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EBBE" w14:textId="2B71DF7E" w:rsidR="005112D4" w:rsidRDefault="00B87112" w:rsidP="005112D4">
      <w:pPr>
        <w:pStyle w:val="Title"/>
      </w:pPr>
      <w:r w:rsidRPr="007A3E71">
        <w:t>A better after-hours system</w:t>
      </w:r>
    </w:p>
    <w:p w14:paraId="59671A6D" w14:textId="158C2187" w:rsidR="00846EF9" w:rsidRPr="005112D4" w:rsidRDefault="00846EF9" w:rsidP="005112D4">
      <w:pPr>
        <w:pStyle w:val="Title"/>
      </w:pPr>
      <w:r w:rsidRPr="005112D4">
        <w:t xml:space="preserve">2023-24 Review of </w:t>
      </w:r>
      <w:r w:rsidR="00F5254D" w:rsidRPr="005112D4">
        <w:t>After-hours</w:t>
      </w:r>
      <w:r w:rsidRPr="005112D4">
        <w:t xml:space="preserve"> </w:t>
      </w:r>
      <w:r w:rsidR="00F5254D" w:rsidRPr="005112D4">
        <w:t xml:space="preserve">Primary Care Programs </w:t>
      </w:r>
      <w:r w:rsidRPr="005112D4">
        <w:t xml:space="preserve">and </w:t>
      </w:r>
      <w:r w:rsidR="00F5254D" w:rsidRPr="005112D4">
        <w:t>Policy</w:t>
      </w:r>
    </w:p>
    <w:p w14:paraId="3B43C140" w14:textId="0C9D56E7" w:rsidR="00846EF9" w:rsidRPr="005112D4" w:rsidRDefault="00734B0E" w:rsidP="005112D4">
      <w:pPr>
        <w:pStyle w:val="Subtitle1"/>
      </w:pPr>
      <w:r w:rsidRPr="005112D4">
        <w:t xml:space="preserve">Current landscape, immediate improvements, and </w:t>
      </w:r>
      <w:r w:rsidR="00846EF9" w:rsidRPr="005112D4">
        <w:t xml:space="preserve">options for </w:t>
      </w:r>
      <w:r w:rsidR="00F5254D" w:rsidRPr="005112D4">
        <w:t>long-</w:t>
      </w:r>
      <w:r w:rsidR="00846EF9" w:rsidRPr="005112D4">
        <w:t>term reform</w:t>
      </w:r>
    </w:p>
    <w:p w14:paraId="50B8E781" w14:textId="2009EF49" w:rsidR="00846EF9" w:rsidRPr="00B156ED" w:rsidRDefault="00846EF9" w:rsidP="00B156ED">
      <w:pPr>
        <w:pStyle w:val="Title"/>
        <w:rPr>
          <w:rFonts w:asciiTheme="minorHAnsi" w:hAnsiTheme="minorHAnsi" w:cstheme="minorHAnsi"/>
          <w:sz w:val="36"/>
          <w:szCs w:val="36"/>
        </w:rPr>
      </w:pPr>
      <w:r w:rsidRPr="007A3E71">
        <w:rPr>
          <w:rFonts w:asciiTheme="minorHAnsi" w:hAnsiTheme="minorHAnsi" w:cstheme="minorHAnsi"/>
          <w:sz w:val="36"/>
          <w:szCs w:val="36"/>
        </w:rPr>
        <w:t>A report to the Minister for Health and Aged Care, the Hon. Mark Butler MP</w:t>
      </w:r>
    </w:p>
    <w:p w14:paraId="69E9C339" w14:textId="13C54464" w:rsidR="00242794" w:rsidRPr="00555A5C" w:rsidRDefault="00484831">
      <w:pPr>
        <w:rPr>
          <w:rFonts w:eastAsiaTheme="majorEastAsia" w:cstheme="minorHAnsi"/>
          <w:spacing w:val="-10"/>
          <w:kern w:val="28"/>
          <w:sz w:val="36"/>
          <w:szCs w:val="36"/>
        </w:rPr>
      </w:pPr>
      <w:r w:rsidRPr="007A3E71">
        <w:rPr>
          <w:rFonts w:eastAsiaTheme="majorEastAsia" w:cstheme="minorHAnsi"/>
          <w:spacing w:val="-10"/>
          <w:kern w:val="28"/>
          <w:sz w:val="36"/>
          <w:szCs w:val="36"/>
        </w:rPr>
        <w:t>August</w:t>
      </w:r>
      <w:r w:rsidR="00846EF9" w:rsidRPr="007A3E71">
        <w:rPr>
          <w:rFonts w:eastAsiaTheme="majorEastAsia" w:cstheme="minorHAnsi"/>
          <w:spacing w:val="-10"/>
          <w:kern w:val="28"/>
          <w:sz w:val="36"/>
          <w:szCs w:val="36"/>
        </w:rPr>
        <w:t xml:space="preserve"> 2024</w:t>
      </w:r>
    </w:p>
    <w:p w14:paraId="162036A6" w14:textId="382D9438" w:rsidR="001643A7" w:rsidRPr="007A3E71" w:rsidRDefault="001643A7">
      <w:pPr>
        <w:rPr>
          <w:rFonts w:cstheme="minorHAnsi"/>
          <w:b/>
          <w:bCs/>
        </w:rPr>
        <w:sectPr w:rsidR="001643A7" w:rsidRPr="007A3E71" w:rsidSect="00AE5FCB">
          <w:footerReference w:type="default" r:id="rId11"/>
          <w:pgSz w:w="11906" w:h="16838"/>
          <w:pgMar w:top="1440" w:right="1440" w:bottom="1440" w:left="1440" w:header="708" w:footer="708" w:gutter="0"/>
          <w:cols w:space="708"/>
          <w:titlePg/>
          <w:docGrid w:linePitch="360"/>
        </w:sectPr>
      </w:pPr>
    </w:p>
    <w:bookmarkStart w:id="0" w:name="_Toc170927704" w:displacedByCustomXml="next"/>
    <w:sdt>
      <w:sdtPr>
        <w:rPr>
          <w:rFonts w:asciiTheme="minorHAnsi" w:eastAsiaTheme="minorHAnsi" w:hAnsiTheme="minorHAnsi" w:cs="Times New Roman"/>
          <w:color w:val="auto"/>
          <w:kern w:val="2"/>
          <w:sz w:val="24"/>
          <w:szCs w:val="24"/>
          <w:lang w:val="en-AU"/>
          <w14:ligatures w14:val="standardContextual"/>
        </w:rPr>
        <w:id w:val="2142841764"/>
        <w:docPartObj>
          <w:docPartGallery w:val="Table of Contents"/>
          <w:docPartUnique/>
        </w:docPartObj>
      </w:sdtPr>
      <w:sdtEndPr>
        <w:rPr>
          <w:b/>
          <w:bCs/>
          <w:noProof/>
        </w:rPr>
      </w:sdtEndPr>
      <w:sdtContent>
        <w:p w14:paraId="46556C14" w14:textId="2828CA12" w:rsidR="00A70809" w:rsidRDefault="00A70809">
          <w:pPr>
            <w:pStyle w:val="TOCHeading"/>
          </w:pPr>
          <w:r>
            <w:t>Contents</w:t>
          </w:r>
        </w:p>
        <w:p w14:paraId="24F5F397" w14:textId="5A8243AF" w:rsidR="00FC3A1A" w:rsidRDefault="00A70809">
          <w:pPr>
            <w:pStyle w:val="TOC1"/>
            <w:rPr>
              <w:rFonts w:eastAsiaTheme="minorEastAsia" w:cstheme="minorBidi"/>
              <w:noProof/>
              <w:sz w:val="22"/>
              <w:szCs w:val="22"/>
              <w:lang w:eastAsia="en-AU"/>
            </w:rPr>
          </w:pPr>
          <w:r>
            <w:fldChar w:fldCharType="begin"/>
          </w:r>
          <w:r>
            <w:instrText xml:space="preserve"> TOC \o "1-1" \h \z \u </w:instrText>
          </w:r>
          <w:r>
            <w:fldChar w:fldCharType="separate"/>
          </w:r>
          <w:hyperlink w:anchor="_Toc178938392" w:history="1">
            <w:r w:rsidR="00FC3A1A" w:rsidRPr="0077080F">
              <w:rPr>
                <w:rStyle w:val="Hyperlink"/>
                <w:noProof/>
              </w:rPr>
              <w:t>Acknowledgements</w:t>
            </w:r>
            <w:r w:rsidR="00FC3A1A">
              <w:rPr>
                <w:noProof/>
                <w:webHidden/>
              </w:rPr>
              <w:tab/>
            </w:r>
            <w:r w:rsidR="00FC3A1A">
              <w:rPr>
                <w:noProof/>
                <w:webHidden/>
              </w:rPr>
              <w:fldChar w:fldCharType="begin"/>
            </w:r>
            <w:r w:rsidR="00FC3A1A">
              <w:rPr>
                <w:noProof/>
                <w:webHidden/>
              </w:rPr>
              <w:instrText xml:space="preserve"> PAGEREF _Toc178938392 \h </w:instrText>
            </w:r>
            <w:r w:rsidR="00FC3A1A">
              <w:rPr>
                <w:noProof/>
                <w:webHidden/>
              </w:rPr>
            </w:r>
            <w:r w:rsidR="00FC3A1A">
              <w:rPr>
                <w:noProof/>
                <w:webHidden/>
              </w:rPr>
              <w:fldChar w:fldCharType="separate"/>
            </w:r>
            <w:r w:rsidR="00FC3A1A">
              <w:rPr>
                <w:noProof/>
                <w:webHidden/>
              </w:rPr>
              <w:t>2</w:t>
            </w:r>
            <w:r w:rsidR="00FC3A1A">
              <w:rPr>
                <w:noProof/>
                <w:webHidden/>
              </w:rPr>
              <w:fldChar w:fldCharType="end"/>
            </w:r>
          </w:hyperlink>
        </w:p>
        <w:p w14:paraId="0A8E9C4F" w14:textId="7183D881" w:rsidR="00FC3A1A" w:rsidRDefault="00000000">
          <w:pPr>
            <w:pStyle w:val="TOC1"/>
            <w:rPr>
              <w:rFonts w:eastAsiaTheme="minorEastAsia" w:cstheme="minorBidi"/>
              <w:noProof/>
              <w:sz w:val="22"/>
              <w:szCs w:val="22"/>
              <w:lang w:eastAsia="en-AU"/>
            </w:rPr>
          </w:pPr>
          <w:hyperlink w:anchor="_Toc178938393" w:history="1">
            <w:r w:rsidR="00FC3A1A" w:rsidRPr="0077080F">
              <w:rPr>
                <w:rStyle w:val="Hyperlink"/>
                <w:noProof/>
              </w:rPr>
              <w:t>Executive summary</w:t>
            </w:r>
            <w:r w:rsidR="00FC3A1A">
              <w:rPr>
                <w:noProof/>
                <w:webHidden/>
              </w:rPr>
              <w:tab/>
            </w:r>
            <w:r w:rsidR="00FC3A1A">
              <w:rPr>
                <w:noProof/>
                <w:webHidden/>
              </w:rPr>
              <w:fldChar w:fldCharType="begin"/>
            </w:r>
            <w:r w:rsidR="00FC3A1A">
              <w:rPr>
                <w:noProof/>
                <w:webHidden/>
              </w:rPr>
              <w:instrText xml:space="preserve"> PAGEREF _Toc178938393 \h </w:instrText>
            </w:r>
            <w:r w:rsidR="00FC3A1A">
              <w:rPr>
                <w:noProof/>
                <w:webHidden/>
              </w:rPr>
            </w:r>
            <w:r w:rsidR="00FC3A1A">
              <w:rPr>
                <w:noProof/>
                <w:webHidden/>
              </w:rPr>
              <w:fldChar w:fldCharType="separate"/>
            </w:r>
            <w:r w:rsidR="00FC3A1A">
              <w:rPr>
                <w:noProof/>
                <w:webHidden/>
              </w:rPr>
              <w:t>3</w:t>
            </w:r>
            <w:r w:rsidR="00FC3A1A">
              <w:rPr>
                <w:noProof/>
                <w:webHidden/>
              </w:rPr>
              <w:fldChar w:fldCharType="end"/>
            </w:r>
          </w:hyperlink>
        </w:p>
        <w:p w14:paraId="1C0F3BDF" w14:textId="3D04C56C" w:rsidR="00FC3A1A" w:rsidRDefault="00000000">
          <w:pPr>
            <w:pStyle w:val="TOC1"/>
            <w:rPr>
              <w:rFonts w:eastAsiaTheme="minorEastAsia" w:cstheme="minorBidi"/>
              <w:noProof/>
              <w:sz w:val="22"/>
              <w:szCs w:val="22"/>
              <w:lang w:eastAsia="en-AU"/>
            </w:rPr>
          </w:pPr>
          <w:hyperlink w:anchor="_Toc178938394" w:history="1">
            <w:r w:rsidR="00FC3A1A" w:rsidRPr="0077080F">
              <w:rPr>
                <w:rStyle w:val="Hyperlink"/>
                <w:rFonts w:cstheme="minorHAnsi"/>
                <w:noProof/>
              </w:rPr>
              <w:t>Proposed next steps and timing</w:t>
            </w:r>
            <w:r w:rsidR="00FC3A1A">
              <w:rPr>
                <w:noProof/>
                <w:webHidden/>
              </w:rPr>
              <w:tab/>
            </w:r>
            <w:r w:rsidR="00FC3A1A">
              <w:rPr>
                <w:noProof/>
                <w:webHidden/>
              </w:rPr>
              <w:fldChar w:fldCharType="begin"/>
            </w:r>
            <w:r w:rsidR="00FC3A1A">
              <w:rPr>
                <w:noProof/>
                <w:webHidden/>
              </w:rPr>
              <w:instrText xml:space="preserve"> PAGEREF _Toc178938394 \h </w:instrText>
            </w:r>
            <w:r w:rsidR="00FC3A1A">
              <w:rPr>
                <w:noProof/>
                <w:webHidden/>
              </w:rPr>
            </w:r>
            <w:r w:rsidR="00FC3A1A">
              <w:rPr>
                <w:noProof/>
                <w:webHidden/>
              </w:rPr>
              <w:fldChar w:fldCharType="separate"/>
            </w:r>
            <w:r w:rsidR="00FC3A1A">
              <w:rPr>
                <w:noProof/>
                <w:webHidden/>
              </w:rPr>
              <w:t>11</w:t>
            </w:r>
            <w:r w:rsidR="00FC3A1A">
              <w:rPr>
                <w:noProof/>
                <w:webHidden/>
              </w:rPr>
              <w:fldChar w:fldCharType="end"/>
            </w:r>
          </w:hyperlink>
        </w:p>
        <w:p w14:paraId="0F78A432" w14:textId="5C70B910" w:rsidR="00FC3A1A" w:rsidRDefault="00000000">
          <w:pPr>
            <w:pStyle w:val="TOC1"/>
            <w:rPr>
              <w:rFonts w:eastAsiaTheme="minorEastAsia" w:cstheme="minorBidi"/>
              <w:noProof/>
              <w:sz w:val="22"/>
              <w:szCs w:val="22"/>
              <w:lang w:eastAsia="en-AU"/>
            </w:rPr>
          </w:pPr>
          <w:hyperlink w:anchor="_Toc178938395" w:history="1">
            <w:r w:rsidR="00FC3A1A" w:rsidRPr="0077080F">
              <w:rPr>
                <w:rStyle w:val="Hyperlink"/>
                <w:rFonts w:cstheme="minorHAnsi"/>
                <w:noProof/>
              </w:rPr>
              <w:t>Background</w:t>
            </w:r>
            <w:r w:rsidR="00FC3A1A">
              <w:rPr>
                <w:noProof/>
                <w:webHidden/>
              </w:rPr>
              <w:tab/>
            </w:r>
            <w:r w:rsidR="00FC3A1A">
              <w:rPr>
                <w:noProof/>
                <w:webHidden/>
              </w:rPr>
              <w:fldChar w:fldCharType="begin"/>
            </w:r>
            <w:r w:rsidR="00FC3A1A">
              <w:rPr>
                <w:noProof/>
                <w:webHidden/>
              </w:rPr>
              <w:instrText xml:space="preserve"> PAGEREF _Toc178938395 \h </w:instrText>
            </w:r>
            <w:r w:rsidR="00FC3A1A">
              <w:rPr>
                <w:noProof/>
                <w:webHidden/>
              </w:rPr>
            </w:r>
            <w:r w:rsidR="00FC3A1A">
              <w:rPr>
                <w:noProof/>
                <w:webHidden/>
              </w:rPr>
              <w:fldChar w:fldCharType="separate"/>
            </w:r>
            <w:r w:rsidR="00FC3A1A">
              <w:rPr>
                <w:noProof/>
                <w:webHidden/>
              </w:rPr>
              <w:t>12</w:t>
            </w:r>
            <w:r w:rsidR="00FC3A1A">
              <w:rPr>
                <w:noProof/>
                <w:webHidden/>
              </w:rPr>
              <w:fldChar w:fldCharType="end"/>
            </w:r>
          </w:hyperlink>
        </w:p>
        <w:p w14:paraId="223FBEE6" w14:textId="2DAA8771" w:rsidR="00FC3A1A" w:rsidRDefault="00000000">
          <w:pPr>
            <w:pStyle w:val="TOC1"/>
            <w:tabs>
              <w:tab w:val="left" w:pos="480"/>
            </w:tabs>
            <w:rPr>
              <w:rFonts w:eastAsiaTheme="minorEastAsia" w:cstheme="minorBidi"/>
              <w:noProof/>
              <w:sz w:val="22"/>
              <w:szCs w:val="22"/>
              <w:lang w:eastAsia="en-AU"/>
            </w:rPr>
          </w:pPr>
          <w:hyperlink w:anchor="_Toc178938396" w:history="1">
            <w:r w:rsidR="00FC3A1A" w:rsidRPr="0077080F">
              <w:rPr>
                <w:rStyle w:val="Hyperlink"/>
                <w:noProof/>
              </w:rPr>
              <w:t>1.</w:t>
            </w:r>
            <w:r w:rsidR="00FC3A1A">
              <w:rPr>
                <w:rFonts w:eastAsiaTheme="minorEastAsia" w:cstheme="minorBidi"/>
                <w:noProof/>
                <w:sz w:val="22"/>
                <w:szCs w:val="22"/>
                <w:lang w:eastAsia="en-AU"/>
              </w:rPr>
              <w:tab/>
            </w:r>
            <w:r w:rsidR="00FC3A1A" w:rsidRPr="0077080F">
              <w:rPr>
                <w:rStyle w:val="Hyperlink"/>
                <w:noProof/>
              </w:rPr>
              <w:t>Achieving value for money with after-hours primary care</w:t>
            </w:r>
            <w:r w:rsidR="00FC3A1A">
              <w:rPr>
                <w:noProof/>
                <w:webHidden/>
              </w:rPr>
              <w:tab/>
            </w:r>
            <w:r w:rsidR="00FC3A1A">
              <w:rPr>
                <w:noProof/>
                <w:webHidden/>
              </w:rPr>
              <w:fldChar w:fldCharType="begin"/>
            </w:r>
            <w:r w:rsidR="00FC3A1A">
              <w:rPr>
                <w:noProof/>
                <w:webHidden/>
              </w:rPr>
              <w:instrText xml:space="preserve"> PAGEREF _Toc178938396 \h </w:instrText>
            </w:r>
            <w:r w:rsidR="00FC3A1A">
              <w:rPr>
                <w:noProof/>
                <w:webHidden/>
              </w:rPr>
            </w:r>
            <w:r w:rsidR="00FC3A1A">
              <w:rPr>
                <w:noProof/>
                <w:webHidden/>
              </w:rPr>
              <w:fldChar w:fldCharType="separate"/>
            </w:r>
            <w:r w:rsidR="00FC3A1A">
              <w:rPr>
                <w:noProof/>
                <w:webHidden/>
              </w:rPr>
              <w:t>14</w:t>
            </w:r>
            <w:r w:rsidR="00FC3A1A">
              <w:rPr>
                <w:noProof/>
                <w:webHidden/>
              </w:rPr>
              <w:fldChar w:fldCharType="end"/>
            </w:r>
          </w:hyperlink>
        </w:p>
        <w:p w14:paraId="028B41E5" w14:textId="2999BB76" w:rsidR="00FC3A1A" w:rsidRDefault="00000000">
          <w:pPr>
            <w:pStyle w:val="TOC1"/>
            <w:tabs>
              <w:tab w:val="left" w:pos="480"/>
            </w:tabs>
            <w:rPr>
              <w:rFonts w:eastAsiaTheme="minorEastAsia" w:cstheme="minorBidi"/>
              <w:noProof/>
              <w:sz w:val="22"/>
              <w:szCs w:val="22"/>
              <w:lang w:eastAsia="en-AU"/>
            </w:rPr>
          </w:pPr>
          <w:hyperlink w:anchor="_Toc178938397" w:history="1">
            <w:r w:rsidR="00FC3A1A" w:rsidRPr="0077080F">
              <w:rPr>
                <w:rStyle w:val="Hyperlink"/>
                <w:noProof/>
              </w:rPr>
              <w:t>2.</w:t>
            </w:r>
            <w:r w:rsidR="00FC3A1A">
              <w:rPr>
                <w:rFonts w:eastAsiaTheme="minorEastAsia" w:cstheme="minorBidi"/>
                <w:noProof/>
                <w:sz w:val="22"/>
                <w:szCs w:val="22"/>
                <w:lang w:eastAsia="en-AU"/>
              </w:rPr>
              <w:tab/>
            </w:r>
            <w:r w:rsidR="00FC3A1A" w:rsidRPr="0077080F">
              <w:rPr>
                <w:rStyle w:val="Hyperlink"/>
                <w:noProof/>
              </w:rPr>
              <w:t>Integrating after-hours primary care within an urgent care Framework</w:t>
            </w:r>
            <w:r w:rsidR="00FC3A1A">
              <w:rPr>
                <w:noProof/>
                <w:webHidden/>
              </w:rPr>
              <w:tab/>
            </w:r>
            <w:r w:rsidR="00FC3A1A">
              <w:rPr>
                <w:noProof/>
                <w:webHidden/>
              </w:rPr>
              <w:fldChar w:fldCharType="begin"/>
            </w:r>
            <w:r w:rsidR="00FC3A1A">
              <w:rPr>
                <w:noProof/>
                <w:webHidden/>
              </w:rPr>
              <w:instrText xml:space="preserve"> PAGEREF _Toc178938397 \h </w:instrText>
            </w:r>
            <w:r w:rsidR="00FC3A1A">
              <w:rPr>
                <w:noProof/>
                <w:webHidden/>
              </w:rPr>
            </w:r>
            <w:r w:rsidR="00FC3A1A">
              <w:rPr>
                <w:noProof/>
                <w:webHidden/>
              </w:rPr>
              <w:fldChar w:fldCharType="separate"/>
            </w:r>
            <w:r w:rsidR="00FC3A1A">
              <w:rPr>
                <w:noProof/>
                <w:webHidden/>
              </w:rPr>
              <w:t>20</w:t>
            </w:r>
            <w:r w:rsidR="00FC3A1A">
              <w:rPr>
                <w:noProof/>
                <w:webHidden/>
              </w:rPr>
              <w:fldChar w:fldCharType="end"/>
            </w:r>
          </w:hyperlink>
        </w:p>
        <w:p w14:paraId="336B947B" w14:textId="72250940" w:rsidR="00FC3A1A" w:rsidRDefault="00000000">
          <w:pPr>
            <w:pStyle w:val="TOC1"/>
            <w:tabs>
              <w:tab w:val="left" w:pos="480"/>
            </w:tabs>
            <w:rPr>
              <w:rFonts w:eastAsiaTheme="minorEastAsia" w:cstheme="minorBidi"/>
              <w:noProof/>
              <w:sz w:val="22"/>
              <w:szCs w:val="22"/>
              <w:lang w:eastAsia="en-AU"/>
            </w:rPr>
          </w:pPr>
          <w:hyperlink w:anchor="_Toc178938398" w:history="1">
            <w:r w:rsidR="00FC3A1A" w:rsidRPr="0077080F">
              <w:rPr>
                <w:rStyle w:val="Hyperlink"/>
                <w:noProof/>
              </w:rPr>
              <w:t>3.</w:t>
            </w:r>
            <w:r w:rsidR="00FC3A1A">
              <w:rPr>
                <w:rFonts w:eastAsiaTheme="minorEastAsia" w:cstheme="minorBidi"/>
                <w:noProof/>
                <w:sz w:val="22"/>
                <w:szCs w:val="22"/>
                <w:lang w:eastAsia="en-AU"/>
              </w:rPr>
              <w:tab/>
            </w:r>
            <w:r w:rsidR="00FC3A1A" w:rsidRPr="0077080F">
              <w:rPr>
                <w:rStyle w:val="Hyperlink"/>
                <w:noProof/>
              </w:rPr>
              <w:t>Improving accessibility of after-hours primary care</w:t>
            </w:r>
            <w:r w:rsidR="00FC3A1A">
              <w:rPr>
                <w:noProof/>
                <w:webHidden/>
              </w:rPr>
              <w:tab/>
            </w:r>
            <w:r w:rsidR="00FC3A1A">
              <w:rPr>
                <w:noProof/>
                <w:webHidden/>
              </w:rPr>
              <w:fldChar w:fldCharType="begin"/>
            </w:r>
            <w:r w:rsidR="00FC3A1A">
              <w:rPr>
                <w:noProof/>
                <w:webHidden/>
              </w:rPr>
              <w:instrText xml:space="preserve"> PAGEREF _Toc178938398 \h </w:instrText>
            </w:r>
            <w:r w:rsidR="00FC3A1A">
              <w:rPr>
                <w:noProof/>
                <w:webHidden/>
              </w:rPr>
            </w:r>
            <w:r w:rsidR="00FC3A1A">
              <w:rPr>
                <w:noProof/>
                <w:webHidden/>
              </w:rPr>
              <w:fldChar w:fldCharType="separate"/>
            </w:r>
            <w:r w:rsidR="00FC3A1A">
              <w:rPr>
                <w:noProof/>
                <w:webHidden/>
              </w:rPr>
              <w:t>25</w:t>
            </w:r>
            <w:r w:rsidR="00FC3A1A">
              <w:rPr>
                <w:noProof/>
                <w:webHidden/>
              </w:rPr>
              <w:fldChar w:fldCharType="end"/>
            </w:r>
          </w:hyperlink>
        </w:p>
        <w:p w14:paraId="412C058F" w14:textId="5C6D6217" w:rsidR="00FC3A1A" w:rsidRDefault="00000000">
          <w:pPr>
            <w:pStyle w:val="TOC1"/>
            <w:tabs>
              <w:tab w:val="left" w:pos="480"/>
            </w:tabs>
            <w:rPr>
              <w:rFonts w:eastAsiaTheme="minorEastAsia" w:cstheme="minorBidi"/>
              <w:noProof/>
              <w:sz w:val="22"/>
              <w:szCs w:val="22"/>
              <w:lang w:eastAsia="en-AU"/>
            </w:rPr>
          </w:pPr>
          <w:hyperlink w:anchor="_Toc178938399" w:history="1">
            <w:r w:rsidR="00FC3A1A" w:rsidRPr="0077080F">
              <w:rPr>
                <w:rStyle w:val="Hyperlink"/>
                <w:noProof/>
              </w:rPr>
              <w:t>4.</w:t>
            </w:r>
            <w:r w:rsidR="00FC3A1A">
              <w:rPr>
                <w:rFonts w:eastAsiaTheme="minorEastAsia" w:cstheme="minorBidi"/>
                <w:noProof/>
                <w:sz w:val="22"/>
                <w:szCs w:val="22"/>
                <w:lang w:eastAsia="en-AU"/>
              </w:rPr>
              <w:tab/>
            </w:r>
            <w:r w:rsidR="00FC3A1A" w:rsidRPr="0077080F">
              <w:rPr>
                <w:rStyle w:val="Hyperlink"/>
                <w:noProof/>
              </w:rPr>
              <w:t>Improving equity of after-hours primary care in rural and remote Australia</w:t>
            </w:r>
            <w:r w:rsidR="00FC3A1A">
              <w:rPr>
                <w:noProof/>
                <w:webHidden/>
              </w:rPr>
              <w:tab/>
            </w:r>
            <w:r w:rsidR="00FC3A1A">
              <w:rPr>
                <w:noProof/>
                <w:webHidden/>
              </w:rPr>
              <w:fldChar w:fldCharType="begin"/>
            </w:r>
            <w:r w:rsidR="00FC3A1A">
              <w:rPr>
                <w:noProof/>
                <w:webHidden/>
              </w:rPr>
              <w:instrText xml:space="preserve"> PAGEREF _Toc178938399 \h </w:instrText>
            </w:r>
            <w:r w:rsidR="00FC3A1A">
              <w:rPr>
                <w:noProof/>
                <w:webHidden/>
              </w:rPr>
            </w:r>
            <w:r w:rsidR="00FC3A1A">
              <w:rPr>
                <w:noProof/>
                <w:webHidden/>
              </w:rPr>
              <w:fldChar w:fldCharType="separate"/>
            </w:r>
            <w:r w:rsidR="00FC3A1A">
              <w:rPr>
                <w:noProof/>
                <w:webHidden/>
              </w:rPr>
              <w:t>32</w:t>
            </w:r>
            <w:r w:rsidR="00FC3A1A">
              <w:rPr>
                <w:noProof/>
                <w:webHidden/>
              </w:rPr>
              <w:fldChar w:fldCharType="end"/>
            </w:r>
          </w:hyperlink>
        </w:p>
        <w:p w14:paraId="50DE0562" w14:textId="62169AA8" w:rsidR="00FC3A1A" w:rsidRDefault="00000000">
          <w:pPr>
            <w:pStyle w:val="TOC1"/>
            <w:tabs>
              <w:tab w:val="left" w:pos="480"/>
            </w:tabs>
            <w:rPr>
              <w:rFonts w:eastAsiaTheme="minorEastAsia" w:cstheme="minorBidi"/>
              <w:noProof/>
              <w:sz w:val="22"/>
              <w:szCs w:val="22"/>
              <w:lang w:eastAsia="en-AU"/>
            </w:rPr>
          </w:pPr>
          <w:hyperlink w:anchor="_Toc178938400" w:history="1">
            <w:r w:rsidR="00FC3A1A" w:rsidRPr="0077080F">
              <w:rPr>
                <w:rStyle w:val="Hyperlink"/>
                <w:noProof/>
              </w:rPr>
              <w:t>5.</w:t>
            </w:r>
            <w:r w:rsidR="00FC3A1A">
              <w:rPr>
                <w:rFonts w:eastAsiaTheme="minorEastAsia" w:cstheme="minorBidi"/>
                <w:noProof/>
                <w:sz w:val="22"/>
                <w:szCs w:val="22"/>
                <w:lang w:eastAsia="en-AU"/>
              </w:rPr>
              <w:tab/>
            </w:r>
            <w:r w:rsidR="00FC3A1A" w:rsidRPr="0077080F">
              <w:rPr>
                <w:rStyle w:val="Hyperlink"/>
                <w:noProof/>
              </w:rPr>
              <w:t>Improving the quality and safety of after-hours primary care</w:t>
            </w:r>
            <w:r w:rsidR="00FC3A1A">
              <w:rPr>
                <w:noProof/>
                <w:webHidden/>
              </w:rPr>
              <w:tab/>
            </w:r>
            <w:r w:rsidR="00FC3A1A">
              <w:rPr>
                <w:noProof/>
                <w:webHidden/>
              </w:rPr>
              <w:fldChar w:fldCharType="begin"/>
            </w:r>
            <w:r w:rsidR="00FC3A1A">
              <w:rPr>
                <w:noProof/>
                <w:webHidden/>
              </w:rPr>
              <w:instrText xml:space="preserve"> PAGEREF _Toc178938400 \h </w:instrText>
            </w:r>
            <w:r w:rsidR="00FC3A1A">
              <w:rPr>
                <w:noProof/>
                <w:webHidden/>
              </w:rPr>
            </w:r>
            <w:r w:rsidR="00FC3A1A">
              <w:rPr>
                <w:noProof/>
                <w:webHidden/>
              </w:rPr>
              <w:fldChar w:fldCharType="separate"/>
            </w:r>
            <w:r w:rsidR="00FC3A1A">
              <w:rPr>
                <w:noProof/>
                <w:webHidden/>
              </w:rPr>
              <w:t>37</w:t>
            </w:r>
            <w:r w:rsidR="00FC3A1A">
              <w:rPr>
                <w:noProof/>
                <w:webHidden/>
              </w:rPr>
              <w:fldChar w:fldCharType="end"/>
            </w:r>
          </w:hyperlink>
        </w:p>
        <w:p w14:paraId="7081508C" w14:textId="19716978" w:rsidR="00FC3A1A" w:rsidRDefault="00000000">
          <w:pPr>
            <w:pStyle w:val="TOC1"/>
            <w:rPr>
              <w:rFonts w:eastAsiaTheme="minorEastAsia" w:cstheme="minorBidi"/>
              <w:noProof/>
              <w:sz w:val="22"/>
              <w:szCs w:val="22"/>
              <w:lang w:eastAsia="en-AU"/>
            </w:rPr>
          </w:pPr>
          <w:hyperlink w:anchor="_Toc178938401" w:history="1">
            <w:r w:rsidR="00FC3A1A" w:rsidRPr="0077080F">
              <w:rPr>
                <w:rStyle w:val="Hyperlink"/>
                <w:rFonts w:cstheme="minorHAnsi"/>
                <w:noProof/>
              </w:rPr>
              <w:t>Glossary</w:t>
            </w:r>
            <w:r w:rsidR="00FC3A1A">
              <w:rPr>
                <w:noProof/>
                <w:webHidden/>
              </w:rPr>
              <w:tab/>
            </w:r>
            <w:r w:rsidR="00FC3A1A">
              <w:rPr>
                <w:noProof/>
                <w:webHidden/>
              </w:rPr>
              <w:fldChar w:fldCharType="begin"/>
            </w:r>
            <w:r w:rsidR="00FC3A1A">
              <w:rPr>
                <w:noProof/>
                <w:webHidden/>
              </w:rPr>
              <w:instrText xml:space="preserve"> PAGEREF _Toc178938401 \h </w:instrText>
            </w:r>
            <w:r w:rsidR="00FC3A1A">
              <w:rPr>
                <w:noProof/>
                <w:webHidden/>
              </w:rPr>
            </w:r>
            <w:r w:rsidR="00FC3A1A">
              <w:rPr>
                <w:noProof/>
                <w:webHidden/>
              </w:rPr>
              <w:fldChar w:fldCharType="separate"/>
            </w:r>
            <w:r w:rsidR="00FC3A1A">
              <w:rPr>
                <w:noProof/>
                <w:webHidden/>
              </w:rPr>
              <w:t>39</w:t>
            </w:r>
            <w:r w:rsidR="00FC3A1A">
              <w:rPr>
                <w:noProof/>
                <w:webHidden/>
              </w:rPr>
              <w:fldChar w:fldCharType="end"/>
            </w:r>
          </w:hyperlink>
        </w:p>
        <w:p w14:paraId="2BFC03CC" w14:textId="5EA83863" w:rsidR="00FC3A1A" w:rsidRDefault="00000000">
          <w:pPr>
            <w:pStyle w:val="TOC1"/>
            <w:rPr>
              <w:rFonts w:eastAsiaTheme="minorEastAsia" w:cstheme="minorBidi"/>
              <w:noProof/>
              <w:sz w:val="22"/>
              <w:szCs w:val="22"/>
              <w:lang w:eastAsia="en-AU"/>
            </w:rPr>
          </w:pPr>
          <w:hyperlink w:anchor="_Toc178938402" w:history="1">
            <w:r w:rsidR="00FC3A1A" w:rsidRPr="0077080F">
              <w:rPr>
                <w:rStyle w:val="Hyperlink"/>
                <w:rFonts w:cstheme="minorHAnsi"/>
                <w:noProof/>
              </w:rPr>
              <w:t>Appendix A: Review Process</w:t>
            </w:r>
            <w:r w:rsidR="00FC3A1A">
              <w:rPr>
                <w:noProof/>
                <w:webHidden/>
              </w:rPr>
              <w:tab/>
            </w:r>
            <w:r w:rsidR="00FC3A1A">
              <w:rPr>
                <w:noProof/>
                <w:webHidden/>
              </w:rPr>
              <w:fldChar w:fldCharType="begin"/>
            </w:r>
            <w:r w:rsidR="00FC3A1A">
              <w:rPr>
                <w:noProof/>
                <w:webHidden/>
              </w:rPr>
              <w:instrText xml:space="preserve"> PAGEREF _Toc178938402 \h </w:instrText>
            </w:r>
            <w:r w:rsidR="00FC3A1A">
              <w:rPr>
                <w:noProof/>
                <w:webHidden/>
              </w:rPr>
            </w:r>
            <w:r w:rsidR="00FC3A1A">
              <w:rPr>
                <w:noProof/>
                <w:webHidden/>
              </w:rPr>
              <w:fldChar w:fldCharType="separate"/>
            </w:r>
            <w:r w:rsidR="00FC3A1A">
              <w:rPr>
                <w:noProof/>
                <w:webHidden/>
              </w:rPr>
              <w:t>40</w:t>
            </w:r>
            <w:r w:rsidR="00FC3A1A">
              <w:rPr>
                <w:noProof/>
                <w:webHidden/>
              </w:rPr>
              <w:fldChar w:fldCharType="end"/>
            </w:r>
          </w:hyperlink>
        </w:p>
        <w:p w14:paraId="7E2A632D" w14:textId="3CAC3B86" w:rsidR="00FC3A1A" w:rsidRDefault="00000000">
          <w:pPr>
            <w:pStyle w:val="TOC1"/>
            <w:rPr>
              <w:rFonts w:eastAsiaTheme="minorEastAsia" w:cstheme="minorBidi"/>
              <w:noProof/>
              <w:sz w:val="22"/>
              <w:szCs w:val="22"/>
              <w:lang w:eastAsia="en-AU"/>
            </w:rPr>
          </w:pPr>
          <w:hyperlink w:anchor="_Toc178938403" w:history="1">
            <w:r w:rsidR="00FC3A1A" w:rsidRPr="0077080F">
              <w:rPr>
                <w:rStyle w:val="Hyperlink"/>
                <w:rFonts w:cstheme="minorHAnsi"/>
                <w:noProof/>
              </w:rPr>
              <w:t>Appendix B: Expert Advisory Panel for the Review of General Practice Incentives and Review of Primary Care After Hours Programs</w:t>
            </w:r>
            <w:r w:rsidR="00FC3A1A">
              <w:rPr>
                <w:noProof/>
                <w:webHidden/>
              </w:rPr>
              <w:tab/>
            </w:r>
            <w:r w:rsidR="00FC3A1A">
              <w:rPr>
                <w:noProof/>
                <w:webHidden/>
              </w:rPr>
              <w:fldChar w:fldCharType="begin"/>
            </w:r>
            <w:r w:rsidR="00FC3A1A">
              <w:rPr>
                <w:noProof/>
                <w:webHidden/>
              </w:rPr>
              <w:instrText xml:space="preserve"> PAGEREF _Toc178938403 \h </w:instrText>
            </w:r>
            <w:r w:rsidR="00FC3A1A">
              <w:rPr>
                <w:noProof/>
                <w:webHidden/>
              </w:rPr>
            </w:r>
            <w:r w:rsidR="00FC3A1A">
              <w:rPr>
                <w:noProof/>
                <w:webHidden/>
              </w:rPr>
              <w:fldChar w:fldCharType="separate"/>
            </w:r>
            <w:r w:rsidR="00FC3A1A">
              <w:rPr>
                <w:noProof/>
                <w:webHidden/>
              </w:rPr>
              <w:t>41</w:t>
            </w:r>
            <w:r w:rsidR="00FC3A1A">
              <w:rPr>
                <w:noProof/>
                <w:webHidden/>
              </w:rPr>
              <w:fldChar w:fldCharType="end"/>
            </w:r>
          </w:hyperlink>
        </w:p>
        <w:p w14:paraId="56201FF8" w14:textId="3B2BACC9" w:rsidR="00A70809" w:rsidRDefault="00A70809">
          <w:r>
            <w:fldChar w:fldCharType="end"/>
          </w:r>
        </w:p>
      </w:sdtContent>
    </w:sdt>
    <w:p w14:paraId="7BC30A4E" w14:textId="3705C2BB" w:rsidR="00757CF1" w:rsidRPr="007A3E71" w:rsidRDefault="00757CF1" w:rsidP="00B156ED">
      <w:pPr>
        <w:pStyle w:val="Heading1"/>
      </w:pPr>
      <w:bookmarkStart w:id="1" w:name="_Toc178938392"/>
      <w:r w:rsidRPr="007A3E71">
        <w:t>Acknowledgements</w:t>
      </w:r>
      <w:bookmarkEnd w:id="0"/>
      <w:bookmarkEnd w:id="1"/>
    </w:p>
    <w:p w14:paraId="3E3B7DC5" w14:textId="5C02565D" w:rsidR="00244615" w:rsidRPr="007A3E71" w:rsidRDefault="005062EF" w:rsidP="00FA0388">
      <w:pPr>
        <w:rPr>
          <w:rFonts w:cstheme="minorHAnsi"/>
        </w:rPr>
      </w:pPr>
      <w:r w:rsidRPr="007A3E71">
        <w:rPr>
          <w:rFonts w:cstheme="minorHAnsi"/>
        </w:rPr>
        <w:t xml:space="preserve">The </w:t>
      </w:r>
      <w:r w:rsidR="00A34814" w:rsidRPr="007A3E71">
        <w:rPr>
          <w:rFonts w:cstheme="minorHAnsi"/>
        </w:rPr>
        <w:t>After Hours Section</w:t>
      </w:r>
      <w:r w:rsidRPr="007A3E71">
        <w:rPr>
          <w:rFonts w:cstheme="minorHAnsi"/>
        </w:rPr>
        <w:t xml:space="preserve"> would like to extend its gratitu</w:t>
      </w:r>
      <w:r w:rsidR="004D0613" w:rsidRPr="007A3E71">
        <w:rPr>
          <w:rFonts w:cstheme="minorHAnsi"/>
        </w:rPr>
        <w:t>de to the members of the Expert </w:t>
      </w:r>
      <w:r w:rsidR="00251BB8" w:rsidRPr="007A3E71">
        <w:rPr>
          <w:rFonts w:cstheme="minorHAnsi"/>
        </w:rPr>
        <w:t>Advisory</w:t>
      </w:r>
      <w:r w:rsidRPr="007A3E71">
        <w:rPr>
          <w:rFonts w:cstheme="minorHAnsi"/>
        </w:rPr>
        <w:t xml:space="preserve"> Panel for </w:t>
      </w:r>
      <w:r w:rsidR="00201CCF" w:rsidRPr="007A3E71">
        <w:rPr>
          <w:rFonts w:cstheme="minorHAnsi"/>
        </w:rPr>
        <w:t xml:space="preserve">their </w:t>
      </w:r>
      <w:r w:rsidR="00251BB8" w:rsidRPr="007A3E71">
        <w:rPr>
          <w:rFonts w:cstheme="minorHAnsi"/>
        </w:rPr>
        <w:t>invaluable</w:t>
      </w:r>
      <w:r w:rsidR="00201CCF" w:rsidRPr="007A3E71">
        <w:rPr>
          <w:rFonts w:cstheme="minorHAnsi"/>
        </w:rPr>
        <w:t xml:space="preserve"> insights and guidance throughout the preparation of this report on the After Hours Review. Their expertise and </w:t>
      </w:r>
      <w:r w:rsidR="00251BB8" w:rsidRPr="007A3E71">
        <w:rPr>
          <w:rFonts w:cstheme="minorHAnsi"/>
        </w:rPr>
        <w:t>dedication</w:t>
      </w:r>
      <w:r w:rsidR="00201CCF" w:rsidRPr="007A3E71">
        <w:rPr>
          <w:rFonts w:cstheme="minorHAnsi"/>
        </w:rPr>
        <w:t xml:space="preserve"> have been instrumental in shaping the findings and </w:t>
      </w:r>
      <w:r w:rsidR="00244615" w:rsidRPr="007A3E71">
        <w:rPr>
          <w:rFonts w:cstheme="minorHAnsi"/>
        </w:rPr>
        <w:t xml:space="preserve">opportunities presented in this Report. </w:t>
      </w:r>
    </w:p>
    <w:p w14:paraId="7AD8A33D" w14:textId="1C5FC70F" w:rsidR="00FA0388" w:rsidRPr="007A3E71" w:rsidRDefault="00244615" w:rsidP="00B156ED">
      <w:pPr>
        <w:sectPr w:rsidR="00FA0388" w:rsidRPr="007A3E71">
          <w:pgSz w:w="11906" w:h="16838"/>
          <w:pgMar w:top="1440" w:right="1440" w:bottom="1440" w:left="1440" w:header="708" w:footer="708" w:gutter="0"/>
          <w:cols w:space="708"/>
          <w:docGrid w:linePitch="360"/>
        </w:sectPr>
      </w:pPr>
      <w:r w:rsidRPr="007A3E71">
        <w:t xml:space="preserve">We also wish to thank all stakeholders and consultation participants that engaged in the review, including healthcare providers, policy makers and community </w:t>
      </w:r>
      <w:r w:rsidR="00251BB8" w:rsidRPr="007A3E71">
        <w:t>organisations</w:t>
      </w:r>
      <w:r w:rsidRPr="007A3E71">
        <w:t xml:space="preserve"> fo</w:t>
      </w:r>
      <w:r w:rsidR="00251BB8" w:rsidRPr="007A3E71">
        <w:t>r</w:t>
      </w:r>
      <w:r w:rsidRPr="007A3E71">
        <w:t xml:space="preserve"> their contributions and </w:t>
      </w:r>
      <w:r w:rsidR="00DB3FB6" w:rsidRPr="007A3E71">
        <w:t>active engagement. A special note of appreciat</w:t>
      </w:r>
      <w:r w:rsidR="005F77AC" w:rsidRPr="007A3E71">
        <w:t>ion</w:t>
      </w:r>
      <w:r w:rsidR="00DB3FB6" w:rsidRPr="007A3E71">
        <w:t xml:space="preserve"> goes to the consumers who participated in the Review, particularly those from priority populations such as consumers </w:t>
      </w:r>
      <w:r w:rsidR="004D0A3D" w:rsidRPr="007A3E71">
        <w:t>receiving</w:t>
      </w:r>
      <w:r w:rsidR="00DB3FB6" w:rsidRPr="007A3E71">
        <w:t xml:space="preserve"> palliative care, and First </w:t>
      </w:r>
      <w:r w:rsidR="004D0A3D" w:rsidRPr="007A3E71">
        <w:t>Nations</w:t>
      </w:r>
      <w:r w:rsidR="00DB3FB6" w:rsidRPr="007A3E71">
        <w:t xml:space="preserve"> </w:t>
      </w:r>
      <w:r w:rsidR="003C6951" w:rsidRPr="007A3E71">
        <w:t>people</w:t>
      </w:r>
      <w:r w:rsidR="00DB3FB6" w:rsidRPr="007A3E71">
        <w:t xml:space="preserve">. </w:t>
      </w:r>
      <w:r w:rsidR="004D0613" w:rsidRPr="007A3E71">
        <w:t>Consumer</w:t>
      </w:r>
      <w:r w:rsidR="00DB3FB6" w:rsidRPr="007A3E71">
        <w:t xml:space="preserve"> voices have been crucial for ensuring that the Review </w:t>
      </w:r>
      <w:r w:rsidR="00A34814" w:rsidRPr="007A3E71">
        <w:t xml:space="preserve">findings </w:t>
      </w:r>
      <w:r w:rsidR="00DB3FB6" w:rsidRPr="007A3E71">
        <w:t>reflect</w:t>
      </w:r>
      <w:r w:rsidR="004D0A3D" w:rsidRPr="007A3E71">
        <w:t xml:space="preserve">ed </w:t>
      </w:r>
      <w:r w:rsidR="00DB3FB6" w:rsidRPr="007A3E71">
        <w:t xml:space="preserve">the diverse needs of Australian communities. </w:t>
      </w:r>
    </w:p>
    <w:p w14:paraId="674F5EC8" w14:textId="21645B86" w:rsidR="00242794" w:rsidRPr="00B156ED" w:rsidRDefault="00242794" w:rsidP="00B156ED">
      <w:pPr>
        <w:pStyle w:val="Heading1"/>
      </w:pPr>
      <w:bookmarkStart w:id="2" w:name="_Toc170927705"/>
      <w:bookmarkStart w:id="3" w:name="_Toc178938393"/>
      <w:r w:rsidRPr="007A3E71">
        <w:lastRenderedPageBreak/>
        <w:t>Executive summary</w:t>
      </w:r>
      <w:bookmarkEnd w:id="2"/>
      <w:bookmarkEnd w:id="3"/>
    </w:p>
    <w:p w14:paraId="2F7EE820" w14:textId="77777777" w:rsidR="002A01EA" w:rsidRPr="007A3E71" w:rsidRDefault="002A01EA" w:rsidP="00113996">
      <w:pPr>
        <w:pStyle w:val="Heading2"/>
      </w:pPr>
      <w:r w:rsidRPr="007A3E71">
        <w:t>Introduction</w:t>
      </w:r>
    </w:p>
    <w:p w14:paraId="3D2B7AA4" w14:textId="4863DA18" w:rsidR="00A47379" w:rsidRPr="007A3E71" w:rsidRDefault="001C2B13" w:rsidP="00A47379">
      <w:pPr>
        <w:rPr>
          <w:rFonts w:cstheme="minorHAnsi"/>
        </w:rPr>
      </w:pPr>
      <w:r w:rsidRPr="007A3E71">
        <w:rPr>
          <w:rFonts w:cstheme="minorHAnsi"/>
        </w:rPr>
        <w:t xml:space="preserve">After-hours care comprises primary care services provided outside of usual general practice opening hours.  </w:t>
      </w:r>
      <w:r w:rsidR="00A47379" w:rsidRPr="007A3E71">
        <w:rPr>
          <w:rFonts w:cstheme="minorHAnsi"/>
        </w:rPr>
        <w:t xml:space="preserve">Australia’s after-hours care system </w:t>
      </w:r>
      <w:r w:rsidRPr="007A3E71">
        <w:rPr>
          <w:rFonts w:cstheme="minorHAnsi"/>
        </w:rPr>
        <w:t xml:space="preserve">aims </w:t>
      </w:r>
      <w:r w:rsidR="00A47379" w:rsidRPr="007A3E71">
        <w:rPr>
          <w:rFonts w:cstheme="minorHAnsi"/>
        </w:rPr>
        <w:t xml:space="preserve">to </w:t>
      </w:r>
      <w:r w:rsidRPr="007A3E71">
        <w:rPr>
          <w:rFonts w:cstheme="minorHAnsi"/>
        </w:rPr>
        <w:t xml:space="preserve">provide consumers with timely and accessible services, and reduce demand on </w:t>
      </w:r>
      <w:r w:rsidR="00A47379" w:rsidRPr="007A3E71">
        <w:rPr>
          <w:rFonts w:cstheme="minorHAnsi"/>
        </w:rPr>
        <w:t>hospital emergency departments</w:t>
      </w:r>
    </w:p>
    <w:p w14:paraId="480CA771" w14:textId="0391237D" w:rsidR="00A47379" w:rsidRPr="007A3E71" w:rsidRDefault="00A47379" w:rsidP="00A47379">
      <w:pPr>
        <w:rPr>
          <w:rFonts w:cstheme="minorHAnsi"/>
        </w:rPr>
      </w:pPr>
      <w:r w:rsidRPr="007A3E71">
        <w:rPr>
          <w:rFonts w:cstheme="minorHAnsi"/>
        </w:rPr>
        <w:t xml:space="preserve">In response to a recommendation </w:t>
      </w:r>
      <w:r w:rsidR="00534C11" w:rsidRPr="007A3E71">
        <w:rPr>
          <w:rFonts w:cstheme="minorHAnsi"/>
        </w:rPr>
        <w:t>in</w:t>
      </w:r>
      <w:r w:rsidRPr="007A3E71">
        <w:rPr>
          <w:rFonts w:cstheme="minorHAnsi"/>
        </w:rPr>
        <w:t xml:space="preserve"> the Strengthening Medicare Taskforce Report the Department of Health and Aged Care has undertaken a comprehensive review of </w:t>
      </w:r>
      <w:r w:rsidR="00A77BB7" w:rsidRPr="007A3E71">
        <w:rPr>
          <w:rFonts w:cstheme="minorHAnsi"/>
        </w:rPr>
        <w:t xml:space="preserve">Commonwealth </w:t>
      </w:r>
      <w:r w:rsidR="004D0613" w:rsidRPr="007A3E71">
        <w:rPr>
          <w:rFonts w:cstheme="minorHAnsi"/>
        </w:rPr>
        <w:t>primary care after-</w:t>
      </w:r>
      <w:r w:rsidRPr="007A3E71">
        <w:rPr>
          <w:rFonts w:cstheme="minorHAnsi"/>
        </w:rPr>
        <w:t>hours policies and programs</w:t>
      </w:r>
      <w:r w:rsidR="006270E0" w:rsidRPr="007A3E71">
        <w:rPr>
          <w:rFonts w:cstheme="minorHAnsi"/>
        </w:rPr>
        <w:t xml:space="preserve">. The </w:t>
      </w:r>
      <w:r w:rsidRPr="007A3E71">
        <w:rPr>
          <w:rFonts w:cstheme="minorHAnsi"/>
        </w:rPr>
        <w:t>After Hours Review (the</w:t>
      </w:r>
      <w:r w:rsidR="00A77BB7" w:rsidRPr="007A3E71">
        <w:rPr>
          <w:rFonts w:cstheme="minorHAnsi"/>
        </w:rPr>
        <w:t> </w:t>
      </w:r>
      <w:r w:rsidRPr="007A3E71">
        <w:rPr>
          <w:rFonts w:cstheme="minorHAnsi"/>
        </w:rPr>
        <w:t xml:space="preserve">Review) </w:t>
      </w:r>
      <w:r w:rsidR="006270E0" w:rsidRPr="007A3E71">
        <w:rPr>
          <w:rFonts w:cstheme="minorHAnsi"/>
        </w:rPr>
        <w:t>was hel</w:t>
      </w:r>
      <w:r w:rsidR="00127FC1" w:rsidRPr="007A3E71">
        <w:rPr>
          <w:rFonts w:cstheme="minorHAnsi"/>
        </w:rPr>
        <w:t>d</w:t>
      </w:r>
      <w:r w:rsidR="006270E0" w:rsidRPr="007A3E71">
        <w:rPr>
          <w:rFonts w:cstheme="minorHAnsi"/>
        </w:rPr>
        <w:t xml:space="preserve"> from</w:t>
      </w:r>
      <w:r w:rsidRPr="007A3E71">
        <w:rPr>
          <w:rFonts w:cstheme="minorHAnsi"/>
        </w:rPr>
        <w:t xml:space="preserve"> October 2023 to June 2024</w:t>
      </w:r>
      <w:r w:rsidR="00534C11" w:rsidRPr="007A3E71">
        <w:rPr>
          <w:rFonts w:cstheme="minorHAnsi"/>
        </w:rPr>
        <w:t xml:space="preserve">. It </w:t>
      </w:r>
      <w:r w:rsidR="006270E0" w:rsidRPr="007A3E71">
        <w:rPr>
          <w:rFonts w:cstheme="minorHAnsi"/>
        </w:rPr>
        <w:t xml:space="preserve">aimed </w:t>
      </w:r>
      <w:r w:rsidRPr="007A3E71">
        <w:rPr>
          <w:rFonts w:cstheme="minorHAnsi"/>
        </w:rPr>
        <w:t>to identify areas for immediate improvement</w:t>
      </w:r>
      <w:r w:rsidR="00127FC1" w:rsidRPr="007A3E71">
        <w:rPr>
          <w:rFonts w:cstheme="minorHAnsi"/>
        </w:rPr>
        <w:t xml:space="preserve"> and</w:t>
      </w:r>
      <w:r w:rsidRPr="007A3E71">
        <w:rPr>
          <w:rFonts w:cstheme="minorHAnsi"/>
        </w:rPr>
        <w:t xml:space="preserve"> develop options for longer term reforms. </w:t>
      </w:r>
    </w:p>
    <w:p w14:paraId="288066EE" w14:textId="77777777" w:rsidR="00A47379" w:rsidRPr="007A3E71" w:rsidRDefault="00A47379" w:rsidP="00A47379">
      <w:pPr>
        <w:rPr>
          <w:rFonts w:cstheme="minorHAnsi"/>
          <w:bCs/>
          <w:iCs/>
        </w:rPr>
      </w:pPr>
      <w:r w:rsidRPr="007A3E71">
        <w:rPr>
          <w:rFonts w:cstheme="minorHAnsi"/>
          <w:bCs/>
          <w:iCs/>
        </w:rPr>
        <w:t>The Review investigated the need for primary care after-hours services, the current state of after-hours service provision, and successful models of primary care after-hours service provision.</w:t>
      </w:r>
    </w:p>
    <w:p w14:paraId="60F979DF" w14:textId="52E147CD" w:rsidR="00A47379" w:rsidRPr="007A3E71" w:rsidRDefault="00711452" w:rsidP="00A47379">
      <w:pPr>
        <w:rPr>
          <w:rFonts w:cstheme="minorHAnsi"/>
          <w:bCs/>
          <w:iCs/>
        </w:rPr>
      </w:pPr>
      <w:r>
        <w:rPr>
          <w:rFonts w:cstheme="minorHAnsi"/>
          <w:bCs/>
          <w:iCs/>
        </w:rPr>
        <w:t>The Review</w:t>
      </w:r>
      <w:r w:rsidR="00A47379" w:rsidRPr="007A3E71">
        <w:rPr>
          <w:rFonts w:cstheme="minorHAnsi"/>
          <w:bCs/>
          <w:iCs/>
        </w:rPr>
        <w:t xml:space="preserve"> involved engagement with medical, nursing and other colleges and associations</w:t>
      </w:r>
      <w:r w:rsidR="001C2B13" w:rsidRPr="007A3E71">
        <w:rPr>
          <w:rFonts w:cstheme="minorHAnsi"/>
          <w:bCs/>
          <w:iCs/>
        </w:rPr>
        <w:t>;</w:t>
      </w:r>
      <w:r w:rsidR="00A47379" w:rsidRPr="007A3E71">
        <w:rPr>
          <w:rFonts w:cstheme="minorHAnsi"/>
          <w:bCs/>
          <w:iCs/>
        </w:rPr>
        <w:t xml:space="preserve"> peak bodies and other sector organisations representing or with insight into consumer needs and experiences</w:t>
      </w:r>
      <w:r w:rsidR="001C2B13" w:rsidRPr="007A3E71">
        <w:rPr>
          <w:rFonts w:cstheme="minorHAnsi"/>
          <w:bCs/>
          <w:iCs/>
        </w:rPr>
        <w:t>;</w:t>
      </w:r>
      <w:r w:rsidR="00A47379" w:rsidRPr="007A3E71">
        <w:rPr>
          <w:rFonts w:cstheme="minorHAnsi"/>
          <w:bCs/>
          <w:iCs/>
        </w:rPr>
        <w:t xml:space="preserve"> primary care operators and practitioners</w:t>
      </w:r>
      <w:r w:rsidR="001C2B13" w:rsidRPr="007A3E71">
        <w:rPr>
          <w:rFonts w:cstheme="minorHAnsi"/>
          <w:bCs/>
          <w:iCs/>
        </w:rPr>
        <w:t>;</w:t>
      </w:r>
      <w:r w:rsidR="00A47379" w:rsidRPr="007A3E71">
        <w:rPr>
          <w:rFonts w:cstheme="minorHAnsi"/>
          <w:bCs/>
          <w:iCs/>
        </w:rPr>
        <w:t xml:space="preserve"> practice owners/managers primary health networks</w:t>
      </w:r>
      <w:r w:rsidR="001C2B13" w:rsidRPr="007A3E71">
        <w:rPr>
          <w:rFonts w:cstheme="minorHAnsi"/>
          <w:bCs/>
          <w:iCs/>
        </w:rPr>
        <w:t>;</w:t>
      </w:r>
      <w:r w:rsidR="00A47379" w:rsidRPr="007A3E71">
        <w:rPr>
          <w:rFonts w:cstheme="minorHAnsi"/>
          <w:bCs/>
          <w:iCs/>
        </w:rPr>
        <w:t xml:space="preserve"> </w:t>
      </w:r>
      <w:r w:rsidR="001C2B13" w:rsidRPr="007A3E71">
        <w:rPr>
          <w:rFonts w:cstheme="minorHAnsi"/>
          <w:bCs/>
          <w:iCs/>
        </w:rPr>
        <w:t xml:space="preserve">and </w:t>
      </w:r>
      <w:r w:rsidR="00A47379" w:rsidRPr="007A3E71">
        <w:rPr>
          <w:rFonts w:cstheme="minorHAnsi"/>
          <w:bCs/>
          <w:iCs/>
        </w:rPr>
        <w:t xml:space="preserve">peak </w:t>
      </w:r>
      <w:r w:rsidR="001C2B13" w:rsidRPr="007A3E71">
        <w:rPr>
          <w:rFonts w:cstheme="minorHAnsi"/>
          <w:bCs/>
          <w:iCs/>
        </w:rPr>
        <w:t xml:space="preserve">healthcare </w:t>
      </w:r>
      <w:r w:rsidR="00A47379" w:rsidRPr="007A3E71">
        <w:rPr>
          <w:rFonts w:cstheme="minorHAnsi"/>
          <w:bCs/>
          <w:iCs/>
        </w:rPr>
        <w:t>bodies, colleges and members of the public</w:t>
      </w:r>
      <w:r w:rsidR="006270E0" w:rsidRPr="007A3E71">
        <w:rPr>
          <w:rFonts w:cstheme="minorHAnsi"/>
          <w:bCs/>
          <w:iCs/>
        </w:rPr>
        <w:t>.</w:t>
      </w:r>
      <w:r w:rsidR="0031481B" w:rsidRPr="007A3E71">
        <w:rPr>
          <w:rFonts w:cstheme="minorHAnsi"/>
          <w:bCs/>
          <w:iCs/>
        </w:rPr>
        <w:t xml:space="preserve"> </w:t>
      </w:r>
      <w:r w:rsidR="001C2B13" w:rsidRPr="007A3E71">
        <w:rPr>
          <w:rFonts w:cstheme="minorHAnsi"/>
          <w:bCs/>
          <w:iCs/>
        </w:rPr>
        <w:t>State and territory health departments provided feedback on points of overlap with community services and acute care services, particularly emergency department diversion services.</w:t>
      </w:r>
    </w:p>
    <w:p w14:paraId="5DC54FCE" w14:textId="2E79EF02" w:rsidR="00A47379" w:rsidRDefault="00A47379" w:rsidP="000D7F64">
      <w:pPr>
        <w:rPr>
          <w:rFonts w:cstheme="minorHAnsi"/>
        </w:rPr>
      </w:pPr>
      <w:r w:rsidRPr="007A3E71">
        <w:rPr>
          <w:rFonts w:cstheme="minorHAnsi"/>
        </w:rPr>
        <w:t xml:space="preserve">This report </w:t>
      </w:r>
      <w:r w:rsidRPr="000D7F64">
        <w:t>presents</w:t>
      </w:r>
      <w:r w:rsidRPr="007A3E71">
        <w:rPr>
          <w:rFonts w:cstheme="minorHAnsi"/>
        </w:rPr>
        <w:t xml:space="preserve"> </w:t>
      </w:r>
      <w:r w:rsidR="00F471C8">
        <w:rPr>
          <w:rFonts w:cstheme="minorHAnsi"/>
        </w:rPr>
        <w:t>the Department</w:t>
      </w:r>
      <w:r w:rsidR="00B16990">
        <w:rPr>
          <w:rFonts w:cstheme="minorHAnsi"/>
        </w:rPr>
        <w:t xml:space="preserve">’s </w:t>
      </w:r>
      <w:r w:rsidRPr="007A3E71">
        <w:rPr>
          <w:rFonts w:cstheme="minorHAnsi"/>
        </w:rPr>
        <w:t xml:space="preserve">overall findings, outlines strategic themes and opportunities for improvement and reform, and identifies proposed next steps for consideration by </w:t>
      </w:r>
      <w:r w:rsidR="002426B7">
        <w:rPr>
          <w:rFonts w:cstheme="minorHAnsi"/>
        </w:rPr>
        <w:t>G</w:t>
      </w:r>
      <w:r w:rsidR="002426B7" w:rsidRPr="007A3E71">
        <w:rPr>
          <w:rFonts w:cstheme="minorHAnsi"/>
        </w:rPr>
        <w:t>overnment</w:t>
      </w:r>
      <w:r w:rsidRPr="007A3E71">
        <w:rPr>
          <w:rFonts w:cstheme="minorHAnsi"/>
        </w:rPr>
        <w:t xml:space="preserve">. </w:t>
      </w:r>
      <w:r w:rsidR="002230AE">
        <w:rPr>
          <w:rFonts w:cstheme="minorHAnsi"/>
        </w:rPr>
        <w:t xml:space="preserve">Decisions on </w:t>
      </w:r>
      <w:r w:rsidR="002426B7">
        <w:rPr>
          <w:rFonts w:cstheme="minorHAnsi"/>
        </w:rPr>
        <w:t>any changes to Australia’s after-hours system are subject to Government</w:t>
      </w:r>
      <w:r w:rsidR="00EF7D0B">
        <w:rPr>
          <w:rFonts w:cstheme="minorHAnsi"/>
        </w:rPr>
        <w:t xml:space="preserve"> and </w:t>
      </w:r>
      <w:r w:rsidR="00620C3C">
        <w:rPr>
          <w:rFonts w:cstheme="minorHAnsi"/>
        </w:rPr>
        <w:t>should</w:t>
      </w:r>
      <w:r w:rsidR="00EF7D0B">
        <w:rPr>
          <w:rFonts w:cstheme="minorHAnsi"/>
        </w:rPr>
        <w:t xml:space="preserve"> be considered in the context of </w:t>
      </w:r>
      <w:r w:rsidR="00567E20" w:rsidRPr="007A3E71">
        <w:rPr>
          <w:rFonts w:cstheme="minorHAnsi"/>
        </w:rPr>
        <w:t>concurrent reviews affecting the after-hours workforce and funding mechanisms.</w:t>
      </w:r>
      <w:r w:rsidR="00567E20" w:rsidRPr="007A3E71">
        <w:rPr>
          <w:rStyle w:val="CommentTextChar"/>
          <w:rFonts w:cstheme="minorHAnsi"/>
          <w:lang w:val="en-GB"/>
        </w:rPr>
        <w:t xml:space="preserve"> </w:t>
      </w:r>
      <w:r w:rsidR="00567E20" w:rsidRPr="00B156ED">
        <w:t xml:space="preserve">This includes the </w:t>
      </w:r>
      <w:hyperlink r:id="rId12" w:history="1">
        <w:r w:rsidR="00567E20" w:rsidRPr="007A3E71">
          <w:rPr>
            <w:rStyle w:val="Hyperlink"/>
            <w:rFonts w:cstheme="minorHAnsi"/>
            <w:lang w:val="en-GB"/>
          </w:rPr>
          <w:t>Unleashing the Potential of our Health Workforce – Scope of Practice Review</w:t>
        </w:r>
      </w:hyperlink>
      <w:r w:rsidR="00567E20" w:rsidRPr="00B156ED">
        <w:t xml:space="preserve">, the </w:t>
      </w:r>
      <w:hyperlink r:id="rId13" w:history="1">
        <w:r w:rsidR="00567E20" w:rsidRPr="007A3E71">
          <w:rPr>
            <w:rStyle w:val="Hyperlink"/>
            <w:rFonts w:cstheme="minorHAnsi"/>
            <w:lang w:val="en-GB"/>
          </w:rPr>
          <w:t>Working Better for Medicare Review</w:t>
        </w:r>
      </w:hyperlink>
      <w:r w:rsidR="00567E20" w:rsidRPr="00B156ED">
        <w:t xml:space="preserve">, and the </w:t>
      </w:r>
      <w:hyperlink r:id="rId14" w:history="1">
        <w:r w:rsidR="00567E20" w:rsidRPr="007A3E71">
          <w:rPr>
            <w:rStyle w:val="Hyperlink"/>
            <w:rFonts w:cstheme="minorHAnsi"/>
            <w:lang w:val="en-GB"/>
          </w:rPr>
          <w:t>Effectiveness Review of General Practice Incentives</w:t>
        </w:r>
      </w:hyperlink>
    </w:p>
    <w:p w14:paraId="2C5D54D4" w14:textId="77777777" w:rsidR="00733104" w:rsidRPr="000D7F64" w:rsidRDefault="00733104" w:rsidP="000D7F64">
      <w:pPr>
        <w:pStyle w:val="Heading2"/>
      </w:pPr>
      <w:r w:rsidRPr="007A3E71">
        <w:t>Method</w:t>
      </w:r>
    </w:p>
    <w:p w14:paraId="138C1944" w14:textId="7B445F64" w:rsidR="00733104" w:rsidRPr="007A3E71" w:rsidRDefault="00733104" w:rsidP="00733104">
      <w:pPr>
        <w:rPr>
          <w:rFonts w:cstheme="minorHAnsi"/>
          <w:bCs/>
          <w:iCs/>
        </w:rPr>
      </w:pPr>
      <w:r w:rsidRPr="007A3E71">
        <w:rPr>
          <w:rFonts w:cstheme="minorHAnsi"/>
          <w:bCs/>
          <w:iCs/>
        </w:rPr>
        <w:t>The Review was undertaken by the Department from October 2023 to June 2024. Research methods included a desktop evidence review, a stakeholder survey and written submission process, interviews with many stakeholders, workshops with consumers, and analysis of Medicare Benefits Schedule (MBS) and Practice Incentives Program (PIP) data. Consideration was also given to the findings of a recent evaluation of the Primary Health Network (PHN)</w:t>
      </w:r>
      <w:r w:rsidR="00393B74">
        <w:rPr>
          <w:rFonts w:cstheme="minorHAnsi"/>
          <w:bCs/>
          <w:iCs/>
        </w:rPr>
        <w:t xml:space="preserve"> </w:t>
      </w:r>
      <w:r w:rsidR="00393B74" w:rsidRPr="00393B74">
        <w:rPr>
          <w:rFonts w:cstheme="minorHAnsi"/>
          <w:bCs/>
          <w:iCs/>
        </w:rPr>
        <w:t>After Hours Program</w:t>
      </w:r>
      <w:r w:rsidRPr="007A3E71">
        <w:rPr>
          <w:rFonts w:cstheme="minorHAnsi"/>
          <w:bCs/>
          <w:iCs/>
        </w:rPr>
        <w:t>.</w:t>
      </w:r>
    </w:p>
    <w:p w14:paraId="00B20DCA" w14:textId="77777777" w:rsidR="00733104" w:rsidRPr="007A3E71" w:rsidRDefault="00733104" w:rsidP="00733104">
      <w:pPr>
        <w:rPr>
          <w:rFonts w:cstheme="minorHAnsi"/>
          <w:bCs/>
          <w:iCs/>
        </w:rPr>
      </w:pPr>
      <w:r w:rsidRPr="007A3E71">
        <w:rPr>
          <w:rFonts w:cstheme="minorHAnsi"/>
          <w:bCs/>
          <w:iCs/>
        </w:rPr>
        <w:t>The Department was supported by:</w:t>
      </w:r>
    </w:p>
    <w:p w14:paraId="49C7A7D1" w14:textId="43683495" w:rsidR="00733104" w:rsidRPr="000D7F64" w:rsidRDefault="00733104" w:rsidP="000D7F64">
      <w:pPr>
        <w:pStyle w:val="ListBullet"/>
      </w:pPr>
      <w:r w:rsidRPr="000D7F64">
        <w:t>An Expert Advisory Panel, for advice on the Review’s direction</w:t>
      </w:r>
    </w:p>
    <w:p w14:paraId="0B7DE7EE" w14:textId="77777777" w:rsidR="00733104" w:rsidRPr="000D7F64" w:rsidRDefault="00733104" w:rsidP="000D7F64">
      <w:pPr>
        <w:pStyle w:val="ListBullet"/>
      </w:pPr>
      <w:r w:rsidRPr="000D7F64">
        <w:t>Allen + Clarke Consulting, for evidence review and stakeholder engagement</w:t>
      </w:r>
    </w:p>
    <w:p w14:paraId="78373CB8" w14:textId="77777777" w:rsidR="00733104" w:rsidRPr="000D7F64" w:rsidRDefault="00733104" w:rsidP="000D7F64">
      <w:pPr>
        <w:pStyle w:val="ListBullet"/>
      </w:pPr>
      <w:r w:rsidRPr="000D7F64">
        <w:t xml:space="preserve">Ember Advisors, for data analysis </w:t>
      </w:r>
    </w:p>
    <w:p w14:paraId="7A2165F0" w14:textId="77777777" w:rsidR="00733104" w:rsidRPr="000D7F64" w:rsidRDefault="00733104" w:rsidP="000D7F64">
      <w:pPr>
        <w:pStyle w:val="ListBullet"/>
      </w:pPr>
      <w:r w:rsidRPr="000D7F64">
        <w:lastRenderedPageBreak/>
        <w:t>First Peoples Health Consulting, for consumer engagement with First Nations people</w:t>
      </w:r>
    </w:p>
    <w:p w14:paraId="6E509535" w14:textId="39ABF89D" w:rsidR="00733104" w:rsidRPr="000D7F64" w:rsidRDefault="00733104" w:rsidP="000D7F64">
      <w:pPr>
        <w:pStyle w:val="ListBullet"/>
      </w:pPr>
      <w:r w:rsidRPr="000D7F64">
        <w:t>Consumers Health Forum</w:t>
      </w:r>
      <w:r w:rsidR="008C66E3" w:rsidRPr="000D7F64">
        <w:t xml:space="preserve"> of Australia</w:t>
      </w:r>
      <w:r w:rsidRPr="000D7F64">
        <w:t>, for consumer engagement</w:t>
      </w:r>
    </w:p>
    <w:p w14:paraId="2478F72F" w14:textId="77777777" w:rsidR="00733104" w:rsidRPr="000D7F64" w:rsidRDefault="00733104" w:rsidP="000D7F64">
      <w:pPr>
        <w:pStyle w:val="ListBullet"/>
      </w:pPr>
      <w:r w:rsidRPr="000D7F64">
        <w:t xml:space="preserve">HotDoc, for de-identified data on primary care service bookings and appointments </w:t>
      </w:r>
    </w:p>
    <w:p w14:paraId="4FAF9353" w14:textId="6B2890A2" w:rsidR="00733104" w:rsidRPr="007A3E71" w:rsidRDefault="009445BF" w:rsidP="00733104">
      <w:pPr>
        <w:rPr>
          <w:rFonts w:cstheme="minorHAnsi"/>
          <w:bCs/>
          <w:iCs/>
        </w:rPr>
      </w:pPr>
      <w:r w:rsidRPr="001A1E84">
        <w:rPr>
          <w:rFonts w:cstheme="minorHAnsi"/>
          <w:bCs/>
          <w:iCs/>
        </w:rPr>
        <w:t xml:space="preserve">This report has been prepared by the Department with advice </w:t>
      </w:r>
      <w:r w:rsidR="007627D9" w:rsidRPr="001A1E84">
        <w:rPr>
          <w:rFonts w:cstheme="minorHAnsi"/>
          <w:bCs/>
          <w:iCs/>
        </w:rPr>
        <w:t>on key issues and direction</w:t>
      </w:r>
      <w:r w:rsidR="00784289" w:rsidRPr="001A1E84">
        <w:rPr>
          <w:rFonts w:cstheme="minorHAnsi"/>
          <w:bCs/>
          <w:iCs/>
        </w:rPr>
        <w:t xml:space="preserve"> from an Expert </w:t>
      </w:r>
      <w:r w:rsidR="00F97054" w:rsidRPr="001A1E84">
        <w:rPr>
          <w:rFonts w:cstheme="minorHAnsi"/>
          <w:bCs/>
          <w:iCs/>
        </w:rPr>
        <w:t>Advisory Panel. The</w:t>
      </w:r>
      <w:r w:rsidR="0006629B" w:rsidRPr="001A1E84">
        <w:rPr>
          <w:rFonts w:cstheme="minorHAnsi"/>
          <w:bCs/>
          <w:iCs/>
        </w:rPr>
        <w:t xml:space="preserve"> Expert Advisory Panel</w:t>
      </w:r>
      <w:r w:rsidR="00DE430E" w:rsidRPr="001A1E84">
        <w:rPr>
          <w:rFonts w:cstheme="minorHAnsi"/>
          <w:bCs/>
          <w:iCs/>
        </w:rPr>
        <w:t xml:space="preserve">’s contributions have been limited </w:t>
      </w:r>
      <w:r w:rsidR="00F97054" w:rsidRPr="001A1E84">
        <w:rPr>
          <w:rFonts w:cstheme="minorHAnsi"/>
          <w:bCs/>
          <w:iCs/>
        </w:rPr>
        <w:t>to advice, rather than endorsement</w:t>
      </w:r>
      <w:r w:rsidR="00CB1513" w:rsidRPr="001A1E84">
        <w:rPr>
          <w:rFonts w:cstheme="minorHAnsi"/>
          <w:bCs/>
          <w:iCs/>
        </w:rPr>
        <w:t xml:space="preserve"> of the findings</w:t>
      </w:r>
      <w:r w:rsidR="00E82B4A" w:rsidRPr="001A1E84">
        <w:rPr>
          <w:rFonts w:cstheme="minorHAnsi"/>
          <w:bCs/>
          <w:iCs/>
        </w:rPr>
        <w:t>, key themes</w:t>
      </w:r>
      <w:r w:rsidR="00052DAD" w:rsidRPr="001A1E84">
        <w:rPr>
          <w:rFonts w:cstheme="minorHAnsi"/>
          <w:bCs/>
          <w:iCs/>
        </w:rPr>
        <w:t xml:space="preserve"> or opportunities for</w:t>
      </w:r>
      <w:r w:rsidR="00E82B4A" w:rsidRPr="001A1E84">
        <w:rPr>
          <w:rFonts w:cstheme="minorHAnsi"/>
          <w:bCs/>
          <w:iCs/>
        </w:rPr>
        <w:t xml:space="preserve"> reform</w:t>
      </w:r>
      <w:r w:rsidR="001B3B75" w:rsidRPr="001A1E84">
        <w:rPr>
          <w:rFonts w:cstheme="minorHAnsi"/>
          <w:bCs/>
          <w:iCs/>
        </w:rPr>
        <w:t xml:space="preserve">. </w:t>
      </w:r>
      <w:r w:rsidR="007826A5">
        <w:rPr>
          <w:rFonts w:cstheme="minorHAnsi"/>
          <w:bCs/>
          <w:iCs/>
        </w:rPr>
        <w:t>Membership</w:t>
      </w:r>
      <w:r w:rsidR="00F97054" w:rsidRPr="001A1E84">
        <w:rPr>
          <w:rFonts w:cstheme="minorHAnsi"/>
          <w:bCs/>
          <w:iCs/>
        </w:rPr>
        <w:t xml:space="preserve"> </w:t>
      </w:r>
      <w:r w:rsidR="007826A5">
        <w:rPr>
          <w:rFonts w:cstheme="minorHAnsi"/>
          <w:bCs/>
          <w:iCs/>
        </w:rPr>
        <w:t>of</w:t>
      </w:r>
      <w:r w:rsidR="007826A5" w:rsidRPr="001A1E84">
        <w:rPr>
          <w:rFonts w:cstheme="minorHAnsi"/>
          <w:bCs/>
          <w:iCs/>
        </w:rPr>
        <w:t xml:space="preserve"> </w:t>
      </w:r>
      <w:r w:rsidR="00F97054" w:rsidRPr="001A1E84">
        <w:rPr>
          <w:rFonts w:cstheme="minorHAnsi"/>
          <w:bCs/>
          <w:iCs/>
        </w:rPr>
        <w:t xml:space="preserve">the </w:t>
      </w:r>
      <w:r w:rsidR="0006629B" w:rsidRPr="001A1E84">
        <w:rPr>
          <w:rFonts w:cstheme="minorHAnsi"/>
          <w:bCs/>
          <w:iCs/>
        </w:rPr>
        <w:t xml:space="preserve">Expert Advisory Panel </w:t>
      </w:r>
      <w:r w:rsidR="007826A5">
        <w:rPr>
          <w:rFonts w:cstheme="minorHAnsi"/>
          <w:bCs/>
          <w:iCs/>
        </w:rPr>
        <w:t>is</w:t>
      </w:r>
      <w:r w:rsidR="007826A5" w:rsidRPr="001A1E84">
        <w:rPr>
          <w:rFonts w:cstheme="minorHAnsi"/>
          <w:bCs/>
          <w:iCs/>
        </w:rPr>
        <w:t xml:space="preserve"> </w:t>
      </w:r>
      <w:r w:rsidR="00F97054" w:rsidRPr="001A1E84">
        <w:rPr>
          <w:rFonts w:cstheme="minorHAnsi"/>
          <w:bCs/>
          <w:iCs/>
        </w:rPr>
        <w:t xml:space="preserve">provided in an </w:t>
      </w:r>
      <w:r w:rsidR="007815DF">
        <w:rPr>
          <w:rFonts w:cstheme="minorHAnsi"/>
          <w:bCs/>
          <w:iCs/>
        </w:rPr>
        <w:t>a</w:t>
      </w:r>
      <w:r w:rsidR="007C38A3">
        <w:rPr>
          <w:rFonts w:cstheme="minorHAnsi"/>
          <w:bCs/>
          <w:iCs/>
        </w:rPr>
        <w:t>ppendix to this Report</w:t>
      </w:r>
      <w:r w:rsidR="00F97054" w:rsidRPr="001A1E84">
        <w:rPr>
          <w:rFonts w:cstheme="minorHAnsi"/>
          <w:bCs/>
          <w:iCs/>
        </w:rPr>
        <w:t>.</w:t>
      </w:r>
      <w:r w:rsidR="00F97054">
        <w:rPr>
          <w:rFonts w:cstheme="minorHAnsi"/>
          <w:bCs/>
          <w:iCs/>
        </w:rPr>
        <w:t xml:space="preserve"> </w:t>
      </w:r>
    </w:p>
    <w:p w14:paraId="1DB3BB69" w14:textId="0170A156" w:rsidR="00733104" w:rsidRPr="007A3E71" w:rsidRDefault="00733104" w:rsidP="00733104">
      <w:pPr>
        <w:rPr>
          <w:rFonts w:cstheme="minorHAnsi"/>
          <w:bCs/>
          <w:iCs/>
        </w:rPr>
      </w:pPr>
      <w:r w:rsidRPr="007A3E71">
        <w:rPr>
          <w:rFonts w:cstheme="minorHAnsi"/>
          <w:bCs/>
          <w:iCs/>
        </w:rPr>
        <w:t xml:space="preserve">The </w:t>
      </w:r>
      <w:r w:rsidR="00D441F1">
        <w:rPr>
          <w:rFonts w:cstheme="minorHAnsi"/>
          <w:bCs/>
          <w:iCs/>
        </w:rPr>
        <w:t>Expert Advisory Panel</w:t>
      </w:r>
      <w:r w:rsidRPr="007A3E71">
        <w:rPr>
          <w:rFonts w:cstheme="minorHAnsi"/>
          <w:bCs/>
          <w:iCs/>
        </w:rPr>
        <w:t xml:space="preserve"> convened to advise on the After Hours Review was also tasked with leading the General Practice Incentives Review. This arrangement has enabled the two Reviews to undertake complementary research activities, and ensured that the </w:t>
      </w:r>
      <w:r w:rsidR="00D441F1">
        <w:rPr>
          <w:rFonts w:cstheme="minorHAnsi"/>
          <w:bCs/>
          <w:iCs/>
        </w:rPr>
        <w:t>Panel</w:t>
      </w:r>
      <w:r w:rsidRPr="007A3E71">
        <w:rPr>
          <w:rFonts w:cstheme="minorHAnsi"/>
          <w:bCs/>
          <w:iCs/>
        </w:rPr>
        <w:t xml:space="preserve"> could provide advice to the After Hours Review about the </w:t>
      </w:r>
      <w:r w:rsidR="00D441F1">
        <w:rPr>
          <w:rFonts w:cstheme="minorHAnsi"/>
          <w:bCs/>
          <w:iCs/>
        </w:rPr>
        <w:t xml:space="preserve">Practice Incentives Program </w:t>
      </w:r>
      <w:r w:rsidRPr="007A3E71">
        <w:rPr>
          <w:rFonts w:cstheme="minorHAnsi"/>
          <w:bCs/>
          <w:iCs/>
        </w:rPr>
        <w:t>After Hours</w:t>
      </w:r>
      <w:r w:rsidR="00D441F1">
        <w:rPr>
          <w:rFonts w:cstheme="minorHAnsi"/>
          <w:bCs/>
          <w:iCs/>
        </w:rPr>
        <w:t xml:space="preserve"> Incentive</w:t>
      </w:r>
      <w:r w:rsidRPr="007A3E71">
        <w:rPr>
          <w:rFonts w:cstheme="minorHAnsi"/>
          <w:bCs/>
          <w:iCs/>
        </w:rPr>
        <w:t xml:space="preserve"> in the context of other incentives and practice payment reforms. </w:t>
      </w:r>
    </w:p>
    <w:p w14:paraId="13295FF9" w14:textId="77777777" w:rsidR="00733104" w:rsidRPr="007A3E71" w:rsidRDefault="00733104" w:rsidP="00733104">
      <w:pPr>
        <w:rPr>
          <w:rFonts w:cstheme="minorHAnsi"/>
          <w:bCs/>
          <w:iCs/>
        </w:rPr>
      </w:pPr>
      <w:r w:rsidRPr="007A3E71">
        <w:rPr>
          <w:rFonts w:cstheme="minorHAnsi"/>
          <w:bCs/>
          <w:iCs/>
        </w:rPr>
        <w:t xml:space="preserve">The Review investigated the need for primary care after-hours services, the current state of after-hours service provision, and successful models of primary care after-hours service provision. </w:t>
      </w:r>
    </w:p>
    <w:p w14:paraId="3553891B" w14:textId="77777777" w:rsidR="00733104" w:rsidRPr="007A3E71" w:rsidRDefault="00733104" w:rsidP="00733104">
      <w:pPr>
        <w:rPr>
          <w:rFonts w:cstheme="minorHAnsi"/>
          <w:bCs/>
          <w:iCs/>
        </w:rPr>
      </w:pPr>
      <w:r w:rsidRPr="007A3E71">
        <w:rPr>
          <w:rFonts w:cstheme="minorHAnsi"/>
          <w:bCs/>
          <w:iCs/>
        </w:rPr>
        <w:t>Commonwealth primary care after</w:t>
      </w:r>
      <w:r w:rsidRPr="007A3E71">
        <w:rPr>
          <w:rFonts w:cstheme="minorHAnsi"/>
          <w:bCs/>
          <w:iCs/>
        </w:rPr>
        <w:noBreakHyphen/>
        <w:t>hours policy settings, delivery strategies, infrastructure and administrative arrangements that provide the setting for MBS expenditure were within the Review’s scope. Specific MBS items were out of scope of this Review.</w:t>
      </w:r>
    </w:p>
    <w:p w14:paraId="6CEBF07E" w14:textId="5C0D58C8" w:rsidR="00733104" w:rsidRDefault="002545FC" w:rsidP="00A47379">
      <w:pPr>
        <w:rPr>
          <w:rFonts w:cstheme="minorHAnsi"/>
        </w:rPr>
      </w:pPr>
      <w:r>
        <w:rPr>
          <w:rFonts w:cstheme="minorHAnsi"/>
        </w:rPr>
        <w:t xml:space="preserve">An overview of the Review process is provided in </w:t>
      </w:r>
      <w:r w:rsidR="000E0B7E">
        <w:rPr>
          <w:rFonts w:cstheme="minorHAnsi"/>
        </w:rPr>
        <w:t xml:space="preserve">an appendix to this Report. </w:t>
      </w:r>
    </w:p>
    <w:p w14:paraId="4F7D22B2" w14:textId="7968D5AC" w:rsidR="00733104" w:rsidRPr="007A3E71" w:rsidRDefault="00733104" w:rsidP="00113996">
      <w:pPr>
        <w:pStyle w:val="Heading2"/>
      </w:pPr>
      <w:r>
        <w:t>Key findings</w:t>
      </w:r>
    </w:p>
    <w:p w14:paraId="33A21D01" w14:textId="6EE0FA27" w:rsidR="00A47379" w:rsidRPr="007A3E71" w:rsidRDefault="00A47379" w:rsidP="00A47379">
      <w:pPr>
        <w:rPr>
          <w:rFonts w:cstheme="minorHAnsi"/>
        </w:rPr>
      </w:pPr>
      <w:r w:rsidRPr="007A3E71">
        <w:rPr>
          <w:rFonts w:cstheme="minorHAnsi"/>
        </w:rPr>
        <w:t>While afte</w:t>
      </w:r>
      <w:r w:rsidR="004D0613" w:rsidRPr="007A3E71">
        <w:rPr>
          <w:rFonts w:cstheme="minorHAnsi"/>
        </w:rPr>
        <w:t>r-</w:t>
      </w:r>
      <w:r w:rsidRPr="007A3E71">
        <w:rPr>
          <w:rFonts w:cstheme="minorHAnsi"/>
        </w:rPr>
        <w:t xml:space="preserve">hours care generally </w:t>
      </w:r>
      <w:r w:rsidR="003F2DC0" w:rsidRPr="007A3E71">
        <w:rPr>
          <w:rFonts w:cstheme="minorHAnsi"/>
        </w:rPr>
        <w:t xml:space="preserve">provides </w:t>
      </w:r>
      <w:r w:rsidR="009A4589" w:rsidRPr="007A3E71">
        <w:rPr>
          <w:rFonts w:cstheme="minorHAnsi"/>
        </w:rPr>
        <w:t>consumers with</w:t>
      </w:r>
      <w:r w:rsidR="00F72DE1" w:rsidRPr="007A3E71">
        <w:rPr>
          <w:rFonts w:cstheme="minorHAnsi"/>
        </w:rPr>
        <w:t xml:space="preserve"> ca</w:t>
      </w:r>
      <w:r w:rsidR="004D0613" w:rsidRPr="007A3E71">
        <w:rPr>
          <w:rFonts w:cstheme="minorHAnsi"/>
        </w:rPr>
        <w:t>re when and where they need it,</w:t>
      </w:r>
      <w:r w:rsidRPr="007A3E71">
        <w:rPr>
          <w:rFonts w:cstheme="minorHAnsi"/>
        </w:rPr>
        <w:t xml:space="preserve"> the Review has identified areas that can be improved and</w:t>
      </w:r>
      <w:r w:rsidR="004D0613" w:rsidRPr="007A3E71">
        <w:rPr>
          <w:rFonts w:cstheme="minorHAnsi"/>
        </w:rPr>
        <w:t xml:space="preserve"> reformed over the coming 3 – 5 </w:t>
      </w:r>
      <w:r w:rsidRPr="007A3E71">
        <w:rPr>
          <w:rFonts w:cstheme="minorHAnsi"/>
        </w:rPr>
        <w:t>years</w:t>
      </w:r>
      <w:r w:rsidR="00CB5B6F" w:rsidRPr="007A3E71">
        <w:rPr>
          <w:rFonts w:cstheme="minorHAnsi"/>
        </w:rPr>
        <w:t>:</w:t>
      </w:r>
      <w:r w:rsidRPr="007A3E71">
        <w:rPr>
          <w:rFonts w:cstheme="minorHAnsi"/>
        </w:rPr>
        <w:t xml:space="preserve"> </w:t>
      </w:r>
    </w:p>
    <w:p w14:paraId="6D3F786A" w14:textId="4B77C46C" w:rsidR="00A47379" w:rsidRPr="000D7F64" w:rsidRDefault="00A47379" w:rsidP="000D7F64">
      <w:pPr>
        <w:pStyle w:val="ListBullet"/>
      </w:pPr>
      <w:r w:rsidRPr="000D7F64">
        <w:t>The current system for after-hours care is complex</w:t>
      </w:r>
      <w:r w:rsidR="00734B0E" w:rsidRPr="000D7F64">
        <w:t>,</w:t>
      </w:r>
      <w:r w:rsidRPr="000D7F64">
        <w:t xml:space="preserve"> fragmented, and difficult to navigate, with issues affecting both consumers and primary care providers</w:t>
      </w:r>
      <w:r w:rsidR="006270E0" w:rsidRPr="000D7F64">
        <w:t>.</w:t>
      </w:r>
    </w:p>
    <w:p w14:paraId="36FB7E88" w14:textId="70ADEF53" w:rsidR="00A47379" w:rsidRPr="000D7F64" w:rsidRDefault="00A47379" w:rsidP="000D7F64">
      <w:pPr>
        <w:pStyle w:val="ListBullet"/>
      </w:pPr>
      <w:r w:rsidRPr="000D7F64">
        <w:t>Too many people are presenting at emergency departments seeking care for non</w:t>
      </w:r>
      <w:r w:rsidR="004D0613" w:rsidRPr="000D7F64">
        <w:noBreakHyphen/>
      </w:r>
      <w:r w:rsidR="006270E0" w:rsidRPr="000D7F64">
        <w:t>emergency health needs.</w:t>
      </w:r>
      <w:r w:rsidRPr="000D7F64">
        <w:t xml:space="preserve"> </w:t>
      </w:r>
    </w:p>
    <w:p w14:paraId="69320357" w14:textId="17022437" w:rsidR="00A47379" w:rsidRPr="000D7F64" w:rsidRDefault="00A47379" w:rsidP="000D7F64">
      <w:pPr>
        <w:pStyle w:val="ListBullet"/>
      </w:pPr>
      <w:r w:rsidRPr="000D7F64">
        <w:t>Consumers are often not aware of appropriate services for care in the after-hours period, or how to access them</w:t>
      </w:r>
      <w:r w:rsidR="006270E0" w:rsidRPr="000D7F64">
        <w:t>.</w:t>
      </w:r>
    </w:p>
    <w:p w14:paraId="3EB71BF0" w14:textId="49C56C11" w:rsidR="00A47379" w:rsidRPr="000D7F64" w:rsidRDefault="00A47379" w:rsidP="000D7F64">
      <w:pPr>
        <w:pStyle w:val="ListBullet"/>
      </w:pPr>
      <w:r w:rsidRPr="000D7F64">
        <w:t>Some of Australia’s most vulnerable consumers are o</w:t>
      </w:r>
      <w:r w:rsidR="004D0613" w:rsidRPr="000D7F64">
        <w:t>verly burdened by the lack of a </w:t>
      </w:r>
      <w:r w:rsidRPr="000D7F64">
        <w:t>consistent, national approach to after-hours care</w:t>
      </w:r>
      <w:r w:rsidR="006270E0" w:rsidRPr="000D7F64">
        <w:t>.</w:t>
      </w:r>
      <w:r w:rsidRPr="000D7F64">
        <w:t xml:space="preserve"> </w:t>
      </w:r>
    </w:p>
    <w:p w14:paraId="11B79F48" w14:textId="0A80DD9B" w:rsidR="00A47379" w:rsidRPr="000D7F64" w:rsidRDefault="00A47379" w:rsidP="000D7F64">
      <w:pPr>
        <w:pStyle w:val="ListBullet"/>
      </w:pPr>
      <w:r w:rsidRPr="000D7F64">
        <w:t>Incentives are insufficient, misaligned and act as a limiting factor for take up or entry by</w:t>
      </w:r>
      <w:r w:rsidR="007D7E01" w:rsidRPr="000D7F64">
        <w:t xml:space="preserve"> </w:t>
      </w:r>
      <w:r w:rsidR="004E5DA8" w:rsidRPr="000D7F64">
        <w:t>primary care services</w:t>
      </w:r>
      <w:r w:rsidR="006270E0" w:rsidRPr="000D7F64">
        <w:t>. These issues are</w:t>
      </w:r>
      <w:r w:rsidRPr="000D7F64">
        <w:t xml:space="preserve"> exacerbated in rural and remote areas</w:t>
      </w:r>
      <w:r w:rsidR="006270E0" w:rsidRPr="000D7F64">
        <w:t>.</w:t>
      </w:r>
    </w:p>
    <w:p w14:paraId="4C663F82" w14:textId="40243871" w:rsidR="00A47379" w:rsidRPr="000D7F64" w:rsidRDefault="00734B0E" w:rsidP="000D7F64">
      <w:pPr>
        <w:pStyle w:val="ListBullet"/>
      </w:pPr>
      <w:r w:rsidRPr="000D7F64">
        <w:t xml:space="preserve">Consumer pathways are fragmented, impacting </w:t>
      </w:r>
      <w:r w:rsidR="00A47379" w:rsidRPr="000D7F64">
        <w:t>continuity of care</w:t>
      </w:r>
      <w:r w:rsidR="00825A69" w:rsidRPr="000D7F64">
        <w:t xml:space="preserve"> and with consequent safety and quality issues</w:t>
      </w:r>
      <w:r w:rsidR="006270E0" w:rsidRPr="000D7F64">
        <w:t>.</w:t>
      </w:r>
    </w:p>
    <w:p w14:paraId="729F261D" w14:textId="7FCB9676" w:rsidR="00224399" w:rsidRPr="007A3E71" w:rsidRDefault="0097619D" w:rsidP="000D7F64">
      <w:pPr>
        <w:keepNext/>
        <w:rPr>
          <w:rFonts w:cstheme="minorHAnsi"/>
        </w:rPr>
      </w:pPr>
      <w:r w:rsidRPr="007A3E71">
        <w:rPr>
          <w:rFonts w:cstheme="minorHAnsi"/>
        </w:rPr>
        <w:lastRenderedPageBreak/>
        <w:t xml:space="preserve">Examples of different after-hours </w:t>
      </w:r>
      <w:r w:rsidR="00DB422D" w:rsidRPr="007A3E71">
        <w:rPr>
          <w:rFonts w:cstheme="minorHAnsi"/>
        </w:rPr>
        <w:t>initiatives</w:t>
      </w:r>
      <w:r w:rsidRPr="007A3E71">
        <w:rPr>
          <w:rFonts w:cstheme="minorHAnsi"/>
        </w:rPr>
        <w:t xml:space="preserve"> are </w:t>
      </w:r>
      <w:r w:rsidR="001C2B13" w:rsidRPr="007A3E71">
        <w:rPr>
          <w:rFonts w:cstheme="minorHAnsi"/>
        </w:rPr>
        <w:t>provided in the following table</w:t>
      </w:r>
      <w:r w:rsidR="003D51E6" w:rsidRPr="007A3E71">
        <w:rPr>
          <w:rFonts w:cstheme="minorHAnsi"/>
        </w:rPr>
        <w:t>.</w:t>
      </w:r>
    </w:p>
    <w:tbl>
      <w:tblPr>
        <w:tblStyle w:val="TableGrid"/>
        <w:tblW w:w="5000" w:type="pct"/>
        <w:tblLook w:val="04A0" w:firstRow="1" w:lastRow="0" w:firstColumn="1" w:lastColumn="0" w:noHBand="0" w:noVBand="1"/>
        <w:tblCaption w:val="Examples of after-hours support and target populations"/>
        <w:tblDescription w:val="A list of incentives, programs, and commercial models of after-hours care."/>
      </w:tblPr>
      <w:tblGrid>
        <w:gridCol w:w="4815"/>
        <w:gridCol w:w="4201"/>
      </w:tblGrid>
      <w:tr w:rsidR="001C2B13" w:rsidRPr="007A3E71" w14:paraId="7C34A770" w14:textId="77777777" w:rsidTr="000D7F64">
        <w:trPr>
          <w:trHeight w:val="685"/>
          <w:tblHeader/>
        </w:trPr>
        <w:tc>
          <w:tcPr>
            <w:tcW w:w="2670" w:type="pct"/>
            <w:shd w:val="clear" w:color="auto" w:fill="DEEAF6" w:themeFill="accent5" w:themeFillTint="33"/>
          </w:tcPr>
          <w:p w14:paraId="37CEF09B" w14:textId="4A878788" w:rsidR="005C4343" w:rsidRPr="00711452" w:rsidRDefault="005C4343" w:rsidP="00BD5112">
            <w:pPr>
              <w:spacing w:before="60" w:after="60"/>
              <w:ind w:left="170" w:right="170"/>
              <w:rPr>
                <w:rFonts w:cstheme="minorHAnsi"/>
                <w:b/>
              </w:rPr>
            </w:pPr>
            <w:r w:rsidRPr="00711452">
              <w:rPr>
                <w:rFonts w:cstheme="minorHAnsi"/>
                <w:b/>
              </w:rPr>
              <w:t>After</w:t>
            </w:r>
            <w:r w:rsidR="00F15AF3" w:rsidRPr="00711452">
              <w:rPr>
                <w:rFonts w:cstheme="minorHAnsi"/>
                <w:b/>
              </w:rPr>
              <w:t xml:space="preserve">-hours </w:t>
            </w:r>
            <w:r w:rsidR="00A340EE" w:rsidRPr="00711452">
              <w:rPr>
                <w:rFonts w:cstheme="minorHAnsi"/>
                <w:b/>
              </w:rPr>
              <w:t>support</w:t>
            </w:r>
          </w:p>
        </w:tc>
        <w:tc>
          <w:tcPr>
            <w:tcW w:w="2330" w:type="pct"/>
            <w:shd w:val="clear" w:color="auto" w:fill="DEEAF6" w:themeFill="accent5" w:themeFillTint="33"/>
          </w:tcPr>
          <w:p w14:paraId="18F14D71" w14:textId="779B0ADD" w:rsidR="005C4343" w:rsidRPr="00711452" w:rsidRDefault="005C4343" w:rsidP="00BD5112">
            <w:pPr>
              <w:spacing w:before="60" w:after="60"/>
              <w:ind w:left="170" w:right="170"/>
              <w:rPr>
                <w:rFonts w:cstheme="minorHAnsi"/>
                <w:b/>
              </w:rPr>
            </w:pPr>
            <w:r w:rsidRPr="00711452">
              <w:rPr>
                <w:rFonts w:cstheme="minorHAnsi"/>
                <w:b/>
              </w:rPr>
              <w:t>Target population</w:t>
            </w:r>
          </w:p>
        </w:tc>
      </w:tr>
      <w:tr w:rsidR="001C2B13" w:rsidRPr="007A3E71" w14:paraId="6D636D58" w14:textId="77777777" w:rsidTr="00711452">
        <w:trPr>
          <w:trHeight w:val="670"/>
        </w:trPr>
        <w:tc>
          <w:tcPr>
            <w:tcW w:w="2670" w:type="pct"/>
          </w:tcPr>
          <w:p w14:paraId="0B086728" w14:textId="17D3D94B" w:rsidR="005C4343" w:rsidRPr="007A3E71" w:rsidRDefault="00A92776" w:rsidP="00BD5112">
            <w:pPr>
              <w:spacing w:before="60" w:after="60"/>
              <w:ind w:left="170" w:right="170"/>
              <w:rPr>
                <w:rFonts w:cstheme="minorHAnsi"/>
              </w:rPr>
            </w:pPr>
            <w:r w:rsidRPr="007A3E71">
              <w:rPr>
                <w:rFonts w:cstheme="minorHAnsi"/>
              </w:rPr>
              <w:t>After Hours Practice Incentive Payment</w:t>
            </w:r>
          </w:p>
        </w:tc>
        <w:tc>
          <w:tcPr>
            <w:tcW w:w="2330" w:type="pct"/>
          </w:tcPr>
          <w:p w14:paraId="5C6A198F" w14:textId="09DBF6A7" w:rsidR="005C4343" w:rsidRPr="007A3E71" w:rsidRDefault="00A92776" w:rsidP="00BD5112">
            <w:pPr>
              <w:spacing w:before="60" w:after="60"/>
              <w:ind w:left="170" w:right="170"/>
              <w:rPr>
                <w:rFonts w:cstheme="minorHAnsi"/>
              </w:rPr>
            </w:pPr>
            <w:r w:rsidRPr="007A3E71">
              <w:rPr>
                <w:rFonts w:cstheme="minorHAnsi"/>
              </w:rPr>
              <w:t>General practice</w:t>
            </w:r>
            <w:r w:rsidR="001C2B13" w:rsidRPr="007A3E71">
              <w:rPr>
                <w:rFonts w:cstheme="minorHAnsi"/>
              </w:rPr>
              <w:t>s</w:t>
            </w:r>
            <w:r w:rsidR="00766188" w:rsidRPr="007A3E71">
              <w:rPr>
                <w:rFonts w:cstheme="minorHAnsi"/>
              </w:rPr>
              <w:t xml:space="preserve"> </w:t>
            </w:r>
          </w:p>
        </w:tc>
      </w:tr>
      <w:tr w:rsidR="001C2B13" w:rsidRPr="007A3E71" w14:paraId="2B4455A6" w14:textId="77777777" w:rsidTr="00711452">
        <w:trPr>
          <w:trHeight w:val="685"/>
        </w:trPr>
        <w:tc>
          <w:tcPr>
            <w:tcW w:w="2670" w:type="pct"/>
          </w:tcPr>
          <w:p w14:paraId="38246BCA" w14:textId="3D25DCCF" w:rsidR="005C4343" w:rsidRPr="007A3E71" w:rsidRDefault="00766188" w:rsidP="00BD5112">
            <w:pPr>
              <w:spacing w:before="60" w:after="60"/>
              <w:ind w:left="170" w:right="170"/>
              <w:rPr>
                <w:rFonts w:cstheme="minorHAnsi"/>
              </w:rPr>
            </w:pPr>
            <w:r w:rsidRPr="007A3E71">
              <w:rPr>
                <w:rFonts w:cstheme="minorHAnsi"/>
              </w:rPr>
              <w:t>Medicare Benefits Schedule items</w:t>
            </w:r>
          </w:p>
        </w:tc>
        <w:tc>
          <w:tcPr>
            <w:tcW w:w="2330" w:type="pct"/>
          </w:tcPr>
          <w:p w14:paraId="6847F30E" w14:textId="246D8E04" w:rsidR="005C4343" w:rsidRPr="007A3E71" w:rsidRDefault="00766188" w:rsidP="00BD5112">
            <w:pPr>
              <w:spacing w:before="60" w:after="60"/>
              <w:ind w:left="170" w:right="170"/>
              <w:rPr>
                <w:rFonts w:cstheme="minorHAnsi"/>
              </w:rPr>
            </w:pPr>
            <w:r w:rsidRPr="007A3E71">
              <w:rPr>
                <w:rFonts w:cstheme="minorHAnsi"/>
              </w:rPr>
              <w:t xml:space="preserve">Consumers </w:t>
            </w:r>
            <w:r w:rsidR="001C2B13" w:rsidRPr="007A3E71">
              <w:rPr>
                <w:rFonts w:cstheme="minorHAnsi"/>
              </w:rPr>
              <w:t xml:space="preserve">receiving </w:t>
            </w:r>
            <w:r w:rsidR="001D3B9D" w:rsidRPr="007A3E71">
              <w:rPr>
                <w:rFonts w:cstheme="minorHAnsi"/>
              </w:rPr>
              <w:t>after-hours care from medical practitioners</w:t>
            </w:r>
          </w:p>
        </w:tc>
      </w:tr>
      <w:tr w:rsidR="001C2B13" w:rsidRPr="007A3E71" w14:paraId="25D7A72A" w14:textId="77777777" w:rsidTr="00711452">
        <w:trPr>
          <w:trHeight w:val="685"/>
        </w:trPr>
        <w:tc>
          <w:tcPr>
            <w:tcW w:w="2670" w:type="pct"/>
          </w:tcPr>
          <w:p w14:paraId="69AA135D" w14:textId="567DCD9F" w:rsidR="005C4343" w:rsidRPr="007A3E71" w:rsidRDefault="003E636D" w:rsidP="00BD5112">
            <w:pPr>
              <w:spacing w:before="60" w:after="60"/>
              <w:ind w:left="170" w:right="170"/>
              <w:rPr>
                <w:rFonts w:cstheme="minorHAnsi"/>
              </w:rPr>
            </w:pPr>
            <w:r w:rsidRPr="007A3E71">
              <w:rPr>
                <w:rFonts w:cstheme="minorHAnsi"/>
              </w:rPr>
              <w:t>P</w:t>
            </w:r>
            <w:r w:rsidR="00521183" w:rsidRPr="007A3E71">
              <w:rPr>
                <w:rFonts w:cstheme="minorHAnsi"/>
              </w:rPr>
              <w:t>HN After Hours Program</w:t>
            </w:r>
            <w:r w:rsidR="001365BC" w:rsidRPr="007A3E71">
              <w:rPr>
                <w:rFonts w:cstheme="minorHAnsi"/>
              </w:rPr>
              <w:t xml:space="preserve"> and some individual PHN grants</w:t>
            </w:r>
          </w:p>
        </w:tc>
        <w:tc>
          <w:tcPr>
            <w:tcW w:w="2330" w:type="pct"/>
          </w:tcPr>
          <w:p w14:paraId="3CB5CF1F" w14:textId="5DC2173E" w:rsidR="005C4343" w:rsidRPr="007A3E71" w:rsidRDefault="00BF595F" w:rsidP="00BD5112">
            <w:pPr>
              <w:spacing w:before="60" w:after="60"/>
              <w:ind w:left="170" w:right="170"/>
              <w:rPr>
                <w:rFonts w:cstheme="minorHAnsi"/>
              </w:rPr>
            </w:pPr>
            <w:r w:rsidRPr="007A3E71">
              <w:rPr>
                <w:rFonts w:cstheme="minorHAnsi"/>
              </w:rPr>
              <w:t>Organisations in catchments providing after-hours solutions</w:t>
            </w:r>
          </w:p>
        </w:tc>
      </w:tr>
      <w:tr w:rsidR="001C2B13" w:rsidRPr="007A3E71" w14:paraId="1F9189E2" w14:textId="77777777" w:rsidTr="00711452">
        <w:trPr>
          <w:trHeight w:val="393"/>
        </w:trPr>
        <w:tc>
          <w:tcPr>
            <w:tcW w:w="2670" w:type="pct"/>
          </w:tcPr>
          <w:p w14:paraId="3553A3CB" w14:textId="79DEEC8A" w:rsidR="001E2C1B" w:rsidRPr="007A3E71" w:rsidRDefault="001E2C1B" w:rsidP="00BD5112">
            <w:pPr>
              <w:spacing w:before="60" w:after="60"/>
              <w:ind w:left="170" w:right="170"/>
              <w:rPr>
                <w:rFonts w:cstheme="minorHAnsi"/>
              </w:rPr>
            </w:pPr>
            <w:r w:rsidRPr="007A3E71">
              <w:rPr>
                <w:rFonts w:cstheme="minorHAnsi"/>
              </w:rPr>
              <w:t xml:space="preserve">Medicare Urgent Care Clinics </w:t>
            </w:r>
          </w:p>
        </w:tc>
        <w:tc>
          <w:tcPr>
            <w:tcW w:w="2330" w:type="pct"/>
          </w:tcPr>
          <w:p w14:paraId="64BF7251" w14:textId="664EA336" w:rsidR="001E2C1B" w:rsidRPr="007A3E71" w:rsidRDefault="002F0E7B" w:rsidP="00BD5112">
            <w:pPr>
              <w:spacing w:before="60" w:after="60"/>
              <w:ind w:left="170" w:right="170"/>
              <w:rPr>
                <w:rFonts w:cstheme="minorHAnsi"/>
              </w:rPr>
            </w:pPr>
            <w:r w:rsidRPr="007A3E71">
              <w:rPr>
                <w:rFonts w:cstheme="minorHAnsi"/>
              </w:rPr>
              <w:t>Consumers</w:t>
            </w:r>
            <w:r w:rsidR="001B67D5" w:rsidRPr="007A3E71">
              <w:rPr>
                <w:rFonts w:cstheme="minorHAnsi"/>
              </w:rPr>
              <w:t xml:space="preserve"> </w:t>
            </w:r>
            <w:r w:rsidR="001C2B13" w:rsidRPr="007A3E71">
              <w:rPr>
                <w:rFonts w:cstheme="minorHAnsi"/>
              </w:rPr>
              <w:t>needing urgent care</w:t>
            </w:r>
          </w:p>
        </w:tc>
      </w:tr>
      <w:tr w:rsidR="001C2B13" w:rsidRPr="007A3E71" w14:paraId="2C15E613" w14:textId="77777777" w:rsidTr="00711452">
        <w:trPr>
          <w:trHeight w:val="685"/>
        </w:trPr>
        <w:tc>
          <w:tcPr>
            <w:tcW w:w="2670" w:type="pct"/>
          </w:tcPr>
          <w:p w14:paraId="1E936A3F" w14:textId="42E53008" w:rsidR="005C4343" w:rsidRPr="007A3E71" w:rsidRDefault="002F2933" w:rsidP="00BD5112">
            <w:pPr>
              <w:spacing w:before="60" w:after="60"/>
              <w:ind w:left="170" w:right="170"/>
              <w:rPr>
                <w:rFonts w:cstheme="minorHAnsi"/>
              </w:rPr>
            </w:pPr>
            <w:r w:rsidRPr="007A3E71">
              <w:rPr>
                <w:rFonts w:cstheme="minorHAnsi"/>
              </w:rPr>
              <w:t>Healthdirect’s GP After Hours helpline</w:t>
            </w:r>
          </w:p>
        </w:tc>
        <w:tc>
          <w:tcPr>
            <w:tcW w:w="2330" w:type="pct"/>
          </w:tcPr>
          <w:p w14:paraId="185FBE58" w14:textId="66387271" w:rsidR="005C4343" w:rsidRPr="007A3E71" w:rsidRDefault="002F2933" w:rsidP="00BD5112">
            <w:pPr>
              <w:spacing w:before="60" w:after="60"/>
              <w:ind w:left="170" w:right="170"/>
              <w:rPr>
                <w:rFonts w:cstheme="minorHAnsi"/>
              </w:rPr>
            </w:pPr>
            <w:r w:rsidRPr="007A3E71">
              <w:rPr>
                <w:rFonts w:cstheme="minorHAnsi"/>
              </w:rPr>
              <w:t>Consumers triaged for GP telehealth</w:t>
            </w:r>
          </w:p>
        </w:tc>
      </w:tr>
      <w:tr w:rsidR="001C2B13" w:rsidRPr="007A3E71" w14:paraId="17354E69" w14:textId="77777777" w:rsidTr="00711452">
        <w:trPr>
          <w:trHeight w:val="685"/>
        </w:trPr>
        <w:tc>
          <w:tcPr>
            <w:tcW w:w="2670" w:type="pct"/>
          </w:tcPr>
          <w:p w14:paraId="71AD267D" w14:textId="37D3EC13" w:rsidR="0048105B" w:rsidRPr="007A3E71" w:rsidRDefault="008755B1" w:rsidP="00BD5112">
            <w:pPr>
              <w:spacing w:before="60" w:after="60"/>
              <w:ind w:left="170" w:right="170"/>
              <w:rPr>
                <w:rFonts w:cstheme="minorHAnsi"/>
              </w:rPr>
            </w:pPr>
            <w:r w:rsidRPr="007A3E71">
              <w:rPr>
                <w:rFonts w:cstheme="minorHAnsi"/>
              </w:rPr>
              <w:t>Public Hospital Emergency Departments</w:t>
            </w:r>
          </w:p>
        </w:tc>
        <w:tc>
          <w:tcPr>
            <w:tcW w:w="2330" w:type="pct"/>
          </w:tcPr>
          <w:p w14:paraId="1AAA6D71" w14:textId="18BDEEEC" w:rsidR="0048105B" w:rsidRPr="007A3E71" w:rsidRDefault="008755B1" w:rsidP="00BD5112">
            <w:pPr>
              <w:spacing w:before="60" w:after="60"/>
              <w:ind w:left="170" w:right="170"/>
              <w:rPr>
                <w:rFonts w:cstheme="minorHAnsi"/>
              </w:rPr>
            </w:pPr>
            <w:r w:rsidRPr="007A3E71">
              <w:rPr>
                <w:rFonts w:cstheme="minorHAnsi"/>
              </w:rPr>
              <w:t>Consumers</w:t>
            </w:r>
            <w:r w:rsidR="001C2B13" w:rsidRPr="007A3E71">
              <w:rPr>
                <w:rFonts w:cstheme="minorHAnsi"/>
              </w:rPr>
              <w:t xml:space="preserve"> needing emergency care</w:t>
            </w:r>
          </w:p>
        </w:tc>
      </w:tr>
      <w:tr w:rsidR="001C2B13" w:rsidRPr="007A3E71" w14:paraId="64FDF83A" w14:textId="77777777" w:rsidTr="00711452">
        <w:trPr>
          <w:trHeight w:val="393"/>
        </w:trPr>
        <w:tc>
          <w:tcPr>
            <w:tcW w:w="2670" w:type="pct"/>
          </w:tcPr>
          <w:p w14:paraId="1A66C67A" w14:textId="7AECF2FC" w:rsidR="005C4343" w:rsidRPr="007A3E71" w:rsidRDefault="005D4411" w:rsidP="00BD5112">
            <w:pPr>
              <w:spacing w:before="60" w:after="60"/>
              <w:ind w:left="170" w:right="170"/>
              <w:rPr>
                <w:rFonts w:cstheme="minorHAnsi"/>
              </w:rPr>
            </w:pPr>
            <w:r w:rsidRPr="007A3E71">
              <w:rPr>
                <w:rFonts w:cstheme="minorHAnsi"/>
              </w:rPr>
              <w:t xml:space="preserve">Public Hospital </w:t>
            </w:r>
            <w:r w:rsidR="00851BBA" w:rsidRPr="007A3E71">
              <w:rPr>
                <w:rFonts w:cstheme="minorHAnsi"/>
              </w:rPr>
              <w:t>out-patients support</w:t>
            </w:r>
          </w:p>
        </w:tc>
        <w:tc>
          <w:tcPr>
            <w:tcW w:w="2330" w:type="pct"/>
          </w:tcPr>
          <w:p w14:paraId="73D8F362" w14:textId="749D0E1D" w:rsidR="005C4343" w:rsidRPr="007A3E71" w:rsidRDefault="00851BBA" w:rsidP="00BD5112">
            <w:pPr>
              <w:spacing w:before="60" w:after="60"/>
              <w:ind w:left="170" w:right="170"/>
              <w:rPr>
                <w:rFonts w:cstheme="minorHAnsi"/>
              </w:rPr>
            </w:pPr>
            <w:r w:rsidRPr="007A3E71">
              <w:rPr>
                <w:rFonts w:cstheme="minorHAnsi"/>
              </w:rPr>
              <w:t>Consumers</w:t>
            </w:r>
            <w:r w:rsidR="001C2B13" w:rsidRPr="007A3E71">
              <w:rPr>
                <w:rFonts w:cstheme="minorHAnsi"/>
              </w:rPr>
              <w:t xml:space="preserve"> needing post-acute care </w:t>
            </w:r>
          </w:p>
        </w:tc>
      </w:tr>
      <w:tr w:rsidR="001C2B13" w:rsidRPr="007A3E71" w14:paraId="03F2E8CF" w14:textId="77777777" w:rsidTr="00711452">
        <w:trPr>
          <w:trHeight w:val="685"/>
        </w:trPr>
        <w:tc>
          <w:tcPr>
            <w:tcW w:w="2670" w:type="pct"/>
          </w:tcPr>
          <w:p w14:paraId="1A8C3402" w14:textId="2A99D5BB" w:rsidR="005D4411" w:rsidRPr="007A3E71" w:rsidRDefault="00967A98" w:rsidP="00BD5112">
            <w:pPr>
              <w:spacing w:before="60" w:after="60"/>
              <w:ind w:left="170" w:right="170"/>
              <w:rPr>
                <w:rFonts w:cstheme="minorHAnsi"/>
              </w:rPr>
            </w:pPr>
            <w:r w:rsidRPr="007A3E71">
              <w:rPr>
                <w:rFonts w:cstheme="minorHAnsi"/>
              </w:rPr>
              <w:t xml:space="preserve">Healthdirect </w:t>
            </w:r>
          </w:p>
        </w:tc>
        <w:tc>
          <w:tcPr>
            <w:tcW w:w="2330" w:type="pct"/>
          </w:tcPr>
          <w:p w14:paraId="0FB3E8B4" w14:textId="6640351F" w:rsidR="005D4411" w:rsidRPr="007A3E71" w:rsidRDefault="00967A98" w:rsidP="00BD5112">
            <w:pPr>
              <w:spacing w:before="60" w:after="60"/>
              <w:ind w:left="170" w:right="170"/>
              <w:rPr>
                <w:rFonts w:cstheme="minorHAnsi"/>
              </w:rPr>
            </w:pPr>
            <w:r w:rsidRPr="007A3E71">
              <w:rPr>
                <w:rFonts w:cstheme="minorHAnsi"/>
              </w:rPr>
              <w:t xml:space="preserve">Consumers </w:t>
            </w:r>
            <w:r w:rsidR="001C2B13" w:rsidRPr="007A3E71">
              <w:rPr>
                <w:rFonts w:cstheme="minorHAnsi"/>
              </w:rPr>
              <w:t>needing advice or navigation support</w:t>
            </w:r>
          </w:p>
        </w:tc>
      </w:tr>
      <w:tr w:rsidR="001C2B13" w:rsidRPr="007A3E71" w14:paraId="0EDC5162" w14:textId="77777777" w:rsidTr="00711452">
        <w:trPr>
          <w:trHeight w:val="670"/>
        </w:trPr>
        <w:tc>
          <w:tcPr>
            <w:tcW w:w="2670" w:type="pct"/>
          </w:tcPr>
          <w:p w14:paraId="31332F21" w14:textId="223AE386" w:rsidR="00174130" w:rsidRPr="007A3E71" w:rsidRDefault="00CF64B8" w:rsidP="00BD5112">
            <w:pPr>
              <w:spacing w:before="60" w:after="60"/>
              <w:ind w:left="170" w:right="170"/>
              <w:rPr>
                <w:rFonts w:cstheme="minorHAnsi"/>
              </w:rPr>
            </w:pPr>
            <w:r w:rsidRPr="007A3E71">
              <w:rPr>
                <w:rFonts w:cstheme="minorHAnsi"/>
              </w:rPr>
              <w:t>Virtual Emergency Department services</w:t>
            </w:r>
            <w:r w:rsidR="00B15A3A" w:rsidRPr="007A3E71">
              <w:rPr>
                <w:rFonts w:cstheme="minorHAnsi"/>
              </w:rPr>
              <w:t xml:space="preserve">  </w:t>
            </w:r>
          </w:p>
        </w:tc>
        <w:tc>
          <w:tcPr>
            <w:tcW w:w="2330" w:type="pct"/>
          </w:tcPr>
          <w:p w14:paraId="13A3D2D8" w14:textId="3112CDFA" w:rsidR="00174130" w:rsidRPr="007A3E71" w:rsidRDefault="00446950" w:rsidP="00BD5112">
            <w:pPr>
              <w:spacing w:before="60" w:after="60"/>
              <w:ind w:left="170" w:right="170"/>
              <w:rPr>
                <w:rFonts w:cstheme="minorHAnsi"/>
              </w:rPr>
            </w:pPr>
            <w:r w:rsidRPr="007A3E71">
              <w:rPr>
                <w:rFonts w:cstheme="minorHAnsi"/>
              </w:rPr>
              <w:t xml:space="preserve">Consumers </w:t>
            </w:r>
            <w:r w:rsidR="001C2B13" w:rsidRPr="007A3E71">
              <w:rPr>
                <w:rFonts w:cstheme="minorHAnsi"/>
              </w:rPr>
              <w:t>needing emergency care (where telehealth is appropriate)</w:t>
            </w:r>
          </w:p>
        </w:tc>
      </w:tr>
      <w:tr w:rsidR="001C2B13" w:rsidRPr="007A3E71" w14:paraId="76B9EC2E" w14:textId="77777777" w:rsidTr="00711452">
        <w:trPr>
          <w:trHeight w:val="685"/>
        </w:trPr>
        <w:tc>
          <w:tcPr>
            <w:tcW w:w="2670" w:type="pct"/>
          </w:tcPr>
          <w:p w14:paraId="7BB09C62" w14:textId="2E941B85" w:rsidR="00B16D6A" w:rsidRPr="007A3E71" w:rsidRDefault="00C236B4" w:rsidP="00BD5112">
            <w:pPr>
              <w:spacing w:before="60" w:after="60"/>
              <w:ind w:left="170" w:right="170"/>
              <w:rPr>
                <w:rFonts w:cstheme="minorHAnsi"/>
              </w:rPr>
            </w:pPr>
            <w:r w:rsidRPr="007A3E71">
              <w:rPr>
                <w:rFonts w:cstheme="minorHAnsi"/>
              </w:rPr>
              <w:t xml:space="preserve">Nurse-led </w:t>
            </w:r>
            <w:r w:rsidR="00CA786B" w:rsidRPr="007A3E71">
              <w:rPr>
                <w:rFonts w:cstheme="minorHAnsi"/>
              </w:rPr>
              <w:t>clinics</w:t>
            </w:r>
          </w:p>
        </w:tc>
        <w:tc>
          <w:tcPr>
            <w:tcW w:w="2330" w:type="pct"/>
          </w:tcPr>
          <w:p w14:paraId="416C670B" w14:textId="5092B2D5" w:rsidR="00B16D6A" w:rsidRPr="007A3E71" w:rsidRDefault="00CA786B" w:rsidP="00BD5112">
            <w:pPr>
              <w:spacing w:before="60" w:after="60"/>
              <w:ind w:left="170" w:right="170"/>
              <w:rPr>
                <w:rFonts w:cstheme="minorHAnsi"/>
              </w:rPr>
            </w:pPr>
            <w:r w:rsidRPr="007A3E71">
              <w:rPr>
                <w:rFonts w:cstheme="minorHAnsi"/>
              </w:rPr>
              <w:t xml:space="preserve">Consumers </w:t>
            </w:r>
            <w:r w:rsidR="001C2B13" w:rsidRPr="007A3E71">
              <w:rPr>
                <w:rFonts w:cstheme="minorHAnsi"/>
              </w:rPr>
              <w:t>needing in-person, less complex care</w:t>
            </w:r>
          </w:p>
        </w:tc>
      </w:tr>
      <w:tr w:rsidR="001C2B13" w:rsidRPr="007A3E71" w14:paraId="1CFF93ED" w14:textId="77777777" w:rsidTr="00711452">
        <w:trPr>
          <w:trHeight w:val="685"/>
        </w:trPr>
        <w:tc>
          <w:tcPr>
            <w:tcW w:w="2670" w:type="pct"/>
          </w:tcPr>
          <w:p w14:paraId="388BDE9B" w14:textId="243C2C3E" w:rsidR="00C65BDF" w:rsidRPr="007A3E71" w:rsidRDefault="001C2B13" w:rsidP="00BD5112">
            <w:pPr>
              <w:spacing w:before="60" w:after="60"/>
              <w:ind w:left="170" w:right="170"/>
              <w:rPr>
                <w:rFonts w:cstheme="minorHAnsi"/>
              </w:rPr>
            </w:pPr>
            <w:r w:rsidRPr="007A3E71">
              <w:rPr>
                <w:rFonts w:cstheme="minorHAnsi"/>
              </w:rPr>
              <w:t>M</w:t>
            </w:r>
            <w:r w:rsidR="000108D6" w:rsidRPr="007A3E71">
              <w:rPr>
                <w:rFonts w:cstheme="minorHAnsi"/>
              </w:rPr>
              <w:t xml:space="preserve">ental health </w:t>
            </w:r>
            <w:r w:rsidRPr="007A3E71">
              <w:rPr>
                <w:rFonts w:cstheme="minorHAnsi"/>
              </w:rPr>
              <w:t>services</w:t>
            </w:r>
            <w:r w:rsidR="000108D6" w:rsidRPr="007A3E71">
              <w:rPr>
                <w:rFonts w:cstheme="minorHAnsi"/>
              </w:rPr>
              <w:t>, aged care</w:t>
            </w:r>
            <w:r w:rsidRPr="007A3E71">
              <w:rPr>
                <w:rFonts w:cstheme="minorHAnsi"/>
              </w:rPr>
              <w:t xml:space="preserve"> facilities</w:t>
            </w:r>
          </w:p>
        </w:tc>
        <w:tc>
          <w:tcPr>
            <w:tcW w:w="2330" w:type="pct"/>
          </w:tcPr>
          <w:p w14:paraId="68E7BB0B" w14:textId="477D9953" w:rsidR="00C65BDF" w:rsidRPr="007A3E71" w:rsidRDefault="00C94F68" w:rsidP="00BD5112">
            <w:pPr>
              <w:spacing w:before="60" w:after="60"/>
              <w:ind w:left="170" w:right="170"/>
              <w:rPr>
                <w:rFonts w:cstheme="minorHAnsi"/>
              </w:rPr>
            </w:pPr>
            <w:r w:rsidRPr="007A3E71">
              <w:rPr>
                <w:rFonts w:cstheme="minorHAnsi"/>
              </w:rPr>
              <w:t xml:space="preserve">Consumers </w:t>
            </w:r>
            <w:r w:rsidR="001C2B13" w:rsidRPr="007A3E71">
              <w:rPr>
                <w:rFonts w:cstheme="minorHAnsi"/>
              </w:rPr>
              <w:t>needing particular types of primary care services</w:t>
            </w:r>
          </w:p>
        </w:tc>
      </w:tr>
      <w:tr w:rsidR="001C2B13" w:rsidRPr="007A3E71" w14:paraId="58949BD4" w14:textId="77777777" w:rsidTr="00711452">
        <w:trPr>
          <w:trHeight w:val="393"/>
        </w:trPr>
        <w:tc>
          <w:tcPr>
            <w:tcW w:w="2670" w:type="pct"/>
          </w:tcPr>
          <w:p w14:paraId="641DD3C6" w14:textId="6BB0BE67" w:rsidR="003F6F2D" w:rsidRPr="007A3E71" w:rsidRDefault="00902B04" w:rsidP="00BD5112">
            <w:pPr>
              <w:spacing w:before="60" w:after="60"/>
              <w:ind w:left="170" w:right="170"/>
              <w:rPr>
                <w:rFonts w:cstheme="minorHAnsi"/>
              </w:rPr>
            </w:pPr>
            <w:r w:rsidRPr="007A3E71">
              <w:rPr>
                <w:rFonts w:cstheme="minorHAnsi"/>
              </w:rPr>
              <w:t>General practice</w:t>
            </w:r>
            <w:r w:rsidR="001C2B13" w:rsidRPr="007A3E71">
              <w:rPr>
                <w:rFonts w:cstheme="minorHAnsi"/>
              </w:rPr>
              <w:t>s</w:t>
            </w:r>
            <w:r w:rsidRPr="007A3E71">
              <w:rPr>
                <w:rFonts w:cstheme="minorHAnsi"/>
              </w:rPr>
              <w:t xml:space="preserve"> </w:t>
            </w:r>
            <w:r w:rsidR="00CB1D52" w:rsidRPr="007A3E71">
              <w:rPr>
                <w:rFonts w:cstheme="minorHAnsi"/>
              </w:rPr>
              <w:t>and GP</w:t>
            </w:r>
            <w:r w:rsidR="001C2B13" w:rsidRPr="007A3E71">
              <w:rPr>
                <w:rFonts w:cstheme="minorHAnsi"/>
              </w:rPr>
              <w:t>s</w:t>
            </w:r>
          </w:p>
        </w:tc>
        <w:tc>
          <w:tcPr>
            <w:tcW w:w="2330" w:type="pct"/>
          </w:tcPr>
          <w:p w14:paraId="67523A54" w14:textId="7C7A81A9" w:rsidR="003F6F2D" w:rsidRPr="007A3E71" w:rsidRDefault="001C2B13" w:rsidP="00BD5112">
            <w:pPr>
              <w:spacing w:before="60" w:after="60"/>
              <w:ind w:left="170" w:right="170"/>
              <w:rPr>
                <w:rFonts w:cstheme="minorHAnsi"/>
              </w:rPr>
            </w:pPr>
            <w:r w:rsidRPr="007A3E71">
              <w:rPr>
                <w:rFonts w:cstheme="minorHAnsi"/>
              </w:rPr>
              <w:t>Regular</w:t>
            </w:r>
            <w:r w:rsidR="004069C9" w:rsidRPr="007A3E71">
              <w:rPr>
                <w:rFonts w:cstheme="minorHAnsi"/>
              </w:rPr>
              <w:t xml:space="preserve"> patients</w:t>
            </w:r>
            <w:r w:rsidRPr="007A3E71">
              <w:rPr>
                <w:rFonts w:cstheme="minorHAnsi"/>
              </w:rPr>
              <w:t xml:space="preserve"> of these providers</w:t>
            </w:r>
          </w:p>
        </w:tc>
      </w:tr>
      <w:tr w:rsidR="001C2B13" w:rsidRPr="007A3E71" w14:paraId="427C6B99" w14:textId="77777777" w:rsidTr="00711452">
        <w:trPr>
          <w:trHeight w:val="685"/>
        </w:trPr>
        <w:tc>
          <w:tcPr>
            <w:tcW w:w="2670" w:type="pct"/>
          </w:tcPr>
          <w:p w14:paraId="6E04C84F" w14:textId="19EADD01" w:rsidR="003F6F2D" w:rsidRPr="007A3E71" w:rsidRDefault="005D2437" w:rsidP="00BD5112">
            <w:pPr>
              <w:spacing w:before="60" w:after="60"/>
              <w:ind w:left="170" w:right="170"/>
              <w:rPr>
                <w:rFonts w:cstheme="minorHAnsi"/>
              </w:rPr>
            </w:pPr>
            <w:r w:rsidRPr="007A3E71">
              <w:rPr>
                <w:rFonts w:cstheme="minorHAnsi"/>
              </w:rPr>
              <w:t xml:space="preserve">After Hours Services </w:t>
            </w:r>
          </w:p>
        </w:tc>
        <w:tc>
          <w:tcPr>
            <w:tcW w:w="2330" w:type="pct"/>
          </w:tcPr>
          <w:p w14:paraId="4885723D" w14:textId="0B95E433" w:rsidR="003F6F2D" w:rsidRPr="007A3E71" w:rsidRDefault="005D2437" w:rsidP="00BD5112">
            <w:pPr>
              <w:spacing w:before="60" w:after="60"/>
              <w:ind w:left="170" w:right="170"/>
              <w:rPr>
                <w:rFonts w:cstheme="minorHAnsi"/>
              </w:rPr>
            </w:pPr>
            <w:r w:rsidRPr="007A3E71">
              <w:rPr>
                <w:rFonts w:cstheme="minorHAnsi"/>
              </w:rPr>
              <w:t>Consumers</w:t>
            </w:r>
            <w:r w:rsidR="004069C9" w:rsidRPr="007A3E71">
              <w:rPr>
                <w:rFonts w:cstheme="minorHAnsi"/>
              </w:rPr>
              <w:t xml:space="preserve"> needing </w:t>
            </w:r>
            <w:r w:rsidR="001C2B13" w:rsidRPr="007A3E71">
              <w:rPr>
                <w:rFonts w:cstheme="minorHAnsi"/>
              </w:rPr>
              <w:t>episodic non-emergency care (clinic or telehealth)</w:t>
            </w:r>
          </w:p>
        </w:tc>
      </w:tr>
      <w:tr w:rsidR="001C2B13" w:rsidRPr="007A3E71" w14:paraId="498CC396" w14:textId="77777777" w:rsidTr="00711452">
        <w:trPr>
          <w:trHeight w:val="670"/>
        </w:trPr>
        <w:tc>
          <w:tcPr>
            <w:tcW w:w="2670" w:type="pct"/>
          </w:tcPr>
          <w:p w14:paraId="347C8B73" w14:textId="2E99A62F" w:rsidR="004069C9" w:rsidRPr="007A3E71" w:rsidRDefault="004069C9" w:rsidP="00BD5112">
            <w:pPr>
              <w:spacing w:before="60" w:after="60"/>
              <w:ind w:left="170" w:right="170"/>
              <w:rPr>
                <w:rFonts w:cstheme="minorHAnsi"/>
              </w:rPr>
            </w:pPr>
            <w:r w:rsidRPr="007A3E71">
              <w:rPr>
                <w:rFonts w:cstheme="minorHAnsi"/>
              </w:rPr>
              <w:t>Medical Deputising Services</w:t>
            </w:r>
          </w:p>
        </w:tc>
        <w:tc>
          <w:tcPr>
            <w:tcW w:w="2330" w:type="pct"/>
          </w:tcPr>
          <w:p w14:paraId="28FE9452" w14:textId="1A27B334" w:rsidR="004069C9" w:rsidRPr="007A3E71" w:rsidRDefault="004069C9" w:rsidP="00BD5112">
            <w:pPr>
              <w:spacing w:before="60" w:after="60"/>
              <w:ind w:left="170" w:right="170"/>
              <w:rPr>
                <w:rFonts w:cstheme="minorHAnsi"/>
              </w:rPr>
            </w:pPr>
            <w:r w:rsidRPr="007A3E71">
              <w:rPr>
                <w:rFonts w:cstheme="minorHAnsi"/>
              </w:rPr>
              <w:t xml:space="preserve">Consumers needing </w:t>
            </w:r>
            <w:r w:rsidR="00BA59CE" w:rsidRPr="007A3E71">
              <w:rPr>
                <w:rFonts w:cstheme="minorHAnsi"/>
              </w:rPr>
              <w:t xml:space="preserve">episodic </w:t>
            </w:r>
            <w:r w:rsidR="001C2B13" w:rsidRPr="007A3E71">
              <w:rPr>
                <w:rFonts w:cstheme="minorHAnsi"/>
              </w:rPr>
              <w:t>non-emergency care (</w:t>
            </w:r>
            <w:r w:rsidR="00BA59CE" w:rsidRPr="007A3E71">
              <w:rPr>
                <w:rFonts w:cstheme="minorHAnsi"/>
              </w:rPr>
              <w:t>clinic, home or</w:t>
            </w:r>
            <w:r w:rsidR="001C2B13" w:rsidRPr="007A3E71">
              <w:rPr>
                <w:rFonts w:cstheme="minorHAnsi"/>
              </w:rPr>
              <w:t xml:space="preserve"> </w:t>
            </w:r>
            <w:r w:rsidR="00BA59CE" w:rsidRPr="007A3E71">
              <w:rPr>
                <w:rFonts w:cstheme="minorHAnsi"/>
              </w:rPr>
              <w:t>telehealth</w:t>
            </w:r>
            <w:r w:rsidR="001C2B13" w:rsidRPr="007A3E71">
              <w:rPr>
                <w:rFonts w:cstheme="minorHAnsi"/>
              </w:rPr>
              <w:t>)</w:t>
            </w:r>
          </w:p>
        </w:tc>
      </w:tr>
      <w:tr w:rsidR="001C2B13" w:rsidRPr="007A3E71" w14:paraId="09F49132" w14:textId="77777777" w:rsidTr="00711452">
        <w:trPr>
          <w:trHeight w:val="685"/>
        </w:trPr>
        <w:tc>
          <w:tcPr>
            <w:tcW w:w="2670" w:type="pct"/>
          </w:tcPr>
          <w:p w14:paraId="59D5D475" w14:textId="56B04F08" w:rsidR="003A1A5B" w:rsidRPr="007A3E71" w:rsidRDefault="001F62E6" w:rsidP="00BD5112">
            <w:pPr>
              <w:spacing w:before="60" w:after="60"/>
              <w:ind w:left="170" w:right="170"/>
              <w:rPr>
                <w:rFonts w:cstheme="minorHAnsi"/>
              </w:rPr>
            </w:pPr>
            <w:r w:rsidRPr="007A3E71">
              <w:rPr>
                <w:rFonts w:cstheme="minorHAnsi"/>
              </w:rPr>
              <w:t>Auxiliary care, e</w:t>
            </w:r>
            <w:r w:rsidR="00E33E94" w:rsidRPr="007A3E71">
              <w:rPr>
                <w:rFonts w:cstheme="minorHAnsi"/>
              </w:rPr>
              <w:t>.</w:t>
            </w:r>
            <w:r w:rsidRPr="007A3E71">
              <w:rPr>
                <w:rFonts w:cstheme="minorHAnsi"/>
              </w:rPr>
              <w:t>g</w:t>
            </w:r>
            <w:r w:rsidR="00E33E94" w:rsidRPr="007A3E71">
              <w:rPr>
                <w:rFonts w:cstheme="minorHAnsi"/>
              </w:rPr>
              <w:t>.</w:t>
            </w:r>
            <w:r w:rsidRPr="007A3E71">
              <w:rPr>
                <w:rFonts w:cstheme="minorHAnsi"/>
              </w:rPr>
              <w:t xml:space="preserve"> pharmacy</w:t>
            </w:r>
            <w:r w:rsidR="00CC6117" w:rsidRPr="007A3E71">
              <w:rPr>
                <w:rFonts w:cstheme="minorHAnsi"/>
              </w:rPr>
              <w:t>, physiotherapy, radiology</w:t>
            </w:r>
            <w:r w:rsidR="00793307" w:rsidRPr="007A3E71">
              <w:rPr>
                <w:rFonts w:cstheme="minorHAnsi"/>
              </w:rPr>
              <w:t>, dental</w:t>
            </w:r>
            <w:r w:rsidR="00CC6117" w:rsidRPr="007A3E71">
              <w:rPr>
                <w:rFonts w:cstheme="minorHAnsi"/>
              </w:rPr>
              <w:t>.</w:t>
            </w:r>
            <w:r w:rsidRPr="007A3E71">
              <w:rPr>
                <w:rFonts w:cstheme="minorHAnsi"/>
              </w:rPr>
              <w:t xml:space="preserve"> </w:t>
            </w:r>
          </w:p>
        </w:tc>
        <w:tc>
          <w:tcPr>
            <w:tcW w:w="2330" w:type="pct"/>
          </w:tcPr>
          <w:p w14:paraId="7B446571" w14:textId="28B31468" w:rsidR="003A1A5B" w:rsidRPr="007A3E71" w:rsidRDefault="001F62E6" w:rsidP="00BD5112">
            <w:pPr>
              <w:spacing w:before="60" w:after="60"/>
              <w:ind w:left="170" w:right="170"/>
              <w:rPr>
                <w:rFonts w:cstheme="minorHAnsi"/>
              </w:rPr>
            </w:pPr>
            <w:r w:rsidRPr="007A3E71">
              <w:rPr>
                <w:rFonts w:cstheme="minorHAnsi"/>
              </w:rPr>
              <w:t>Consumers</w:t>
            </w:r>
            <w:r w:rsidR="001C2B13" w:rsidRPr="007A3E71">
              <w:rPr>
                <w:rFonts w:cstheme="minorHAnsi"/>
              </w:rPr>
              <w:t xml:space="preserve"> needing these services to complement other care received</w:t>
            </w:r>
          </w:p>
        </w:tc>
      </w:tr>
      <w:tr w:rsidR="0082057E" w:rsidRPr="007A3E71" w14:paraId="35E98C6B" w14:textId="77777777" w:rsidTr="00711452">
        <w:trPr>
          <w:trHeight w:val="685"/>
        </w:trPr>
        <w:tc>
          <w:tcPr>
            <w:tcW w:w="2670" w:type="pct"/>
          </w:tcPr>
          <w:p w14:paraId="54657112" w14:textId="3278B27E" w:rsidR="0082057E" w:rsidRPr="007A3E71" w:rsidRDefault="0082057E" w:rsidP="00711452">
            <w:pPr>
              <w:spacing w:before="60" w:after="60"/>
              <w:ind w:left="170" w:right="170"/>
              <w:rPr>
                <w:rFonts w:cstheme="minorHAnsi"/>
              </w:rPr>
            </w:pPr>
            <w:r w:rsidRPr="007A3E71">
              <w:rPr>
                <w:rFonts w:eastAsia="Times New Roman" w:cstheme="minorHAnsi"/>
              </w:rPr>
              <w:t>Non-</w:t>
            </w:r>
            <w:r w:rsidR="00711452">
              <w:rPr>
                <w:rFonts w:eastAsia="Times New Roman" w:cstheme="minorHAnsi"/>
              </w:rPr>
              <w:t>accredited</w:t>
            </w:r>
            <w:r w:rsidRPr="007A3E71">
              <w:rPr>
                <w:rFonts w:eastAsia="Times New Roman" w:cstheme="minorHAnsi"/>
              </w:rPr>
              <w:t xml:space="preserve"> </w:t>
            </w:r>
            <w:r w:rsidR="00711452">
              <w:rPr>
                <w:rFonts w:eastAsia="Times New Roman" w:cstheme="minorHAnsi"/>
              </w:rPr>
              <w:t xml:space="preserve">virtual </w:t>
            </w:r>
            <w:r w:rsidRPr="007A3E71">
              <w:rPr>
                <w:rFonts w:eastAsia="Times New Roman" w:cstheme="minorHAnsi"/>
              </w:rPr>
              <w:t>after</w:t>
            </w:r>
            <w:r w:rsidR="002A1514">
              <w:rPr>
                <w:rFonts w:eastAsia="Times New Roman" w:cstheme="minorHAnsi"/>
              </w:rPr>
              <w:t>-</w:t>
            </w:r>
            <w:r w:rsidRPr="007A3E71">
              <w:rPr>
                <w:rFonts w:eastAsia="Times New Roman" w:cstheme="minorHAnsi"/>
              </w:rPr>
              <w:t xml:space="preserve">hours services </w:t>
            </w:r>
            <w:r w:rsidR="00711452" w:rsidRPr="007A3E71">
              <w:rPr>
                <w:rFonts w:eastAsia="Times New Roman" w:cstheme="minorHAnsi"/>
              </w:rPr>
              <w:t>e.g.</w:t>
            </w:r>
            <w:r w:rsidRPr="007A3E71">
              <w:rPr>
                <w:rFonts w:eastAsia="Times New Roman" w:cstheme="minorHAnsi"/>
              </w:rPr>
              <w:t xml:space="preserve"> </w:t>
            </w:r>
            <w:r w:rsidR="004E26DF" w:rsidRPr="007A3E71">
              <w:rPr>
                <w:rFonts w:eastAsia="Times New Roman" w:cstheme="minorHAnsi"/>
              </w:rPr>
              <w:t xml:space="preserve">on-demand </w:t>
            </w:r>
            <w:r w:rsidR="00016D0C" w:rsidRPr="007A3E71">
              <w:rPr>
                <w:rFonts w:eastAsia="Times New Roman" w:cstheme="minorHAnsi"/>
              </w:rPr>
              <w:t xml:space="preserve">online </w:t>
            </w:r>
            <w:r w:rsidR="004E26DF" w:rsidRPr="007A3E71">
              <w:rPr>
                <w:rFonts w:eastAsia="Times New Roman" w:cstheme="minorHAnsi"/>
              </w:rPr>
              <w:t xml:space="preserve">prescription </w:t>
            </w:r>
            <w:r w:rsidR="00013CB4" w:rsidRPr="007A3E71">
              <w:rPr>
                <w:rFonts w:eastAsia="Times New Roman" w:cstheme="minorHAnsi"/>
              </w:rPr>
              <w:t>or medical certificate services.</w:t>
            </w:r>
          </w:p>
        </w:tc>
        <w:tc>
          <w:tcPr>
            <w:tcW w:w="2330" w:type="pct"/>
          </w:tcPr>
          <w:p w14:paraId="52AF9B66" w14:textId="4B360E32" w:rsidR="0082057E" w:rsidRPr="007A3E71" w:rsidRDefault="004E26DF" w:rsidP="00BD5112">
            <w:pPr>
              <w:spacing w:before="60" w:after="60"/>
              <w:ind w:left="170" w:right="170"/>
              <w:rPr>
                <w:rFonts w:cstheme="minorHAnsi"/>
              </w:rPr>
            </w:pPr>
            <w:r w:rsidRPr="007A3E71">
              <w:rPr>
                <w:rFonts w:cstheme="minorHAnsi"/>
              </w:rPr>
              <w:t xml:space="preserve">Consumers needing </w:t>
            </w:r>
            <w:r w:rsidR="00376C28" w:rsidRPr="007A3E71">
              <w:rPr>
                <w:rFonts w:cstheme="minorHAnsi"/>
              </w:rPr>
              <w:t xml:space="preserve">prescriptions or medical certificates </w:t>
            </w:r>
            <w:r w:rsidR="00013CB4" w:rsidRPr="007A3E71">
              <w:rPr>
                <w:rFonts w:cstheme="minorHAnsi"/>
              </w:rPr>
              <w:t>quickly</w:t>
            </w:r>
          </w:p>
        </w:tc>
      </w:tr>
    </w:tbl>
    <w:p w14:paraId="742EC542" w14:textId="77777777" w:rsidR="00DB422D" w:rsidRPr="007A3E71" w:rsidRDefault="00DB422D">
      <w:pPr>
        <w:rPr>
          <w:rFonts w:cstheme="minorHAnsi"/>
        </w:rPr>
      </w:pPr>
      <w:r w:rsidRPr="007A3E71">
        <w:rPr>
          <w:rFonts w:cstheme="minorHAnsi"/>
        </w:rPr>
        <w:br w:type="page"/>
      </w:r>
    </w:p>
    <w:p w14:paraId="099F3A78" w14:textId="1FEA2233" w:rsidR="00A47379" w:rsidRPr="007A3E71" w:rsidRDefault="00A47379" w:rsidP="00A47379">
      <w:pPr>
        <w:rPr>
          <w:rFonts w:cstheme="minorHAnsi"/>
        </w:rPr>
      </w:pPr>
      <w:r w:rsidRPr="007A3E71">
        <w:rPr>
          <w:rFonts w:cstheme="minorHAnsi"/>
        </w:rPr>
        <w:lastRenderedPageBreak/>
        <w:t>Th</w:t>
      </w:r>
      <w:r w:rsidR="006270E0" w:rsidRPr="007A3E71">
        <w:rPr>
          <w:rFonts w:cstheme="minorHAnsi"/>
        </w:rPr>
        <w:t xml:space="preserve">is Report describes </w:t>
      </w:r>
      <w:r w:rsidRPr="007A3E71">
        <w:rPr>
          <w:rFonts w:cstheme="minorHAnsi"/>
        </w:rPr>
        <w:t>opportunities for improvement around five key themes:</w:t>
      </w:r>
    </w:p>
    <w:p w14:paraId="3C92B1B6" w14:textId="481CA15A" w:rsidR="00A47379" w:rsidRPr="000D7F64" w:rsidRDefault="00574F82" w:rsidP="000D7F64">
      <w:pPr>
        <w:pStyle w:val="ListBullet"/>
      </w:pPr>
      <w:r w:rsidRPr="000D7F64">
        <w:rPr>
          <w:rStyle w:val="Strong"/>
        </w:rPr>
        <w:t>Value for money</w:t>
      </w:r>
      <w:r w:rsidR="00A47379" w:rsidRPr="000D7F64">
        <w:t>,</w:t>
      </w:r>
    </w:p>
    <w:p w14:paraId="1BA7B827" w14:textId="55D2A2F3" w:rsidR="00927531" w:rsidRPr="000D7F64" w:rsidRDefault="00927531" w:rsidP="000D7F64">
      <w:pPr>
        <w:pStyle w:val="ListBullet"/>
      </w:pPr>
      <w:r w:rsidRPr="000D7F64">
        <w:rPr>
          <w:rStyle w:val="Strong"/>
        </w:rPr>
        <w:t xml:space="preserve">Integrating </w:t>
      </w:r>
      <w:r w:rsidR="004D594A" w:rsidRPr="000D7F64">
        <w:rPr>
          <w:rStyle w:val="Strong"/>
        </w:rPr>
        <w:t>services</w:t>
      </w:r>
      <w:r w:rsidR="004D594A" w:rsidRPr="000D7F64">
        <w:t xml:space="preserve"> for urgent care</w:t>
      </w:r>
    </w:p>
    <w:p w14:paraId="62B85BB9" w14:textId="581493CF" w:rsidR="00A47379" w:rsidRPr="000D7F64" w:rsidRDefault="00122F9F" w:rsidP="000D7F64">
      <w:pPr>
        <w:pStyle w:val="ListBullet"/>
      </w:pPr>
      <w:r w:rsidRPr="000D7F64">
        <w:rPr>
          <w:rStyle w:val="Strong"/>
        </w:rPr>
        <w:t>I</w:t>
      </w:r>
      <w:r w:rsidR="00A47379" w:rsidRPr="000D7F64">
        <w:rPr>
          <w:rStyle w:val="Strong"/>
        </w:rPr>
        <w:t>mprov</w:t>
      </w:r>
      <w:r w:rsidRPr="000D7F64">
        <w:rPr>
          <w:rStyle w:val="Strong"/>
        </w:rPr>
        <w:t xml:space="preserve">ing </w:t>
      </w:r>
      <w:r w:rsidR="00A47379" w:rsidRPr="000D7F64">
        <w:rPr>
          <w:rStyle w:val="Strong"/>
        </w:rPr>
        <w:t>accessibility</w:t>
      </w:r>
      <w:r w:rsidRPr="000D7F64">
        <w:t xml:space="preserve"> </w:t>
      </w:r>
      <w:r w:rsidR="004369A7" w:rsidRPr="000D7F64">
        <w:t>for consumers</w:t>
      </w:r>
      <w:r w:rsidRPr="000D7F64">
        <w:t xml:space="preserve"> </w:t>
      </w:r>
    </w:p>
    <w:p w14:paraId="1B8306DB" w14:textId="111F28E3" w:rsidR="00634C22" w:rsidRPr="000D7F64" w:rsidRDefault="00122F9F" w:rsidP="000D7F64">
      <w:pPr>
        <w:pStyle w:val="ListBullet"/>
      </w:pPr>
      <w:r w:rsidRPr="000D7F64">
        <w:rPr>
          <w:rStyle w:val="Strong"/>
        </w:rPr>
        <w:t>E</w:t>
      </w:r>
      <w:r w:rsidR="00A47379" w:rsidRPr="000D7F64">
        <w:rPr>
          <w:rStyle w:val="Strong"/>
        </w:rPr>
        <w:t xml:space="preserve">quity </w:t>
      </w:r>
      <w:r w:rsidRPr="000D7F64">
        <w:rPr>
          <w:rStyle w:val="Strong"/>
        </w:rPr>
        <w:t>of access</w:t>
      </w:r>
      <w:r w:rsidRPr="005112D4">
        <w:t xml:space="preserve"> for people </w:t>
      </w:r>
      <w:r w:rsidRPr="000D7F64">
        <w:t>living in rural and remote areas</w:t>
      </w:r>
    </w:p>
    <w:p w14:paraId="2C45B5C0" w14:textId="62C0AB66" w:rsidR="00A47379" w:rsidRPr="000D7F64" w:rsidRDefault="008C7AB0" w:rsidP="000D7F64">
      <w:pPr>
        <w:pStyle w:val="ListBullet"/>
      </w:pPr>
      <w:r w:rsidRPr="000D7F64">
        <w:rPr>
          <w:rStyle w:val="Strong"/>
        </w:rPr>
        <w:t>Q</w:t>
      </w:r>
      <w:r w:rsidR="00A47379" w:rsidRPr="000D7F64">
        <w:rPr>
          <w:rStyle w:val="Strong"/>
        </w:rPr>
        <w:t>uality and safety</w:t>
      </w:r>
      <w:r w:rsidR="00A47379" w:rsidRPr="005112D4">
        <w:rPr>
          <w:rStyle w:val="Strong"/>
        </w:rPr>
        <w:t xml:space="preserve"> of </w:t>
      </w:r>
      <w:r w:rsidRPr="005112D4">
        <w:rPr>
          <w:rStyle w:val="Strong"/>
        </w:rPr>
        <w:t>services</w:t>
      </w:r>
    </w:p>
    <w:p w14:paraId="17BFD1BB" w14:textId="26A28409" w:rsidR="005947B7" w:rsidRPr="005112D4" w:rsidRDefault="005947B7" w:rsidP="005112D4">
      <w:r w:rsidRPr="007A3E71">
        <w:rPr>
          <w:rFonts w:cstheme="minorHAnsi"/>
        </w:rPr>
        <w:t xml:space="preserve">A </w:t>
      </w:r>
      <w:r w:rsidRPr="000D7F64">
        <w:t>summary</w:t>
      </w:r>
      <w:r w:rsidRPr="007A3E71">
        <w:rPr>
          <w:rFonts w:cstheme="minorHAnsi"/>
        </w:rPr>
        <w:t xml:space="preserve"> of these themes and </w:t>
      </w:r>
      <w:r w:rsidRPr="005112D4">
        <w:t>opportunities for reform is provided on pages 8 – 10.</w:t>
      </w:r>
    </w:p>
    <w:p w14:paraId="095A56DA" w14:textId="365FE423" w:rsidR="00A47379" w:rsidRPr="005112D4" w:rsidRDefault="00A47379" w:rsidP="005112D4">
      <w:r w:rsidRPr="005112D4">
        <w:t>Improvement and reform must recognise that:</w:t>
      </w:r>
    </w:p>
    <w:p w14:paraId="69C2AED7" w14:textId="77777777" w:rsidR="00A47379" w:rsidRPr="000D7F64" w:rsidRDefault="00A47379" w:rsidP="000D7F64">
      <w:pPr>
        <w:pStyle w:val="ListBullet"/>
      </w:pPr>
      <w:r w:rsidRPr="007A3E71">
        <w:rPr>
          <w:rFonts w:cstheme="minorHAnsi"/>
        </w:rPr>
        <w:t>After-</w:t>
      </w:r>
      <w:r w:rsidRPr="000D7F64">
        <w:t>hours care is complex. Changes to any supports will affect other elements of the health system. Consultation, piloting and testing of possible improvements is needed. This will ensure the acceptability and appropriateness of reforms and reduce the risk of unintended adverse consequences.</w:t>
      </w:r>
    </w:p>
    <w:p w14:paraId="6CBA54CB" w14:textId="755B965D" w:rsidR="00A47379" w:rsidRPr="000D7F64" w:rsidRDefault="00A47379" w:rsidP="000D7F64">
      <w:pPr>
        <w:pStyle w:val="ListBullet"/>
      </w:pPr>
      <w:r w:rsidRPr="000D7F64">
        <w:t xml:space="preserve">Reviewing the after-hours system has occurred in concert with other reviews. </w:t>
      </w:r>
      <w:r w:rsidR="00B23D0A" w:rsidRPr="000D7F64">
        <w:t>A</w:t>
      </w:r>
      <w:r w:rsidRPr="000D7F64">
        <w:t>fter</w:t>
      </w:r>
      <w:r w:rsidR="00737DDE" w:rsidRPr="000D7F64">
        <w:noBreakHyphen/>
      </w:r>
      <w:r w:rsidRPr="000D7F64">
        <w:t>hours</w:t>
      </w:r>
      <w:r w:rsidR="00703476" w:rsidRPr="000D7F64">
        <w:t xml:space="preserve"> system </w:t>
      </w:r>
      <w:r w:rsidR="00B23D0A" w:rsidRPr="000D7F64">
        <w:t xml:space="preserve">changes </w:t>
      </w:r>
      <w:r w:rsidRPr="000D7F64">
        <w:t>should be c</w:t>
      </w:r>
      <w:r w:rsidR="00B23D0A" w:rsidRPr="000D7F64">
        <w:t>o</w:t>
      </w:r>
      <w:r w:rsidRPr="000D7F64">
        <w:t>nsistent with other reforms and, where possible, implement</w:t>
      </w:r>
      <w:r w:rsidR="007A2B3F" w:rsidRPr="000D7F64">
        <w:t>ed</w:t>
      </w:r>
      <w:r w:rsidRPr="000D7F64">
        <w:t xml:space="preserve"> as part of a package of reform.</w:t>
      </w:r>
    </w:p>
    <w:p w14:paraId="4353DA72" w14:textId="56614DBA" w:rsidR="00A47379" w:rsidRPr="000D7F64" w:rsidRDefault="00A47379" w:rsidP="000D7F64">
      <w:pPr>
        <w:pStyle w:val="ListBullet"/>
      </w:pPr>
      <w:r w:rsidRPr="000D7F64">
        <w:t xml:space="preserve">Leveraging existing investment in Healthdirect, the After Hours </w:t>
      </w:r>
      <w:r w:rsidR="0042336D" w:rsidRPr="000D7F64">
        <w:t>Practice Incentive Program</w:t>
      </w:r>
      <w:r w:rsidR="00A004FD" w:rsidRPr="000D7F64">
        <w:t xml:space="preserve"> (PIP)</w:t>
      </w:r>
      <w:r w:rsidRPr="000D7F64">
        <w:t xml:space="preserve">, Medicare Urgent Care Clinics and the PHN After Hours Program will help address some of the needs identified by the Review. </w:t>
      </w:r>
    </w:p>
    <w:p w14:paraId="02F01412" w14:textId="79CA63AE" w:rsidR="00A47379" w:rsidRPr="000D7F64" w:rsidRDefault="00C93E81" w:rsidP="000D7F64">
      <w:pPr>
        <w:pStyle w:val="ListBullet"/>
      </w:pPr>
      <w:r w:rsidRPr="000D7F64">
        <w:t>Health care providers</w:t>
      </w:r>
      <w:r w:rsidR="00D53B16" w:rsidRPr="000D7F64">
        <w:t>,</w:t>
      </w:r>
      <w:r w:rsidRPr="000D7F64">
        <w:t xml:space="preserve"> managers </w:t>
      </w:r>
      <w:r w:rsidR="00D53B16" w:rsidRPr="000D7F64">
        <w:t xml:space="preserve">and funders </w:t>
      </w:r>
      <w:r w:rsidRPr="000D7F64">
        <w:t xml:space="preserve">will need to be engaged early </w:t>
      </w:r>
      <w:r w:rsidR="00D53B16" w:rsidRPr="000D7F64">
        <w:t xml:space="preserve">and often </w:t>
      </w:r>
      <w:r w:rsidRPr="000D7F64">
        <w:t xml:space="preserve">to </w:t>
      </w:r>
      <w:r w:rsidR="00D53B16" w:rsidRPr="000D7F64">
        <w:t>ensure the success of reforms.</w:t>
      </w:r>
      <w:r w:rsidR="007A0811" w:rsidRPr="000D7F64">
        <w:t xml:space="preserve"> </w:t>
      </w:r>
    </w:p>
    <w:p w14:paraId="20933B31" w14:textId="02793391" w:rsidR="002A01EA" w:rsidRPr="007A3E71" w:rsidRDefault="00095151" w:rsidP="00555A5C">
      <w:pPr>
        <w:rPr>
          <w:rFonts w:cstheme="minorHAnsi"/>
        </w:rPr>
      </w:pPr>
      <w:r w:rsidRPr="007A3E71">
        <w:rPr>
          <w:rFonts w:cstheme="minorHAnsi"/>
        </w:rPr>
        <w:t>The Australian Government spent approximately $</w:t>
      </w:r>
      <w:r w:rsidR="00C056C9" w:rsidRPr="007A3E71">
        <w:rPr>
          <w:rFonts w:cstheme="minorHAnsi"/>
        </w:rPr>
        <w:t>6</w:t>
      </w:r>
      <w:r w:rsidR="00C056C9">
        <w:rPr>
          <w:rFonts w:cstheme="minorHAnsi"/>
        </w:rPr>
        <w:t>89</w:t>
      </w:r>
      <w:r w:rsidR="00C056C9" w:rsidRPr="007A3E71">
        <w:rPr>
          <w:rFonts w:cstheme="minorHAnsi"/>
        </w:rPr>
        <w:t xml:space="preserve"> </w:t>
      </w:r>
      <w:r w:rsidRPr="007A3E71">
        <w:rPr>
          <w:rFonts w:cstheme="minorHAnsi"/>
        </w:rPr>
        <w:t xml:space="preserve">million on after-hours primary care services in </w:t>
      </w:r>
      <w:r w:rsidR="00C056C9" w:rsidRPr="007A3E71">
        <w:rPr>
          <w:rFonts w:cstheme="minorHAnsi"/>
        </w:rPr>
        <w:t>202</w:t>
      </w:r>
      <w:r w:rsidR="00C056C9">
        <w:rPr>
          <w:rFonts w:cstheme="minorHAnsi"/>
        </w:rPr>
        <w:t>3</w:t>
      </w:r>
      <w:r w:rsidRPr="007A3E71">
        <w:rPr>
          <w:rFonts w:cstheme="minorHAnsi"/>
        </w:rPr>
        <w:noBreakHyphen/>
      </w:r>
      <w:r w:rsidR="00C056C9">
        <w:rPr>
          <w:rFonts w:cstheme="minorHAnsi"/>
        </w:rPr>
        <w:t>24</w:t>
      </w:r>
      <w:r w:rsidRPr="007A3E71">
        <w:rPr>
          <w:rFonts w:cstheme="minorHAnsi"/>
        </w:rPr>
        <w:t xml:space="preserve">. </w:t>
      </w:r>
      <w:r w:rsidR="00073FCD" w:rsidRPr="007A3E71">
        <w:rPr>
          <w:rFonts w:cstheme="minorHAnsi"/>
        </w:rPr>
        <w:t xml:space="preserve">Some potential reforms could be implemented by </w:t>
      </w:r>
      <w:r w:rsidRPr="007A3E71">
        <w:rPr>
          <w:rFonts w:cstheme="minorHAnsi"/>
        </w:rPr>
        <w:t>better targeting this fundin</w:t>
      </w:r>
      <w:r w:rsidR="00C95646" w:rsidRPr="007A3E71">
        <w:rPr>
          <w:rFonts w:cstheme="minorHAnsi"/>
        </w:rPr>
        <w:t>g.</w:t>
      </w:r>
    </w:p>
    <w:p w14:paraId="0D2FECF5" w14:textId="4D95E85A" w:rsidR="00A27911" w:rsidRPr="007A3E71" w:rsidRDefault="00A27911" w:rsidP="000D7F64">
      <w:pPr>
        <w:pStyle w:val="Heading3"/>
      </w:pPr>
      <w:r w:rsidRPr="007A3E71">
        <w:t>Strengthening Medicare Taskforce recommendation</w:t>
      </w:r>
      <w:r w:rsidR="00AB4027" w:rsidRPr="007A3E71">
        <w:t>s</w:t>
      </w:r>
    </w:p>
    <w:p w14:paraId="39ECBC24" w14:textId="77777777" w:rsidR="002A01EA" w:rsidRPr="007A3E71" w:rsidRDefault="002A01EA" w:rsidP="000D7F64">
      <w:r w:rsidRPr="007A3E71">
        <w:t xml:space="preserve">The Strengthening Medicare Taskforce Report found that: </w:t>
      </w:r>
    </w:p>
    <w:p w14:paraId="49FA8AFE" w14:textId="77777777" w:rsidR="009424CA" w:rsidRPr="000D7F64" w:rsidRDefault="009424CA" w:rsidP="000D7F64">
      <w:pPr>
        <w:pStyle w:val="ListBullet"/>
      </w:pPr>
      <w:r w:rsidRPr="000D7F64">
        <w:t xml:space="preserve">Australia must improve access to after-hours primary care and reduce avoidable emergency department presentations. </w:t>
      </w:r>
    </w:p>
    <w:p w14:paraId="2BB30AEA" w14:textId="77777777" w:rsidR="009424CA" w:rsidRPr="000D7F64" w:rsidRDefault="009424CA" w:rsidP="000D7F64">
      <w:pPr>
        <w:pStyle w:val="ListBullet"/>
      </w:pPr>
      <w:r w:rsidRPr="000D7F64">
        <w:t xml:space="preserve">After-hours programs and incentive payments need to be improved to support increased service provision in the early evening and other times of high demand on emergency departments. </w:t>
      </w:r>
    </w:p>
    <w:p w14:paraId="0EB68848" w14:textId="77777777" w:rsidR="009424CA" w:rsidRPr="000D7F64" w:rsidRDefault="009424CA" w:rsidP="000D7F64">
      <w:pPr>
        <w:pStyle w:val="ListBullet"/>
      </w:pPr>
      <w:r w:rsidRPr="000D7F64">
        <w:t xml:space="preserve">Improvements should be based on evidence of people’s access needs and better facilitate person-centred navigation to after-hours primary care. </w:t>
      </w:r>
    </w:p>
    <w:p w14:paraId="7EBBF7D8" w14:textId="77777777" w:rsidR="00555A5C" w:rsidRDefault="00555A5C" w:rsidP="00B7508B">
      <w:pPr>
        <w:rPr>
          <w:rFonts w:cstheme="minorHAnsi"/>
        </w:rPr>
        <w:sectPr w:rsidR="00555A5C" w:rsidSect="00221BA9">
          <w:pgSz w:w="11906" w:h="16838"/>
          <w:pgMar w:top="1440" w:right="1440" w:bottom="1440" w:left="1440" w:header="708" w:footer="708" w:gutter="0"/>
          <w:cols w:space="708"/>
          <w:docGrid w:linePitch="360"/>
        </w:sectPr>
      </w:pPr>
    </w:p>
    <w:p w14:paraId="0B96DA65" w14:textId="5BC071B3" w:rsidR="00B7508B" w:rsidRPr="00B156ED" w:rsidRDefault="00B7508B" w:rsidP="000D7F64">
      <w:r w:rsidRPr="007A3E71">
        <w:rPr>
          <w:rFonts w:cstheme="minorHAnsi"/>
        </w:rPr>
        <w:lastRenderedPageBreak/>
        <w:t>The Review is one of several reform actions to address the findings of the Strengthening Medicare Taskforce Final Report</w:t>
      </w:r>
      <w:r w:rsidR="006270E0" w:rsidRPr="007A3E71">
        <w:rPr>
          <w:rFonts w:cstheme="minorHAnsi"/>
        </w:rPr>
        <w:t>, and recommendations from</w:t>
      </w:r>
      <w:r w:rsidR="00E14C9F" w:rsidRPr="007A3E71">
        <w:rPr>
          <w:rFonts w:cstheme="minorHAnsi"/>
        </w:rPr>
        <w:t xml:space="preserve"> Australia’s Primary </w:t>
      </w:r>
      <w:r w:rsidR="008F19C9" w:rsidRPr="007A3E71">
        <w:rPr>
          <w:rFonts w:cstheme="minorHAnsi"/>
        </w:rPr>
        <w:t>H</w:t>
      </w:r>
      <w:r w:rsidR="00E14C9F" w:rsidRPr="007A3E71">
        <w:rPr>
          <w:rFonts w:cstheme="minorHAnsi"/>
        </w:rPr>
        <w:t xml:space="preserve">ealth </w:t>
      </w:r>
      <w:r w:rsidR="008F19C9" w:rsidRPr="007A3E71">
        <w:rPr>
          <w:rFonts w:cstheme="minorHAnsi"/>
        </w:rPr>
        <w:t>C</w:t>
      </w:r>
      <w:r w:rsidR="00E14C9F" w:rsidRPr="007A3E71">
        <w:rPr>
          <w:rFonts w:cstheme="minorHAnsi"/>
        </w:rPr>
        <w:t xml:space="preserve">are 10 </w:t>
      </w:r>
      <w:r w:rsidR="002A0135" w:rsidRPr="007A3E71">
        <w:rPr>
          <w:rFonts w:cstheme="minorHAnsi"/>
        </w:rPr>
        <w:t>Y</w:t>
      </w:r>
      <w:r w:rsidR="00E14C9F" w:rsidRPr="007A3E71">
        <w:rPr>
          <w:rFonts w:cstheme="minorHAnsi"/>
        </w:rPr>
        <w:t xml:space="preserve">ear </w:t>
      </w:r>
      <w:r w:rsidR="002A0135" w:rsidRPr="007A3E71">
        <w:rPr>
          <w:rFonts w:cstheme="minorHAnsi"/>
        </w:rPr>
        <w:t>P</w:t>
      </w:r>
      <w:r w:rsidR="00E14C9F" w:rsidRPr="007A3E71">
        <w:rPr>
          <w:rFonts w:cstheme="minorHAnsi"/>
        </w:rPr>
        <w:t>lan</w:t>
      </w:r>
      <w:r w:rsidR="002A0135" w:rsidRPr="007A3E71">
        <w:rPr>
          <w:rFonts w:cstheme="minorHAnsi"/>
        </w:rPr>
        <w:t xml:space="preserve"> 2022 </w:t>
      </w:r>
      <w:r w:rsidR="000E0B7E">
        <w:rPr>
          <w:rFonts w:cstheme="minorHAnsi"/>
        </w:rPr>
        <w:t>–</w:t>
      </w:r>
      <w:r w:rsidR="002A0135" w:rsidRPr="007A3E71">
        <w:rPr>
          <w:rFonts w:cstheme="minorHAnsi"/>
        </w:rPr>
        <w:t xml:space="preserve"> 2032</w:t>
      </w:r>
      <w:r w:rsidR="002A01EA" w:rsidRPr="007A3E71">
        <w:rPr>
          <w:rFonts w:cstheme="minorHAnsi"/>
        </w:rPr>
        <w:t xml:space="preserve">. Findings of the Review </w:t>
      </w:r>
      <w:r w:rsidR="00A63C89" w:rsidRPr="007A3E71">
        <w:rPr>
          <w:rFonts w:cstheme="minorHAnsi"/>
        </w:rPr>
        <w:t>should</w:t>
      </w:r>
      <w:r w:rsidR="002A01EA" w:rsidRPr="007A3E71">
        <w:rPr>
          <w:rFonts w:cstheme="minorHAnsi"/>
        </w:rPr>
        <w:t xml:space="preserve"> be read in concert with concurrent reviews affecting the after-hours workforce and funding mechanisms.</w:t>
      </w:r>
      <w:r w:rsidR="004334B1" w:rsidRPr="007A3E71">
        <w:rPr>
          <w:rStyle w:val="CommentTextChar"/>
          <w:rFonts w:cstheme="minorHAnsi"/>
          <w:lang w:val="en-GB"/>
        </w:rPr>
        <w:t xml:space="preserve"> </w:t>
      </w:r>
      <w:r w:rsidR="002A01EA" w:rsidRPr="00B156ED">
        <w:t xml:space="preserve">This includes the </w:t>
      </w:r>
      <w:hyperlink r:id="rId15" w:history="1">
        <w:r w:rsidR="002A01EA" w:rsidRPr="007A3E71">
          <w:rPr>
            <w:rStyle w:val="Hyperlink"/>
            <w:rFonts w:cstheme="minorHAnsi"/>
            <w:lang w:val="en-GB"/>
          </w:rPr>
          <w:t>Unleashing the Potential of our Health Workforce – Scope of Practice Review</w:t>
        </w:r>
      </w:hyperlink>
      <w:r w:rsidR="002A01EA" w:rsidRPr="00B156ED">
        <w:t xml:space="preserve">, the </w:t>
      </w:r>
      <w:hyperlink r:id="rId16" w:history="1">
        <w:r w:rsidR="002A01EA" w:rsidRPr="007A3E71">
          <w:rPr>
            <w:rStyle w:val="Hyperlink"/>
            <w:rFonts w:cstheme="minorHAnsi"/>
            <w:lang w:val="en-GB"/>
          </w:rPr>
          <w:t>Working Better for Medicare Review</w:t>
        </w:r>
      </w:hyperlink>
      <w:r w:rsidR="002A01EA" w:rsidRPr="00B156ED">
        <w:t xml:space="preserve">, and the </w:t>
      </w:r>
      <w:hyperlink r:id="rId17" w:history="1">
        <w:r w:rsidR="002A01EA" w:rsidRPr="007A3E71">
          <w:rPr>
            <w:rStyle w:val="Hyperlink"/>
            <w:rFonts w:cstheme="minorHAnsi"/>
            <w:lang w:val="en-GB"/>
          </w:rPr>
          <w:t>Effectiveness Review of General Practice Incentives</w:t>
        </w:r>
      </w:hyperlink>
      <w:r w:rsidR="002A01EA" w:rsidRPr="00B156ED">
        <w:t>.</w:t>
      </w:r>
    </w:p>
    <w:p w14:paraId="35451CEC" w14:textId="49C79E42" w:rsidR="00B27C56" w:rsidRPr="007A3E71" w:rsidRDefault="00B27C56" w:rsidP="00113996">
      <w:pPr>
        <w:pStyle w:val="Heading2"/>
      </w:pPr>
      <w:r w:rsidRPr="007A3E71">
        <w:t xml:space="preserve">An </w:t>
      </w:r>
      <w:r w:rsidR="000E0B7E">
        <w:t>I</w:t>
      </w:r>
      <w:r w:rsidRPr="007A3E71">
        <w:t>deal after-hours system</w:t>
      </w:r>
    </w:p>
    <w:p w14:paraId="37736778" w14:textId="5849480C" w:rsidR="00B27C56" w:rsidRPr="007A3E71" w:rsidRDefault="00B27C56" w:rsidP="00B27C56">
      <w:pPr>
        <w:rPr>
          <w:rFonts w:cstheme="minorHAnsi"/>
        </w:rPr>
      </w:pPr>
      <w:r w:rsidRPr="007A3E71">
        <w:rPr>
          <w:rFonts w:cstheme="minorHAnsi"/>
          <w:bCs/>
          <w:iCs/>
        </w:rPr>
        <w:t xml:space="preserve">The </w:t>
      </w:r>
      <w:r w:rsidR="00D03330" w:rsidRPr="007A3E71">
        <w:rPr>
          <w:rFonts w:cstheme="minorHAnsi"/>
          <w:bCs/>
          <w:iCs/>
        </w:rPr>
        <w:t xml:space="preserve">Review found that the </w:t>
      </w:r>
      <w:r w:rsidRPr="007A3E71">
        <w:rPr>
          <w:rFonts w:cstheme="minorHAnsi"/>
          <w:bCs/>
          <w:iCs/>
        </w:rPr>
        <w:t xml:space="preserve">current system for after-hours care is fragmented, with issues affecting both consumers and primary care providers. </w:t>
      </w:r>
      <w:r w:rsidR="002A01EA" w:rsidRPr="007A3E71">
        <w:rPr>
          <w:rFonts w:cstheme="minorHAnsi"/>
          <w:bCs/>
          <w:iCs/>
        </w:rPr>
        <w:t>An</w:t>
      </w:r>
      <w:r w:rsidRPr="007A3E71">
        <w:rPr>
          <w:rFonts w:cstheme="minorHAnsi"/>
          <w:bCs/>
          <w:iCs/>
        </w:rPr>
        <w:t xml:space="preserve"> ideal after-hours system:</w:t>
      </w:r>
    </w:p>
    <w:p w14:paraId="1FEBC49C" w14:textId="5743A272" w:rsidR="00B27C56" w:rsidRPr="000D7F64" w:rsidRDefault="00B27C56" w:rsidP="000D7F64">
      <w:pPr>
        <w:pStyle w:val="ListBullet"/>
      </w:pPr>
      <w:r w:rsidRPr="000D7F64">
        <w:t>Provides consumers with the care they need at the right time and place,</w:t>
      </w:r>
    </w:p>
    <w:p w14:paraId="32E25004" w14:textId="47D5182F" w:rsidR="002A01EA" w:rsidRPr="000D7F64" w:rsidRDefault="002A01EA" w:rsidP="000D7F64">
      <w:pPr>
        <w:pStyle w:val="ListBullet"/>
      </w:pPr>
      <w:r w:rsidRPr="000D7F64">
        <w:t>Provides quality after-hours care with assurance of continuity of care</w:t>
      </w:r>
      <w:r w:rsidR="00E8482F" w:rsidRPr="000D7F64">
        <w:t>, irrespective of postcode</w:t>
      </w:r>
      <w:r w:rsidRPr="000D7F64">
        <w:t xml:space="preserve">, </w:t>
      </w:r>
    </w:p>
    <w:p w14:paraId="3EFF7256" w14:textId="67FBBF82" w:rsidR="00361A5C" w:rsidRPr="000D7F64" w:rsidRDefault="00361A5C" w:rsidP="000D7F64">
      <w:pPr>
        <w:pStyle w:val="ListBullet"/>
      </w:pPr>
      <w:r w:rsidRPr="000D7F64">
        <w:t>Is culturally safe and appropriate,</w:t>
      </w:r>
      <w:r w:rsidR="001C2B13" w:rsidRPr="000D7F64">
        <w:t xml:space="preserve"> and meets the co</w:t>
      </w:r>
      <w:r w:rsidR="00CC0CCA" w:rsidRPr="000D7F64">
        <w:t>mplex and unique needs of First </w:t>
      </w:r>
      <w:r w:rsidR="001C2B13" w:rsidRPr="000D7F64">
        <w:t>Nations people,</w:t>
      </w:r>
      <w:r w:rsidRPr="000D7F64">
        <w:t xml:space="preserve"> </w:t>
      </w:r>
    </w:p>
    <w:p w14:paraId="43679B19" w14:textId="4F3E0DBF" w:rsidR="007A21A1" w:rsidRPr="000D7F64" w:rsidRDefault="000A57D4" w:rsidP="000D7F64">
      <w:pPr>
        <w:pStyle w:val="ListBullet"/>
      </w:pPr>
      <w:r w:rsidRPr="000D7F64">
        <w:t>Has funding settings that incentivise high-quality cost-effective services,</w:t>
      </w:r>
    </w:p>
    <w:p w14:paraId="2F247DE6" w14:textId="205FAF06" w:rsidR="002A01EA" w:rsidRPr="000D7F64" w:rsidRDefault="005937B0" w:rsidP="000D7F64">
      <w:pPr>
        <w:pStyle w:val="ListBullet"/>
      </w:pPr>
      <w:r w:rsidRPr="000D7F64">
        <w:t xml:space="preserve">Supports consumers to </w:t>
      </w:r>
      <w:r w:rsidR="00337FA0" w:rsidRPr="000D7F64">
        <w:t xml:space="preserve">engage with </w:t>
      </w:r>
      <w:r w:rsidR="00FD4164" w:rsidRPr="000D7F64">
        <w:t>their regular primary care provider</w:t>
      </w:r>
      <w:r w:rsidR="00337FA0" w:rsidRPr="000D7F64">
        <w:t xml:space="preserve">, </w:t>
      </w:r>
      <w:r w:rsidR="00635B0C" w:rsidRPr="000D7F64">
        <w:t>and</w:t>
      </w:r>
    </w:p>
    <w:p w14:paraId="5C71875B" w14:textId="50B52689" w:rsidR="002C579B" w:rsidRPr="000D7F64" w:rsidRDefault="002C579B" w:rsidP="000D7F64">
      <w:pPr>
        <w:pStyle w:val="ListBullet"/>
      </w:pPr>
      <w:r w:rsidRPr="000D7F64">
        <w:t xml:space="preserve">Improves </w:t>
      </w:r>
      <w:r w:rsidR="006270E0" w:rsidRPr="000D7F64">
        <w:t>providers</w:t>
      </w:r>
      <w:r w:rsidR="00635B0C" w:rsidRPr="000D7F64">
        <w:t xml:space="preserve">’ quality of life through </w:t>
      </w:r>
      <w:r w:rsidR="006270E0" w:rsidRPr="000D7F64">
        <w:t>better planning and managing after-hours care demand, reducing the time spent</w:t>
      </w:r>
      <w:r w:rsidR="00635B0C" w:rsidRPr="000D7F64">
        <w:t xml:space="preserve"> on</w:t>
      </w:r>
      <w:r w:rsidR="006270E0" w:rsidRPr="000D7F64">
        <w:t>-</w:t>
      </w:r>
      <w:r w:rsidR="00635B0C" w:rsidRPr="000D7F64">
        <w:t>call</w:t>
      </w:r>
      <w:r w:rsidR="006270E0" w:rsidRPr="000D7F64">
        <w:t xml:space="preserve">. </w:t>
      </w:r>
    </w:p>
    <w:p w14:paraId="3841035D" w14:textId="4625621D" w:rsidR="005947B7" w:rsidRPr="000D7F64" w:rsidRDefault="005947B7" w:rsidP="000D7F64">
      <w:r w:rsidRPr="000D7F64">
        <w:br w:type="page"/>
      </w:r>
    </w:p>
    <w:p w14:paraId="7C5D0983" w14:textId="3FF86B81" w:rsidR="00F70F02" w:rsidRPr="007A3E71" w:rsidRDefault="00F70F02" w:rsidP="00113996">
      <w:pPr>
        <w:pStyle w:val="Heading2"/>
      </w:pPr>
      <w:r w:rsidRPr="007A3E71">
        <w:lastRenderedPageBreak/>
        <w:t>Key themes</w:t>
      </w:r>
      <w:r w:rsidR="00E947F3" w:rsidRPr="007A3E71">
        <w:t xml:space="preserve"> and opportunities for reform</w:t>
      </w:r>
    </w:p>
    <w:p w14:paraId="58ECA8C8" w14:textId="4E430CA5" w:rsidR="00FD580E" w:rsidRPr="007A3E71" w:rsidRDefault="00FD580E" w:rsidP="00900FCE">
      <w:pPr>
        <w:rPr>
          <w:rFonts w:cstheme="minorHAnsi"/>
        </w:rPr>
      </w:pPr>
      <w:r w:rsidRPr="007A3E71">
        <w:rPr>
          <w:rFonts w:cstheme="minorHAnsi"/>
        </w:rPr>
        <w:t xml:space="preserve">Connecting each of the five themes below are considerations of </w:t>
      </w:r>
      <w:r w:rsidRPr="000D7F64">
        <w:rPr>
          <w:rStyle w:val="Strong"/>
        </w:rPr>
        <w:t>continuity of care for consumers, access to care by home-bound consumers, workforce sustainability</w:t>
      </w:r>
      <w:r w:rsidRPr="007A3E71">
        <w:rPr>
          <w:rFonts w:cstheme="minorHAnsi"/>
        </w:rPr>
        <w:t xml:space="preserve">, and </w:t>
      </w:r>
      <w:r w:rsidRPr="000D7F64">
        <w:rPr>
          <w:rStyle w:val="Strong"/>
        </w:rPr>
        <w:t>the need for improved data and transparency of reporting.</w:t>
      </w:r>
    </w:p>
    <w:p w14:paraId="72957EB2" w14:textId="5A5E326F" w:rsidR="00492BA5" w:rsidRPr="007A3E71" w:rsidRDefault="00492BA5" w:rsidP="00492BA5">
      <w:pPr>
        <w:pStyle w:val="IntenseQuote"/>
        <w:rPr>
          <w:rFonts w:cstheme="minorHAnsi"/>
          <w:b/>
          <w:bCs/>
        </w:rPr>
      </w:pPr>
      <w:r w:rsidRPr="007A3E71">
        <w:rPr>
          <w:rFonts w:cstheme="minorHAnsi"/>
          <w:b/>
          <w:bCs/>
        </w:rPr>
        <w:t>Theme 1: Improve value-for-money of after-hours primary care</w:t>
      </w:r>
    </w:p>
    <w:p w14:paraId="6C2A5F02" w14:textId="3A782C96" w:rsidR="00492BA5" w:rsidRPr="007A3E71" w:rsidRDefault="00492BA5" w:rsidP="00492BA5">
      <w:pPr>
        <w:pStyle w:val="IntenseQuote"/>
        <w:rPr>
          <w:rFonts w:cstheme="minorHAnsi"/>
        </w:rPr>
      </w:pPr>
      <w:r w:rsidRPr="007A3E71">
        <w:rPr>
          <w:rFonts w:cstheme="minorHAnsi"/>
        </w:rPr>
        <w:t>Opportunity: Better target incentives for after-hours primary care, to ensure</w:t>
      </w:r>
      <w:r w:rsidR="00BA4944" w:rsidRPr="007A3E71">
        <w:rPr>
          <w:rFonts w:cstheme="minorHAnsi"/>
        </w:rPr>
        <w:t xml:space="preserve"> a</w:t>
      </w:r>
      <w:r w:rsidRPr="007A3E71">
        <w:rPr>
          <w:rFonts w:cstheme="minorHAnsi"/>
        </w:rPr>
        <w:t xml:space="preserve"> sustainable after-hours </w:t>
      </w:r>
      <w:r w:rsidR="00BA4944" w:rsidRPr="007A3E71">
        <w:rPr>
          <w:rFonts w:cstheme="minorHAnsi"/>
        </w:rPr>
        <w:t>system</w:t>
      </w:r>
    </w:p>
    <w:p w14:paraId="40FFF00F" w14:textId="77777777" w:rsidR="002B1183" w:rsidRPr="007A3E71" w:rsidRDefault="002B1183" w:rsidP="000D7F64">
      <w:pPr>
        <w:pStyle w:val="Heading3"/>
      </w:pPr>
      <w:r w:rsidRPr="007A3E71">
        <w:t xml:space="preserve">Comments on this opportunity </w:t>
      </w:r>
    </w:p>
    <w:p w14:paraId="308BC2BE" w14:textId="7E86A1D2" w:rsidR="00492BA5" w:rsidRPr="007A3E71" w:rsidRDefault="00492BA5" w:rsidP="00492BA5">
      <w:pPr>
        <w:spacing w:before="120" w:after="120"/>
        <w:rPr>
          <w:rFonts w:cstheme="minorHAnsi"/>
        </w:rPr>
      </w:pPr>
      <w:r w:rsidRPr="007A3E71">
        <w:rPr>
          <w:rFonts w:cstheme="minorHAnsi"/>
        </w:rPr>
        <w:t>Better target</w:t>
      </w:r>
      <w:r w:rsidR="007C0E5D" w:rsidRPr="007A3E71">
        <w:rPr>
          <w:rFonts w:cstheme="minorHAnsi"/>
        </w:rPr>
        <w:t>ing of</w:t>
      </w:r>
      <w:r w:rsidRPr="007A3E71">
        <w:rPr>
          <w:rFonts w:cstheme="minorHAnsi"/>
        </w:rPr>
        <w:t xml:space="preserve"> funding </w:t>
      </w:r>
      <w:r w:rsidR="005468F0" w:rsidRPr="007A3E71">
        <w:rPr>
          <w:rFonts w:cstheme="minorHAnsi"/>
        </w:rPr>
        <w:t xml:space="preserve">for after-hours </w:t>
      </w:r>
      <w:r w:rsidR="00F90029" w:rsidRPr="007A3E71">
        <w:rPr>
          <w:rFonts w:cstheme="minorHAnsi"/>
        </w:rPr>
        <w:t xml:space="preserve">primary care could </w:t>
      </w:r>
      <w:r w:rsidR="007C1510" w:rsidRPr="007A3E71">
        <w:rPr>
          <w:rFonts w:cstheme="minorHAnsi"/>
        </w:rPr>
        <w:t>address unmet</w:t>
      </w:r>
      <w:r w:rsidR="00FB4B0E" w:rsidRPr="007A3E71">
        <w:rPr>
          <w:rFonts w:cstheme="minorHAnsi"/>
        </w:rPr>
        <w:t xml:space="preserve"> demand for after-hours services, particularly </w:t>
      </w:r>
      <w:r w:rsidR="001A1AF8" w:rsidRPr="007A3E71">
        <w:rPr>
          <w:rFonts w:cstheme="minorHAnsi"/>
        </w:rPr>
        <w:t xml:space="preserve">in regions with very little current capacity. </w:t>
      </w:r>
      <w:r w:rsidR="001C2B13" w:rsidRPr="007A3E71">
        <w:rPr>
          <w:rFonts w:cstheme="minorHAnsi"/>
        </w:rPr>
        <w:t>Modelling undertaken for the Review has enabled the Department to identify the locations and times in greatest need of additional services.</w:t>
      </w:r>
    </w:p>
    <w:p w14:paraId="2C220D0D" w14:textId="300877D7" w:rsidR="00A828BF" w:rsidRPr="007A3E71" w:rsidRDefault="00492BA5" w:rsidP="00492BA5">
      <w:pPr>
        <w:spacing w:before="120" w:after="120"/>
        <w:rPr>
          <w:rFonts w:cstheme="minorHAnsi"/>
        </w:rPr>
      </w:pPr>
      <w:r w:rsidRPr="007A3E71">
        <w:rPr>
          <w:rFonts w:cstheme="minorHAnsi"/>
        </w:rPr>
        <w:t>Broaden</w:t>
      </w:r>
      <w:r w:rsidR="007E4D2B" w:rsidRPr="007A3E71">
        <w:rPr>
          <w:rFonts w:cstheme="minorHAnsi"/>
        </w:rPr>
        <w:t>ing the scope</w:t>
      </w:r>
      <w:r w:rsidRPr="007A3E71">
        <w:rPr>
          <w:rFonts w:cstheme="minorHAnsi"/>
        </w:rPr>
        <w:t xml:space="preserve"> </w:t>
      </w:r>
      <w:r w:rsidR="007E4D2B" w:rsidRPr="007A3E71">
        <w:rPr>
          <w:rFonts w:cstheme="minorHAnsi"/>
        </w:rPr>
        <w:t xml:space="preserve">of </w:t>
      </w:r>
      <w:r w:rsidRPr="007A3E71">
        <w:rPr>
          <w:rFonts w:cstheme="minorHAnsi"/>
        </w:rPr>
        <w:t xml:space="preserve">after-hours incentives </w:t>
      </w:r>
      <w:r w:rsidR="00900A1E" w:rsidRPr="007A3E71">
        <w:rPr>
          <w:rFonts w:cstheme="minorHAnsi"/>
        </w:rPr>
        <w:t xml:space="preserve">could expand the range of services </w:t>
      </w:r>
      <w:r w:rsidR="006B1F72" w:rsidRPr="007A3E71">
        <w:rPr>
          <w:rFonts w:cstheme="minorHAnsi"/>
        </w:rPr>
        <w:t xml:space="preserve">supported to include </w:t>
      </w:r>
      <w:r w:rsidRPr="007A3E71">
        <w:rPr>
          <w:rFonts w:cstheme="minorHAnsi"/>
        </w:rPr>
        <w:t>home visits</w:t>
      </w:r>
      <w:r w:rsidR="00822615" w:rsidRPr="007A3E71">
        <w:rPr>
          <w:rFonts w:cstheme="minorHAnsi"/>
        </w:rPr>
        <w:t xml:space="preserve">, and </w:t>
      </w:r>
      <w:r w:rsidR="009D1D49" w:rsidRPr="007A3E71">
        <w:rPr>
          <w:rFonts w:cstheme="minorHAnsi"/>
        </w:rPr>
        <w:t>associated services such as after-hours pharmacy</w:t>
      </w:r>
      <w:r w:rsidR="00022714" w:rsidRPr="007A3E71">
        <w:rPr>
          <w:rFonts w:cstheme="minorHAnsi"/>
        </w:rPr>
        <w:t xml:space="preserve">. </w:t>
      </w:r>
      <w:r w:rsidR="00A828BF" w:rsidRPr="007A3E71">
        <w:rPr>
          <w:rFonts w:cstheme="minorHAnsi"/>
        </w:rPr>
        <w:t xml:space="preserve"> </w:t>
      </w:r>
    </w:p>
    <w:p w14:paraId="5FE9DAE9" w14:textId="20DFDBA2" w:rsidR="009147D0" w:rsidRPr="007A3E71" w:rsidRDefault="009D1D49" w:rsidP="00492BA5">
      <w:pPr>
        <w:spacing w:before="120" w:after="120"/>
        <w:rPr>
          <w:rFonts w:cstheme="minorHAnsi"/>
        </w:rPr>
      </w:pPr>
      <w:r w:rsidRPr="007A3E71">
        <w:rPr>
          <w:rFonts w:cstheme="minorHAnsi"/>
        </w:rPr>
        <w:t xml:space="preserve">Changes to </w:t>
      </w:r>
      <w:r w:rsidR="00F466C6" w:rsidRPr="007A3E71">
        <w:rPr>
          <w:rFonts w:cstheme="minorHAnsi"/>
        </w:rPr>
        <w:t xml:space="preserve">incentives for after-hours primary care </w:t>
      </w:r>
      <w:r w:rsidR="00794A5B" w:rsidRPr="007A3E71">
        <w:rPr>
          <w:rFonts w:cstheme="minorHAnsi"/>
        </w:rPr>
        <w:t>could</w:t>
      </w:r>
      <w:r w:rsidR="00F466C6" w:rsidRPr="007A3E71">
        <w:rPr>
          <w:rFonts w:cstheme="minorHAnsi"/>
        </w:rPr>
        <w:t xml:space="preserve"> be integrated with other primary care reforms such as an increased </w:t>
      </w:r>
      <w:r w:rsidR="00E848BF" w:rsidRPr="007A3E71">
        <w:rPr>
          <w:rFonts w:cstheme="minorHAnsi"/>
        </w:rPr>
        <w:t xml:space="preserve">scope for </w:t>
      </w:r>
      <w:r w:rsidR="00022714" w:rsidRPr="007A3E71">
        <w:rPr>
          <w:rFonts w:cstheme="minorHAnsi"/>
        </w:rPr>
        <w:t xml:space="preserve">practice nurses, and </w:t>
      </w:r>
      <w:r w:rsidR="00492BA5" w:rsidRPr="007A3E71">
        <w:rPr>
          <w:rFonts w:cstheme="minorHAnsi"/>
        </w:rPr>
        <w:t>multidisciplinary care</w:t>
      </w:r>
      <w:r w:rsidR="00BE7133" w:rsidRPr="007A3E71">
        <w:rPr>
          <w:rFonts w:cstheme="minorHAnsi"/>
        </w:rPr>
        <w:t xml:space="preserve"> </w:t>
      </w:r>
      <w:r w:rsidR="00A828BF" w:rsidRPr="007A3E71">
        <w:rPr>
          <w:rFonts w:cstheme="minorHAnsi"/>
        </w:rPr>
        <w:t>teams</w:t>
      </w:r>
      <w:r w:rsidR="003B69A9" w:rsidRPr="007A3E71">
        <w:rPr>
          <w:rFonts w:cstheme="minorHAnsi"/>
        </w:rPr>
        <w:t xml:space="preserve"> for patients with chronic conditions. </w:t>
      </w:r>
    </w:p>
    <w:p w14:paraId="1842D017" w14:textId="165117AD" w:rsidR="00470121" w:rsidRPr="007A3E71" w:rsidRDefault="00470121" w:rsidP="009C4B21">
      <w:pPr>
        <w:pStyle w:val="IntenseQuote"/>
        <w:spacing w:before="0"/>
        <w:rPr>
          <w:rFonts w:cstheme="minorHAnsi"/>
          <w:b/>
          <w:bCs/>
        </w:rPr>
      </w:pPr>
      <w:r w:rsidRPr="007A3E71">
        <w:rPr>
          <w:rFonts w:cstheme="minorHAnsi"/>
          <w:b/>
          <w:bCs/>
        </w:rPr>
        <w:t xml:space="preserve">Theme </w:t>
      </w:r>
      <w:r w:rsidR="00492BA5" w:rsidRPr="007A3E71">
        <w:rPr>
          <w:rFonts w:cstheme="minorHAnsi"/>
          <w:b/>
          <w:bCs/>
        </w:rPr>
        <w:t>2</w:t>
      </w:r>
      <w:r w:rsidRPr="007A3E71">
        <w:rPr>
          <w:rFonts w:cstheme="minorHAnsi"/>
          <w:b/>
          <w:bCs/>
        </w:rPr>
        <w:t xml:space="preserve">: Integrate after-hours primary </w:t>
      </w:r>
      <w:r w:rsidR="0037161B" w:rsidRPr="007A3E71">
        <w:rPr>
          <w:rFonts w:cstheme="minorHAnsi"/>
          <w:b/>
          <w:bCs/>
        </w:rPr>
        <w:t>care services</w:t>
      </w:r>
    </w:p>
    <w:p w14:paraId="5635D29A" w14:textId="67A1986F" w:rsidR="00470121" w:rsidRPr="007A3E71" w:rsidRDefault="00470121" w:rsidP="009C4B21">
      <w:pPr>
        <w:pStyle w:val="IntenseQuote"/>
        <w:spacing w:before="0"/>
        <w:rPr>
          <w:rFonts w:cstheme="minorHAnsi"/>
        </w:rPr>
      </w:pPr>
      <w:r w:rsidRPr="007A3E71">
        <w:rPr>
          <w:rFonts w:cstheme="minorHAnsi"/>
        </w:rPr>
        <w:t xml:space="preserve">Opportunity: Include after-hours care within a broader </w:t>
      </w:r>
      <w:r w:rsidR="0037161B" w:rsidRPr="007A3E71">
        <w:rPr>
          <w:rFonts w:cstheme="minorHAnsi"/>
        </w:rPr>
        <w:t>Urgent Care Framework</w:t>
      </w:r>
      <w:r w:rsidRPr="007A3E71">
        <w:rPr>
          <w:rFonts w:cstheme="minorHAnsi"/>
        </w:rPr>
        <w:t>. This will improve continuity of care for consumers and reduce emergency department presentations.</w:t>
      </w:r>
    </w:p>
    <w:p w14:paraId="7B63B326" w14:textId="1C820F5B" w:rsidR="002B1183" w:rsidRPr="007A3E71" w:rsidRDefault="002B1183" w:rsidP="000D7F64">
      <w:pPr>
        <w:pStyle w:val="Heading3"/>
      </w:pPr>
      <w:r w:rsidRPr="007A3E71">
        <w:t>Comments on this opportunity</w:t>
      </w:r>
    </w:p>
    <w:p w14:paraId="69DD4C63" w14:textId="17CFBA58" w:rsidR="00470121" w:rsidRPr="007A3E71" w:rsidRDefault="001C2B13">
      <w:pPr>
        <w:rPr>
          <w:rFonts w:cstheme="minorHAnsi"/>
        </w:rPr>
      </w:pPr>
      <w:r w:rsidRPr="007A3E71">
        <w:rPr>
          <w:rFonts w:cstheme="minorHAnsi"/>
        </w:rPr>
        <w:t xml:space="preserve">As noted in the table on page four, consumers may receive urgent after-hours care from a range of service providers. Some services, such as Medicare UCCs and Healthdirect, seek to triage consumers to the most appropriate care for their needs, but may lack information on all available local services, while other services accept all presenting consumers regardless of the level of care needed. </w:t>
      </w:r>
      <w:r w:rsidR="00470121" w:rsidRPr="007A3E71">
        <w:rPr>
          <w:rFonts w:cstheme="minorHAnsi"/>
        </w:rPr>
        <w:t>Better coordination of urgent after-hours services would improve continuity of care and assist consumers to find the most appropriate service for their needs. A national</w:t>
      </w:r>
      <w:r w:rsidR="00734B0E" w:rsidRPr="007A3E71">
        <w:rPr>
          <w:rFonts w:cstheme="minorHAnsi"/>
        </w:rPr>
        <w:t xml:space="preserve"> </w:t>
      </w:r>
      <w:r w:rsidR="00F82433" w:rsidRPr="007A3E71">
        <w:rPr>
          <w:rFonts w:cstheme="minorHAnsi"/>
        </w:rPr>
        <w:t>U</w:t>
      </w:r>
      <w:r w:rsidR="00734B0E" w:rsidRPr="007A3E71">
        <w:rPr>
          <w:rFonts w:cstheme="minorHAnsi"/>
        </w:rPr>
        <w:t xml:space="preserve">rgent </w:t>
      </w:r>
      <w:r w:rsidR="00F82433" w:rsidRPr="007A3E71">
        <w:rPr>
          <w:rFonts w:cstheme="minorHAnsi"/>
        </w:rPr>
        <w:t>C</w:t>
      </w:r>
      <w:r w:rsidR="00734B0E" w:rsidRPr="007A3E71">
        <w:rPr>
          <w:rFonts w:cstheme="minorHAnsi"/>
        </w:rPr>
        <w:t>are</w:t>
      </w:r>
      <w:r w:rsidR="00470121" w:rsidRPr="007A3E71">
        <w:rPr>
          <w:rFonts w:cstheme="minorHAnsi"/>
        </w:rPr>
        <w:t xml:space="preserve"> </w:t>
      </w:r>
      <w:r w:rsidR="00603BF4" w:rsidRPr="007A3E71">
        <w:rPr>
          <w:rFonts w:cstheme="minorHAnsi"/>
        </w:rPr>
        <w:t xml:space="preserve">Framework </w:t>
      </w:r>
      <w:r w:rsidR="009249E5" w:rsidRPr="007A3E71">
        <w:rPr>
          <w:rFonts w:cstheme="minorHAnsi"/>
        </w:rPr>
        <w:t>w</w:t>
      </w:r>
      <w:r w:rsidR="00470121" w:rsidRPr="007A3E71">
        <w:rPr>
          <w:rFonts w:cstheme="minorHAnsi"/>
        </w:rPr>
        <w:t>ould support consistency across jurisdictions and include</w:t>
      </w:r>
      <w:r w:rsidR="00F82433" w:rsidRPr="007A3E71">
        <w:rPr>
          <w:rFonts w:cstheme="minorHAnsi"/>
        </w:rPr>
        <w:t xml:space="preserve"> principles for</w:t>
      </w:r>
      <w:r w:rsidR="00470121" w:rsidRPr="007A3E71">
        <w:rPr>
          <w:rFonts w:cstheme="minorHAnsi"/>
        </w:rPr>
        <w:t xml:space="preserve">:  </w:t>
      </w:r>
    </w:p>
    <w:p w14:paraId="69C86820" w14:textId="564DF6D1" w:rsidR="00470121" w:rsidRPr="007A3E71" w:rsidRDefault="00F82433" w:rsidP="000D7F64">
      <w:pPr>
        <w:pStyle w:val="ListBullet"/>
      </w:pPr>
      <w:r w:rsidRPr="007A3E71">
        <w:t>I</w:t>
      </w:r>
      <w:r w:rsidR="00470121" w:rsidRPr="007A3E71">
        <w:t>mproving data flow across services to improve continuity of care.</w:t>
      </w:r>
    </w:p>
    <w:p w14:paraId="484F7E9F" w14:textId="38C2DABB" w:rsidR="00470121" w:rsidRPr="007A3E71" w:rsidRDefault="00F82433" w:rsidP="000D7F64">
      <w:pPr>
        <w:pStyle w:val="ListBullet"/>
      </w:pPr>
      <w:r w:rsidRPr="007A3E71">
        <w:t>M</w:t>
      </w:r>
      <w:r w:rsidR="00470121" w:rsidRPr="007A3E71">
        <w:t>anaging</w:t>
      </w:r>
      <w:r w:rsidR="00734B0E" w:rsidRPr="007A3E71">
        <w:t xml:space="preserve"> consumers</w:t>
      </w:r>
      <w:r w:rsidR="00470121" w:rsidRPr="007A3E71">
        <w:t xml:space="preserve"> without a usual primary care provider who present at urgent care or after-hours services.</w:t>
      </w:r>
    </w:p>
    <w:p w14:paraId="69EC0CF4" w14:textId="6F783990" w:rsidR="00933ABD" w:rsidRPr="007A3E71" w:rsidRDefault="00F82433" w:rsidP="000D7F64">
      <w:pPr>
        <w:pStyle w:val="ListBullet"/>
      </w:pPr>
      <w:r w:rsidRPr="007A3E71">
        <w:t>P</w:t>
      </w:r>
      <w:r w:rsidR="00933ABD" w:rsidRPr="007A3E71">
        <w:t>r</w:t>
      </w:r>
      <w:r w:rsidR="00F85DE2" w:rsidRPr="007A3E71">
        <w:t>omoting equity of access to urgent care and after-hours care</w:t>
      </w:r>
      <w:r w:rsidR="00DE02D7" w:rsidRPr="007A3E71">
        <w:t xml:space="preserve"> for priority populations</w:t>
      </w:r>
      <w:r w:rsidR="00F85DE2" w:rsidRPr="007A3E71">
        <w:t>.</w:t>
      </w:r>
    </w:p>
    <w:p w14:paraId="2CB9824A" w14:textId="4AB33E4B" w:rsidR="00470121" w:rsidRPr="007A3E71" w:rsidRDefault="00470121" w:rsidP="00470121">
      <w:pPr>
        <w:rPr>
          <w:rFonts w:cstheme="minorHAnsi"/>
        </w:rPr>
      </w:pPr>
      <w:r w:rsidRPr="007A3E71">
        <w:rPr>
          <w:rFonts w:cstheme="minorHAnsi"/>
        </w:rPr>
        <w:lastRenderedPageBreak/>
        <w:t xml:space="preserve">This approach </w:t>
      </w:r>
      <w:r w:rsidR="00CB3949" w:rsidRPr="007A3E71">
        <w:rPr>
          <w:rFonts w:cstheme="minorHAnsi"/>
        </w:rPr>
        <w:t>c</w:t>
      </w:r>
      <w:r w:rsidRPr="007A3E71">
        <w:rPr>
          <w:rFonts w:cstheme="minorHAnsi"/>
        </w:rPr>
        <w:t xml:space="preserve">ould draw on lessons from the Review as well as </w:t>
      </w:r>
      <w:r w:rsidR="006270E0" w:rsidRPr="007A3E71">
        <w:rPr>
          <w:rFonts w:cstheme="minorHAnsi"/>
        </w:rPr>
        <w:t xml:space="preserve">current </w:t>
      </w:r>
      <w:r w:rsidRPr="007A3E71">
        <w:rPr>
          <w:rFonts w:cstheme="minorHAnsi"/>
        </w:rPr>
        <w:t xml:space="preserve">evaluations </w:t>
      </w:r>
      <w:r w:rsidR="006270E0" w:rsidRPr="007A3E71">
        <w:rPr>
          <w:rFonts w:cstheme="minorHAnsi"/>
        </w:rPr>
        <w:t xml:space="preserve">of </w:t>
      </w:r>
      <w:r w:rsidRPr="007A3E71">
        <w:rPr>
          <w:rFonts w:cstheme="minorHAnsi"/>
        </w:rPr>
        <w:t xml:space="preserve">the Medicare </w:t>
      </w:r>
      <w:r w:rsidR="00734B0E" w:rsidRPr="007A3E71">
        <w:rPr>
          <w:rFonts w:cstheme="minorHAnsi"/>
        </w:rPr>
        <w:t>Urgent Care Clinics</w:t>
      </w:r>
      <w:r w:rsidRPr="007A3E71">
        <w:rPr>
          <w:rFonts w:cstheme="minorHAnsi"/>
        </w:rPr>
        <w:t xml:space="preserve"> program, Primary Care Pilots</w:t>
      </w:r>
      <w:r w:rsidR="00D60FDE" w:rsidRPr="007A3E71">
        <w:rPr>
          <w:rFonts w:cstheme="minorHAnsi"/>
        </w:rPr>
        <w:t xml:space="preserve">, </w:t>
      </w:r>
      <w:hyperlink r:id="rId18" w:history="1">
        <w:r w:rsidR="005E294C" w:rsidRPr="007A3E71">
          <w:rPr>
            <w:rStyle w:val="Hyperlink"/>
            <w:rFonts w:cstheme="minorHAnsi"/>
          </w:rPr>
          <w:t>the Innovative Models of Care Program</w:t>
        </w:r>
      </w:hyperlink>
      <w:r w:rsidR="002D1FBE" w:rsidRPr="007A3E71">
        <w:rPr>
          <w:rFonts w:cstheme="minorHAnsi"/>
        </w:rPr>
        <w:t xml:space="preserve"> </w:t>
      </w:r>
      <w:r w:rsidRPr="007A3E71">
        <w:rPr>
          <w:rFonts w:cstheme="minorHAnsi"/>
        </w:rPr>
        <w:t xml:space="preserve">and state-run virtual ED services. </w:t>
      </w:r>
    </w:p>
    <w:p w14:paraId="63C81344" w14:textId="6BEC8A5B" w:rsidR="00470121" w:rsidRPr="007A3E71" w:rsidRDefault="00470121" w:rsidP="00470121">
      <w:pPr>
        <w:rPr>
          <w:rFonts w:cstheme="minorHAnsi"/>
          <w:iCs/>
        </w:rPr>
      </w:pPr>
      <w:r w:rsidRPr="007A3E71">
        <w:rPr>
          <w:rFonts w:cstheme="minorHAnsi"/>
        </w:rPr>
        <w:t xml:space="preserve">Outcomes could include enhancing Healthdirect’s role in supporting continuity of care for consumers, tasking PHNs with improving coordination of </w:t>
      </w:r>
      <w:r w:rsidRPr="007A3E71">
        <w:rPr>
          <w:rFonts w:cstheme="minorHAnsi"/>
          <w:iCs/>
        </w:rPr>
        <w:t xml:space="preserve">after-hours care </w:t>
      </w:r>
      <w:r w:rsidR="00E12F16" w:rsidRPr="007A3E71">
        <w:rPr>
          <w:rFonts w:cstheme="minorHAnsi"/>
          <w:iCs/>
        </w:rPr>
        <w:t>for local communities with</w:t>
      </w:r>
      <w:r w:rsidRPr="007A3E71">
        <w:rPr>
          <w:rFonts w:cstheme="minorHAnsi"/>
          <w:iCs/>
        </w:rPr>
        <w:t xml:space="preserve">in their </w:t>
      </w:r>
      <w:r w:rsidR="00F6099E" w:rsidRPr="007A3E71">
        <w:rPr>
          <w:rFonts w:cstheme="minorHAnsi"/>
          <w:iCs/>
        </w:rPr>
        <w:t>catchment area</w:t>
      </w:r>
      <w:r w:rsidRPr="007A3E71">
        <w:rPr>
          <w:rFonts w:cstheme="minorHAnsi"/>
          <w:iCs/>
        </w:rPr>
        <w:t xml:space="preserve">, and supporting hospital emergency diversion planning with </w:t>
      </w:r>
      <w:r w:rsidR="00686A31" w:rsidRPr="007A3E71">
        <w:rPr>
          <w:rFonts w:cstheme="minorHAnsi"/>
          <w:iCs/>
        </w:rPr>
        <w:t>Local Health Networks</w:t>
      </w:r>
      <w:r w:rsidR="003A0138" w:rsidRPr="007A3E71">
        <w:rPr>
          <w:rFonts w:cstheme="minorHAnsi"/>
          <w:iCs/>
        </w:rPr>
        <w:t xml:space="preserve"> (</w:t>
      </w:r>
      <w:r w:rsidRPr="007A3E71">
        <w:rPr>
          <w:rFonts w:cstheme="minorHAnsi"/>
          <w:iCs/>
        </w:rPr>
        <w:t>LHNs</w:t>
      </w:r>
      <w:r w:rsidR="003A0138" w:rsidRPr="007A3E71">
        <w:rPr>
          <w:rFonts w:cstheme="minorHAnsi"/>
          <w:iCs/>
        </w:rPr>
        <w:t>)</w:t>
      </w:r>
      <w:r w:rsidRPr="007A3E71">
        <w:rPr>
          <w:rFonts w:cstheme="minorHAnsi"/>
          <w:iCs/>
        </w:rPr>
        <w:t xml:space="preserve">. </w:t>
      </w:r>
    </w:p>
    <w:p w14:paraId="1E78355A" w14:textId="6EAAFC6C" w:rsidR="00470121" w:rsidRPr="007A3E71" w:rsidRDefault="00470121" w:rsidP="00AE5FCB">
      <w:pPr>
        <w:pStyle w:val="IntenseQuote"/>
        <w:rPr>
          <w:rFonts w:cstheme="minorHAnsi"/>
          <w:b/>
          <w:bCs/>
          <w:color w:val="FF0000"/>
        </w:rPr>
      </w:pPr>
      <w:r w:rsidRPr="007A3E71">
        <w:rPr>
          <w:rFonts w:cstheme="minorHAnsi"/>
          <w:b/>
          <w:bCs/>
        </w:rPr>
        <w:t xml:space="preserve">Theme </w:t>
      </w:r>
      <w:r w:rsidR="00492BA5" w:rsidRPr="007A3E71">
        <w:rPr>
          <w:rFonts w:cstheme="minorHAnsi"/>
          <w:b/>
          <w:bCs/>
        </w:rPr>
        <w:t>3</w:t>
      </w:r>
      <w:r w:rsidRPr="007A3E71">
        <w:rPr>
          <w:rFonts w:cstheme="minorHAnsi"/>
          <w:b/>
          <w:bCs/>
        </w:rPr>
        <w:t>: Improve the accessibility of after-hours primary care</w:t>
      </w:r>
      <w:r w:rsidR="00DE5979" w:rsidRPr="007A3E71">
        <w:rPr>
          <w:rFonts w:cstheme="minorHAnsi"/>
          <w:b/>
          <w:bCs/>
        </w:rPr>
        <w:t xml:space="preserve"> </w:t>
      </w:r>
    </w:p>
    <w:p w14:paraId="04A389C0" w14:textId="29ADA4DD" w:rsidR="00470121" w:rsidRPr="007A3E71" w:rsidRDefault="00470121" w:rsidP="00AE5FCB">
      <w:pPr>
        <w:pStyle w:val="IntenseQuote"/>
        <w:rPr>
          <w:rFonts w:cstheme="minorHAnsi"/>
        </w:rPr>
      </w:pPr>
      <w:r w:rsidRPr="007A3E71">
        <w:rPr>
          <w:rFonts w:cstheme="minorHAnsi"/>
        </w:rPr>
        <w:t xml:space="preserve">Opportunity: Improve consumer awareness of, and connectedness to, after-hours primary care services. </w:t>
      </w:r>
    </w:p>
    <w:p w14:paraId="7FC52CAE" w14:textId="16F1AE79" w:rsidR="002B1183" w:rsidRPr="005112D4" w:rsidRDefault="002B1183" w:rsidP="005112D4">
      <w:pPr>
        <w:pStyle w:val="Heading3"/>
      </w:pPr>
      <w:r w:rsidRPr="005112D4">
        <w:t>Comments on this opportunity</w:t>
      </w:r>
    </w:p>
    <w:p w14:paraId="10E84C3E" w14:textId="3E156FB9" w:rsidR="00470121" w:rsidRPr="007A3E71" w:rsidRDefault="00470121" w:rsidP="00470121">
      <w:pPr>
        <w:spacing w:before="120" w:after="120"/>
        <w:rPr>
          <w:rFonts w:eastAsia="Calibri" w:cstheme="minorHAnsi"/>
          <w:color w:val="000000" w:themeColor="text1"/>
        </w:rPr>
      </w:pPr>
      <w:r w:rsidRPr="007A3E71">
        <w:rPr>
          <w:rFonts w:eastAsia="Calibri" w:cstheme="minorHAnsi"/>
          <w:color w:val="000000" w:themeColor="text1"/>
        </w:rPr>
        <w:t>Healthdirect</w:t>
      </w:r>
      <w:r w:rsidR="008561EC">
        <w:rPr>
          <w:rFonts w:eastAsia="Calibri" w:cstheme="minorHAnsi"/>
          <w:color w:val="000000" w:themeColor="text1"/>
        </w:rPr>
        <w:t xml:space="preserve"> could</w:t>
      </w:r>
      <w:r w:rsidRPr="007A3E71">
        <w:rPr>
          <w:rFonts w:eastAsia="Calibri" w:cstheme="minorHAnsi"/>
          <w:color w:val="000000" w:themeColor="text1"/>
        </w:rPr>
        <w:t xml:space="preserve"> provide a virtual front door for consumers seeking care, particularly for consumers seeking urgent and semi-urgent care in the after-hours period. </w:t>
      </w:r>
    </w:p>
    <w:p w14:paraId="3AC1908F" w14:textId="631178C3" w:rsidR="00470121" w:rsidRPr="007A3E71" w:rsidRDefault="00166183" w:rsidP="00470121">
      <w:pPr>
        <w:rPr>
          <w:rFonts w:cstheme="minorHAnsi"/>
        </w:rPr>
      </w:pPr>
      <w:r w:rsidRPr="007A3E71">
        <w:rPr>
          <w:rFonts w:cstheme="minorHAnsi"/>
        </w:rPr>
        <w:t xml:space="preserve">Other </w:t>
      </w:r>
      <w:r w:rsidR="00A808F3">
        <w:rPr>
          <w:rFonts w:cstheme="minorHAnsi"/>
        </w:rPr>
        <w:t xml:space="preserve">themes </w:t>
      </w:r>
      <w:r w:rsidR="00FA4FFB">
        <w:rPr>
          <w:rFonts w:cstheme="minorHAnsi"/>
        </w:rPr>
        <w:t>include</w:t>
      </w:r>
      <w:r w:rsidR="00470121" w:rsidRPr="007A3E71">
        <w:rPr>
          <w:rFonts w:cstheme="minorHAnsi"/>
        </w:rPr>
        <w:t xml:space="preserve">: </w:t>
      </w:r>
    </w:p>
    <w:p w14:paraId="2ED393F8" w14:textId="77777777" w:rsidR="00470121" w:rsidRPr="007A3E71" w:rsidRDefault="00470121" w:rsidP="000D7F64">
      <w:pPr>
        <w:pStyle w:val="ListBullet"/>
      </w:pPr>
      <w:r w:rsidRPr="007A3E71">
        <w:t>Exploring methods for hospital emergency department diversion, for after-hours consumers with non-emergency needs.</w:t>
      </w:r>
    </w:p>
    <w:p w14:paraId="05E058A7" w14:textId="79BB4D14" w:rsidR="00470121" w:rsidRPr="007A3E71" w:rsidRDefault="00470121" w:rsidP="000D7F64">
      <w:pPr>
        <w:pStyle w:val="ListBullet"/>
      </w:pPr>
      <w:r w:rsidRPr="007A3E71">
        <w:t>Developing consistent protocols for consumers to find</w:t>
      </w:r>
      <w:r w:rsidR="00CA63E9" w:rsidRPr="007A3E71">
        <w:t>,</w:t>
      </w:r>
      <w:r w:rsidRPr="007A3E71">
        <w:t xml:space="preserve"> or be referred to</w:t>
      </w:r>
      <w:r w:rsidR="00CA63E9" w:rsidRPr="007A3E71">
        <w:t>,</w:t>
      </w:r>
      <w:r w:rsidRPr="007A3E71">
        <w:t xml:space="preserve"> after-hours primary care.</w:t>
      </w:r>
    </w:p>
    <w:p w14:paraId="4EC51037" w14:textId="31583656" w:rsidR="0034602C" w:rsidRPr="007A3E71" w:rsidRDefault="00597CD6" w:rsidP="000D7F64">
      <w:pPr>
        <w:pStyle w:val="ListBullet"/>
      </w:pPr>
      <w:r w:rsidRPr="007A3E71">
        <w:t xml:space="preserve">Strengthening </w:t>
      </w:r>
      <w:r w:rsidR="00470121" w:rsidRPr="007A3E71">
        <w:t xml:space="preserve">the </w:t>
      </w:r>
      <w:r w:rsidR="00734B0E" w:rsidRPr="007A3E71">
        <w:t>Approved Medical Deputising Program</w:t>
      </w:r>
      <w:r w:rsidR="00470121" w:rsidRPr="007A3E71">
        <w:t xml:space="preserve"> guidelines, to </w:t>
      </w:r>
      <w:r w:rsidR="001E5B95" w:rsidRPr="007A3E71">
        <w:t>ensur</w:t>
      </w:r>
      <w:r w:rsidR="006C4746" w:rsidRPr="007A3E71">
        <w:t>e</w:t>
      </w:r>
      <w:r w:rsidR="001E5B95" w:rsidRPr="007A3E71">
        <w:t xml:space="preserve"> the program remains relevant</w:t>
      </w:r>
      <w:r w:rsidR="009B76E6" w:rsidRPr="007A3E71">
        <w:t xml:space="preserve"> </w:t>
      </w:r>
      <w:r w:rsidR="00D43066" w:rsidRPr="007A3E71">
        <w:t>and accessible</w:t>
      </w:r>
      <w:r w:rsidR="000D7F64">
        <w:t>.</w:t>
      </w:r>
    </w:p>
    <w:p w14:paraId="7A2F0833" w14:textId="43DB5581" w:rsidR="00470121" w:rsidRPr="007A3E71" w:rsidRDefault="00470121" w:rsidP="00AE5FCB">
      <w:pPr>
        <w:pStyle w:val="IntenseQuote"/>
        <w:rPr>
          <w:rFonts w:cstheme="minorHAnsi"/>
          <w:b/>
          <w:bCs/>
        </w:rPr>
      </w:pPr>
      <w:r w:rsidRPr="007A3E71">
        <w:rPr>
          <w:rFonts w:cstheme="minorHAnsi"/>
          <w:b/>
          <w:bCs/>
        </w:rPr>
        <w:t xml:space="preserve">Theme </w:t>
      </w:r>
      <w:r w:rsidR="00492BA5" w:rsidRPr="007A3E71">
        <w:rPr>
          <w:rFonts w:cstheme="minorHAnsi"/>
          <w:b/>
          <w:bCs/>
        </w:rPr>
        <w:t>4</w:t>
      </w:r>
      <w:r w:rsidRPr="007A3E71">
        <w:rPr>
          <w:rFonts w:cstheme="minorHAnsi"/>
          <w:b/>
          <w:bCs/>
        </w:rPr>
        <w:t>: Achieve equity of after-hours primary care</w:t>
      </w:r>
      <w:r w:rsidR="00734B0E" w:rsidRPr="007A3E71">
        <w:rPr>
          <w:rFonts w:cstheme="minorHAnsi"/>
          <w:b/>
          <w:bCs/>
        </w:rPr>
        <w:t xml:space="preserve"> in rural and remote Australia</w:t>
      </w:r>
    </w:p>
    <w:p w14:paraId="795A98CA" w14:textId="12E82944" w:rsidR="00470121" w:rsidRPr="007A3E71" w:rsidRDefault="00470121" w:rsidP="00AE5FCB">
      <w:pPr>
        <w:pStyle w:val="IntenseQuote"/>
        <w:rPr>
          <w:rFonts w:cstheme="minorHAnsi"/>
        </w:rPr>
      </w:pPr>
      <w:r w:rsidRPr="007A3E71">
        <w:rPr>
          <w:rFonts w:cstheme="minorHAnsi"/>
        </w:rPr>
        <w:t xml:space="preserve">Opportunity: Develop </w:t>
      </w:r>
      <w:r w:rsidR="002A2515" w:rsidRPr="007A3E71">
        <w:rPr>
          <w:rFonts w:cstheme="minorHAnsi"/>
        </w:rPr>
        <w:t>a roadmap</w:t>
      </w:r>
      <w:r w:rsidRPr="007A3E71">
        <w:rPr>
          <w:rFonts w:cstheme="minorHAnsi"/>
        </w:rPr>
        <w:t xml:space="preserve"> to address issues affecting the delivery of after</w:t>
      </w:r>
      <w:r w:rsidRPr="007A3E71">
        <w:rPr>
          <w:rFonts w:ascii="Cambria Math" w:hAnsi="Cambria Math" w:cs="Cambria Math"/>
        </w:rPr>
        <w:t>‑</w:t>
      </w:r>
      <w:r w:rsidRPr="007A3E71">
        <w:rPr>
          <w:rFonts w:cstheme="minorHAnsi"/>
        </w:rPr>
        <w:t>hours primary care in non-metropolitan areas.</w:t>
      </w:r>
    </w:p>
    <w:p w14:paraId="19CD1204" w14:textId="24B7F272" w:rsidR="002B1183" w:rsidRPr="007A3E71" w:rsidRDefault="002B1183" w:rsidP="000D7F64">
      <w:pPr>
        <w:pStyle w:val="Heading3"/>
      </w:pPr>
      <w:r w:rsidRPr="007A3E71">
        <w:t>Comments on this opportunity</w:t>
      </w:r>
    </w:p>
    <w:p w14:paraId="443BCFA2" w14:textId="4FC4095A" w:rsidR="00274AFE" w:rsidRPr="007A3E71" w:rsidRDefault="00851CDC" w:rsidP="00470121">
      <w:pPr>
        <w:spacing w:before="120" w:after="120"/>
        <w:rPr>
          <w:rFonts w:eastAsia="Calibri" w:cstheme="minorHAnsi"/>
          <w:color w:val="000000" w:themeColor="text1"/>
        </w:rPr>
      </w:pPr>
      <w:r w:rsidRPr="007A3E71">
        <w:rPr>
          <w:rFonts w:eastAsia="Calibri" w:cstheme="minorHAnsi"/>
          <w:color w:val="000000" w:themeColor="text1"/>
        </w:rPr>
        <w:t xml:space="preserve">A roadmap for addressing after-hours services in rural and remote Australia could </w:t>
      </w:r>
      <w:r w:rsidR="003262C9" w:rsidRPr="007A3E71">
        <w:rPr>
          <w:rFonts w:eastAsia="Calibri" w:cstheme="minorHAnsi"/>
          <w:color w:val="000000" w:themeColor="text1"/>
        </w:rPr>
        <w:t xml:space="preserve">build on other primary care policy settings and reforms </w:t>
      </w:r>
      <w:r w:rsidR="004F3024" w:rsidRPr="007A3E71">
        <w:rPr>
          <w:rFonts w:eastAsia="Calibri" w:cstheme="minorHAnsi"/>
          <w:color w:val="000000" w:themeColor="text1"/>
        </w:rPr>
        <w:t xml:space="preserve">affecting these regions. </w:t>
      </w:r>
      <w:r w:rsidR="009B4044" w:rsidRPr="007A3E71">
        <w:rPr>
          <w:rFonts w:eastAsia="Calibri" w:cstheme="minorHAnsi"/>
          <w:color w:val="000000" w:themeColor="text1"/>
        </w:rPr>
        <w:t>As an interim outcome, developing s</w:t>
      </w:r>
      <w:r w:rsidR="004547ED" w:rsidRPr="007A3E71">
        <w:rPr>
          <w:rFonts w:eastAsia="Calibri" w:cstheme="minorHAnsi"/>
          <w:color w:val="000000" w:themeColor="text1"/>
        </w:rPr>
        <w:t xml:space="preserve">uch a roadmap </w:t>
      </w:r>
      <w:r w:rsidR="00641429" w:rsidRPr="007A3E71">
        <w:rPr>
          <w:rFonts w:eastAsia="Calibri" w:cstheme="minorHAnsi"/>
          <w:color w:val="000000" w:themeColor="text1"/>
        </w:rPr>
        <w:t>w</w:t>
      </w:r>
      <w:r w:rsidR="004547ED" w:rsidRPr="007A3E71">
        <w:rPr>
          <w:rFonts w:eastAsia="Calibri" w:cstheme="minorHAnsi"/>
          <w:color w:val="000000" w:themeColor="text1"/>
        </w:rPr>
        <w:t xml:space="preserve">ould assist providers to </w:t>
      </w:r>
      <w:r w:rsidR="009B4044" w:rsidRPr="007A3E71">
        <w:rPr>
          <w:rFonts w:eastAsia="Calibri" w:cstheme="minorHAnsi"/>
          <w:color w:val="000000" w:themeColor="text1"/>
        </w:rPr>
        <w:t xml:space="preserve">engage with the complex range of </w:t>
      </w:r>
      <w:r w:rsidR="004547ED" w:rsidRPr="007A3E71">
        <w:rPr>
          <w:rFonts w:eastAsia="Calibri" w:cstheme="minorHAnsi"/>
          <w:color w:val="000000" w:themeColor="text1"/>
        </w:rPr>
        <w:t xml:space="preserve">current </w:t>
      </w:r>
      <w:r w:rsidR="009B4044" w:rsidRPr="007A3E71">
        <w:rPr>
          <w:rFonts w:eastAsia="Calibri" w:cstheme="minorHAnsi"/>
          <w:color w:val="000000" w:themeColor="text1"/>
        </w:rPr>
        <w:t xml:space="preserve">primary access </w:t>
      </w:r>
      <w:r w:rsidR="004547ED" w:rsidRPr="007A3E71">
        <w:rPr>
          <w:rFonts w:eastAsia="Calibri" w:cstheme="minorHAnsi"/>
          <w:color w:val="000000" w:themeColor="text1"/>
        </w:rPr>
        <w:t>initiatives</w:t>
      </w:r>
      <w:r w:rsidR="009B4044" w:rsidRPr="007A3E71">
        <w:rPr>
          <w:rFonts w:eastAsia="Calibri" w:cstheme="minorHAnsi"/>
          <w:color w:val="000000" w:themeColor="text1"/>
        </w:rPr>
        <w:t>.</w:t>
      </w:r>
      <w:r w:rsidR="00A86A8E" w:rsidRPr="007A3E71">
        <w:rPr>
          <w:rFonts w:eastAsia="Calibri" w:cstheme="minorHAnsi"/>
          <w:color w:val="000000" w:themeColor="text1"/>
        </w:rPr>
        <w:t xml:space="preserve"> Over the longer term, the roadmap could propose an approach for developing local solutions to improving access to after-hours services.</w:t>
      </w:r>
    </w:p>
    <w:p w14:paraId="78A0B32B" w14:textId="3E775A2A" w:rsidR="005112D4" w:rsidRDefault="00851C6E" w:rsidP="00566A7B">
      <w:pPr>
        <w:spacing w:before="120" w:after="120"/>
        <w:rPr>
          <w:rFonts w:eastAsia="Calibri" w:cstheme="minorHAnsi"/>
          <w:color w:val="000000" w:themeColor="text1"/>
        </w:rPr>
      </w:pPr>
      <w:r w:rsidRPr="007A3E71">
        <w:rPr>
          <w:rFonts w:eastAsia="Calibri" w:cstheme="minorHAnsi"/>
          <w:color w:val="000000" w:themeColor="text1"/>
        </w:rPr>
        <w:t>Considerable further consultation, planning and design will be needed to address particular gaps in services</w:t>
      </w:r>
      <w:r w:rsidR="00B14AB8" w:rsidRPr="007A3E71">
        <w:rPr>
          <w:rFonts w:eastAsia="Calibri" w:cstheme="minorHAnsi"/>
          <w:color w:val="000000" w:themeColor="text1"/>
        </w:rPr>
        <w:t xml:space="preserve">, which vary by remoteness and other factors. This process would also ensure </w:t>
      </w:r>
      <w:r w:rsidR="00566A7B" w:rsidRPr="007A3E71">
        <w:rPr>
          <w:rFonts w:eastAsia="Calibri" w:cstheme="minorHAnsi"/>
          <w:color w:val="000000" w:themeColor="text1"/>
        </w:rPr>
        <w:t xml:space="preserve">broader </w:t>
      </w:r>
      <w:r w:rsidR="00B14AB8" w:rsidRPr="007A3E71">
        <w:rPr>
          <w:rFonts w:eastAsia="Calibri" w:cstheme="minorHAnsi"/>
          <w:color w:val="000000" w:themeColor="text1"/>
        </w:rPr>
        <w:t xml:space="preserve">changes to incentive settings </w:t>
      </w:r>
      <w:r w:rsidR="00566A7B" w:rsidRPr="007A3E71">
        <w:rPr>
          <w:rFonts w:eastAsia="Calibri" w:cstheme="minorHAnsi"/>
          <w:color w:val="000000" w:themeColor="text1"/>
        </w:rPr>
        <w:t>are compatible with the particular challenges facing rural and remote primary care services.</w:t>
      </w:r>
    </w:p>
    <w:p w14:paraId="03CADBBF" w14:textId="77777777" w:rsidR="005112D4" w:rsidRDefault="005112D4">
      <w:pPr>
        <w:rPr>
          <w:rFonts w:eastAsia="Calibri" w:cstheme="minorHAnsi"/>
          <w:color w:val="000000" w:themeColor="text1"/>
        </w:rPr>
      </w:pPr>
      <w:r>
        <w:rPr>
          <w:rFonts w:eastAsia="Calibri" w:cstheme="minorHAnsi"/>
          <w:color w:val="000000" w:themeColor="text1"/>
        </w:rPr>
        <w:br w:type="page"/>
      </w:r>
    </w:p>
    <w:p w14:paraId="142611AE" w14:textId="77777777" w:rsidR="00470121" w:rsidRPr="007A3E71" w:rsidRDefault="00470121" w:rsidP="00AE5FCB">
      <w:pPr>
        <w:pStyle w:val="IntenseQuote"/>
        <w:rPr>
          <w:rFonts w:cstheme="minorHAnsi"/>
          <w:b/>
          <w:bCs/>
        </w:rPr>
      </w:pPr>
      <w:r w:rsidRPr="007A3E71">
        <w:rPr>
          <w:rFonts w:cstheme="minorHAnsi"/>
          <w:b/>
          <w:bCs/>
        </w:rPr>
        <w:lastRenderedPageBreak/>
        <w:t>Theme 5: Improve quality and safety of after-hours primary care</w:t>
      </w:r>
    </w:p>
    <w:p w14:paraId="13810260" w14:textId="048B58B4" w:rsidR="00470121" w:rsidRPr="007A3E71" w:rsidRDefault="00470121" w:rsidP="00AE5FCB">
      <w:pPr>
        <w:pStyle w:val="IntenseQuote"/>
        <w:rPr>
          <w:rFonts w:cstheme="minorHAnsi"/>
        </w:rPr>
      </w:pPr>
      <w:r w:rsidRPr="007A3E71">
        <w:rPr>
          <w:rFonts w:cstheme="minorHAnsi"/>
        </w:rPr>
        <w:t xml:space="preserve">Opportunity: </w:t>
      </w:r>
      <w:r w:rsidR="001C2B13" w:rsidRPr="007A3E71">
        <w:rPr>
          <w:rFonts w:cstheme="minorHAnsi"/>
        </w:rPr>
        <w:t>Uplift and promote</w:t>
      </w:r>
      <w:r w:rsidRPr="007A3E71">
        <w:rPr>
          <w:rFonts w:cstheme="minorHAnsi"/>
        </w:rPr>
        <w:t xml:space="preserve"> core quality and safety standards for consumers receiving after-hours care and the health workforce delivering that care</w:t>
      </w:r>
      <w:r w:rsidR="00D8506C">
        <w:rPr>
          <w:rFonts w:cstheme="minorHAnsi"/>
        </w:rPr>
        <w:t>.</w:t>
      </w:r>
      <w:r w:rsidR="009B5D48" w:rsidRPr="007A3E71">
        <w:rPr>
          <w:rFonts w:cstheme="minorHAnsi"/>
        </w:rPr>
        <w:t xml:space="preserve"> </w:t>
      </w:r>
    </w:p>
    <w:p w14:paraId="29CD9E4C" w14:textId="185CE3BD" w:rsidR="002B1183" w:rsidRPr="007A3E71" w:rsidRDefault="002B1183" w:rsidP="000D7F64">
      <w:pPr>
        <w:pStyle w:val="Heading3"/>
      </w:pPr>
      <w:r w:rsidRPr="007A3E71">
        <w:t>Comments on this opportunity</w:t>
      </w:r>
    </w:p>
    <w:p w14:paraId="6371C945" w14:textId="7CAA1B04" w:rsidR="00BF01BA" w:rsidRPr="007A3E71" w:rsidRDefault="00BF01BA" w:rsidP="00470121">
      <w:pPr>
        <w:spacing w:before="120" w:after="120"/>
        <w:rPr>
          <w:rFonts w:eastAsia="Calibri" w:cstheme="minorHAnsi"/>
          <w:color w:val="000000" w:themeColor="text1"/>
        </w:rPr>
      </w:pPr>
      <w:r w:rsidRPr="007A3E71">
        <w:rPr>
          <w:rFonts w:eastAsia="Calibri" w:cstheme="minorHAnsi"/>
          <w:color w:val="000000" w:themeColor="text1"/>
        </w:rPr>
        <w:t xml:space="preserve">This approach would </w:t>
      </w:r>
      <w:r w:rsidR="002A3A20" w:rsidRPr="007A3E71">
        <w:rPr>
          <w:rFonts w:eastAsia="Calibri" w:cstheme="minorHAnsi"/>
          <w:color w:val="000000" w:themeColor="text1"/>
        </w:rPr>
        <w:t xml:space="preserve">consider the range of </w:t>
      </w:r>
      <w:r w:rsidR="0028592D" w:rsidRPr="007A3E71">
        <w:rPr>
          <w:rFonts w:eastAsia="Calibri" w:cstheme="minorHAnsi"/>
          <w:color w:val="000000" w:themeColor="text1"/>
        </w:rPr>
        <w:t xml:space="preserve">current </w:t>
      </w:r>
      <w:r w:rsidR="008837D0" w:rsidRPr="007A3E71">
        <w:rPr>
          <w:rFonts w:eastAsia="Calibri" w:cstheme="minorHAnsi"/>
          <w:color w:val="000000" w:themeColor="text1"/>
        </w:rPr>
        <w:t xml:space="preserve">safety and quality </w:t>
      </w:r>
      <w:r w:rsidR="0028592D" w:rsidRPr="007A3E71">
        <w:rPr>
          <w:rFonts w:eastAsia="Calibri" w:cstheme="minorHAnsi"/>
          <w:color w:val="000000" w:themeColor="text1"/>
        </w:rPr>
        <w:t xml:space="preserve">requirements for </w:t>
      </w:r>
      <w:r w:rsidR="008837D0" w:rsidRPr="007A3E71">
        <w:rPr>
          <w:rFonts w:eastAsia="Calibri" w:cstheme="minorHAnsi"/>
          <w:color w:val="000000" w:themeColor="text1"/>
        </w:rPr>
        <w:t>Commonwealth</w:t>
      </w:r>
      <w:r w:rsidR="00B02DE4" w:rsidRPr="007A3E71">
        <w:rPr>
          <w:rFonts w:eastAsia="Calibri" w:cstheme="minorHAnsi"/>
          <w:color w:val="000000" w:themeColor="text1"/>
        </w:rPr>
        <w:t>-</w:t>
      </w:r>
      <w:r w:rsidR="008837D0" w:rsidRPr="007A3E71">
        <w:rPr>
          <w:rFonts w:eastAsia="Calibri" w:cstheme="minorHAnsi"/>
          <w:color w:val="000000" w:themeColor="text1"/>
        </w:rPr>
        <w:t>funded after-hours services</w:t>
      </w:r>
      <w:r w:rsidRPr="007A3E71">
        <w:rPr>
          <w:rFonts w:eastAsia="Calibri" w:cstheme="minorHAnsi"/>
          <w:color w:val="000000" w:themeColor="text1"/>
        </w:rPr>
        <w:t>.</w:t>
      </w:r>
      <w:r w:rsidR="00B02DE4" w:rsidRPr="007A3E71">
        <w:rPr>
          <w:rFonts w:eastAsia="Calibri" w:cstheme="minorHAnsi"/>
          <w:color w:val="000000" w:themeColor="text1"/>
        </w:rPr>
        <w:t xml:space="preserve"> </w:t>
      </w:r>
      <w:r w:rsidR="001C2B13" w:rsidRPr="007A3E71">
        <w:rPr>
          <w:rFonts w:eastAsia="Calibri" w:cstheme="minorHAnsi"/>
          <w:color w:val="000000" w:themeColor="text1"/>
        </w:rPr>
        <w:t>G</w:t>
      </w:r>
      <w:r w:rsidR="00B02DE4" w:rsidRPr="007A3E71">
        <w:rPr>
          <w:rFonts w:eastAsia="Calibri" w:cstheme="minorHAnsi"/>
          <w:color w:val="000000" w:themeColor="text1"/>
        </w:rPr>
        <w:t xml:space="preserve">aps </w:t>
      </w:r>
      <w:r w:rsidR="001C2B13" w:rsidRPr="007A3E71">
        <w:rPr>
          <w:rFonts w:eastAsia="Calibri" w:cstheme="minorHAnsi"/>
          <w:color w:val="000000" w:themeColor="text1"/>
        </w:rPr>
        <w:t xml:space="preserve">and </w:t>
      </w:r>
      <w:r w:rsidR="00B02DE4" w:rsidRPr="007A3E71">
        <w:rPr>
          <w:rFonts w:eastAsia="Calibri" w:cstheme="minorHAnsi"/>
          <w:color w:val="000000" w:themeColor="text1"/>
        </w:rPr>
        <w:t xml:space="preserve">inconsistencies </w:t>
      </w:r>
      <w:r w:rsidR="001C2B13" w:rsidRPr="007A3E71">
        <w:rPr>
          <w:rFonts w:eastAsia="Calibri" w:cstheme="minorHAnsi"/>
          <w:color w:val="000000" w:themeColor="text1"/>
        </w:rPr>
        <w:t xml:space="preserve">identified by the Review </w:t>
      </w:r>
      <w:r w:rsidR="00B02DE4" w:rsidRPr="007A3E71">
        <w:rPr>
          <w:rFonts w:eastAsia="Calibri" w:cstheme="minorHAnsi"/>
          <w:color w:val="000000" w:themeColor="text1"/>
        </w:rPr>
        <w:t xml:space="preserve">would be addressed </w:t>
      </w:r>
      <w:r w:rsidR="00194884" w:rsidRPr="007A3E71">
        <w:rPr>
          <w:rFonts w:eastAsia="Calibri" w:cstheme="minorHAnsi"/>
          <w:color w:val="000000" w:themeColor="text1"/>
        </w:rPr>
        <w:t>in consultation with consumers and service providers.</w:t>
      </w:r>
    </w:p>
    <w:p w14:paraId="576D9851" w14:textId="6EA10CCF" w:rsidR="002B1183" w:rsidRPr="007A3E71" w:rsidRDefault="003D5150" w:rsidP="000D7F64">
      <w:pPr>
        <w:spacing w:before="120" w:after="120"/>
        <w:rPr>
          <w:rFonts w:eastAsia="Calibri" w:cstheme="minorHAnsi"/>
          <w:color w:val="000000" w:themeColor="text1"/>
        </w:rPr>
      </w:pPr>
      <w:r w:rsidRPr="007A3E71">
        <w:rPr>
          <w:rFonts w:eastAsia="Calibri" w:cstheme="minorHAnsi"/>
          <w:color w:val="000000" w:themeColor="text1"/>
        </w:rPr>
        <w:t xml:space="preserve">Consistent guidelines would help improve continuity of care </w:t>
      </w:r>
      <w:r w:rsidR="001E167A" w:rsidRPr="007A3E71">
        <w:rPr>
          <w:rFonts w:eastAsia="Calibri" w:cstheme="minorHAnsi"/>
          <w:color w:val="000000" w:themeColor="text1"/>
        </w:rPr>
        <w:t>for consumer</w:t>
      </w:r>
      <w:r w:rsidR="009B5D48" w:rsidRPr="007A3E71">
        <w:rPr>
          <w:rFonts w:eastAsia="Calibri" w:cstheme="minorHAnsi"/>
          <w:color w:val="000000" w:themeColor="text1"/>
        </w:rPr>
        <w:t>s</w:t>
      </w:r>
      <w:r w:rsidR="001E167A" w:rsidRPr="007A3E71">
        <w:rPr>
          <w:rFonts w:eastAsia="Calibri" w:cstheme="minorHAnsi"/>
          <w:color w:val="000000" w:themeColor="text1"/>
        </w:rPr>
        <w:t xml:space="preserve"> accessing multiple services including </w:t>
      </w:r>
      <w:r w:rsidR="008A18D9" w:rsidRPr="007A3E71">
        <w:rPr>
          <w:rFonts w:eastAsia="Calibri" w:cstheme="minorHAnsi"/>
          <w:color w:val="000000" w:themeColor="text1"/>
        </w:rPr>
        <w:t>Medicare Urgent Care Clinics, Healthdirect, medical deputising services</w:t>
      </w:r>
      <w:r w:rsidR="001E167A" w:rsidRPr="007A3E71">
        <w:rPr>
          <w:rFonts w:eastAsia="Calibri" w:cstheme="minorHAnsi"/>
          <w:color w:val="000000" w:themeColor="text1"/>
        </w:rPr>
        <w:t xml:space="preserve"> and </w:t>
      </w:r>
      <w:r w:rsidR="008A18D9" w:rsidRPr="007A3E71">
        <w:rPr>
          <w:rFonts w:eastAsia="Calibri" w:cstheme="minorHAnsi"/>
          <w:color w:val="000000" w:themeColor="text1"/>
        </w:rPr>
        <w:t>after-hours clinics</w:t>
      </w:r>
      <w:r w:rsidR="00B2198B" w:rsidRPr="007A3E71">
        <w:rPr>
          <w:rFonts w:eastAsia="Calibri" w:cstheme="minorHAnsi"/>
          <w:color w:val="000000" w:themeColor="text1"/>
        </w:rPr>
        <w:t xml:space="preserve">. </w:t>
      </w:r>
      <w:r w:rsidR="009107BD" w:rsidRPr="007A3E71">
        <w:rPr>
          <w:rFonts w:eastAsia="Calibri" w:cstheme="minorHAnsi"/>
          <w:color w:val="000000" w:themeColor="text1"/>
        </w:rPr>
        <w:t xml:space="preserve">The guidelines could also inform future </w:t>
      </w:r>
      <w:r w:rsidR="008453FF" w:rsidRPr="007A3E71">
        <w:rPr>
          <w:rFonts w:eastAsia="Calibri" w:cstheme="minorHAnsi"/>
          <w:color w:val="000000" w:themeColor="text1"/>
        </w:rPr>
        <w:t>changes to primary care accreditation settings, where required.</w:t>
      </w:r>
    </w:p>
    <w:p w14:paraId="4FCBF5B5" w14:textId="77777777" w:rsidR="00470121" w:rsidRPr="007A3E71" w:rsidRDefault="00470121" w:rsidP="00113996">
      <w:pPr>
        <w:pStyle w:val="Heading2"/>
      </w:pPr>
      <w:r w:rsidRPr="007A3E71">
        <w:t>Next steps</w:t>
      </w:r>
    </w:p>
    <w:p w14:paraId="5E9E089A" w14:textId="713604B8" w:rsidR="0094102B" w:rsidRPr="007A3E71" w:rsidRDefault="00D51A24" w:rsidP="0094102B">
      <w:pPr>
        <w:jc w:val="both"/>
        <w:rPr>
          <w:rFonts w:cstheme="minorHAnsi"/>
        </w:rPr>
      </w:pPr>
      <w:r w:rsidRPr="007A3E71">
        <w:rPr>
          <w:rFonts w:cstheme="minorHAnsi"/>
        </w:rPr>
        <w:t>A</w:t>
      </w:r>
      <w:r w:rsidR="0094102B" w:rsidRPr="007A3E71">
        <w:rPr>
          <w:rFonts w:cstheme="minorHAnsi"/>
        </w:rPr>
        <w:t>fter-hours</w:t>
      </w:r>
      <w:r w:rsidR="00514654" w:rsidRPr="007A3E71">
        <w:rPr>
          <w:rFonts w:cstheme="minorHAnsi"/>
        </w:rPr>
        <w:t xml:space="preserve"> care</w:t>
      </w:r>
      <w:r w:rsidR="0094102B" w:rsidRPr="007A3E71">
        <w:rPr>
          <w:rFonts w:cstheme="minorHAnsi"/>
        </w:rPr>
        <w:t xml:space="preserve"> is complex. Changes to any </w:t>
      </w:r>
      <w:r w:rsidRPr="007A3E71">
        <w:rPr>
          <w:rFonts w:cstheme="minorHAnsi"/>
        </w:rPr>
        <w:t>policies or programs</w:t>
      </w:r>
      <w:r w:rsidR="0094102B" w:rsidRPr="007A3E71">
        <w:rPr>
          <w:rFonts w:cstheme="minorHAnsi"/>
        </w:rPr>
        <w:t xml:space="preserve"> will affect other elements of the health system. Consultation, piloting and testing of possible improvements is needed. This will ensure the acceptability and appropriateness of reforms and reduce the risk of unintended adverse consequences.</w:t>
      </w:r>
    </w:p>
    <w:p w14:paraId="6FBCF2B4" w14:textId="745CB8DE" w:rsidR="00C04020" w:rsidRPr="007A3E71" w:rsidRDefault="00C04020" w:rsidP="00470121">
      <w:pPr>
        <w:jc w:val="both"/>
        <w:rPr>
          <w:rFonts w:cstheme="minorHAnsi"/>
        </w:rPr>
      </w:pPr>
      <w:r w:rsidRPr="007A3E71">
        <w:rPr>
          <w:rFonts w:cstheme="minorHAnsi"/>
        </w:rPr>
        <w:t xml:space="preserve">National planning </w:t>
      </w:r>
      <w:r w:rsidR="00CF4A39" w:rsidRPr="007A3E71">
        <w:rPr>
          <w:rFonts w:cstheme="minorHAnsi"/>
        </w:rPr>
        <w:t xml:space="preserve">is </w:t>
      </w:r>
      <w:r w:rsidRPr="007A3E71">
        <w:rPr>
          <w:rFonts w:cstheme="minorHAnsi"/>
        </w:rPr>
        <w:t xml:space="preserve">needed to include states and territories and health professionals in after-hours reform to make a lasting difference.  </w:t>
      </w:r>
    </w:p>
    <w:p w14:paraId="0F31C8B1" w14:textId="3182AAC5" w:rsidR="00D042B5" w:rsidRPr="007A3E71" w:rsidRDefault="0094102B" w:rsidP="0034602C">
      <w:pPr>
        <w:jc w:val="both"/>
        <w:rPr>
          <w:rFonts w:cstheme="minorHAnsi"/>
        </w:rPr>
      </w:pPr>
      <w:r w:rsidRPr="007A3E71">
        <w:rPr>
          <w:rFonts w:cstheme="minorHAnsi"/>
        </w:rPr>
        <w:t>After-hours change activity should be consistent with other reforms and, where possible, implement</w:t>
      </w:r>
      <w:r w:rsidR="00851CDC" w:rsidRPr="007A3E71">
        <w:rPr>
          <w:rFonts w:cstheme="minorHAnsi"/>
        </w:rPr>
        <w:t>ed</w:t>
      </w:r>
      <w:r w:rsidRPr="007A3E71">
        <w:rPr>
          <w:rFonts w:cstheme="minorHAnsi"/>
        </w:rPr>
        <w:t xml:space="preserve"> as part of a package of reform.</w:t>
      </w:r>
      <w:r w:rsidR="00C04020" w:rsidRPr="007A3E71">
        <w:rPr>
          <w:rFonts w:cstheme="minorHAnsi"/>
        </w:rPr>
        <w:t xml:space="preserve"> </w:t>
      </w:r>
      <w:r w:rsidRPr="007A3E71">
        <w:rPr>
          <w:rFonts w:cstheme="minorHAnsi"/>
        </w:rPr>
        <w:t xml:space="preserve">Leveraging existing investment in Healthdirect, the After Hours PIP, Medicare Urgent Care Clinics and the PHN After Hours Program </w:t>
      </w:r>
      <w:r w:rsidR="00C04020" w:rsidRPr="007A3E71">
        <w:rPr>
          <w:rFonts w:cstheme="minorHAnsi"/>
        </w:rPr>
        <w:t>could</w:t>
      </w:r>
      <w:r w:rsidRPr="007A3E71">
        <w:rPr>
          <w:rFonts w:cstheme="minorHAnsi"/>
        </w:rPr>
        <w:t xml:space="preserve"> help address some of the needs identified by the Review. </w:t>
      </w:r>
      <w:r w:rsidR="00470121" w:rsidRPr="007A3E71">
        <w:rPr>
          <w:rFonts w:cstheme="minorHAnsi"/>
        </w:rPr>
        <w:t xml:space="preserve">A visual representation of potential reform directions is at </w:t>
      </w:r>
      <w:r w:rsidR="00470121" w:rsidRPr="000D7F64">
        <w:rPr>
          <w:rStyle w:val="Strong"/>
        </w:rPr>
        <w:t>Proposed next steps and timing</w:t>
      </w:r>
      <w:r w:rsidR="00470121" w:rsidRPr="007A3E71">
        <w:rPr>
          <w:rFonts w:cstheme="minorHAnsi"/>
        </w:rPr>
        <w:t xml:space="preserve">, </w:t>
      </w:r>
      <w:r w:rsidR="00203B67" w:rsidRPr="007A3E71">
        <w:rPr>
          <w:rFonts w:cstheme="minorHAnsi"/>
        </w:rPr>
        <w:t>overleaf</w:t>
      </w:r>
      <w:r w:rsidR="00470121" w:rsidRPr="007A3E71">
        <w:rPr>
          <w:rFonts w:cstheme="minorHAnsi"/>
        </w:rPr>
        <w:t xml:space="preserve">. </w:t>
      </w:r>
    </w:p>
    <w:p w14:paraId="0D0D6B83" w14:textId="77777777" w:rsidR="00244E64" w:rsidRPr="007A3E71" w:rsidRDefault="00244E64" w:rsidP="0034602C">
      <w:pPr>
        <w:jc w:val="both"/>
        <w:rPr>
          <w:rFonts w:cstheme="minorHAnsi"/>
        </w:rPr>
        <w:sectPr w:rsidR="00244E64" w:rsidRPr="007A3E71" w:rsidSect="00221BA9">
          <w:pgSz w:w="11906" w:h="16838"/>
          <w:pgMar w:top="1440" w:right="1440" w:bottom="1440" w:left="1440" w:header="708" w:footer="708" w:gutter="0"/>
          <w:cols w:space="708"/>
          <w:docGrid w:linePitch="360"/>
        </w:sectPr>
      </w:pPr>
    </w:p>
    <w:p w14:paraId="0820475F" w14:textId="479BF3DF" w:rsidR="00DE558E" w:rsidRPr="00B156ED" w:rsidRDefault="00244E64" w:rsidP="00B156ED">
      <w:pPr>
        <w:pStyle w:val="Heading1"/>
        <w:rPr>
          <w:rFonts w:asciiTheme="minorHAnsi" w:hAnsiTheme="minorHAnsi" w:cstheme="minorHAnsi"/>
        </w:rPr>
      </w:pPr>
      <w:bookmarkStart w:id="4" w:name="_Toc170927706"/>
      <w:bookmarkStart w:id="5" w:name="_Toc178938394"/>
      <w:r w:rsidRPr="007A3E71">
        <w:rPr>
          <w:rFonts w:asciiTheme="minorHAnsi" w:hAnsiTheme="minorHAnsi" w:cstheme="minorHAnsi"/>
        </w:rPr>
        <w:lastRenderedPageBreak/>
        <w:t>Proposed next steps and timing</w:t>
      </w:r>
      <w:bookmarkEnd w:id="4"/>
      <w:bookmarkEnd w:id="5"/>
    </w:p>
    <w:p w14:paraId="6F4883F1" w14:textId="083F5899" w:rsidR="00DE558E" w:rsidRDefault="00DE558E" w:rsidP="00B156ED">
      <w:pPr>
        <w:rPr>
          <w:rFonts w:cstheme="minorHAnsi"/>
        </w:rPr>
        <w:sectPr w:rsidR="00DE558E" w:rsidSect="00DE558E">
          <w:pgSz w:w="16838" w:h="11906" w:orient="landscape"/>
          <w:pgMar w:top="1440" w:right="1440" w:bottom="1440" w:left="1440" w:header="708" w:footer="708" w:gutter="0"/>
          <w:cols w:space="708"/>
          <w:docGrid w:linePitch="360"/>
        </w:sectPr>
      </w:pPr>
      <w:bookmarkStart w:id="6" w:name="_Toc170927707"/>
      <w:r>
        <w:rPr>
          <w:noProof/>
        </w:rPr>
        <w:drawing>
          <wp:inline distT="0" distB="0" distL="0" distR="0" wp14:anchorId="0136A400" wp14:editId="2791FD8B">
            <wp:extent cx="7697557" cy="4805045"/>
            <wp:effectExtent l="0" t="0" r="0" b="0"/>
            <wp:docPr id="1305300652" name="Picture 1" descr="Chart displays short, medium and long term outcomes for potential reforms identified in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00652" name="Picture 1" descr="Chart displays short, medium and long term outcomes for potential reforms identified in the report."/>
                    <pic:cNvPicPr/>
                  </pic:nvPicPr>
                  <pic:blipFill>
                    <a:blip r:embed="rId19"/>
                    <a:stretch>
                      <a:fillRect/>
                    </a:stretch>
                  </pic:blipFill>
                  <pic:spPr>
                    <a:xfrm>
                      <a:off x="0" y="0"/>
                      <a:ext cx="7720521" cy="4819380"/>
                    </a:xfrm>
                    <a:prstGeom prst="rect">
                      <a:avLst/>
                    </a:prstGeom>
                  </pic:spPr>
                </pic:pic>
              </a:graphicData>
            </a:graphic>
          </wp:inline>
        </w:drawing>
      </w:r>
    </w:p>
    <w:p w14:paraId="5B1193C7" w14:textId="0B746E49" w:rsidR="00B83028" w:rsidRPr="007A3E71" w:rsidRDefault="00BC612B" w:rsidP="00BC612B">
      <w:pPr>
        <w:pStyle w:val="Heading1"/>
        <w:rPr>
          <w:rFonts w:asciiTheme="minorHAnsi" w:hAnsiTheme="minorHAnsi" w:cstheme="minorHAnsi"/>
        </w:rPr>
      </w:pPr>
      <w:bookmarkStart w:id="7" w:name="_Toc178938395"/>
      <w:r w:rsidRPr="007A3E71">
        <w:rPr>
          <w:rFonts w:asciiTheme="minorHAnsi" w:hAnsiTheme="minorHAnsi" w:cstheme="minorHAnsi"/>
        </w:rPr>
        <w:lastRenderedPageBreak/>
        <w:t>Background</w:t>
      </w:r>
      <w:bookmarkEnd w:id="6"/>
      <w:bookmarkEnd w:id="7"/>
    </w:p>
    <w:p w14:paraId="59F084FA" w14:textId="79B2E5C9" w:rsidR="003B59BB" w:rsidRPr="007A3E71" w:rsidRDefault="003B59BB" w:rsidP="003B59BB">
      <w:pPr>
        <w:tabs>
          <w:tab w:val="left" w:pos="1944"/>
        </w:tabs>
        <w:rPr>
          <w:rFonts w:cstheme="minorHAnsi"/>
        </w:rPr>
      </w:pPr>
      <w:bookmarkStart w:id="8" w:name="_Toc147437275"/>
      <w:r w:rsidRPr="007A3E71">
        <w:rPr>
          <w:rFonts w:cstheme="minorHAnsi"/>
          <w:iCs/>
        </w:rPr>
        <w:t>All</w:t>
      </w:r>
      <w:r w:rsidRPr="007A3E71">
        <w:rPr>
          <w:rFonts w:cstheme="minorHAnsi"/>
        </w:rPr>
        <w:t xml:space="preserve"> Australian governments invest considerable resources to meet </w:t>
      </w:r>
      <w:r w:rsidR="00B30411" w:rsidRPr="007A3E71">
        <w:rPr>
          <w:rFonts w:cstheme="minorHAnsi"/>
        </w:rPr>
        <w:t xml:space="preserve">demand for </w:t>
      </w:r>
      <w:r w:rsidRPr="007A3E71">
        <w:rPr>
          <w:rFonts w:cstheme="minorHAnsi"/>
        </w:rPr>
        <w:t xml:space="preserve">after-hours primary care </w:t>
      </w:r>
      <w:r w:rsidR="00B30411" w:rsidRPr="007A3E71">
        <w:rPr>
          <w:rFonts w:cstheme="minorHAnsi"/>
        </w:rPr>
        <w:t>services</w:t>
      </w:r>
      <w:r w:rsidRPr="007A3E71">
        <w:rPr>
          <w:rFonts w:cstheme="minorHAnsi"/>
        </w:rPr>
        <w:t xml:space="preserve">. The </w:t>
      </w:r>
      <w:r w:rsidR="00EE65F7" w:rsidRPr="007A3E71">
        <w:rPr>
          <w:rFonts w:cstheme="minorHAnsi"/>
        </w:rPr>
        <w:t xml:space="preserve">Australian </w:t>
      </w:r>
      <w:r w:rsidRPr="007A3E71">
        <w:rPr>
          <w:rFonts w:cstheme="minorHAnsi"/>
        </w:rPr>
        <w:t>Government spent approximately $</w:t>
      </w:r>
      <w:r w:rsidR="00C056C9">
        <w:rPr>
          <w:rFonts w:cstheme="minorHAnsi"/>
        </w:rPr>
        <w:t>689</w:t>
      </w:r>
      <w:r w:rsidR="00C056C9" w:rsidRPr="007A3E71">
        <w:rPr>
          <w:rFonts w:cstheme="minorHAnsi"/>
        </w:rPr>
        <w:t xml:space="preserve"> </w:t>
      </w:r>
      <w:r w:rsidRPr="007A3E71">
        <w:rPr>
          <w:rFonts w:cstheme="minorHAnsi"/>
        </w:rPr>
        <w:t xml:space="preserve">million in </w:t>
      </w:r>
      <w:r w:rsidR="00C056C9" w:rsidRPr="007A3E71">
        <w:rPr>
          <w:rFonts w:cstheme="minorHAnsi"/>
        </w:rPr>
        <w:t>202</w:t>
      </w:r>
      <w:r w:rsidR="00C056C9">
        <w:rPr>
          <w:rFonts w:cstheme="minorHAnsi"/>
        </w:rPr>
        <w:t>3</w:t>
      </w:r>
      <w:r w:rsidRPr="007A3E71">
        <w:rPr>
          <w:rFonts w:cstheme="minorHAnsi"/>
        </w:rPr>
        <w:noBreakHyphen/>
      </w:r>
      <w:r w:rsidR="00C056C9" w:rsidRPr="007A3E71">
        <w:rPr>
          <w:rFonts w:cstheme="minorHAnsi"/>
        </w:rPr>
        <w:t>2</w:t>
      </w:r>
      <w:r w:rsidR="00C056C9">
        <w:rPr>
          <w:rFonts w:cstheme="minorHAnsi"/>
        </w:rPr>
        <w:t>4</w:t>
      </w:r>
      <w:r w:rsidR="00C056C9" w:rsidRPr="007A3E71">
        <w:rPr>
          <w:rFonts w:cstheme="minorHAnsi"/>
        </w:rPr>
        <w:t xml:space="preserve"> </w:t>
      </w:r>
      <w:r w:rsidRPr="007A3E71">
        <w:rPr>
          <w:rFonts w:cstheme="minorHAnsi"/>
        </w:rPr>
        <w:t>on after</w:t>
      </w:r>
      <w:r w:rsidR="00AE5B31">
        <w:rPr>
          <w:rFonts w:cstheme="minorHAnsi"/>
        </w:rPr>
        <w:t>-</w:t>
      </w:r>
      <w:r w:rsidRPr="007A3E71">
        <w:rPr>
          <w:rFonts w:cstheme="minorHAnsi"/>
        </w:rPr>
        <w:t>hours care. This investment included:</w:t>
      </w:r>
    </w:p>
    <w:p w14:paraId="42899015" w14:textId="5F26504C" w:rsidR="00734B0E" w:rsidRPr="007A3E71" w:rsidRDefault="00734B0E" w:rsidP="000D7F64">
      <w:pPr>
        <w:pStyle w:val="ListBullet"/>
      </w:pPr>
      <w:r w:rsidRPr="007A3E71">
        <w:t>approximately $</w:t>
      </w:r>
      <w:r w:rsidR="001F6E7A" w:rsidRPr="007A3E71">
        <w:t>5</w:t>
      </w:r>
      <w:r w:rsidR="001F6E7A">
        <w:t>21</w:t>
      </w:r>
      <w:r w:rsidR="001F6E7A" w:rsidRPr="007A3E71">
        <w:t xml:space="preserve"> </w:t>
      </w:r>
      <w:r w:rsidRPr="007A3E71">
        <w:t>million for around 8 million services funded through the MBS</w:t>
      </w:r>
      <w:r w:rsidRPr="007A3E71">
        <w:rPr>
          <w:rStyle w:val="FootnoteReference"/>
          <w:rFonts w:cstheme="minorHAnsi"/>
        </w:rPr>
        <w:footnoteReference w:id="2"/>
      </w:r>
      <w:r w:rsidRPr="007A3E71">
        <w:t xml:space="preserve">, </w:t>
      </w:r>
    </w:p>
    <w:p w14:paraId="3269456E" w14:textId="5BE34C40" w:rsidR="00734B0E" w:rsidRPr="007A3E71" w:rsidRDefault="00734B0E" w:rsidP="000D7F64">
      <w:pPr>
        <w:pStyle w:val="ListBullet"/>
      </w:pPr>
      <w:r w:rsidRPr="007A3E71">
        <w:t>$</w:t>
      </w:r>
      <w:r w:rsidR="001F6E7A">
        <w:t>92</w:t>
      </w:r>
      <w:r w:rsidR="001F6E7A" w:rsidRPr="007A3E71">
        <w:t xml:space="preserve"> </w:t>
      </w:r>
      <w:r w:rsidRPr="007A3E71">
        <w:t>million for over 6,000 general practices claiming the After Hours PIP</w:t>
      </w:r>
      <w:r w:rsidRPr="007A3E71">
        <w:rPr>
          <w:rStyle w:val="FootnoteReference"/>
          <w:rFonts w:cstheme="minorHAnsi"/>
        </w:rPr>
        <w:footnoteReference w:id="3"/>
      </w:r>
      <w:r w:rsidRPr="007A3E71">
        <w:t xml:space="preserve">, </w:t>
      </w:r>
    </w:p>
    <w:p w14:paraId="1673418A" w14:textId="39F10885" w:rsidR="003B59BB" w:rsidRPr="007A3E71" w:rsidRDefault="003B59BB" w:rsidP="000D7F64">
      <w:pPr>
        <w:pStyle w:val="ListBullet"/>
      </w:pPr>
      <w:r w:rsidRPr="007A3E71">
        <w:t>$</w:t>
      </w:r>
      <w:r w:rsidR="00C056C9">
        <w:t>41</w:t>
      </w:r>
      <w:r w:rsidR="00C056C9" w:rsidRPr="007A3E71">
        <w:t xml:space="preserve"> </w:t>
      </w:r>
      <w:r w:rsidRPr="007A3E71">
        <w:t xml:space="preserve">million for the PHN After Hours program, and </w:t>
      </w:r>
    </w:p>
    <w:p w14:paraId="6CDB0E14" w14:textId="6571AE69" w:rsidR="003B59BB" w:rsidRPr="007A3E71" w:rsidRDefault="003B59BB" w:rsidP="000D7F64">
      <w:pPr>
        <w:pStyle w:val="ListBullet"/>
      </w:pPr>
      <w:r w:rsidRPr="007A3E71">
        <w:t xml:space="preserve">$35 million on Healthdirect’s Nurse Triage and After Hours GP Helpline. </w:t>
      </w:r>
    </w:p>
    <w:p w14:paraId="4BB3D974" w14:textId="1C546608" w:rsidR="001A5255" w:rsidRPr="007A3E71" w:rsidRDefault="001A5255" w:rsidP="00113996">
      <w:pPr>
        <w:pStyle w:val="Heading2"/>
      </w:pPr>
      <w:r w:rsidRPr="007A3E71">
        <w:t>After Hours Primary Care Services in Australia</w:t>
      </w:r>
      <w:bookmarkEnd w:id="8"/>
    </w:p>
    <w:p w14:paraId="115FD317" w14:textId="61099905" w:rsidR="001A5255" w:rsidRPr="007A3E71" w:rsidRDefault="006C2008" w:rsidP="001A5255">
      <w:pPr>
        <w:rPr>
          <w:rFonts w:cstheme="minorHAnsi"/>
        </w:rPr>
      </w:pPr>
      <w:r w:rsidRPr="007A3E71">
        <w:rPr>
          <w:rFonts w:cstheme="minorHAnsi"/>
        </w:rPr>
        <w:t>After</w:t>
      </w:r>
      <w:r w:rsidRPr="007A3E71">
        <w:rPr>
          <w:rFonts w:cstheme="minorHAnsi"/>
        </w:rPr>
        <w:noBreakHyphen/>
      </w:r>
      <w:r w:rsidR="001A5255" w:rsidRPr="007A3E71">
        <w:rPr>
          <w:rFonts w:cstheme="minorHAnsi"/>
        </w:rPr>
        <w:t>hours primary care is an evolving system, delivered in multiple physical and virtual settings, including by general practices</w:t>
      </w:r>
      <w:r w:rsidR="00754B15" w:rsidRPr="007A3E71">
        <w:rPr>
          <w:rFonts w:cstheme="minorHAnsi"/>
        </w:rPr>
        <w:t>,</w:t>
      </w:r>
      <w:r w:rsidR="001A5255" w:rsidRPr="007A3E71">
        <w:rPr>
          <w:rFonts w:cstheme="minorHAnsi"/>
        </w:rPr>
        <w:t xml:space="preserve"> state and territory primary care clinics and hospital services, Medicare Urgent Care Clinics</w:t>
      </w:r>
      <w:r w:rsidR="003F1A9E" w:rsidRPr="007A3E71">
        <w:rPr>
          <w:rFonts w:cstheme="minorHAnsi"/>
        </w:rPr>
        <w:t>,</w:t>
      </w:r>
      <w:r w:rsidR="001A5255" w:rsidRPr="007A3E71">
        <w:rPr>
          <w:rFonts w:cstheme="minorHAnsi"/>
        </w:rPr>
        <w:t xml:space="preserve"> Healthdirect, in aged care facilities</w:t>
      </w:r>
      <w:r w:rsidR="003F1A9E" w:rsidRPr="007A3E71">
        <w:rPr>
          <w:rFonts w:cstheme="minorHAnsi"/>
        </w:rPr>
        <w:t>,</w:t>
      </w:r>
      <w:r w:rsidR="00CC0CCA" w:rsidRPr="007A3E71">
        <w:rPr>
          <w:rFonts w:cstheme="minorHAnsi"/>
        </w:rPr>
        <w:t xml:space="preserve"> and in First </w:t>
      </w:r>
      <w:r w:rsidR="001A5255" w:rsidRPr="007A3E71">
        <w:rPr>
          <w:rFonts w:cstheme="minorHAnsi"/>
        </w:rPr>
        <w:t xml:space="preserve">Nations health services. </w:t>
      </w:r>
    </w:p>
    <w:p w14:paraId="2431D500" w14:textId="510E7014" w:rsidR="001A5255" w:rsidRPr="007A3E71" w:rsidRDefault="001A5255" w:rsidP="001A5255">
      <w:pPr>
        <w:rPr>
          <w:rFonts w:cstheme="minorHAnsi"/>
        </w:rPr>
      </w:pPr>
      <w:r w:rsidRPr="007A3E71">
        <w:rPr>
          <w:rFonts w:cstheme="minorHAnsi"/>
        </w:rPr>
        <w:t xml:space="preserve">After Hours policies and programs operate in an environment shaped by </w:t>
      </w:r>
      <w:r w:rsidR="00DB68BD" w:rsidRPr="007A3E71">
        <w:rPr>
          <w:rFonts w:cstheme="minorHAnsi"/>
        </w:rPr>
        <w:t xml:space="preserve">workforce shortages, funding availability, policy and program settings and </w:t>
      </w:r>
      <w:r w:rsidRPr="007A3E71">
        <w:rPr>
          <w:rFonts w:cstheme="minorHAnsi"/>
        </w:rPr>
        <w:t xml:space="preserve">commercial </w:t>
      </w:r>
      <w:r w:rsidR="00351F45" w:rsidRPr="007A3E71">
        <w:rPr>
          <w:rFonts w:cstheme="minorHAnsi"/>
        </w:rPr>
        <w:t>decisions by practices and providers. Consumer</w:t>
      </w:r>
      <w:r w:rsidRPr="007A3E71">
        <w:rPr>
          <w:rFonts w:cstheme="minorHAnsi"/>
        </w:rPr>
        <w:t xml:space="preserve"> </w:t>
      </w:r>
      <w:r w:rsidR="00351F45" w:rsidRPr="007A3E71">
        <w:rPr>
          <w:rFonts w:cstheme="minorHAnsi"/>
        </w:rPr>
        <w:t>demand</w:t>
      </w:r>
      <w:r w:rsidRPr="007A3E71">
        <w:rPr>
          <w:rFonts w:cstheme="minorHAnsi"/>
        </w:rPr>
        <w:t xml:space="preserve"> for after</w:t>
      </w:r>
      <w:r w:rsidR="006C2008" w:rsidRPr="007A3E71">
        <w:rPr>
          <w:rFonts w:cstheme="minorHAnsi"/>
        </w:rPr>
        <w:noBreakHyphen/>
      </w:r>
      <w:r w:rsidRPr="007A3E71">
        <w:rPr>
          <w:rFonts w:cstheme="minorHAnsi"/>
        </w:rPr>
        <w:t xml:space="preserve">hours care is </w:t>
      </w:r>
      <w:r w:rsidR="00351F45" w:rsidRPr="007A3E71">
        <w:rPr>
          <w:rFonts w:cstheme="minorHAnsi"/>
        </w:rPr>
        <w:t xml:space="preserve">also </w:t>
      </w:r>
      <w:r w:rsidRPr="007A3E71">
        <w:rPr>
          <w:rFonts w:cstheme="minorHAnsi"/>
        </w:rPr>
        <w:t xml:space="preserve">complex, reflecting the needs of different population groups, differences in consumer expectations, spillover from regular daytime care, convenience care, and episodic urgent care needs. </w:t>
      </w:r>
    </w:p>
    <w:p w14:paraId="26C52AF5" w14:textId="77777777" w:rsidR="001A5255" w:rsidRPr="000D7F64" w:rsidRDefault="001A5255" w:rsidP="000D7F64">
      <w:pPr>
        <w:pStyle w:val="Heading2"/>
      </w:pPr>
      <w:bookmarkStart w:id="9" w:name="_Toc147437276"/>
      <w:r w:rsidRPr="000D7F64">
        <w:t>Focus of the After Hours Review</w:t>
      </w:r>
      <w:bookmarkEnd w:id="9"/>
    </w:p>
    <w:p w14:paraId="750DB731" w14:textId="7107F1F6" w:rsidR="001A5255" w:rsidRPr="007A3E71" w:rsidRDefault="001A5255" w:rsidP="001A5255">
      <w:pPr>
        <w:rPr>
          <w:rFonts w:cstheme="minorHAnsi"/>
        </w:rPr>
      </w:pPr>
      <w:r w:rsidRPr="007A3E71">
        <w:rPr>
          <w:rFonts w:cstheme="minorHAnsi"/>
        </w:rPr>
        <w:t xml:space="preserve">The After Hours Review is a review of </w:t>
      </w:r>
      <w:r w:rsidR="009A123B" w:rsidRPr="007A3E71">
        <w:rPr>
          <w:rFonts w:cstheme="minorHAnsi"/>
        </w:rPr>
        <w:t xml:space="preserve">Commonwealth </w:t>
      </w:r>
      <w:r w:rsidRPr="007A3E71">
        <w:rPr>
          <w:rFonts w:cstheme="minorHAnsi"/>
        </w:rPr>
        <w:t xml:space="preserve">primary care </w:t>
      </w:r>
      <w:r w:rsidR="00C676DB" w:rsidRPr="007A3E71">
        <w:rPr>
          <w:rFonts w:cstheme="minorHAnsi"/>
        </w:rPr>
        <w:t>after</w:t>
      </w:r>
      <w:r w:rsidR="00C676DB">
        <w:rPr>
          <w:rFonts w:cstheme="minorHAnsi"/>
        </w:rPr>
        <w:t>-</w:t>
      </w:r>
      <w:r w:rsidRPr="007A3E71">
        <w:rPr>
          <w:rFonts w:cstheme="minorHAnsi"/>
        </w:rPr>
        <w:t xml:space="preserve">hours policies and programs. The Review has arisen from several recent reforms and initiatives including the recommendations of the Strengthening Medicare Taskforce, the development of the 10 Year Primary Health Care Plan, and widespread changes to </w:t>
      </w:r>
      <w:r w:rsidR="006C2008" w:rsidRPr="007A3E71">
        <w:rPr>
          <w:rFonts w:cstheme="minorHAnsi"/>
        </w:rPr>
        <w:t>after</w:t>
      </w:r>
      <w:r w:rsidR="006C2008" w:rsidRPr="007A3E71">
        <w:rPr>
          <w:rFonts w:cstheme="minorHAnsi"/>
        </w:rPr>
        <w:noBreakHyphen/>
      </w:r>
      <w:r w:rsidRPr="007A3E71">
        <w:rPr>
          <w:rFonts w:cstheme="minorHAnsi"/>
        </w:rPr>
        <w:t>hours services arising from the COVID pandemic.</w:t>
      </w:r>
    </w:p>
    <w:p w14:paraId="5D2ECAE5" w14:textId="77777777" w:rsidR="00994816" w:rsidRPr="007A3E71" w:rsidRDefault="00994816" w:rsidP="00994816">
      <w:pPr>
        <w:tabs>
          <w:tab w:val="left" w:pos="1944"/>
        </w:tabs>
        <w:rPr>
          <w:rFonts w:cstheme="minorHAnsi"/>
        </w:rPr>
      </w:pPr>
      <w:r w:rsidRPr="007A3E71">
        <w:rPr>
          <w:rFonts w:cstheme="minorHAnsi"/>
        </w:rPr>
        <w:t xml:space="preserve">After-hours primary care was last reviewed comprehensively in 2014. The review found considerable variation in availability and access to after-hours services across Australia, and the need to improve visibility for consumers of an overall structure for appropriate afterhours services. </w:t>
      </w:r>
    </w:p>
    <w:p w14:paraId="672A98F1" w14:textId="77777777" w:rsidR="00994816" w:rsidRPr="007A3E71" w:rsidRDefault="00994816" w:rsidP="00994816">
      <w:pPr>
        <w:tabs>
          <w:tab w:val="left" w:pos="1944"/>
        </w:tabs>
        <w:rPr>
          <w:rFonts w:cstheme="minorHAnsi"/>
        </w:rPr>
      </w:pPr>
      <w:r w:rsidRPr="007A3E71">
        <w:rPr>
          <w:rFonts w:cstheme="minorHAnsi"/>
        </w:rPr>
        <w:t>Recommendations from the 2014 review resulted in significant changes to after-hours policy and programs including:</w:t>
      </w:r>
    </w:p>
    <w:p w14:paraId="683A4903" w14:textId="77777777" w:rsidR="00994816" w:rsidRPr="000D7F64" w:rsidRDefault="00994816" w:rsidP="000D7F64">
      <w:pPr>
        <w:pStyle w:val="ListNumber"/>
      </w:pPr>
      <w:r w:rsidRPr="000D7F64">
        <w:t xml:space="preserve">the creation of the current After Hours PIP, </w:t>
      </w:r>
    </w:p>
    <w:p w14:paraId="1F0FF4C6" w14:textId="77777777" w:rsidR="00994816" w:rsidRPr="000D7F64" w:rsidRDefault="00994816" w:rsidP="000D7F64">
      <w:pPr>
        <w:pStyle w:val="ListNumber"/>
      </w:pPr>
      <w:r w:rsidRPr="000D7F64">
        <w:t xml:space="preserve">the commencement of the PHN After Hours Program, </w:t>
      </w:r>
    </w:p>
    <w:p w14:paraId="422E0CFF" w14:textId="77777777" w:rsidR="00994816" w:rsidRPr="000D7F64" w:rsidRDefault="00994816" w:rsidP="000D7F64">
      <w:pPr>
        <w:pStyle w:val="ListNumber"/>
      </w:pPr>
      <w:r w:rsidRPr="000D7F64">
        <w:t xml:space="preserve">compliance activity to reduce expenditure on after-hours MBS items, </w:t>
      </w:r>
    </w:p>
    <w:p w14:paraId="5CB65AC2" w14:textId="06AB2B2C" w:rsidR="001F5307" w:rsidRPr="000D7F64" w:rsidRDefault="001F5307" w:rsidP="000D7F64">
      <w:pPr>
        <w:pStyle w:val="ListNumber"/>
      </w:pPr>
      <w:r w:rsidRPr="000D7F64">
        <w:t xml:space="preserve">changes to workforce programs to </w:t>
      </w:r>
      <w:r w:rsidR="003B463F" w:rsidRPr="000D7F64">
        <w:t>decrease</w:t>
      </w:r>
      <w:r w:rsidRPr="000D7F64">
        <w:t xml:space="preserve"> </w:t>
      </w:r>
      <w:r w:rsidR="004F5EE1" w:rsidRPr="000D7F64">
        <w:t>access to higher-priced after-hours MBS items</w:t>
      </w:r>
      <w:r w:rsidR="00B000AF" w:rsidRPr="000D7F64">
        <w:t xml:space="preserve"> by </w:t>
      </w:r>
      <w:r w:rsidR="00484672" w:rsidRPr="000D7F64">
        <w:t>unethical business models</w:t>
      </w:r>
      <w:r w:rsidR="00CB401D" w:rsidRPr="000D7F64">
        <w:t>,</w:t>
      </w:r>
    </w:p>
    <w:p w14:paraId="7BB56DE5" w14:textId="1963C9E6" w:rsidR="00994816" w:rsidRPr="000D7F64" w:rsidRDefault="00994816" w:rsidP="000D7F64">
      <w:pPr>
        <w:pStyle w:val="ListNumber"/>
      </w:pPr>
      <w:r w:rsidRPr="000D7F64">
        <w:lastRenderedPageBreak/>
        <w:t xml:space="preserve">controls on Approved Medical Deputising Service advertising, </w:t>
      </w:r>
      <w:r w:rsidR="00970E7B" w:rsidRPr="000D7F64">
        <w:t>and</w:t>
      </w:r>
    </w:p>
    <w:p w14:paraId="7A45F388" w14:textId="03E80B2D" w:rsidR="00994816" w:rsidRPr="000D7F64" w:rsidRDefault="00994816" w:rsidP="000D7F64">
      <w:pPr>
        <w:pStyle w:val="ListNumber"/>
      </w:pPr>
      <w:r w:rsidRPr="000D7F64">
        <w:t>consideration of continued investment in Healthdirect’s After Hours GP Helpline,</w:t>
      </w:r>
    </w:p>
    <w:p w14:paraId="6E868593" w14:textId="71E6AEC1" w:rsidR="00D74971" w:rsidRPr="007A3E71" w:rsidRDefault="009F3469" w:rsidP="00B52B1E">
      <w:pPr>
        <w:rPr>
          <w:rFonts w:cstheme="minorHAnsi"/>
        </w:rPr>
      </w:pPr>
      <w:r w:rsidRPr="007A3E71">
        <w:rPr>
          <w:rFonts w:cstheme="minorHAnsi"/>
        </w:rPr>
        <w:t xml:space="preserve">In </w:t>
      </w:r>
      <w:r w:rsidR="00817880" w:rsidRPr="007A3E71">
        <w:rPr>
          <w:rFonts w:cstheme="minorHAnsi"/>
        </w:rPr>
        <w:t>2023, new program guidel</w:t>
      </w:r>
      <w:r w:rsidR="00576AD1" w:rsidRPr="007A3E71">
        <w:rPr>
          <w:rFonts w:cstheme="minorHAnsi"/>
        </w:rPr>
        <w:t xml:space="preserve">ines were </w:t>
      </w:r>
      <w:r w:rsidR="000A21F1" w:rsidRPr="007A3E71">
        <w:rPr>
          <w:rFonts w:cstheme="minorHAnsi"/>
        </w:rPr>
        <w:t xml:space="preserve">introduced to </w:t>
      </w:r>
      <w:r w:rsidR="00734B0E" w:rsidRPr="007A3E71">
        <w:rPr>
          <w:rFonts w:cstheme="minorHAnsi"/>
        </w:rPr>
        <w:t xml:space="preserve">focus the PHN After Hours Program on improving access to primary care services in the after-hours period. </w:t>
      </w:r>
      <w:r w:rsidR="000A21F1" w:rsidRPr="007A3E71">
        <w:rPr>
          <w:rFonts w:cstheme="minorHAnsi"/>
        </w:rPr>
        <w:t xml:space="preserve"> </w:t>
      </w:r>
    </w:p>
    <w:p w14:paraId="0D7C295A" w14:textId="375A8E4C" w:rsidR="00CA680D" w:rsidRPr="007A3E71" w:rsidRDefault="00AE243B" w:rsidP="00113996">
      <w:pPr>
        <w:pStyle w:val="Heading2"/>
      </w:pPr>
      <w:r w:rsidRPr="007A3E71">
        <w:t>Review scope</w:t>
      </w:r>
    </w:p>
    <w:p w14:paraId="09907D7F" w14:textId="58DA6699" w:rsidR="00CA680D" w:rsidRPr="007A3E71" w:rsidRDefault="00CA680D" w:rsidP="006C2008">
      <w:pPr>
        <w:rPr>
          <w:rFonts w:cstheme="minorHAnsi"/>
        </w:rPr>
      </w:pPr>
      <w:r w:rsidRPr="007A3E71">
        <w:rPr>
          <w:rFonts w:cstheme="minorHAnsi"/>
        </w:rPr>
        <w:t>The Review consider</w:t>
      </w:r>
      <w:r w:rsidR="00AE243B" w:rsidRPr="007A3E71">
        <w:rPr>
          <w:rFonts w:cstheme="minorHAnsi"/>
        </w:rPr>
        <w:t>ed</w:t>
      </w:r>
      <w:r w:rsidRPr="007A3E71">
        <w:rPr>
          <w:rFonts w:cstheme="minorHAnsi"/>
        </w:rPr>
        <w:t xml:space="preserve"> the efficiency and effectiveness of the </w:t>
      </w:r>
      <w:r w:rsidR="00B84AE1" w:rsidRPr="007A3E71">
        <w:rPr>
          <w:rFonts w:cstheme="minorHAnsi"/>
        </w:rPr>
        <w:t xml:space="preserve">Commonwealth’s support for after-hours care, </w:t>
      </w:r>
      <w:r w:rsidR="000D0FC7" w:rsidRPr="007A3E71">
        <w:rPr>
          <w:rFonts w:cstheme="minorHAnsi"/>
        </w:rPr>
        <w:t xml:space="preserve">while mindful of state and territory </w:t>
      </w:r>
      <w:r w:rsidR="0028370C" w:rsidRPr="007A3E71">
        <w:rPr>
          <w:rFonts w:cstheme="minorHAnsi"/>
        </w:rPr>
        <w:t>roles</w:t>
      </w:r>
      <w:r w:rsidR="001C2B13" w:rsidRPr="007A3E71">
        <w:rPr>
          <w:rFonts w:cstheme="minorHAnsi"/>
        </w:rPr>
        <w:t xml:space="preserve"> in providing acute and community care services</w:t>
      </w:r>
      <w:r w:rsidRPr="007A3E71">
        <w:rPr>
          <w:rFonts w:cstheme="minorHAnsi"/>
        </w:rPr>
        <w:t>.</w:t>
      </w:r>
      <w:r w:rsidR="006C2008" w:rsidRPr="007A3E71">
        <w:rPr>
          <w:rFonts w:cstheme="minorHAnsi"/>
        </w:rPr>
        <w:t xml:space="preserve"> </w:t>
      </w:r>
      <w:r w:rsidR="007C2E39" w:rsidRPr="007A3E71">
        <w:rPr>
          <w:rFonts w:cstheme="minorHAnsi"/>
        </w:rPr>
        <w:t xml:space="preserve">Commonwealth, state and territory governments </w:t>
      </w:r>
      <w:r w:rsidR="004D04A6" w:rsidRPr="007A3E71">
        <w:rPr>
          <w:rFonts w:cstheme="minorHAnsi"/>
        </w:rPr>
        <w:t xml:space="preserve">all </w:t>
      </w:r>
      <w:r w:rsidR="007C2E39" w:rsidRPr="007A3E71">
        <w:rPr>
          <w:rFonts w:cstheme="minorHAnsi"/>
        </w:rPr>
        <w:t xml:space="preserve">provide considerable resources to meet </w:t>
      </w:r>
      <w:r w:rsidR="004E404D" w:rsidRPr="007A3E71">
        <w:rPr>
          <w:rFonts w:cstheme="minorHAnsi"/>
        </w:rPr>
        <w:t xml:space="preserve">demand for </w:t>
      </w:r>
      <w:r w:rsidR="007C2E39" w:rsidRPr="007A3E71">
        <w:rPr>
          <w:rFonts w:cstheme="minorHAnsi"/>
        </w:rPr>
        <w:t>after</w:t>
      </w:r>
      <w:r w:rsidR="004E404D" w:rsidRPr="007A3E71">
        <w:rPr>
          <w:rFonts w:cstheme="minorHAnsi"/>
        </w:rPr>
        <w:t>-</w:t>
      </w:r>
      <w:r w:rsidR="007C2E39" w:rsidRPr="007A3E71">
        <w:rPr>
          <w:rFonts w:cstheme="minorHAnsi"/>
        </w:rPr>
        <w:t xml:space="preserve">hours </w:t>
      </w:r>
      <w:r w:rsidR="004E404D" w:rsidRPr="007A3E71">
        <w:rPr>
          <w:rFonts w:cstheme="minorHAnsi"/>
        </w:rPr>
        <w:t xml:space="preserve">primary care services, and </w:t>
      </w:r>
      <w:r w:rsidR="004D04A6" w:rsidRPr="007A3E71">
        <w:rPr>
          <w:rFonts w:cstheme="minorHAnsi"/>
        </w:rPr>
        <w:t xml:space="preserve">reduce </w:t>
      </w:r>
      <w:r w:rsidR="007C2E39" w:rsidRPr="007A3E71">
        <w:rPr>
          <w:rFonts w:cstheme="minorHAnsi"/>
        </w:rPr>
        <w:t xml:space="preserve">unnecessary </w:t>
      </w:r>
      <w:r w:rsidR="004E404D" w:rsidRPr="007A3E71">
        <w:rPr>
          <w:rFonts w:cstheme="minorHAnsi"/>
        </w:rPr>
        <w:t xml:space="preserve">presentations to </w:t>
      </w:r>
      <w:r w:rsidR="007C2E39" w:rsidRPr="007A3E71">
        <w:rPr>
          <w:rFonts w:cstheme="minorHAnsi"/>
        </w:rPr>
        <w:t>hospital emergency department</w:t>
      </w:r>
      <w:r w:rsidR="004E404D" w:rsidRPr="007A3E71">
        <w:rPr>
          <w:rFonts w:cstheme="minorHAnsi"/>
        </w:rPr>
        <w:t>s</w:t>
      </w:r>
      <w:r w:rsidR="007C2E39" w:rsidRPr="007A3E71">
        <w:rPr>
          <w:rFonts w:cstheme="minorHAnsi"/>
        </w:rPr>
        <w:t xml:space="preserve">. </w:t>
      </w:r>
      <w:r w:rsidRPr="007A3E71">
        <w:rPr>
          <w:rFonts w:cstheme="minorHAnsi"/>
        </w:rPr>
        <w:t>In particular, the Review consider</w:t>
      </w:r>
      <w:r w:rsidR="00AE243B" w:rsidRPr="007A3E71">
        <w:rPr>
          <w:rFonts w:cstheme="minorHAnsi"/>
        </w:rPr>
        <w:t>ed</w:t>
      </w:r>
      <w:r w:rsidR="004E404D" w:rsidRPr="007A3E71">
        <w:rPr>
          <w:rFonts w:cstheme="minorHAnsi"/>
        </w:rPr>
        <w:t xml:space="preserve">: </w:t>
      </w:r>
    </w:p>
    <w:p w14:paraId="072B3733" w14:textId="05FA5B9B" w:rsidR="00CA680D" w:rsidRPr="007A3E71" w:rsidRDefault="005E21F0" w:rsidP="000D7F64">
      <w:pPr>
        <w:pStyle w:val="ListBullet"/>
      </w:pPr>
      <w:r w:rsidRPr="007A3E71">
        <w:t xml:space="preserve">the </w:t>
      </w:r>
      <w:r w:rsidR="004E404D" w:rsidRPr="007A3E71">
        <w:t xml:space="preserve">impact of </w:t>
      </w:r>
      <w:r w:rsidR="00CA680D" w:rsidRPr="007A3E71">
        <w:t>MBS funding</w:t>
      </w:r>
      <w:r w:rsidR="004E404D" w:rsidRPr="007A3E71">
        <w:t xml:space="preserve"> on supply of services</w:t>
      </w:r>
    </w:p>
    <w:p w14:paraId="1FF14CA3" w14:textId="314C7A9C" w:rsidR="00CA680D" w:rsidRPr="007A3E71" w:rsidRDefault="00CA680D" w:rsidP="000D7F64">
      <w:pPr>
        <w:pStyle w:val="ListBullet"/>
      </w:pPr>
      <w:r w:rsidRPr="007A3E71">
        <w:t xml:space="preserve">the </w:t>
      </w:r>
      <w:r w:rsidR="000B25B4" w:rsidRPr="007A3E71">
        <w:t xml:space="preserve">After Hours PIP </w:t>
      </w:r>
    </w:p>
    <w:p w14:paraId="0715CA08" w14:textId="2DA379E3" w:rsidR="00CA680D" w:rsidRPr="007A3E71" w:rsidRDefault="005E21F0" w:rsidP="000D7F64">
      <w:pPr>
        <w:pStyle w:val="ListBullet"/>
      </w:pPr>
      <w:r w:rsidRPr="007A3E71">
        <w:t xml:space="preserve">services provided by or through </w:t>
      </w:r>
      <w:r w:rsidR="00CA680D" w:rsidRPr="007A3E71">
        <w:t>Healthdirect</w:t>
      </w:r>
      <w:r w:rsidRPr="007A3E71">
        <w:t xml:space="preserve"> </w:t>
      </w:r>
    </w:p>
    <w:p w14:paraId="69F44CF3" w14:textId="77777777" w:rsidR="00CA680D" w:rsidRPr="007A3E71" w:rsidRDefault="00CA680D" w:rsidP="000D7F64">
      <w:pPr>
        <w:pStyle w:val="ListBullet"/>
      </w:pPr>
      <w:r w:rsidRPr="007A3E71">
        <w:t>the Primary Health Networks (PHN) After Hours Program</w:t>
      </w:r>
    </w:p>
    <w:p w14:paraId="5C390162" w14:textId="0C92777F" w:rsidR="00CA680D" w:rsidRPr="007A3E71" w:rsidRDefault="00CA680D" w:rsidP="000D7F64">
      <w:pPr>
        <w:pStyle w:val="ListBullet"/>
      </w:pPr>
      <w:r w:rsidRPr="007A3E71">
        <w:t>the Approved Medical Deputising Services (AMDS) program</w:t>
      </w:r>
      <w:r w:rsidR="000B25B4" w:rsidRPr="007A3E71">
        <w:t xml:space="preserve"> and </w:t>
      </w:r>
    </w:p>
    <w:p w14:paraId="617CAABF" w14:textId="2C39202D" w:rsidR="000B25B4" w:rsidRPr="007A3E71" w:rsidRDefault="00CA680D" w:rsidP="000D7F64">
      <w:pPr>
        <w:pStyle w:val="ListBullet"/>
      </w:pPr>
      <w:r w:rsidRPr="007A3E71">
        <w:t>the Medicare Urgent Care Clinics program</w:t>
      </w:r>
    </w:p>
    <w:p w14:paraId="6693A336" w14:textId="3A210EF4" w:rsidR="00684095" w:rsidRPr="007A3E71" w:rsidRDefault="00684095" w:rsidP="00113996">
      <w:pPr>
        <w:pStyle w:val="Heading2"/>
      </w:pPr>
      <w:r w:rsidRPr="007A3E71">
        <w:t>Review process</w:t>
      </w:r>
    </w:p>
    <w:p w14:paraId="26FFDCD0" w14:textId="40EF0AA2" w:rsidR="0052747B" w:rsidRPr="00B156ED" w:rsidRDefault="00833D74" w:rsidP="000D7F64">
      <w:r w:rsidRPr="00B156ED">
        <w:t xml:space="preserve">The Review </w:t>
      </w:r>
      <w:r w:rsidR="008F1F8D" w:rsidRPr="00B156ED">
        <w:t>com</w:t>
      </w:r>
      <w:r w:rsidR="00222695" w:rsidRPr="00B156ED">
        <w:t>menced</w:t>
      </w:r>
      <w:r w:rsidR="0029028D" w:rsidRPr="00B156ED">
        <w:t xml:space="preserve"> in October 2023</w:t>
      </w:r>
      <w:r w:rsidR="00222695" w:rsidRPr="00B156ED">
        <w:t xml:space="preserve"> concurrently with the Review of General Practice Incentives</w:t>
      </w:r>
      <w:r w:rsidR="00BA3A31" w:rsidRPr="00B156ED">
        <w:t xml:space="preserve">, both </w:t>
      </w:r>
      <w:r w:rsidR="002108FC" w:rsidRPr="00B156ED">
        <w:t>overseen by the same Expert Advisory Panel</w:t>
      </w:r>
      <w:r w:rsidR="0029028D" w:rsidRPr="00B156ED">
        <w:t xml:space="preserve">. </w:t>
      </w:r>
      <w:r w:rsidR="00504F8D" w:rsidRPr="00B156ED">
        <w:t xml:space="preserve">The Department engaged </w:t>
      </w:r>
      <w:r w:rsidR="00013F48" w:rsidRPr="00B156ED">
        <w:t xml:space="preserve">expert consultants to assist with </w:t>
      </w:r>
      <w:r w:rsidR="006C2CA1" w:rsidRPr="00B156ED">
        <w:t>examining the evidence base and supporting stakeholder engagement.</w:t>
      </w:r>
      <w:r w:rsidR="00F45D67" w:rsidRPr="00B156ED">
        <w:t xml:space="preserve"> </w:t>
      </w:r>
      <w:r w:rsidR="00B30411" w:rsidRPr="00B156ED">
        <w:t xml:space="preserve">Findings from this work have been integrated into this Report. </w:t>
      </w:r>
      <w:r w:rsidR="006C2CA1" w:rsidRPr="00B156ED">
        <w:t xml:space="preserve"> </w:t>
      </w:r>
    </w:p>
    <w:p w14:paraId="5D9934F5" w14:textId="2EA7AAD2" w:rsidR="00CC0CCA" w:rsidRPr="00B156ED" w:rsidRDefault="00960F13" w:rsidP="00B156ED">
      <w:r w:rsidRPr="00B156ED">
        <w:t xml:space="preserve">Stakeholder engagement was extensive, including </w:t>
      </w:r>
      <w:r w:rsidR="00EC028F" w:rsidRPr="00B156ED">
        <w:t xml:space="preserve">with </w:t>
      </w:r>
      <w:r w:rsidR="000359F0" w:rsidRPr="00B156ED">
        <w:t>College</w:t>
      </w:r>
      <w:r w:rsidR="00CB5B2E" w:rsidRPr="00B156ED">
        <w:t>s, professional associations, peak organisations</w:t>
      </w:r>
      <w:r w:rsidR="00476FAD" w:rsidRPr="00B156ED">
        <w:t xml:space="preserve">, state </w:t>
      </w:r>
      <w:r w:rsidR="00EC2061" w:rsidRPr="00B156ED">
        <w:t xml:space="preserve">and territory </w:t>
      </w:r>
      <w:r w:rsidR="008063C3" w:rsidRPr="00B156ED">
        <w:t>health departments</w:t>
      </w:r>
      <w:r w:rsidR="00700B22" w:rsidRPr="00B156ED">
        <w:t xml:space="preserve">, </w:t>
      </w:r>
      <w:r w:rsidR="003B7BD8" w:rsidRPr="00B156ED">
        <w:t xml:space="preserve">and consumers. </w:t>
      </w:r>
      <w:r w:rsidR="008E605C" w:rsidRPr="00B156ED">
        <w:t>A survey was released in March 2024 to seek sector views on after-hours primary care</w:t>
      </w:r>
      <w:r w:rsidR="004A6458" w:rsidRPr="00B156ED">
        <w:t>, resulting in more than 460 responses and submissions.</w:t>
      </w:r>
    </w:p>
    <w:p w14:paraId="1F5ED98F" w14:textId="77777777" w:rsidR="00A17951" w:rsidRPr="000D7F64" w:rsidRDefault="00A17951" w:rsidP="000D7F64">
      <w:bookmarkStart w:id="10" w:name="_Toc170927708"/>
      <w:r w:rsidRPr="007A3E71">
        <w:rPr>
          <w:rFonts w:cstheme="minorHAnsi"/>
        </w:rPr>
        <w:br w:type="page"/>
      </w:r>
    </w:p>
    <w:p w14:paraId="63A996F7" w14:textId="26943916" w:rsidR="00D85507" w:rsidRPr="007A3E71" w:rsidRDefault="00D85507" w:rsidP="000D7F64">
      <w:pPr>
        <w:pStyle w:val="Heading1numbered"/>
      </w:pPr>
      <w:bookmarkStart w:id="11" w:name="_Toc178938396"/>
      <w:r w:rsidRPr="007A3E71">
        <w:lastRenderedPageBreak/>
        <w:t xml:space="preserve">Achieving value </w:t>
      </w:r>
      <w:r w:rsidRPr="000D7F64">
        <w:t>for</w:t>
      </w:r>
      <w:r w:rsidRPr="007A3E71">
        <w:t xml:space="preserve"> money with after-hours primary care</w:t>
      </w:r>
      <w:bookmarkEnd w:id="10"/>
      <w:bookmarkEnd w:id="11"/>
    </w:p>
    <w:p w14:paraId="4411DDC2" w14:textId="77777777" w:rsidR="00D85507" w:rsidRPr="007A3E71" w:rsidRDefault="00D85507" w:rsidP="00113996">
      <w:pPr>
        <w:pStyle w:val="Heading2"/>
      </w:pPr>
      <w:r w:rsidRPr="007A3E71">
        <w:t>Current situation</w:t>
      </w:r>
    </w:p>
    <w:p w14:paraId="7C753A1C" w14:textId="77777777" w:rsidR="00D85507" w:rsidRPr="007A3E71" w:rsidRDefault="00D85507" w:rsidP="00D85507">
      <w:pPr>
        <w:rPr>
          <w:rFonts w:cstheme="minorHAnsi"/>
        </w:rPr>
      </w:pPr>
      <w:r w:rsidRPr="007A3E71">
        <w:rPr>
          <w:rFonts w:cstheme="minorHAnsi"/>
        </w:rPr>
        <w:t xml:space="preserve">The Australian Government supports the delivery of after-hours care through a blended funding model. </w:t>
      </w:r>
    </w:p>
    <w:p w14:paraId="38432DD2" w14:textId="1C1CDB0D" w:rsidR="00D85507" w:rsidRPr="007A3E71" w:rsidRDefault="00D85507" w:rsidP="000D7F64">
      <w:pPr>
        <w:pStyle w:val="ListBullet"/>
      </w:pPr>
      <w:r w:rsidRPr="007A3E71">
        <w:t xml:space="preserve">Medicare </w:t>
      </w:r>
      <w:r w:rsidR="004C64BD" w:rsidRPr="007A3E71">
        <w:t xml:space="preserve">provides higher benefits for </w:t>
      </w:r>
      <w:r w:rsidRPr="007A3E71">
        <w:t>fee-for-service consultations with doctors providing primary care during the after</w:t>
      </w:r>
      <w:r w:rsidRPr="007A3E71">
        <w:noBreakHyphen/>
        <w:t>hours period</w:t>
      </w:r>
      <w:r w:rsidR="00BD5BB8" w:rsidRPr="007A3E71">
        <w:t xml:space="preserve"> </w:t>
      </w:r>
      <w:r w:rsidR="005563F7" w:rsidRPr="007A3E71">
        <w:t>that have higher out of pocket fee</w:t>
      </w:r>
      <w:r w:rsidR="00BD5BB8" w:rsidRPr="007A3E71">
        <w:t>s</w:t>
      </w:r>
      <w:r w:rsidRPr="007A3E71">
        <w:t xml:space="preserve">, helping Australians receive affordable care. </w:t>
      </w:r>
    </w:p>
    <w:p w14:paraId="0441AFA1" w14:textId="77777777" w:rsidR="00D85507" w:rsidRPr="007A3E71" w:rsidRDefault="00D85507" w:rsidP="000D7F64">
      <w:pPr>
        <w:pStyle w:val="ListBullet"/>
      </w:pPr>
      <w:r w:rsidRPr="007A3E71">
        <w:t xml:space="preserve">Support is available to general practice to help off-set the costs of providing after-hours care, through the After Hours Practice Incentive Payments (PIP) Program. </w:t>
      </w:r>
    </w:p>
    <w:p w14:paraId="66FB5AE6" w14:textId="1A0C3D38" w:rsidR="00D85507" w:rsidRPr="007A3E71" w:rsidRDefault="00D85507" w:rsidP="000D7F64">
      <w:pPr>
        <w:pStyle w:val="ListBullet"/>
      </w:pPr>
      <w:r w:rsidRPr="007A3E71">
        <w:t xml:space="preserve">Medicare Urgent Care Clinics provide </w:t>
      </w:r>
      <w:r w:rsidR="00EE1D5D" w:rsidRPr="007A3E71">
        <w:t xml:space="preserve">urgent episodic </w:t>
      </w:r>
      <w:r w:rsidRPr="007A3E71">
        <w:t>care that extends into the after</w:t>
      </w:r>
      <w:r w:rsidR="00EE1D5D" w:rsidRPr="007A3E71">
        <w:noBreakHyphen/>
      </w:r>
      <w:r w:rsidRPr="007A3E71">
        <w:t>hours period</w:t>
      </w:r>
      <w:r w:rsidR="00F21FE5" w:rsidRPr="007A3E71">
        <w:t xml:space="preserve"> for </w:t>
      </w:r>
      <w:r w:rsidR="00EE1D5D" w:rsidRPr="007A3E71">
        <w:t>minor illness or injuries</w:t>
      </w:r>
      <w:r w:rsidRPr="007A3E71">
        <w:t>.</w:t>
      </w:r>
    </w:p>
    <w:p w14:paraId="53DB1839" w14:textId="77777777" w:rsidR="00D85507" w:rsidRPr="007A3E71" w:rsidRDefault="00D85507" w:rsidP="000D7F64">
      <w:pPr>
        <w:pStyle w:val="ListBullet"/>
      </w:pPr>
      <w:r w:rsidRPr="007A3E71">
        <w:t xml:space="preserve">The Government funds PHNs to address after-hours needs at a local level.  </w:t>
      </w:r>
    </w:p>
    <w:p w14:paraId="173D276A" w14:textId="77777777" w:rsidR="00D85507" w:rsidRPr="007A3E71" w:rsidRDefault="00D85507" w:rsidP="000D7F64">
      <w:pPr>
        <w:pStyle w:val="ListBullet"/>
      </w:pPr>
      <w:r w:rsidRPr="007A3E71">
        <w:t xml:space="preserve">All governments except for Queensland contribute to Healthdirect’s nurse advice and triage service, which provides 24/7 services. </w:t>
      </w:r>
    </w:p>
    <w:p w14:paraId="201DC5C8" w14:textId="16DF210A" w:rsidR="00D85507" w:rsidRPr="007A3E71" w:rsidRDefault="00D85507" w:rsidP="000D7F64">
      <w:pPr>
        <w:pStyle w:val="ListBullet"/>
      </w:pPr>
      <w:r w:rsidRPr="007A3E71">
        <w:t xml:space="preserve">The Government supports Healthdirect’s </w:t>
      </w:r>
      <w:r w:rsidR="00EC5428" w:rsidRPr="007A3E71">
        <w:t xml:space="preserve">After Hours </w:t>
      </w:r>
      <w:r w:rsidRPr="007A3E71">
        <w:t>GP helpline and other Healthdirect services.</w:t>
      </w:r>
    </w:p>
    <w:p w14:paraId="31394CF1" w14:textId="20770E28" w:rsidR="00D85507" w:rsidRPr="007A3E71" w:rsidRDefault="00D85507" w:rsidP="00D85507">
      <w:pPr>
        <w:rPr>
          <w:rFonts w:cstheme="minorHAnsi"/>
        </w:rPr>
      </w:pPr>
      <w:r w:rsidRPr="007A3E71">
        <w:rPr>
          <w:rFonts w:cstheme="minorHAnsi"/>
        </w:rPr>
        <w:t xml:space="preserve">The Government spent approximately </w:t>
      </w:r>
      <w:r w:rsidR="001F0238" w:rsidRPr="007A3E71">
        <w:rPr>
          <w:rFonts w:cstheme="minorHAnsi"/>
        </w:rPr>
        <w:t>$</w:t>
      </w:r>
      <w:r w:rsidR="001F0238">
        <w:rPr>
          <w:rFonts w:cstheme="minorHAnsi"/>
        </w:rPr>
        <w:t>689</w:t>
      </w:r>
      <w:r w:rsidR="001F0238" w:rsidRPr="007A3E71">
        <w:rPr>
          <w:rFonts w:cstheme="minorHAnsi"/>
        </w:rPr>
        <w:t xml:space="preserve"> million in 202</w:t>
      </w:r>
      <w:r w:rsidR="001F0238">
        <w:rPr>
          <w:rFonts w:cstheme="minorHAnsi"/>
        </w:rPr>
        <w:t>3</w:t>
      </w:r>
      <w:r w:rsidR="001F0238" w:rsidRPr="007A3E71">
        <w:rPr>
          <w:rFonts w:cstheme="minorHAnsi"/>
        </w:rPr>
        <w:noBreakHyphen/>
        <w:t>2</w:t>
      </w:r>
      <w:r w:rsidR="001F0238">
        <w:rPr>
          <w:rFonts w:cstheme="minorHAnsi"/>
        </w:rPr>
        <w:t>4</w:t>
      </w:r>
      <w:r w:rsidRPr="007A3E71">
        <w:rPr>
          <w:rFonts w:cstheme="minorHAnsi"/>
        </w:rPr>
        <w:t xml:space="preserve"> on after-hours care. Ensuring that public resources are used in an efficient, effective, economical and ethical manner consistent with the policies of the Commonwealth, underpins value for money considerations. Current policy settings recognise that after-hours primary care services are essential, with most funding provided through MBS subsidies or the After Hours PIP.</w:t>
      </w:r>
    </w:p>
    <w:p w14:paraId="7E4997BB" w14:textId="77777777" w:rsidR="00D85507" w:rsidRPr="007A3E71" w:rsidRDefault="00D85507" w:rsidP="00113996">
      <w:pPr>
        <w:pStyle w:val="Heading2"/>
      </w:pPr>
      <w:r w:rsidRPr="007A3E71">
        <w:t>Medicare</w:t>
      </w:r>
    </w:p>
    <w:p w14:paraId="684EED7F" w14:textId="77777777" w:rsidR="00D85507" w:rsidRPr="007A3E71" w:rsidRDefault="00D85507" w:rsidP="00D85507">
      <w:pPr>
        <w:rPr>
          <w:rFonts w:cstheme="minorHAnsi"/>
        </w:rPr>
      </w:pPr>
      <w:r w:rsidRPr="007A3E71">
        <w:rPr>
          <w:rFonts w:cstheme="minorHAnsi"/>
        </w:rPr>
        <w:t xml:space="preserve">To help off-set the additional burden of providing after-hours care, the Medicare Benefits Schedule (MBS) provides higher subsidies through defined after-hours time periods for some health professionals. </w:t>
      </w:r>
    </w:p>
    <w:p w14:paraId="36FA180C" w14:textId="11C9997D" w:rsidR="00D85507" w:rsidRPr="007A3E71" w:rsidRDefault="00D85507" w:rsidP="00D85507">
      <w:pPr>
        <w:rPr>
          <w:rFonts w:cstheme="minorHAnsi"/>
        </w:rPr>
      </w:pPr>
      <w:r w:rsidRPr="007A3E71">
        <w:rPr>
          <w:rFonts w:cstheme="minorHAnsi"/>
        </w:rPr>
        <w:t>Practice owners and peak bodies report that after-hours Medicare items do not adequately subsidise after-hours care, and advocate changes to the rebate structure</w:t>
      </w:r>
      <w:r w:rsidR="001C2B13" w:rsidRPr="007A3E71">
        <w:rPr>
          <w:rFonts w:cstheme="minorHAnsi"/>
        </w:rPr>
        <w:t>.</w:t>
      </w:r>
      <w:r w:rsidR="001C2B13" w:rsidRPr="007A3E71">
        <w:rPr>
          <w:rStyle w:val="FootnoteReference"/>
          <w:rFonts w:cstheme="minorHAnsi"/>
        </w:rPr>
        <w:t xml:space="preserve"> </w:t>
      </w:r>
      <w:r w:rsidRPr="007A3E71">
        <w:rPr>
          <w:rStyle w:val="FootnoteReference"/>
          <w:rFonts w:cstheme="minorHAnsi"/>
        </w:rPr>
        <w:footnoteReference w:id="4"/>
      </w:r>
      <w:r w:rsidRPr="007A3E71">
        <w:rPr>
          <w:rFonts w:cstheme="minorHAnsi"/>
        </w:rPr>
        <w:t xml:space="preserve"> While changes to MBS items are outside the scope of this Review, consideration has been given to the underlying issues </w:t>
      </w:r>
      <w:r w:rsidR="000068D6" w:rsidRPr="007A3E71">
        <w:rPr>
          <w:rFonts w:cstheme="minorHAnsi"/>
        </w:rPr>
        <w:t xml:space="preserve">influencing </w:t>
      </w:r>
      <w:r w:rsidRPr="007A3E71">
        <w:rPr>
          <w:rFonts w:cstheme="minorHAnsi"/>
        </w:rPr>
        <w:t xml:space="preserve">stakeholder feedback. </w:t>
      </w:r>
    </w:p>
    <w:p w14:paraId="1CA737AF" w14:textId="46EDCA74" w:rsidR="00F640E9" w:rsidRPr="007A3E71" w:rsidRDefault="00F640E9" w:rsidP="00B50DC9">
      <w:pPr>
        <w:rPr>
          <w:rFonts w:cstheme="minorHAnsi"/>
        </w:rPr>
      </w:pPr>
      <w:r w:rsidRPr="007A3E71">
        <w:rPr>
          <w:rFonts w:cstheme="minorHAnsi"/>
        </w:rPr>
        <w:t>The MBS after-hours rebate structure is complex, with items providing different levels of benefit for similar services delivered by different types of doctors</w:t>
      </w:r>
      <w:r w:rsidR="00486937" w:rsidRPr="007A3E71">
        <w:rPr>
          <w:rFonts w:cstheme="minorHAnsi"/>
        </w:rPr>
        <w:t>,</w:t>
      </w:r>
      <w:r w:rsidR="005D19E2" w:rsidRPr="007A3E71">
        <w:rPr>
          <w:rFonts w:cstheme="minorHAnsi"/>
        </w:rPr>
        <w:t xml:space="preserve"> whether the service is urgent or not urgent, whether the service is delivered in a clinic or at another location,</w:t>
      </w:r>
      <w:r w:rsidR="00454DE1" w:rsidRPr="007A3E71">
        <w:rPr>
          <w:rFonts w:cstheme="minorHAnsi"/>
        </w:rPr>
        <w:t xml:space="preserve"> length of consultation,</w:t>
      </w:r>
      <w:r w:rsidR="005D19E2" w:rsidRPr="007A3E71">
        <w:rPr>
          <w:rFonts w:cstheme="minorHAnsi"/>
        </w:rPr>
        <w:t xml:space="preserve"> </w:t>
      </w:r>
      <w:r w:rsidR="00C96662" w:rsidRPr="007A3E71">
        <w:rPr>
          <w:rFonts w:cstheme="minorHAnsi"/>
        </w:rPr>
        <w:t xml:space="preserve">and whether it is a telehealth service or delivered in-person. </w:t>
      </w:r>
      <w:r w:rsidRPr="007A3E71">
        <w:rPr>
          <w:rFonts w:cstheme="minorHAnsi"/>
        </w:rPr>
        <w:t>Rural weighting and workforce incentives also apply to the after-hours items.</w:t>
      </w:r>
    </w:p>
    <w:p w14:paraId="560FEB45" w14:textId="77777777" w:rsidR="00F640E9" w:rsidRPr="007A3E71" w:rsidRDefault="00F640E9" w:rsidP="00F640E9">
      <w:pPr>
        <w:rPr>
          <w:rFonts w:cstheme="minorHAnsi"/>
        </w:rPr>
      </w:pPr>
      <w:r w:rsidRPr="007A3E71">
        <w:rPr>
          <w:rFonts w:cstheme="minorHAnsi"/>
        </w:rPr>
        <w:t>One of the core principles for MBS after-hours items is that the rebate structure for after</w:t>
      </w:r>
      <w:r w:rsidRPr="007A3E71">
        <w:rPr>
          <w:rFonts w:cstheme="minorHAnsi"/>
        </w:rPr>
        <w:noBreakHyphen/>
        <w:t xml:space="preserve">hours services should not provide perverse incentives to divert services from in-hours </w:t>
      </w:r>
      <w:r w:rsidRPr="007A3E71">
        <w:rPr>
          <w:rFonts w:cstheme="minorHAnsi"/>
        </w:rPr>
        <w:lastRenderedPageBreak/>
        <w:t>to out</w:t>
      </w:r>
      <w:r w:rsidRPr="007A3E71">
        <w:rPr>
          <w:rFonts w:cstheme="minorHAnsi"/>
        </w:rPr>
        <w:noBreakHyphen/>
        <w:t>of</w:t>
      </w:r>
      <w:r w:rsidRPr="007A3E71">
        <w:rPr>
          <w:rFonts w:cstheme="minorHAnsi"/>
        </w:rPr>
        <w:noBreakHyphen/>
        <w:t>hours or to drive utilisation that is not commensurate with clinical need.</w:t>
      </w:r>
      <w:r w:rsidRPr="007A3E71">
        <w:rPr>
          <w:rStyle w:val="FootnoteReference"/>
          <w:rFonts w:cstheme="minorHAnsi"/>
        </w:rPr>
        <w:footnoteReference w:id="5"/>
      </w:r>
      <w:r w:rsidRPr="007A3E71">
        <w:rPr>
          <w:rFonts w:cstheme="minorHAnsi"/>
        </w:rPr>
        <w:t xml:space="preserve"> This principle underpins the MBS rebate structure for after-hours items: </w:t>
      </w:r>
    </w:p>
    <w:p w14:paraId="4D7CE6BD" w14:textId="77777777" w:rsidR="00D85507" w:rsidRPr="007A3E71" w:rsidRDefault="00D85507" w:rsidP="000D7F64">
      <w:pPr>
        <w:pStyle w:val="ListBullet"/>
      </w:pPr>
      <w:r w:rsidRPr="007A3E71">
        <w:t>For weekdays, after</w:t>
      </w:r>
      <w:r w:rsidRPr="007A3E71">
        <w:noBreakHyphen/>
        <w:t>hours items for in</w:t>
      </w:r>
      <w:r w:rsidRPr="007A3E71">
        <w:noBreakHyphen/>
        <w:t xml:space="preserve">clinic consultations commence two hours later than after-hours items for home visits including consultations at residential aged care homes. </w:t>
      </w:r>
    </w:p>
    <w:p w14:paraId="4BACBFD2" w14:textId="77777777" w:rsidR="00D85507" w:rsidRPr="007A3E71" w:rsidRDefault="00D85507" w:rsidP="000D7F64">
      <w:pPr>
        <w:pStyle w:val="ListBullet"/>
      </w:pPr>
      <w:r w:rsidRPr="007A3E71">
        <w:t xml:space="preserve">Similarly, on Saturdays after-hours items for in-clinic consultations commence one hour later than those for home visits. </w:t>
      </w:r>
    </w:p>
    <w:p w14:paraId="3D47A8FD" w14:textId="77777777" w:rsidR="00D85507" w:rsidRPr="007A3E71" w:rsidRDefault="00D85507" w:rsidP="00D85507">
      <w:pPr>
        <w:rPr>
          <w:rFonts w:cstheme="minorHAnsi"/>
        </w:rPr>
      </w:pPr>
      <w:r w:rsidRPr="007A3E71">
        <w:rPr>
          <w:rFonts w:cstheme="minorHAnsi"/>
        </w:rPr>
        <w:t>The commencement times for comparable Medicare after-hours items are identical for all doctors eligible for a Medicare provider number:</w:t>
      </w:r>
    </w:p>
    <w:p w14:paraId="714C2B5C" w14:textId="737660C5" w:rsidR="00BD1E8A" w:rsidRDefault="00BD1E8A" w:rsidP="00111725">
      <w:pPr>
        <w:pStyle w:val="Caption"/>
        <w:keepNext/>
      </w:pPr>
      <w:r>
        <w:t xml:space="preserve">Table </w:t>
      </w:r>
      <w:r>
        <w:fldChar w:fldCharType="begin"/>
      </w:r>
      <w:r>
        <w:instrText xml:space="preserve"> SEQ Table \* ARABIC </w:instrText>
      </w:r>
      <w:r>
        <w:fldChar w:fldCharType="separate"/>
      </w:r>
      <w:r w:rsidR="001D67BC">
        <w:rPr>
          <w:noProof/>
        </w:rPr>
        <w:t>1</w:t>
      </w:r>
      <w:r>
        <w:fldChar w:fldCharType="end"/>
      </w:r>
      <w:r>
        <w:t>: After Hours MBS attendance periods</w:t>
      </w:r>
    </w:p>
    <w:tbl>
      <w:tblPr>
        <w:tblStyle w:val="TableGrid"/>
        <w:tblW w:w="9067" w:type="dxa"/>
        <w:tblLook w:val="04A0" w:firstRow="1" w:lastRow="0" w:firstColumn="1" w:lastColumn="0" w:noHBand="0" w:noVBand="1"/>
        <w:tblCaption w:val="Monday-Friday after-hours attendance periods"/>
        <w:tblDescription w:val="Table displays commencement times for Medicare Benefit Schedule items. MBS items for non-urgent services provided in consultation rooms commence two hours later in the evening than similar services provided elsewhere. "/>
      </w:tblPr>
      <w:tblGrid>
        <w:gridCol w:w="2968"/>
        <w:gridCol w:w="850"/>
        <w:gridCol w:w="850"/>
        <w:gridCol w:w="1423"/>
        <w:gridCol w:w="708"/>
        <w:gridCol w:w="709"/>
        <w:gridCol w:w="709"/>
        <w:gridCol w:w="850"/>
      </w:tblGrid>
      <w:tr w:rsidR="00A15F56" w:rsidRPr="007A3E71" w14:paraId="1D064488" w14:textId="77777777" w:rsidTr="000D7F64">
        <w:trPr>
          <w:tblHeader/>
        </w:trPr>
        <w:tc>
          <w:tcPr>
            <w:tcW w:w="9067" w:type="dxa"/>
            <w:gridSpan w:val="8"/>
          </w:tcPr>
          <w:p w14:paraId="07991129" w14:textId="5464EDEA" w:rsidR="00A15F56" w:rsidRPr="007A3E71" w:rsidRDefault="00A15F56" w:rsidP="00BD1E8A">
            <w:pPr>
              <w:spacing w:before="60" w:after="60"/>
              <w:jc w:val="center"/>
              <w:rPr>
                <w:rFonts w:cstheme="minorHAnsi"/>
                <w:b/>
                <w:sz w:val="20"/>
              </w:rPr>
            </w:pPr>
            <w:r w:rsidRPr="007A3E71">
              <w:rPr>
                <w:rFonts w:cstheme="minorHAnsi"/>
                <w:b/>
                <w:sz w:val="20"/>
              </w:rPr>
              <w:t xml:space="preserve">Monday – Friday </w:t>
            </w:r>
            <w:r w:rsidR="007F5E99" w:rsidRPr="007A3E71">
              <w:rPr>
                <w:rFonts w:cstheme="minorHAnsi"/>
                <w:b/>
                <w:sz w:val="20"/>
              </w:rPr>
              <w:t>After-hours attendance periods</w:t>
            </w:r>
          </w:p>
        </w:tc>
      </w:tr>
      <w:tr w:rsidR="006A1C4D" w:rsidRPr="007A3E71" w14:paraId="16866FE2" w14:textId="77777777" w:rsidTr="000D7F64">
        <w:tc>
          <w:tcPr>
            <w:tcW w:w="2968" w:type="dxa"/>
          </w:tcPr>
          <w:p w14:paraId="147FE2BC" w14:textId="77777777" w:rsidR="00A15F56" w:rsidRPr="007A3E71" w:rsidRDefault="00A15F56" w:rsidP="00D85507">
            <w:pPr>
              <w:rPr>
                <w:rFonts w:cstheme="minorHAnsi"/>
                <w:sz w:val="20"/>
              </w:rPr>
            </w:pPr>
          </w:p>
        </w:tc>
        <w:tc>
          <w:tcPr>
            <w:tcW w:w="850" w:type="dxa"/>
          </w:tcPr>
          <w:p w14:paraId="092A0B29" w14:textId="3F9C78F2" w:rsidR="00A15F56" w:rsidRPr="007A3E71" w:rsidRDefault="00A15F56" w:rsidP="00D85507">
            <w:pPr>
              <w:rPr>
                <w:rFonts w:cstheme="minorHAnsi"/>
                <w:sz w:val="20"/>
              </w:rPr>
            </w:pPr>
            <w:r w:rsidRPr="007A3E71">
              <w:rPr>
                <w:rFonts w:cstheme="minorHAnsi"/>
                <w:sz w:val="20"/>
              </w:rPr>
              <w:t>Before 7am</w:t>
            </w:r>
          </w:p>
        </w:tc>
        <w:tc>
          <w:tcPr>
            <w:tcW w:w="850" w:type="dxa"/>
          </w:tcPr>
          <w:p w14:paraId="2CFAD499" w14:textId="7C25E2AB" w:rsidR="00A15F56" w:rsidRPr="007A3E71" w:rsidRDefault="006A1C4D" w:rsidP="00D85507">
            <w:pPr>
              <w:rPr>
                <w:rFonts w:cstheme="minorHAnsi"/>
                <w:sz w:val="20"/>
              </w:rPr>
            </w:pPr>
            <w:r w:rsidRPr="007A3E71">
              <w:rPr>
                <w:rFonts w:cstheme="minorHAnsi"/>
                <w:sz w:val="20"/>
              </w:rPr>
              <w:t>7-8am</w:t>
            </w:r>
          </w:p>
        </w:tc>
        <w:tc>
          <w:tcPr>
            <w:tcW w:w="1423" w:type="dxa"/>
          </w:tcPr>
          <w:p w14:paraId="2DBACDF8" w14:textId="11E2F731" w:rsidR="00A15F56" w:rsidRPr="007A3E71" w:rsidRDefault="00A15F56" w:rsidP="00D85507">
            <w:pPr>
              <w:rPr>
                <w:rFonts w:cstheme="minorHAnsi"/>
                <w:sz w:val="20"/>
              </w:rPr>
            </w:pPr>
            <w:r w:rsidRPr="007A3E71">
              <w:rPr>
                <w:rFonts w:cstheme="minorHAnsi"/>
                <w:sz w:val="20"/>
              </w:rPr>
              <w:t>Regular hours</w:t>
            </w:r>
          </w:p>
        </w:tc>
        <w:tc>
          <w:tcPr>
            <w:tcW w:w="708" w:type="dxa"/>
          </w:tcPr>
          <w:p w14:paraId="727C7B82" w14:textId="6923B629" w:rsidR="00A15F56" w:rsidRPr="007A3E71" w:rsidRDefault="00A15F56" w:rsidP="00D85507">
            <w:pPr>
              <w:rPr>
                <w:rFonts w:cstheme="minorHAnsi"/>
                <w:sz w:val="20"/>
              </w:rPr>
            </w:pPr>
            <w:r w:rsidRPr="007A3E71">
              <w:rPr>
                <w:rFonts w:cstheme="minorHAnsi"/>
                <w:sz w:val="20"/>
              </w:rPr>
              <w:t>6pm</w:t>
            </w:r>
          </w:p>
        </w:tc>
        <w:tc>
          <w:tcPr>
            <w:tcW w:w="709" w:type="dxa"/>
          </w:tcPr>
          <w:p w14:paraId="2C9B10F4" w14:textId="326BECD4" w:rsidR="00A15F56" w:rsidRPr="007A3E71" w:rsidRDefault="00A15F56" w:rsidP="00D85507">
            <w:pPr>
              <w:rPr>
                <w:rFonts w:cstheme="minorHAnsi"/>
                <w:sz w:val="20"/>
              </w:rPr>
            </w:pPr>
            <w:r w:rsidRPr="007A3E71">
              <w:rPr>
                <w:rFonts w:cstheme="minorHAnsi"/>
                <w:sz w:val="20"/>
              </w:rPr>
              <w:t>8pm</w:t>
            </w:r>
          </w:p>
        </w:tc>
        <w:tc>
          <w:tcPr>
            <w:tcW w:w="709" w:type="dxa"/>
          </w:tcPr>
          <w:p w14:paraId="53E63BAD" w14:textId="0334B1EE" w:rsidR="00A15F56" w:rsidRPr="007A3E71" w:rsidRDefault="00A15F56" w:rsidP="00D85507">
            <w:pPr>
              <w:rPr>
                <w:rFonts w:cstheme="minorHAnsi"/>
                <w:sz w:val="20"/>
              </w:rPr>
            </w:pPr>
            <w:r w:rsidRPr="007A3E71">
              <w:rPr>
                <w:rFonts w:cstheme="minorHAnsi"/>
                <w:sz w:val="20"/>
              </w:rPr>
              <w:t>11pm</w:t>
            </w:r>
          </w:p>
        </w:tc>
        <w:tc>
          <w:tcPr>
            <w:tcW w:w="850" w:type="dxa"/>
          </w:tcPr>
          <w:p w14:paraId="428C5049" w14:textId="5631EC55" w:rsidR="00A15F56" w:rsidRPr="007A3E71" w:rsidRDefault="00A15F56" w:rsidP="00D85507">
            <w:pPr>
              <w:rPr>
                <w:rFonts w:cstheme="minorHAnsi"/>
                <w:sz w:val="20"/>
              </w:rPr>
            </w:pPr>
            <w:r w:rsidRPr="007A3E71">
              <w:rPr>
                <w:rFonts w:cstheme="minorHAnsi"/>
                <w:sz w:val="20"/>
              </w:rPr>
              <w:t>After 11pm</w:t>
            </w:r>
          </w:p>
        </w:tc>
      </w:tr>
      <w:tr w:rsidR="00E3776D" w:rsidRPr="007A3E71" w14:paraId="492A8FC9" w14:textId="77777777" w:rsidTr="000D7F64">
        <w:tc>
          <w:tcPr>
            <w:tcW w:w="2968" w:type="dxa"/>
            <w:shd w:val="clear" w:color="auto" w:fill="DEEAF6" w:themeFill="accent5" w:themeFillTint="33"/>
          </w:tcPr>
          <w:p w14:paraId="1D709B62" w14:textId="172A2544" w:rsidR="00A15F56" w:rsidRPr="007A3E71" w:rsidRDefault="002021D4" w:rsidP="00D85507">
            <w:pPr>
              <w:rPr>
                <w:rFonts w:cstheme="minorHAnsi"/>
                <w:sz w:val="20"/>
              </w:rPr>
            </w:pPr>
            <w:r w:rsidRPr="007A3E71">
              <w:rPr>
                <w:rFonts w:cstheme="minorHAnsi"/>
                <w:sz w:val="20"/>
              </w:rPr>
              <w:t>Non-urgent in consulting rooms</w:t>
            </w:r>
          </w:p>
        </w:tc>
        <w:tc>
          <w:tcPr>
            <w:tcW w:w="850" w:type="dxa"/>
            <w:shd w:val="clear" w:color="auto" w:fill="DEEAF6" w:themeFill="accent5" w:themeFillTint="33"/>
          </w:tcPr>
          <w:p w14:paraId="0405B0BC" w14:textId="77777777" w:rsidR="00A15F56" w:rsidRPr="007A3E71" w:rsidRDefault="00A15F56" w:rsidP="00D85507">
            <w:pPr>
              <w:rPr>
                <w:rFonts w:cstheme="minorHAnsi"/>
                <w:sz w:val="20"/>
              </w:rPr>
            </w:pPr>
          </w:p>
        </w:tc>
        <w:tc>
          <w:tcPr>
            <w:tcW w:w="850" w:type="dxa"/>
            <w:shd w:val="clear" w:color="auto" w:fill="DEEAF6" w:themeFill="accent5" w:themeFillTint="33"/>
          </w:tcPr>
          <w:p w14:paraId="6959BD43" w14:textId="608AEC97" w:rsidR="00A15F56" w:rsidRPr="007A3E71" w:rsidRDefault="00A15F56" w:rsidP="00D85507">
            <w:pPr>
              <w:rPr>
                <w:rFonts w:cstheme="minorHAnsi"/>
                <w:sz w:val="20"/>
              </w:rPr>
            </w:pPr>
          </w:p>
        </w:tc>
        <w:tc>
          <w:tcPr>
            <w:tcW w:w="1423" w:type="dxa"/>
          </w:tcPr>
          <w:p w14:paraId="32BEB08C" w14:textId="77777777" w:rsidR="00A15F56" w:rsidRPr="007A3E71" w:rsidRDefault="00A15F56" w:rsidP="00D85507">
            <w:pPr>
              <w:rPr>
                <w:rFonts w:cstheme="minorHAnsi"/>
                <w:sz w:val="20"/>
              </w:rPr>
            </w:pPr>
          </w:p>
        </w:tc>
        <w:tc>
          <w:tcPr>
            <w:tcW w:w="708" w:type="dxa"/>
          </w:tcPr>
          <w:p w14:paraId="5887B257" w14:textId="77777777" w:rsidR="00A15F56" w:rsidRPr="007A3E71" w:rsidRDefault="00A15F56" w:rsidP="00D85507">
            <w:pPr>
              <w:rPr>
                <w:rFonts w:cstheme="minorHAnsi"/>
                <w:sz w:val="20"/>
              </w:rPr>
            </w:pPr>
          </w:p>
        </w:tc>
        <w:tc>
          <w:tcPr>
            <w:tcW w:w="709" w:type="dxa"/>
            <w:shd w:val="clear" w:color="auto" w:fill="DEEAF6" w:themeFill="accent5" w:themeFillTint="33"/>
          </w:tcPr>
          <w:p w14:paraId="68D19862" w14:textId="77777777" w:rsidR="00A15F56" w:rsidRPr="007A3E71" w:rsidRDefault="00A15F56" w:rsidP="00D85507">
            <w:pPr>
              <w:rPr>
                <w:rFonts w:cstheme="minorHAnsi"/>
                <w:sz w:val="20"/>
              </w:rPr>
            </w:pPr>
          </w:p>
        </w:tc>
        <w:tc>
          <w:tcPr>
            <w:tcW w:w="709" w:type="dxa"/>
            <w:shd w:val="clear" w:color="auto" w:fill="DEEAF6" w:themeFill="accent5" w:themeFillTint="33"/>
          </w:tcPr>
          <w:p w14:paraId="4BCFCD34" w14:textId="77777777" w:rsidR="00A15F56" w:rsidRPr="007A3E71" w:rsidRDefault="00A15F56" w:rsidP="00D85507">
            <w:pPr>
              <w:rPr>
                <w:rFonts w:cstheme="minorHAnsi"/>
                <w:sz w:val="20"/>
              </w:rPr>
            </w:pPr>
          </w:p>
        </w:tc>
        <w:tc>
          <w:tcPr>
            <w:tcW w:w="850" w:type="dxa"/>
            <w:shd w:val="clear" w:color="auto" w:fill="DEEAF6" w:themeFill="accent5" w:themeFillTint="33"/>
          </w:tcPr>
          <w:p w14:paraId="7E00296A" w14:textId="77777777" w:rsidR="00A15F56" w:rsidRPr="007A3E71" w:rsidRDefault="00A15F56" w:rsidP="00D85507">
            <w:pPr>
              <w:rPr>
                <w:rFonts w:cstheme="minorHAnsi"/>
                <w:sz w:val="20"/>
              </w:rPr>
            </w:pPr>
          </w:p>
        </w:tc>
      </w:tr>
      <w:tr w:rsidR="00E3776D" w:rsidRPr="007A3E71" w14:paraId="5B62F882" w14:textId="77777777" w:rsidTr="007826A5">
        <w:tc>
          <w:tcPr>
            <w:tcW w:w="2968" w:type="dxa"/>
            <w:shd w:val="clear" w:color="auto" w:fill="DEEAF6" w:themeFill="accent5" w:themeFillTint="33"/>
          </w:tcPr>
          <w:p w14:paraId="0DD2E2B7" w14:textId="46318617" w:rsidR="00A15F56" w:rsidRPr="007A3E71" w:rsidRDefault="002021D4" w:rsidP="00D85507">
            <w:pPr>
              <w:rPr>
                <w:rFonts w:cstheme="minorHAnsi"/>
                <w:sz w:val="20"/>
              </w:rPr>
            </w:pPr>
            <w:r w:rsidRPr="007A3E71">
              <w:rPr>
                <w:rFonts w:cstheme="minorHAnsi"/>
                <w:sz w:val="20"/>
              </w:rPr>
              <w:t>Non-urgent elsewhere</w:t>
            </w:r>
          </w:p>
        </w:tc>
        <w:tc>
          <w:tcPr>
            <w:tcW w:w="850" w:type="dxa"/>
            <w:shd w:val="clear" w:color="auto" w:fill="DEEAF6" w:themeFill="accent5" w:themeFillTint="33"/>
          </w:tcPr>
          <w:p w14:paraId="6E5034EF" w14:textId="77777777" w:rsidR="00A15F56" w:rsidRPr="007A3E71" w:rsidRDefault="00A15F56" w:rsidP="00D85507">
            <w:pPr>
              <w:rPr>
                <w:rFonts w:cstheme="minorHAnsi"/>
                <w:sz w:val="20"/>
              </w:rPr>
            </w:pPr>
          </w:p>
        </w:tc>
        <w:tc>
          <w:tcPr>
            <w:tcW w:w="850" w:type="dxa"/>
            <w:shd w:val="clear" w:color="auto" w:fill="DEEAF6" w:themeFill="accent5" w:themeFillTint="33"/>
          </w:tcPr>
          <w:p w14:paraId="160BA658" w14:textId="77777777" w:rsidR="00A15F56" w:rsidRPr="007A3E71" w:rsidRDefault="00A15F56" w:rsidP="00D85507">
            <w:pPr>
              <w:rPr>
                <w:rFonts w:cstheme="minorHAnsi"/>
                <w:sz w:val="20"/>
              </w:rPr>
            </w:pPr>
          </w:p>
        </w:tc>
        <w:tc>
          <w:tcPr>
            <w:tcW w:w="1423" w:type="dxa"/>
          </w:tcPr>
          <w:p w14:paraId="57F938A3" w14:textId="77777777" w:rsidR="00A15F56" w:rsidRPr="007A3E71" w:rsidRDefault="00A15F56" w:rsidP="00D85507">
            <w:pPr>
              <w:rPr>
                <w:rFonts w:cstheme="minorHAnsi"/>
                <w:sz w:val="20"/>
              </w:rPr>
            </w:pPr>
          </w:p>
        </w:tc>
        <w:tc>
          <w:tcPr>
            <w:tcW w:w="708" w:type="dxa"/>
            <w:shd w:val="clear" w:color="auto" w:fill="DEEAF6" w:themeFill="accent5" w:themeFillTint="33"/>
          </w:tcPr>
          <w:p w14:paraId="0EFEA7AD" w14:textId="77777777" w:rsidR="00A15F56" w:rsidRPr="007A3E71" w:rsidRDefault="00A15F56" w:rsidP="00D85507">
            <w:pPr>
              <w:rPr>
                <w:rFonts w:cstheme="minorHAnsi"/>
                <w:sz w:val="20"/>
              </w:rPr>
            </w:pPr>
          </w:p>
        </w:tc>
        <w:tc>
          <w:tcPr>
            <w:tcW w:w="709" w:type="dxa"/>
            <w:shd w:val="clear" w:color="auto" w:fill="DEEAF6" w:themeFill="accent5" w:themeFillTint="33"/>
          </w:tcPr>
          <w:p w14:paraId="5A733EE2" w14:textId="77777777" w:rsidR="00A15F56" w:rsidRPr="007A3E71" w:rsidRDefault="00A15F56" w:rsidP="00D85507">
            <w:pPr>
              <w:rPr>
                <w:rFonts w:cstheme="minorHAnsi"/>
                <w:sz w:val="20"/>
              </w:rPr>
            </w:pPr>
          </w:p>
        </w:tc>
        <w:tc>
          <w:tcPr>
            <w:tcW w:w="709" w:type="dxa"/>
            <w:shd w:val="clear" w:color="auto" w:fill="DEEAF6" w:themeFill="accent5" w:themeFillTint="33"/>
          </w:tcPr>
          <w:p w14:paraId="1240564C" w14:textId="77777777" w:rsidR="00A15F56" w:rsidRPr="007A3E71" w:rsidRDefault="00A15F56" w:rsidP="00D85507">
            <w:pPr>
              <w:rPr>
                <w:rFonts w:cstheme="minorHAnsi"/>
                <w:sz w:val="20"/>
              </w:rPr>
            </w:pPr>
          </w:p>
        </w:tc>
        <w:tc>
          <w:tcPr>
            <w:tcW w:w="850" w:type="dxa"/>
            <w:shd w:val="clear" w:color="auto" w:fill="DEEAF6" w:themeFill="accent5" w:themeFillTint="33"/>
          </w:tcPr>
          <w:p w14:paraId="493B4E31" w14:textId="77777777" w:rsidR="00A15F56" w:rsidRPr="007A3E71" w:rsidRDefault="00A15F56" w:rsidP="00D85507">
            <w:pPr>
              <w:rPr>
                <w:rFonts w:cstheme="minorHAnsi"/>
                <w:sz w:val="20"/>
              </w:rPr>
            </w:pPr>
          </w:p>
        </w:tc>
      </w:tr>
      <w:tr w:rsidR="00E3776D" w:rsidRPr="007A3E71" w14:paraId="14427CEF" w14:textId="77777777" w:rsidTr="000D7F64">
        <w:tc>
          <w:tcPr>
            <w:tcW w:w="2968" w:type="dxa"/>
            <w:shd w:val="clear" w:color="auto" w:fill="DEEAF6" w:themeFill="accent5" w:themeFillTint="33"/>
          </w:tcPr>
          <w:p w14:paraId="24F350CB" w14:textId="1E540B68" w:rsidR="00A15F56" w:rsidRPr="007A3E71" w:rsidRDefault="002021D4" w:rsidP="00D85507">
            <w:pPr>
              <w:rPr>
                <w:rFonts w:cstheme="minorHAnsi"/>
                <w:sz w:val="20"/>
              </w:rPr>
            </w:pPr>
            <w:r w:rsidRPr="007A3E71">
              <w:rPr>
                <w:rFonts w:cstheme="minorHAnsi"/>
                <w:sz w:val="20"/>
              </w:rPr>
              <w:t xml:space="preserve">Urgent </w:t>
            </w:r>
            <w:r w:rsidR="003F612A" w:rsidRPr="007A3E71">
              <w:rPr>
                <w:rFonts w:cstheme="minorHAnsi"/>
                <w:sz w:val="20"/>
              </w:rPr>
              <w:t>attendance</w:t>
            </w:r>
          </w:p>
        </w:tc>
        <w:tc>
          <w:tcPr>
            <w:tcW w:w="850" w:type="dxa"/>
          </w:tcPr>
          <w:p w14:paraId="256F2F26" w14:textId="77777777" w:rsidR="00A15F56" w:rsidRPr="007A3E71" w:rsidRDefault="00A15F56" w:rsidP="00D85507">
            <w:pPr>
              <w:rPr>
                <w:rFonts w:cstheme="minorHAnsi"/>
                <w:sz w:val="20"/>
              </w:rPr>
            </w:pPr>
          </w:p>
        </w:tc>
        <w:tc>
          <w:tcPr>
            <w:tcW w:w="850" w:type="dxa"/>
            <w:shd w:val="clear" w:color="auto" w:fill="DEEAF6" w:themeFill="accent5" w:themeFillTint="33"/>
          </w:tcPr>
          <w:p w14:paraId="35708F82" w14:textId="77777777" w:rsidR="00A15F56" w:rsidRPr="007A3E71" w:rsidRDefault="00A15F56" w:rsidP="00D85507">
            <w:pPr>
              <w:rPr>
                <w:rFonts w:cstheme="minorHAnsi"/>
                <w:sz w:val="20"/>
              </w:rPr>
            </w:pPr>
          </w:p>
        </w:tc>
        <w:tc>
          <w:tcPr>
            <w:tcW w:w="1423" w:type="dxa"/>
          </w:tcPr>
          <w:p w14:paraId="3A3E4BBD" w14:textId="77777777" w:rsidR="00A15F56" w:rsidRPr="007A3E71" w:rsidRDefault="00A15F56" w:rsidP="00D85507">
            <w:pPr>
              <w:rPr>
                <w:rFonts w:cstheme="minorHAnsi"/>
                <w:sz w:val="20"/>
              </w:rPr>
            </w:pPr>
          </w:p>
        </w:tc>
        <w:tc>
          <w:tcPr>
            <w:tcW w:w="708" w:type="dxa"/>
            <w:shd w:val="clear" w:color="auto" w:fill="DEEAF6" w:themeFill="accent5" w:themeFillTint="33"/>
          </w:tcPr>
          <w:p w14:paraId="02EC5F84" w14:textId="77777777" w:rsidR="00A15F56" w:rsidRPr="007A3E71" w:rsidRDefault="00A15F56" w:rsidP="00D85507">
            <w:pPr>
              <w:rPr>
                <w:rFonts w:cstheme="minorHAnsi"/>
                <w:sz w:val="20"/>
              </w:rPr>
            </w:pPr>
          </w:p>
        </w:tc>
        <w:tc>
          <w:tcPr>
            <w:tcW w:w="709" w:type="dxa"/>
            <w:shd w:val="clear" w:color="auto" w:fill="DEEAF6" w:themeFill="accent5" w:themeFillTint="33"/>
          </w:tcPr>
          <w:p w14:paraId="4118F3DD" w14:textId="77777777" w:rsidR="00A15F56" w:rsidRPr="007A3E71" w:rsidRDefault="00A15F56" w:rsidP="00D85507">
            <w:pPr>
              <w:rPr>
                <w:rFonts w:cstheme="minorHAnsi"/>
                <w:sz w:val="20"/>
              </w:rPr>
            </w:pPr>
          </w:p>
        </w:tc>
        <w:tc>
          <w:tcPr>
            <w:tcW w:w="709" w:type="dxa"/>
            <w:shd w:val="clear" w:color="auto" w:fill="DEEAF6" w:themeFill="accent5" w:themeFillTint="33"/>
          </w:tcPr>
          <w:p w14:paraId="755045DE" w14:textId="77777777" w:rsidR="00A15F56" w:rsidRPr="007A3E71" w:rsidRDefault="00A15F56" w:rsidP="00D85507">
            <w:pPr>
              <w:rPr>
                <w:rFonts w:cstheme="minorHAnsi"/>
                <w:sz w:val="20"/>
              </w:rPr>
            </w:pPr>
          </w:p>
        </w:tc>
        <w:tc>
          <w:tcPr>
            <w:tcW w:w="850" w:type="dxa"/>
          </w:tcPr>
          <w:p w14:paraId="23954BAA" w14:textId="77777777" w:rsidR="00A15F56" w:rsidRPr="007A3E71" w:rsidRDefault="00A15F56" w:rsidP="00D85507">
            <w:pPr>
              <w:rPr>
                <w:rFonts w:cstheme="minorHAnsi"/>
                <w:sz w:val="20"/>
              </w:rPr>
            </w:pPr>
          </w:p>
        </w:tc>
      </w:tr>
      <w:tr w:rsidR="00E3776D" w:rsidRPr="007A3E71" w14:paraId="04B86FA2" w14:textId="77777777" w:rsidTr="007826A5">
        <w:tc>
          <w:tcPr>
            <w:tcW w:w="2968" w:type="dxa"/>
            <w:shd w:val="clear" w:color="auto" w:fill="DEEAF6" w:themeFill="accent5" w:themeFillTint="33"/>
          </w:tcPr>
          <w:p w14:paraId="58E401B1" w14:textId="54739C5A" w:rsidR="00A15F56" w:rsidRPr="007A3E71" w:rsidRDefault="003F612A" w:rsidP="00D85507">
            <w:pPr>
              <w:rPr>
                <w:rFonts w:cstheme="minorHAnsi"/>
                <w:sz w:val="20"/>
              </w:rPr>
            </w:pPr>
            <w:r w:rsidRPr="007A3E71">
              <w:rPr>
                <w:rFonts w:cstheme="minorHAnsi"/>
                <w:sz w:val="20"/>
              </w:rPr>
              <w:t>Urgent attendance in unsociable hours</w:t>
            </w:r>
          </w:p>
        </w:tc>
        <w:tc>
          <w:tcPr>
            <w:tcW w:w="850" w:type="dxa"/>
            <w:shd w:val="clear" w:color="auto" w:fill="DEEAF6" w:themeFill="accent5" w:themeFillTint="33"/>
          </w:tcPr>
          <w:p w14:paraId="3E21D3EB" w14:textId="77777777" w:rsidR="00A15F56" w:rsidRPr="007A3E71" w:rsidRDefault="00A15F56" w:rsidP="00D85507">
            <w:pPr>
              <w:rPr>
                <w:rFonts w:cstheme="minorHAnsi"/>
                <w:sz w:val="20"/>
              </w:rPr>
            </w:pPr>
          </w:p>
        </w:tc>
        <w:tc>
          <w:tcPr>
            <w:tcW w:w="850" w:type="dxa"/>
          </w:tcPr>
          <w:p w14:paraId="32CBB870" w14:textId="77777777" w:rsidR="00A15F56" w:rsidRPr="007A3E71" w:rsidRDefault="00A15F56" w:rsidP="00D85507">
            <w:pPr>
              <w:rPr>
                <w:rFonts w:cstheme="minorHAnsi"/>
                <w:sz w:val="20"/>
              </w:rPr>
            </w:pPr>
          </w:p>
        </w:tc>
        <w:tc>
          <w:tcPr>
            <w:tcW w:w="1423" w:type="dxa"/>
          </w:tcPr>
          <w:p w14:paraId="4C6F60E7" w14:textId="77777777" w:rsidR="00A15F56" w:rsidRPr="007A3E71" w:rsidRDefault="00A15F56" w:rsidP="00D85507">
            <w:pPr>
              <w:rPr>
                <w:rFonts w:cstheme="minorHAnsi"/>
                <w:sz w:val="20"/>
              </w:rPr>
            </w:pPr>
          </w:p>
        </w:tc>
        <w:tc>
          <w:tcPr>
            <w:tcW w:w="708" w:type="dxa"/>
          </w:tcPr>
          <w:p w14:paraId="67E54AF1" w14:textId="77777777" w:rsidR="00A15F56" w:rsidRPr="007A3E71" w:rsidRDefault="00A15F56" w:rsidP="00D85507">
            <w:pPr>
              <w:rPr>
                <w:rFonts w:cstheme="minorHAnsi"/>
                <w:sz w:val="20"/>
              </w:rPr>
            </w:pPr>
          </w:p>
        </w:tc>
        <w:tc>
          <w:tcPr>
            <w:tcW w:w="709" w:type="dxa"/>
          </w:tcPr>
          <w:p w14:paraId="6278F543" w14:textId="77777777" w:rsidR="00A15F56" w:rsidRPr="007A3E71" w:rsidRDefault="00A15F56" w:rsidP="00D85507">
            <w:pPr>
              <w:rPr>
                <w:rFonts w:cstheme="minorHAnsi"/>
                <w:sz w:val="20"/>
              </w:rPr>
            </w:pPr>
          </w:p>
        </w:tc>
        <w:tc>
          <w:tcPr>
            <w:tcW w:w="709" w:type="dxa"/>
          </w:tcPr>
          <w:p w14:paraId="5565F2E4" w14:textId="77777777" w:rsidR="00A15F56" w:rsidRPr="007A3E71" w:rsidRDefault="00A15F56" w:rsidP="00D85507">
            <w:pPr>
              <w:rPr>
                <w:rFonts w:cstheme="minorHAnsi"/>
                <w:sz w:val="20"/>
              </w:rPr>
            </w:pPr>
          </w:p>
        </w:tc>
        <w:tc>
          <w:tcPr>
            <w:tcW w:w="850" w:type="dxa"/>
            <w:shd w:val="clear" w:color="auto" w:fill="DEEAF6" w:themeFill="accent5" w:themeFillTint="33"/>
          </w:tcPr>
          <w:p w14:paraId="4323EFB7" w14:textId="77777777" w:rsidR="00A15F56" w:rsidRPr="007A3E71" w:rsidRDefault="00A15F56" w:rsidP="00D85507">
            <w:pPr>
              <w:rPr>
                <w:rFonts w:cstheme="minorHAnsi"/>
                <w:sz w:val="20"/>
              </w:rPr>
            </w:pPr>
          </w:p>
        </w:tc>
      </w:tr>
      <w:tr w:rsidR="00E3776D" w:rsidRPr="007A3E71" w14:paraId="7D28D20E" w14:textId="77777777" w:rsidTr="000D7F64">
        <w:tc>
          <w:tcPr>
            <w:tcW w:w="2968" w:type="dxa"/>
            <w:shd w:val="clear" w:color="auto" w:fill="DEEAF6" w:themeFill="accent5" w:themeFillTint="33"/>
          </w:tcPr>
          <w:p w14:paraId="2E5C558B" w14:textId="50593B98" w:rsidR="003F612A" w:rsidRPr="007A3E71" w:rsidRDefault="003F612A" w:rsidP="00D85507">
            <w:pPr>
              <w:rPr>
                <w:rFonts w:cstheme="minorHAnsi"/>
                <w:sz w:val="20"/>
              </w:rPr>
            </w:pPr>
            <w:r w:rsidRPr="007A3E71">
              <w:rPr>
                <w:rFonts w:cstheme="minorHAnsi"/>
                <w:sz w:val="20"/>
              </w:rPr>
              <w:t>Urgent telehealth</w:t>
            </w:r>
          </w:p>
        </w:tc>
        <w:tc>
          <w:tcPr>
            <w:tcW w:w="850" w:type="dxa"/>
            <w:shd w:val="clear" w:color="auto" w:fill="DEEAF6" w:themeFill="accent5" w:themeFillTint="33"/>
          </w:tcPr>
          <w:p w14:paraId="274A884B" w14:textId="77777777" w:rsidR="003F612A" w:rsidRPr="007A3E71" w:rsidRDefault="003F612A" w:rsidP="00D85507">
            <w:pPr>
              <w:rPr>
                <w:rFonts w:cstheme="minorHAnsi"/>
                <w:sz w:val="20"/>
              </w:rPr>
            </w:pPr>
          </w:p>
        </w:tc>
        <w:tc>
          <w:tcPr>
            <w:tcW w:w="850" w:type="dxa"/>
          </w:tcPr>
          <w:p w14:paraId="715B7411" w14:textId="77777777" w:rsidR="003F612A" w:rsidRPr="007A3E71" w:rsidRDefault="003F612A" w:rsidP="00D85507">
            <w:pPr>
              <w:rPr>
                <w:rFonts w:cstheme="minorHAnsi"/>
                <w:sz w:val="20"/>
              </w:rPr>
            </w:pPr>
          </w:p>
        </w:tc>
        <w:tc>
          <w:tcPr>
            <w:tcW w:w="1423" w:type="dxa"/>
          </w:tcPr>
          <w:p w14:paraId="5C80B3AC" w14:textId="77777777" w:rsidR="003F612A" w:rsidRPr="007A3E71" w:rsidRDefault="003F612A" w:rsidP="00D85507">
            <w:pPr>
              <w:rPr>
                <w:rFonts w:cstheme="minorHAnsi"/>
                <w:sz w:val="20"/>
              </w:rPr>
            </w:pPr>
          </w:p>
        </w:tc>
        <w:tc>
          <w:tcPr>
            <w:tcW w:w="708" w:type="dxa"/>
          </w:tcPr>
          <w:p w14:paraId="5079C54B" w14:textId="77777777" w:rsidR="003F612A" w:rsidRPr="007A3E71" w:rsidRDefault="003F612A" w:rsidP="00D85507">
            <w:pPr>
              <w:rPr>
                <w:rFonts w:cstheme="minorHAnsi"/>
                <w:sz w:val="20"/>
              </w:rPr>
            </w:pPr>
          </w:p>
        </w:tc>
        <w:tc>
          <w:tcPr>
            <w:tcW w:w="709" w:type="dxa"/>
          </w:tcPr>
          <w:p w14:paraId="6A92B917" w14:textId="77777777" w:rsidR="003F612A" w:rsidRPr="007A3E71" w:rsidRDefault="003F612A" w:rsidP="00D85507">
            <w:pPr>
              <w:rPr>
                <w:rFonts w:cstheme="minorHAnsi"/>
                <w:sz w:val="20"/>
              </w:rPr>
            </w:pPr>
          </w:p>
        </w:tc>
        <w:tc>
          <w:tcPr>
            <w:tcW w:w="709" w:type="dxa"/>
          </w:tcPr>
          <w:p w14:paraId="19D3A84F" w14:textId="77777777" w:rsidR="003F612A" w:rsidRPr="007A3E71" w:rsidRDefault="003F612A" w:rsidP="00D85507">
            <w:pPr>
              <w:rPr>
                <w:rFonts w:cstheme="minorHAnsi"/>
                <w:sz w:val="20"/>
              </w:rPr>
            </w:pPr>
          </w:p>
        </w:tc>
        <w:tc>
          <w:tcPr>
            <w:tcW w:w="850" w:type="dxa"/>
            <w:shd w:val="clear" w:color="auto" w:fill="DEEAF6" w:themeFill="accent5" w:themeFillTint="33"/>
          </w:tcPr>
          <w:p w14:paraId="67ECA953" w14:textId="77777777" w:rsidR="003F612A" w:rsidRPr="007A3E71" w:rsidRDefault="003F612A" w:rsidP="00D85507">
            <w:pPr>
              <w:rPr>
                <w:rFonts w:cstheme="minorHAnsi"/>
                <w:sz w:val="20"/>
              </w:rPr>
            </w:pPr>
          </w:p>
        </w:tc>
      </w:tr>
    </w:tbl>
    <w:p w14:paraId="5BE7CB57" w14:textId="77777777" w:rsidR="000D7F64" w:rsidRDefault="000D7F64"/>
    <w:tbl>
      <w:tblPr>
        <w:tblStyle w:val="TableGrid"/>
        <w:tblW w:w="9014" w:type="dxa"/>
        <w:tblLook w:val="04A0" w:firstRow="1" w:lastRow="0" w:firstColumn="1" w:lastColumn="0" w:noHBand="0" w:noVBand="1"/>
        <w:tblCaption w:val="Monday-Friday after-hours attendance periods"/>
        <w:tblDescription w:val="Table displays commencement times for Medicare Benefit Schedule items. MBS items for non-urgent services provided in consultation rooms commence two hours later in the evening than similar services provided elsewhere. "/>
      </w:tblPr>
      <w:tblGrid>
        <w:gridCol w:w="2799"/>
        <w:gridCol w:w="752"/>
        <w:gridCol w:w="846"/>
        <w:gridCol w:w="704"/>
        <w:gridCol w:w="990"/>
        <w:gridCol w:w="708"/>
        <w:gridCol w:w="709"/>
        <w:gridCol w:w="709"/>
        <w:gridCol w:w="797"/>
      </w:tblGrid>
      <w:tr w:rsidR="009C4D57" w:rsidRPr="007A3E71" w14:paraId="7CAF7E38" w14:textId="11421AE8" w:rsidTr="000D7F64">
        <w:trPr>
          <w:tblHeader/>
        </w:trPr>
        <w:tc>
          <w:tcPr>
            <w:tcW w:w="9014" w:type="dxa"/>
            <w:gridSpan w:val="9"/>
          </w:tcPr>
          <w:p w14:paraId="300EF273" w14:textId="555E05D8" w:rsidR="009C4D57" w:rsidRPr="000E3289" w:rsidRDefault="009C4D57" w:rsidP="006C3B6B">
            <w:pPr>
              <w:spacing w:before="60" w:after="60"/>
              <w:jc w:val="center"/>
              <w:rPr>
                <w:rFonts w:cstheme="minorHAnsi"/>
                <w:b/>
                <w:sz w:val="20"/>
                <w:szCs w:val="20"/>
              </w:rPr>
            </w:pPr>
            <w:r w:rsidRPr="000E3289">
              <w:rPr>
                <w:rFonts w:cstheme="minorHAnsi"/>
                <w:b/>
                <w:sz w:val="20"/>
                <w:szCs w:val="20"/>
              </w:rPr>
              <w:t>Saturdays</w:t>
            </w:r>
            <w:r w:rsidRPr="00111725">
              <w:rPr>
                <w:rFonts w:cstheme="minorHAnsi"/>
                <w:b/>
                <w:sz w:val="20"/>
                <w:szCs w:val="20"/>
              </w:rPr>
              <w:t xml:space="preserve"> After-hours attendance periods</w:t>
            </w:r>
          </w:p>
        </w:tc>
      </w:tr>
      <w:tr w:rsidR="009D7D28" w:rsidRPr="007A3E71" w14:paraId="1B9D0200" w14:textId="2E91B3E9" w:rsidTr="000D7F64">
        <w:tc>
          <w:tcPr>
            <w:tcW w:w="2799" w:type="dxa"/>
          </w:tcPr>
          <w:p w14:paraId="0C363497" w14:textId="77777777" w:rsidR="00BC3187" w:rsidRPr="007A3E71" w:rsidRDefault="00BC3187" w:rsidP="00D85507">
            <w:pPr>
              <w:rPr>
                <w:rFonts w:cstheme="minorHAnsi"/>
                <w:sz w:val="20"/>
              </w:rPr>
            </w:pPr>
          </w:p>
        </w:tc>
        <w:tc>
          <w:tcPr>
            <w:tcW w:w="752" w:type="dxa"/>
          </w:tcPr>
          <w:p w14:paraId="28BD3275" w14:textId="2F52594F" w:rsidR="00BC3187" w:rsidRPr="007A3E71" w:rsidRDefault="009D7D28" w:rsidP="00D85507">
            <w:pPr>
              <w:rPr>
                <w:rFonts w:cstheme="minorHAnsi"/>
                <w:sz w:val="20"/>
              </w:rPr>
            </w:pPr>
            <w:r w:rsidRPr="007A3E71">
              <w:rPr>
                <w:rFonts w:cstheme="minorHAnsi"/>
                <w:sz w:val="20"/>
              </w:rPr>
              <w:t>Before 7am</w:t>
            </w:r>
          </w:p>
        </w:tc>
        <w:tc>
          <w:tcPr>
            <w:tcW w:w="846" w:type="dxa"/>
          </w:tcPr>
          <w:p w14:paraId="168C2D65" w14:textId="44C3DB34" w:rsidR="00BC3187" w:rsidRPr="007A3E71" w:rsidRDefault="00BC3187" w:rsidP="00D85507">
            <w:pPr>
              <w:rPr>
                <w:rFonts w:cstheme="minorHAnsi"/>
                <w:sz w:val="20"/>
              </w:rPr>
            </w:pPr>
            <w:r w:rsidRPr="007A3E71">
              <w:rPr>
                <w:rFonts w:cstheme="minorHAnsi"/>
                <w:sz w:val="20"/>
              </w:rPr>
              <w:t>7-8am</w:t>
            </w:r>
          </w:p>
        </w:tc>
        <w:tc>
          <w:tcPr>
            <w:tcW w:w="704" w:type="dxa"/>
          </w:tcPr>
          <w:p w14:paraId="1AB6396F" w14:textId="449E6305" w:rsidR="00BC3187" w:rsidRPr="007A3E71" w:rsidRDefault="00BC3187" w:rsidP="00D85507">
            <w:pPr>
              <w:rPr>
                <w:rFonts w:cstheme="minorHAnsi"/>
                <w:sz w:val="20"/>
              </w:rPr>
            </w:pPr>
            <w:r w:rsidRPr="007A3E71">
              <w:rPr>
                <w:rFonts w:cstheme="minorHAnsi"/>
                <w:sz w:val="20"/>
              </w:rPr>
              <w:t>8 am</w:t>
            </w:r>
          </w:p>
        </w:tc>
        <w:tc>
          <w:tcPr>
            <w:tcW w:w="990" w:type="dxa"/>
          </w:tcPr>
          <w:p w14:paraId="5BC62493" w14:textId="1196DEB2" w:rsidR="00BC3187" w:rsidRPr="007A3E71" w:rsidRDefault="00BC3187" w:rsidP="00D85507">
            <w:pPr>
              <w:rPr>
                <w:rFonts w:cstheme="minorHAnsi"/>
                <w:sz w:val="20"/>
              </w:rPr>
            </w:pPr>
            <w:r w:rsidRPr="007A3E71">
              <w:rPr>
                <w:rFonts w:cstheme="minorHAnsi"/>
                <w:sz w:val="20"/>
              </w:rPr>
              <w:t>Regular hours</w:t>
            </w:r>
          </w:p>
        </w:tc>
        <w:tc>
          <w:tcPr>
            <w:tcW w:w="708" w:type="dxa"/>
          </w:tcPr>
          <w:p w14:paraId="5B75FFA8" w14:textId="68821651" w:rsidR="00BC3187" w:rsidRPr="007A3E71" w:rsidRDefault="00BC3187" w:rsidP="00D85507">
            <w:pPr>
              <w:rPr>
                <w:rFonts w:cstheme="minorHAnsi"/>
                <w:sz w:val="20"/>
              </w:rPr>
            </w:pPr>
            <w:r w:rsidRPr="007A3E71">
              <w:rPr>
                <w:rFonts w:cstheme="minorHAnsi"/>
                <w:sz w:val="20"/>
              </w:rPr>
              <w:t>12 noon</w:t>
            </w:r>
          </w:p>
        </w:tc>
        <w:tc>
          <w:tcPr>
            <w:tcW w:w="709" w:type="dxa"/>
          </w:tcPr>
          <w:p w14:paraId="58DDAB38" w14:textId="0FFF2384" w:rsidR="00BC3187" w:rsidRPr="007A3E71" w:rsidRDefault="00BC3187" w:rsidP="00D85507">
            <w:pPr>
              <w:rPr>
                <w:rFonts w:cstheme="minorHAnsi"/>
                <w:sz w:val="20"/>
              </w:rPr>
            </w:pPr>
            <w:r w:rsidRPr="007A3E71">
              <w:rPr>
                <w:rFonts w:cstheme="minorHAnsi"/>
                <w:sz w:val="20"/>
              </w:rPr>
              <w:t>1pm</w:t>
            </w:r>
          </w:p>
        </w:tc>
        <w:tc>
          <w:tcPr>
            <w:tcW w:w="709" w:type="dxa"/>
          </w:tcPr>
          <w:p w14:paraId="4AFE5F5B" w14:textId="2E6F9C82" w:rsidR="00BC3187" w:rsidRPr="007A3E71" w:rsidRDefault="00BC3187" w:rsidP="00D85507">
            <w:pPr>
              <w:rPr>
                <w:rFonts w:cstheme="minorHAnsi"/>
                <w:sz w:val="20"/>
              </w:rPr>
            </w:pPr>
            <w:r w:rsidRPr="007A3E71">
              <w:rPr>
                <w:rFonts w:cstheme="minorHAnsi"/>
                <w:sz w:val="20"/>
              </w:rPr>
              <w:t>11pm</w:t>
            </w:r>
          </w:p>
        </w:tc>
        <w:tc>
          <w:tcPr>
            <w:tcW w:w="797" w:type="dxa"/>
          </w:tcPr>
          <w:p w14:paraId="26AFCAE3" w14:textId="0E7E5F13" w:rsidR="00BC3187" w:rsidRPr="007A3E71" w:rsidRDefault="00BC3187" w:rsidP="00D85507">
            <w:pPr>
              <w:rPr>
                <w:rFonts w:cstheme="minorHAnsi"/>
                <w:sz w:val="20"/>
              </w:rPr>
            </w:pPr>
            <w:r w:rsidRPr="007A3E71">
              <w:rPr>
                <w:rFonts w:cstheme="minorHAnsi"/>
                <w:sz w:val="20"/>
              </w:rPr>
              <w:t>After 11pm</w:t>
            </w:r>
          </w:p>
        </w:tc>
      </w:tr>
      <w:tr w:rsidR="00E3776D" w:rsidRPr="007A3E71" w14:paraId="361196C9" w14:textId="5B669366" w:rsidTr="000D7F64">
        <w:tc>
          <w:tcPr>
            <w:tcW w:w="2799" w:type="dxa"/>
            <w:shd w:val="clear" w:color="auto" w:fill="DEEAF6" w:themeFill="accent5" w:themeFillTint="33"/>
          </w:tcPr>
          <w:p w14:paraId="74279525" w14:textId="3078BB58" w:rsidR="00BC3187" w:rsidRPr="007A3E71" w:rsidRDefault="00BC3187" w:rsidP="00AE7531">
            <w:pPr>
              <w:rPr>
                <w:rFonts w:cstheme="minorHAnsi"/>
                <w:sz w:val="20"/>
              </w:rPr>
            </w:pPr>
            <w:r w:rsidRPr="007A3E71">
              <w:rPr>
                <w:rFonts w:cstheme="minorHAnsi"/>
                <w:sz w:val="20"/>
              </w:rPr>
              <w:t>Non-urgent in consulting rooms</w:t>
            </w:r>
          </w:p>
        </w:tc>
        <w:tc>
          <w:tcPr>
            <w:tcW w:w="752" w:type="dxa"/>
            <w:shd w:val="clear" w:color="auto" w:fill="DEEAF6" w:themeFill="accent5" w:themeFillTint="33"/>
          </w:tcPr>
          <w:p w14:paraId="6ECD7A2A" w14:textId="77777777" w:rsidR="00BC3187" w:rsidRPr="007A3E71" w:rsidRDefault="00BC3187" w:rsidP="00AE7531">
            <w:pPr>
              <w:rPr>
                <w:rFonts w:cstheme="minorHAnsi"/>
                <w:sz w:val="20"/>
              </w:rPr>
            </w:pPr>
          </w:p>
        </w:tc>
        <w:tc>
          <w:tcPr>
            <w:tcW w:w="846" w:type="dxa"/>
            <w:shd w:val="clear" w:color="auto" w:fill="DEEAF6" w:themeFill="accent5" w:themeFillTint="33"/>
          </w:tcPr>
          <w:p w14:paraId="2D91933F" w14:textId="215902CF" w:rsidR="00BC3187" w:rsidRPr="007A3E71" w:rsidRDefault="00BC3187" w:rsidP="00AE7531">
            <w:pPr>
              <w:rPr>
                <w:rFonts w:cstheme="minorHAnsi"/>
                <w:sz w:val="20"/>
              </w:rPr>
            </w:pPr>
          </w:p>
        </w:tc>
        <w:tc>
          <w:tcPr>
            <w:tcW w:w="704" w:type="dxa"/>
            <w:shd w:val="clear" w:color="auto" w:fill="DEEAF6" w:themeFill="accent5" w:themeFillTint="33"/>
          </w:tcPr>
          <w:p w14:paraId="44CAA13E" w14:textId="77777777" w:rsidR="00BC3187" w:rsidRPr="007A3E71" w:rsidRDefault="00BC3187" w:rsidP="00AE7531">
            <w:pPr>
              <w:rPr>
                <w:rFonts w:cstheme="minorHAnsi"/>
                <w:sz w:val="20"/>
              </w:rPr>
            </w:pPr>
          </w:p>
        </w:tc>
        <w:tc>
          <w:tcPr>
            <w:tcW w:w="990" w:type="dxa"/>
          </w:tcPr>
          <w:p w14:paraId="2C989AB2" w14:textId="77777777" w:rsidR="00BC3187" w:rsidRPr="007A3E71" w:rsidRDefault="00BC3187" w:rsidP="00AE7531">
            <w:pPr>
              <w:rPr>
                <w:rFonts w:cstheme="minorHAnsi"/>
                <w:sz w:val="20"/>
              </w:rPr>
            </w:pPr>
          </w:p>
        </w:tc>
        <w:tc>
          <w:tcPr>
            <w:tcW w:w="708" w:type="dxa"/>
          </w:tcPr>
          <w:p w14:paraId="757369F7" w14:textId="77777777" w:rsidR="00BC3187" w:rsidRPr="007A3E71" w:rsidRDefault="00BC3187" w:rsidP="00AE7531">
            <w:pPr>
              <w:rPr>
                <w:rFonts w:cstheme="minorHAnsi"/>
                <w:sz w:val="20"/>
              </w:rPr>
            </w:pPr>
          </w:p>
        </w:tc>
        <w:tc>
          <w:tcPr>
            <w:tcW w:w="709" w:type="dxa"/>
            <w:shd w:val="clear" w:color="auto" w:fill="DEEAF6" w:themeFill="accent5" w:themeFillTint="33"/>
          </w:tcPr>
          <w:p w14:paraId="67B5179F" w14:textId="77777777" w:rsidR="00BC3187" w:rsidRPr="007A3E71" w:rsidRDefault="00BC3187" w:rsidP="00AE7531">
            <w:pPr>
              <w:rPr>
                <w:rFonts w:cstheme="minorHAnsi"/>
                <w:sz w:val="20"/>
              </w:rPr>
            </w:pPr>
          </w:p>
        </w:tc>
        <w:tc>
          <w:tcPr>
            <w:tcW w:w="709" w:type="dxa"/>
            <w:shd w:val="clear" w:color="auto" w:fill="DEEAF6" w:themeFill="accent5" w:themeFillTint="33"/>
          </w:tcPr>
          <w:p w14:paraId="2958285F" w14:textId="77777777" w:rsidR="00BC3187" w:rsidRPr="007A3E71" w:rsidRDefault="00BC3187" w:rsidP="00AE7531">
            <w:pPr>
              <w:rPr>
                <w:rFonts w:cstheme="minorHAnsi"/>
                <w:sz w:val="20"/>
              </w:rPr>
            </w:pPr>
          </w:p>
        </w:tc>
        <w:tc>
          <w:tcPr>
            <w:tcW w:w="797" w:type="dxa"/>
            <w:shd w:val="clear" w:color="auto" w:fill="DEEAF6" w:themeFill="accent5" w:themeFillTint="33"/>
          </w:tcPr>
          <w:p w14:paraId="093197FC" w14:textId="77777777" w:rsidR="00BC3187" w:rsidRPr="007A3E71" w:rsidRDefault="00BC3187" w:rsidP="00AE7531">
            <w:pPr>
              <w:rPr>
                <w:rFonts w:cstheme="minorHAnsi"/>
                <w:sz w:val="20"/>
              </w:rPr>
            </w:pPr>
          </w:p>
        </w:tc>
      </w:tr>
      <w:tr w:rsidR="00E3776D" w:rsidRPr="007A3E71" w14:paraId="235EA172" w14:textId="07A9BB32" w:rsidTr="007826A5">
        <w:tc>
          <w:tcPr>
            <w:tcW w:w="2799" w:type="dxa"/>
            <w:shd w:val="clear" w:color="auto" w:fill="DEEAF6" w:themeFill="accent5" w:themeFillTint="33"/>
          </w:tcPr>
          <w:p w14:paraId="5BD2616D" w14:textId="22B7E062" w:rsidR="00BC3187" w:rsidRPr="007A3E71" w:rsidRDefault="00BC3187" w:rsidP="00AE7531">
            <w:pPr>
              <w:rPr>
                <w:rFonts w:cstheme="minorHAnsi"/>
                <w:sz w:val="20"/>
              </w:rPr>
            </w:pPr>
            <w:r w:rsidRPr="007A3E71">
              <w:rPr>
                <w:rFonts w:cstheme="minorHAnsi"/>
                <w:sz w:val="20"/>
              </w:rPr>
              <w:t>Non-urgent elsewhere</w:t>
            </w:r>
          </w:p>
        </w:tc>
        <w:tc>
          <w:tcPr>
            <w:tcW w:w="752" w:type="dxa"/>
            <w:shd w:val="clear" w:color="auto" w:fill="DEEAF6" w:themeFill="accent5" w:themeFillTint="33"/>
          </w:tcPr>
          <w:p w14:paraId="16B37D9F" w14:textId="77777777" w:rsidR="00BC3187" w:rsidRPr="007A3E71" w:rsidRDefault="00BC3187" w:rsidP="00AE7531">
            <w:pPr>
              <w:rPr>
                <w:rFonts w:cstheme="minorHAnsi"/>
                <w:sz w:val="20"/>
              </w:rPr>
            </w:pPr>
          </w:p>
        </w:tc>
        <w:tc>
          <w:tcPr>
            <w:tcW w:w="846" w:type="dxa"/>
            <w:shd w:val="clear" w:color="auto" w:fill="DEEAF6" w:themeFill="accent5" w:themeFillTint="33"/>
          </w:tcPr>
          <w:p w14:paraId="30F08C95" w14:textId="6C33B4FF" w:rsidR="00BC3187" w:rsidRPr="007A3E71" w:rsidRDefault="00BC3187" w:rsidP="00AE7531">
            <w:pPr>
              <w:rPr>
                <w:rFonts w:cstheme="minorHAnsi"/>
                <w:sz w:val="20"/>
              </w:rPr>
            </w:pPr>
          </w:p>
        </w:tc>
        <w:tc>
          <w:tcPr>
            <w:tcW w:w="704" w:type="dxa"/>
            <w:shd w:val="clear" w:color="auto" w:fill="DEEAF6" w:themeFill="accent5" w:themeFillTint="33"/>
          </w:tcPr>
          <w:p w14:paraId="174DFEE2" w14:textId="77777777" w:rsidR="00BC3187" w:rsidRPr="007A3E71" w:rsidRDefault="00BC3187" w:rsidP="00AE7531">
            <w:pPr>
              <w:rPr>
                <w:rFonts w:cstheme="minorHAnsi"/>
                <w:sz w:val="20"/>
              </w:rPr>
            </w:pPr>
          </w:p>
        </w:tc>
        <w:tc>
          <w:tcPr>
            <w:tcW w:w="990" w:type="dxa"/>
          </w:tcPr>
          <w:p w14:paraId="2637D3E8" w14:textId="77777777" w:rsidR="00BC3187" w:rsidRPr="007A3E71" w:rsidRDefault="00BC3187" w:rsidP="00AE7531">
            <w:pPr>
              <w:rPr>
                <w:rFonts w:cstheme="minorHAnsi"/>
                <w:sz w:val="20"/>
              </w:rPr>
            </w:pPr>
          </w:p>
        </w:tc>
        <w:tc>
          <w:tcPr>
            <w:tcW w:w="708" w:type="dxa"/>
            <w:shd w:val="clear" w:color="auto" w:fill="DEEAF6" w:themeFill="accent5" w:themeFillTint="33"/>
          </w:tcPr>
          <w:p w14:paraId="46C940C6" w14:textId="77777777" w:rsidR="00BC3187" w:rsidRPr="007A3E71" w:rsidRDefault="00BC3187" w:rsidP="00AE7531">
            <w:pPr>
              <w:rPr>
                <w:rFonts w:cstheme="minorHAnsi"/>
                <w:sz w:val="20"/>
              </w:rPr>
            </w:pPr>
          </w:p>
        </w:tc>
        <w:tc>
          <w:tcPr>
            <w:tcW w:w="709" w:type="dxa"/>
            <w:shd w:val="clear" w:color="auto" w:fill="DEEAF6" w:themeFill="accent5" w:themeFillTint="33"/>
          </w:tcPr>
          <w:p w14:paraId="31C6CF70" w14:textId="77777777" w:rsidR="00BC3187" w:rsidRPr="007A3E71" w:rsidRDefault="00BC3187" w:rsidP="00AE7531">
            <w:pPr>
              <w:rPr>
                <w:rFonts w:cstheme="minorHAnsi"/>
                <w:sz w:val="20"/>
              </w:rPr>
            </w:pPr>
          </w:p>
        </w:tc>
        <w:tc>
          <w:tcPr>
            <w:tcW w:w="709" w:type="dxa"/>
            <w:shd w:val="clear" w:color="auto" w:fill="DEEAF6" w:themeFill="accent5" w:themeFillTint="33"/>
          </w:tcPr>
          <w:p w14:paraId="3310B78E" w14:textId="77777777" w:rsidR="00BC3187" w:rsidRPr="007A3E71" w:rsidRDefault="00BC3187" w:rsidP="00AE7531">
            <w:pPr>
              <w:rPr>
                <w:rFonts w:cstheme="minorHAnsi"/>
                <w:sz w:val="20"/>
              </w:rPr>
            </w:pPr>
          </w:p>
        </w:tc>
        <w:tc>
          <w:tcPr>
            <w:tcW w:w="797" w:type="dxa"/>
            <w:shd w:val="clear" w:color="auto" w:fill="DEEAF6" w:themeFill="accent5" w:themeFillTint="33"/>
          </w:tcPr>
          <w:p w14:paraId="157F2F07" w14:textId="77777777" w:rsidR="00BC3187" w:rsidRPr="007A3E71" w:rsidRDefault="00BC3187" w:rsidP="00AE7531">
            <w:pPr>
              <w:rPr>
                <w:rFonts w:cstheme="minorHAnsi"/>
                <w:sz w:val="20"/>
              </w:rPr>
            </w:pPr>
          </w:p>
        </w:tc>
      </w:tr>
      <w:tr w:rsidR="00E3776D" w:rsidRPr="007A3E71" w14:paraId="6183B4E5" w14:textId="77777777" w:rsidTr="000D7F64">
        <w:tc>
          <w:tcPr>
            <w:tcW w:w="2799" w:type="dxa"/>
            <w:shd w:val="clear" w:color="auto" w:fill="DEEAF6" w:themeFill="accent5" w:themeFillTint="33"/>
          </w:tcPr>
          <w:p w14:paraId="00646A9C" w14:textId="0327D909" w:rsidR="00BC3187" w:rsidRPr="007A3E71" w:rsidRDefault="00BC3187" w:rsidP="00AE7531">
            <w:pPr>
              <w:rPr>
                <w:rFonts w:cstheme="minorHAnsi"/>
                <w:sz w:val="20"/>
              </w:rPr>
            </w:pPr>
            <w:r w:rsidRPr="007A3E71">
              <w:rPr>
                <w:rFonts w:cstheme="minorHAnsi"/>
                <w:sz w:val="20"/>
              </w:rPr>
              <w:t>Urgent attendance</w:t>
            </w:r>
          </w:p>
        </w:tc>
        <w:tc>
          <w:tcPr>
            <w:tcW w:w="752" w:type="dxa"/>
          </w:tcPr>
          <w:p w14:paraId="44E66F98" w14:textId="77777777" w:rsidR="00BC3187" w:rsidRPr="007A3E71" w:rsidRDefault="00BC3187" w:rsidP="00AE7531">
            <w:pPr>
              <w:rPr>
                <w:rFonts w:cstheme="minorHAnsi"/>
                <w:sz w:val="20"/>
              </w:rPr>
            </w:pPr>
          </w:p>
        </w:tc>
        <w:tc>
          <w:tcPr>
            <w:tcW w:w="846" w:type="dxa"/>
            <w:shd w:val="clear" w:color="auto" w:fill="DEEAF6" w:themeFill="accent5" w:themeFillTint="33"/>
          </w:tcPr>
          <w:p w14:paraId="275A8E22" w14:textId="33E0749D" w:rsidR="00BC3187" w:rsidRPr="007A3E71" w:rsidRDefault="00BC3187" w:rsidP="00AE7531">
            <w:pPr>
              <w:rPr>
                <w:rFonts w:cstheme="minorHAnsi"/>
                <w:sz w:val="20"/>
              </w:rPr>
            </w:pPr>
          </w:p>
        </w:tc>
        <w:tc>
          <w:tcPr>
            <w:tcW w:w="704" w:type="dxa"/>
          </w:tcPr>
          <w:p w14:paraId="580B6F51" w14:textId="77777777" w:rsidR="00BC3187" w:rsidRPr="007A3E71" w:rsidRDefault="00BC3187" w:rsidP="00AE7531">
            <w:pPr>
              <w:rPr>
                <w:rFonts w:cstheme="minorHAnsi"/>
                <w:sz w:val="20"/>
              </w:rPr>
            </w:pPr>
          </w:p>
        </w:tc>
        <w:tc>
          <w:tcPr>
            <w:tcW w:w="990" w:type="dxa"/>
          </w:tcPr>
          <w:p w14:paraId="49BA4ACB" w14:textId="77777777" w:rsidR="00BC3187" w:rsidRPr="007A3E71" w:rsidRDefault="00BC3187" w:rsidP="00AE7531">
            <w:pPr>
              <w:rPr>
                <w:rFonts w:cstheme="minorHAnsi"/>
                <w:sz w:val="20"/>
              </w:rPr>
            </w:pPr>
          </w:p>
        </w:tc>
        <w:tc>
          <w:tcPr>
            <w:tcW w:w="708" w:type="dxa"/>
            <w:shd w:val="clear" w:color="auto" w:fill="DEEAF6" w:themeFill="accent5" w:themeFillTint="33"/>
          </w:tcPr>
          <w:p w14:paraId="0AD43BD2" w14:textId="77777777" w:rsidR="00BC3187" w:rsidRPr="007A3E71" w:rsidRDefault="00BC3187" w:rsidP="00AE7531">
            <w:pPr>
              <w:rPr>
                <w:rFonts w:cstheme="minorHAnsi"/>
                <w:sz w:val="20"/>
              </w:rPr>
            </w:pPr>
          </w:p>
        </w:tc>
        <w:tc>
          <w:tcPr>
            <w:tcW w:w="709" w:type="dxa"/>
            <w:shd w:val="clear" w:color="auto" w:fill="DEEAF6" w:themeFill="accent5" w:themeFillTint="33"/>
          </w:tcPr>
          <w:p w14:paraId="0B079440" w14:textId="77777777" w:rsidR="00BC3187" w:rsidRPr="007A3E71" w:rsidRDefault="00BC3187" w:rsidP="00AE7531">
            <w:pPr>
              <w:rPr>
                <w:rFonts w:cstheme="minorHAnsi"/>
                <w:sz w:val="20"/>
              </w:rPr>
            </w:pPr>
          </w:p>
        </w:tc>
        <w:tc>
          <w:tcPr>
            <w:tcW w:w="709" w:type="dxa"/>
            <w:shd w:val="clear" w:color="auto" w:fill="DEEAF6" w:themeFill="accent5" w:themeFillTint="33"/>
          </w:tcPr>
          <w:p w14:paraId="3CCF0E20" w14:textId="77777777" w:rsidR="00BC3187" w:rsidRPr="007A3E71" w:rsidRDefault="00BC3187" w:rsidP="00AE7531">
            <w:pPr>
              <w:rPr>
                <w:rFonts w:cstheme="minorHAnsi"/>
                <w:sz w:val="20"/>
              </w:rPr>
            </w:pPr>
          </w:p>
        </w:tc>
        <w:tc>
          <w:tcPr>
            <w:tcW w:w="797" w:type="dxa"/>
          </w:tcPr>
          <w:p w14:paraId="12617770" w14:textId="77777777" w:rsidR="00BC3187" w:rsidRPr="007A3E71" w:rsidRDefault="00BC3187" w:rsidP="00AE7531">
            <w:pPr>
              <w:rPr>
                <w:rFonts w:cstheme="minorHAnsi"/>
                <w:sz w:val="20"/>
              </w:rPr>
            </w:pPr>
          </w:p>
        </w:tc>
      </w:tr>
      <w:tr w:rsidR="00E3776D" w:rsidRPr="007A3E71" w14:paraId="43AB51D9" w14:textId="3A322818" w:rsidTr="007826A5">
        <w:tc>
          <w:tcPr>
            <w:tcW w:w="2799" w:type="dxa"/>
            <w:shd w:val="clear" w:color="auto" w:fill="DEEAF6" w:themeFill="accent5" w:themeFillTint="33"/>
          </w:tcPr>
          <w:p w14:paraId="1ED91FCA" w14:textId="2354BB2B" w:rsidR="00BC3187" w:rsidRPr="007A3E71" w:rsidRDefault="00BC3187" w:rsidP="00AE7531">
            <w:pPr>
              <w:rPr>
                <w:rFonts w:cstheme="minorHAnsi"/>
                <w:sz w:val="20"/>
              </w:rPr>
            </w:pPr>
            <w:r w:rsidRPr="007A3E71">
              <w:rPr>
                <w:rFonts w:cstheme="minorHAnsi"/>
                <w:sz w:val="20"/>
              </w:rPr>
              <w:t>Urgent attendance in unsociable hours</w:t>
            </w:r>
          </w:p>
        </w:tc>
        <w:tc>
          <w:tcPr>
            <w:tcW w:w="752" w:type="dxa"/>
            <w:shd w:val="clear" w:color="auto" w:fill="DEEAF6" w:themeFill="accent5" w:themeFillTint="33"/>
          </w:tcPr>
          <w:p w14:paraId="518DFCC7" w14:textId="77777777" w:rsidR="00BC3187" w:rsidRPr="007A3E71" w:rsidRDefault="00BC3187" w:rsidP="00AE7531">
            <w:pPr>
              <w:rPr>
                <w:rFonts w:cstheme="minorHAnsi"/>
                <w:sz w:val="20"/>
              </w:rPr>
            </w:pPr>
          </w:p>
        </w:tc>
        <w:tc>
          <w:tcPr>
            <w:tcW w:w="846" w:type="dxa"/>
          </w:tcPr>
          <w:p w14:paraId="0AA553B0" w14:textId="2273DA64" w:rsidR="00BC3187" w:rsidRPr="007A3E71" w:rsidRDefault="00BC3187" w:rsidP="00AE7531">
            <w:pPr>
              <w:rPr>
                <w:rFonts w:cstheme="minorHAnsi"/>
                <w:sz w:val="20"/>
              </w:rPr>
            </w:pPr>
          </w:p>
        </w:tc>
        <w:tc>
          <w:tcPr>
            <w:tcW w:w="704" w:type="dxa"/>
          </w:tcPr>
          <w:p w14:paraId="03884F79" w14:textId="77777777" w:rsidR="00BC3187" w:rsidRPr="007A3E71" w:rsidRDefault="00BC3187" w:rsidP="00AE7531">
            <w:pPr>
              <w:rPr>
                <w:rFonts w:cstheme="minorHAnsi"/>
                <w:sz w:val="20"/>
              </w:rPr>
            </w:pPr>
          </w:p>
        </w:tc>
        <w:tc>
          <w:tcPr>
            <w:tcW w:w="990" w:type="dxa"/>
          </w:tcPr>
          <w:p w14:paraId="1F5D81D7" w14:textId="77777777" w:rsidR="00BC3187" w:rsidRPr="007A3E71" w:rsidRDefault="00BC3187" w:rsidP="00AE7531">
            <w:pPr>
              <w:rPr>
                <w:rFonts w:cstheme="minorHAnsi"/>
                <w:sz w:val="20"/>
              </w:rPr>
            </w:pPr>
          </w:p>
        </w:tc>
        <w:tc>
          <w:tcPr>
            <w:tcW w:w="708" w:type="dxa"/>
          </w:tcPr>
          <w:p w14:paraId="614AE760" w14:textId="77777777" w:rsidR="00BC3187" w:rsidRPr="007A3E71" w:rsidRDefault="00BC3187" w:rsidP="00AE7531">
            <w:pPr>
              <w:rPr>
                <w:rFonts w:cstheme="minorHAnsi"/>
                <w:sz w:val="20"/>
              </w:rPr>
            </w:pPr>
          </w:p>
        </w:tc>
        <w:tc>
          <w:tcPr>
            <w:tcW w:w="709" w:type="dxa"/>
          </w:tcPr>
          <w:p w14:paraId="119B38A7" w14:textId="77777777" w:rsidR="00BC3187" w:rsidRPr="007A3E71" w:rsidRDefault="00BC3187" w:rsidP="00AE7531">
            <w:pPr>
              <w:rPr>
                <w:rFonts w:cstheme="minorHAnsi"/>
                <w:sz w:val="20"/>
              </w:rPr>
            </w:pPr>
          </w:p>
        </w:tc>
        <w:tc>
          <w:tcPr>
            <w:tcW w:w="709" w:type="dxa"/>
          </w:tcPr>
          <w:p w14:paraId="0AD90BEE" w14:textId="77777777" w:rsidR="00BC3187" w:rsidRPr="007A3E71" w:rsidRDefault="00BC3187" w:rsidP="00AE7531">
            <w:pPr>
              <w:rPr>
                <w:rFonts w:cstheme="minorHAnsi"/>
                <w:sz w:val="20"/>
              </w:rPr>
            </w:pPr>
          </w:p>
        </w:tc>
        <w:tc>
          <w:tcPr>
            <w:tcW w:w="797" w:type="dxa"/>
            <w:shd w:val="clear" w:color="auto" w:fill="DEEAF6" w:themeFill="accent5" w:themeFillTint="33"/>
          </w:tcPr>
          <w:p w14:paraId="313904C0" w14:textId="77777777" w:rsidR="00BC3187" w:rsidRPr="007A3E71" w:rsidRDefault="00BC3187" w:rsidP="00AE7531">
            <w:pPr>
              <w:rPr>
                <w:rFonts w:cstheme="minorHAnsi"/>
                <w:sz w:val="20"/>
              </w:rPr>
            </w:pPr>
          </w:p>
        </w:tc>
      </w:tr>
      <w:tr w:rsidR="00E3776D" w:rsidRPr="007A3E71" w14:paraId="60422D7C" w14:textId="4871740B" w:rsidTr="000D7F64">
        <w:tc>
          <w:tcPr>
            <w:tcW w:w="2799" w:type="dxa"/>
            <w:shd w:val="clear" w:color="auto" w:fill="DEEAF6" w:themeFill="accent5" w:themeFillTint="33"/>
          </w:tcPr>
          <w:p w14:paraId="1E6FC800" w14:textId="5195AD8B" w:rsidR="00BC3187" w:rsidRPr="007A3E71" w:rsidRDefault="00BC3187" w:rsidP="00AE7531">
            <w:pPr>
              <w:rPr>
                <w:rFonts w:cstheme="minorHAnsi"/>
                <w:sz w:val="20"/>
              </w:rPr>
            </w:pPr>
            <w:r w:rsidRPr="007A3E71">
              <w:rPr>
                <w:rFonts w:cstheme="minorHAnsi"/>
                <w:sz w:val="20"/>
              </w:rPr>
              <w:t>Urgent telehealth</w:t>
            </w:r>
          </w:p>
        </w:tc>
        <w:tc>
          <w:tcPr>
            <w:tcW w:w="752" w:type="dxa"/>
            <w:shd w:val="clear" w:color="auto" w:fill="DEEAF6" w:themeFill="accent5" w:themeFillTint="33"/>
          </w:tcPr>
          <w:p w14:paraId="0DF266B8" w14:textId="77777777" w:rsidR="00BC3187" w:rsidRPr="007A3E71" w:rsidRDefault="00BC3187" w:rsidP="00AE7531">
            <w:pPr>
              <w:rPr>
                <w:rFonts w:cstheme="minorHAnsi"/>
                <w:sz w:val="20"/>
              </w:rPr>
            </w:pPr>
          </w:p>
        </w:tc>
        <w:tc>
          <w:tcPr>
            <w:tcW w:w="846" w:type="dxa"/>
          </w:tcPr>
          <w:p w14:paraId="41587D7E" w14:textId="2E765D9F" w:rsidR="00BC3187" w:rsidRPr="007A3E71" w:rsidRDefault="00BC3187" w:rsidP="00AE7531">
            <w:pPr>
              <w:rPr>
                <w:rFonts w:cstheme="minorHAnsi"/>
                <w:sz w:val="20"/>
              </w:rPr>
            </w:pPr>
          </w:p>
        </w:tc>
        <w:tc>
          <w:tcPr>
            <w:tcW w:w="704" w:type="dxa"/>
          </w:tcPr>
          <w:p w14:paraId="7AD32E46" w14:textId="77777777" w:rsidR="00BC3187" w:rsidRPr="007A3E71" w:rsidRDefault="00BC3187" w:rsidP="00AE7531">
            <w:pPr>
              <w:rPr>
                <w:rFonts w:cstheme="minorHAnsi"/>
                <w:sz w:val="20"/>
              </w:rPr>
            </w:pPr>
          </w:p>
        </w:tc>
        <w:tc>
          <w:tcPr>
            <w:tcW w:w="990" w:type="dxa"/>
          </w:tcPr>
          <w:p w14:paraId="12A33C07" w14:textId="77777777" w:rsidR="00BC3187" w:rsidRPr="007A3E71" w:rsidRDefault="00BC3187" w:rsidP="00AE7531">
            <w:pPr>
              <w:rPr>
                <w:rFonts w:cstheme="minorHAnsi"/>
                <w:sz w:val="20"/>
              </w:rPr>
            </w:pPr>
          </w:p>
        </w:tc>
        <w:tc>
          <w:tcPr>
            <w:tcW w:w="708" w:type="dxa"/>
          </w:tcPr>
          <w:p w14:paraId="1B42911E" w14:textId="77777777" w:rsidR="00BC3187" w:rsidRPr="007A3E71" w:rsidRDefault="00BC3187" w:rsidP="00AE7531">
            <w:pPr>
              <w:rPr>
                <w:rFonts w:cstheme="minorHAnsi"/>
                <w:sz w:val="20"/>
              </w:rPr>
            </w:pPr>
          </w:p>
        </w:tc>
        <w:tc>
          <w:tcPr>
            <w:tcW w:w="709" w:type="dxa"/>
          </w:tcPr>
          <w:p w14:paraId="63C5E4B1" w14:textId="77777777" w:rsidR="00BC3187" w:rsidRPr="007A3E71" w:rsidRDefault="00BC3187" w:rsidP="00AE7531">
            <w:pPr>
              <w:rPr>
                <w:rFonts w:cstheme="minorHAnsi"/>
                <w:sz w:val="20"/>
              </w:rPr>
            </w:pPr>
          </w:p>
        </w:tc>
        <w:tc>
          <w:tcPr>
            <w:tcW w:w="709" w:type="dxa"/>
          </w:tcPr>
          <w:p w14:paraId="39E34E5E" w14:textId="77777777" w:rsidR="00BC3187" w:rsidRPr="007A3E71" w:rsidRDefault="00BC3187" w:rsidP="00AE7531">
            <w:pPr>
              <w:rPr>
                <w:rFonts w:cstheme="minorHAnsi"/>
                <w:sz w:val="20"/>
              </w:rPr>
            </w:pPr>
          </w:p>
        </w:tc>
        <w:tc>
          <w:tcPr>
            <w:tcW w:w="797" w:type="dxa"/>
            <w:shd w:val="clear" w:color="auto" w:fill="DEEAF6" w:themeFill="accent5" w:themeFillTint="33"/>
          </w:tcPr>
          <w:p w14:paraId="437DB080" w14:textId="77777777" w:rsidR="00BC3187" w:rsidRPr="007A3E71" w:rsidRDefault="00BC3187" w:rsidP="00AE7531">
            <w:pPr>
              <w:rPr>
                <w:rFonts w:cstheme="minorHAnsi"/>
                <w:sz w:val="20"/>
              </w:rPr>
            </w:pPr>
          </w:p>
        </w:tc>
      </w:tr>
    </w:tbl>
    <w:p w14:paraId="4E952EC7" w14:textId="77777777" w:rsidR="008F6317" w:rsidRPr="007A3E71" w:rsidRDefault="008F6317" w:rsidP="00D85507">
      <w:pPr>
        <w:rPr>
          <w:rFonts w:cstheme="minorHAnsi"/>
          <w:sz w:val="20"/>
        </w:rPr>
      </w:pPr>
    </w:p>
    <w:tbl>
      <w:tblPr>
        <w:tblStyle w:val="TableGrid"/>
        <w:tblW w:w="9067" w:type="dxa"/>
        <w:tblLook w:val="04A0" w:firstRow="1" w:lastRow="0" w:firstColumn="1" w:lastColumn="0" w:noHBand="0" w:noVBand="1"/>
        <w:tblCaption w:val="Sundays and public holidays after-hours commencement periods"/>
        <w:tblDescription w:val="Table displays commencement times for Medicare Benefit Schedule items. Commencement times for services provided in consultation rooms are the same for services provided elsewhere. "/>
      </w:tblPr>
      <w:tblGrid>
        <w:gridCol w:w="3964"/>
        <w:gridCol w:w="1418"/>
        <w:gridCol w:w="1134"/>
        <w:gridCol w:w="1276"/>
        <w:gridCol w:w="1275"/>
      </w:tblGrid>
      <w:tr w:rsidR="009C4D57" w:rsidRPr="007A3E71" w14:paraId="33F65F5D" w14:textId="77777777" w:rsidTr="007B5667">
        <w:trPr>
          <w:tblHeader/>
        </w:trPr>
        <w:tc>
          <w:tcPr>
            <w:tcW w:w="9067" w:type="dxa"/>
            <w:gridSpan w:val="5"/>
          </w:tcPr>
          <w:p w14:paraId="6AD809EA" w14:textId="24D6C184" w:rsidR="009C4D57" w:rsidRPr="000E3289" w:rsidRDefault="009C4D57" w:rsidP="006C3B6B">
            <w:pPr>
              <w:spacing w:before="60" w:after="60"/>
              <w:jc w:val="center"/>
              <w:rPr>
                <w:rFonts w:cstheme="minorHAnsi"/>
                <w:b/>
                <w:sz w:val="20"/>
                <w:szCs w:val="20"/>
              </w:rPr>
            </w:pPr>
            <w:r w:rsidRPr="000E3289">
              <w:rPr>
                <w:rFonts w:cstheme="minorHAnsi"/>
                <w:b/>
                <w:sz w:val="20"/>
                <w:szCs w:val="20"/>
              </w:rPr>
              <w:t xml:space="preserve">Sundays and public holidays </w:t>
            </w:r>
            <w:r w:rsidRPr="00111725">
              <w:rPr>
                <w:rFonts w:cstheme="minorHAnsi"/>
                <w:b/>
                <w:sz w:val="20"/>
                <w:szCs w:val="20"/>
              </w:rPr>
              <w:t>After-hours attendance periods</w:t>
            </w:r>
          </w:p>
        </w:tc>
      </w:tr>
      <w:tr w:rsidR="006B094F" w:rsidRPr="007A3E71" w14:paraId="75971230" w14:textId="77777777" w:rsidTr="00AD3BE0">
        <w:tc>
          <w:tcPr>
            <w:tcW w:w="3964" w:type="dxa"/>
          </w:tcPr>
          <w:p w14:paraId="0DB548CE" w14:textId="77777777" w:rsidR="006B094F" w:rsidRPr="007A3E71" w:rsidRDefault="006B094F" w:rsidP="00D85507">
            <w:pPr>
              <w:rPr>
                <w:rFonts w:cstheme="minorHAnsi"/>
                <w:sz w:val="20"/>
              </w:rPr>
            </w:pPr>
          </w:p>
        </w:tc>
        <w:tc>
          <w:tcPr>
            <w:tcW w:w="1418" w:type="dxa"/>
          </w:tcPr>
          <w:p w14:paraId="7EB6CE64" w14:textId="45ACF1CB" w:rsidR="006B094F" w:rsidRPr="007A3E71" w:rsidRDefault="006B094F" w:rsidP="00D85507">
            <w:pPr>
              <w:rPr>
                <w:rFonts w:cstheme="minorHAnsi"/>
                <w:sz w:val="20"/>
              </w:rPr>
            </w:pPr>
            <w:r w:rsidRPr="007A3E71">
              <w:rPr>
                <w:rFonts w:cstheme="minorHAnsi"/>
                <w:sz w:val="20"/>
              </w:rPr>
              <w:t>Before 7am</w:t>
            </w:r>
          </w:p>
        </w:tc>
        <w:tc>
          <w:tcPr>
            <w:tcW w:w="1134" w:type="dxa"/>
          </w:tcPr>
          <w:p w14:paraId="4618BE13" w14:textId="376470F2" w:rsidR="006B094F" w:rsidRPr="007A3E71" w:rsidRDefault="009C4D57" w:rsidP="00D85507">
            <w:pPr>
              <w:rPr>
                <w:rFonts w:cstheme="minorHAnsi"/>
                <w:sz w:val="20"/>
              </w:rPr>
            </w:pPr>
            <w:r w:rsidRPr="007A3E71">
              <w:rPr>
                <w:rFonts w:cstheme="minorHAnsi"/>
                <w:sz w:val="20"/>
              </w:rPr>
              <w:t>From</w:t>
            </w:r>
            <w:r w:rsidR="006B094F" w:rsidRPr="007A3E71">
              <w:rPr>
                <w:rFonts w:cstheme="minorHAnsi"/>
                <w:sz w:val="20"/>
              </w:rPr>
              <w:t xml:space="preserve"> 7am</w:t>
            </w:r>
          </w:p>
        </w:tc>
        <w:tc>
          <w:tcPr>
            <w:tcW w:w="1276" w:type="dxa"/>
          </w:tcPr>
          <w:p w14:paraId="3E40C089" w14:textId="092D661B" w:rsidR="006B094F" w:rsidRPr="007A3E71" w:rsidRDefault="006B094F" w:rsidP="00D85507">
            <w:pPr>
              <w:rPr>
                <w:rFonts w:cstheme="minorHAnsi"/>
                <w:sz w:val="20"/>
              </w:rPr>
            </w:pPr>
            <w:r w:rsidRPr="007A3E71">
              <w:rPr>
                <w:rFonts w:cstheme="minorHAnsi"/>
                <w:sz w:val="20"/>
              </w:rPr>
              <w:t>Before 11pm</w:t>
            </w:r>
          </w:p>
        </w:tc>
        <w:tc>
          <w:tcPr>
            <w:tcW w:w="1275" w:type="dxa"/>
          </w:tcPr>
          <w:p w14:paraId="5527153F" w14:textId="63D894A8" w:rsidR="006B094F" w:rsidRPr="007A3E71" w:rsidRDefault="009C4D57" w:rsidP="00D85507">
            <w:pPr>
              <w:rPr>
                <w:rFonts w:cstheme="minorHAnsi"/>
                <w:sz w:val="20"/>
              </w:rPr>
            </w:pPr>
            <w:r w:rsidRPr="007A3E71">
              <w:rPr>
                <w:rFonts w:cstheme="minorHAnsi"/>
                <w:sz w:val="20"/>
              </w:rPr>
              <w:t>After</w:t>
            </w:r>
            <w:r w:rsidR="006B094F" w:rsidRPr="007A3E71">
              <w:rPr>
                <w:rFonts w:cstheme="minorHAnsi"/>
                <w:sz w:val="20"/>
              </w:rPr>
              <w:t xml:space="preserve"> 11pm</w:t>
            </w:r>
          </w:p>
        </w:tc>
      </w:tr>
      <w:tr w:rsidR="00A63C89" w:rsidRPr="007A3E71" w14:paraId="4EC365EF" w14:textId="77777777" w:rsidTr="00111725">
        <w:tc>
          <w:tcPr>
            <w:tcW w:w="3964" w:type="dxa"/>
            <w:shd w:val="clear" w:color="auto" w:fill="DEEAF6" w:themeFill="accent5" w:themeFillTint="33"/>
          </w:tcPr>
          <w:p w14:paraId="2980408A" w14:textId="0DFC8066" w:rsidR="006B094F" w:rsidRPr="007A3E71" w:rsidRDefault="006B094F" w:rsidP="00DB19F8">
            <w:pPr>
              <w:rPr>
                <w:rFonts w:cstheme="minorHAnsi"/>
                <w:sz w:val="20"/>
              </w:rPr>
            </w:pPr>
            <w:r w:rsidRPr="007A3E71">
              <w:rPr>
                <w:rFonts w:cstheme="minorHAnsi"/>
                <w:sz w:val="20"/>
              </w:rPr>
              <w:t>Non-urgent in consulting rooms</w:t>
            </w:r>
          </w:p>
        </w:tc>
        <w:tc>
          <w:tcPr>
            <w:tcW w:w="1418" w:type="dxa"/>
            <w:shd w:val="clear" w:color="auto" w:fill="DEEAF6" w:themeFill="accent5" w:themeFillTint="33"/>
          </w:tcPr>
          <w:p w14:paraId="3838A428" w14:textId="77777777" w:rsidR="006B094F" w:rsidRPr="007A3E71" w:rsidRDefault="006B094F" w:rsidP="00DB19F8">
            <w:pPr>
              <w:rPr>
                <w:rFonts w:cstheme="minorHAnsi"/>
                <w:sz w:val="20"/>
              </w:rPr>
            </w:pPr>
          </w:p>
        </w:tc>
        <w:tc>
          <w:tcPr>
            <w:tcW w:w="1134" w:type="dxa"/>
            <w:shd w:val="clear" w:color="auto" w:fill="DEEAF6" w:themeFill="accent5" w:themeFillTint="33"/>
          </w:tcPr>
          <w:p w14:paraId="6FFE6AF2" w14:textId="77777777" w:rsidR="006B094F" w:rsidRPr="007A3E71" w:rsidRDefault="006B094F" w:rsidP="00DB19F8">
            <w:pPr>
              <w:rPr>
                <w:rFonts w:cstheme="minorHAnsi"/>
                <w:sz w:val="20"/>
              </w:rPr>
            </w:pPr>
          </w:p>
        </w:tc>
        <w:tc>
          <w:tcPr>
            <w:tcW w:w="1276" w:type="dxa"/>
            <w:shd w:val="clear" w:color="auto" w:fill="DEEAF6" w:themeFill="accent5" w:themeFillTint="33"/>
          </w:tcPr>
          <w:p w14:paraId="0E59ACA5" w14:textId="77777777" w:rsidR="006B094F" w:rsidRPr="007A3E71" w:rsidRDefault="006B094F" w:rsidP="00DB19F8">
            <w:pPr>
              <w:rPr>
                <w:rFonts w:cstheme="minorHAnsi"/>
                <w:sz w:val="20"/>
              </w:rPr>
            </w:pPr>
          </w:p>
        </w:tc>
        <w:tc>
          <w:tcPr>
            <w:tcW w:w="1275" w:type="dxa"/>
            <w:shd w:val="clear" w:color="auto" w:fill="DEEAF6" w:themeFill="accent5" w:themeFillTint="33"/>
          </w:tcPr>
          <w:p w14:paraId="2140EA9E" w14:textId="77777777" w:rsidR="006B094F" w:rsidRPr="007A3E71" w:rsidRDefault="006B094F" w:rsidP="00DB19F8">
            <w:pPr>
              <w:rPr>
                <w:rFonts w:cstheme="minorHAnsi"/>
                <w:sz w:val="20"/>
              </w:rPr>
            </w:pPr>
          </w:p>
        </w:tc>
      </w:tr>
      <w:tr w:rsidR="00A63C89" w:rsidRPr="007A3E71" w14:paraId="22D588FF" w14:textId="77777777" w:rsidTr="007826A5">
        <w:tc>
          <w:tcPr>
            <w:tcW w:w="3964" w:type="dxa"/>
          </w:tcPr>
          <w:p w14:paraId="7EAA198D" w14:textId="2AD68C58" w:rsidR="006B094F" w:rsidRPr="007A3E71" w:rsidRDefault="006B094F" w:rsidP="00DB19F8">
            <w:pPr>
              <w:rPr>
                <w:rFonts w:cstheme="minorHAnsi"/>
                <w:sz w:val="20"/>
              </w:rPr>
            </w:pPr>
            <w:r w:rsidRPr="007A3E71">
              <w:rPr>
                <w:rFonts w:cstheme="minorHAnsi"/>
                <w:sz w:val="20"/>
              </w:rPr>
              <w:t>Non-urgent elsewhere</w:t>
            </w:r>
          </w:p>
        </w:tc>
        <w:tc>
          <w:tcPr>
            <w:tcW w:w="1418" w:type="dxa"/>
            <w:shd w:val="clear" w:color="auto" w:fill="DEEAF6" w:themeFill="accent5" w:themeFillTint="33"/>
          </w:tcPr>
          <w:p w14:paraId="5EA326EA" w14:textId="77777777" w:rsidR="006B094F" w:rsidRPr="007A3E71" w:rsidRDefault="006B094F" w:rsidP="00DB19F8">
            <w:pPr>
              <w:rPr>
                <w:rFonts w:cstheme="minorHAnsi"/>
                <w:sz w:val="20"/>
              </w:rPr>
            </w:pPr>
          </w:p>
        </w:tc>
        <w:tc>
          <w:tcPr>
            <w:tcW w:w="1134" w:type="dxa"/>
            <w:shd w:val="clear" w:color="auto" w:fill="DEEAF6" w:themeFill="accent5" w:themeFillTint="33"/>
          </w:tcPr>
          <w:p w14:paraId="3418C00A" w14:textId="77777777" w:rsidR="006B094F" w:rsidRPr="007A3E71" w:rsidRDefault="006B094F" w:rsidP="00DB19F8">
            <w:pPr>
              <w:rPr>
                <w:rFonts w:cstheme="minorHAnsi"/>
                <w:sz w:val="20"/>
              </w:rPr>
            </w:pPr>
          </w:p>
        </w:tc>
        <w:tc>
          <w:tcPr>
            <w:tcW w:w="1276" w:type="dxa"/>
            <w:shd w:val="clear" w:color="auto" w:fill="DEEAF6" w:themeFill="accent5" w:themeFillTint="33"/>
          </w:tcPr>
          <w:p w14:paraId="348C2217" w14:textId="77777777" w:rsidR="006B094F" w:rsidRPr="007A3E71" w:rsidRDefault="006B094F" w:rsidP="00DB19F8">
            <w:pPr>
              <w:rPr>
                <w:rFonts w:cstheme="minorHAnsi"/>
                <w:sz w:val="20"/>
              </w:rPr>
            </w:pPr>
          </w:p>
        </w:tc>
        <w:tc>
          <w:tcPr>
            <w:tcW w:w="1275" w:type="dxa"/>
            <w:shd w:val="clear" w:color="auto" w:fill="DEEAF6" w:themeFill="accent5" w:themeFillTint="33"/>
          </w:tcPr>
          <w:p w14:paraId="7F0499C1" w14:textId="77777777" w:rsidR="006B094F" w:rsidRPr="007A3E71" w:rsidRDefault="006B094F" w:rsidP="00DB19F8">
            <w:pPr>
              <w:rPr>
                <w:rFonts w:cstheme="minorHAnsi"/>
                <w:sz w:val="20"/>
              </w:rPr>
            </w:pPr>
          </w:p>
        </w:tc>
      </w:tr>
      <w:tr w:rsidR="00A63C89" w:rsidRPr="007A3E71" w14:paraId="18555BED" w14:textId="77777777" w:rsidTr="00111725">
        <w:tc>
          <w:tcPr>
            <w:tcW w:w="3964" w:type="dxa"/>
            <w:shd w:val="clear" w:color="auto" w:fill="DEEAF6" w:themeFill="accent5" w:themeFillTint="33"/>
          </w:tcPr>
          <w:p w14:paraId="35EE79DB" w14:textId="03D2C3CB" w:rsidR="006B094F" w:rsidRPr="007A3E71" w:rsidRDefault="006B094F" w:rsidP="00DB19F8">
            <w:pPr>
              <w:rPr>
                <w:rFonts w:cstheme="minorHAnsi"/>
                <w:sz w:val="20"/>
              </w:rPr>
            </w:pPr>
            <w:r w:rsidRPr="007A3E71">
              <w:rPr>
                <w:rFonts w:cstheme="minorHAnsi"/>
                <w:sz w:val="20"/>
              </w:rPr>
              <w:t>Urgent attendance</w:t>
            </w:r>
          </w:p>
        </w:tc>
        <w:tc>
          <w:tcPr>
            <w:tcW w:w="1418" w:type="dxa"/>
          </w:tcPr>
          <w:p w14:paraId="18C59D41" w14:textId="77777777" w:rsidR="006B094F" w:rsidRPr="007A3E71" w:rsidRDefault="006B094F" w:rsidP="00DB19F8">
            <w:pPr>
              <w:rPr>
                <w:rFonts w:cstheme="minorHAnsi"/>
                <w:sz w:val="20"/>
              </w:rPr>
            </w:pPr>
          </w:p>
        </w:tc>
        <w:tc>
          <w:tcPr>
            <w:tcW w:w="1134" w:type="dxa"/>
            <w:shd w:val="clear" w:color="auto" w:fill="DEEAF6" w:themeFill="accent5" w:themeFillTint="33"/>
          </w:tcPr>
          <w:p w14:paraId="702E8028" w14:textId="77777777" w:rsidR="006B094F" w:rsidRPr="007A3E71" w:rsidRDefault="006B094F" w:rsidP="00DB19F8">
            <w:pPr>
              <w:rPr>
                <w:rFonts w:cstheme="minorHAnsi"/>
                <w:sz w:val="20"/>
              </w:rPr>
            </w:pPr>
          </w:p>
        </w:tc>
        <w:tc>
          <w:tcPr>
            <w:tcW w:w="1276" w:type="dxa"/>
            <w:shd w:val="clear" w:color="auto" w:fill="DEEAF6" w:themeFill="accent5" w:themeFillTint="33"/>
          </w:tcPr>
          <w:p w14:paraId="42F76B8D" w14:textId="77777777" w:rsidR="006B094F" w:rsidRPr="007A3E71" w:rsidRDefault="006B094F" w:rsidP="00DB19F8">
            <w:pPr>
              <w:rPr>
                <w:rFonts w:cstheme="minorHAnsi"/>
                <w:sz w:val="20"/>
              </w:rPr>
            </w:pPr>
          </w:p>
        </w:tc>
        <w:tc>
          <w:tcPr>
            <w:tcW w:w="1275" w:type="dxa"/>
          </w:tcPr>
          <w:p w14:paraId="28E5E527" w14:textId="77777777" w:rsidR="006B094F" w:rsidRPr="007A3E71" w:rsidRDefault="006B094F" w:rsidP="00DB19F8">
            <w:pPr>
              <w:rPr>
                <w:rFonts w:cstheme="minorHAnsi"/>
                <w:sz w:val="20"/>
              </w:rPr>
            </w:pPr>
          </w:p>
        </w:tc>
      </w:tr>
      <w:tr w:rsidR="00A63C89" w:rsidRPr="007A3E71" w14:paraId="627EECE4" w14:textId="77777777" w:rsidTr="007826A5">
        <w:tc>
          <w:tcPr>
            <w:tcW w:w="3964" w:type="dxa"/>
          </w:tcPr>
          <w:p w14:paraId="2D921D0B" w14:textId="192AFA19" w:rsidR="006B094F" w:rsidRPr="007A3E71" w:rsidRDefault="006B094F" w:rsidP="00DB19F8">
            <w:pPr>
              <w:rPr>
                <w:rFonts w:cstheme="minorHAnsi"/>
                <w:sz w:val="20"/>
              </w:rPr>
            </w:pPr>
            <w:r w:rsidRPr="007A3E71">
              <w:rPr>
                <w:rFonts w:cstheme="minorHAnsi"/>
                <w:sz w:val="20"/>
              </w:rPr>
              <w:t>Urgent attendance in unsociable hours</w:t>
            </w:r>
          </w:p>
        </w:tc>
        <w:tc>
          <w:tcPr>
            <w:tcW w:w="1418" w:type="dxa"/>
            <w:shd w:val="clear" w:color="auto" w:fill="DEEAF6" w:themeFill="accent5" w:themeFillTint="33"/>
          </w:tcPr>
          <w:p w14:paraId="5970FD12" w14:textId="77777777" w:rsidR="006B094F" w:rsidRPr="007A3E71" w:rsidRDefault="006B094F" w:rsidP="00DB19F8">
            <w:pPr>
              <w:rPr>
                <w:rFonts w:cstheme="minorHAnsi"/>
                <w:sz w:val="20"/>
              </w:rPr>
            </w:pPr>
          </w:p>
        </w:tc>
        <w:tc>
          <w:tcPr>
            <w:tcW w:w="1134" w:type="dxa"/>
          </w:tcPr>
          <w:p w14:paraId="5EA97FB7" w14:textId="77777777" w:rsidR="006B094F" w:rsidRPr="007A3E71" w:rsidRDefault="006B094F" w:rsidP="00DB19F8">
            <w:pPr>
              <w:rPr>
                <w:rFonts w:cstheme="minorHAnsi"/>
                <w:sz w:val="20"/>
              </w:rPr>
            </w:pPr>
          </w:p>
        </w:tc>
        <w:tc>
          <w:tcPr>
            <w:tcW w:w="1276" w:type="dxa"/>
          </w:tcPr>
          <w:p w14:paraId="27958A11" w14:textId="77777777" w:rsidR="006B094F" w:rsidRPr="007A3E71" w:rsidRDefault="006B094F" w:rsidP="00DB19F8">
            <w:pPr>
              <w:rPr>
                <w:rFonts w:cstheme="minorHAnsi"/>
                <w:sz w:val="20"/>
              </w:rPr>
            </w:pPr>
          </w:p>
        </w:tc>
        <w:tc>
          <w:tcPr>
            <w:tcW w:w="1275" w:type="dxa"/>
            <w:shd w:val="clear" w:color="auto" w:fill="DEEAF6" w:themeFill="accent5" w:themeFillTint="33"/>
          </w:tcPr>
          <w:p w14:paraId="2EDE67F2" w14:textId="77777777" w:rsidR="006B094F" w:rsidRPr="007A3E71" w:rsidRDefault="006B094F" w:rsidP="00DB19F8">
            <w:pPr>
              <w:rPr>
                <w:rFonts w:cstheme="minorHAnsi"/>
                <w:sz w:val="20"/>
              </w:rPr>
            </w:pPr>
          </w:p>
        </w:tc>
      </w:tr>
      <w:tr w:rsidR="00A63C89" w:rsidRPr="007A3E71" w14:paraId="1F938D5C" w14:textId="77777777" w:rsidTr="00111725">
        <w:tc>
          <w:tcPr>
            <w:tcW w:w="3964" w:type="dxa"/>
            <w:shd w:val="clear" w:color="auto" w:fill="DEEAF6" w:themeFill="accent5" w:themeFillTint="33"/>
          </w:tcPr>
          <w:p w14:paraId="3FA1B32C" w14:textId="79A60509" w:rsidR="006B094F" w:rsidRPr="007A3E71" w:rsidRDefault="006B094F" w:rsidP="00DB19F8">
            <w:pPr>
              <w:rPr>
                <w:rFonts w:cstheme="minorHAnsi"/>
                <w:sz w:val="20"/>
              </w:rPr>
            </w:pPr>
            <w:r w:rsidRPr="007A3E71">
              <w:rPr>
                <w:rFonts w:cstheme="minorHAnsi"/>
                <w:sz w:val="20"/>
              </w:rPr>
              <w:t>Urgent telehealth</w:t>
            </w:r>
          </w:p>
        </w:tc>
        <w:tc>
          <w:tcPr>
            <w:tcW w:w="1418" w:type="dxa"/>
            <w:shd w:val="clear" w:color="auto" w:fill="DEEAF6" w:themeFill="accent5" w:themeFillTint="33"/>
          </w:tcPr>
          <w:p w14:paraId="39638304" w14:textId="77777777" w:rsidR="006B094F" w:rsidRPr="007A3E71" w:rsidRDefault="006B094F" w:rsidP="00DB19F8">
            <w:pPr>
              <w:rPr>
                <w:rFonts w:cstheme="minorHAnsi"/>
                <w:sz w:val="20"/>
              </w:rPr>
            </w:pPr>
          </w:p>
        </w:tc>
        <w:tc>
          <w:tcPr>
            <w:tcW w:w="1134" w:type="dxa"/>
          </w:tcPr>
          <w:p w14:paraId="39A5F6BD" w14:textId="77777777" w:rsidR="006B094F" w:rsidRPr="007A3E71" w:rsidRDefault="006B094F" w:rsidP="00DB19F8">
            <w:pPr>
              <w:rPr>
                <w:rFonts w:cstheme="minorHAnsi"/>
                <w:sz w:val="20"/>
              </w:rPr>
            </w:pPr>
          </w:p>
        </w:tc>
        <w:tc>
          <w:tcPr>
            <w:tcW w:w="1276" w:type="dxa"/>
          </w:tcPr>
          <w:p w14:paraId="2EF772AC" w14:textId="77777777" w:rsidR="006B094F" w:rsidRPr="007A3E71" w:rsidRDefault="006B094F" w:rsidP="00DB19F8">
            <w:pPr>
              <w:rPr>
                <w:rFonts w:cstheme="minorHAnsi"/>
                <w:sz w:val="20"/>
              </w:rPr>
            </w:pPr>
          </w:p>
        </w:tc>
        <w:tc>
          <w:tcPr>
            <w:tcW w:w="1275" w:type="dxa"/>
            <w:shd w:val="clear" w:color="auto" w:fill="DEEAF6" w:themeFill="accent5" w:themeFillTint="33"/>
          </w:tcPr>
          <w:p w14:paraId="65F70B4C" w14:textId="77777777" w:rsidR="006B094F" w:rsidRPr="007A3E71" w:rsidRDefault="006B094F" w:rsidP="00111725">
            <w:pPr>
              <w:keepNext/>
              <w:rPr>
                <w:rFonts w:cstheme="minorHAnsi"/>
                <w:sz w:val="20"/>
              </w:rPr>
            </w:pPr>
          </w:p>
        </w:tc>
      </w:tr>
    </w:tbl>
    <w:p w14:paraId="4DFDCC66" w14:textId="59C9EF34" w:rsidR="00D85507" w:rsidRPr="000D7F64" w:rsidRDefault="00D85507" w:rsidP="000D7F64">
      <w:r w:rsidRPr="007A3E71">
        <w:rPr>
          <w:rFonts w:cstheme="minorHAnsi"/>
        </w:rPr>
        <w:t xml:space="preserve">Urgent consultation items are intended to be used on an ad-hoc basis and may not be used by </w:t>
      </w:r>
      <w:r w:rsidRPr="000D7F64">
        <w:t>doctors or practices who routinely provide after-hours services in a clinic.</w:t>
      </w:r>
      <w:r w:rsidRPr="000D7F64">
        <w:footnoteReference w:id="6"/>
      </w:r>
    </w:p>
    <w:p w14:paraId="60F4908A" w14:textId="13585785" w:rsidR="00A17951" w:rsidRPr="007A3E71" w:rsidRDefault="00D85507" w:rsidP="000D7F64">
      <w:pPr>
        <w:rPr>
          <w:rFonts w:cstheme="minorHAnsi"/>
        </w:rPr>
      </w:pPr>
      <w:r w:rsidRPr="000D7F64">
        <w:lastRenderedPageBreak/>
        <w:t>Urgent telehealth consultations</w:t>
      </w:r>
      <w:r w:rsidR="00CE37A7" w:rsidRPr="000D7F64">
        <w:t xml:space="preserve"> </w:t>
      </w:r>
      <w:r w:rsidR="00DD0838" w:rsidRPr="000D7F64">
        <w:t>are exempt from the established clinical relationship criteria</w:t>
      </w:r>
      <w:r w:rsidR="0017160E" w:rsidRPr="000D7F64">
        <w:t xml:space="preserve"> (standard</w:t>
      </w:r>
      <w:r w:rsidR="0017160E" w:rsidRPr="007A3E71">
        <w:rPr>
          <w:rFonts w:cstheme="minorHAnsi"/>
        </w:rPr>
        <w:t xml:space="preserve"> requirement for a GP to have had at least one face-to-face service to the patient in the 12 months preceding the telehealth attendance)</w:t>
      </w:r>
      <w:r w:rsidRPr="007A3E71">
        <w:rPr>
          <w:rFonts w:cstheme="minorHAnsi"/>
        </w:rPr>
        <w:t xml:space="preserve">. </w:t>
      </w:r>
    </w:p>
    <w:p w14:paraId="703255EC" w14:textId="3F22525F" w:rsidR="00D85507" w:rsidRPr="007A3E71" w:rsidRDefault="00D85507" w:rsidP="00113996">
      <w:pPr>
        <w:pStyle w:val="Heading2"/>
      </w:pPr>
      <w:r w:rsidRPr="007A3E71">
        <w:t>Approved Medical Deputising Service program</w:t>
      </w:r>
    </w:p>
    <w:p w14:paraId="561738B7" w14:textId="71FF5782" w:rsidR="00D85507" w:rsidRPr="007A3E71" w:rsidRDefault="008B75E6" w:rsidP="00D85507">
      <w:pPr>
        <w:rPr>
          <w:rFonts w:cstheme="minorHAnsi"/>
        </w:rPr>
      </w:pPr>
      <w:r w:rsidRPr="007A3E71">
        <w:rPr>
          <w:rFonts w:cstheme="minorHAnsi"/>
        </w:rPr>
        <w:t>Medicare benefits are available for services provided by doctors participating in the Government’s Approved Medical Deputising Services (AMDS) program</w:t>
      </w:r>
      <w:r w:rsidR="00D85507" w:rsidRPr="007A3E71">
        <w:rPr>
          <w:rFonts w:cstheme="minorHAnsi"/>
        </w:rPr>
        <w:t xml:space="preserve">. Doctors participating in this program are not qualified as Fellows of either the Royal Australian College of General Practitioners or the Australian College of Rural and Remote Medicine. </w:t>
      </w:r>
    </w:p>
    <w:p w14:paraId="53E7B998" w14:textId="77777777" w:rsidR="00D85507" w:rsidRPr="007A3E71" w:rsidRDefault="00D85507" w:rsidP="00D85507">
      <w:pPr>
        <w:rPr>
          <w:rFonts w:cstheme="minorHAnsi"/>
        </w:rPr>
      </w:pPr>
      <w:r w:rsidRPr="007A3E71">
        <w:rPr>
          <w:rFonts w:cstheme="minorHAnsi"/>
        </w:rPr>
        <w:t>Guidelines for the AMDS program specify the conditions under which a participating business may operate, including maintaining a call centre, stand-alone premises, and limited advertising.</w:t>
      </w:r>
      <w:r w:rsidRPr="007A3E71">
        <w:rPr>
          <w:rStyle w:val="FootnoteReference"/>
          <w:rFonts w:cstheme="minorHAnsi"/>
        </w:rPr>
        <w:footnoteReference w:id="7"/>
      </w:r>
    </w:p>
    <w:p w14:paraId="7BC7D262" w14:textId="77777777" w:rsidR="00D85507" w:rsidRPr="007A3E71" w:rsidRDefault="00D85507" w:rsidP="00D85507">
      <w:pPr>
        <w:rPr>
          <w:rFonts w:cstheme="minorHAnsi"/>
        </w:rPr>
      </w:pPr>
      <w:r w:rsidRPr="007A3E71">
        <w:rPr>
          <w:rFonts w:cstheme="minorHAnsi"/>
        </w:rPr>
        <w:t>From 2018, the Government implemented a suite of reforms to address a growth in use of urgent after-hours MBS items where there was no evidence of clinical need for those services.</w:t>
      </w:r>
      <w:r w:rsidRPr="007A3E71">
        <w:rPr>
          <w:rStyle w:val="FootnoteReference"/>
          <w:rFonts w:cstheme="minorHAnsi"/>
        </w:rPr>
        <w:footnoteReference w:id="8"/>
      </w:r>
      <w:r w:rsidRPr="007A3E71">
        <w:rPr>
          <w:rFonts w:cstheme="minorHAnsi"/>
        </w:rPr>
        <w:t xml:space="preserve"> The reforms included limiting access to urgent after-hours items, changes to the AMDS guidelines to require participation on a Fellowship program, specifying AMDS advertising criteria, and ceasing access for new participants to the After Hours Other Medical Practitioners program. </w:t>
      </w:r>
    </w:p>
    <w:p w14:paraId="190AB1F6" w14:textId="77777777" w:rsidR="001C2B13" w:rsidRPr="007A3E71" w:rsidRDefault="00D85507" w:rsidP="00D85507">
      <w:pPr>
        <w:rPr>
          <w:rFonts w:cstheme="minorHAnsi"/>
        </w:rPr>
      </w:pPr>
      <w:r w:rsidRPr="007A3E71">
        <w:rPr>
          <w:rFonts w:cstheme="minorHAnsi"/>
        </w:rPr>
        <w:t>While the</w:t>
      </w:r>
      <w:r w:rsidR="001F011B" w:rsidRPr="007A3E71">
        <w:rPr>
          <w:rFonts w:cstheme="minorHAnsi"/>
        </w:rPr>
        <w:t xml:space="preserve">se </w:t>
      </w:r>
      <w:r w:rsidR="00F82BC4" w:rsidRPr="007A3E71">
        <w:rPr>
          <w:rFonts w:cstheme="minorHAnsi"/>
        </w:rPr>
        <w:t xml:space="preserve">reforms have succeeded in reducing the use of </w:t>
      </w:r>
      <w:r w:rsidR="000A6077" w:rsidRPr="007A3E71">
        <w:rPr>
          <w:rFonts w:cstheme="minorHAnsi"/>
        </w:rPr>
        <w:t>urgent after-hours items</w:t>
      </w:r>
      <w:r w:rsidR="0082258C" w:rsidRPr="007A3E71">
        <w:rPr>
          <w:rFonts w:cstheme="minorHAnsi"/>
        </w:rPr>
        <w:t>,</w:t>
      </w:r>
      <w:r w:rsidR="00353580" w:rsidRPr="007A3E71">
        <w:rPr>
          <w:rFonts w:cstheme="minorHAnsi"/>
        </w:rPr>
        <w:t xml:space="preserve"> it is timely to </w:t>
      </w:r>
      <w:r w:rsidR="00DD6E94" w:rsidRPr="007A3E71">
        <w:rPr>
          <w:rFonts w:cstheme="minorHAnsi"/>
        </w:rPr>
        <w:t>examine the role of the AMDS program in supporting general practice</w:t>
      </w:r>
      <w:r w:rsidR="001C2B13" w:rsidRPr="007A3E71">
        <w:rPr>
          <w:rFonts w:cstheme="minorHAnsi"/>
        </w:rPr>
        <w:t xml:space="preserve">.  </w:t>
      </w:r>
    </w:p>
    <w:p w14:paraId="41B62FA9" w14:textId="77777777" w:rsidR="00D85507" w:rsidRPr="007A3E71" w:rsidRDefault="00D85507" w:rsidP="00113996">
      <w:pPr>
        <w:pStyle w:val="Heading2"/>
      </w:pPr>
      <w:r w:rsidRPr="007A3E71">
        <w:t>After Hours PIP</w:t>
      </w:r>
    </w:p>
    <w:p w14:paraId="054F470E" w14:textId="5E161B41" w:rsidR="00D85507" w:rsidRPr="007A3E71" w:rsidRDefault="00D85507" w:rsidP="001C2B13">
      <w:pPr>
        <w:rPr>
          <w:rFonts w:cstheme="minorHAnsi"/>
        </w:rPr>
      </w:pPr>
      <w:r w:rsidRPr="007A3E71">
        <w:rPr>
          <w:rFonts w:cstheme="minorHAnsi"/>
        </w:rPr>
        <w:t>Since 1999, the Government has encouraged general practices to provide services through practice incentive programs (PIP). The current After Hours PIP has been in place since 2014. More than 6,000 general practices in Australia participate in the PIP After Hours Incentive program. Incentive payments are based on one of five payment levels, and practices choose a model of care that suits their business needs. Some payment levels under the After Hours PIP do not require practices to provide care themselves if formal arrangements exist for consumers to access care in the after</w:t>
      </w:r>
      <w:r w:rsidRPr="007A3E71">
        <w:rPr>
          <w:rFonts w:cstheme="minorHAnsi"/>
        </w:rPr>
        <w:noBreakHyphen/>
        <w:t xml:space="preserve">hours period through a third party. </w:t>
      </w:r>
      <w:r w:rsidR="001C2B13" w:rsidRPr="007A3E71">
        <w:rPr>
          <w:rFonts w:cstheme="minorHAnsi"/>
        </w:rPr>
        <w:t xml:space="preserve">Practices eligible for the Level 1 After Hours PIP receive $1 per Standardised Whole Patient Equivalent (SWPE), while practices eligible for Level 5 receive $11 per SWPE. Sole practitioners, who have a smaller SWPE, receive around $1,000 per annum, while larger practices may receive up to a maximum of $220,000 per annum. </w:t>
      </w:r>
    </w:p>
    <w:p w14:paraId="4D65A3B3" w14:textId="74D05EE9" w:rsidR="00D85507" w:rsidRPr="007A3E71" w:rsidRDefault="00D85507" w:rsidP="00D85507">
      <w:pPr>
        <w:rPr>
          <w:rFonts w:cstheme="minorHAnsi"/>
        </w:rPr>
      </w:pPr>
      <w:r w:rsidRPr="007A3E71">
        <w:rPr>
          <w:rFonts w:cstheme="minorHAnsi"/>
        </w:rPr>
        <w:t xml:space="preserve">The After Hours PIP </w:t>
      </w:r>
      <w:r w:rsidR="000E0B7E">
        <w:rPr>
          <w:rFonts w:cstheme="minorHAnsi"/>
        </w:rPr>
        <w:t>I</w:t>
      </w:r>
      <w:r w:rsidRPr="007A3E71">
        <w:rPr>
          <w:rFonts w:cstheme="minorHAnsi"/>
        </w:rPr>
        <w:t>s available t</w:t>
      </w:r>
      <w:r w:rsidR="000A3411">
        <w:rPr>
          <w:rFonts w:cstheme="minorHAnsi"/>
        </w:rPr>
        <w:t>o</w:t>
      </w:r>
      <w:r w:rsidR="000A3411" w:rsidRPr="007A3E71">
        <w:rPr>
          <w:rFonts w:cstheme="minorHAnsi"/>
        </w:rPr>
        <w:t xml:space="preserve"> </w:t>
      </w:r>
      <w:r w:rsidR="000A3411">
        <w:rPr>
          <w:rFonts w:cstheme="minorHAnsi"/>
        </w:rPr>
        <w:t>eligible</w:t>
      </w:r>
      <w:r w:rsidR="000A3411" w:rsidRPr="007A3E71">
        <w:rPr>
          <w:rFonts w:cstheme="minorHAnsi"/>
        </w:rPr>
        <w:t xml:space="preserve"> </w:t>
      </w:r>
      <w:r w:rsidRPr="007A3E71">
        <w:rPr>
          <w:rFonts w:cstheme="minorHAnsi"/>
        </w:rPr>
        <w:t>general practices. Participating practices may elect to receive one of five payment levels, each reflecting a different level of after-hours service delivery. Level 1 reflects the lowest level of participation, merely requiring practices to have formal arrangements in place with a third party to provide practice consumers with after-</w:t>
      </w:r>
      <w:r w:rsidRPr="007A3E71">
        <w:rPr>
          <w:rFonts w:cstheme="minorHAnsi"/>
        </w:rPr>
        <w:lastRenderedPageBreak/>
        <w:t xml:space="preserve">hours care. Level 5 requires the practice to provide after-hours care throughout the after-hours period. Payments are calculated on the </w:t>
      </w:r>
      <w:r w:rsidR="00CC0CCA" w:rsidRPr="007A3E71">
        <w:rPr>
          <w:rFonts w:cstheme="minorHAnsi"/>
        </w:rPr>
        <w:t>SWPE</w:t>
      </w:r>
      <w:r w:rsidRPr="007A3E71">
        <w:rPr>
          <w:rFonts w:cstheme="minorHAnsi"/>
        </w:rPr>
        <w:t xml:space="preserve"> model. </w:t>
      </w:r>
    </w:p>
    <w:p w14:paraId="4F45EC08" w14:textId="78D61929" w:rsidR="00D85507" w:rsidRPr="007A3E71" w:rsidRDefault="00D85507" w:rsidP="00D85507">
      <w:pPr>
        <w:rPr>
          <w:rFonts w:cstheme="minorHAnsi"/>
        </w:rPr>
      </w:pPr>
      <w:r w:rsidRPr="007A3E71">
        <w:rPr>
          <w:rFonts w:cstheme="minorHAnsi"/>
        </w:rPr>
        <w:t>Preliminary analyses indicate that the After Hours Practice Incentive Payment may not function as intended to incentivise after</w:t>
      </w:r>
      <w:r w:rsidR="00C676DB">
        <w:rPr>
          <w:rFonts w:cstheme="minorHAnsi"/>
        </w:rPr>
        <w:t>-</w:t>
      </w:r>
      <w:r w:rsidRPr="007A3E71">
        <w:rPr>
          <w:rFonts w:cstheme="minorHAnsi"/>
        </w:rPr>
        <w:t>hours service provision. Factors such as practice size and region may be more important drivers of after-hours service provision (</w:t>
      </w:r>
      <w:r w:rsidRPr="007A3E71">
        <w:rPr>
          <w:rFonts w:cstheme="minorHAnsi"/>
          <w:highlight w:val="yellow"/>
        </w:rPr>
        <w:fldChar w:fldCharType="begin"/>
      </w:r>
      <w:r w:rsidRPr="007A3E71">
        <w:rPr>
          <w:rFonts w:cstheme="minorHAnsi"/>
        </w:rPr>
        <w:instrText xml:space="preserve"> REF _Ref169167312 \h </w:instrText>
      </w:r>
      <w:r w:rsidRPr="007A3E71">
        <w:rPr>
          <w:rFonts w:cstheme="minorHAnsi"/>
          <w:highlight w:val="yellow"/>
        </w:rPr>
        <w:instrText xml:space="preserve"> \* MERGEFORMAT </w:instrText>
      </w:r>
      <w:r w:rsidRPr="007A3E71">
        <w:rPr>
          <w:rFonts w:cstheme="minorHAnsi"/>
          <w:highlight w:val="yellow"/>
        </w:rPr>
      </w:r>
      <w:r w:rsidRPr="007A3E71">
        <w:rPr>
          <w:rFonts w:cstheme="minorHAnsi"/>
          <w:highlight w:val="yellow"/>
        </w:rPr>
        <w:fldChar w:fldCharType="separate"/>
      </w:r>
      <w:r w:rsidRPr="007A3E71">
        <w:rPr>
          <w:rFonts w:cstheme="minorHAnsi"/>
        </w:rPr>
        <w:t xml:space="preserve">Table </w:t>
      </w:r>
      <w:r w:rsidRPr="007A3E71">
        <w:rPr>
          <w:rFonts w:cstheme="minorHAnsi"/>
          <w:noProof/>
        </w:rPr>
        <w:t>1</w:t>
      </w:r>
      <w:r w:rsidRPr="007A3E71">
        <w:rPr>
          <w:rFonts w:cstheme="minorHAnsi"/>
        </w:rPr>
        <w:t>: PIP practices and Medicare after-hours claims</w:t>
      </w:r>
      <w:r w:rsidRPr="007A3E71">
        <w:rPr>
          <w:rFonts w:cstheme="minorHAnsi"/>
          <w:highlight w:val="yellow"/>
        </w:rPr>
        <w:fldChar w:fldCharType="end"/>
      </w:r>
      <w:r w:rsidRPr="007A3E71">
        <w:rPr>
          <w:rFonts w:cstheme="minorHAnsi"/>
        </w:rPr>
        <w:t xml:space="preserve">). </w:t>
      </w:r>
    </w:p>
    <w:p w14:paraId="739D7FC3" w14:textId="77777777" w:rsidR="00C056C9" w:rsidRDefault="00C056C9" w:rsidP="00C056C9">
      <w:pPr>
        <w:rPr>
          <w:rFonts w:ascii="Aptos" w:hAnsi="Aptos"/>
          <w:color w:val="000000"/>
        </w:rPr>
      </w:pPr>
      <w:r>
        <w:rPr>
          <w:rFonts w:ascii="Aptos" w:hAnsi="Aptos"/>
          <w:i/>
          <w:iCs/>
          <w:color w:val="000000"/>
        </w:rPr>
        <w:t>Table 2: PIP practices and MBS after hours claims for the PIP year 2024 (May 2023 – April 2024)</w:t>
      </w:r>
    </w:p>
    <w:tbl>
      <w:tblPr>
        <w:tblW w:w="8676" w:type="dxa"/>
        <w:tblCellMar>
          <w:left w:w="0" w:type="dxa"/>
          <w:right w:w="0" w:type="dxa"/>
        </w:tblCellMar>
        <w:tblLook w:val="04A0" w:firstRow="1" w:lastRow="0" w:firstColumn="1" w:lastColumn="0" w:noHBand="0" w:noVBand="1"/>
        <w:tblCaption w:val="De-identified summary of practices participating in the After Hours PIP"/>
        <w:tblDescription w:val="Table displays data on after-hours claims by PIP tier."/>
      </w:tblPr>
      <w:tblGrid>
        <w:gridCol w:w="3912"/>
        <w:gridCol w:w="794"/>
        <w:gridCol w:w="794"/>
        <w:gridCol w:w="794"/>
        <w:gridCol w:w="794"/>
        <w:gridCol w:w="794"/>
        <w:gridCol w:w="794"/>
      </w:tblGrid>
      <w:tr w:rsidR="00C056C9" w14:paraId="2B4FC6D3" w14:textId="77777777" w:rsidTr="007B5667">
        <w:trPr>
          <w:trHeight w:val="290"/>
          <w:tblHeader/>
        </w:trPr>
        <w:tc>
          <w:tcPr>
            <w:tcW w:w="3912"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hideMark/>
          </w:tcPr>
          <w:p w14:paraId="7C3B4749" w14:textId="77777777" w:rsidR="00C056C9" w:rsidRDefault="00C056C9">
            <w:pPr>
              <w:rPr>
                <w:rFonts w:ascii="Aptos" w:hAnsi="Aptos"/>
                <w:color w:val="000000"/>
              </w:rPr>
            </w:pPr>
          </w:p>
        </w:tc>
        <w:tc>
          <w:tcPr>
            <w:tcW w:w="794" w:type="dxa"/>
            <w:tcBorders>
              <w:top w:val="single" w:sz="8" w:space="0" w:color="auto"/>
              <w:left w:val="nil"/>
              <w:bottom w:val="single" w:sz="8" w:space="0" w:color="auto"/>
              <w:right w:val="single" w:sz="8" w:space="0" w:color="auto"/>
            </w:tcBorders>
            <w:shd w:val="clear" w:color="auto" w:fill="B4C6E7"/>
            <w:tcMar>
              <w:top w:w="28" w:type="dxa"/>
              <w:left w:w="28" w:type="dxa"/>
              <w:bottom w:w="28" w:type="dxa"/>
              <w:right w:w="28" w:type="dxa"/>
            </w:tcMar>
            <w:vAlign w:val="center"/>
            <w:hideMark/>
          </w:tcPr>
          <w:p w14:paraId="092AA7A5" w14:textId="77777777" w:rsidR="00C056C9" w:rsidRDefault="00C056C9">
            <w:pPr>
              <w:rPr>
                <w:rFonts w:ascii="Aptos" w:hAnsi="Aptos" w:cs="Calibri"/>
                <w:color w:val="000000"/>
              </w:rPr>
            </w:pPr>
            <w:r>
              <w:rPr>
                <w:rFonts w:ascii="Aptos" w:hAnsi="Aptos"/>
                <w:color w:val="000000"/>
              </w:rPr>
              <w:t>Other</w:t>
            </w:r>
            <w:r>
              <w:rPr>
                <w:rFonts w:ascii="Aptos" w:hAnsi="Aptos"/>
                <w:color w:val="000000"/>
                <w:vertAlign w:val="superscript"/>
              </w:rPr>
              <w:t>1</w:t>
            </w:r>
          </w:p>
        </w:tc>
        <w:tc>
          <w:tcPr>
            <w:tcW w:w="794" w:type="dxa"/>
            <w:tcBorders>
              <w:top w:val="single" w:sz="8" w:space="0" w:color="auto"/>
              <w:left w:val="nil"/>
              <w:bottom w:val="single" w:sz="8" w:space="0" w:color="auto"/>
              <w:right w:val="single" w:sz="8" w:space="0" w:color="auto"/>
            </w:tcBorders>
            <w:shd w:val="clear" w:color="auto" w:fill="B4C6E7"/>
            <w:tcMar>
              <w:top w:w="28" w:type="dxa"/>
              <w:left w:w="28" w:type="dxa"/>
              <w:bottom w:w="28" w:type="dxa"/>
              <w:right w:w="28" w:type="dxa"/>
            </w:tcMar>
            <w:vAlign w:val="center"/>
            <w:hideMark/>
          </w:tcPr>
          <w:p w14:paraId="446E1C9D" w14:textId="77777777" w:rsidR="00C056C9" w:rsidRDefault="00C056C9">
            <w:pPr>
              <w:rPr>
                <w:rFonts w:ascii="Aptos" w:hAnsi="Aptos"/>
                <w:color w:val="000000"/>
              </w:rPr>
            </w:pPr>
            <w:r>
              <w:rPr>
                <w:rFonts w:ascii="Aptos" w:hAnsi="Aptos"/>
                <w:color w:val="000000"/>
              </w:rPr>
              <w:t>Level 1</w:t>
            </w:r>
          </w:p>
        </w:tc>
        <w:tc>
          <w:tcPr>
            <w:tcW w:w="794" w:type="dxa"/>
            <w:tcBorders>
              <w:top w:val="single" w:sz="8" w:space="0" w:color="auto"/>
              <w:left w:val="nil"/>
              <w:bottom w:val="single" w:sz="8" w:space="0" w:color="auto"/>
              <w:right w:val="single" w:sz="8" w:space="0" w:color="auto"/>
            </w:tcBorders>
            <w:shd w:val="clear" w:color="auto" w:fill="B4C6E7"/>
            <w:tcMar>
              <w:top w:w="28" w:type="dxa"/>
              <w:left w:w="28" w:type="dxa"/>
              <w:bottom w:w="28" w:type="dxa"/>
              <w:right w:w="28" w:type="dxa"/>
            </w:tcMar>
            <w:vAlign w:val="center"/>
            <w:hideMark/>
          </w:tcPr>
          <w:p w14:paraId="4F4C8B4D" w14:textId="77777777" w:rsidR="00C056C9" w:rsidRDefault="00C056C9">
            <w:pPr>
              <w:rPr>
                <w:rFonts w:ascii="Aptos" w:hAnsi="Aptos"/>
                <w:color w:val="000000"/>
              </w:rPr>
            </w:pPr>
            <w:r>
              <w:rPr>
                <w:rFonts w:ascii="Aptos" w:hAnsi="Aptos"/>
                <w:color w:val="000000"/>
              </w:rPr>
              <w:t>Level 2</w:t>
            </w:r>
          </w:p>
        </w:tc>
        <w:tc>
          <w:tcPr>
            <w:tcW w:w="794" w:type="dxa"/>
            <w:tcBorders>
              <w:top w:val="single" w:sz="8" w:space="0" w:color="auto"/>
              <w:left w:val="nil"/>
              <w:bottom w:val="single" w:sz="8" w:space="0" w:color="auto"/>
              <w:right w:val="single" w:sz="8" w:space="0" w:color="auto"/>
            </w:tcBorders>
            <w:shd w:val="clear" w:color="auto" w:fill="B4C6E7"/>
            <w:tcMar>
              <w:top w:w="28" w:type="dxa"/>
              <w:left w:w="28" w:type="dxa"/>
              <w:bottom w:w="28" w:type="dxa"/>
              <w:right w:w="28" w:type="dxa"/>
            </w:tcMar>
            <w:vAlign w:val="center"/>
            <w:hideMark/>
          </w:tcPr>
          <w:p w14:paraId="4688E1C3" w14:textId="77777777" w:rsidR="00C056C9" w:rsidRDefault="00C056C9">
            <w:pPr>
              <w:rPr>
                <w:rFonts w:ascii="Aptos" w:hAnsi="Aptos"/>
                <w:color w:val="000000"/>
              </w:rPr>
            </w:pPr>
            <w:r>
              <w:rPr>
                <w:rFonts w:ascii="Aptos" w:hAnsi="Aptos"/>
                <w:color w:val="000000"/>
              </w:rPr>
              <w:t>Level 3</w:t>
            </w:r>
          </w:p>
        </w:tc>
        <w:tc>
          <w:tcPr>
            <w:tcW w:w="794" w:type="dxa"/>
            <w:tcBorders>
              <w:top w:val="single" w:sz="8" w:space="0" w:color="auto"/>
              <w:left w:val="nil"/>
              <w:bottom w:val="single" w:sz="8" w:space="0" w:color="auto"/>
              <w:right w:val="single" w:sz="8" w:space="0" w:color="auto"/>
            </w:tcBorders>
            <w:shd w:val="clear" w:color="auto" w:fill="B4C6E7"/>
            <w:tcMar>
              <w:top w:w="28" w:type="dxa"/>
              <w:left w:w="28" w:type="dxa"/>
              <w:bottom w:w="28" w:type="dxa"/>
              <w:right w:w="28" w:type="dxa"/>
            </w:tcMar>
            <w:vAlign w:val="center"/>
            <w:hideMark/>
          </w:tcPr>
          <w:p w14:paraId="0C49D90C" w14:textId="77777777" w:rsidR="00C056C9" w:rsidRDefault="00C056C9">
            <w:pPr>
              <w:rPr>
                <w:rFonts w:ascii="Aptos" w:hAnsi="Aptos"/>
                <w:color w:val="000000"/>
              </w:rPr>
            </w:pPr>
            <w:r>
              <w:rPr>
                <w:rFonts w:ascii="Aptos" w:hAnsi="Aptos"/>
                <w:color w:val="000000"/>
              </w:rPr>
              <w:t>Level 4</w:t>
            </w:r>
          </w:p>
        </w:tc>
        <w:tc>
          <w:tcPr>
            <w:tcW w:w="794" w:type="dxa"/>
            <w:tcBorders>
              <w:top w:val="single" w:sz="8" w:space="0" w:color="auto"/>
              <w:left w:val="nil"/>
              <w:bottom w:val="single" w:sz="8" w:space="0" w:color="auto"/>
              <w:right w:val="single" w:sz="8" w:space="0" w:color="auto"/>
            </w:tcBorders>
            <w:shd w:val="clear" w:color="auto" w:fill="B4C6E7"/>
            <w:tcMar>
              <w:top w:w="28" w:type="dxa"/>
              <w:left w:w="28" w:type="dxa"/>
              <w:bottom w:w="28" w:type="dxa"/>
              <w:right w:w="28" w:type="dxa"/>
            </w:tcMar>
            <w:vAlign w:val="center"/>
            <w:hideMark/>
          </w:tcPr>
          <w:p w14:paraId="081867B9" w14:textId="77777777" w:rsidR="00C056C9" w:rsidRDefault="00C056C9">
            <w:pPr>
              <w:rPr>
                <w:rFonts w:ascii="Aptos" w:hAnsi="Aptos"/>
                <w:color w:val="000000"/>
              </w:rPr>
            </w:pPr>
            <w:r>
              <w:rPr>
                <w:rFonts w:ascii="Aptos" w:hAnsi="Aptos"/>
                <w:color w:val="000000"/>
              </w:rPr>
              <w:t>Level 5</w:t>
            </w:r>
          </w:p>
        </w:tc>
      </w:tr>
      <w:tr w:rsidR="00C056C9" w14:paraId="3AB762BC" w14:textId="77777777" w:rsidTr="00C056C9">
        <w:trPr>
          <w:trHeight w:val="113"/>
        </w:trPr>
        <w:tc>
          <w:tcPr>
            <w:tcW w:w="3912" w:type="dxa"/>
            <w:tcBorders>
              <w:top w:val="nil"/>
              <w:left w:val="single" w:sz="8" w:space="0" w:color="auto"/>
              <w:bottom w:val="single" w:sz="8" w:space="0" w:color="auto"/>
              <w:right w:val="single" w:sz="8" w:space="0" w:color="auto"/>
            </w:tcBorders>
            <w:shd w:val="clear" w:color="auto" w:fill="C5E0B3"/>
            <w:tcMar>
              <w:top w:w="28" w:type="dxa"/>
              <w:left w:w="28" w:type="dxa"/>
              <w:bottom w:w="28" w:type="dxa"/>
              <w:right w:w="28" w:type="dxa"/>
            </w:tcMar>
            <w:vAlign w:val="center"/>
            <w:hideMark/>
          </w:tcPr>
          <w:p w14:paraId="2E8B6359" w14:textId="77777777" w:rsidR="00C056C9" w:rsidRDefault="00C056C9">
            <w:pPr>
              <w:rPr>
                <w:rFonts w:ascii="Aptos" w:hAnsi="Aptos"/>
                <w:color w:val="000000"/>
              </w:rPr>
            </w:pPr>
            <w:r>
              <w:rPr>
                <w:rFonts w:ascii="Aptos" w:hAnsi="Aptos"/>
                <w:color w:val="000000"/>
              </w:rPr>
              <w:t>Average # annual after-hours claims</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346F06E1" w14:textId="77777777" w:rsidR="00C056C9" w:rsidRDefault="00C056C9">
            <w:pPr>
              <w:jc w:val="center"/>
              <w:rPr>
                <w:rFonts w:ascii="Aptos" w:hAnsi="Aptos"/>
                <w:color w:val="000000"/>
              </w:rPr>
            </w:pPr>
            <w:r>
              <w:rPr>
                <w:rFonts w:ascii="Aptos" w:hAnsi="Aptos"/>
                <w:color w:val="000000"/>
              </w:rPr>
              <w:t>147</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2267AC66" w14:textId="77777777" w:rsidR="00C056C9" w:rsidRDefault="00C056C9">
            <w:pPr>
              <w:jc w:val="center"/>
              <w:rPr>
                <w:rFonts w:ascii="Aptos" w:hAnsi="Aptos"/>
                <w:color w:val="000000"/>
              </w:rPr>
            </w:pPr>
            <w:r>
              <w:rPr>
                <w:rFonts w:ascii="Aptos" w:hAnsi="Aptos"/>
                <w:color w:val="000000"/>
              </w:rPr>
              <w:t>573</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7E4D838B" w14:textId="77777777" w:rsidR="00C056C9" w:rsidRDefault="00C056C9">
            <w:pPr>
              <w:jc w:val="center"/>
              <w:rPr>
                <w:rFonts w:ascii="Aptos" w:hAnsi="Aptos"/>
                <w:color w:val="000000"/>
              </w:rPr>
            </w:pPr>
            <w:r>
              <w:rPr>
                <w:rFonts w:ascii="Aptos" w:hAnsi="Aptos"/>
                <w:color w:val="000000"/>
              </w:rPr>
              <w:t>857</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7EBC5810" w14:textId="77777777" w:rsidR="00C056C9" w:rsidRDefault="00C056C9">
            <w:pPr>
              <w:jc w:val="center"/>
              <w:rPr>
                <w:rFonts w:ascii="Aptos" w:hAnsi="Aptos"/>
                <w:color w:val="000000"/>
              </w:rPr>
            </w:pPr>
            <w:r>
              <w:rPr>
                <w:rFonts w:ascii="Aptos" w:hAnsi="Aptos"/>
                <w:color w:val="000000"/>
              </w:rPr>
              <w:t>1,903</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1A8B65A9" w14:textId="77777777" w:rsidR="00C056C9" w:rsidRDefault="00C056C9">
            <w:pPr>
              <w:jc w:val="center"/>
              <w:rPr>
                <w:rFonts w:ascii="Aptos" w:hAnsi="Aptos"/>
                <w:color w:val="000000"/>
              </w:rPr>
            </w:pPr>
            <w:r>
              <w:rPr>
                <w:rFonts w:ascii="Aptos" w:hAnsi="Aptos"/>
                <w:color w:val="000000"/>
              </w:rPr>
              <w:t>550</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70C7C402" w14:textId="77777777" w:rsidR="00C056C9" w:rsidRDefault="00C056C9">
            <w:pPr>
              <w:jc w:val="center"/>
              <w:rPr>
                <w:rFonts w:ascii="Aptos" w:hAnsi="Aptos"/>
                <w:color w:val="000000"/>
              </w:rPr>
            </w:pPr>
            <w:r>
              <w:rPr>
                <w:rFonts w:ascii="Aptos" w:hAnsi="Aptos"/>
                <w:color w:val="000000"/>
              </w:rPr>
              <w:t>1,456</w:t>
            </w:r>
          </w:p>
        </w:tc>
      </w:tr>
      <w:tr w:rsidR="00C056C9" w14:paraId="7ABBE993" w14:textId="77777777" w:rsidTr="00C056C9">
        <w:trPr>
          <w:trHeight w:val="113"/>
        </w:trPr>
        <w:tc>
          <w:tcPr>
            <w:tcW w:w="3912" w:type="dxa"/>
            <w:tcBorders>
              <w:top w:val="nil"/>
              <w:left w:val="single" w:sz="8" w:space="0" w:color="auto"/>
              <w:bottom w:val="single" w:sz="8" w:space="0" w:color="auto"/>
              <w:right w:val="single" w:sz="8" w:space="0" w:color="auto"/>
            </w:tcBorders>
            <w:shd w:val="clear" w:color="auto" w:fill="C5E0B3"/>
            <w:tcMar>
              <w:top w:w="28" w:type="dxa"/>
              <w:left w:w="28" w:type="dxa"/>
              <w:bottom w:w="28" w:type="dxa"/>
              <w:right w:w="28" w:type="dxa"/>
            </w:tcMar>
            <w:vAlign w:val="center"/>
            <w:hideMark/>
          </w:tcPr>
          <w:p w14:paraId="28539041" w14:textId="77777777" w:rsidR="00C056C9" w:rsidRDefault="00C056C9">
            <w:pPr>
              <w:rPr>
                <w:rFonts w:ascii="Aptos" w:hAnsi="Aptos"/>
                <w:color w:val="000000"/>
              </w:rPr>
            </w:pPr>
            <w:r>
              <w:rPr>
                <w:rFonts w:ascii="Aptos" w:hAnsi="Aptos"/>
                <w:color w:val="000000"/>
              </w:rPr>
              <w:t>Average # annual primary care claims</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28D1CBCE" w14:textId="77777777" w:rsidR="00C056C9" w:rsidRDefault="00C056C9">
            <w:pPr>
              <w:jc w:val="center"/>
              <w:rPr>
                <w:rFonts w:ascii="Aptos" w:hAnsi="Aptos"/>
                <w:color w:val="000000"/>
              </w:rPr>
            </w:pPr>
            <w:r>
              <w:rPr>
                <w:rFonts w:ascii="Aptos" w:hAnsi="Aptos"/>
                <w:color w:val="000000"/>
              </w:rPr>
              <w:t>11,643</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13846E89" w14:textId="77777777" w:rsidR="00C056C9" w:rsidRDefault="00C056C9">
            <w:pPr>
              <w:jc w:val="center"/>
              <w:rPr>
                <w:rFonts w:ascii="Aptos" w:hAnsi="Aptos"/>
                <w:color w:val="000000"/>
              </w:rPr>
            </w:pPr>
            <w:r>
              <w:rPr>
                <w:rFonts w:ascii="Aptos" w:hAnsi="Aptos"/>
                <w:color w:val="000000"/>
              </w:rPr>
              <w:t>20,808</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5A91494C" w14:textId="77777777" w:rsidR="00C056C9" w:rsidRDefault="00C056C9">
            <w:pPr>
              <w:jc w:val="center"/>
              <w:rPr>
                <w:rFonts w:ascii="Aptos" w:hAnsi="Aptos"/>
                <w:color w:val="000000"/>
              </w:rPr>
            </w:pPr>
            <w:r>
              <w:rPr>
                <w:rFonts w:ascii="Aptos" w:hAnsi="Aptos"/>
                <w:color w:val="000000"/>
              </w:rPr>
              <w:t>22,592</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12B5C60C" w14:textId="77777777" w:rsidR="00C056C9" w:rsidRDefault="00C056C9">
            <w:pPr>
              <w:jc w:val="center"/>
              <w:rPr>
                <w:rFonts w:ascii="Aptos" w:hAnsi="Aptos"/>
                <w:color w:val="000000"/>
              </w:rPr>
            </w:pPr>
            <w:r>
              <w:rPr>
                <w:rFonts w:ascii="Aptos" w:hAnsi="Aptos"/>
                <w:color w:val="000000"/>
              </w:rPr>
              <w:t>27,849</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627B813D" w14:textId="77777777" w:rsidR="00C056C9" w:rsidRDefault="00C056C9">
            <w:pPr>
              <w:jc w:val="center"/>
              <w:rPr>
                <w:rFonts w:ascii="Aptos" w:hAnsi="Aptos"/>
                <w:color w:val="000000"/>
              </w:rPr>
            </w:pPr>
            <w:r>
              <w:rPr>
                <w:rFonts w:ascii="Aptos" w:hAnsi="Aptos"/>
                <w:color w:val="000000"/>
              </w:rPr>
              <w:t>21,308</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3719FAEB" w14:textId="77777777" w:rsidR="00C056C9" w:rsidRDefault="00C056C9">
            <w:pPr>
              <w:jc w:val="center"/>
              <w:rPr>
                <w:rFonts w:ascii="Aptos" w:hAnsi="Aptos"/>
                <w:color w:val="000000"/>
              </w:rPr>
            </w:pPr>
            <w:r>
              <w:rPr>
                <w:rFonts w:ascii="Aptos" w:hAnsi="Aptos"/>
                <w:color w:val="000000"/>
              </w:rPr>
              <w:t>25,797</w:t>
            </w:r>
          </w:p>
        </w:tc>
      </w:tr>
      <w:tr w:rsidR="00C056C9" w14:paraId="578641D9" w14:textId="77777777" w:rsidTr="00C056C9">
        <w:trPr>
          <w:trHeight w:val="113"/>
        </w:trPr>
        <w:tc>
          <w:tcPr>
            <w:tcW w:w="3912" w:type="dxa"/>
            <w:tcBorders>
              <w:top w:val="nil"/>
              <w:left w:val="single" w:sz="8" w:space="0" w:color="auto"/>
              <w:bottom w:val="single" w:sz="8" w:space="0" w:color="auto"/>
              <w:right w:val="single" w:sz="8" w:space="0" w:color="auto"/>
            </w:tcBorders>
            <w:shd w:val="clear" w:color="auto" w:fill="C5E0B3"/>
            <w:tcMar>
              <w:top w:w="28" w:type="dxa"/>
              <w:left w:w="28" w:type="dxa"/>
              <w:bottom w:w="28" w:type="dxa"/>
              <w:right w:w="28" w:type="dxa"/>
            </w:tcMar>
            <w:vAlign w:val="center"/>
            <w:hideMark/>
          </w:tcPr>
          <w:p w14:paraId="15FCB54D" w14:textId="77777777" w:rsidR="00C056C9" w:rsidRDefault="00C056C9">
            <w:pPr>
              <w:rPr>
                <w:rFonts w:ascii="Aptos" w:hAnsi="Aptos"/>
                <w:color w:val="000000"/>
              </w:rPr>
            </w:pPr>
            <w:r>
              <w:rPr>
                <w:rFonts w:ascii="Aptos" w:hAnsi="Aptos"/>
                <w:color w:val="000000"/>
              </w:rPr>
              <w:t># of PIP practices with no after-hours claims</w:t>
            </w:r>
            <w:r>
              <w:rPr>
                <w:rFonts w:ascii="Aptos" w:hAnsi="Aptos"/>
                <w:color w:val="000000"/>
                <w:vertAlign w:val="superscript"/>
              </w:rPr>
              <w:t>2</w:t>
            </w:r>
            <w:r>
              <w:rPr>
                <w:rFonts w:ascii="Aptos" w:hAnsi="Aptos"/>
                <w:color w:val="000000"/>
              </w:rPr>
              <w:t> (% of practices in this tier)</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1AC3F90E" w14:textId="77777777" w:rsidR="00C056C9" w:rsidRDefault="00C056C9">
            <w:pPr>
              <w:jc w:val="center"/>
              <w:rPr>
                <w:rFonts w:ascii="Aptos" w:hAnsi="Aptos"/>
                <w:color w:val="000000"/>
              </w:rPr>
            </w:pPr>
            <w:r>
              <w:rPr>
                <w:rFonts w:ascii="Aptos" w:hAnsi="Aptos"/>
                <w:color w:val="000000"/>
              </w:rPr>
              <w:t>219</w:t>
            </w:r>
          </w:p>
          <w:p w14:paraId="6B365CC2" w14:textId="77777777" w:rsidR="00C056C9" w:rsidRDefault="00C056C9">
            <w:pPr>
              <w:jc w:val="center"/>
              <w:rPr>
                <w:rFonts w:ascii="Aptos" w:hAnsi="Aptos"/>
                <w:color w:val="000000"/>
              </w:rPr>
            </w:pPr>
            <w:r>
              <w:rPr>
                <w:rFonts w:ascii="Aptos" w:hAnsi="Aptos"/>
                <w:color w:val="000000"/>
              </w:rPr>
              <w:t>(46%)</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1F91740B" w14:textId="77777777" w:rsidR="00C056C9" w:rsidRDefault="00C056C9">
            <w:pPr>
              <w:jc w:val="center"/>
              <w:rPr>
                <w:rFonts w:ascii="Aptos" w:hAnsi="Aptos"/>
                <w:color w:val="000000"/>
              </w:rPr>
            </w:pPr>
            <w:r>
              <w:rPr>
                <w:rFonts w:ascii="Aptos" w:hAnsi="Aptos"/>
                <w:color w:val="000000"/>
              </w:rPr>
              <w:t>665</w:t>
            </w:r>
          </w:p>
          <w:p w14:paraId="2A1D7D53" w14:textId="77777777" w:rsidR="00C056C9" w:rsidRDefault="00C056C9">
            <w:pPr>
              <w:jc w:val="center"/>
              <w:rPr>
                <w:rFonts w:ascii="Aptos" w:hAnsi="Aptos"/>
                <w:color w:val="000000"/>
              </w:rPr>
            </w:pPr>
            <w:r>
              <w:rPr>
                <w:rFonts w:ascii="Aptos" w:hAnsi="Aptos"/>
                <w:color w:val="000000"/>
              </w:rPr>
              <w:t>(21%)</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485D9CE3" w14:textId="77777777" w:rsidR="00C056C9" w:rsidRDefault="00C056C9">
            <w:pPr>
              <w:jc w:val="center"/>
              <w:rPr>
                <w:rFonts w:ascii="Aptos" w:hAnsi="Aptos"/>
                <w:color w:val="000000"/>
              </w:rPr>
            </w:pPr>
            <w:r>
              <w:rPr>
                <w:rFonts w:ascii="Aptos" w:hAnsi="Aptos"/>
                <w:color w:val="000000"/>
              </w:rPr>
              <w:t>104</w:t>
            </w:r>
          </w:p>
          <w:p w14:paraId="4A589219" w14:textId="77777777" w:rsidR="00C056C9" w:rsidRDefault="00C056C9">
            <w:pPr>
              <w:jc w:val="center"/>
              <w:rPr>
                <w:rFonts w:ascii="Aptos" w:hAnsi="Aptos"/>
                <w:color w:val="000000"/>
              </w:rPr>
            </w:pPr>
            <w:r>
              <w:rPr>
                <w:rFonts w:ascii="Aptos" w:hAnsi="Aptos"/>
                <w:color w:val="000000"/>
              </w:rPr>
              <w:t>(16%)</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42E9968F" w14:textId="77777777" w:rsidR="00C056C9" w:rsidRDefault="00C056C9">
            <w:pPr>
              <w:jc w:val="center"/>
              <w:rPr>
                <w:rFonts w:ascii="Aptos" w:hAnsi="Aptos"/>
                <w:color w:val="000000"/>
              </w:rPr>
            </w:pPr>
            <w:r>
              <w:rPr>
                <w:rFonts w:ascii="Aptos" w:hAnsi="Aptos"/>
                <w:color w:val="000000"/>
              </w:rPr>
              <w:t>48</w:t>
            </w:r>
          </w:p>
          <w:p w14:paraId="1641BEBF" w14:textId="77777777" w:rsidR="00C056C9" w:rsidRDefault="00C056C9">
            <w:pPr>
              <w:jc w:val="center"/>
              <w:rPr>
                <w:rFonts w:ascii="Aptos" w:hAnsi="Aptos"/>
                <w:color w:val="000000"/>
              </w:rPr>
            </w:pPr>
            <w:r>
              <w:rPr>
                <w:rFonts w:ascii="Aptos" w:hAnsi="Aptos"/>
                <w:color w:val="000000"/>
              </w:rPr>
              <w:t>(10%)</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733F7435" w14:textId="77777777" w:rsidR="00C056C9" w:rsidRDefault="00C056C9">
            <w:pPr>
              <w:jc w:val="center"/>
              <w:rPr>
                <w:rFonts w:ascii="Aptos" w:hAnsi="Aptos"/>
                <w:color w:val="000000"/>
              </w:rPr>
            </w:pPr>
            <w:r>
              <w:rPr>
                <w:rFonts w:ascii="Aptos" w:hAnsi="Aptos"/>
                <w:color w:val="000000"/>
              </w:rPr>
              <w:t>57</w:t>
            </w:r>
          </w:p>
          <w:p w14:paraId="645A18C0" w14:textId="77777777" w:rsidR="00C056C9" w:rsidRDefault="00C056C9">
            <w:pPr>
              <w:jc w:val="center"/>
              <w:rPr>
                <w:rFonts w:ascii="Aptos" w:hAnsi="Aptos"/>
                <w:color w:val="000000"/>
              </w:rPr>
            </w:pPr>
            <w:r>
              <w:rPr>
                <w:rFonts w:ascii="Aptos" w:hAnsi="Aptos"/>
                <w:color w:val="000000"/>
              </w:rPr>
              <w:t>(17%)</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6F74758F" w14:textId="77777777" w:rsidR="00C056C9" w:rsidRDefault="00C056C9">
            <w:pPr>
              <w:jc w:val="center"/>
              <w:rPr>
                <w:rFonts w:ascii="Aptos" w:hAnsi="Aptos"/>
                <w:color w:val="000000"/>
              </w:rPr>
            </w:pPr>
            <w:r>
              <w:rPr>
                <w:rFonts w:ascii="Aptos" w:hAnsi="Aptos"/>
                <w:color w:val="000000"/>
              </w:rPr>
              <w:t>245</w:t>
            </w:r>
          </w:p>
          <w:p w14:paraId="61CED9CC" w14:textId="77777777" w:rsidR="00C056C9" w:rsidRDefault="00C056C9">
            <w:pPr>
              <w:jc w:val="center"/>
              <w:rPr>
                <w:rFonts w:ascii="Aptos" w:hAnsi="Aptos"/>
                <w:color w:val="000000"/>
              </w:rPr>
            </w:pPr>
            <w:r>
              <w:rPr>
                <w:rFonts w:ascii="Aptos" w:hAnsi="Aptos"/>
                <w:color w:val="000000"/>
              </w:rPr>
              <w:t>(16%)</w:t>
            </w:r>
          </w:p>
        </w:tc>
      </w:tr>
      <w:tr w:rsidR="00C056C9" w14:paraId="7FF7D2B0" w14:textId="77777777" w:rsidTr="00C056C9">
        <w:trPr>
          <w:trHeight w:val="113"/>
        </w:trPr>
        <w:tc>
          <w:tcPr>
            <w:tcW w:w="3912" w:type="dxa"/>
            <w:tcBorders>
              <w:top w:val="nil"/>
              <w:left w:val="single" w:sz="8" w:space="0" w:color="auto"/>
              <w:bottom w:val="single" w:sz="8" w:space="0" w:color="auto"/>
              <w:right w:val="single" w:sz="8" w:space="0" w:color="auto"/>
            </w:tcBorders>
            <w:shd w:val="clear" w:color="auto" w:fill="C5E0B3"/>
            <w:tcMar>
              <w:top w:w="28" w:type="dxa"/>
              <w:left w:w="28" w:type="dxa"/>
              <w:bottom w:w="28" w:type="dxa"/>
              <w:right w:w="28" w:type="dxa"/>
            </w:tcMar>
            <w:vAlign w:val="center"/>
            <w:hideMark/>
          </w:tcPr>
          <w:p w14:paraId="5498FA65" w14:textId="77777777" w:rsidR="00C056C9" w:rsidRDefault="00C056C9">
            <w:pPr>
              <w:rPr>
                <w:rFonts w:ascii="Aptos" w:hAnsi="Aptos"/>
                <w:color w:val="000000"/>
              </w:rPr>
            </w:pPr>
            <w:r>
              <w:rPr>
                <w:rFonts w:ascii="Aptos" w:hAnsi="Aptos"/>
                <w:color w:val="000000"/>
              </w:rPr>
              <w:t># of PIP practices</w:t>
            </w:r>
            <w:r>
              <w:rPr>
                <w:rFonts w:ascii="Aptos" w:hAnsi="Aptos"/>
                <w:color w:val="000000"/>
              </w:rPr>
              <w:br/>
              <w:t>(% of total PIP practices)</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0BCAE95C" w14:textId="77777777" w:rsidR="00C056C9" w:rsidRDefault="00C056C9">
            <w:pPr>
              <w:jc w:val="center"/>
              <w:rPr>
                <w:rFonts w:ascii="Aptos" w:hAnsi="Aptos"/>
                <w:color w:val="000000"/>
              </w:rPr>
            </w:pPr>
            <w:r>
              <w:rPr>
                <w:rFonts w:ascii="Aptos" w:hAnsi="Aptos"/>
                <w:color w:val="000000"/>
              </w:rPr>
              <w:t>475</w:t>
            </w:r>
          </w:p>
          <w:p w14:paraId="02671AC9" w14:textId="77777777" w:rsidR="00C056C9" w:rsidRDefault="00C056C9">
            <w:pPr>
              <w:jc w:val="center"/>
              <w:rPr>
                <w:rFonts w:ascii="Aptos" w:hAnsi="Aptos"/>
                <w:color w:val="000000"/>
              </w:rPr>
            </w:pPr>
            <w:r>
              <w:rPr>
                <w:rFonts w:ascii="Aptos" w:hAnsi="Aptos"/>
                <w:color w:val="000000"/>
              </w:rPr>
              <w:t>(7%)</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487B3283" w14:textId="77777777" w:rsidR="00C056C9" w:rsidRDefault="00C056C9">
            <w:pPr>
              <w:jc w:val="center"/>
              <w:rPr>
                <w:rFonts w:ascii="Aptos" w:hAnsi="Aptos"/>
                <w:color w:val="000000"/>
              </w:rPr>
            </w:pPr>
            <w:r>
              <w:rPr>
                <w:rFonts w:ascii="Aptos" w:hAnsi="Aptos"/>
                <w:color w:val="000000"/>
              </w:rPr>
              <w:t>3,114</w:t>
            </w:r>
          </w:p>
          <w:p w14:paraId="394DACDA" w14:textId="77777777" w:rsidR="00C056C9" w:rsidRDefault="00C056C9">
            <w:pPr>
              <w:jc w:val="center"/>
              <w:rPr>
                <w:rFonts w:ascii="Aptos" w:hAnsi="Aptos"/>
                <w:color w:val="000000"/>
              </w:rPr>
            </w:pPr>
            <w:r>
              <w:rPr>
                <w:rFonts w:ascii="Aptos" w:hAnsi="Aptos"/>
                <w:color w:val="000000"/>
              </w:rPr>
              <w:t>(47%)</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73ECE8D4" w14:textId="77777777" w:rsidR="00C056C9" w:rsidRDefault="00C056C9">
            <w:pPr>
              <w:jc w:val="center"/>
              <w:rPr>
                <w:rFonts w:ascii="Aptos" w:hAnsi="Aptos"/>
                <w:color w:val="000000"/>
              </w:rPr>
            </w:pPr>
            <w:r>
              <w:rPr>
                <w:rFonts w:ascii="Aptos" w:hAnsi="Aptos"/>
                <w:color w:val="000000"/>
              </w:rPr>
              <w:t>655</w:t>
            </w:r>
          </w:p>
          <w:p w14:paraId="62AD11B6" w14:textId="77777777" w:rsidR="00C056C9" w:rsidRDefault="00C056C9">
            <w:pPr>
              <w:jc w:val="center"/>
              <w:rPr>
                <w:rFonts w:ascii="Aptos" w:hAnsi="Aptos"/>
                <w:color w:val="000000"/>
              </w:rPr>
            </w:pPr>
            <w:r>
              <w:rPr>
                <w:rFonts w:ascii="Aptos" w:hAnsi="Aptos"/>
                <w:color w:val="000000"/>
              </w:rPr>
              <w:t>(10%)</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248D6755" w14:textId="77777777" w:rsidR="00C056C9" w:rsidRDefault="00C056C9">
            <w:pPr>
              <w:jc w:val="center"/>
              <w:rPr>
                <w:rFonts w:ascii="Aptos" w:hAnsi="Aptos"/>
                <w:color w:val="000000"/>
              </w:rPr>
            </w:pPr>
            <w:r>
              <w:rPr>
                <w:rFonts w:ascii="Aptos" w:hAnsi="Aptos"/>
                <w:color w:val="000000"/>
              </w:rPr>
              <w:t>462</w:t>
            </w:r>
          </w:p>
          <w:p w14:paraId="5FC1F727" w14:textId="77777777" w:rsidR="00C056C9" w:rsidRDefault="00C056C9">
            <w:pPr>
              <w:jc w:val="center"/>
              <w:rPr>
                <w:rFonts w:ascii="Aptos" w:hAnsi="Aptos"/>
                <w:color w:val="000000"/>
              </w:rPr>
            </w:pPr>
            <w:r>
              <w:rPr>
                <w:rFonts w:ascii="Aptos" w:hAnsi="Aptos"/>
                <w:color w:val="000000"/>
              </w:rPr>
              <w:t>(7%)</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2F3373C0" w14:textId="77777777" w:rsidR="00C056C9" w:rsidRDefault="00C056C9">
            <w:pPr>
              <w:jc w:val="center"/>
              <w:rPr>
                <w:rFonts w:ascii="Aptos" w:hAnsi="Aptos"/>
                <w:color w:val="000000"/>
              </w:rPr>
            </w:pPr>
            <w:r>
              <w:rPr>
                <w:rFonts w:ascii="Aptos" w:hAnsi="Aptos"/>
                <w:color w:val="000000"/>
              </w:rPr>
              <w:t>341</w:t>
            </w:r>
          </w:p>
          <w:p w14:paraId="63EC6BC2" w14:textId="77777777" w:rsidR="00C056C9" w:rsidRDefault="00C056C9">
            <w:pPr>
              <w:jc w:val="center"/>
              <w:rPr>
                <w:rFonts w:ascii="Aptos" w:hAnsi="Aptos"/>
                <w:color w:val="000000"/>
              </w:rPr>
            </w:pPr>
            <w:r>
              <w:rPr>
                <w:rFonts w:ascii="Aptos" w:hAnsi="Aptos"/>
                <w:color w:val="000000"/>
              </w:rPr>
              <w:t>(5%)</w:t>
            </w:r>
          </w:p>
        </w:tc>
        <w:tc>
          <w:tcPr>
            <w:tcW w:w="794" w:type="dxa"/>
            <w:tcBorders>
              <w:top w:val="nil"/>
              <w:left w:val="nil"/>
              <w:bottom w:val="single" w:sz="8" w:space="0" w:color="auto"/>
              <w:right w:val="single" w:sz="8" w:space="0" w:color="auto"/>
            </w:tcBorders>
            <w:shd w:val="clear" w:color="auto" w:fill="D9E2F3"/>
            <w:tcMar>
              <w:top w:w="28" w:type="dxa"/>
              <w:left w:w="28" w:type="dxa"/>
              <w:bottom w:w="28" w:type="dxa"/>
              <w:right w:w="28" w:type="dxa"/>
            </w:tcMar>
            <w:vAlign w:val="bottom"/>
            <w:hideMark/>
          </w:tcPr>
          <w:p w14:paraId="7FEED79A" w14:textId="77777777" w:rsidR="00C056C9" w:rsidRDefault="00C056C9">
            <w:pPr>
              <w:jc w:val="center"/>
              <w:rPr>
                <w:rFonts w:ascii="Aptos" w:hAnsi="Aptos"/>
                <w:color w:val="000000"/>
              </w:rPr>
            </w:pPr>
            <w:r>
              <w:rPr>
                <w:rFonts w:ascii="Aptos" w:hAnsi="Aptos"/>
                <w:color w:val="000000"/>
              </w:rPr>
              <w:t>1,561</w:t>
            </w:r>
          </w:p>
          <w:p w14:paraId="08D21EE4" w14:textId="77777777" w:rsidR="00C056C9" w:rsidRDefault="00C056C9">
            <w:pPr>
              <w:jc w:val="center"/>
              <w:rPr>
                <w:rFonts w:ascii="Aptos" w:hAnsi="Aptos"/>
                <w:color w:val="000000"/>
              </w:rPr>
            </w:pPr>
            <w:r>
              <w:rPr>
                <w:rFonts w:ascii="Aptos" w:hAnsi="Aptos"/>
                <w:color w:val="000000"/>
              </w:rPr>
              <w:t>(24%)</w:t>
            </w:r>
          </w:p>
        </w:tc>
      </w:tr>
    </w:tbl>
    <w:p w14:paraId="615A9D2D" w14:textId="77777777" w:rsidR="00C056C9" w:rsidRPr="00DD68DB" w:rsidRDefault="00C056C9" w:rsidP="00C056C9">
      <w:pPr>
        <w:rPr>
          <w:rFonts w:ascii="Aptos" w:hAnsi="Aptos" w:cs="Calibri"/>
          <w:color w:val="000000"/>
          <w:sz w:val="20"/>
          <w:szCs w:val="20"/>
        </w:rPr>
      </w:pPr>
      <w:r w:rsidRPr="00DD68DB">
        <w:rPr>
          <w:rFonts w:ascii="Aptos" w:hAnsi="Aptos"/>
          <w:i/>
          <w:iCs/>
          <w:color w:val="000000"/>
          <w:sz w:val="20"/>
          <w:szCs w:val="20"/>
        </w:rPr>
        <w:t>MBS services classified as a primary care service as per the primary care service type under the Medicare quarterly statistics. Covers services rendered between 1 May 2023 and 30 April 2024 and processed prior to 17 September 2024.</w:t>
      </w:r>
    </w:p>
    <w:p w14:paraId="6C4CAF45" w14:textId="77777777" w:rsidR="00C056C9" w:rsidRPr="00DD68DB" w:rsidRDefault="00C056C9" w:rsidP="00C056C9">
      <w:pPr>
        <w:rPr>
          <w:rFonts w:ascii="Aptos" w:hAnsi="Aptos"/>
          <w:color w:val="000000"/>
          <w:sz w:val="20"/>
          <w:szCs w:val="20"/>
        </w:rPr>
      </w:pPr>
      <w:r w:rsidRPr="00DD68DB">
        <w:rPr>
          <w:rFonts w:ascii="Aptos" w:hAnsi="Aptos"/>
          <w:i/>
          <w:iCs/>
          <w:color w:val="000000"/>
          <w:sz w:val="20"/>
          <w:szCs w:val="20"/>
        </w:rPr>
        <w:t>1 PIP practices not in the After Hours incentive.</w:t>
      </w:r>
      <w:r w:rsidRPr="00DD68DB">
        <w:rPr>
          <w:rFonts w:ascii="Aptos" w:hAnsi="Aptos"/>
          <w:i/>
          <w:iCs/>
          <w:color w:val="000000"/>
          <w:sz w:val="20"/>
          <w:szCs w:val="20"/>
        </w:rPr>
        <w:br/>
        <w:t>2 This does not mean the practice provided no after-hours services. Rather it provided no services with item codes specific to the after-hours period.</w:t>
      </w:r>
    </w:p>
    <w:p w14:paraId="7EC33CF7" w14:textId="77777777" w:rsidR="00484831" w:rsidRPr="007A3E71" w:rsidRDefault="00D85507" w:rsidP="00D85507">
      <w:pPr>
        <w:rPr>
          <w:rFonts w:cstheme="minorHAnsi"/>
        </w:rPr>
      </w:pPr>
      <w:r w:rsidRPr="007A3E71">
        <w:rPr>
          <w:rFonts w:cstheme="minorHAnsi"/>
        </w:rPr>
        <w:t>Small practices with low numbers of after-hours claims were less likely to participate in the After Hours PIP.</w:t>
      </w:r>
      <w:r w:rsidRPr="007A3E71">
        <w:rPr>
          <w:rStyle w:val="FootnoteReference"/>
          <w:rFonts w:cstheme="minorHAnsi"/>
        </w:rPr>
        <w:footnoteReference w:id="9"/>
      </w:r>
      <w:r w:rsidRPr="007A3E71">
        <w:rPr>
          <w:rFonts w:cstheme="minorHAnsi"/>
        </w:rPr>
        <w:t xml:space="preserve"> </w:t>
      </w:r>
    </w:p>
    <w:p w14:paraId="372E1F8A" w14:textId="108932A6" w:rsidR="00D85507" w:rsidRPr="007A3E71" w:rsidRDefault="00484831" w:rsidP="00D85507">
      <w:pPr>
        <w:rPr>
          <w:rFonts w:cstheme="minorHAnsi"/>
          <w:i/>
          <w:iCs/>
        </w:rPr>
      </w:pPr>
      <w:r w:rsidRPr="007A3E71">
        <w:rPr>
          <w:rFonts w:cstheme="minorHAnsi"/>
        </w:rPr>
        <w:t xml:space="preserve">The department analysed the number of after-hours MBS item claims associated with </w:t>
      </w:r>
      <w:r w:rsidR="00D85507" w:rsidRPr="007A3E71">
        <w:rPr>
          <w:rFonts w:cstheme="minorHAnsi"/>
        </w:rPr>
        <w:t xml:space="preserve">practices participating in </w:t>
      </w:r>
      <w:r w:rsidRPr="007A3E71">
        <w:rPr>
          <w:rFonts w:cstheme="minorHAnsi"/>
        </w:rPr>
        <w:t xml:space="preserve">each level of </w:t>
      </w:r>
      <w:r w:rsidR="00D85507" w:rsidRPr="007A3E71">
        <w:rPr>
          <w:rFonts w:cstheme="minorHAnsi"/>
        </w:rPr>
        <w:t xml:space="preserve">the </w:t>
      </w:r>
      <w:r w:rsidRPr="007A3E71">
        <w:rPr>
          <w:rFonts w:cstheme="minorHAnsi"/>
        </w:rPr>
        <w:t xml:space="preserve">After Hours </w:t>
      </w:r>
      <w:r w:rsidR="00D85507" w:rsidRPr="007A3E71">
        <w:rPr>
          <w:rFonts w:cstheme="minorHAnsi"/>
        </w:rPr>
        <w:t>PIP</w:t>
      </w:r>
      <w:r w:rsidRPr="007A3E71">
        <w:rPr>
          <w:rFonts w:cstheme="minorHAnsi"/>
        </w:rPr>
        <w:t>. Between</w:t>
      </w:r>
      <w:r w:rsidR="00D85507" w:rsidRPr="007A3E71">
        <w:rPr>
          <w:rFonts w:cstheme="minorHAnsi"/>
        </w:rPr>
        <w:t xml:space="preserve"> 7% and 19% of practices </w:t>
      </w:r>
      <w:r w:rsidRPr="007A3E71">
        <w:rPr>
          <w:rFonts w:cstheme="minorHAnsi"/>
        </w:rPr>
        <w:t>at each level were not associated with any</w:t>
      </w:r>
      <w:r w:rsidR="00D85507" w:rsidRPr="007A3E71">
        <w:rPr>
          <w:rFonts w:cstheme="minorHAnsi"/>
        </w:rPr>
        <w:t xml:space="preserve"> after-hours </w:t>
      </w:r>
      <w:r w:rsidRPr="007A3E71">
        <w:rPr>
          <w:rFonts w:cstheme="minorHAnsi"/>
        </w:rPr>
        <w:t xml:space="preserve">MBS item </w:t>
      </w:r>
      <w:r w:rsidR="00D85507" w:rsidRPr="007A3E71">
        <w:rPr>
          <w:rFonts w:cstheme="minorHAnsi"/>
        </w:rPr>
        <w:t xml:space="preserve">claims </w:t>
      </w:r>
      <w:r w:rsidRPr="007A3E71">
        <w:rPr>
          <w:rFonts w:cstheme="minorHAnsi"/>
        </w:rPr>
        <w:t>in the twelve months from 1 May 2022</w:t>
      </w:r>
      <w:r w:rsidR="00D85507" w:rsidRPr="007A3E71">
        <w:rPr>
          <w:rFonts w:cstheme="minorHAnsi"/>
        </w:rPr>
        <w:t xml:space="preserve">. </w:t>
      </w:r>
      <w:r w:rsidR="00567A4C" w:rsidRPr="007A3E71">
        <w:rPr>
          <w:rFonts w:cstheme="minorHAnsi"/>
        </w:rPr>
        <w:t>T</w:t>
      </w:r>
      <w:r w:rsidR="00214AD4" w:rsidRPr="007A3E71">
        <w:rPr>
          <w:rFonts w:cstheme="minorHAnsi"/>
        </w:rPr>
        <w:t>hose practices with no after-hours claims may</w:t>
      </w:r>
      <w:r w:rsidR="00567A4C" w:rsidRPr="007A3E71">
        <w:rPr>
          <w:rFonts w:cstheme="minorHAnsi"/>
        </w:rPr>
        <w:t xml:space="preserve"> not have delivered an after-hours service, or may</w:t>
      </w:r>
      <w:r w:rsidR="00214AD4" w:rsidRPr="007A3E71">
        <w:rPr>
          <w:rFonts w:cstheme="minorHAnsi"/>
        </w:rPr>
        <w:t xml:space="preserve"> </w:t>
      </w:r>
      <w:r w:rsidR="00567A4C" w:rsidRPr="007A3E71">
        <w:rPr>
          <w:rFonts w:cstheme="minorHAnsi"/>
        </w:rPr>
        <w:t>have delivered</w:t>
      </w:r>
      <w:r w:rsidR="00696EF9" w:rsidRPr="007A3E71">
        <w:rPr>
          <w:rFonts w:cstheme="minorHAnsi"/>
        </w:rPr>
        <w:t xml:space="preserve"> after-hours services </w:t>
      </w:r>
      <w:r w:rsidR="0062722D" w:rsidRPr="007A3E71">
        <w:rPr>
          <w:rFonts w:cstheme="minorHAnsi"/>
        </w:rPr>
        <w:t>where there is no after</w:t>
      </w:r>
      <w:r w:rsidR="00172D02">
        <w:rPr>
          <w:rFonts w:cstheme="minorHAnsi"/>
        </w:rPr>
        <w:noBreakHyphen/>
      </w:r>
      <w:r w:rsidR="0062722D" w:rsidRPr="007A3E71">
        <w:rPr>
          <w:rFonts w:cstheme="minorHAnsi"/>
        </w:rPr>
        <w:t>hours MBS rebate</w:t>
      </w:r>
      <w:r w:rsidR="00696EF9" w:rsidRPr="007A3E71">
        <w:rPr>
          <w:rFonts w:cstheme="minorHAnsi"/>
        </w:rPr>
        <w:t xml:space="preserve">, for example </w:t>
      </w:r>
      <w:r w:rsidR="0062722D" w:rsidRPr="007A3E71">
        <w:rPr>
          <w:rFonts w:cstheme="minorHAnsi"/>
        </w:rPr>
        <w:t xml:space="preserve">providing </w:t>
      </w:r>
      <w:r w:rsidR="00227449" w:rsidRPr="007A3E71">
        <w:rPr>
          <w:rFonts w:cstheme="minorHAnsi"/>
        </w:rPr>
        <w:t>routine</w:t>
      </w:r>
      <w:r w:rsidR="00567A4C" w:rsidRPr="007A3E71">
        <w:rPr>
          <w:rFonts w:cstheme="minorHAnsi"/>
        </w:rPr>
        <w:t xml:space="preserve"> (not urgent)</w:t>
      </w:r>
      <w:r w:rsidR="00227449" w:rsidRPr="007A3E71">
        <w:rPr>
          <w:rFonts w:cstheme="minorHAnsi"/>
        </w:rPr>
        <w:t xml:space="preserve"> telehealth services</w:t>
      </w:r>
      <w:r w:rsidR="00256D8D" w:rsidRPr="007A3E71">
        <w:rPr>
          <w:rFonts w:cstheme="minorHAnsi"/>
        </w:rPr>
        <w:t xml:space="preserve">. </w:t>
      </w:r>
      <w:r w:rsidR="00827028" w:rsidRPr="007A3E71">
        <w:rPr>
          <w:rFonts w:cstheme="minorHAnsi"/>
        </w:rPr>
        <w:t xml:space="preserve"> </w:t>
      </w:r>
    </w:p>
    <w:p w14:paraId="7F7CD529" w14:textId="77777777" w:rsidR="00D85507" w:rsidRPr="007A3E71" w:rsidRDefault="00D85507" w:rsidP="00113996">
      <w:pPr>
        <w:pStyle w:val="Heading2"/>
      </w:pPr>
      <w:r w:rsidRPr="007A3E71">
        <w:t>What is the need?</w:t>
      </w:r>
    </w:p>
    <w:p w14:paraId="730A728A" w14:textId="0C8F7C99" w:rsidR="00D85507" w:rsidRPr="007A3E71" w:rsidRDefault="00D85507" w:rsidP="00D85507">
      <w:pPr>
        <w:rPr>
          <w:rFonts w:cstheme="minorHAnsi"/>
        </w:rPr>
      </w:pPr>
      <w:r w:rsidRPr="007A3E71">
        <w:rPr>
          <w:rFonts w:cstheme="minorHAnsi"/>
        </w:rPr>
        <w:t xml:space="preserve">Current blended funding models primarily support a traditional model of doctors working within general practice. </w:t>
      </w:r>
      <w:r w:rsidR="006935E6" w:rsidRPr="007A3E71">
        <w:rPr>
          <w:rFonts w:cstheme="minorHAnsi"/>
        </w:rPr>
        <w:t xml:space="preserve">Funding models aim to help compensate doctors </w:t>
      </w:r>
      <w:r w:rsidR="001B3291" w:rsidRPr="007A3E71">
        <w:rPr>
          <w:rFonts w:cstheme="minorHAnsi"/>
        </w:rPr>
        <w:t>for the inconvenience of working unconventional hours</w:t>
      </w:r>
      <w:r w:rsidR="0031567A" w:rsidRPr="007A3E71">
        <w:rPr>
          <w:rFonts w:cstheme="minorHAnsi"/>
        </w:rPr>
        <w:t xml:space="preserve"> when treatment can’t wait</w:t>
      </w:r>
      <w:r w:rsidR="001B3291" w:rsidRPr="007A3E71">
        <w:rPr>
          <w:rFonts w:cstheme="minorHAnsi"/>
        </w:rPr>
        <w:t xml:space="preserve">, </w:t>
      </w:r>
      <w:r w:rsidR="00C808AD" w:rsidRPr="007A3E71">
        <w:rPr>
          <w:rFonts w:cstheme="minorHAnsi"/>
        </w:rPr>
        <w:t xml:space="preserve">to assist them in </w:t>
      </w:r>
      <w:r w:rsidR="00C808AD" w:rsidRPr="007A3E71">
        <w:rPr>
          <w:rFonts w:cstheme="minorHAnsi"/>
        </w:rPr>
        <w:lastRenderedPageBreak/>
        <w:t xml:space="preserve">attending their patients at home </w:t>
      </w:r>
      <w:r w:rsidR="00C21783" w:rsidRPr="007A3E71">
        <w:rPr>
          <w:rFonts w:cstheme="minorHAnsi"/>
        </w:rPr>
        <w:t>on an ad-hoc basis, or in attending a patient for an urgent</w:t>
      </w:r>
      <w:r w:rsidR="00391E9C" w:rsidRPr="007A3E71">
        <w:rPr>
          <w:rFonts w:cstheme="minorHAnsi"/>
        </w:rPr>
        <w:t xml:space="preserve"> need. </w:t>
      </w:r>
      <w:r w:rsidR="00AE2175" w:rsidRPr="007A3E71">
        <w:rPr>
          <w:rFonts w:cstheme="minorHAnsi"/>
        </w:rPr>
        <w:t xml:space="preserve">There is a tension </w:t>
      </w:r>
      <w:r w:rsidR="008A551A" w:rsidRPr="007A3E71">
        <w:rPr>
          <w:rFonts w:cstheme="minorHAnsi"/>
        </w:rPr>
        <w:t>between</w:t>
      </w:r>
      <w:r w:rsidR="00AE2175" w:rsidRPr="007A3E71">
        <w:rPr>
          <w:rFonts w:cstheme="minorHAnsi"/>
        </w:rPr>
        <w:t xml:space="preserve"> this funding model and consumer expectations. </w:t>
      </w:r>
      <w:r w:rsidR="00391E9C" w:rsidRPr="007A3E71">
        <w:rPr>
          <w:rFonts w:cstheme="minorHAnsi"/>
        </w:rPr>
        <w:t xml:space="preserve">For </w:t>
      </w:r>
      <w:r w:rsidR="00521A29" w:rsidRPr="007A3E71">
        <w:rPr>
          <w:rFonts w:cstheme="minorHAnsi"/>
        </w:rPr>
        <w:t>some</w:t>
      </w:r>
      <w:r w:rsidR="00391E9C" w:rsidRPr="007A3E71">
        <w:rPr>
          <w:rFonts w:cstheme="minorHAnsi"/>
        </w:rPr>
        <w:t xml:space="preserve"> consumers</w:t>
      </w:r>
      <w:r w:rsidR="00E864C0" w:rsidRPr="007A3E71">
        <w:rPr>
          <w:rFonts w:cstheme="minorHAnsi"/>
        </w:rPr>
        <w:t>, after-hours appointments</w:t>
      </w:r>
      <w:r w:rsidR="00FE39A0" w:rsidRPr="007A3E71">
        <w:rPr>
          <w:rFonts w:cstheme="minorHAnsi"/>
        </w:rPr>
        <w:t xml:space="preserve"> for non-urgent needs</w:t>
      </w:r>
      <w:r w:rsidR="00E864C0" w:rsidRPr="007A3E71">
        <w:rPr>
          <w:rFonts w:cstheme="minorHAnsi"/>
        </w:rPr>
        <w:t xml:space="preserve"> </w:t>
      </w:r>
      <w:r w:rsidR="00112DB8" w:rsidRPr="007A3E71">
        <w:rPr>
          <w:rFonts w:cstheme="minorHAnsi"/>
        </w:rPr>
        <w:t>may improve primary care accessibility</w:t>
      </w:r>
      <w:r w:rsidR="00E8607A" w:rsidRPr="007A3E71">
        <w:rPr>
          <w:rFonts w:cstheme="minorHAnsi"/>
        </w:rPr>
        <w:t xml:space="preserve"> </w:t>
      </w:r>
      <w:r w:rsidR="00521A29" w:rsidRPr="007A3E71">
        <w:rPr>
          <w:rFonts w:cstheme="minorHAnsi"/>
        </w:rPr>
        <w:t>with</w:t>
      </w:r>
      <w:r w:rsidR="00E8607A" w:rsidRPr="007A3E71">
        <w:rPr>
          <w:rFonts w:cstheme="minorHAnsi"/>
        </w:rPr>
        <w:t xml:space="preserve"> </w:t>
      </w:r>
      <w:r w:rsidR="00FE39A0" w:rsidRPr="007A3E71">
        <w:rPr>
          <w:rFonts w:cstheme="minorHAnsi"/>
        </w:rPr>
        <w:t>less disruption to work, study and other commitments</w:t>
      </w:r>
      <w:r w:rsidR="00112DB8" w:rsidRPr="007A3E71">
        <w:rPr>
          <w:rFonts w:cstheme="minorHAnsi"/>
        </w:rPr>
        <w:t xml:space="preserve"> than an appointment in regular business hours</w:t>
      </w:r>
      <w:r w:rsidR="00521A29" w:rsidRPr="007A3E71">
        <w:rPr>
          <w:rFonts w:cstheme="minorHAnsi"/>
        </w:rPr>
        <w:t xml:space="preserve">. </w:t>
      </w:r>
    </w:p>
    <w:p w14:paraId="72D900A8" w14:textId="77777777" w:rsidR="00D85507" w:rsidRPr="007A3E71" w:rsidRDefault="00D85507" w:rsidP="00D85507">
      <w:pPr>
        <w:rPr>
          <w:rFonts w:cstheme="minorHAnsi"/>
        </w:rPr>
      </w:pPr>
      <w:r w:rsidRPr="007A3E71">
        <w:rPr>
          <w:rFonts w:cstheme="minorHAnsi"/>
        </w:rPr>
        <w:t xml:space="preserve">Stakeholders expressed strong views that current funding arrangements do not reflect the true costs of providing after-hours care, are insufficient to support a sustainable workforce and accessible care, and lead to the imposition of large out of pocket costs on consumers. </w:t>
      </w:r>
    </w:p>
    <w:p w14:paraId="09FB15DC" w14:textId="7127AC4A" w:rsidR="00D85507" w:rsidRPr="007A3E71" w:rsidRDefault="00D85507" w:rsidP="00D85507">
      <w:pPr>
        <w:rPr>
          <w:rFonts w:cstheme="minorHAnsi"/>
        </w:rPr>
      </w:pPr>
      <w:r w:rsidRPr="007A3E71">
        <w:rPr>
          <w:rFonts w:cstheme="minorHAnsi"/>
        </w:rPr>
        <w:t>During the Review, survey respondents from the primary care sector expressed views that financial considerations, alongside lifestyle factors, limited their provision of after-hours care. Changes to MBS items are outside the scope of this Review.</w:t>
      </w:r>
      <w:r w:rsidR="00182E01" w:rsidRPr="007A3E71">
        <w:rPr>
          <w:rFonts w:cstheme="minorHAnsi"/>
        </w:rPr>
        <w:t xml:space="preserve"> </w:t>
      </w:r>
      <w:r w:rsidR="0095149C" w:rsidRPr="007A3E71">
        <w:rPr>
          <w:rFonts w:cstheme="minorHAnsi"/>
        </w:rPr>
        <w:t xml:space="preserve">The MBS Review Advisory Committee </w:t>
      </w:r>
      <w:r w:rsidR="00471722" w:rsidRPr="007A3E71">
        <w:rPr>
          <w:rFonts w:cstheme="minorHAnsi"/>
        </w:rPr>
        <w:t xml:space="preserve">(MRAC) </w:t>
      </w:r>
      <w:r w:rsidR="00F00805" w:rsidRPr="007A3E71">
        <w:rPr>
          <w:rFonts w:cstheme="minorHAnsi"/>
        </w:rPr>
        <w:t>has been appointed</w:t>
      </w:r>
      <w:r w:rsidR="002664A4" w:rsidRPr="007A3E71">
        <w:rPr>
          <w:rFonts w:cstheme="minorHAnsi"/>
        </w:rPr>
        <w:t xml:space="preserve"> to </w:t>
      </w:r>
      <w:r w:rsidR="00F00805" w:rsidRPr="007A3E71">
        <w:rPr>
          <w:rFonts w:cstheme="minorHAnsi"/>
        </w:rPr>
        <w:t xml:space="preserve">advise Government on </w:t>
      </w:r>
      <w:r w:rsidR="008A551A" w:rsidRPr="007A3E71">
        <w:rPr>
          <w:rFonts w:cstheme="minorHAnsi"/>
        </w:rPr>
        <w:t>potential changes to</w:t>
      </w:r>
      <w:r w:rsidR="00F00805" w:rsidRPr="007A3E71">
        <w:rPr>
          <w:rFonts w:cstheme="minorHAnsi"/>
        </w:rPr>
        <w:t xml:space="preserve"> publicly funded services listed on the MBS. </w:t>
      </w:r>
      <w:r w:rsidR="002664A4" w:rsidRPr="007A3E71">
        <w:rPr>
          <w:rFonts w:cstheme="minorHAnsi"/>
        </w:rPr>
        <w:t xml:space="preserve">The MRAC </w:t>
      </w:r>
      <w:r w:rsidR="0095149C" w:rsidRPr="007A3E71">
        <w:rPr>
          <w:rFonts w:cstheme="minorHAnsi"/>
        </w:rPr>
        <w:t>supports the MBS Continuous Review to ensure the MBS is contemporary, sustainable, evidence based, and supports universal access to high value care for all Australians.</w:t>
      </w:r>
      <w:r w:rsidR="00471722" w:rsidRPr="007A3E71">
        <w:rPr>
          <w:rFonts w:cstheme="minorHAnsi"/>
        </w:rPr>
        <w:t xml:space="preserve"> </w:t>
      </w:r>
    </w:p>
    <w:p w14:paraId="008250E6" w14:textId="7A68C439" w:rsidR="00D85507" w:rsidRPr="007A3E71" w:rsidRDefault="00D85507" w:rsidP="00D85507">
      <w:pPr>
        <w:rPr>
          <w:rFonts w:cstheme="minorHAnsi"/>
        </w:rPr>
      </w:pPr>
      <w:r w:rsidRPr="007A3E71">
        <w:rPr>
          <w:rFonts w:cstheme="minorHAnsi"/>
        </w:rPr>
        <w:t>The After Hours PIP was seen by multiple stakeholders as disadvantageous to small practices (or those in thin workforce markets) and regional, rural, and remote practices</w:t>
      </w:r>
      <w:r w:rsidR="001C2B13" w:rsidRPr="007A3E71">
        <w:rPr>
          <w:rFonts w:cstheme="minorHAnsi"/>
        </w:rPr>
        <w:t xml:space="preserve"> with a higher proportion of non-GP staff</w:t>
      </w:r>
      <w:r w:rsidR="00F00805" w:rsidRPr="007A3E71">
        <w:rPr>
          <w:rFonts w:cstheme="minorHAnsi"/>
        </w:rPr>
        <w:t xml:space="preserve">, as </w:t>
      </w:r>
      <w:r w:rsidR="001C2B13" w:rsidRPr="007A3E71">
        <w:rPr>
          <w:rFonts w:cstheme="minorHAnsi"/>
        </w:rPr>
        <w:t>SWPE</w:t>
      </w:r>
      <w:r w:rsidR="00F00805" w:rsidRPr="007A3E71">
        <w:rPr>
          <w:rFonts w:cstheme="minorHAnsi"/>
        </w:rPr>
        <w:t xml:space="preserve"> is based on </w:t>
      </w:r>
      <w:r w:rsidR="00632603" w:rsidRPr="007A3E71">
        <w:rPr>
          <w:rFonts w:cstheme="minorHAnsi"/>
        </w:rPr>
        <w:t xml:space="preserve">a calculation of </w:t>
      </w:r>
      <w:r w:rsidR="00051659" w:rsidRPr="007A3E71">
        <w:rPr>
          <w:rFonts w:cstheme="minorHAnsi"/>
        </w:rPr>
        <w:t xml:space="preserve">MBS </w:t>
      </w:r>
      <w:r w:rsidR="004A06BD" w:rsidRPr="007A3E71">
        <w:rPr>
          <w:rFonts w:cstheme="minorHAnsi"/>
        </w:rPr>
        <w:t>services</w:t>
      </w:r>
      <w:r w:rsidR="00632603" w:rsidRPr="007A3E71">
        <w:rPr>
          <w:rFonts w:cstheme="minorHAnsi"/>
        </w:rPr>
        <w:t xml:space="preserve"> per </w:t>
      </w:r>
      <w:r w:rsidR="004A06BD" w:rsidRPr="007A3E71">
        <w:rPr>
          <w:rFonts w:cstheme="minorHAnsi"/>
        </w:rPr>
        <w:t>practice</w:t>
      </w:r>
      <w:r w:rsidRPr="007A3E71">
        <w:rPr>
          <w:rFonts w:cstheme="minorHAnsi"/>
        </w:rPr>
        <w:t>.</w:t>
      </w:r>
      <w:r w:rsidRPr="007A3E71">
        <w:rPr>
          <w:rStyle w:val="FootnoteReference"/>
          <w:rFonts w:cstheme="minorHAnsi"/>
        </w:rPr>
        <w:footnoteReference w:id="10"/>
      </w:r>
      <w:r w:rsidRPr="007A3E71">
        <w:rPr>
          <w:rFonts w:cstheme="minorHAnsi"/>
        </w:rPr>
        <w:t xml:space="preserve"> Most stakeholders advised that the After Hours PIP could be more effective in incentivising more active and better distributed after</w:t>
      </w:r>
      <w:r w:rsidR="00C676DB">
        <w:rPr>
          <w:rFonts w:cstheme="minorHAnsi"/>
        </w:rPr>
        <w:t>-</w:t>
      </w:r>
      <w:r w:rsidRPr="007A3E71">
        <w:rPr>
          <w:rFonts w:cstheme="minorHAnsi"/>
        </w:rPr>
        <w:t xml:space="preserve">hours service provision. A stronger connection between funding recipient and delivery of care is needed to achieve value for money. </w:t>
      </w:r>
    </w:p>
    <w:p w14:paraId="22662EF8" w14:textId="77777777" w:rsidR="00D85507" w:rsidRPr="007A3E71" w:rsidRDefault="00D85507" w:rsidP="00D85507">
      <w:pPr>
        <w:rPr>
          <w:rFonts w:cstheme="minorHAnsi"/>
        </w:rPr>
      </w:pPr>
      <w:r w:rsidRPr="007A3E71">
        <w:rPr>
          <w:rFonts w:cstheme="minorHAnsi"/>
        </w:rPr>
        <w:t>Stakeholders also identified structural issues within the After Hours PIP, with incentives available to practices providing after-hours care either not at all, throughout a defined “sociable” after-hours period, or for the entirety of the after-hours period. Stakeholders expressed the wish to receive support to provide shorter periods of after-hours care based on consumer needs.</w:t>
      </w:r>
    </w:p>
    <w:p w14:paraId="4524A867" w14:textId="422933FA" w:rsidR="00D85507" w:rsidRPr="007A3E71" w:rsidRDefault="00D85507" w:rsidP="00D85507">
      <w:pPr>
        <w:rPr>
          <w:rFonts w:cstheme="minorHAnsi"/>
        </w:rPr>
      </w:pPr>
      <w:r w:rsidRPr="007A3E71">
        <w:rPr>
          <w:rFonts w:cstheme="minorHAnsi"/>
        </w:rPr>
        <w:t xml:space="preserve">The Review’s Expert Advisory Panel </w:t>
      </w:r>
      <w:r w:rsidR="00F6185D">
        <w:rPr>
          <w:rFonts w:cstheme="minorHAnsi"/>
        </w:rPr>
        <w:t>advis</w:t>
      </w:r>
      <w:r w:rsidR="00F6185D" w:rsidRPr="007A3E71">
        <w:rPr>
          <w:rFonts w:cstheme="minorHAnsi"/>
        </w:rPr>
        <w:t xml:space="preserve">ed </w:t>
      </w:r>
      <w:r w:rsidRPr="007A3E71">
        <w:rPr>
          <w:rFonts w:cstheme="minorHAnsi"/>
        </w:rPr>
        <w:t xml:space="preserve">changes to the After Hours PIP </w:t>
      </w:r>
      <w:r w:rsidR="00F6185D">
        <w:rPr>
          <w:rFonts w:cstheme="minorHAnsi"/>
        </w:rPr>
        <w:t>could</w:t>
      </w:r>
      <w:r w:rsidR="00F6185D" w:rsidRPr="007A3E71">
        <w:rPr>
          <w:rFonts w:cstheme="minorHAnsi"/>
        </w:rPr>
        <w:t xml:space="preserve"> </w:t>
      </w:r>
      <w:r w:rsidRPr="007A3E71">
        <w:rPr>
          <w:rFonts w:cstheme="minorHAnsi"/>
        </w:rPr>
        <w:t xml:space="preserve">better support GPs and nurse practitioners to provide care to their patients in the after-hours period, particularly in the early evening. </w:t>
      </w:r>
    </w:p>
    <w:p w14:paraId="2A5D4143" w14:textId="77777777" w:rsidR="00D85507" w:rsidRPr="007A3E71" w:rsidRDefault="00D85507" w:rsidP="00113996">
      <w:pPr>
        <w:pStyle w:val="Heading2"/>
      </w:pPr>
      <w:r w:rsidRPr="007A3E71">
        <w:t>Better targeting after-hours incentive payments</w:t>
      </w:r>
    </w:p>
    <w:p w14:paraId="569D6E39" w14:textId="77777777" w:rsidR="00D85507" w:rsidRPr="007A3E71" w:rsidRDefault="00D85507" w:rsidP="00D85507">
      <w:pPr>
        <w:rPr>
          <w:rFonts w:cstheme="minorHAnsi"/>
        </w:rPr>
      </w:pPr>
      <w:r w:rsidRPr="007A3E71">
        <w:rPr>
          <w:rFonts w:cstheme="minorHAnsi"/>
        </w:rPr>
        <w:t>Better targeting after-hours incentive payments to primary care businesses delivering after</w:t>
      </w:r>
      <w:r w:rsidRPr="007A3E71">
        <w:rPr>
          <w:rFonts w:cstheme="minorHAnsi"/>
        </w:rPr>
        <w:noBreakHyphen/>
        <w:t xml:space="preserve">hours care will benefit consumers and primary care providers. </w:t>
      </w:r>
    </w:p>
    <w:p w14:paraId="709A5419" w14:textId="77777777" w:rsidR="00D85507" w:rsidRPr="007A3E71" w:rsidRDefault="00D85507" w:rsidP="00D85507">
      <w:pPr>
        <w:rPr>
          <w:rFonts w:cstheme="minorHAnsi"/>
        </w:rPr>
      </w:pPr>
      <w:bookmarkStart w:id="12" w:name="_Hlk167417430"/>
      <w:r w:rsidRPr="007A3E71">
        <w:rPr>
          <w:rFonts w:cstheme="minorHAnsi"/>
        </w:rPr>
        <w:t>The Department considers that after-hours incentive payments should ensure a broader range of providers are eligible to receive incentive payments</w:t>
      </w:r>
      <w:bookmarkEnd w:id="12"/>
      <w:r w:rsidRPr="007A3E71">
        <w:rPr>
          <w:rFonts w:cstheme="minorHAnsi"/>
        </w:rPr>
        <w:t>. Following recent technological innovation, models of after-hours care have changed considerably. GPs are no longer the sole providers of after</w:t>
      </w:r>
      <w:r w:rsidRPr="007A3E71">
        <w:rPr>
          <w:rFonts w:cstheme="minorHAnsi"/>
        </w:rPr>
        <w:noBreakHyphen/>
        <w:t xml:space="preserve">hours care, with nurse-led clinics, Nurse Practitioners, and other primary care practitioners delivering after-hours services. After-hours care is provided </w:t>
      </w:r>
      <w:r w:rsidRPr="007A3E71">
        <w:rPr>
          <w:rFonts w:cstheme="minorHAnsi"/>
        </w:rPr>
        <w:lastRenderedPageBreak/>
        <w:t>through telehealth, home visits and in-clinic services, and in combinations of these modalities.</w:t>
      </w:r>
    </w:p>
    <w:p w14:paraId="6B9949A7" w14:textId="78D20445" w:rsidR="00D85507" w:rsidRPr="007A3E71" w:rsidRDefault="00D85507" w:rsidP="00D85507">
      <w:pPr>
        <w:rPr>
          <w:rFonts w:cstheme="minorHAnsi"/>
        </w:rPr>
      </w:pPr>
      <w:r w:rsidRPr="007A3E71">
        <w:rPr>
          <w:rFonts w:cstheme="minorHAnsi"/>
        </w:rPr>
        <w:t>Further work is needed to develop a model that</w:t>
      </w:r>
      <w:r w:rsidR="0002341C" w:rsidRPr="007A3E71">
        <w:rPr>
          <w:rFonts w:cstheme="minorHAnsi"/>
        </w:rPr>
        <w:t xml:space="preserve"> supports</w:t>
      </w:r>
      <w:r w:rsidRPr="007A3E71">
        <w:rPr>
          <w:rFonts w:cstheme="minorHAnsi"/>
        </w:rPr>
        <w:t xml:space="preserve">: </w:t>
      </w:r>
    </w:p>
    <w:p w14:paraId="72AB6E32" w14:textId="76D004EC" w:rsidR="00D85507" w:rsidRPr="007A3E71" w:rsidRDefault="0002341C" w:rsidP="000D7F64">
      <w:pPr>
        <w:pStyle w:val="ListBullet"/>
      </w:pPr>
      <w:r w:rsidRPr="007A3E71">
        <w:t>G</w:t>
      </w:r>
      <w:r w:rsidR="00D85507" w:rsidRPr="007A3E71">
        <w:t xml:space="preserve">eneral practices and other primary care services that deliver after-hours primary care, commensurate with consumer need. </w:t>
      </w:r>
    </w:p>
    <w:p w14:paraId="35AF6EF9" w14:textId="2C0B6FA2" w:rsidR="00D85507" w:rsidRPr="007A3E71" w:rsidRDefault="0002341C" w:rsidP="000D7F64">
      <w:pPr>
        <w:pStyle w:val="ListBullet"/>
      </w:pPr>
      <w:r w:rsidRPr="007A3E71">
        <w:t>P</w:t>
      </w:r>
      <w:r w:rsidR="00D85507" w:rsidRPr="007A3E71">
        <w:t>rimary care services to improve continuity of care for patients receiving after-hours care from other providers, through patient record sharing and referral pathways.</w:t>
      </w:r>
    </w:p>
    <w:p w14:paraId="26411535" w14:textId="2847A5F7" w:rsidR="00D85507" w:rsidRPr="007A3E71" w:rsidRDefault="0002341C" w:rsidP="000D7F64">
      <w:pPr>
        <w:pStyle w:val="ListBullet"/>
      </w:pPr>
      <w:r w:rsidRPr="007A3E71">
        <w:t>Access to i</w:t>
      </w:r>
      <w:r w:rsidR="00D85507" w:rsidRPr="007A3E71">
        <w:t xml:space="preserve">n-hours appointments for urgent needs and home visits, to reduce the burden on the after-hours system.  </w:t>
      </w:r>
    </w:p>
    <w:p w14:paraId="29D7686C" w14:textId="77777777" w:rsidR="00D85507" w:rsidRPr="007A3E71" w:rsidRDefault="00D85507" w:rsidP="00D85507">
      <w:pPr>
        <w:rPr>
          <w:rFonts w:cstheme="minorHAnsi"/>
        </w:rPr>
      </w:pPr>
      <w:r w:rsidRPr="007A3E71">
        <w:rPr>
          <w:rFonts w:cstheme="minorHAnsi"/>
        </w:rPr>
        <w:t xml:space="preserve">A careful approach would be needed to develop such a model, to ensure it aligns with Medicare policy and does not create perverse incentives to divert services from in-hours to out of hours or drive utilisation that is not commensurate with clinical need. </w:t>
      </w:r>
    </w:p>
    <w:p w14:paraId="7963D5B3" w14:textId="77777777" w:rsidR="00661B03" w:rsidRPr="00B156ED" w:rsidRDefault="00661B03" w:rsidP="00B156ED">
      <w:r w:rsidRPr="00B156ED">
        <w:t xml:space="preserve">Standardised clinical data will underpin a sustainable after-hours system and support more flexible funding models monitoring and evaluation of after-hours services.  </w:t>
      </w:r>
    </w:p>
    <w:p w14:paraId="060A2878" w14:textId="77777777" w:rsidR="00661B03" w:rsidRPr="00B156ED" w:rsidRDefault="00661B03" w:rsidP="00B156ED">
      <w:r w:rsidRPr="00B156ED">
        <w:t xml:space="preserve">Better targeted incentives that improve the quality and safety of care should be enabled by the consistent capture and reporting of nationally standardised data, required to be collected by all healthcare providers irrespective of profession or care setting (face to face at a general practice, or through a connected after-hours service). </w:t>
      </w:r>
    </w:p>
    <w:p w14:paraId="4EBF418F" w14:textId="77777777" w:rsidR="00661B03" w:rsidRPr="00B156ED" w:rsidRDefault="00661B03" w:rsidP="00B156ED">
      <w:r w:rsidRPr="00B156ED">
        <w:t>When health information obtained during clinical practice is uniformly recorded, this offers valuable data insights that enhance patient outcomes and promote sustainable care. This interaction of clinical practice and knowledge gathering informs and supports a continuous cycle of improvement in safety, quality and health outcomes. The consistent recording, use and reuse of data will enable researchers, innovators, collaborators and industry to contribute to growing a learning health system.</w:t>
      </w:r>
    </w:p>
    <w:p w14:paraId="021B5E1C" w14:textId="1651FCEA" w:rsidR="00927D60" w:rsidRPr="00B156ED" w:rsidRDefault="00661B03" w:rsidP="00B156ED">
      <w:r w:rsidRPr="00B156ED">
        <w:t xml:space="preserve">The Department, in collaboration with CSIRO and the Australian Digital Health Agency is establishing core data and exchange standards for the consistent capture of patient health interaction information, using the international standard Fast Healthcare Interoperability Resources. </w:t>
      </w:r>
    </w:p>
    <w:p w14:paraId="7B5BAF30" w14:textId="77777777" w:rsidR="005C174F" w:rsidRPr="007A3E71" w:rsidRDefault="005C174F" w:rsidP="005C174F">
      <w:pPr>
        <w:pStyle w:val="IntenseQuote"/>
        <w:rPr>
          <w:rFonts w:cstheme="minorHAnsi"/>
          <w:b/>
          <w:bCs/>
        </w:rPr>
      </w:pPr>
      <w:r w:rsidRPr="007A3E71">
        <w:rPr>
          <w:rFonts w:cstheme="minorHAnsi"/>
          <w:b/>
          <w:bCs/>
        </w:rPr>
        <w:t>Theme 1: Improve value-for-money of after-hours primary care</w:t>
      </w:r>
    </w:p>
    <w:p w14:paraId="075CAEEA" w14:textId="77777777" w:rsidR="005C174F" w:rsidRPr="007A3E71" w:rsidRDefault="005C174F" w:rsidP="005C174F">
      <w:pPr>
        <w:pStyle w:val="IntenseQuote"/>
        <w:rPr>
          <w:rFonts w:cstheme="minorHAnsi"/>
        </w:rPr>
      </w:pPr>
      <w:r w:rsidRPr="007A3E71">
        <w:rPr>
          <w:rFonts w:cstheme="minorHAnsi"/>
        </w:rPr>
        <w:t>Opportunity: Better target incentives for after-hours primary care, to ensure a sustainable after-hours system</w:t>
      </w:r>
    </w:p>
    <w:p w14:paraId="125D1587" w14:textId="77777777" w:rsidR="002B1183" w:rsidRPr="007A3E71" w:rsidRDefault="002B1183" w:rsidP="000D7F64">
      <w:pPr>
        <w:pStyle w:val="Heading3"/>
      </w:pPr>
      <w:r w:rsidRPr="007A3E71">
        <w:t xml:space="preserve">Comments on this opportunity </w:t>
      </w:r>
    </w:p>
    <w:p w14:paraId="09AEFED5" w14:textId="77777777" w:rsidR="005C174F" w:rsidRPr="007A3E71" w:rsidRDefault="005C174F" w:rsidP="005C174F">
      <w:pPr>
        <w:spacing w:before="120" w:after="120"/>
        <w:rPr>
          <w:rFonts w:cstheme="minorHAnsi"/>
        </w:rPr>
      </w:pPr>
      <w:r w:rsidRPr="007A3E71">
        <w:rPr>
          <w:rFonts w:cstheme="minorHAnsi"/>
        </w:rPr>
        <w:t xml:space="preserve">Better targeting of funding for after-hours primary care could address unmet demand for after-hours services, particularly in regions with very little current capacity. </w:t>
      </w:r>
    </w:p>
    <w:p w14:paraId="1972F138" w14:textId="77777777" w:rsidR="005C174F" w:rsidRPr="007A3E71" w:rsidRDefault="005C174F" w:rsidP="005C174F">
      <w:pPr>
        <w:spacing w:before="120" w:after="120"/>
        <w:rPr>
          <w:rFonts w:cstheme="minorHAnsi"/>
        </w:rPr>
      </w:pPr>
      <w:r w:rsidRPr="007A3E71">
        <w:rPr>
          <w:rFonts w:cstheme="minorHAnsi"/>
        </w:rPr>
        <w:t xml:space="preserve">Broadening the scope of after-hours incentives could expand the range of services supported to include home visits, and associated services such as after-hours pharmacy.  </w:t>
      </w:r>
    </w:p>
    <w:p w14:paraId="699CC1E4" w14:textId="77777777" w:rsidR="005C174F" w:rsidRPr="007A3E71" w:rsidRDefault="005C174F" w:rsidP="005C174F">
      <w:pPr>
        <w:spacing w:before="120" w:after="120"/>
        <w:rPr>
          <w:rFonts w:cstheme="minorHAnsi"/>
        </w:rPr>
      </w:pPr>
      <w:r w:rsidRPr="007A3E71">
        <w:rPr>
          <w:rFonts w:cstheme="minorHAnsi"/>
        </w:rPr>
        <w:lastRenderedPageBreak/>
        <w:t xml:space="preserve">Changes to incentives for after-hours primary care could be integrated with other primary care reforms such as an increased scope for practice nurses, and multidisciplinary care teams for patients with chronic conditions. </w:t>
      </w:r>
    </w:p>
    <w:p w14:paraId="5FDC5DB8" w14:textId="4B9069BF" w:rsidR="00242794" w:rsidRPr="007A3E71" w:rsidRDefault="00755A8A" w:rsidP="000D7F64">
      <w:pPr>
        <w:pStyle w:val="Heading1numbered"/>
      </w:pPr>
      <w:bookmarkStart w:id="13" w:name="_Toc170927709"/>
      <w:bookmarkStart w:id="14" w:name="_Toc178938397"/>
      <w:r w:rsidRPr="007A3E71">
        <w:t>Integrat</w:t>
      </w:r>
      <w:r w:rsidR="00177DFF" w:rsidRPr="007A3E71">
        <w:t xml:space="preserve">ing </w:t>
      </w:r>
      <w:r w:rsidRPr="007A3E71">
        <w:t>after-hours primary care with</w:t>
      </w:r>
      <w:r w:rsidR="00394179" w:rsidRPr="007A3E71">
        <w:t xml:space="preserve">in an urgent care </w:t>
      </w:r>
      <w:r w:rsidR="00603BF4" w:rsidRPr="007A3E71">
        <w:t>Framework</w:t>
      </w:r>
      <w:bookmarkEnd w:id="13"/>
      <w:bookmarkEnd w:id="14"/>
    </w:p>
    <w:p w14:paraId="724B1A55" w14:textId="77777777" w:rsidR="009C3519" w:rsidRPr="007A3E71" w:rsidRDefault="009C3519" w:rsidP="00113996">
      <w:pPr>
        <w:pStyle w:val="Heading2"/>
      </w:pPr>
      <w:r w:rsidRPr="007A3E71">
        <w:t>Current state</w:t>
      </w:r>
    </w:p>
    <w:p w14:paraId="5834E33A" w14:textId="6625BB4C" w:rsidR="00535F59" w:rsidRPr="007A3E71" w:rsidRDefault="00535F59" w:rsidP="00515B6A">
      <w:pPr>
        <w:rPr>
          <w:rFonts w:cstheme="minorHAnsi"/>
        </w:rPr>
      </w:pPr>
      <w:r w:rsidRPr="007A3E71">
        <w:rPr>
          <w:rFonts w:cstheme="minorHAnsi"/>
        </w:rPr>
        <w:t>Primary care providers are private businesses and can set their own opening hours, including provision of extended hours for comprehensive care to meet consumer needs, or provision of home visits at any time to provide comprehensive care for home-bound patients</w:t>
      </w:r>
      <w:r w:rsidR="003E74A8" w:rsidRPr="007A3E71">
        <w:rPr>
          <w:rFonts w:cstheme="minorHAnsi"/>
        </w:rPr>
        <w:t xml:space="preserve">. </w:t>
      </w:r>
      <w:r w:rsidR="00DF7366" w:rsidRPr="007A3E71">
        <w:rPr>
          <w:rFonts w:cstheme="minorHAnsi"/>
        </w:rPr>
        <w:t xml:space="preserve"> </w:t>
      </w:r>
    </w:p>
    <w:p w14:paraId="14AAD828" w14:textId="5B03EBCE" w:rsidR="008B7D44" w:rsidRPr="007A3E71" w:rsidRDefault="00515B6A" w:rsidP="00E50AB7">
      <w:pPr>
        <w:rPr>
          <w:rFonts w:cstheme="minorHAnsi"/>
        </w:rPr>
      </w:pPr>
      <w:r w:rsidRPr="007A3E71">
        <w:rPr>
          <w:rFonts w:cstheme="minorHAnsi"/>
        </w:rPr>
        <w:t xml:space="preserve">After-hours care </w:t>
      </w:r>
      <w:r w:rsidR="00165910" w:rsidRPr="007A3E71">
        <w:rPr>
          <w:rFonts w:cstheme="minorHAnsi"/>
        </w:rPr>
        <w:t xml:space="preserve">services are intended </w:t>
      </w:r>
      <w:r w:rsidRPr="007A3E71">
        <w:rPr>
          <w:rFonts w:cstheme="minorHAnsi"/>
        </w:rPr>
        <w:t xml:space="preserve">for when an episode of care can’t wait until the normal opening hours of a consumer’s regular primary care provider. </w:t>
      </w:r>
      <w:r w:rsidR="00EC40D5" w:rsidRPr="007A3E71">
        <w:rPr>
          <w:rFonts w:cstheme="minorHAnsi"/>
        </w:rPr>
        <w:t xml:space="preserve">Regular, comprehensive care, such as </w:t>
      </w:r>
      <w:r w:rsidR="00225E56" w:rsidRPr="007A3E71">
        <w:rPr>
          <w:rFonts w:cstheme="minorHAnsi"/>
        </w:rPr>
        <w:t>cervical screening</w:t>
      </w:r>
      <w:r w:rsidR="00F04720" w:rsidRPr="007A3E71">
        <w:rPr>
          <w:rFonts w:cstheme="minorHAnsi"/>
        </w:rPr>
        <w:t xml:space="preserve">, vaccinations and chronic disease management, are not </w:t>
      </w:r>
      <w:r w:rsidR="0003549D" w:rsidRPr="007A3E71">
        <w:rPr>
          <w:rFonts w:cstheme="minorHAnsi"/>
        </w:rPr>
        <w:t>suitably delivered by after</w:t>
      </w:r>
      <w:r w:rsidR="0003549D" w:rsidRPr="007A3E71">
        <w:rPr>
          <w:rFonts w:cstheme="minorHAnsi"/>
        </w:rPr>
        <w:noBreakHyphen/>
        <w:t>hours services</w:t>
      </w:r>
      <w:r w:rsidR="00662088" w:rsidRPr="007A3E71">
        <w:rPr>
          <w:rFonts w:cstheme="minorHAnsi"/>
        </w:rPr>
        <w:t xml:space="preserve"> </w:t>
      </w:r>
      <w:r w:rsidR="00784267" w:rsidRPr="007A3E71">
        <w:rPr>
          <w:rFonts w:cstheme="minorHAnsi"/>
        </w:rPr>
        <w:t xml:space="preserve">due to a lack of access to patient history, gaps in continuity of care, and </w:t>
      </w:r>
      <w:r w:rsidR="0080173E" w:rsidRPr="007A3E71">
        <w:rPr>
          <w:rFonts w:cstheme="minorHAnsi"/>
        </w:rPr>
        <w:t>unfamiliarity with the patient</w:t>
      </w:r>
      <w:r w:rsidR="0003549D" w:rsidRPr="007A3E71">
        <w:rPr>
          <w:rFonts w:cstheme="minorHAnsi"/>
        </w:rPr>
        <w:t>.</w:t>
      </w:r>
      <w:r w:rsidR="00C520A3" w:rsidRPr="007A3E71">
        <w:rPr>
          <w:rFonts w:cstheme="minorHAnsi"/>
        </w:rPr>
        <w:t xml:space="preserve"> </w:t>
      </w:r>
      <w:r w:rsidR="0003549D" w:rsidRPr="007A3E71">
        <w:rPr>
          <w:rFonts w:cstheme="minorHAnsi"/>
        </w:rPr>
        <w:t xml:space="preserve">After-hours primary care </w:t>
      </w:r>
      <w:r w:rsidR="00C520A3" w:rsidRPr="007A3E71">
        <w:rPr>
          <w:rFonts w:cstheme="minorHAnsi"/>
        </w:rPr>
        <w:t xml:space="preserve">policy and planning </w:t>
      </w:r>
      <w:r w:rsidR="0003549D" w:rsidRPr="007A3E71">
        <w:rPr>
          <w:rFonts w:cstheme="minorHAnsi"/>
        </w:rPr>
        <w:t>falls within broader considerations of urgent car</w:t>
      </w:r>
      <w:r w:rsidR="00B77420" w:rsidRPr="007A3E71">
        <w:rPr>
          <w:rFonts w:cstheme="minorHAnsi"/>
        </w:rPr>
        <w:t>e and hospital</w:t>
      </w:r>
      <w:r w:rsidR="00C520A3" w:rsidRPr="007A3E71">
        <w:rPr>
          <w:rFonts w:cstheme="minorHAnsi"/>
        </w:rPr>
        <w:t xml:space="preserve"> emergency department diversion</w:t>
      </w:r>
      <w:r w:rsidR="00EE2DC6" w:rsidRPr="007A3E71">
        <w:rPr>
          <w:rFonts w:cstheme="minorHAnsi"/>
        </w:rPr>
        <w:t xml:space="preserve"> activities. </w:t>
      </w:r>
      <w:r w:rsidR="00871EFC" w:rsidRPr="007A3E71">
        <w:rPr>
          <w:rFonts w:cstheme="minorHAnsi"/>
        </w:rPr>
        <w:t xml:space="preserve">Around one third of all emergency presentations are triaged as </w:t>
      </w:r>
      <w:r w:rsidR="003B0773" w:rsidRPr="007A3E71">
        <w:rPr>
          <w:rFonts w:cstheme="minorHAnsi"/>
        </w:rPr>
        <w:t>low urgency</w:t>
      </w:r>
      <w:r w:rsidR="00DB087F" w:rsidRPr="007A3E71">
        <w:rPr>
          <w:rFonts w:cstheme="minorHAnsi"/>
        </w:rPr>
        <w:t xml:space="preserve">. </w:t>
      </w:r>
      <w:r w:rsidR="000C776F" w:rsidRPr="007A3E71">
        <w:rPr>
          <w:rFonts w:cstheme="minorHAnsi"/>
        </w:rPr>
        <w:t>Some low-urgency presentations at hospital emergency departments are suitable for the setting, while others</w:t>
      </w:r>
      <w:r w:rsidR="004E638D" w:rsidRPr="007A3E71">
        <w:rPr>
          <w:rFonts w:cstheme="minorHAnsi"/>
        </w:rPr>
        <w:t xml:space="preserve"> could be more appropriately treated </w:t>
      </w:r>
      <w:r w:rsidR="00871EFC" w:rsidRPr="007A3E71">
        <w:rPr>
          <w:rFonts w:cstheme="minorHAnsi"/>
        </w:rPr>
        <w:t>in primary care.</w:t>
      </w:r>
      <w:r w:rsidR="00EB04D8" w:rsidRPr="007A3E71">
        <w:rPr>
          <w:rFonts w:cstheme="minorHAnsi"/>
        </w:rPr>
        <w:t xml:space="preserve"> </w:t>
      </w:r>
      <w:r w:rsidR="0036160F" w:rsidRPr="007A3E71">
        <w:rPr>
          <w:rFonts w:cstheme="minorHAnsi"/>
        </w:rPr>
        <w:t xml:space="preserve">Low-urgency emergency department presentations </w:t>
      </w:r>
      <w:r w:rsidR="00734B0E" w:rsidRPr="007A3E71">
        <w:rPr>
          <w:rFonts w:cstheme="minorHAnsi"/>
        </w:rPr>
        <w:t xml:space="preserve">occur at an average rate of 527 per hour per day from 8am to 8pm, decreasing from about 9pm onwards. </w:t>
      </w:r>
      <w:r w:rsidR="00D16452" w:rsidRPr="007A3E71">
        <w:rPr>
          <w:rFonts w:cstheme="minorHAnsi"/>
        </w:rPr>
        <w:t xml:space="preserve">Higher rates of low-urgency emergency department presentations occur on Sundays when </w:t>
      </w:r>
      <w:r w:rsidR="00DE4393" w:rsidRPr="007A3E71">
        <w:rPr>
          <w:rFonts w:cstheme="minorHAnsi"/>
        </w:rPr>
        <w:t>most general practices are closed.</w:t>
      </w:r>
      <w:r w:rsidR="002F0C11" w:rsidRPr="007A3E71">
        <w:rPr>
          <w:rStyle w:val="FootnoteReference"/>
          <w:rFonts w:cstheme="minorHAnsi"/>
        </w:rPr>
        <w:footnoteReference w:id="11"/>
      </w:r>
      <w:r w:rsidR="00DE4393" w:rsidRPr="007A3E71">
        <w:rPr>
          <w:rFonts w:cstheme="minorHAnsi"/>
        </w:rPr>
        <w:t xml:space="preserve"> </w:t>
      </w:r>
    </w:p>
    <w:p w14:paraId="642ED57D" w14:textId="407A296F" w:rsidR="00553F08" w:rsidRPr="007A3E71" w:rsidRDefault="000B6DB2" w:rsidP="00886730">
      <w:pPr>
        <w:rPr>
          <w:rFonts w:cstheme="minorHAnsi"/>
        </w:rPr>
      </w:pPr>
      <w:r w:rsidRPr="007A3E71">
        <w:rPr>
          <w:rFonts w:cstheme="minorHAnsi"/>
        </w:rPr>
        <w:t xml:space="preserve">Ideally, after-hours services should be </w:t>
      </w:r>
      <w:r w:rsidR="006072DE" w:rsidRPr="007A3E71">
        <w:rPr>
          <w:rFonts w:cstheme="minorHAnsi"/>
        </w:rPr>
        <w:t>delivered</w:t>
      </w:r>
      <w:r w:rsidRPr="007A3E71">
        <w:rPr>
          <w:rFonts w:cstheme="minorHAnsi"/>
        </w:rPr>
        <w:t xml:space="preserve"> by providers who have a relationship with the patient’s usual primary care </w:t>
      </w:r>
      <w:r w:rsidR="006072DE" w:rsidRPr="007A3E71">
        <w:rPr>
          <w:rFonts w:cstheme="minorHAnsi"/>
        </w:rPr>
        <w:t>provider</w:t>
      </w:r>
      <w:r w:rsidRPr="007A3E71">
        <w:rPr>
          <w:rFonts w:cstheme="minorHAnsi"/>
        </w:rPr>
        <w:t xml:space="preserve">, facilitating </w:t>
      </w:r>
      <w:r w:rsidR="00734B0E" w:rsidRPr="007A3E71">
        <w:rPr>
          <w:rFonts w:cstheme="minorHAnsi"/>
        </w:rPr>
        <w:t xml:space="preserve">safety, </w:t>
      </w:r>
      <w:r w:rsidRPr="007A3E71">
        <w:rPr>
          <w:rFonts w:cstheme="minorHAnsi"/>
        </w:rPr>
        <w:t>quality and continuity of care</w:t>
      </w:r>
      <w:r w:rsidR="005F5252" w:rsidRPr="007A3E71">
        <w:rPr>
          <w:rFonts w:cstheme="minorHAnsi"/>
        </w:rPr>
        <w:t xml:space="preserve">. </w:t>
      </w:r>
      <w:r w:rsidR="008B7D44" w:rsidRPr="007A3E71">
        <w:rPr>
          <w:rFonts w:cstheme="minorHAnsi"/>
        </w:rPr>
        <w:t>An</w:t>
      </w:r>
      <w:r w:rsidR="004A1501" w:rsidRPr="007A3E71">
        <w:rPr>
          <w:rFonts w:cstheme="minorHAnsi"/>
        </w:rPr>
        <w:t> </w:t>
      </w:r>
      <w:r w:rsidR="00273916" w:rsidRPr="007A3E71">
        <w:rPr>
          <w:rFonts w:cstheme="minorHAnsi"/>
        </w:rPr>
        <w:t>ongoing relationship between provider and patient means better continuity of care and better outcomes for the patient.</w:t>
      </w:r>
      <w:r w:rsidR="005F5252" w:rsidRPr="007A3E71">
        <w:rPr>
          <w:rFonts w:cstheme="minorHAnsi"/>
        </w:rPr>
        <w:t xml:space="preserve"> </w:t>
      </w:r>
      <w:r w:rsidR="001C2B13" w:rsidRPr="007A3E71">
        <w:rPr>
          <w:rFonts w:cstheme="minorHAnsi"/>
        </w:rPr>
        <w:t>However, i</w:t>
      </w:r>
      <w:r w:rsidR="005F5252" w:rsidRPr="007A3E71">
        <w:rPr>
          <w:rFonts w:cstheme="minorHAnsi"/>
        </w:rPr>
        <w:t xml:space="preserve">t is not feasible for all primary care providers to offer </w:t>
      </w:r>
      <w:r w:rsidR="008B7D44" w:rsidRPr="007A3E71">
        <w:rPr>
          <w:rFonts w:cstheme="minorHAnsi"/>
        </w:rPr>
        <w:t>after</w:t>
      </w:r>
      <w:r w:rsidR="008B7D44" w:rsidRPr="007A3E71">
        <w:rPr>
          <w:rFonts w:cstheme="minorHAnsi"/>
        </w:rPr>
        <w:noBreakHyphen/>
        <w:t>hours care.</w:t>
      </w:r>
      <w:r w:rsidR="00882B9E" w:rsidRPr="007A3E71">
        <w:rPr>
          <w:rFonts w:cstheme="minorHAnsi"/>
        </w:rPr>
        <w:t xml:space="preserve"> </w:t>
      </w:r>
    </w:p>
    <w:p w14:paraId="7BA8E4E1" w14:textId="668A44DE" w:rsidR="00426BE5" w:rsidRDefault="00882B9E" w:rsidP="00886730">
      <w:pPr>
        <w:rPr>
          <w:rFonts w:cstheme="minorHAnsi"/>
        </w:rPr>
      </w:pPr>
      <w:r w:rsidRPr="007A3E71">
        <w:rPr>
          <w:rFonts w:cstheme="minorHAnsi"/>
        </w:rPr>
        <w:t>In Australia, multiple options ex</w:t>
      </w:r>
      <w:r w:rsidR="00B60810" w:rsidRPr="007A3E71">
        <w:rPr>
          <w:rFonts w:cstheme="minorHAnsi"/>
        </w:rPr>
        <w:t>ist for consumers seeking after-</w:t>
      </w:r>
      <w:r w:rsidRPr="007A3E71">
        <w:rPr>
          <w:rFonts w:cstheme="minorHAnsi"/>
        </w:rPr>
        <w:t>hours primary care. This includes after-hours care from their regular primary care provider, as well as after-hours care from third parties.</w:t>
      </w:r>
      <w:r w:rsidR="00E50AB7" w:rsidRPr="007A3E71">
        <w:rPr>
          <w:rFonts w:cstheme="minorHAnsi"/>
        </w:rPr>
        <w:t xml:space="preserve"> A range of settings is listed below.</w:t>
      </w:r>
    </w:p>
    <w:p w14:paraId="67FBA026" w14:textId="05FDE31D" w:rsidR="000D7F64" w:rsidRPr="000D7F64" w:rsidRDefault="000D7F64" w:rsidP="000D7F64">
      <w:pPr>
        <w:pStyle w:val="Boxtext"/>
      </w:pPr>
      <w:r w:rsidRPr="000D7F64">
        <w:t>After-hours care is delivered in a wide range of settings</w:t>
      </w:r>
    </w:p>
    <w:p w14:paraId="50EAD57F" w14:textId="77777777" w:rsidR="000D7F64" w:rsidRPr="000D7F64" w:rsidRDefault="000D7F64" w:rsidP="000D7F64">
      <w:pPr>
        <w:pStyle w:val="Boxtext"/>
      </w:pPr>
      <w:r w:rsidRPr="000D7F64">
        <w:t xml:space="preserve">Telehealth, Medicare Urgent Care Clinics, regular general practices, After Hours Services providing clinics open only in the after-hours period, state/territory and community health care options including nurse-led clinics, Medical Deputising Services providing clinics and home visits, pharmacies, imaging and pathology services, allied health practices, mental health hubs, midwifery, and specialised services for particular population groups. </w:t>
      </w:r>
    </w:p>
    <w:p w14:paraId="073AA714" w14:textId="5CCEA432" w:rsidR="00BB7FC1" w:rsidRPr="00B156ED" w:rsidRDefault="007B7328" w:rsidP="008F5786">
      <w:pPr>
        <w:spacing w:before="160"/>
      </w:pPr>
      <w:r w:rsidRPr="007A3E71">
        <w:rPr>
          <w:rFonts w:cstheme="minorHAnsi"/>
        </w:rPr>
        <w:lastRenderedPageBreak/>
        <w:t xml:space="preserve">One of the short-term recommendations of </w:t>
      </w:r>
      <w:r w:rsidRPr="00B80064">
        <w:rPr>
          <w:rStyle w:val="Emphasis"/>
        </w:rPr>
        <w:t xml:space="preserve">Australia’s Primary </w:t>
      </w:r>
      <w:r w:rsidR="001E6902" w:rsidRPr="00B80064">
        <w:rPr>
          <w:rStyle w:val="Emphasis"/>
        </w:rPr>
        <w:t xml:space="preserve">Health Care </w:t>
      </w:r>
      <w:r w:rsidRPr="00B80064">
        <w:rPr>
          <w:rStyle w:val="Emphasis"/>
        </w:rPr>
        <w:t xml:space="preserve">10 </w:t>
      </w:r>
      <w:r w:rsidR="001E6902" w:rsidRPr="00B80064">
        <w:rPr>
          <w:rStyle w:val="Emphasis"/>
        </w:rPr>
        <w:t xml:space="preserve">Year Plan </w:t>
      </w:r>
      <w:r w:rsidR="000A4CC5" w:rsidRPr="00B80064">
        <w:rPr>
          <w:rStyle w:val="Emphasis"/>
        </w:rPr>
        <w:t>2022-2032</w:t>
      </w:r>
      <w:r w:rsidR="000A4CC5" w:rsidRPr="007A3E71">
        <w:rPr>
          <w:rFonts w:cstheme="minorHAnsi"/>
          <w:i/>
        </w:rPr>
        <w:t xml:space="preserve"> </w:t>
      </w:r>
      <w:r w:rsidRPr="007A3E71">
        <w:rPr>
          <w:rFonts w:cstheme="minorHAnsi"/>
        </w:rPr>
        <w:t xml:space="preserve">is that </w:t>
      </w:r>
      <w:r w:rsidRPr="00B156ED">
        <w:t xml:space="preserve">PHNs and LHNs should be required to develop joint regional plans and collaborative commissioning approaches for after-hours care pathways. </w:t>
      </w:r>
    </w:p>
    <w:p w14:paraId="24894EDC" w14:textId="48A2F817" w:rsidR="001E3670" w:rsidRPr="007A3E71" w:rsidRDefault="00086B01" w:rsidP="00515B6A">
      <w:pPr>
        <w:rPr>
          <w:rFonts w:cstheme="minorHAnsi"/>
          <w:iCs/>
        </w:rPr>
      </w:pPr>
      <w:r w:rsidRPr="007A3E71">
        <w:rPr>
          <w:rFonts w:cstheme="minorHAnsi"/>
          <w:iCs/>
        </w:rPr>
        <w:t>PHNs are funded through an After Hours Program to support local solutions for improving access to after-hours primary care services in their region. Some PHNs directly fund after</w:t>
      </w:r>
      <w:r w:rsidR="00BF6B7F">
        <w:rPr>
          <w:rFonts w:cstheme="minorHAnsi"/>
          <w:iCs/>
        </w:rPr>
        <w:noBreakHyphen/>
      </w:r>
      <w:r w:rsidRPr="007A3E71">
        <w:rPr>
          <w:rFonts w:cstheme="minorHAnsi"/>
          <w:iCs/>
        </w:rPr>
        <w:t>hours services to ensure they are open and accessible during times of high demand</w:t>
      </w:r>
      <w:r w:rsidR="00D132F9" w:rsidRPr="007A3E71">
        <w:rPr>
          <w:rFonts w:cstheme="minorHAnsi"/>
          <w:iCs/>
        </w:rPr>
        <w:t>. PHNs may also fund deputising services, collaborative arrangements</w:t>
      </w:r>
      <w:r w:rsidR="00E42379" w:rsidRPr="007A3E71">
        <w:rPr>
          <w:rFonts w:cstheme="minorHAnsi"/>
          <w:iCs/>
        </w:rPr>
        <w:t xml:space="preserve">, access for priority groups such as residents of aged care facilities, and access to </w:t>
      </w:r>
      <w:r w:rsidR="001E3670" w:rsidRPr="007A3E71">
        <w:rPr>
          <w:rFonts w:cstheme="minorHAnsi"/>
          <w:iCs/>
        </w:rPr>
        <w:t>related services such as after</w:t>
      </w:r>
      <w:r w:rsidR="00BF6B7F">
        <w:rPr>
          <w:rFonts w:cstheme="minorHAnsi"/>
          <w:iCs/>
        </w:rPr>
        <w:noBreakHyphen/>
      </w:r>
      <w:r w:rsidR="001E3670" w:rsidRPr="007A3E71">
        <w:rPr>
          <w:rFonts w:cstheme="minorHAnsi"/>
          <w:iCs/>
        </w:rPr>
        <w:t xml:space="preserve">hours pharmacy. </w:t>
      </w:r>
    </w:p>
    <w:p w14:paraId="2CD811D8" w14:textId="578C208B" w:rsidR="00484831" w:rsidRPr="007A3E71" w:rsidRDefault="001E3670" w:rsidP="00515B6A">
      <w:pPr>
        <w:rPr>
          <w:rFonts w:cstheme="minorHAnsi"/>
          <w:iCs/>
        </w:rPr>
      </w:pPr>
      <w:r w:rsidRPr="007A3E71">
        <w:rPr>
          <w:rFonts w:cstheme="minorHAnsi"/>
          <w:iCs/>
        </w:rPr>
        <w:t xml:space="preserve">The PHN </w:t>
      </w:r>
      <w:r w:rsidR="00086B01" w:rsidRPr="007A3E71">
        <w:rPr>
          <w:rFonts w:cstheme="minorHAnsi"/>
          <w:iCs/>
        </w:rPr>
        <w:t>A</w:t>
      </w:r>
      <w:r w:rsidR="00F61595" w:rsidRPr="007A3E71">
        <w:rPr>
          <w:rFonts w:cstheme="minorHAnsi"/>
          <w:iCs/>
        </w:rPr>
        <w:t>fter Hours Program was reviewed in 202</w:t>
      </w:r>
      <w:r w:rsidR="004F511B" w:rsidRPr="007A3E71">
        <w:rPr>
          <w:rFonts w:cstheme="minorHAnsi"/>
          <w:iCs/>
        </w:rPr>
        <w:t>1</w:t>
      </w:r>
      <w:r w:rsidR="00D13DCB" w:rsidRPr="007A3E71">
        <w:rPr>
          <w:rFonts w:cstheme="minorHAnsi"/>
          <w:iCs/>
        </w:rPr>
        <w:t>, with its final report recommending better targeting of the program</w:t>
      </w:r>
      <w:r w:rsidR="00BE6CF8" w:rsidRPr="007A3E71">
        <w:rPr>
          <w:rFonts w:cstheme="minorHAnsi"/>
          <w:iCs/>
        </w:rPr>
        <w:t xml:space="preserve"> to address specific and unique needs of local areas. The report </w:t>
      </w:r>
      <w:r w:rsidR="007E20CF" w:rsidRPr="007A3E71">
        <w:rPr>
          <w:rFonts w:cstheme="minorHAnsi"/>
          <w:iCs/>
        </w:rPr>
        <w:t xml:space="preserve">identified a need </w:t>
      </w:r>
      <w:r w:rsidR="009001D6" w:rsidRPr="007A3E71">
        <w:rPr>
          <w:rFonts w:cstheme="minorHAnsi"/>
          <w:iCs/>
        </w:rPr>
        <w:t>for</w:t>
      </w:r>
      <w:r w:rsidR="007E20CF" w:rsidRPr="007A3E71">
        <w:rPr>
          <w:rFonts w:cstheme="minorHAnsi"/>
          <w:iCs/>
        </w:rPr>
        <w:t xml:space="preserve"> </w:t>
      </w:r>
      <w:r w:rsidR="009001D6" w:rsidRPr="007A3E71">
        <w:rPr>
          <w:rFonts w:cstheme="minorHAnsi"/>
          <w:iCs/>
        </w:rPr>
        <w:t xml:space="preserve">effective after-hours </w:t>
      </w:r>
      <w:r w:rsidR="00E16E44" w:rsidRPr="007A3E71">
        <w:rPr>
          <w:rFonts w:cstheme="minorHAnsi"/>
          <w:iCs/>
        </w:rPr>
        <w:t>care</w:t>
      </w:r>
      <w:r w:rsidR="009001D6" w:rsidRPr="007A3E71">
        <w:rPr>
          <w:rFonts w:cstheme="minorHAnsi"/>
          <w:iCs/>
        </w:rPr>
        <w:t xml:space="preserve"> that integrates with usual primary care </w:t>
      </w:r>
      <w:r w:rsidR="000D7F64" w:rsidRPr="007A3E71">
        <w:rPr>
          <w:rFonts w:cstheme="minorHAnsi"/>
          <w:iCs/>
        </w:rPr>
        <w:t>providers and</w:t>
      </w:r>
      <w:r w:rsidR="00986E50" w:rsidRPr="007A3E71">
        <w:rPr>
          <w:rFonts w:cstheme="minorHAnsi"/>
          <w:iCs/>
        </w:rPr>
        <w:t xml:space="preserve"> recommended co-development of regional after-hours plans with local primary care and hospital </w:t>
      </w:r>
      <w:r w:rsidR="00CF6D1A" w:rsidRPr="007A3E71">
        <w:rPr>
          <w:rFonts w:cstheme="minorHAnsi"/>
          <w:iCs/>
        </w:rPr>
        <w:t>service providers</w:t>
      </w:r>
      <w:r w:rsidR="009001D6" w:rsidRPr="007A3E71">
        <w:rPr>
          <w:rFonts w:cstheme="minorHAnsi"/>
          <w:iCs/>
        </w:rPr>
        <w:t>.</w:t>
      </w:r>
      <w:r w:rsidR="005C2F34" w:rsidRPr="007A3E71">
        <w:rPr>
          <w:rStyle w:val="FootnoteReference"/>
          <w:rFonts w:cstheme="minorHAnsi"/>
          <w:iCs/>
        </w:rPr>
        <w:footnoteReference w:id="12"/>
      </w:r>
      <w:r w:rsidR="009001D6" w:rsidRPr="007A3E71">
        <w:rPr>
          <w:rFonts w:cstheme="minorHAnsi"/>
          <w:iCs/>
        </w:rPr>
        <w:t xml:space="preserve"> </w:t>
      </w:r>
      <w:r w:rsidR="00076467" w:rsidRPr="007A3E71">
        <w:rPr>
          <w:rFonts w:cstheme="minorHAnsi"/>
          <w:iCs/>
        </w:rPr>
        <w:t xml:space="preserve">The review noted that as the Program </w:t>
      </w:r>
      <w:r w:rsidR="00734B0E" w:rsidRPr="007A3E71">
        <w:rPr>
          <w:rFonts w:cstheme="minorHAnsi"/>
          <w:iCs/>
        </w:rPr>
        <w:t xml:space="preserve">is funded on a maximum two-year cycle, PHNs are constrained in developing longer-term solutions for their regions. </w:t>
      </w:r>
    </w:p>
    <w:p w14:paraId="7654EC95" w14:textId="67834E79" w:rsidR="00076467" w:rsidRPr="007A3E71" w:rsidRDefault="00D87596" w:rsidP="00515B6A">
      <w:pPr>
        <w:rPr>
          <w:rFonts w:cstheme="minorHAnsi"/>
          <w:iCs/>
        </w:rPr>
      </w:pPr>
      <w:r w:rsidRPr="007A3E71">
        <w:rPr>
          <w:rFonts w:cstheme="minorHAnsi"/>
          <w:iCs/>
        </w:rPr>
        <w:t xml:space="preserve">New Grant Opportunity Guidelines </w:t>
      </w:r>
      <w:r w:rsidR="00BA3710" w:rsidRPr="007A3E71">
        <w:rPr>
          <w:rFonts w:cstheme="minorHAnsi"/>
          <w:iCs/>
        </w:rPr>
        <w:t xml:space="preserve">issued in </w:t>
      </w:r>
      <w:r w:rsidR="002E2C53" w:rsidRPr="007A3E71">
        <w:rPr>
          <w:rFonts w:cstheme="minorHAnsi"/>
          <w:iCs/>
        </w:rPr>
        <w:t>July 2023 reshaped the Program</w:t>
      </w:r>
      <w:r w:rsidR="00540BE1" w:rsidRPr="007A3E71">
        <w:rPr>
          <w:rFonts w:cstheme="minorHAnsi"/>
          <w:iCs/>
        </w:rPr>
        <w:t xml:space="preserve">, aiming to improve the efficiency and effectiveness of after-hours primary health care services and meet consumer needs for access to after-hours primary health care services in </w:t>
      </w:r>
      <w:r w:rsidR="00453C3A" w:rsidRPr="007A3E71">
        <w:rPr>
          <w:rFonts w:cstheme="minorHAnsi"/>
          <w:iCs/>
        </w:rPr>
        <w:t>participating PHNs’ catchments.</w:t>
      </w:r>
      <w:r w:rsidR="002774C1" w:rsidRPr="007A3E71">
        <w:rPr>
          <w:rFonts w:cstheme="minorHAnsi"/>
          <w:iCs/>
        </w:rPr>
        <w:t xml:space="preserve"> </w:t>
      </w:r>
      <w:r w:rsidR="006F741B" w:rsidRPr="007A3E71">
        <w:rPr>
          <w:rFonts w:cstheme="minorHAnsi"/>
          <w:iCs/>
        </w:rPr>
        <w:t>Funding for the Program</w:t>
      </w:r>
      <w:r w:rsidR="002774C1" w:rsidRPr="007A3E71">
        <w:rPr>
          <w:rFonts w:cstheme="minorHAnsi"/>
          <w:iCs/>
        </w:rPr>
        <w:t xml:space="preserve"> finish</w:t>
      </w:r>
      <w:r w:rsidR="006F741B" w:rsidRPr="007A3E71">
        <w:rPr>
          <w:rFonts w:cstheme="minorHAnsi"/>
          <w:iCs/>
        </w:rPr>
        <w:t>es</w:t>
      </w:r>
      <w:r w:rsidR="002774C1" w:rsidRPr="007A3E71">
        <w:rPr>
          <w:rFonts w:cstheme="minorHAnsi"/>
          <w:iCs/>
        </w:rPr>
        <w:t xml:space="preserve"> </w:t>
      </w:r>
      <w:r w:rsidR="006F741B" w:rsidRPr="007A3E71">
        <w:rPr>
          <w:rFonts w:cstheme="minorHAnsi"/>
          <w:iCs/>
        </w:rPr>
        <w:t xml:space="preserve">on 30 June 2025. </w:t>
      </w:r>
      <w:r w:rsidR="001C2B13" w:rsidRPr="007A3E71">
        <w:rPr>
          <w:rFonts w:cstheme="minorHAnsi"/>
          <w:iCs/>
        </w:rPr>
        <w:t xml:space="preserve">An evaluation of these reforms, and the creation of a longer-term monitoring and evaluation framework for the Program is also underway, addressing another recommendation from the 2021 review. </w:t>
      </w:r>
    </w:p>
    <w:p w14:paraId="01FBBEB9" w14:textId="6CFE4146" w:rsidR="009B4722" w:rsidRPr="007A3E71" w:rsidRDefault="00954279" w:rsidP="00515B6A">
      <w:pPr>
        <w:rPr>
          <w:rFonts w:cstheme="minorHAnsi"/>
        </w:rPr>
      </w:pPr>
      <w:r w:rsidRPr="007A3E71">
        <w:rPr>
          <w:rFonts w:cstheme="minorHAnsi"/>
          <w:iCs/>
        </w:rPr>
        <w:t xml:space="preserve">As </w:t>
      </w:r>
      <w:r w:rsidR="00D535AD" w:rsidRPr="007A3E71">
        <w:rPr>
          <w:rFonts w:cstheme="minorHAnsi"/>
          <w:iCs/>
        </w:rPr>
        <w:t>primary care reforms progress</w:t>
      </w:r>
      <w:r w:rsidR="00B20DC9" w:rsidRPr="007A3E71">
        <w:rPr>
          <w:rFonts w:cstheme="minorHAnsi"/>
          <w:iCs/>
        </w:rPr>
        <w:t xml:space="preserve">, </w:t>
      </w:r>
      <w:r w:rsidR="00FD282F" w:rsidRPr="007A3E71">
        <w:rPr>
          <w:rFonts w:cstheme="minorHAnsi"/>
          <w:iCs/>
        </w:rPr>
        <w:t>including the roll-out of Medicare Urgent Care Clinics (Medicare UCCs)</w:t>
      </w:r>
      <w:r w:rsidR="00D907E3" w:rsidRPr="007A3E71">
        <w:rPr>
          <w:rFonts w:cstheme="minorHAnsi"/>
          <w:iCs/>
        </w:rPr>
        <w:t xml:space="preserve">, </w:t>
      </w:r>
      <w:r w:rsidR="00FF6FD9" w:rsidRPr="007A3E71">
        <w:rPr>
          <w:rFonts w:cstheme="minorHAnsi"/>
          <w:iCs/>
        </w:rPr>
        <w:t xml:space="preserve">the role of PHNs in supporting </w:t>
      </w:r>
      <w:r w:rsidR="00B40F11" w:rsidRPr="007A3E71">
        <w:rPr>
          <w:rFonts w:cstheme="minorHAnsi"/>
          <w:iCs/>
        </w:rPr>
        <w:t>planning and coordination of after</w:t>
      </w:r>
      <w:r w:rsidR="00025575" w:rsidRPr="007A3E71">
        <w:rPr>
          <w:rFonts w:cstheme="minorHAnsi"/>
          <w:iCs/>
        </w:rPr>
        <w:noBreakHyphen/>
      </w:r>
      <w:r w:rsidR="00B40F11" w:rsidRPr="007A3E71">
        <w:rPr>
          <w:rFonts w:cstheme="minorHAnsi"/>
          <w:iCs/>
        </w:rPr>
        <w:t>hours car</w:t>
      </w:r>
      <w:r w:rsidR="00272F08" w:rsidRPr="007A3E71">
        <w:rPr>
          <w:rFonts w:cstheme="minorHAnsi"/>
          <w:iCs/>
        </w:rPr>
        <w:t xml:space="preserve">e may become more central. </w:t>
      </w:r>
      <w:r w:rsidR="00FE417A" w:rsidRPr="007A3E71">
        <w:rPr>
          <w:rFonts w:cstheme="minorHAnsi"/>
          <w:iCs/>
        </w:rPr>
        <w:t>Stakeholders noted that r</w:t>
      </w:r>
      <w:r w:rsidR="00327DA2" w:rsidRPr="007A3E71">
        <w:rPr>
          <w:rFonts w:cstheme="minorHAnsi"/>
          <w:iCs/>
        </w:rPr>
        <w:t xml:space="preserve">ural and remote </w:t>
      </w:r>
      <w:r w:rsidR="00025575" w:rsidRPr="007A3E71">
        <w:rPr>
          <w:rFonts w:cstheme="minorHAnsi"/>
          <w:iCs/>
        </w:rPr>
        <w:t xml:space="preserve">PHNs have very large </w:t>
      </w:r>
      <w:r w:rsidR="005931BE" w:rsidRPr="007A3E71">
        <w:rPr>
          <w:rFonts w:cstheme="minorHAnsi"/>
          <w:iCs/>
        </w:rPr>
        <w:t xml:space="preserve">and diverse </w:t>
      </w:r>
      <w:r w:rsidR="00025575" w:rsidRPr="007A3E71">
        <w:rPr>
          <w:rFonts w:cstheme="minorHAnsi"/>
          <w:iCs/>
        </w:rPr>
        <w:t>catchment areas</w:t>
      </w:r>
      <w:r w:rsidR="005931BE" w:rsidRPr="007A3E71">
        <w:rPr>
          <w:rFonts w:cstheme="minorHAnsi"/>
          <w:iCs/>
        </w:rPr>
        <w:t>,</w:t>
      </w:r>
      <w:r w:rsidR="00025575" w:rsidRPr="007A3E71">
        <w:rPr>
          <w:rFonts w:cstheme="minorHAnsi"/>
          <w:iCs/>
        </w:rPr>
        <w:t xml:space="preserve"> which do not lend themselves to </w:t>
      </w:r>
      <w:r w:rsidR="005F015D" w:rsidRPr="007A3E71">
        <w:rPr>
          <w:rFonts w:cstheme="minorHAnsi"/>
          <w:iCs/>
        </w:rPr>
        <w:t xml:space="preserve">a </w:t>
      </w:r>
      <w:r w:rsidR="00025575" w:rsidRPr="007A3E71">
        <w:rPr>
          <w:rFonts w:cstheme="minorHAnsi"/>
          <w:iCs/>
        </w:rPr>
        <w:t>sing</w:t>
      </w:r>
      <w:r w:rsidR="005F015D" w:rsidRPr="007A3E71">
        <w:rPr>
          <w:rFonts w:cstheme="minorHAnsi"/>
          <w:iCs/>
        </w:rPr>
        <w:t>le</w:t>
      </w:r>
      <w:r w:rsidR="00025575" w:rsidRPr="007A3E71">
        <w:rPr>
          <w:rFonts w:cstheme="minorHAnsi"/>
          <w:iCs/>
        </w:rPr>
        <w:t xml:space="preserve"> </w:t>
      </w:r>
      <w:r w:rsidR="00FE417A" w:rsidRPr="007A3E71">
        <w:rPr>
          <w:rFonts w:cstheme="minorHAnsi"/>
          <w:iCs/>
        </w:rPr>
        <w:t xml:space="preserve">after-hours </w:t>
      </w:r>
      <w:r w:rsidR="00025575" w:rsidRPr="007A3E71">
        <w:rPr>
          <w:rFonts w:cstheme="minorHAnsi"/>
          <w:iCs/>
        </w:rPr>
        <w:t xml:space="preserve">solution. </w:t>
      </w:r>
    </w:p>
    <w:p w14:paraId="172BC7AC" w14:textId="77777777" w:rsidR="006C420A" w:rsidRPr="007A3E71" w:rsidRDefault="006C420A" w:rsidP="00113996">
      <w:pPr>
        <w:pStyle w:val="Heading2"/>
      </w:pPr>
      <w:r w:rsidRPr="007A3E71">
        <w:t>Medicare Urgent Care Clinics (Medicare UCCs)</w:t>
      </w:r>
    </w:p>
    <w:p w14:paraId="0597CDCE" w14:textId="615E848F" w:rsidR="006C420A" w:rsidRPr="007A3E71" w:rsidRDefault="006C420A" w:rsidP="006C420A">
      <w:pPr>
        <w:rPr>
          <w:rFonts w:cstheme="minorHAnsi"/>
        </w:rPr>
      </w:pPr>
      <w:r w:rsidRPr="007A3E71">
        <w:rPr>
          <w:rFonts w:cstheme="minorHAnsi"/>
        </w:rPr>
        <w:t>The Government is improving access to urgent episodic care in a non-hospital setting through the Medicare UCC program. Medicare UCCs provide walk-in, bulk billed healthcare for urgent (but not life threatening) presentations. They’re intended to be integrated within local health networks with triaging and referral</w:t>
      </w:r>
      <w:r w:rsidR="00B12D70" w:rsidRPr="007A3E71">
        <w:rPr>
          <w:rFonts w:cstheme="minorHAnsi"/>
        </w:rPr>
        <w:t xml:space="preserve"> </w:t>
      </w:r>
      <w:r w:rsidRPr="007A3E71">
        <w:rPr>
          <w:rFonts w:cstheme="minorHAnsi"/>
        </w:rPr>
        <w:t>to and from other health services. The Medicare UCC program is in its early stages of operation, with the initial 58 clinics progressively established throughout June to December 2023.</w:t>
      </w:r>
      <w:r w:rsidR="00E35E37">
        <w:rPr>
          <w:rFonts w:cstheme="minorHAnsi"/>
        </w:rPr>
        <w:t xml:space="preserve"> In the 2024-25 Budget, the Government provided funding for an additional 29 Medicare UCC</w:t>
      </w:r>
      <w:r w:rsidR="002E3C36">
        <w:rPr>
          <w:rFonts w:cstheme="minorHAnsi"/>
        </w:rPr>
        <w:t>s.</w:t>
      </w:r>
    </w:p>
    <w:p w14:paraId="2BBF13C8" w14:textId="3D6B2AB2" w:rsidR="006C420A" w:rsidRPr="006F46C2" w:rsidRDefault="006C420A" w:rsidP="006C420A">
      <w:pPr>
        <w:rPr>
          <w:rFonts w:cstheme="minorHAnsi"/>
        </w:rPr>
      </w:pPr>
      <w:r w:rsidRPr="007A3E71">
        <w:rPr>
          <w:rFonts w:cstheme="minorHAnsi"/>
        </w:rPr>
        <w:t>Medicare UCC</w:t>
      </w:r>
      <w:r w:rsidR="00B12D70" w:rsidRPr="007A3E71">
        <w:rPr>
          <w:rFonts w:cstheme="minorHAnsi"/>
        </w:rPr>
        <w:t>s</w:t>
      </w:r>
      <w:r w:rsidRPr="007A3E71">
        <w:rPr>
          <w:rFonts w:cstheme="minorHAnsi"/>
        </w:rPr>
        <w:t xml:space="preserve"> are required to operate extended hours that may include part of the after</w:t>
      </w:r>
      <w:r w:rsidR="00574A4E">
        <w:rPr>
          <w:rFonts w:cstheme="minorHAnsi"/>
        </w:rPr>
        <w:noBreakHyphen/>
      </w:r>
      <w:r w:rsidRPr="007A3E71">
        <w:rPr>
          <w:rFonts w:cstheme="minorHAnsi"/>
        </w:rPr>
        <w:t xml:space="preserve">hours period. Medicare UCCs have variable opening hours and exact hours depend on local conditions and need. </w:t>
      </w:r>
      <w:r w:rsidR="00574A4E">
        <w:rPr>
          <w:rFonts w:cstheme="minorHAnsi"/>
        </w:rPr>
        <w:t>Th</w:t>
      </w:r>
      <w:r w:rsidR="003B6B10">
        <w:rPr>
          <w:rFonts w:cstheme="minorHAnsi"/>
        </w:rPr>
        <w:t xml:space="preserve">e opening hours of clinics are intended to meet the peak </w:t>
      </w:r>
      <w:r w:rsidR="003B6B10">
        <w:rPr>
          <w:rFonts w:cstheme="minorHAnsi"/>
        </w:rPr>
        <w:lastRenderedPageBreak/>
        <w:t>periods for presentations at partner emergency departments and local community need. The full extended hours for Medicare UCCs are defined a</w:t>
      </w:r>
      <w:r w:rsidR="008E32BC">
        <w:rPr>
          <w:rFonts w:cstheme="minorHAnsi"/>
        </w:rPr>
        <w:t>s</w:t>
      </w:r>
      <w:r w:rsidR="003B6B10">
        <w:rPr>
          <w:rFonts w:cstheme="minorHAnsi"/>
        </w:rPr>
        <w:t xml:space="preserve"> 8am to 10pm, seven days a week or 14 hour or more equivalent. </w:t>
      </w:r>
      <w:r w:rsidR="00F33267">
        <w:rPr>
          <w:rFonts w:cstheme="minorHAnsi"/>
        </w:rPr>
        <w:t>Overlap</w:t>
      </w:r>
      <w:r w:rsidRPr="007A3E71">
        <w:rPr>
          <w:rFonts w:cstheme="minorHAnsi"/>
        </w:rPr>
        <w:t xml:space="preserve"> with the after-hours period </w:t>
      </w:r>
      <w:r w:rsidR="00F33267">
        <w:rPr>
          <w:rFonts w:cstheme="minorHAnsi"/>
        </w:rPr>
        <w:t xml:space="preserve">is </w:t>
      </w:r>
      <w:r w:rsidR="006F46C2">
        <w:rPr>
          <w:rFonts w:cstheme="minorHAnsi"/>
        </w:rPr>
        <w:t>displayed</w:t>
      </w:r>
      <w:r w:rsidR="00F33267">
        <w:rPr>
          <w:rFonts w:cstheme="minorHAnsi"/>
        </w:rPr>
        <w:t xml:space="preserve"> </w:t>
      </w:r>
      <w:r w:rsidR="00D64603" w:rsidRPr="006F46C2">
        <w:rPr>
          <w:rFonts w:cstheme="minorHAnsi"/>
        </w:rPr>
        <w:t xml:space="preserve">at </w:t>
      </w:r>
      <w:r w:rsidR="00D64603" w:rsidRPr="006F46C2">
        <w:rPr>
          <w:rFonts w:cstheme="minorHAnsi"/>
        </w:rPr>
        <w:fldChar w:fldCharType="begin"/>
      </w:r>
      <w:r w:rsidR="00D64603" w:rsidRPr="006F46C2">
        <w:rPr>
          <w:rFonts w:cstheme="minorHAnsi"/>
        </w:rPr>
        <w:instrText xml:space="preserve"> REF _Ref176268081 \h </w:instrText>
      </w:r>
      <w:r w:rsidR="006F46C2">
        <w:rPr>
          <w:rFonts w:cstheme="minorHAnsi"/>
        </w:rPr>
        <w:instrText xml:space="preserve"> \* MERGEFORMAT </w:instrText>
      </w:r>
      <w:r w:rsidR="00D64603" w:rsidRPr="006F46C2">
        <w:rPr>
          <w:rFonts w:cstheme="minorHAnsi"/>
        </w:rPr>
      </w:r>
      <w:r w:rsidR="00D64603" w:rsidRPr="006F46C2">
        <w:rPr>
          <w:rFonts w:cstheme="minorHAnsi"/>
        </w:rPr>
        <w:fldChar w:fldCharType="separate"/>
      </w:r>
      <w:r w:rsidR="00D64603" w:rsidRPr="00111725">
        <w:rPr>
          <w:rFonts w:cstheme="minorHAnsi"/>
        </w:rPr>
        <w:t xml:space="preserve">Figure </w:t>
      </w:r>
      <w:r w:rsidR="00D64603" w:rsidRPr="00111725">
        <w:rPr>
          <w:rFonts w:cstheme="minorHAnsi"/>
          <w:noProof/>
        </w:rPr>
        <w:t>1</w:t>
      </w:r>
      <w:r w:rsidR="00D64603" w:rsidRPr="00111725">
        <w:rPr>
          <w:rFonts w:cstheme="minorHAnsi"/>
        </w:rPr>
        <w:t xml:space="preserve"> Medicare UCC after-hours opening hours</w:t>
      </w:r>
      <w:r w:rsidR="00D64603" w:rsidRPr="006F46C2">
        <w:rPr>
          <w:rFonts w:cstheme="minorHAnsi"/>
        </w:rPr>
        <w:fldChar w:fldCharType="end"/>
      </w:r>
      <w:r w:rsidR="006F46C2" w:rsidRPr="006F46C2">
        <w:rPr>
          <w:rFonts w:cstheme="minorHAnsi"/>
        </w:rPr>
        <w:t>.</w:t>
      </w:r>
    </w:p>
    <w:p w14:paraId="68AAEBBD" w14:textId="77777777" w:rsidR="003B6B10" w:rsidRDefault="00577B27" w:rsidP="00111725">
      <w:pPr>
        <w:keepNext/>
      </w:pPr>
      <w:r>
        <w:rPr>
          <w:noProof/>
        </w:rPr>
        <w:drawing>
          <wp:inline distT="0" distB="0" distL="0" distR="0" wp14:anchorId="53E09698" wp14:editId="68BE92C8">
            <wp:extent cx="5543550" cy="1847850"/>
            <wp:effectExtent l="0" t="0" r="0" b="0"/>
            <wp:docPr id="280320257" name="Picture 1" descr="The Medicare UCC full extended hours overlap for portions of the after-hours period, primarily on week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20257" name="Picture 1" descr="The Medicare UCC full extended hours overlap for portions of the after-hours period, primarily on weekends. "/>
                    <pic:cNvPicPr/>
                  </pic:nvPicPr>
                  <pic:blipFill>
                    <a:blip r:embed="rId20"/>
                    <a:stretch>
                      <a:fillRect/>
                    </a:stretch>
                  </pic:blipFill>
                  <pic:spPr>
                    <a:xfrm>
                      <a:off x="0" y="0"/>
                      <a:ext cx="5543550" cy="1847850"/>
                    </a:xfrm>
                    <a:prstGeom prst="rect">
                      <a:avLst/>
                    </a:prstGeom>
                  </pic:spPr>
                </pic:pic>
              </a:graphicData>
            </a:graphic>
          </wp:inline>
        </w:drawing>
      </w:r>
    </w:p>
    <w:p w14:paraId="73CDDE67" w14:textId="318684C9" w:rsidR="002F3673" w:rsidRDefault="003B6B10" w:rsidP="00111725">
      <w:pPr>
        <w:pStyle w:val="Caption"/>
        <w:rPr>
          <w:rFonts w:cstheme="minorHAnsi"/>
        </w:rPr>
      </w:pPr>
      <w:bookmarkStart w:id="15" w:name="_Ref176268081"/>
      <w:r>
        <w:t xml:space="preserve">Figure </w:t>
      </w:r>
      <w:r>
        <w:fldChar w:fldCharType="begin"/>
      </w:r>
      <w:r>
        <w:instrText xml:space="preserve"> SEQ Figure \* ARABIC </w:instrText>
      </w:r>
      <w:r>
        <w:fldChar w:fldCharType="separate"/>
      </w:r>
      <w:r>
        <w:rPr>
          <w:noProof/>
        </w:rPr>
        <w:t>1</w:t>
      </w:r>
      <w:r>
        <w:fldChar w:fldCharType="end"/>
      </w:r>
      <w:r>
        <w:t xml:space="preserve"> Medicare UCC after-hours opening hours</w:t>
      </w:r>
      <w:bookmarkEnd w:id="15"/>
    </w:p>
    <w:p w14:paraId="33D8CBB5" w14:textId="69BCE78E" w:rsidR="006C420A" w:rsidRPr="007A3E71" w:rsidRDefault="006C420A" w:rsidP="006C420A">
      <w:pPr>
        <w:rPr>
          <w:rFonts w:cstheme="minorHAnsi"/>
        </w:rPr>
      </w:pPr>
      <w:r w:rsidRPr="007A3E71">
        <w:rPr>
          <w:rFonts w:cstheme="minorHAnsi"/>
        </w:rPr>
        <w:t>The full impact of Medicare UCCs on the after-hours landscape is not yet clear. Findings from evaluation of the Medicare UCC program could inform protocols for after-hours patient information flow. An independent evaluation of the Medicare UCC program has</w:t>
      </w:r>
      <w:r w:rsidR="006F46C2">
        <w:rPr>
          <w:rFonts w:cstheme="minorHAnsi"/>
        </w:rPr>
        <w:t xml:space="preserve"> </w:t>
      </w:r>
      <w:r w:rsidRPr="007A3E71">
        <w:rPr>
          <w:rFonts w:cstheme="minorHAnsi"/>
        </w:rPr>
        <w:t>commenced, with the final report due in mid-2026.</w:t>
      </w:r>
    </w:p>
    <w:p w14:paraId="71EF3387" w14:textId="77777777" w:rsidR="009B4722" w:rsidRPr="007A3E71" w:rsidRDefault="009B4722" w:rsidP="00113996">
      <w:pPr>
        <w:pStyle w:val="Heading2"/>
      </w:pPr>
      <w:r w:rsidRPr="007A3E71">
        <w:t>What is the need?</w:t>
      </w:r>
    </w:p>
    <w:p w14:paraId="29D1352B" w14:textId="61C5D234" w:rsidR="00F61595" w:rsidRPr="007A3E71" w:rsidRDefault="00F61595" w:rsidP="00F61595">
      <w:pPr>
        <w:rPr>
          <w:rFonts w:cstheme="minorHAnsi"/>
          <w:iCs/>
        </w:rPr>
      </w:pPr>
      <w:r w:rsidRPr="007A3E71">
        <w:rPr>
          <w:rFonts w:cstheme="minorHAnsi"/>
        </w:rPr>
        <w:t>Integration of after-hours service planning in PHN/</w:t>
      </w:r>
      <w:r w:rsidR="00B348F7" w:rsidRPr="007A3E71">
        <w:rPr>
          <w:rFonts w:cstheme="minorHAnsi"/>
        </w:rPr>
        <w:t>LHN</w:t>
      </w:r>
      <w:r w:rsidRPr="007A3E71">
        <w:rPr>
          <w:rFonts w:cstheme="minorHAnsi"/>
        </w:rPr>
        <w:t xml:space="preserve"> local service delivery mapping is a priority of </w:t>
      </w:r>
      <w:r w:rsidRPr="007A3E71">
        <w:rPr>
          <w:rFonts w:cstheme="minorHAnsi"/>
          <w:i/>
        </w:rPr>
        <w:t>Australia’s Primary Health Care 10 Year Plan 2022-2032.</w:t>
      </w:r>
      <w:r w:rsidRPr="007A3E71">
        <w:rPr>
          <w:rFonts w:cstheme="minorHAnsi"/>
          <w:iCs/>
        </w:rPr>
        <w:t xml:space="preserve"> This priority recognises the need for the primary and acute sector to work together for better </w:t>
      </w:r>
      <w:r w:rsidR="00734B0E" w:rsidRPr="007A3E71">
        <w:rPr>
          <w:rFonts w:cstheme="minorHAnsi"/>
          <w:iCs/>
        </w:rPr>
        <w:t>health</w:t>
      </w:r>
      <w:r w:rsidRPr="007A3E71">
        <w:rPr>
          <w:rFonts w:cstheme="minorHAnsi"/>
          <w:iCs/>
        </w:rPr>
        <w:t xml:space="preserve"> outcomes and</w:t>
      </w:r>
      <w:r w:rsidR="00734B0E" w:rsidRPr="007A3E71">
        <w:rPr>
          <w:rFonts w:cstheme="minorHAnsi"/>
          <w:iCs/>
        </w:rPr>
        <w:t xml:space="preserve"> to</w:t>
      </w:r>
      <w:r w:rsidRPr="007A3E71">
        <w:rPr>
          <w:rFonts w:cstheme="minorHAnsi"/>
          <w:iCs/>
        </w:rPr>
        <w:t xml:space="preserve"> reduce unnecessary emergency department presentations. </w:t>
      </w:r>
    </w:p>
    <w:p w14:paraId="113CD825" w14:textId="0F0C1442" w:rsidR="00C458A1" w:rsidRPr="00B156ED" w:rsidRDefault="00C458A1" w:rsidP="00B156ED">
      <w:r w:rsidRPr="00B156ED">
        <w:t>Ensuring the information follows the patient no matter where they present, including after</w:t>
      </w:r>
      <w:r w:rsidR="006F46C2" w:rsidRPr="00B156ED">
        <w:noBreakHyphen/>
      </w:r>
      <w:r w:rsidRPr="00B156ED">
        <w:t xml:space="preserve">hours services, is a core capability to enable safe transitions of care. </w:t>
      </w:r>
    </w:p>
    <w:p w14:paraId="663CBA96" w14:textId="77777777" w:rsidR="00C458A1" w:rsidRPr="00B156ED" w:rsidRDefault="00C458A1" w:rsidP="00B156ED">
      <w:r w:rsidRPr="00B156ED">
        <w:t>The Strengthening Medicare Taskforce acknowledged that the ability to seamlessly exchange patient health information between healthcare providers and across healthcare settings is critical to supporting a modern, safe and efficient health system and to ensure all Australians receive integrated and person-centred care.</w:t>
      </w:r>
    </w:p>
    <w:p w14:paraId="59F1833E" w14:textId="42CF00B5" w:rsidR="005407E8" w:rsidRPr="007A3E71" w:rsidRDefault="00C458A1" w:rsidP="00C458A1">
      <w:pPr>
        <w:rPr>
          <w:rFonts w:cstheme="minorHAnsi"/>
        </w:rPr>
      </w:pPr>
      <w:r w:rsidRPr="007A3E71">
        <w:rPr>
          <w:rFonts w:cstheme="minorHAnsi"/>
        </w:rPr>
        <w:t xml:space="preserve">A patient centric data model where a patients’ health information can follow them means that healthcare providers are informed of the patient’s health history, at the point of care, resulting in provision of timely and effective care. </w:t>
      </w:r>
      <w:r w:rsidR="00E930EE" w:rsidRPr="007A3E71">
        <w:rPr>
          <w:rFonts w:cstheme="minorHAnsi"/>
        </w:rPr>
        <w:t xml:space="preserve">During </w:t>
      </w:r>
      <w:r w:rsidR="00097788" w:rsidRPr="007A3E71">
        <w:rPr>
          <w:rFonts w:cstheme="minorHAnsi"/>
        </w:rPr>
        <w:t xml:space="preserve">the </w:t>
      </w:r>
      <w:r w:rsidR="00734B0E" w:rsidRPr="007A3E71">
        <w:rPr>
          <w:rFonts w:cstheme="minorHAnsi"/>
        </w:rPr>
        <w:t>consultations undertaken for the</w:t>
      </w:r>
      <w:r w:rsidR="00097788" w:rsidRPr="007A3E71">
        <w:rPr>
          <w:rFonts w:cstheme="minorHAnsi"/>
        </w:rPr>
        <w:t xml:space="preserve"> </w:t>
      </w:r>
      <w:r w:rsidR="00BE1F26" w:rsidRPr="007A3E71">
        <w:rPr>
          <w:rFonts w:cstheme="minorHAnsi"/>
        </w:rPr>
        <w:t>Review, c</w:t>
      </w:r>
      <w:r w:rsidR="00D82153" w:rsidRPr="007A3E71">
        <w:rPr>
          <w:rFonts w:cstheme="minorHAnsi"/>
        </w:rPr>
        <w:t>onsumers and providers articulate</w:t>
      </w:r>
      <w:r w:rsidR="00BE1F26" w:rsidRPr="007A3E71">
        <w:rPr>
          <w:rFonts w:cstheme="minorHAnsi"/>
        </w:rPr>
        <w:t>d</w:t>
      </w:r>
      <w:r w:rsidR="00D82153" w:rsidRPr="007A3E71">
        <w:rPr>
          <w:rFonts w:cstheme="minorHAnsi"/>
        </w:rPr>
        <w:t xml:space="preserve"> a need for better continuity of care for </w:t>
      </w:r>
      <w:r w:rsidR="002B56D2" w:rsidRPr="007A3E71">
        <w:rPr>
          <w:rFonts w:cstheme="minorHAnsi"/>
        </w:rPr>
        <w:t>episodes of</w:t>
      </w:r>
      <w:r w:rsidR="00D82153" w:rsidRPr="007A3E71">
        <w:rPr>
          <w:rFonts w:cstheme="minorHAnsi"/>
        </w:rPr>
        <w:t xml:space="preserve"> after</w:t>
      </w:r>
      <w:r w:rsidR="002B56D2" w:rsidRPr="007A3E71">
        <w:rPr>
          <w:rFonts w:cstheme="minorHAnsi"/>
        </w:rPr>
        <w:noBreakHyphen/>
      </w:r>
      <w:r w:rsidR="00D82153" w:rsidRPr="007A3E71">
        <w:rPr>
          <w:rFonts w:cstheme="minorHAnsi"/>
        </w:rPr>
        <w:t>hours primary care</w:t>
      </w:r>
      <w:r w:rsidR="002F7F01" w:rsidRPr="007A3E71">
        <w:rPr>
          <w:rFonts w:cstheme="minorHAnsi"/>
        </w:rPr>
        <w:t>, primarily with regard to information sharing. Consumers advise</w:t>
      </w:r>
      <w:r w:rsidR="00BE1F26" w:rsidRPr="007A3E71">
        <w:rPr>
          <w:rFonts w:cstheme="minorHAnsi"/>
        </w:rPr>
        <w:t>d on</w:t>
      </w:r>
      <w:r w:rsidR="002F7F01" w:rsidRPr="007A3E71">
        <w:rPr>
          <w:rFonts w:cstheme="minorHAnsi"/>
        </w:rPr>
        <w:t xml:space="preserve"> difficulties in providing comprehensive </w:t>
      </w:r>
      <w:r w:rsidR="00734B0E" w:rsidRPr="007A3E71">
        <w:rPr>
          <w:rFonts w:cstheme="minorHAnsi"/>
        </w:rPr>
        <w:t>health</w:t>
      </w:r>
      <w:r w:rsidR="002F7F01" w:rsidRPr="007A3E71">
        <w:rPr>
          <w:rFonts w:cstheme="minorHAnsi"/>
        </w:rPr>
        <w:t xml:space="preserve"> histories to </w:t>
      </w:r>
      <w:r w:rsidR="00D42C5E" w:rsidRPr="007A3E71">
        <w:rPr>
          <w:rFonts w:cstheme="minorHAnsi"/>
        </w:rPr>
        <w:t>after-hours doctors</w:t>
      </w:r>
      <w:r w:rsidR="00B73D76" w:rsidRPr="007A3E71">
        <w:rPr>
          <w:rFonts w:cstheme="minorHAnsi"/>
        </w:rPr>
        <w:t xml:space="preserve"> providing urgent episodic care</w:t>
      </w:r>
      <w:r w:rsidR="00D42C5E" w:rsidRPr="007A3E71">
        <w:rPr>
          <w:rFonts w:cstheme="minorHAnsi"/>
        </w:rPr>
        <w:t>. After</w:t>
      </w:r>
      <w:r w:rsidR="00D42C5E" w:rsidRPr="007A3E71">
        <w:rPr>
          <w:rFonts w:cstheme="minorHAnsi"/>
        </w:rPr>
        <w:noBreakHyphen/>
        <w:t>hours doctors advise</w:t>
      </w:r>
      <w:r w:rsidR="00BE1F26" w:rsidRPr="007A3E71">
        <w:rPr>
          <w:rFonts w:cstheme="minorHAnsi"/>
        </w:rPr>
        <w:t>d</w:t>
      </w:r>
      <w:r w:rsidR="00CF09EE" w:rsidRPr="007A3E71">
        <w:rPr>
          <w:rFonts w:cstheme="minorHAnsi"/>
        </w:rPr>
        <w:t xml:space="preserve"> </w:t>
      </w:r>
      <w:r w:rsidR="00B73D76" w:rsidRPr="007A3E71">
        <w:rPr>
          <w:rFonts w:cstheme="minorHAnsi"/>
        </w:rPr>
        <w:t xml:space="preserve">consultations can be lengthy due to the need to take </w:t>
      </w:r>
      <w:r w:rsidR="00734B0E" w:rsidRPr="007A3E71">
        <w:rPr>
          <w:rFonts w:cstheme="minorHAnsi"/>
        </w:rPr>
        <w:t>such</w:t>
      </w:r>
      <w:r w:rsidR="00B73D76" w:rsidRPr="007A3E71">
        <w:rPr>
          <w:rFonts w:cstheme="minorHAnsi"/>
        </w:rPr>
        <w:t xml:space="preserve"> histories</w:t>
      </w:r>
      <w:r w:rsidR="00734B0E" w:rsidRPr="007A3E71">
        <w:rPr>
          <w:rFonts w:cstheme="minorHAnsi"/>
        </w:rPr>
        <w:t>,</w:t>
      </w:r>
      <w:r w:rsidR="00907F20" w:rsidRPr="007A3E71">
        <w:rPr>
          <w:rFonts w:cstheme="minorHAnsi"/>
        </w:rPr>
        <w:t xml:space="preserve"> particularly for </w:t>
      </w:r>
      <w:r w:rsidR="00734B0E" w:rsidRPr="007A3E71">
        <w:rPr>
          <w:rFonts w:cstheme="minorHAnsi"/>
        </w:rPr>
        <w:t>people</w:t>
      </w:r>
      <w:r w:rsidR="00907F20" w:rsidRPr="007A3E71">
        <w:rPr>
          <w:rFonts w:cstheme="minorHAnsi"/>
        </w:rPr>
        <w:t xml:space="preserve"> with complex health conditions presenting for urgent </w:t>
      </w:r>
      <w:r w:rsidR="00734B0E" w:rsidRPr="007A3E71">
        <w:rPr>
          <w:rFonts w:cstheme="minorHAnsi"/>
        </w:rPr>
        <w:t>care</w:t>
      </w:r>
      <w:r w:rsidR="00907F20" w:rsidRPr="007A3E71">
        <w:rPr>
          <w:rFonts w:cstheme="minorHAnsi"/>
        </w:rPr>
        <w:t>.</w:t>
      </w:r>
      <w:r w:rsidR="00A01361" w:rsidRPr="007A3E71">
        <w:rPr>
          <w:rFonts w:cstheme="minorHAnsi"/>
        </w:rPr>
        <w:t xml:space="preserve"> </w:t>
      </w:r>
    </w:p>
    <w:p w14:paraId="2745A69F" w14:textId="37FC83AD" w:rsidR="00973655" w:rsidRDefault="00973655" w:rsidP="00973655">
      <w:pPr>
        <w:rPr>
          <w:rFonts w:cstheme="minorHAnsi"/>
        </w:rPr>
      </w:pPr>
      <w:r w:rsidRPr="007A3E71">
        <w:rPr>
          <w:rFonts w:cstheme="minorHAnsi"/>
        </w:rPr>
        <w:lastRenderedPageBreak/>
        <w:t xml:space="preserve">Consumers </w:t>
      </w:r>
      <w:r w:rsidR="0056280E" w:rsidRPr="007A3E71">
        <w:rPr>
          <w:rFonts w:cstheme="minorHAnsi"/>
        </w:rPr>
        <w:t xml:space="preserve">also </w:t>
      </w:r>
      <w:r w:rsidRPr="007A3E71">
        <w:rPr>
          <w:rFonts w:cstheme="minorHAnsi"/>
        </w:rPr>
        <w:t xml:space="preserve">identified a strong need for better information to be given at, or adjacent to, hospital emergency departments, on local after-hours services. This could improve hospital emergency department diversion, for after-hours consumers with non-emergency needs. </w:t>
      </w:r>
    </w:p>
    <w:p w14:paraId="6C478A41" w14:textId="1399AEDD" w:rsidR="000D7F64" w:rsidRPr="000D7F64" w:rsidRDefault="000D7F64" w:rsidP="000D7F64">
      <w:pPr>
        <w:pStyle w:val="Quote"/>
      </w:pPr>
      <w:r w:rsidRPr="000D7F64">
        <w:t xml:space="preserve">“One of the things that I think that we could do better is … that at the emergency departments … people could be notified or redirected towards some of those other options. ‘Have you tried your locum? Have you tried urgent care?’, you know, ‘do you know that these things exist?’ </w:t>
      </w:r>
    </w:p>
    <w:p w14:paraId="18B61E49" w14:textId="09D61B19" w:rsidR="000D7F64" w:rsidRPr="000D7F64" w:rsidRDefault="000D7F64" w:rsidP="000D7F64">
      <w:pPr>
        <w:pStyle w:val="Quote"/>
      </w:pPr>
      <w:r w:rsidRPr="000D7F64">
        <w:t xml:space="preserve">So even some signs or some information given by the triage nurses that says you know ‘the wait time here tonight is extremely long. Here are some other options for you’ because if those people don’t know about those options or aren’t aware that some of those options can be bulk billed … they see the emergency department [because they think it] is the only way to get free healthcare. </w:t>
      </w:r>
    </w:p>
    <w:p w14:paraId="3C8F97D9" w14:textId="1DB497DC" w:rsidR="000D7F64" w:rsidRPr="007A3E71" w:rsidRDefault="000D7F64" w:rsidP="000D7F64">
      <w:pPr>
        <w:pStyle w:val="Quote"/>
      </w:pPr>
      <w:r w:rsidRPr="000D7F64">
        <w:t>So, some extra education, not just generally in the community but at that point of care, I think would be beneficial.”</w:t>
      </w:r>
      <w:r w:rsidRPr="007A3E71">
        <w:rPr>
          <w:rStyle w:val="FootnoteReference"/>
          <w:rFonts w:cstheme="minorHAnsi"/>
        </w:rPr>
        <w:footnoteReference w:id="13"/>
      </w:r>
    </w:p>
    <w:p w14:paraId="5282FAE6" w14:textId="006BABA1" w:rsidR="00973655" w:rsidRPr="000D7F64" w:rsidRDefault="00973655" w:rsidP="000D7F64">
      <w:r w:rsidRPr="000D7F64">
        <w:t xml:space="preserve">Providers identified a range of potential solutions to these issues, such as supporting </w:t>
      </w:r>
      <w:r w:rsidR="00B47F22" w:rsidRPr="000D7F64">
        <w:t xml:space="preserve">emergency department </w:t>
      </w:r>
      <w:r w:rsidRPr="000D7F64">
        <w:t xml:space="preserve">triage nurses to refer to an on-site, local or telehealth primary care </w:t>
      </w:r>
      <w:r w:rsidR="00C676DB" w:rsidRPr="000D7F64">
        <w:t>after-</w:t>
      </w:r>
      <w:r w:rsidRPr="000D7F64">
        <w:t>hours service.</w:t>
      </w:r>
    </w:p>
    <w:p w14:paraId="0538A0F8" w14:textId="14007D64" w:rsidR="00A048B4" w:rsidRPr="007A3E71" w:rsidRDefault="007A48E1" w:rsidP="0012242F">
      <w:pPr>
        <w:rPr>
          <w:rFonts w:cstheme="minorHAnsi"/>
        </w:rPr>
      </w:pPr>
      <w:r w:rsidRPr="007A3E71">
        <w:rPr>
          <w:rFonts w:cstheme="minorHAnsi"/>
        </w:rPr>
        <w:t xml:space="preserve">Peak and consumer stakeholders discussed the difficulties and frustrations some consumer groups experienced with </w:t>
      </w:r>
      <w:r w:rsidR="00B348F7" w:rsidRPr="007A3E71">
        <w:rPr>
          <w:rFonts w:cstheme="minorHAnsi"/>
        </w:rPr>
        <w:t>‘</w:t>
      </w:r>
      <w:r w:rsidRPr="007A3E71">
        <w:rPr>
          <w:rFonts w:cstheme="minorHAnsi"/>
        </w:rPr>
        <w:t>retelling their story’ and needing to explain their specific health needs that were not otherwise accessible through health records.</w:t>
      </w:r>
      <w:r w:rsidR="001B6DAE">
        <w:rPr>
          <w:rFonts w:cstheme="minorHAnsi"/>
        </w:rPr>
        <w:t xml:space="preserve"> </w:t>
      </w:r>
      <w:r w:rsidR="005407E8" w:rsidRPr="007A3E71">
        <w:rPr>
          <w:rFonts w:cstheme="minorHAnsi"/>
        </w:rPr>
        <w:t xml:space="preserve">Lack of access to </w:t>
      </w:r>
      <w:r w:rsidR="00734B0E" w:rsidRPr="007A3E71">
        <w:rPr>
          <w:rFonts w:cstheme="minorHAnsi"/>
        </w:rPr>
        <w:t>medical records</w:t>
      </w:r>
      <w:r w:rsidR="005407E8" w:rsidRPr="007A3E71">
        <w:rPr>
          <w:rFonts w:cstheme="minorHAnsi"/>
        </w:rPr>
        <w:t xml:space="preserve"> can </w:t>
      </w:r>
      <w:r w:rsidR="000E7259" w:rsidRPr="007A3E71">
        <w:rPr>
          <w:rFonts w:cstheme="minorHAnsi"/>
        </w:rPr>
        <w:t xml:space="preserve">mean that after-hours services misdiagnose conditions for people living with complex illnesses, </w:t>
      </w:r>
      <w:r w:rsidR="00E63744" w:rsidRPr="007A3E71">
        <w:rPr>
          <w:rFonts w:cstheme="minorHAnsi"/>
        </w:rPr>
        <w:t xml:space="preserve">people with language or communication difficulties, </w:t>
      </w:r>
      <w:r w:rsidR="0037026A" w:rsidRPr="007A3E71">
        <w:rPr>
          <w:rFonts w:cstheme="minorHAnsi"/>
        </w:rPr>
        <w:t xml:space="preserve">people with palliative care needs, </w:t>
      </w:r>
      <w:r w:rsidR="00E63744" w:rsidRPr="007A3E71">
        <w:rPr>
          <w:rFonts w:cstheme="minorHAnsi"/>
        </w:rPr>
        <w:t xml:space="preserve">and people </w:t>
      </w:r>
      <w:r w:rsidR="00A048B4" w:rsidRPr="007A3E71">
        <w:rPr>
          <w:rFonts w:cstheme="minorHAnsi"/>
        </w:rPr>
        <w:t>with disabilities.</w:t>
      </w:r>
      <w:r w:rsidR="00533D4D">
        <w:rPr>
          <w:rStyle w:val="FootnoteReference"/>
          <w:rFonts w:cstheme="minorHAnsi"/>
        </w:rPr>
        <w:footnoteReference w:id="14"/>
      </w:r>
      <w:r w:rsidR="00A048B4" w:rsidRPr="007A3E71">
        <w:rPr>
          <w:rFonts w:cstheme="minorHAnsi"/>
        </w:rPr>
        <w:t xml:space="preserve"> </w:t>
      </w:r>
    </w:p>
    <w:p w14:paraId="6883FAA5" w14:textId="3B6EE4CB" w:rsidR="00157500" w:rsidRPr="007A3E71" w:rsidRDefault="00616A94" w:rsidP="0012242F">
      <w:pPr>
        <w:rPr>
          <w:rFonts w:cstheme="minorHAnsi"/>
        </w:rPr>
      </w:pPr>
      <w:r w:rsidRPr="007A3E71">
        <w:rPr>
          <w:rFonts w:cstheme="minorHAnsi"/>
        </w:rPr>
        <w:t>In an ideal after-hours system, no-</w:t>
      </w:r>
      <w:r w:rsidRPr="007A3E71">
        <w:rPr>
          <w:rFonts w:cstheme="minorHAnsi"/>
          <w:bCs/>
          <w:iCs/>
        </w:rPr>
        <w:t xml:space="preserve">one uses </w:t>
      </w:r>
      <w:r w:rsidR="005B5A2D" w:rsidRPr="007A3E71">
        <w:rPr>
          <w:rFonts w:cstheme="minorHAnsi"/>
          <w:bCs/>
          <w:iCs/>
        </w:rPr>
        <w:t>after</w:t>
      </w:r>
      <w:r w:rsidR="005B5A2D" w:rsidRPr="007A3E71">
        <w:rPr>
          <w:rFonts w:cstheme="minorHAnsi"/>
          <w:bCs/>
          <w:iCs/>
        </w:rPr>
        <w:noBreakHyphen/>
      </w:r>
      <w:r w:rsidRPr="007A3E71">
        <w:rPr>
          <w:rFonts w:cstheme="minorHAnsi"/>
          <w:bCs/>
          <w:iCs/>
        </w:rPr>
        <w:t>hours care as their only means of receiving primary care</w:t>
      </w:r>
      <w:r w:rsidR="00A168E8" w:rsidRPr="007A3E71">
        <w:rPr>
          <w:rFonts w:cstheme="minorHAnsi"/>
          <w:bCs/>
          <w:iCs/>
        </w:rPr>
        <w:t>.</w:t>
      </w:r>
      <w:r w:rsidR="00C51B8E" w:rsidRPr="007A3E71">
        <w:rPr>
          <w:rFonts w:cstheme="minorHAnsi"/>
          <w:bCs/>
          <w:iCs/>
        </w:rPr>
        <w:t xml:space="preserve"> </w:t>
      </w:r>
      <w:r w:rsidR="005B5A2D" w:rsidRPr="007A3E71">
        <w:rPr>
          <w:rFonts w:cstheme="minorHAnsi"/>
          <w:bCs/>
          <w:iCs/>
        </w:rPr>
        <w:t xml:space="preserve">Consumers seeking comprehensive </w:t>
      </w:r>
      <w:r w:rsidR="008A551A" w:rsidRPr="007A3E71">
        <w:rPr>
          <w:rFonts w:cstheme="minorHAnsi"/>
          <w:bCs/>
          <w:iCs/>
        </w:rPr>
        <w:t>care</w:t>
      </w:r>
      <w:r w:rsidR="005B5A2D" w:rsidRPr="007A3E71">
        <w:rPr>
          <w:rFonts w:cstheme="minorHAnsi"/>
          <w:bCs/>
          <w:iCs/>
        </w:rPr>
        <w:t xml:space="preserve"> </w:t>
      </w:r>
      <w:r w:rsidR="005F315A" w:rsidRPr="007A3E71">
        <w:rPr>
          <w:rFonts w:cstheme="minorHAnsi"/>
          <w:bCs/>
          <w:iCs/>
        </w:rPr>
        <w:t>should ideally be able to access care from their usual primary care provider</w:t>
      </w:r>
      <w:r w:rsidR="00756126" w:rsidRPr="007A3E71">
        <w:rPr>
          <w:rFonts w:cstheme="minorHAnsi"/>
        </w:rPr>
        <w:t xml:space="preserve"> within regular or extended business hours</w:t>
      </w:r>
      <w:r w:rsidR="00581E45" w:rsidRPr="007A3E71">
        <w:rPr>
          <w:rFonts w:cstheme="minorHAnsi"/>
        </w:rPr>
        <w:t xml:space="preserve">. </w:t>
      </w:r>
      <w:r w:rsidR="00801352" w:rsidRPr="007A3E71">
        <w:rPr>
          <w:rFonts w:cstheme="minorHAnsi"/>
        </w:rPr>
        <w:t xml:space="preserve">Data linkage is needed to better understand </w:t>
      </w:r>
      <w:r w:rsidR="00796C34" w:rsidRPr="007A3E71">
        <w:rPr>
          <w:rFonts w:cstheme="minorHAnsi"/>
        </w:rPr>
        <w:t>after-hours services consumer cohorts,</w:t>
      </w:r>
      <w:r w:rsidRPr="007A3E71">
        <w:rPr>
          <w:rFonts w:cstheme="minorHAnsi"/>
        </w:rPr>
        <w:t xml:space="preserve"> and the circumstances in which they seek care</w:t>
      </w:r>
      <w:r w:rsidR="00EB101E" w:rsidRPr="007A3E71">
        <w:rPr>
          <w:rFonts w:cstheme="minorHAnsi"/>
        </w:rPr>
        <w:t xml:space="preserve">. </w:t>
      </w:r>
    </w:p>
    <w:p w14:paraId="10CFF896" w14:textId="23EA5F25" w:rsidR="00443CFF" w:rsidRPr="007A3E71" w:rsidRDefault="005038B6" w:rsidP="004E5CB0">
      <w:pPr>
        <w:pStyle w:val="Heading2"/>
      </w:pPr>
      <w:r w:rsidRPr="007A3E71">
        <w:t>Key themes and opportunities for reform</w:t>
      </w:r>
    </w:p>
    <w:p w14:paraId="05875323" w14:textId="77777777" w:rsidR="005C174F" w:rsidRPr="007A3E71" w:rsidRDefault="005C174F" w:rsidP="005C174F">
      <w:pPr>
        <w:pStyle w:val="IntenseQuote"/>
        <w:spacing w:before="0"/>
        <w:rPr>
          <w:rFonts w:cstheme="minorHAnsi"/>
          <w:b/>
          <w:bCs/>
        </w:rPr>
      </w:pPr>
      <w:r w:rsidRPr="007A3E71">
        <w:rPr>
          <w:rFonts w:cstheme="minorHAnsi"/>
          <w:b/>
          <w:bCs/>
        </w:rPr>
        <w:t>Theme 2: Integrate after-hours primary care services</w:t>
      </w:r>
    </w:p>
    <w:p w14:paraId="338D06D6" w14:textId="77777777" w:rsidR="005C174F" w:rsidRPr="007A3E71" w:rsidRDefault="005C174F" w:rsidP="005C174F">
      <w:pPr>
        <w:pStyle w:val="IntenseQuote"/>
        <w:spacing w:before="0"/>
        <w:rPr>
          <w:rFonts w:cstheme="minorHAnsi"/>
        </w:rPr>
      </w:pPr>
      <w:r w:rsidRPr="007A3E71">
        <w:rPr>
          <w:rFonts w:cstheme="minorHAnsi"/>
        </w:rPr>
        <w:t>Opportunity: Include after-hours care within a broader Urgent Care Framework. This will improve continuity of care for consumers and reduce emergency department presentations.</w:t>
      </w:r>
    </w:p>
    <w:p w14:paraId="57BC4EE6" w14:textId="161BA70D" w:rsidR="002B1183" w:rsidRPr="00B80064" w:rsidRDefault="002B1183" w:rsidP="00B80064">
      <w:pPr>
        <w:pStyle w:val="Heading3"/>
      </w:pPr>
      <w:r w:rsidRPr="00B80064">
        <w:t>Comments on this opportunity</w:t>
      </w:r>
    </w:p>
    <w:p w14:paraId="444BFE28" w14:textId="284C1A09" w:rsidR="005C174F" w:rsidRPr="007A3E71" w:rsidRDefault="005C174F" w:rsidP="005C174F">
      <w:pPr>
        <w:rPr>
          <w:rFonts w:cstheme="minorHAnsi"/>
        </w:rPr>
      </w:pPr>
      <w:r w:rsidRPr="007A3E71">
        <w:rPr>
          <w:rFonts w:cstheme="minorHAnsi"/>
        </w:rPr>
        <w:t xml:space="preserve">Better coordination of after-hours services would improve continuity of care and assist consumers to find the most appropriate service for their needs. A national Urgent Care Framework would support consistency across jurisdictions and include principles for:  </w:t>
      </w:r>
    </w:p>
    <w:p w14:paraId="32622A23" w14:textId="77777777" w:rsidR="005C174F" w:rsidRPr="007A3E71" w:rsidRDefault="005C174F" w:rsidP="000D7F64">
      <w:pPr>
        <w:pStyle w:val="ListBullet"/>
      </w:pPr>
      <w:r w:rsidRPr="007A3E71">
        <w:lastRenderedPageBreak/>
        <w:t>Improving data flow across services to improve continuity of care.</w:t>
      </w:r>
    </w:p>
    <w:p w14:paraId="7AF73FE0" w14:textId="77777777" w:rsidR="005C174F" w:rsidRPr="007A3E71" w:rsidRDefault="005C174F" w:rsidP="000D7F64">
      <w:pPr>
        <w:pStyle w:val="ListBullet"/>
      </w:pPr>
      <w:r w:rsidRPr="007A3E71">
        <w:t>Managing consumers without a usual primary care provider who present at urgent care or after-hours services.</w:t>
      </w:r>
    </w:p>
    <w:p w14:paraId="7A5A794B" w14:textId="77777777" w:rsidR="005C174F" w:rsidRPr="007A3E71" w:rsidRDefault="005C174F" w:rsidP="000D7F64">
      <w:pPr>
        <w:pStyle w:val="ListBullet"/>
      </w:pPr>
      <w:r w:rsidRPr="007A3E71">
        <w:t>Promoting equity of access to urgent care and after-hours care for priority populations.</w:t>
      </w:r>
    </w:p>
    <w:p w14:paraId="7BEC3B70" w14:textId="77777777" w:rsidR="005C174F" w:rsidRPr="007A3E71" w:rsidRDefault="005C174F" w:rsidP="005C174F">
      <w:pPr>
        <w:rPr>
          <w:rFonts w:cstheme="minorHAnsi"/>
        </w:rPr>
      </w:pPr>
      <w:r w:rsidRPr="007A3E71">
        <w:rPr>
          <w:rFonts w:cstheme="minorHAnsi"/>
        </w:rPr>
        <w:t xml:space="preserve">This approach could draw on lessons from the Review as well as current evaluations of the Medicare Urgent Care Clinics program, Primary Care Pilots and state-run virtual ED services. </w:t>
      </w:r>
    </w:p>
    <w:p w14:paraId="0B1782CF" w14:textId="3DE461D5" w:rsidR="001C2B13" w:rsidRPr="007A3E71" w:rsidRDefault="005C174F" w:rsidP="005C174F">
      <w:pPr>
        <w:rPr>
          <w:rFonts w:cstheme="minorHAnsi"/>
        </w:rPr>
      </w:pPr>
      <w:r w:rsidRPr="007A3E71">
        <w:rPr>
          <w:rFonts w:cstheme="minorHAnsi"/>
        </w:rPr>
        <w:t>Outcomes could include</w:t>
      </w:r>
      <w:r w:rsidR="001C2B13" w:rsidRPr="007A3E71">
        <w:rPr>
          <w:rFonts w:cstheme="minorHAnsi"/>
        </w:rPr>
        <w:t>:</w:t>
      </w:r>
    </w:p>
    <w:p w14:paraId="037DB738" w14:textId="754242AC" w:rsidR="001C2B13" w:rsidRPr="007A3E71" w:rsidRDefault="001C2B13" w:rsidP="000D7F64">
      <w:pPr>
        <w:pStyle w:val="ListBullet"/>
      </w:pPr>
      <w:r w:rsidRPr="007A3E71">
        <w:t>E</w:t>
      </w:r>
      <w:r w:rsidR="005C174F" w:rsidRPr="007A3E71">
        <w:t>nhancing Healthdirect’s role in supporting continuity of care for consumers</w:t>
      </w:r>
      <w:r w:rsidRPr="007A3E71">
        <w:t>.</w:t>
      </w:r>
    </w:p>
    <w:p w14:paraId="696F18D8" w14:textId="2CA74E3B" w:rsidR="001C2B13" w:rsidRPr="007A3E71" w:rsidRDefault="001C2B13" w:rsidP="000D7F64">
      <w:pPr>
        <w:pStyle w:val="ListBullet"/>
      </w:pPr>
      <w:r w:rsidRPr="007A3E71">
        <w:t xml:space="preserve">Continuing funding for PHNs to improve and maintain coordination </w:t>
      </w:r>
      <w:r w:rsidR="005C174F" w:rsidRPr="007A3E71">
        <w:t xml:space="preserve">of after-hours care </w:t>
      </w:r>
      <w:r w:rsidR="00016C44" w:rsidRPr="007A3E71">
        <w:t xml:space="preserve">including </w:t>
      </w:r>
      <w:r w:rsidRPr="007A3E71">
        <w:t>for consumers seeking mental health services in primary care settings, and residents of Aged Care Homes needing urgent primary care services to avoid unnecessary hospital presentations.</w:t>
      </w:r>
    </w:p>
    <w:p w14:paraId="2971064D" w14:textId="7A7E8FE8" w:rsidR="00C458A1" w:rsidRPr="007A3E71" w:rsidRDefault="00C458A1" w:rsidP="000D7F64">
      <w:pPr>
        <w:pStyle w:val="ListBullet"/>
      </w:pPr>
      <w:r w:rsidRPr="007A3E71">
        <w:t xml:space="preserve">Supporting healthcare providers in primary care to uplift digital capabilities to support multidisciplinary, team-based care through seamless access to key health information. </w:t>
      </w:r>
    </w:p>
    <w:p w14:paraId="2B0C2E54" w14:textId="13AF5E3B" w:rsidR="001C2B13" w:rsidRPr="007A3E71" w:rsidRDefault="001C2B13" w:rsidP="000D7F64">
      <w:pPr>
        <w:pStyle w:val="ListBullet"/>
      </w:pPr>
      <w:r w:rsidRPr="007A3E71">
        <w:t xml:space="preserve">Further integrating </w:t>
      </w:r>
      <w:r w:rsidR="00016C44" w:rsidRPr="007A3E71">
        <w:t>Medicare Urgent Care Clinics</w:t>
      </w:r>
      <w:r w:rsidRPr="007A3E71">
        <w:t xml:space="preserve"> with other local after-hours primary care and emergency diversion services. </w:t>
      </w:r>
    </w:p>
    <w:p w14:paraId="7C03008A" w14:textId="77777777" w:rsidR="00A60B43" w:rsidRPr="000D7F64" w:rsidRDefault="00A60B43" w:rsidP="000D7F64">
      <w:bookmarkStart w:id="16" w:name="_Toc170927710"/>
      <w:r w:rsidRPr="007A3E71">
        <w:rPr>
          <w:rFonts w:cstheme="minorHAnsi"/>
        </w:rPr>
        <w:br w:type="page"/>
      </w:r>
    </w:p>
    <w:p w14:paraId="032AF7E5" w14:textId="023D12B3" w:rsidR="00242794" w:rsidRPr="007A3E71" w:rsidRDefault="00755A8A" w:rsidP="000D7F64">
      <w:pPr>
        <w:pStyle w:val="Heading1numbered"/>
      </w:pPr>
      <w:bookmarkStart w:id="17" w:name="_Toc178938398"/>
      <w:r w:rsidRPr="007A3E71">
        <w:lastRenderedPageBreak/>
        <w:t>Improving a</w:t>
      </w:r>
      <w:r w:rsidR="00242794" w:rsidRPr="007A3E71">
        <w:t>ccessibility</w:t>
      </w:r>
      <w:r w:rsidRPr="007A3E71">
        <w:t xml:space="preserve"> of after-hours primary care</w:t>
      </w:r>
      <w:bookmarkEnd w:id="16"/>
      <w:bookmarkEnd w:id="17"/>
      <w:r w:rsidRPr="007A3E71">
        <w:t xml:space="preserve"> </w:t>
      </w:r>
    </w:p>
    <w:p w14:paraId="151D2597" w14:textId="14A3E1D4" w:rsidR="00F57D6F" w:rsidRPr="007A3E71" w:rsidRDefault="00F57D6F" w:rsidP="004E5CB0">
      <w:pPr>
        <w:pStyle w:val="Heading2"/>
      </w:pPr>
      <w:r w:rsidRPr="007A3E71">
        <w:t>Current situation</w:t>
      </w:r>
    </w:p>
    <w:p w14:paraId="1A37BBE5" w14:textId="71D72B62" w:rsidR="00F57D6F" w:rsidRPr="007A3E71" w:rsidRDefault="00F57D6F" w:rsidP="00F57D6F">
      <w:pPr>
        <w:rPr>
          <w:rFonts w:cstheme="minorHAnsi"/>
        </w:rPr>
      </w:pPr>
      <w:r w:rsidRPr="007A3E71">
        <w:rPr>
          <w:rFonts w:cstheme="minorHAnsi"/>
        </w:rPr>
        <w:t xml:space="preserve">In Australia, multiple options exist for consumers seeking </w:t>
      </w:r>
      <w:r w:rsidR="00C676DB" w:rsidRPr="007A3E71">
        <w:rPr>
          <w:rFonts w:cstheme="minorHAnsi"/>
        </w:rPr>
        <w:t>after</w:t>
      </w:r>
      <w:r w:rsidR="00C676DB">
        <w:rPr>
          <w:rFonts w:cstheme="minorHAnsi"/>
        </w:rPr>
        <w:t>-</w:t>
      </w:r>
      <w:r w:rsidRPr="007A3E71">
        <w:rPr>
          <w:rFonts w:cstheme="minorHAnsi"/>
        </w:rPr>
        <w:t xml:space="preserve">hours primary care. These options vary by location and </w:t>
      </w:r>
      <w:r w:rsidR="00691A02" w:rsidRPr="007A3E71">
        <w:rPr>
          <w:rFonts w:cstheme="minorHAnsi"/>
        </w:rPr>
        <w:t>timing</w:t>
      </w:r>
      <w:r w:rsidRPr="007A3E71">
        <w:rPr>
          <w:rFonts w:cstheme="minorHAnsi"/>
        </w:rPr>
        <w:t>. Consumers are often not aware of which services are available, accessible or affordable for urgent non-emergency care</w:t>
      </w:r>
      <w:r w:rsidR="002518CA" w:rsidRPr="007A3E71">
        <w:rPr>
          <w:rFonts w:cstheme="minorHAnsi"/>
        </w:rPr>
        <w:t xml:space="preserve">, which may result in </w:t>
      </w:r>
      <w:r w:rsidR="00691A02" w:rsidRPr="007A3E71">
        <w:rPr>
          <w:rFonts w:cstheme="minorHAnsi"/>
        </w:rPr>
        <w:t xml:space="preserve">them </w:t>
      </w:r>
      <w:r w:rsidR="00EF0AB4" w:rsidRPr="007A3E71">
        <w:rPr>
          <w:rFonts w:cstheme="minorHAnsi"/>
        </w:rPr>
        <w:t xml:space="preserve">presenting to a </w:t>
      </w:r>
      <w:r w:rsidR="002518CA" w:rsidRPr="007A3E71">
        <w:rPr>
          <w:rFonts w:cstheme="minorHAnsi"/>
        </w:rPr>
        <w:t>hospital emergency department</w:t>
      </w:r>
      <w:r w:rsidRPr="007A3E71">
        <w:rPr>
          <w:rFonts w:cstheme="minorHAnsi"/>
        </w:rPr>
        <w:t>.</w:t>
      </w:r>
      <w:r w:rsidR="0036722B" w:rsidRPr="007A3E71">
        <w:rPr>
          <w:rFonts w:cstheme="minorHAnsi"/>
        </w:rPr>
        <w:t xml:space="preserve"> They may further struggle to distinguish different types of episodic care needs, including urgent and emergency care.</w:t>
      </w:r>
    </w:p>
    <w:p w14:paraId="3800C98E" w14:textId="1B029F55" w:rsidR="00F826CB" w:rsidRPr="00B80064" w:rsidRDefault="00F826CB" w:rsidP="00B80064">
      <w:pPr>
        <w:pStyle w:val="Heading3"/>
      </w:pPr>
      <w:r w:rsidRPr="00B80064">
        <w:t>Healthdirect Australia</w:t>
      </w:r>
    </w:p>
    <w:p w14:paraId="46BB52A1" w14:textId="5A45985F" w:rsidR="00C21DC7" w:rsidRPr="007A3E71" w:rsidRDefault="00055D1F" w:rsidP="00C21DC7">
      <w:pPr>
        <w:rPr>
          <w:rFonts w:cstheme="minorHAnsi"/>
        </w:rPr>
      </w:pPr>
      <w:r w:rsidRPr="007A3E71">
        <w:rPr>
          <w:rFonts w:cstheme="minorHAnsi"/>
        </w:rPr>
        <w:t xml:space="preserve">Healthdirect </w:t>
      </w:r>
      <w:r w:rsidR="00C21DC7" w:rsidRPr="007A3E71">
        <w:rPr>
          <w:rFonts w:cstheme="minorHAnsi"/>
        </w:rPr>
        <w:t xml:space="preserve">provides national virtual public health information services on behalf of all Australian governments. It aims to provide information, advice, referral and virtual health services, where appropriate, and support consumers to </w:t>
      </w:r>
      <w:r w:rsidR="000C0F24" w:rsidRPr="007A3E71">
        <w:rPr>
          <w:rFonts w:cstheme="minorHAnsi"/>
        </w:rPr>
        <w:t>navigate</w:t>
      </w:r>
      <w:r w:rsidR="00C21DC7" w:rsidRPr="007A3E71">
        <w:rPr>
          <w:rFonts w:cstheme="minorHAnsi"/>
        </w:rPr>
        <w:t xml:space="preserve"> local and national health systems. </w:t>
      </w:r>
    </w:p>
    <w:p w14:paraId="1B5DD63D" w14:textId="77777777" w:rsidR="00C21DC7" w:rsidRPr="007A3E71" w:rsidRDefault="00C21DC7" w:rsidP="00C21DC7">
      <w:pPr>
        <w:rPr>
          <w:rFonts w:cstheme="minorHAnsi"/>
        </w:rPr>
      </w:pPr>
      <w:r w:rsidRPr="007A3E71">
        <w:rPr>
          <w:rFonts w:cstheme="minorHAnsi"/>
        </w:rPr>
        <w:t>Since its establishment in 2006, Healthdirect has developed from an initial focus on providing a nurse-led telephone advisory service, to:</w:t>
      </w:r>
    </w:p>
    <w:p w14:paraId="79F09D46" w14:textId="1CD7BE74" w:rsidR="00C21DC7" w:rsidRPr="007A3E71" w:rsidRDefault="00C21DC7" w:rsidP="000D7F64">
      <w:pPr>
        <w:pStyle w:val="ListBullet"/>
      </w:pPr>
      <w:r w:rsidRPr="007A3E71">
        <w:t>Delivering health services in a virtual environment</w:t>
      </w:r>
    </w:p>
    <w:p w14:paraId="1ECE92B3" w14:textId="1BB2335F" w:rsidR="00C21DC7" w:rsidRPr="007A3E71" w:rsidRDefault="00C21DC7" w:rsidP="000D7F64">
      <w:pPr>
        <w:pStyle w:val="ListBullet"/>
      </w:pPr>
      <w:r w:rsidRPr="007A3E71">
        <w:t>Enabling consumer-led health seeking behaviour</w:t>
      </w:r>
    </w:p>
    <w:p w14:paraId="75DE91B3" w14:textId="77777777" w:rsidR="00C21DC7" w:rsidRPr="007A3E71" w:rsidRDefault="00C21DC7" w:rsidP="000D7F64">
      <w:pPr>
        <w:pStyle w:val="ListBullet"/>
      </w:pPr>
      <w:r w:rsidRPr="007A3E71">
        <w:t xml:space="preserve">Providing real-time patient navigation and connection back to usual care. </w:t>
      </w:r>
    </w:p>
    <w:p w14:paraId="76887477" w14:textId="77777777" w:rsidR="00C21DC7" w:rsidRPr="007A3E71" w:rsidRDefault="00C21DC7" w:rsidP="00C21DC7">
      <w:pPr>
        <w:rPr>
          <w:rFonts w:cstheme="minorHAnsi"/>
        </w:rPr>
      </w:pPr>
      <w:r w:rsidRPr="007A3E71">
        <w:rPr>
          <w:rFonts w:cstheme="minorHAnsi"/>
        </w:rPr>
        <w:t xml:space="preserve">During the COVID-19 pandemic, Healthdirect was extensively leveraged by governments to provide a national focal point for consumer access to information and clinical advice through the National Coronavirus Helpline, COVID vaccine clinic finder and the Living with COVID community pathways, which supported COVID-positive consumers to access anti-viral treatments, connecting them back to their usual GP, or to the closest GP Respiratory Clinic. </w:t>
      </w:r>
    </w:p>
    <w:p w14:paraId="6BE8DD8F" w14:textId="77777777" w:rsidR="00C21DC7" w:rsidRPr="007A3E71" w:rsidRDefault="00C21DC7" w:rsidP="00C21DC7">
      <w:pPr>
        <w:rPr>
          <w:rFonts w:cstheme="minorHAnsi"/>
        </w:rPr>
      </w:pPr>
      <w:r w:rsidRPr="007A3E71">
        <w:rPr>
          <w:rFonts w:cstheme="minorHAnsi"/>
        </w:rPr>
        <w:t xml:space="preserve">Healthdirect’s National Health Service Directory lists health services information which can be searched by consumers and Healthdirect triage nurses, including contact details and hours of opening. There may be opportunities to improve the identification of general practices and other primary care providers offering home visiting services, after-hours consultations and palliative care services, alongside their mainstream and usual practice. </w:t>
      </w:r>
    </w:p>
    <w:p w14:paraId="5F88992E" w14:textId="43C65B4E" w:rsidR="00C21DC7" w:rsidRPr="007A3E71" w:rsidRDefault="00C21DC7" w:rsidP="00C21DC7">
      <w:pPr>
        <w:rPr>
          <w:rFonts w:cstheme="minorHAnsi"/>
        </w:rPr>
      </w:pPr>
      <w:r w:rsidRPr="007A3E71">
        <w:rPr>
          <w:rFonts w:cstheme="minorHAnsi"/>
        </w:rPr>
        <w:t>Healthdirect’s nurse triage and advice helpline is available 24 hours a day to provide health information and advice to consumers in all jurisdictions except Queensland. Healthdirect also provides an After Hours GP helpline and a Pregnancy</w:t>
      </w:r>
      <w:r w:rsidR="00572CD0" w:rsidRPr="007A3E71">
        <w:rPr>
          <w:rFonts w:cstheme="minorHAnsi"/>
        </w:rPr>
        <w:t>,</w:t>
      </w:r>
      <w:r w:rsidRPr="007A3E71">
        <w:rPr>
          <w:rFonts w:cstheme="minorHAnsi"/>
        </w:rPr>
        <w:t xml:space="preserve"> Birth and Baby helpline</w:t>
      </w:r>
      <w:r w:rsidR="00572CD0" w:rsidRPr="007A3E71">
        <w:rPr>
          <w:rFonts w:cstheme="minorHAnsi"/>
        </w:rPr>
        <w:t>.</w:t>
      </w:r>
      <w:r w:rsidRPr="007A3E71">
        <w:rPr>
          <w:rFonts w:cstheme="minorHAnsi"/>
        </w:rPr>
        <w:t xml:space="preserve"> </w:t>
      </w:r>
    </w:p>
    <w:p w14:paraId="6338FA8F" w14:textId="2BC4562D" w:rsidR="004425F8" w:rsidRPr="007A3E71" w:rsidRDefault="0051706F" w:rsidP="004425F8">
      <w:pPr>
        <w:rPr>
          <w:rFonts w:cstheme="minorHAnsi"/>
        </w:rPr>
      </w:pPr>
      <w:r w:rsidRPr="007A3E71">
        <w:rPr>
          <w:rFonts w:cstheme="minorHAnsi"/>
        </w:rPr>
        <w:t>Around</w:t>
      </w:r>
      <w:r w:rsidR="002C16FE" w:rsidRPr="007A3E71">
        <w:rPr>
          <w:rFonts w:cstheme="minorHAnsi"/>
        </w:rPr>
        <w:t xml:space="preserve"> 70</w:t>
      </w:r>
      <w:r w:rsidR="00415ED3" w:rsidRPr="007A3E71">
        <w:rPr>
          <w:rFonts w:cstheme="minorHAnsi"/>
        </w:rPr>
        <w:t> </w:t>
      </w:r>
      <w:r w:rsidR="002C16FE" w:rsidRPr="007A3E71">
        <w:rPr>
          <w:rFonts w:cstheme="minorHAnsi"/>
        </w:rPr>
        <w:t>per</w:t>
      </w:r>
      <w:r w:rsidR="00415ED3" w:rsidRPr="007A3E71">
        <w:rPr>
          <w:rFonts w:cstheme="minorHAnsi"/>
        </w:rPr>
        <w:t> </w:t>
      </w:r>
      <w:r w:rsidR="002C16FE" w:rsidRPr="007A3E71">
        <w:rPr>
          <w:rFonts w:cstheme="minorHAnsi"/>
        </w:rPr>
        <w:t xml:space="preserve">cent of all calls received by Healthdirect are received in </w:t>
      </w:r>
      <w:r w:rsidR="00415ED3" w:rsidRPr="007A3E71">
        <w:rPr>
          <w:rFonts w:cstheme="minorHAnsi"/>
        </w:rPr>
        <w:t>the after-hours period</w:t>
      </w:r>
      <w:r w:rsidR="00661905" w:rsidRPr="007A3E71">
        <w:rPr>
          <w:rFonts w:cstheme="minorHAnsi"/>
        </w:rPr>
        <w:t>.</w:t>
      </w:r>
      <w:r w:rsidR="00C42A23" w:rsidRPr="007A3E71">
        <w:rPr>
          <w:rStyle w:val="FootnoteReference"/>
          <w:rFonts w:cstheme="minorHAnsi"/>
        </w:rPr>
        <w:footnoteReference w:id="15"/>
      </w:r>
      <w:r w:rsidR="00661905" w:rsidRPr="007A3E71">
        <w:rPr>
          <w:rFonts w:cstheme="minorHAnsi"/>
        </w:rPr>
        <w:t xml:space="preserve"> </w:t>
      </w:r>
      <w:r w:rsidR="004425F8" w:rsidRPr="007A3E71">
        <w:rPr>
          <w:rFonts w:cstheme="minorHAnsi"/>
        </w:rPr>
        <w:t xml:space="preserve">The Review heard from sector and consumer stakeholders on the role of telehealth in connecting people with the right service at the right time. One respondent organisation </w:t>
      </w:r>
      <w:r w:rsidR="0036722B" w:rsidRPr="007A3E71">
        <w:rPr>
          <w:rFonts w:cstheme="minorHAnsi"/>
        </w:rPr>
        <w:t>suggested</w:t>
      </w:r>
      <w:r w:rsidR="004425F8" w:rsidRPr="007A3E71">
        <w:rPr>
          <w:rFonts w:cstheme="minorHAnsi"/>
        </w:rPr>
        <w:t xml:space="preserve"> a role for Healthdirect as a “command centre” to assist </w:t>
      </w:r>
      <w:r w:rsidR="00734B0E" w:rsidRPr="007A3E71">
        <w:rPr>
          <w:rFonts w:cstheme="minorHAnsi"/>
        </w:rPr>
        <w:t>consumers to</w:t>
      </w:r>
      <w:r w:rsidR="004425F8" w:rsidRPr="007A3E71">
        <w:rPr>
          <w:rFonts w:cstheme="minorHAnsi"/>
        </w:rPr>
        <w:t xml:space="preserve"> navigat</w:t>
      </w:r>
      <w:r w:rsidR="00734B0E" w:rsidRPr="007A3E71">
        <w:rPr>
          <w:rFonts w:cstheme="minorHAnsi"/>
        </w:rPr>
        <w:t>e</w:t>
      </w:r>
      <w:r w:rsidR="004425F8" w:rsidRPr="007A3E71">
        <w:rPr>
          <w:rFonts w:cstheme="minorHAnsi"/>
        </w:rPr>
        <w:t xml:space="preserve"> the system.</w:t>
      </w:r>
      <w:r w:rsidR="004425F8" w:rsidRPr="007A3E71">
        <w:rPr>
          <w:rStyle w:val="FootnoteReference"/>
          <w:rFonts w:cstheme="minorHAnsi"/>
        </w:rPr>
        <w:footnoteReference w:id="16"/>
      </w:r>
      <w:r w:rsidR="004425F8" w:rsidRPr="007A3E71">
        <w:rPr>
          <w:rFonts w:cstheme="minorHAnsi"/>
        </w:rPr>
        <w:t xml:space="preserve">  </w:t>
      </w:r>
    </w:p>
    <w:p w14:paraId="2C3FFF7C" w14:textId="5A6DFE36" w:rsidR="003668FD" w:rsidRPr="000D7F64" w:rsidRDefault="003668FD" w:rsidP="000D7F64">
      <w:r w:rsidRPr="007A3E71">
        <w:rPr>
          <w:rFonts w:cstheme="minorHAnsi"/>
          <w:i/>
          <w:noProof/>
          <w:sz w:val="20"/>
          <w:lang w:eastAsia="en-AU"/>
        </w:rPr>
        <w:lastRenderedPageBreak/>
        <w:drawing>
          <wp:inline distT="0" distB="0" distL="0" distR="0" wp14:anchorId="48BE32CF" wp14:editId="5DBD7978">
            <wp:extent cx="5731510" cy="3648132"/>
            <wp:effectExtent l="0" t="0" r="2540" b="9525"/>
            <wp:docPr id="1346037422" name="Picture 130" descr="Data from Healthdirect Australia’s helplines indicate a significant surge in demand across all helplines in the early evening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037422" name="Picture 130" descr="Data from Healthdirect Australia’s helplines indicate a significant surge in demand across all helplines in the early evening period."/>
                    <pic:cNvPicPr>
                      <a:picLocks noChangeAspect="1" noChangeArrowheads="1"/>
                    </pic:cNvPicPr>
                  </pic:nvPicPr>
                  <pic:blipFill rotWithShape="1">
                    <a:blip r:embed="rId21">
                      <a:extLst>
                        <a:ext uri="{28A0092B-C50C-407E-A947-70E740481C1C}">
                          <a14:useLocalDpi xmlns:a14="http://schemas.microsoft.com/office/drawing/2010/main" val="0"/>
                        </a:ext>
                      </a:extLst>
                    </a:blip>
                    <a:srcRect b="7141"/>
                    <a:stretch/>
                  </pic:blipFill>
                  <pic:spPr bwMode="auto">
                    <a:xfrm>
                      <a:off x="0" y="0"/>
                      <a:ext cx="5731510" cy="3648132"/>
                    </a:xfrm>
                    <a:prstGeom prst="rect">
                      <a:avLst/>
                    </a:prstGeom>
                    <a:noFill/>
                    <a:ln>
                      <a:noFill/>
                    </a:ln>
                    <a:extLst>
                      <a:ext uri="{53640926-AAD7-44D8-BBD7-CCE9431645EC}">
                        <a14:shadowObscured xmlns:a14="http://schemas.microsoft.com/office/drawing/2010/main"/>
                      </a:ext>
                    </a:extLst>
                  </pic:spPr>
                </pic:pic>
              </a:graphicData>
            </a:graphic>
          </wp:inline>
        </w:drawing>
      </w:r>
    </w:p>
    <w:p w14:paraId="0306FC32" w14:textId="2A1215CD" w:rsidR="00D35F91" w:rsidRPr="007A3E71" w:rsidRDefault="00D675A5" w:rsidP="000D7F64">
      <w:pPr>
        <w:pStyle w:val="Caption"/>
        <w:rPr>
          <w:rFonts w:cstheme="minorHAnsi"/>
        </w:rPr>
      </w:pPr>
      <w:r w:rsidRPr="007A3E71">
        <w:rPr>
          <w:rFonts w:cstheme="minorHAnsi"/>
        </w:rPr>
        <w:t xml:space="preserve">Figure </w:t>
      </w:r>
      <w:r w:rsidR="00B30411" w:rsidRPr="007A3E71">
        <w:rPr>
          <w:rFonts w:cstheme="minorHAnsi"/>
        </w:rPr>
        <w:fldChar w:fldCharType="begin"/>
      </w:r>
      <w:r w:rsidR="00B30411" w:rsidRPr="007A3E71">
        <w:rPr>
          <w:rFonts w:cstheme="minorHAnsi"/>
        </w:rPr>
        <w:instrText xml:space="preserve"> SEQ Figure \* ARABIC </w:instrText>
      </w:r>
      <w:r w:rsidR="00B30411" w:rsidRPr="007A3E71">
        <w:rPr>
          <w:rFonts w:cstheme="minorHAnsi"/>
        </w:rPr>
        <w:fldChar w:fldCharType="separate"/>
      </w:r>
      <w:r w:rsidR="003B6B10">
        <w:rPr>
          <w:rFonts w:cstheme="minorHAnsi"/>
          <w:noProof/>
        </w:rPr>
        <w:t>2</w:t>
      </w:r>
      <w:r w:rsidR="00B30411" w:rsidRPr="007A3E71">
        <w:rPr>
          <w:rFonts w:cstheme="minorHAnsi"/>
          <w:noProof/>
        </w:rPr>
        <w:fldChar w:fldCharType="end"/>
      </w:r>
      <w:r w:rsidRPr="007A3E71">
        <w:rPr>
          <w:rFonts w:cstheme="minorHAnsi"/>
        </w:rPr>
        <w:t>: Healthdirect calls by helpline and time of day (</w:t>
      </w:r>
      <w:r w:rsidR="003B0773" w:rsidRPr="007A3E71">
        <w:rPr>
          <w:rFonts w:cstheme="minorHAnsi"/>
        </w:rPr>
        <w:t>24-hour</w:t>
      </w:r>
      <w:r w:rsidRPr="007A3E71">
        <w:rPr>
          <w:rFonts w:cstheme="minorHAnsi"/>
        </w:rPr>
        <w:t xml:space="preserve"> clock)</w:t>
      </w:r>
      <w:r w:rsidRPr="007A3E71">
        <w:rPr>
          <w:rStyle w:val="FootnoteReference"/>
          <w:rFonts w:cstheme="minorHAnsi"/>
        </w:rPr>
        <w:t xml:space="preserve"> </w:t>
      </w:r>
      <w:r w:rsidRPr="007A3E71">
        <w:rPr>
          <w:rStyle w:val="FootnoteReference"/>
          <w:rFonts w:cstheme="minorHAnsi"/>
        </w:rPr>
        <w:footnoteReference w:id="17"/>
      </w:r>
      <w:r w:rsidR="008D73AD" w:rsidRPr="007A3E71">
        <w:rPr>
          <w:rFonts w:cstheme="minorHAnsi"/>
        </w:rPr>
        <w:t xml:space="preserve"> National Coronavirus Helpline (NCH</w:t>
      </w:r>
      <w:r w:rsidR="00BF25A8" w:rsidRPr="007A3E71">
        <w:rPr>
          <w:rFonts w:cstheme="minorHAnsi"/>
        </w:rPr>
        <w:t xml:space="preserve"> line</w:t>
      </w:r>
      <w:r w:rsidR="008D73AD" w:rsidRPr="007A3E71">
        <w:rPr>
          <w:rFonts w:cstheme="minorHAnsi"/>
        </w:rPr>
        <w:t xml:space="preserve">), </w:t>
      </w:r>
      <w:r w:rsidR="00D364B0" w:rsidRPr="007A3E71">
        <w:rPr>
          <w:rFonts w:cstheme="minorHAnsi"/>
        </w:rPr>
        <w:t>GP</w:t>
      </w:r>
      <w:r w:rsidR="00BF25A8" w:rsidRPr="007A3E71">
        <w:rPr>
          <w:rFonts w:cstheme="minorHAnsi"/>
        </w:rPr>
        <w:t> </w:t>
      </w:r>
      <w:r w:rsidR="00635FC5" w:rsidRPr="007A3E71">
        <w:rPr>
          <w:rFonts w:cstheme="minorHAnsi"/>
        </w:rPr>
        <w:t>After</w:t>
      </w:r>
      <w:r w:rsidR="00635FC5" w:rsidRPr="007A3E71">
        <w:rPr>
          <w:rFonts w:cstheme="minorHAnsi"/>
        </w:rPr>
        <w:noBreakHyphen/>
        <w:t xml:space="preserve">hours </w:t>
      </w:r>
      <w:r w:rsidR="00D364B0" w:rsidRPr="007A3E71">
        <w:rPr>
          <w:rFonts w:cstheme="minorHAnsi"/>
        </w:rPr>
        <w:t>Helpline</w:t>
      </w:r>
      <w:r w:rsidR="00635FC5" w:rsidRPr="007A3E71">
        <w:rPr>
          <w:rFonts w:cstheme="minorHAnsi"/>
        </w:rPr>
        <w:t xml:space="preserve"> (GP line)</w:t>
      </w:r>
      <w:r w:rsidR="00D364B0" w:rsidRPr="007A3E71">
        <w:rPr>
          <w:rFonts w:cstheme="minorHAnsi"/>
        </w:rPr>
        <w:t>, Pregnancy Birth and Baby Helpline (PBB line)</w:t>
      </w:r>
      <w:r w:rsidR="00BF25A8" w:rsidRPr="007A3E71">
        <w:rPr>
          <w:rFonts w:cstheme="minorHAnsi"/>
        </w:rPr>
        <w:t xml:space="preserve">. </w:t>
      </w:r>
    </w:p>
    <w:p w14:paraId="2B2441FD" w14:textId="7AC9498B" w:rsidR="00F57D6F" w:rsidRPr="007A3E71" w:rsidRDefault="00BD5F0F" w:rsidP="000D7F64">
      <w:pPr>
        <w:pStyle w:val="Heading3"/>
      </w:pPr>
      <w:bookmarkStart w:id="18" w:name="_Toc151642461"/>
      <w:bookmarkStart w:id="19" w:name="_Toc152341514"/>
      <w:r w:rsidRPr="007A3E71">
        <w:t>T</w:t>
      </w:r>
      <w:r w:rsidR="00F57D6F" w:rsidRPr="007A3E71">
        <w:t>he success of virtual front door trials across Australia</w:t>
      </w:r>
      <w:bookmarkEnd w:id="18"/>
      <w:bookmarkEnd w:id="19"/>
    </w:p>
    <w:p w14:paraId="2904525D" w14:textId="77777777" w:rsidR="00F57D6F" w:rsidRPr="007A3E71" w:rsidRDefault="00F57D6F" w:rsidP="00F57D6F">
      <w:pPr>
        <w:rPr>
          <w:rFonts w:cstheme="minorHAnsi"/>
        </w:rPr>
      </w:pPr>
      <w:r w:rsidRPr="007A3E71">
        <w:rPr>
          <w:rFonts w:cstheme="minorHAnsi"/>
        </w:rPr>
        <w:t xml:space="preserve">In 2022, NSW trialled an expansion of the After Hours GP Helpline to provide services to callers from all NSW regions at all times of day. Over 60% of consumers who accessed the expanded service indicated that they would have attended an emergency department (ED) if the virtual GP service was not available. </w:t>
      </w:r>
    </w:p>
    <w:p w14:paraId="25D89041" w14:textId="7C4D0593" w:rsidR="00F57D6F" w:rsidRPr="007A3E71" w:rsidRDefault="00F57D6F" w:rsidP="00F57D6F">
      <w:pPr>
        <w:rPr>
          <w:rFonts w:cstheme="minorHAnsi"/>
        </w:rPr>
      </w:pPr>
      <w:r w:rsidRPr="007A3E71">
        <w:rPr>
          <w:rFonts w:cstheme="minorHAnsi"/>
        </w:rPr>
        <w:t xml:space="preserve">Similar trials are being implemented in Victoria and South Australia using Primary Care Pilot funding from the Commonwealth. The Primary Care Pilots aim to divert </w:t>
      </w:r>
      <w:r w:rsidR="00734B0E" w:rsidRPr="007A3E71">
        <w:rPr>
          <w:rFonts w:cstheme="minorHAnsi"/>
        </w:rPr>
        <w:t>people</w:t>
      </w:r>
      <w:r w:rsidRPr="007A3E71">
        <w:rPr>
          <w:rFonts w:cstheme="minorHAnsi"/>
        </w:rPr>
        <w:t xml:space="preserve"> with non</w:t>
      </w:r>
      <w:r w:rsidRPr="007A3E71">
        <w:rPr>
          <w:rFonts w:cstheme="minorHAnsi"/>
        </w:rPr>
        <w:noBreakHyphen/>
        <w:t xml:space="preserve">life-threatening illnesses and injuries away from emergency departments to more appropriate care in the community. </w:t>
      </w:r>
    </w:p>
    <w:p w14:paraId="0022D89F" w14:textId="13D67D9B" w:rsidR="00F57D6F" w:rsidRPr="007A3E71" w:rsidRDefault="00F57D6F" w:rsidP="00F57D6F">
      <w:pPr>
        <w:rPr>
          <w:rFonts w:cstheme="minorHAnsi"/>
        </w:rPr>
      </w:pPr>
      <w:r w:rsidRPr="007A3E71">
        <w:rPr>
          <w:rFonts w:cstheme="minorHAnsi"/>
        </w:rPr>
        <w:t xml:space="preserve">These pilot sites </w:t>
      </w:r>
      <w:r w:rsidR="001C2B13" w:rsidRPr="007A3E71">
        <w:rPr>
          <w:rFonts w:cstheme="minorHAnsi"/>
        </w:rPr>
        <w:t>offer a virtual</w:t>
      </w:r>
      <w:r w:rsidRPr="007A3E71">
        <w:rPr>
          <w:rFonts w:cstheme="minorHAnsi"/>
        </w:rPr>
        <w:t xml:space="preserve"> front door through Healthdirect to </w:t>
      </w:r>
      <w:r w:rsidR="001C2B13" w:rsidRPr="007A3E71">
        <w:rPr>
          <w:rFonts w:cstheme="minorHAnsi"/>
        </w:rPr>
        <w:t xml:space="preserve">provide consumers seeking urgent care with triage, advice and navigation to appropriate services, including access to Healthdirect’s own </w:t>
      </w:r>
      <w:r w:rsidRPr="007A3E71">
        <w:rPr>
          <w:rFonts w:cstheme="minorHAnsi"/>
        </w:rPr>
        <w:t>virtual urgent care services</w:t>
      </w:r>
      <w:r w:rsidR="001C2B13" w:rsidRPr="007A3E71">
        <w:rPr>
          <w:rFonts w:cstheme="minorHAnsi"/>
        </w:rPr>
        <w:t xml:space="preserve"> when appropriate</w:t>
      </w:r>
      <w:r w:rsidRPr="007A3E71">
        <w:rPr>
          <w:rFonts w:cstheme="minorHAnsi"/>
        </w:rPr>
        <w:t xml:space="preserve">. </w:t>
      </w:r>
    </w:p>
    <w:p w14:paraId="692246D7" w14:textId="6E6D53E9" w:rsidR="00F57D6F" w:rsidRPr="007A3E71" w:rsidRDefault="004425F8" w:rsidP="000D7F64">
      <w:pPr>
        <w:pStyle w:val="Heading3"/>
      </w:pPr>
      <w:r w:rsidRPr="007A3E71">
        <w:t>A virtual front door</w:t>
      </w:r>
    </w:p>
    <w:p w14:paraId="6304A7CE" w14:textId="667F19A6" w:rsidR="00F57D6F" w:rsidRPr="00B156ED" w:rsidRDefault="00F57D6F" w:rsidP="00B156ED">
      <w:r w:rsidRPr="00B156ED">
        <w:t xml:space="preserve">The Review’s Expert Advisory Panel </w:t>
      </w:r>
      <w:r w:rsidR="00AD3C41" w:rsidRPr="00B156ED">
        <w:t xml:space="preserve">advised </w:t>
      </w:r>
      <w:r w:rsidRPr="00B156ED">
        <w:t xml:space="preserve">expansion and promotion of a virtual front door through Healthdirect Australia could help improve after-hours accessibility. </w:t>
      </w:r>
    </w:p>
    <w:p w14:paraId="3A30BFF1" w14:textId="77777777" w:rsidR="00110D24" w:rsidRPr="007A3E71" w:rsidRDefault="00110D24" w:rsidP="000D7F64">
      <w:pPr>
        <w:pStyle w:val="ListBullet"/>
      </w:pPr>
      <w:r w:rsidRPr="007A3E71">
        <w:t xml:space="preserve">Healthdirect’s flexible service model enable it to support consumers to access the most appropriate primary, urgent or emergency care services depending on their condition, the time of day and the availability of local services. </w:t>
      </w:r>
    </w:p>
    <w:p w14:paraId="40B4B9B7" w14:textId="77777777" w:rsidR="00F57D6F" w:rsidRPr="007A3E71" w:rsidRDefault="00F57D6F" w:rsidP="000D7F64">
      <w:pPr>
        <w:pStyle w:val="ListBullet"/>
      </w:pPr>
      <w:r w:rsidRPr="007A3E71">
        <w:lastRenderedPageBreak/>
        <w:t>Healthdirect has the potential to be a national virtual triaging service embedded within the urgent care ecosystem. It has the flexibility to provide tailored options to support priority populations, and to expand to non-urgent community-based health services. During the COVID pandemic Healthdirect developed and implemented a range of novel solutions including non-clinical advisory services; online symptom checkers; and targeted support for patients needing support to book into vaccination clinics.</w:t>
      </w:r>
    </w:p>
    <w:p w14:paraId="70457732" w14:textId="0A9ED31B" w:rsidR="00F57D6F" w:rsidRPr="007A3E71" w:rsidRDefault="00F57D6F" w:rsidP="000D7F64">
      <w:pPr>
        <w:pStyle w:val="ListBullet"/>
      </w:pPr>
      <w:r w:rsidRPr="007A3E71">
        <w:t xml:space="preserve">Healthdirect’s services continue to evolve and have the potential to link consumers with all relevant health services in their region, including virtual ED, home visits, telehealth appointments and </w:t>
      </w:r>
      <w:r w:rsidR="003B0773" w:rsidRPr="007A3E71">
        <w:t>after-hours</w:t>
      </w:r>
      <w:r w:rsidRPr="007A3E71">
        <w:t xml:space="preserve"> clinics. </w:t>
      </w:r>
    </w:p>
    <w:p w14:paraId="50149A97" w14:textId="36E512D4" w:rsidR="001F3FD5" w:rsidRPr="007A3E71" w:rsidRDefault="001F3FD5" w:rsidP="000D7F64">
      <w:pPr>
        <w:pStyle w:val="ListBullet"/>
      </w:pPr>
      <w:r w:rsidRPr="007A3E71">
        <w:t xml:space="preserve">Healthdirect </w:t>
      </w:r>
      <w:r w:rsidR="005E1D4E" w:rsidRPr="007A3E71">
        <w:t xml:space="preserve">could improve its offering to consumers in </w:t>
      </w:r>
      <w:r w:rsidR="0072638C" w:rsidRPr="007A3E71">
        <w:t xml:space="preserve">rural and remote </w:t>
      </w:r>
      <w:r w:rsidR="005E1D4E" w:rsidRPr="007A3E71">
        <w:t xml:space="preserve">areas by </w:t>
      </w:r>
      <w:r w:rsidR="00B1092C" w:rsidRPr="007A3E71">
        <w:t xml:space="preserve">developing and </w:t>
      </w:r>
      <w:r w:rsidR="005E1D4E" w:rsidRPr="007A3E71">
        <w:t xml:space="preserve">maintaining </w:t>
      </w:r>
      <w:r w:rsidR="00B1092C" w:rsidRPr="007A3E71">
        <w:t xml:space="preserve">information about locally available services. </w:t>
      </w:r>
    </w:p>
    <w:p w14:paraId="40B02A73" w14:textId="77777777" w:rsidR="00456EE6" w:rsidRPr="007A3E71" w:rsidRDefault="00456EE6" w:rsidP="000D7F64">
      <w:pPr>
        <w:pStyle w:val="Heading3"/>
      </w:pPr>
      <w:r w:rsidRPr="007A3E71">
        <w:t>Advertising of after-hours doctor services</w:t>
      </w:r>
    </w:p>
    <w:p w14:paraId="5B9DF62B" w14:textId="6EC3C9FA" w:rsidR="008A6327" w:rsidRPr="007A3E71" w:rsidRDefault="00456EE6" w:rsidP="00456EE6">
      <w:pPr>
        <w:rPr>
          <w:rFonts w:cstheme="minorHAnsi"/>
        </w:rPr>
      </w:pPr>
      <w:r w:rsidRPr="007A3E71">
        <w:rPr>
          <w:rFonts w:cstheme="minorHAnsi"/>
        </w:rPr>
        <w:t xml:space="preserve">In 2017, several reforms were implemented to curb a </w:t>
      </w:r>
      <w:r w:rsidR="003B0773" w:rsidRPr="007A3E71">
        <w:rPr>
          <w:rFonts w:cstheme="minorHAnsi"/>
        </w:rPr>
        <w:t>commercially motivated</w:t>
      </w:r>
      <w:r w:rsidRPr="007A3E71">
        <w:rPr>
          <w:rFonts w:cstheme="minorHAnsi"/>
        </w:rPr>
        <w:t xml:space="preserve"> rapid rise in Medicare Benefit</w:t>
      </w:r>
      <w:r w:rsidR="00CC0CCA" w:rsidRPr="007A3E71">
        <w:rPr>
          <w:rFonts w:cstheme="minorHAnsi"/>
        </w:rPr>
        <w:t>s Schedule urgent after-</w:t>
      </w:r>
      <w:r w:rsidRPr="007A3E71">
        <w:rPr>
          <w:rFonts w:cstheme="minorHAnsi"/>
        </w:rPr>
        <w:t xml:space="preserve">hours item claims. These items are not intended for use by services whose regular business is in the after-hours period. </w:t>
      </w:r>
    </w:p>
    <w:p w14:paraId="52A6B1B4" w14:textId="6C3C2DBB" w:rsidR="00EC3831" w:rsidRPr="007A3E71" w:rsidRDefault="00456EE6" w:rsidP="00456EE6">
      <w:pPr>
        <w:rPr>
          <w:rFonts w:cstheme="minorHAnsi"/>
        </w:rPr>
      </w:pPr>
      <w:r w:rsidRPr="007A3E71">
        <w:rPr>
          <w:rFonts w:cstheme="minorHAnsi"/>
        </w:rPr>
        <w:t xml:space="preserve">One of the reforms was to the Government’s Approved Medical Deputising Service (AMDS) program guidelines, to </w:t>
      </w:r>
      <w:r w:rsidR="00BD5252" w:rsidRPr="007A3E71">
        <w:rPr>
          <w:rFonts w:cstheme="minorHAnsi"/>
        </w:rPr>
        <w:t>heavily restrict</w:t>
      </w:r>
      <w:r w:rsidRPr="007A3E71">
        <w:rPr>
          <w:rFonts w:cstheme="minorHAnsi"/>
        </w:rPr>
        <w:t xml:space="preserve"> advertising.</w:t>
      </w:r>
      <w:r w:rsidR="00F67365" w:rsidRPr="007A3E71">
        <w:rPr>
          <w:rFonts w:cstheme="minorHAnsi"/>
          <w:vertAlign w:val="superscript"/>
        </w:rPr>
        <w:footnoteReference w:id="18"/>
      </w:r>
      <w:r w:rsidRPr="007A3E71">
        <w:rPr>
          <w:rFonts w:cstheme="minorHAnsi"/>
        </w:rPr>
        <w:t xml:space="preserve"> </w:t>
      </w:r>
      <w:r w:rsidR="00D06263" w:rsidRPr="007A3E71">
        <w:rPr>
          <w:rFonts w:cstheme="minorHAnsi"/>
        </w:rPr>
        <w:t>An AMDS is a service or organisation, approved by the Department of Health</w:t>
      </w:r>
      <w:r w:rsidR="003A2586" w:rsidRPr="007A3E71">
        <w:rPr>
          <w:rFonts w:cstheme="minorHAnsi"/>
        </w:rPr>
        <w:t xml:space="preserve"> and Aged Care</w:t>
      </w:r>
      <w:r w:rsidR="00D06263" w:rsidRPr="007A3E71">
        <w:rPr>
          <w:rFonts w:cstheme="minorHAnsi"/>
        </w:rPr>
        <w:t xml:space="preserve">, to arrange and facilitate the provision of deputised medical services to patients at the request of their regular </w:t>
      </w:r>
      <w:r w:rsidR="00C215ED" w:rsidRPr="007A3E71">
        <w:rPr>
          <w:rFonts w:cstheme="minorHAnsi"/>
        </w:rPr>
        <w:t>GP in the after</w:t>
      </w:r>
      <w:r w:rsidR="00C215ED" w:rsidRPr="007A3E71">
        <w:rPr>
          <w:rFonts w:cstheme="minorHAnsi"/>
        </w:rPr>
        <w:noBreakHyphen/>
      </w:r>
      <w:r w:rsidR="00D06263" w:rsidRPr="007A3E71">
        <w:rPr>
          <w:rFonts w:cstheme="minorHAnsi"/>
        </w:rPr>
        <w:t>hours period when they are not available. Deputising services can be provided at a clinic and/or in the home of a patient.</w:t>
      </w:r>
      <w:r w:rsidR="00C04717" w:rsidRPr="007A3E71">
        <w:rPr>
          <w:rFonts w:cstheme="minorHAnsi"/>
        </w:rPr>
        <w:t xml:space="preserve"> AMDS doctors </w:t>
      </w:r>
      <w:r w:rsidR="001D1669" w:rsidRPr="007A3E71">
        <w:rPr>
          <w:rFonts w:cstheme="minorHAnsi"/>
        </w:rPr>
        <w:t xml:space="preserve">have not qualified for fellowship with either the RACGP or the Australian College of Rural and Remote Medicine. </w:t>
      </w:r>
      <w:r w:rsidR="00B921D0" w:rsidRPr="007A3E71">
        <w:rPr>
          <w:rFonts w:cstheme="minorHAnsi"/>
        </w:rPr>
        <w:t xml:space="preserve">By participating in the AMDS program, </w:t>
      </w:r>
      <w:r w:rsidR="00293E59" w:rsidRPr="007A3E71">
        <w:rPr>
          <w:rFonts w:cstheme="minorHAnsi"/>
        </w:rPr>
        <w:t xml:space="preserve">services provided by AMDS doctors </w:t>
      </w:r>
      <w:r w:rsidR="00D22671" w:rsidRPr="007A3E71">
        <w:rPr>
          <w:rFonts w:cstheme="minorHAnsi"/>
        </w:rPr>
        <w:t>are eligible for a suite of Medicare benefits</w:t>
      </w:r>
      <w:r w:rsidR="00BF5CC6" w:rsidRPr="007A3E71">
        <w:rPr>
          <w:rFonts w:cstheme="minorHAnsi"/>
        </w:rPr>
        <w:t>.</w:t>
      </w:r>
      <w:r w:rsidR="005C5660" w:rsidRPr="007A3E71">
        <w:rPr>
          <w:rFonts w:cstheme="minorHAnsi"/>
        </w:rPr>
        <w:t xml:space="preserve"> AMDS advertising is </w:t>
      </w:r>
      <w:r w:rsidR="00891035" w:rsidRPr="007A3E71">
        <w:rPr>
          <w:rFonts w:cstheme="minorHAnsi"/>
        </w:rPr>
        <w:t xml:space="preserve">restricted to providing contact details to </w:t>
      </w:r>
      <w:r w:rsidR="00EB3EF3" w:rsidRPr="007A3E71">
        <w:rPr>
          <w:rFonts w:cstheme="minorHAnsi"/>
        </w:rPr>
        <w:t xml:space="preserve">practices with written deputising agreements in place, and providing contact details, opening hour and health advocacy information on passive websites or social media pages. </w:t>
      </w:r>
    </w:p>
    <w:p w14:paraId="4159566B" w14:textId="3507E82C" w:rsidR="00456EE6" w:rsidRPr="007A3E71" w:rsidRDefault="00456EE6" w:rsidP="00456EE6">
      <w:pPr>
        <w:rPr>
          <w:rFonts w:cstheme="minorHAnsi"/>
        </w:rPr>
      </w:pPr>
      <w:r w:rsidRPr="007A3E71">
        <w:rPr>
          <w:rFonts w:cstheme="minorHAnsi"/>
        </w:rPr>
        <w:t xml:space="preserve">While the </w:t>
      </w:r>
      <w:r w:rsidR="00EC3831" w:rsidRPr="007A3E71">
        <w:rPr>
          <w:rFonts w:cstheme="minorHAnsi"/>
        </w:rPr>
        <w:t xml:space="preserve">AMDS advertising </w:t>
      </w:r>
      <w:r w:rsidRPr="007A3E71">
        <w:rPr>
          <w:rFonts w:cstheme="minorHAnsi"/>
        </w:rPr>
        <w:t xml:space="preserve">restrictions apply only to AMDS participants, the Department notes that the medical deputising sector has broadly complied and passively advertises service availability. </w:t>
      </w:r>
      <w:r w:rsidR="009A5FE0" w:rsidRPr="007A3E71">
        <w:rPr>
          <w:rFonts w:cstheme="minorHAnsi"/>
        </w:rPr>
        <w:t xml:space="preserve">In undertaking </w:t>
      </w:r>
      <w:r w:rsidR="00A94A3B" w:rsidRPr="007A3E71">
        <w:rPr>
          <w:rFonts w:cstheme="minorHAnsi"/>
        </w:rPr>
        <w:t xml:space="preserve">any further </w:t>
      </w:r>
      <w:r w:rsidR="00E373E4" w:rsidRPr="007A3E71">
        <w:rPr>
          <w:rFonts w:cstheme="minorHAnsi"/>
        </w:rPr>
        <w:t>reforms</w:t>
      </w:r>
      <w:r w:rsidRPr="007A3E71">
        <w:rPr>
          <w:rFonts w:cstheme="minorHAnsi"/>
        </w:rPr>
        <w:t xml:space="preserve"> to </w:t>
      </w:r>
      <w:r w:rsidR="00E373E4" w:rsidRPr="007A3E71">
        <w:rPr>
          <w:rFonts w:cstheme="minorHAnsi"/>
        </w:rPr>
        <w:t>improve</w:t>
      </w:r>
      <w:r w:rsidRPr="007A3E71">
        <w:rPr>
          <w:rFonts w:cstheme="minorHAnsi"/>
        </w:rPr>
        <w:t xml:space="preserve"> consumer awareness </w:t>
      </w:r>
      <w:r w:rsidR="002976C0" w:rsidRPr="007A3E71">
        <w:rPr>
          <w:rFonts w:cstheme="minorHAnsi"/>
        </w:rPr>
        <w:t xml:space="preserve">of after-hours services, it will be important to </w:t>
      </w:r>
      <w:r w:rsidR="00A94A3B" w:rsidRPr="007A3E71">
        <w:rPr>
          <w:rFonts w:cstheme="minorHAnsi"/>
        </w:rPr>
        <w:t>ensure</w:t>
      </w:r>
      <w:r w:rsidRPr="007A3E71">
        <w:rPr>
          <w:rFonts w:cstheme="minorHAnsi"/>
        </w:rPr>
        <w:t xml:space="preserve"> </w:t>
      </w:r>
      <w:r w:rsidR="00C676DB" w:rsidRPr="007A3E71">
        <w:rPr>
          <w:rFonts w:cstheme="minorHAnsi"/>
        </w:rPr>
        <w:t>after</w:t>
      </w:r>
      <w:r w:rsidR="00C676DB">
        <w:rPr>
          <w:rFonts w:cstheme="minorHAnsi"/>
        </w:rPr>
        <w:t>-</w:t>
      </w:r>
      <w:r w:rsidRPr="007A3E71">
        <w:rPr>
          <w:rFonts w:cstheme="minorHAnsi"/>
        </w:rPr>
        <w:t xml:space="preserve">hours services are not accessed as convenient care in preference for regular primary care services. </w:t>
      </w:r>
    </w:p>
    <w:p w14:paraId="75A54D9F" w14:textId="07C18E2B" w:rsidR="00993A39" w:rsidRPr="007A3E71" w:rsidRDefault="00262F92" w:rsidP="004E5CB0">
      <w:pPr>
        <w:pStyle w:val="Heading2"/>
      </w:pPr>
      <w:r w:rsidRPr="007A3E71">
        <w:t>What is the need?</w:t>
      </w:r>
    </w:p>
    <w:p w14:paraId="661AA336" w14:textId="77777777" w:rsidR="008A6327" w:rsidRPr="007A3E71" w:rsidRDefault="00EE553E" w:rsidP="005E6A82">
      <w:pPr>
        <w:rPr>
          <w:rFonts w:cstheme="minorHAnsi"/>
        </w:rPr>
      </w:pPr>
      <w:r w:rsidRPr="007A3E71">
        <w:rPr>
          <w:rFonts w:cstheme="minorHAnsi"/>
        </w:rPr>
        <w:t xml:space="preserve">The Department </w:t>
      </w:r>
      <w:r w:rsidR="00993A39" w:rsidRPr="007A3E71">
        <w:rPr>
          <w:rFonts w:cstheme="minorHAnsi"/>
        </w:rPr>
        <w:t>received</w:t>
      </w:r>
      <w:r w:rsidRPr="007A3E71">
        <w:rPr>
          <w:rFonts w:cstheme="minorHAnsi"/>
        </w:rPr>
        <w:t xml:space="preserve"> consistent </w:t>
      </w:r>
      <w:r w:rsidR="00993A39" w:rsidRPr="007A3E71">
        <w:rPr>
          <w:rFonts w:cstheme="minorHAnsi"/>
        </w:rPr>
        <w:t>advice from consumers</w:t>
      </w:r>
      <w:r w:rsidRPr="007A3E71">
        <w:rPr>
          <w:rFonts w:cstheme="minorHAnsi"/>
        </w:rPr>
        <w:t xml:space="preserve"> that there are difficulties in both understanding the after</w:t>
      </w:r>
      <w:r w:rsidRPr="007A3E71">
        <w:rPr>
          <w:rFonts w:cstheme="minorHAnsi"/>
        </w:rPr>
        <w:noBreakHyphen/>
        <w:t xml:space="preserve">hours system and accessing care. Consumers advised that these difficulties result in presentations at hospital emergency departments for care that could have been provided elsewhere. </w:t>
      </w:r>
    </w:p>
    <w:p w14:paraId="1A352BCB" w14:textId="2D0544D6" w:rsidR="00755A8A" w:rsidRDefault="00EE553E" w:rsidP="005E6A82">
      <w:pPr>
        <w:rPr>
          <w:rFonts w:cstheme="minorHAnsi"/>
        </w:rPr>
      </w:pPr>
      <w:r w:rsidRPr="007A3E71">
        <w:rPr>
          <w:rFonts w:cstheme="minorHAnsi"/>
        </w:rPr>
        <w:lastRenderedPageBreak/>
        <w:t>Some consumer groups have greater barriers than others,</w:t>
      </w:r>
      <w:r w:rsidR="00734B0E" w:rsidRPr="007A3E71">
        <w:rPr>
          <w:rFonts w:cstheme="minorHAnsi"/>
        </w:rPr>
        <w:t xml:space="preserve"> including those</w:t>
      </w:r>
      <w:r w:rsidRPr="007A3E71">
        <w:rPr>
          <w:rFonts w:cstheme="minorHAnsi"/>
        </w:rPr>
        <w:t xml:space="preserve"> facing stigma and cultural safety issues</w:t>
      </w:r>
      <w:r w:rsidR="009C409B" w:rsidRPr="007A3E71">
        <w:rPr>
          <w:rFonts w:cstheme="minorHAnsi"/>
        </w:rPr>
        <w:t>, with complex</w:t>
      </w:r>
      <w:r w:rsidR="008F1C71" w:rsidRPr="007A3E71">
        <w:rPr>
          <w:rFonts w:cstheme="minorHAnsi"/>
        </w:rPr>
        <w:t xml:space="preserve"> care needs</w:t>
      </w:r>
      <w:r w:rsidR="00734B0E" w:rsidRPr="007A3E71">
        <w:rPr>
          <w:rFonts w:cstheme="minorHAnsi"/>
        </w:rPr>
        <w:t>, or with poorer health literacy</w:t>
      </w:r>
      <w:r w:rsidR="008F1C71" w:rsidRPr="007A3E71">
        <w:rPr>
          <w:rFonts w:cstheme="minorHAnsi"/>
        </w:rPr>
        <w:t xml:space="preserve">. </w:t>
      </w:r>
      <w:r w:rsidR="004E1746" w:rsidRPr="007A3E71">
        <w:rPr>
          <w:rFonts w:cstheme="minorHAnsi"/>
        </w:rPr>
        <w:t xml:space="preserve">Some consumers from these groups suggested after-hours </w:t>
      </w:r>
      <w:r w:rsidR="00811CDC" w:rsidRPr="007A3E71">
        <w:rPr>
          <w:rFonts w:cstheme="minorHAnsi"/>
        </w:rPr>
        <w:t>care coordinators</w:t>
      </w:r>
      <w:r w:rsidR="007F29CC" w:rsidRPr="007A3E71">
        <w:rPr>
          <w:rFonts w:cstheme="minorHAnsi"/>
        </w:rPr>
        <w:t xml:space="preserve"> could complement </w:t>
      </w:r>
      <w:r w:rsidR="000C6B0E" w:rsidRPr="007A3E71">
        <w:rPr>
          <w:rFonts w:cstheme="minorHAnsi"/>
        </w:rPr>
        <w:t>a consumer-friendly health service navigation interface.</w:t>
      </w:r>
      <w:r w:rsidR="00811CDC" w:rsidRPr="007A3E71">
        <w:rPr>
          <w:rFonts w:cstheme="minorHAnsi"/>
        </w:rPr>
        <w:t xml:space="preserve"> </w:t>
      </w:r>
    </w:p>
    <w:p w14:paraId="1E2665C9" w14:textId="4941478D" w:rsidR="000D7F64" w:rsidRPr="007A3E71" w:rsidRDefault="000D7F64" w:rsidP="000D7F64">
      <w:pPr>
        <w:pStyle w:val="Boxtext"/>
      </w:pPr>
      <w:r>
        <w:t>T</w:t>
      </w:r>
      <w:r w:rsidRPr="007A3E71">
        <w:t>he complexity of the after-hours system is leading to confusion as to where to go resulting in some consumers choosing to attend the Emergency Department because they know what to expect there.</w:t>
      </w:r>
      <w:r w:rsidRPr="007A3E71">
        <w:rPr>
          <w:rStyle w:val="FootnoteReference"/>
          <w:rFonts w:cstheme="minorHAnsi"/>
          <w:sz w:val="20"/>
          <w:szCs w:val="20"/>
        </w:rPr>
        <w:footnoteReference w:id="19"/>
      </w:r>
    </w:p>
    <w:p w14:paraId="535745DD" w14:textId="4A75610C" w:rsidR="00BD08EF" w:rsidRPr="007A3E71" w:rsidRDefault="00734B0E" w:rsidP="00BD08EF">
      <w:pPr>
        <w:rPr>
          <w:rFonts w:cstheme="minorHAnsi"/>
        </w:rPr>
      </w:pPr>
      <w:r w:rsidRPr="007A3E71">
        <w:rPr>
          <w:rFonts w:cstheme="minorHAnsi"/>
        </w:rPr>
        <w:t xml:space="preserve">Clear and standard guidance for consumers will support them to identify and seek care for acute episodic conditions as well as better manage their after-hours care needs for </w:t>
      </w:r>
      <w:r w:rsidR="00BD08EF" w:rsidRPr="007A3E71">
        <w:rPr>
          <w:rFonts w:cstheme="minorHAnsi"/>
        </w:rPr>
        <w:t xml:space="preserve">complex </w:t>
      </w:r>
      <w:r w:rsidRPr="007A3E71">
        <w:rPr>
          <w:rFonts w:cstheme="minorHAnsi"/>
        </w:rPr>
        <w:t xml:space="preserve">and chronic </w:t>
      </w:r>
      <w:r w:rsidR="00BD08EF" w:rsidRPr="007A3E71">
        <w:rPr>
          <w:rFonts w:cstheme="minorHAnsi"/>
        </w:rPr>
        <w:t>conditions</w:t>
      </w:r>
      <w:r w:rsidRPr="007A3E71">
        <w:rPr>
          <w:rFonts w:cstheme="minorHAnsi"/>
        </w:rPr>
        <w:t>.</w:t>
      </w:r>
      <w:r w:rsidR="00BD08EF" w:rsidRPr="007A3E71">
        <w:rPr>
          <w:rFonts w:cstheme="minorHAnsi"/>
        </w:rPr>
        <w:t xml:space="preserve"> </w:t>
      </w:r>
    </w:p>
    <w:p w14:paraId="1C69D198" w14:textId="618AB4C3" w:rsidR="00F855D0" w:rsidRPr="007A3E71" w:rsidRDefault="00327D88" w:rsidP="00C9305A">
      <w:pPr>
        <w:rPr>
          <w:rFonts w:cstheme="minorHAnsi"/>
        </w:rPr>
      </w:pPr>
      <w:r w:rsidRPr="007A3E71">
        <w:rPr>
          <w:rFonts w:cstheme="minorHAnsi"/>
        </w:rPr>
        <w:t>Most</w:t>
      </w:r>
      <w:r w:rsidR="00C9305A" w:rsidRPr="007A3E71">
        <w:rPr>
          <w:rFonts w:cstheme="minorHAnsi"/>
        </w:rPr>
        <w:t xml:space="preserve"> Australians will access after-hours primary care if services are available. The evidence review undertaken by Allen + Clarke Consulting drew upon Australian Institute of Health and Welfare data and the 2020 Australia’s Health Panel Survey to find patterns of after-hours consumer need.</w:t>
      </w:r>
      <w:r w:rsidR="00D66C49" w:rsidRPr="007A3E71">
        <w:rPr>
          <w:rStyle w:val="FootnoteReference"/>
          <w:rFonts w:cstheme="minorHAnsi"/>
        </w:rPr>
        <w:footnoteReference w:id="20"/>
      </w:r>
      <w:r w:rsidR="00C9305A" w:rsidRPr="007A3E71">
        <w:rPr>
          <w:rFonts w:cstheme="minorHAnsi"/>
        </w:rPr>
        <w:t xml:space="preserve"> The 2020 Australia’s </w:t>
      </w:r>
      <w:r w:rsidR="005F2415">
        <w:rPr>
          <w:rFonts w:cstheme="minorHAnsi"/>
        </w:rPr>
        <w:t>H</w:t>
      </w:r>
      <w:r w:rsidR="005F2415" w:rsidRPr="007A3E71">
        <w:rPr>
          <w:rFonts w:cstheme="minorHAnsi"/>
        </w:rPr>
        <w:t xml:space="preserve">ealth </w:t>
      </w:r>
      <w:r w:rsidR="005F2415">
        <w:rPr>
          <w:rFonts w:cstheme="minorHAnsi"/>
        </w:rPr>
        <w:t>P</w:t>
      </w:r>
      <w:r w:rsidR="00C9305A" w:rsidRPr="007A3E71">
        <w:rPr>
          <w:rFonts w:cstheme="minorHAnsi"/>
        </w:rPr>
        <w:t xml:space="preserve">anel </w:t>
      </w:r>
      <w:r w:rsidR="005F2415">
        <w:rPr>
          <w:rFonts w:cstheme="minorHAnsi"/>
        </w:rPr>
        <w:t>S</w:t>
      </w:r>
      <w:r w:rsidR="00C9305A" w:rsidRPr="007A3E71">
        <w:rPr>
          <w:rFonts w:cstheme="minorHAnsi"/>
        </w:rPr>
        <w:t>urvey showed that</w:t>
      </w:r>
      <w:r w:rsidR="00F855D0" w:rsidRPr="007A3E71">
        <w:rPr>
          <w:rFonts w:cstheme="minorHAnsi"/>
        </w:rPr>
        <w:t>:</w:t>
      </w:r>
    </w:p>
    <w:p w14:paraId="26301366" w14:textId="38A82082" w:rsidR="00F855D0" w:rsidRPr="007A3E71" w:rsidRDefault="00C9305A" w:rsidP="000D7F64">
      <w:pPr>
        <w:pStyle w:val="ListBullet"/>
      </w:pPr>
      <w:r w:rsidRPr="007A3E71">
        <w:t>67 per cent of respondents had accessed after-hours primary care at least once in the previous 5 years.</w:t>
      </w:r>
    </w:p>
    <w:p w14:paraId="0106AB3A" w14:textId="60C724DA" w:rsidR="00F855D0" w:rsidRPr="007A3E71" w:rsidRDefault="00C9305A" w:rsidP="000D7F64">
      <w:pPr>
        <w:pStyle w:val="ListBullet"/>
      </w:pPr>
      <w:r w:rsidRPr="007A3E71">
        <w:t xml:space="preserve">Most consumers received after-hours care from GPs (58 per cent), with 35 per cent accessing pharmacy services and 25 per cent accessing nursing services. </w:t>
      </w:r>
    </w:p>
    <w:p w14:paraId="064FD183" w14:textId="77777777" w:rsidR="00F855D0" w:rsidRPr="007A3E71" w:rsidRDefault="00C9305A" w:rsidP="000D7F64">
      <w:pPr>
        <w:pStyle w:val="ListBullet"/>
      </w:pPr>
      <w:r w:rsidRPr="007A3E71">
        <w:t xml:space="preserve">Most after-hours care is accessed between 6pm and 11pm during weekdays. </w:t>
      </w:r>
    </w:p>
    <w:p w14:paraId="222100E4" w14:textId="257EDC55" w:rsidR="005F2415" w:rsidRDefault="00C9305A" w:rsidP="000D7F64">
      <w:pPr>
        <w:pStyle w:val="ListBullet"/>
      </w:pPr>
      <w:r w:rsidRPr="007A3E71">
        <w:t>After-hours care is accessed during the weekend at a comparable rate, across the entire after-hours period</w:t>
      </w:r>
      <w:r w:rsidR="00253676" w:rsidRPr="007A3E71">
        <w:t xml:space="preserve">, however there is a </w:t>
      </w:r>
      <w:r w:rsidRPr="007A3E71">
        <w:t>surge in non-</w:t>
      </w:r>
      <w:r w:rsidR="00014814" w:rsidRPr="007A3E71">
        <w:t>emergency</w:t>
      </w:r>
      <w:r w:rsidRPr="007A3E71">
        <w:t xml:space="preserve"> ED presentations during public holidays. </w:t>
      </w:r>
    </w:p>
    <w:p w14:paraId="6B0B2AED" w14:textId="77777777" w:rsidR="000D7F64" w:rsidRPr="000D7F64" w:rsidRDefault="000D7F64" w:rsidP="000D7F64">
      <w:pPr>
        <w:pStyle w:val="Boxtext"/>
      </w:pPr>
      <w:r w:rsidRPr="000D7F64">
        <w:t>AIHW data shows that a significant proportion of consumers access emergency departments for non-emergency care:</w:t>
      </w:r>
    </w:p>
    <w:p w14:paraId="267AC1CE" w14:textId="77777777" w:rsidR="000D7F64" w:rsidRPr="000D7F64" w:rsidRDefault="000D7F64" w:rsidP="000D7F64">
      <w:pPr>
        <w:pStyle w:val="Boxtext"/>
      </w:pPr>
      <w:r w:rsidRPr="000D7F64">
        <w:t>Over 1 in 3 ED presentations (36 per cent or 3.1 million) were classified as lower urgency in 2021-22. Of those 3.1 million lower urgency presentations, 45 per cent were during the after</w:t>
      </w:r>
      <w:r w:rsidRPr="000D7F64">
        <w:noBreakHyphen/>
        <w:t xml:space="preserve">hours period. </w:t>
      </w:r>
    </w:p>
    <w:p w14:paraId="4E69D17A" w14:textId="77777777" w:rsidR="000D7F64" w:rsidRPr="000D7F64" w:rsidRDefault="000D7F64" w:rsidP="000D7F64">
      <w:pPr>
        <w:pStyle w:val="Boxtext"/>
      </w:pPr>
      <w:r w:rsidRPr="000D7F64">
        <w:t xml:space="preserve">Seriousness of the condition and lack of access to a GP were the most common reasons for seeking ED care. </w:t>
      </w:r>
    </w:p>
    <w:p w14:paraId="4C9626C3" w14:textId="77777777" w:rsidR="000D7F64" w:rsidRPr="000D7F64" w:rsidRDefault="000D7F64" w:rsidP="000D7F64">
      <w:pPr>
        <w:pStyle w:val="Boxtext"/>
      </w:pPr>
      <w:r w:rsidRPr="000D7F64">
        <w:t>Most lower urgency after-hours presentations occur in the early evening, between 6pm and 9pm.</w:t>
      </w:r>
      <w:r w:rsidRPr="00B80064">
        <w:rPr>
          <w:vertAlign w:val="superscript"/>
        </w:rPr>
        <w:footnoteReference w:id="21"/>
      </w:r>
      <w:r w:rsidRPr="00B80064">
        <w:rPr>
          <w:vertAlign w:val="superscript"/>
        </w:rPr>
        <w:t xml:space="preserve"> </w:t>
      </w:r>
    </w:p>
    <w:p w14:paraId="53A2DF03" w14:textId="59D6474B" w:rsidR="004670C1" w:rsidRPr="007A3E71" w:rsidRDefault="00734B0E" w:rsidP="004670C1">
      <w:pPr>
        <w:rPr>
          <w:rFonts w:cstheme="minorHAnsi"/>
        </w:rPr>
      </w:pPr>
      <w:r w:rsidRPr="007A3E71">
        <w:rPr>
          <w:rFonts w:cstheme="minorHAnsi"/>
        </w:rPr>
        <w:t xml:space="preserve">Providing consumers with information that is accessible, readily understood and applicable to their situations </w:t>
      </w:r>
      <w:r w:rsidR="004670C1" w:rsidRPr="007A3E71">
        <w:rPr>
          <w:rFonts w:cstheme="minorHAnsi"/>
        </w:rPr>
        <w:t xml:space="preserve">will increase consumer knowledge, accessibility, appropriateness and efficiency of </w:t>
      </w:r>
      <w:r w:rsidR="00747376" w:rsidRPr="007A3E71">
        <w:rPr>
          <w:rFonts w:cstheme="minorHAnsi"/>
        </w:rPr>
        <w:t>after-hours</w:t>
      </w:r>
      <w:r w:rsidR="004670C1" w:rsidRPr="007A3E71">
        <w:rPr>
          <w:rFonts w:cstheme="minorHAnsi"/>
        </w:rPr>
        <w:t xml:space="preserve"> primary care. </w:t>
      </w:r>
    </w:p>
    <w:p w14:paraId="66AE9FFE" w14:textId="3AA11AA4" w:rsidR="00DA1D5C" w:rsidRPr="007A3E71" w:rsidRDefault="00DA1D5C" w:rsidP="004670C1">
      <w:pPr>
        <w:rPr>
          <w:rFonts w:cstheme="minorHAnsi"/>
          <w:color w:val="0070C0"/>
        </w:rPr>
      </w:pPr>
      <w:r w:rsidRPr="007A3E71">
        <w:rPr>
          <w:rFonts w:cstheme="minorHAnsi"/>
        </w:rPr>
        <w:lastRenderedPageBreak/>
        <w:t xml:space="preserve">Particular population groups may face different barriers to accessing appropriate </w:t>
      </w:r>
      <w:r w:rsidR="00747376" w:rsidRPr="007A3E71">
        <w:rPr>
          <w:rFonts w:cstheme="minorHAnsi"/>
        </w:rPr>
        <w:t>after-hours</w:t>
      </w:r>
      <w:r w:rsidRPr="007A3E71">
        <w:rPr>
          <w:rFonts w:cstheme="minorHAnsi"/>
        </w:rPr>
        <w:t xml:space="preserve"> primary care. </w:t>
      </w:r>
      <w:r w:rsidR="005D6F60" w:rsidRPr="007A3E71">
        <w:rPr>
          <w:rFonts w:cstheme="minorHAnsi"/>
        </w:rPr>
        <w:t xml:space="preserve">Stakeholders from culturally and linguistically diverse groups </w:t>
      </w:r>
      <w:r w:rsidR="003B0E09" w:rsidRPr="007A3E71">
        <w:rPr>
          <w:rFonts w:cstheme="minorHAnsi"/>
        </w:rPr>
        <w:t>advised t</w:t>
      </w:r>
      <w:r w:rsidR="003B570B" w:rsidRPr="007A3E71">
        <w:rPr>
          <w:rFonts w:cstheme="minorHAnsi"/>
        </w:rPr>
        <w:t xml:space="preserve">hat attending a primary care provider in the after-hours period can be confronting, </w:t>
      </w:r>
      <w:r w:rsidR="003B3BAD" w:rsidRPr="007A3E71">
        <w:rPr>
          <w:rFonts w:cstheme="minorHAnsi"/>
        </w:rPr>
        <w:t>expensive</w:t>
      </w:r>
      <w:r w:rsidR="00BA4D31" w:rsidRPr="007A3E71">
        <w:rPr>
          <w:rFonts w:cstheme="minorHAnsi"/>
        </w:rPr>
        <w:t xml:space="preserve"> without access to Medicare, </w:t>
      </w:r>
      <w:r w:rsidR="0058558A" w:rsidRPr="007A3E71">
        <w:rPr>
          <w:rFonts w:cstheme="minorHAnsi"/>
        </w:rPr>
        <w:t xml:space="preserve">and frightening </w:t>
      </w:r>
      <w:r w:rsidR="00C877C7" w:rsidRPr="007A3E71">
        <w:rPr>
          <w:rFonts w:cstheme="minorHAnsi"/>
        </w:rPr>
        <w:t xml:space="preserve">when trying to communicate health concerns and </w:t>
      </w:r>
      <w:r w:rsidR="00C764E1" w:rsidRPr="007A3E71">
        <w:rPr>
          <w:rFonts w:cstheme="minorHAnsi"/>
        </w:rPr>
        <w:t>history with cultural and language barriers.</w:t>
      </w:r>
      <w:r w:rsidR="00C764E1" w:rsidRPr="007A3E71">
        <w:rPr>
          <w:rStyle w:val="FootnoteReference"/>
          <w:rFonts w:cstheme="minorHAnsi"/>
        </w:rPr>
        <w:footnoteReference w:id="22"/>
      </w:r>
      <w:r w:rsidR="00F04B6B" w:rsidRPr="007A3E71">
        <w:rPr>
          <w:rFonts w:cstheme="minorHAnsi"/>
        </w:rPr>
        <w:t xml:space="preserve"> </w:t>
      </w:r>
      <w:r w:rsidR="004670C1" w:rsidRPr="007A3E71">
        <w:rPr>
          <w:rFonts w:cstheme="minorHAnsi"/>
          <w:color w:val="0070C0"/>
        </w:rPr>
        <w:t xml:space="preserve"> </w:t>
      </w:r>
    </w:p>
    <w:p w14:paraId="575EAE6A" w14:textId="27F32654" w:rsidR="00B5279D" w:rsidRPr="007A3E71" w:rsidRDefault="00B5279D" w:rsidP="00B5279D">
      <w:pPr>
        <w:rPr>
          <w:rFonts w:cstheme="minorHAnsi"/>
        </w:rPr>
      </w:pPr>
      <w:r w:rsidRPr="007A3E71">
        <w:rPr>
          <w:rFonts w:cstheme="minorHAnsi"/>
        </w:rPr>
        <w:t xml:space="preserve">Stakeholders advised that receiving care at home through a home visiting doctor, nurse or other primary care provider is important for some priority populations. This includes residents of aged care homes, older Australians, some people with disability or chronic illness, and people receiving palliative care. Some consumers may be accessing urgent home visits from after-hours doctors due to their regular GP choosing not to provide home visits in regular hours. </w:t>
      </w:r>
    </w:p>
    <w:p w14:paraId="6655FA83" w14:textId="01DCE127" w:rsidR="00B5279D" w:rsidRPr="007A3E71" w:rsidRDefault="00B5279D" w:rsidP="00B5279D">
      <w:pPr>
        <w:rPr>
          <w:rFonts w:cstheme="minorHAnsi"/>
        </w:rPr>
      </w:pPr>
      <w:r w:rsidRPr="007A3E71">
        <w:rPr>
          <w:rFonts w:cstheme="minorHAnsi"/>
        </w:rPr>
        <w:t>Further work is needed to identify:</w:t>
      </w:r>
    </w:p>
    <w:p w14:paraId="0B7863E9" w14:textId="77777777" w:rsidR="00B5279D" w:rsidRPr="007A3E71" w:rsidRDefault="00B5279D" w:rsidP="000D7F64">
      <w:pPr>
        <w:pStyle w:val="ListBullet"/>
      </w:pPr>
      <w:r w:rsidRPr="007A3E71">
        <w:t xml:space="preserve">pathways to regular primary care services, for consumers receiving only urgent after-hours care, </w:t>
      </w:r>
    </w:p>
    <w:p w14:paraId="249D9FD6" w14:textId="3B4F4B01" w:rsidR="00B5279D" w:rsidRPr="007A3E71" w:rsidRDefault="00B5279D" w:rsidP="000D7F64">
      <w:pPr>
        <w:pStyle w:val="ListBullet"/>
      </w:pPr>
      <w:r w:rsidRPr="007A3E71">
        <w:t>best</w:t>
      </w:r>
      <w:r w:rsidR="00D16CEA" w:rsidRPr="007A3E71">
        <w:t>-</w:t>
      </w:r>
      <w:r w:rsidRPr="007A3E71">
        <w:t xml:space="preserve">practice </w:t>
      </w:r>
      <w:r w:rsidR="0023585E" w:rsidRPr="007A3E71">
        <w:t xml:space="preserve">use of </w:t>
      </w:r>
      <w:r w:rsidRPr="007A3E71">
        <w:t xml:space="preserve">telehealth to deliver after-hours care, and </w:t>
      </w:r>
    </w:p>
    <w:p w14:paraId="4E09A570" w14:textId="77777777" w:rsidR="00B5279D" w:rsidRPr="007A3E71" w:rsidRDefault="00B5279D" w:rsidP="000D7F64">
      <w:pPr>
        <w:pStyle w:val="ListBullet"/>
      </w:pPr>
      <w:r w:rsidRPr="007A3E71">
        <w:t>support needed for general practice to provide home visits to patients at need of routine primary care within their own home, within usual hours.</w:t>
      </w:r>
    </w:p>
    <w:p w14:paraId="631CAB94" w14:textId="77777777" w:rsidR="00B5279D" w:rsidRPr="007A3E71" w:rsidRDefault="00B5279D" w:rsidP="000D7F64">
      <w:pPr>
        <w:pStyle w:val="ListBullet"/>
      </w:pPr>
      <w:r w:rsidRPr="007A3E71">
        <w:t xml:space="preserve">Local after-hours solutions for rural and remote communities. </w:t>
      </w:r>
    </w:p>
    <w:p w14:paraId="5DEF2A33" w14:textId="251B68A4" w:rsidR="00B5279D" w:rsidRPr="007A3E71" w:rsidRDefault="00B5279D" w:rsidP="00B5279D">
      <w:pPr>
        <w:rPr>
          <w:rFonts w:cstheme="minorHAnsi"/>
        </w:rPr>
      </w:pPr>
      <w:r w:rsidRPr="007A3E71">
        <w:rPr>
          <w:rFonts w:cstheme="minorHAnsi"/>
        </w:rPr>
        <w:t>The Review found that primary care sector and consumer stakeholders are broadly supportive of the use of telehealth during the after-hours period</w:t>
      </w:r>
      <w:r w:rsidR="00C458A1" w:rsidRPr="007A3E71">
        <w:rPr>
          <w:rFonts w:cstheme="minorHAnsi"/>
        </w:rPr>
        <w:t>, noting that telehealth is not always clinically appropriate and should not replace face-to-face care</w:t>
      </w:r>
      <w:r w:rsidRPr="007A3E71">
        <w:rPr>
          <w:rFonts w:cstheme="minorHAnsi"/>
        </w:rPr>
        <w:t>.</w:t>
      </w:r>
      <w:r w:rsidRPr="007A3E71">
        <w:rPr>
          <w:rStyle w:val="FootnoteReference"/>
          <w:rFonts w:cstheme="minorHAnsi"/>
        </w:rPr>
        <w:footnoteReference w:id="23"/>
      </w:r>
      <w:r w:rsidRPr="007A3E71">
        <w:rPr>
          <w:rFonts w:cstheme="minorHAnsi"/>
        </w:rPr>
        <w:t xml:space="preserve"> Opportunities were identified during the Review for further work on linking telehealth with other after</w:t>
      </w:r>
      <w:r w:rsidR="00C458A1" w:rsidRPr="007A3E71">
        <w:rPr>
          <w:rFonts w:cstheme="minorHAnsi"/>
        </w:rPr>
        <w:noBreakHyphen/>
      </w:r>
      <w:r w:rsidRPr="007A3E71">
        <w:rPr>
          <w:rFonts w:cstheme="minorHAnsi"/>
        </w:rPr>
        <w:t>hours services, including potential enhancements to the data flow from Healthdirect to improve continuity for the consumer and improve efficiency of after</w:t>
      </w:r>
      <w:r w:rsidRPr="007A3E71">
        <w:rPr>
          <w:rFonts w:cstheme="minorHAnsi"/>
        </w:rPr>
        <w:noBreakHyphen/>
        <w:t>hours services.</w:t>
      </w:r>
    </w:p>
    <w:p w14:paraId="223F178D" w14:textId="08C840AA" w:rsidR="6B6F40F3" w:rsidRPr="007A3E71" w:rsidRDefault="2F7621DD" w:rsidP="000D7F64">
      <w:pPr>
        <w:pStyle w:val="Heading3"/>
      </w:pPr>
      <w:r w:rsidRPr="007A3E71">
        <w:t>Palliative Care</w:t>
      </w:r>
    </w:p>
    <w:p w14:paraId="2093F255" w14:textId="77777777" w:rsidR="00C1588B" w:rsidRPr="007A3E71" w:rsidRDefault="00C1588B" w:rsidP="00C1588B">
      <w:pPr>
        <w:rPr>
          <w:rFonts w:cstheme="minorHAnsi"/>
        </w:rPr>
      </w:pPr>
      <w:r w:rsidRPr="007A3E71">
        <w:rPr>
          <w:rFonts w:cstheme="minorHAnsi"/>
        </w:rPr>
        <w:t>The palliative care sector and consumers advise that accessing after-hours palliative care is important for symptom management including pain management. Lack of appropriate care and medication can mean palliative care patients attending hospital settings.</w:t>
      </w:r>
      <w:r w:rsidRPr="007A3E71">
        <w:rPr>
          <w:rStyle w:val="FootnoteReference"/>
          <w:rFonts w:cstheme="minorHAnsi"/>
        </w:rPr>
        <w:footnoteReference w:id="24"/>
      </w:r>
    </w:p>
    <w:p w14:paraId="66C468F7" w14:textId="69A9351F" w:rsidR="00C1588B" w:rsidRPr="007A3E71" w:rsidRDefault="00C1588B" w:rsidP="00C1588B">
      <w:pPr>
        <w:rPr>
          <w:rFonts w:cstheme="minorHAnsi"/>
        </w:rPr>
      </w:pPr>
      <w:r w:rsidRPr="007A3E71">
        <w:rPr>
          <w:rFonts w:cstheme="minorHAnsi"/>
        </w:rPr>
        <w:t xml:space="preserve">Telehealth may be of particular benefit in meeting the after-hours support needs of people living with life-limiting illness, their families, and caregivers, particularly for those living in aged care and disability support homes and rural and remote areas. Further work is needed to understand barriers and enablers of appropriate palliative care telehealth delivery in the after-hours period including prescribing Schedule 8 pain relief medication. </w:t>
      </w:r>
    </w:p>
    <w:p w14:paraId="7EBC2EEA" w14:textId="7B7D9C19" w:rsidR="00C1588B" w:rsidRPr="007A3E71" w:rsidRDefault="00C1588B" w:rsidP="00C1588B">
      <w:pPr>
        <w:rPr>
          <w:rFonts w:cstheme="minorHAnsi"/>
        </w:rPr>
      </w:pPr>
      <w:r w:rsidRPr="007A3E71">
        <w:rPr>
          <w:rFonts w:cstheme="minorHAnsi"/>
        </w:rPr>
        <w:t xml:space="preserve">Stakeholders </w:t>
      </w:r>
      <w:r w:rsidR="002049EC" w:rsidRPr="007A3E71">
        <w:rPr>
          <w:rFonts w:cstheme="minorHAnsi"/>
        </w:rPr>
        <w:t>reported that G</w:t>
      </w:r>
      <w:r w:rsidRPr="007A3E71">
        <w:rPr>
          <w:rFonts w:cstheme="minorHAnsi"/>
        </w:rPr>
        <w:t xml:space="preserve">Ps </w:t>
      </w:r>
      <w:r w:rsidR="002049EC" w:rsidRPr="007A3E71">
        <w:rPr>
          <w:rFonts w:cstheme="minorHAnsi"/>
        </w:rPr>
        <w:t xml:space="preserve">may be </w:t>
      </w:r>
      <w:r w:rsidRPr="007A3E71">
        <w:rPr>
          <w:rFonts w:cstheme="minorHAnsi"/>
        </w:rPr>
        <w:t>reluctant to provide palliative care services</w:t>
      </w:r>
      <w:r w:rsidR="002049EC" w:rsidRPr="007A3E71">
        <w:rPr>
          <w:rFonts w:cstheme="minorHAnsi"/>
        </w:rPr>
        <w:t xml:space="preserve"> in the after-hours period given </w:t>
      </w:r>
      <w:r w:rsidRPr="007A3E71">
        <w:rPr>
          <w:rFonts w:cstheme="minorHAnsi"/>
        </w:rPr>
        <w:t xml:space="preserve">the significant time and costs associated with caring for someone who is dying. </w:t>
      </w:r>
    </w:p>
    <w:p w14:paraId="1460BCF3" w14:textId="738F396B" w:rsidR="00C1588B" w:rsidRDefault="00C1588B" w:rsidP="00C1588B">
      <w:pPr>
        <w:rPr>
          <w:rFonts w:cstheme="minorHAnsi"/>
        </w:rPr>
      </w:pPr>
      <w:r w:rsidRPr="007A3E71">
        <w:rPr>
          <w:rFonts w:cstheme="minorHAnsi"/>
        </w:rPr>
        <w:lastRenderedPageBreak/>
        <w:t>Further work is needed to adequately incentivise GPs and explore opportunities for expanding the scope of practice for other health professionals including nurse practitioners, pharmacists and paramedics to assist in meeting urgent palliative care needs in the after</w:t>
      </w:r>
      <w:r w:rsidR="00C215ED" w:rsidRPr="007A3E71">
        <w:rPr>
          <w:rFonts w:cstheme="minorHAnsi"/>
        </w:rPr>
        <w:noBreakHyphen/>
      </w:r>
      <w:r w:rsidRPr="007A3E71">
        <w:rPr>
          <w:rFonts w:cstheme="minorHAnsi"/>
        </w:rPr>
        <w:t xml:space="preserve">hours period. </w:t>
      </w:r>
    </w:p>
    <w:p w14:paraId="5D0D3435" w14:textId="5E98B53C" w:rsidR="000D7F64" w:rsidRPr="007A3E71" w:rsidRDefault="000D7F64" w:rsidP="000D7F64">
      <w:pPr>
        <w:pStyle w:val="Boxtext"/>
      </w:pPr>
      <w:r w:rsidRPr="007A3E71">
        <w:t>“Because you still get…those issues with people seeking access to care, who don</w:t>
      </w:r>
      <w:r>
        <w:t>’</w:t>
      </w:r>
      <w:r w:rsidRPr="007A3E71">
        <w:t xml:space="preserve">t necessarily need access to care in the after hours, but they do need reassurance. They do need someone to talk to them, to listen to them, to hear their worries and concerns and potentially, you know, make an appointment for them at their preferred healthcare provider for the next morning and so that people feel comforted and reassured. </w:t>
      </w:r>
      <w:r w:rsidRPr="007A3E71">
        <w:rPr>
          <w:b/>
          <w:bCs/>
        </w:rPr>
        <w:t>– Sector stakeholder, interview</w:t>
      </w:r>
      <w:r w:rsidRPr="007A3E71">
        <w:rPr>
          <w:rStyle w:val="FootnoteReference"/>
          <w:rFonts w:cstheme="minorHAnsi"/>
          <w:b/>
          <w:bCs/>
          <w:i/>
        </w:rPr>
        <w:footnoteReference w:id="25"/>
      </w:r>
    </w:p>
    <w:p w14:paraId="0F78624F" w14:textId="56D3B129" w:rsidR="00122724" w:rsidRPr="007A3E71" w:rsidRDefault="00122724" w:rsidP="000D7F64">
      <w:pPr>
        <w:pStyle w:val="Heading3"/>
      </w:pPr>
      <w:r w:rsidRPr="007A3E71">
        <w:t>Feedback from First Nations Australians</w:t>
      </w:r>
    </w:p>
    <w:p w14:paraId="6A4BFC1F" w14:textId="297AF73F" w:rsidR="00285003" w:rsidRPr="007A3E71" w:rsidRDefault="00122724" w:rsidP="00285003">
      <w:pPr>
        <w:rPr>
          <w:rFonts w:cstheme="minorHAnsi"/>
        </w:rPr>
      </w:pPr>
      <w:r w:rsidRPr="007A3E71">
        <w:rPr>
          <w:rFonts w:cstheme="minorHAnsi"/>
        </w:rPr>
        <w:t xml:space="preserve">The After Hours Review </w:t>
      </w:r>
      <w:r w:rsidR="00245B47" w:rsidRPr="007A3E71">
        <w:rPr>
          <w:rFonts w:cstheme="minorHAnsi"/>
        </w:rPr>
        <w:t xml:space="preserve">consulted with </w:t>
      </w:r>
      <w:r w:rsidR="00327D88" w:rsidRPr="007A3E71">
        <w:rPr>
          <w:rFonts w:cstheme="minorHAnsi"/>
        </w:rPr>
        <w:t>several</w:t>
      </w:r>
      <w:r w:rsidR="001A515F" w:rsidRPr="007A3E71">
        <w:rPr>
          <w:rFonts w:cstheme="minorHAnsi"/>
        </w:rPr>
        <w:t xml:space="preserve"> organisations and experts to understand</w:t>
      </w:r>
      <w:r w:rsidR="00B31AFB" w:rsidRPr="007A3E71">
        <w:rPr>
          <w:rFonts w:cstheme="minorHAnsi"/>
        </w:rPr>
        <w:t xml:space="preserve"> how the current</w:t>
      </w:r>
      <w:r w:rsidR="001A515F" w:rsidRPr="007A3E71">
        <w:rPr>
          <w:rFonts w:cstheme="minorHAnsi"/>
        </w:rPr>
        <w:t xml:space="preserve"> after-hours s</w:t>
      </w:r>
      <w:r w:rsidR="00B31AFB" w:rsidRPr="007A3E71">
        <w:rPr>
          <w:rFonts w:cstheme="minorHAnsi"/>
        </w:rPr>
        <w:t xml:space="preserve">ystem provides services for First Nations </w:t>
      </w:r>
      <w:r w:rsidR="009D0C8B" w:rsidRPr="007A3E71">
        <w:rPr>
          <w:rFonts w:cstheme="minorHAnsi"/>
        </w:rPr>
        <w:t>people</w:t>
      </w:r>
      <w:r w:rsidR="00B31AFB" w:rsidRPr="007A3E71">
        <w:rPr>
          <w:rFonts w:cstheme="minorHAnsi"/>
        </w:rPr>
        <w:t xml:space="preserve">. Following these group consultations, </w:t>
      </w:r>
      <w:r w:rsidR="004D0CF8" w:rsidRPr="007A3E71">
        <w:rPr>
          <w:rFonts w:cstheme="minorHAnsi"/>
        </w:rPr>
        <w:t xml:space="preserve">the Department funded </w:t>
      </w:r>
      <w:r w:rsidR="004F48A9">
        <w:rPr>
          <w:rFonts w:cstheme="minorHAnsi"/>
        </w:rPr>
        <w:t xml:space="preserve">First Nations Health Consulting to undertake </w:t>
      </w:r>
      <w:r w:rsidR="00883AF0" w:rsidRPr="007A3E71">
        <w:rPr>
          <w:rFonts w:cstheme="minorHAnsi"/>
        </w:rPr>
        <w:t xml:space="preserve">four yarning circles </w:t>
      </w:r>
      <w:r w:rsidR="004F48A9">
        <w:rPr>
          <w:rFonts w:cstheme="minorHAnsi"/>
        </w:rPr>
        <w:t>to</w:t>
      </w:r>
      <w:r w:rsidR="00883AF0" w:rsidRPr="007A3E71">
        <w:rPr>
          <w:rFonts w:cstheme="minorHAnsi"/>
        </w:rPr>
        <w:t xml:space="preserve"> gather feedback </w:t>
      </w:r>
      <w:r w:rsidR="004F48A9">
        <w:rPr>
          <w:rFonts w:cstheme="minorHAnsi"/>
        </w:rPr>
        <w:t xml:space="preserve">from First Nations communities </w:t>
      </w:r>
      <w:r w:rsidR="00883AF0" w:rsidRPr="007A3E71">
        <w:rPr>
          <w:rFonts w:cstheme="minorHAnsi"/>
        </w:rPr>
        <w:t xml:space="preserve">on </w:t>
      </w:r>
      <w:r w:rsidR="00867EC7" w:rsidRPr="007A3E71">
        <w:rPr>
          <w:rFonts w:cstheme="minorHAnsi"/>
        </w:rPr>
        <w:t>after</w:t>
      </w:r>
      <w:r w:rsidR="004F48A9">
        <w:rPr>
          <w:rFonts w:cstheme="minorHAnsi"/>
        </w:rPr>
        <w:noBreakHyphen/>
      </w:r>
      <w:r w:rsidR="00867EC7" w:rsidRPr="007A3E71">
        <w:rPr>
          <w:rFonts w:cstheme="minorHAnsi"/>
        </w:rPr>
        <w:t xml:space="preserve">hours care experiences, </w:t>
      </w:r>
      <w:r w:rsidR="00883AF0" w:rsidRPr="007A3E71">
        <w:rPr>
          <w:rFonts w:cstheme="minorHAnsi"/>
        </w:rPr>
        <w:t>drivers for help-seeking in the</w:t>
      </w:r>
      <w:r w:rsidR="00867EC7" w:rsidRPr="007A3E71">
        <w:rPr>
          <w:rFonts w:cstheme="minorHAnsi"/>
        </w:rPr>
        <w:t xml:space="preserve"> </w:t>
      </w:r>
      <w:r w:rsidR="00883AF0" w:rsidRPr="007A3E71">
        <w:rPr>
          <w:rFonts w:cstheme="minorHAnsi"/>
        </w:rPr>
        <w:t>after</w:t>
      </w:r>
      <w:r w:rsidR="00867EC7" w:rsidRPr="007A3E71">
        <w:rPr>
          <w:rFonts w:cstheme="minorHAnsi"/>
        </w:rPr>
        <w:t>-</w:t>
      </w:r>
      <w:r w:rsidR="00883AF0" w:rsidRPr="007A3E71">
        <w:rPr>
          <w:rFonts w:cstheme="minorHAnsi"/>
        </w:rPr>
        <w:t>hours period, awareness of after</w:t>
      </w:r>
      <w:r w:rsidR="00867EC7" w:rsidRPr="007A3E71">
        <w:rPr>
          <w:rFonts w:cstheme="minorHAnsi"/>
        </w:rPr>
        <w:t>-</w:t>
      </w:r>
      <w:r w:rsidR="00883AF0" w:rsidRPr="007A3E71">
        <w:rPr>
          <w:rFonts w:cstheme="minorHAnsi"/>
        </w:rPr>
        <w:t>hours primary care service options</w:t>
      </w:r>
      <w:r w:rsidR="00285003" w:rsidRPr="007A3E71">
        <w:rPr>
          <w:rFonts w:cstheme="minorHAnsi"/>
        </w:rPr>
        <w:t xml:space="preserve">, and needs for a future after-hours system. </w:t>
      </w:r>
    </w:p>
    <w:p w14:paraId="44E7BA91" w14:textId="44B0A71A" w:rsidR="007B64EF" w:rsidRPr="007A3E71" w:rsidRDefault="007B64EF" w:rsidP="00285003">
      <w:pPr>
        <w:rPr>
          <w:rFonts w:cstheme="minorHAnsi"/>
        </w:rPr>
      </w:pPr>
      <w:r w:rsidRPr="007A3E71">
        <w:rPr>
          <w:rFonts w:cstheme="minorHAnsi"/>
        </w:rPr>
        <w:t xml:space="preserve">Yarning circle participants </w:t>
      </w:r>
      <w:r w:rsidR="00516E80" w:rsidRPr="007A3E71">
        <w:rPr>
          <w:rFonts w:cstheme="minorHAnsi"/>
        </w:rPr>
        <w:t xml:space="preserve">reported many challenges to accessing appropriate after-hours care services, including long wait times, </w:t>
      </w:r>
      <w:r w:rsidR="00960614" w:rsidRPr="007A3E71">
        <w:rPr>
          <w:rFonts w:cstheme="minorHAnsi"/>
        </w:rPr>
        <w:t xml:space="preserve">culturally unsafe care, a lack of care continuity and provider continuity, </w:t>
      </w:r>
      <w:r w:rsidR="00C94616" w:rsidRPr="007A3E71">
        <w:rPr>
          <w:rFonts w:cstheme="minorHAnsi"/>
        </w:rPr>
        <w:t xml:space="preserve">and a lack of First Nations Health Workers in after-hours care settings. </w:t>
      </w:r>
      <w:r w:rsidR="00064E49" w:rsidRPr="007A3E71">
        <w:rPr>
          <w:rFonts w:cstheme="minorHAnsi"/>
        </w:rPr>
        <w:t>Any reform of after-hours policies and programs will need to address t</w:t>
      </w:r>
      <w:r w:rsidR="0038098F" w:rsidRPr="007A3E71">
        <w:rPr>
          <w:rFonts w:cstheme="minorHAnsi"/>
        </w:rPr>
        <w:t xml:space="preserve">he particular needs and experiences of First Nations </w:t>
      </w:r>
      <w:r w:rsidR="009D0C8B" w:rsidRPr="007A3E71">
        <w:rPr>
          <w:rFonts w:cstheme="minorHAnsi"/>
        </w:rPr>
        <w:t>people</w:t>
      </w:r>
      <w:r w:rsidR="00064E49" w:rsidRPr="007A3E71">
        <w:rPr>
          <w:rFonts w:cstheme="minorHAnsi"/>
        </w:rPr>
        <w:t>.</w:t>
      </w:r>
    </w:p>
    <w:p w14:paraId="20B53C6A" w14:textId="77777777" w:rsidR="009C17D0" w:rsidRPr="007A3E71" w:rsidRDefault="009C17D0" w:rsidP="004E5CB0">
      <w:pPr>
        <w:pStyle w:val="Heading2"/>
      </w:pPr>
      <w:r w:rsidRPr="007A3E71">
        <w:t>Key themes and opportunities for reform</w:t>
      </w:r>
    </w:p>
    <w:p w14:paraId="4FA4D2B8" w14:textId="77777777" w:rsidR="00B37910" w:rsidRPr="006C65C2" w:rsidRDefault="00B37910" w:rsidP="00B37910">
      <w:pPr>
        <w:pStyle w:val="IntenseQuote"/>
      </w:pPr>
      <w:r w:rsidRPr="007A3E71">
        <w:rPr>
          <w:rFonts w:cstheme="minorHAnsi"/>
          <w:b/>
          <w:bCs/>
        </w:rPr>
        <w:t xml:space="preserve">Theme 3: Improve the accessibility of after-hours primary care </w:t>
      </w:r>
    </w:p>
    <w:p w14:paraId="0134AEF8" w14:textId="09987FE1" w:rsidR="00B37910" w:rsidRPr="007A3E71" w:rsidRDefault="00B37910" w:rsidP="00B37910">
      <w:pPr>
        <w:pStyle w:val="IntenseQuote"/>
        <w:rPr>
          <w:rFonts w:cstheme="minorHAnsi"/>
        </w:rPr>
      </w:pPr>
      <w:r w:rsidRPr="007A3E71">
        <w:rPr>
          <w:rFonts w:cstheme="minorHAnsi"/>
        </w:rPr>
        <w:t>Opportunity: Improve consumer awareness of, and connectedness to, after-hours primary care services.</w:t>
      </w:r>
    </w:p>
    <w:p w14:paraId="5D291691" w14:textId="20AF41DF" w:rsidR="00B37910" w:rsidRPr="006C65C2" w:rsidRDefault="00B37910" w:rsidP="006C65C2">
      <w:pPr>
        <w:pStyle w:val="Heading3"/>
      </w:pPr>
      <w:r w:rsidRPr="006C65C2">
        <w:t>Comments on this opportunity</w:t>
      </w:r>
    </w:p>
    <w:p w14:paraId="0C53948B" w14:textId="61E59C1B" w:rsidR="00B37910" w:rsidRPr="007A3E71" w:rsidRDefault="00B37910" w:rsidP="00B37910">
      <w:pPr>
        <w:spacing w:before="120" w:after="120"/>
        <w:rPr>
          <w:rFonts w:eastAsia="Calibri" w:cstheme="minorHAnsi"/>
          <w:color w:val="000000" w:themeColor="text1"/>
        </w:rPr>
      </w:pPr>
      <w:r w:rsidRPr="007A3E71">
        <w:rPr>
          <w:rFonts w:eastAsia="Calibri" w:cstheme="minorHAnsi"/>
          <w:color w:val="000000" w:themeColor="text1"/>
        </w:rPr>
        <w:t xml:space="preserve">Healthdirect </w:t>
      </w:r>
      <w:r w:rsidR="00FC6D99">
        <w:rPr>
          <w:rFonts w:eastAsia="Calibri" w:cstheme="minorHAnsi"/>
          <w:color w:val="000000" w:themeColor="text1"/>
        </w:rPr>
        <w:t>could</w:t>
      </w:r>
      <w:r w:rsidR="00FC6D99" w:rsidRPr="007A3E71">
        <w:rPr>
          <w:rFonts w:eastAsia="Calibri" w:cstheme="minorHAnsi"/>
          <w:color w:val="000000" w:themeColor="text1"/>
        </w:rPr>
        <w:t xml:space="preserve"> </w:t>
      </w:r>
      <w:r w:rsidRPr="007A3E71">
        <w:rPr>
          <w:rFonts w:eastAsia="Calibri" w:cstheme="minorHAnsi"/>
          <w:color w:val="000000" w:themeColor="text1"/>
        </w:rPr>
        <w:t xml:space="preserve">provide a virtual front door for consumers seeking care, particularly for consumers seeking urgent and semi-urgent care in the after-hours period. </w:t>
      </w:r>
    </w:p>
    <w:p w14:paraId="7D764B98" w14:textId="40A2A3EE" w:rsidR="00B37910" w:rsidRPr="007A3E71" w:rsidRDefault="00B37910" w:rsidP="00B156ED">
      <w:r w:rsidRPr="007A3E71">
        <w:t xml:space="preserve">Other </w:t>
      </w:r>
      <w:r w:rsidR="00FA4FFB">
        <w:t>themes</w:t>
      </w:r>
      <w:r w:rsidR="00FA4FFB" w:rsidRPr="007A3E71">
        <w:t xml:space="preserve"> </w:t>
      </w:r>
      <w:r w:rsidRPr="007A3E71">
        <w:t xml:space="preserve">include: </w:t>
      </w:r>
    </w:p>
    <w:p w14:paraId="3E3F01C7" w14:textId="77777777" w:rsidR="00B37910" w:rsidRPr="000D7F64" w:rsidRDefault="00B37910" w:rsidP="000D7F64">
      <w:pPr>
        <w:pStyle w:val="ListBullet"/>
      </w:pPr>
      <w:r w:rsidRPr="000D7F64">
        <w:t>Exploring methods for hospital emergency department diversion, for after-hours consumers with non-emergency needs.</w:t>
      </w:r>
    </w:p>
    <w:p w14:paraId="1233F701" w14:textId="77777777" w:rsidR="00B37910" w:rsidRPr="000D7F64" w:rsidRDefault="00B37910" w:rsidP="000D7F64">
      <w:pPr>
        <w:pStyle w:val="ListBullet"/>
      </w:pPr>
      <w:r w:rsidRPr="000D7F64">
        <w:t>Developing consistent protocols for consumers to find, or be referred to, after-hours primary care.</w:t>
      </w:r>
    </w:p>
    <w:p w14:paraId="19AFDA3A" w14:textId="5D665EA7" w:rsidR="00CE397D" w:rsidRPr="000D7F64" w:rsidRDefault="00B37910" w:rsidP="000D7F64">
      <w:pPr>
        <w:pStyle w:val="ListBullet"/>
      </w:pPr>
      <w:r w:rsidRPr="000D7F64">
        <w:lastRenderedPageBreak/>
        <w:t>Strengthening the Approved Medical Deputising Program guidelines, to ensure the program remains relevant and accessible.</w:t>
      </w:r>
    </w:p>
    <w:p w14:paraId="22427A67" w14:textId="77777777" w:rsidR="00B37910" w:rsidRPr="00B156ED" w:rsidRDefault="00B37910" w:rsidP="00B156ED">
      <w:r w:rsidRPr="007A3E71">
        <w:rPr>
          <w:rFonts w:cstheme="minorHAnsi"/>
        </w:rPr>
        <w:br w:type="page"/>
      </w:r>
    </w:p>
    <w:p w14:paraId="3AC4090C" w14:textId="30AE1AAF" w:rsidR="00755A8A" w:rsidRPr="007A3E71" w:rsidRDefault="00177DFF" w:rsidP="000D7F64">
      <w:pPr>
        <w:pStyle w:val="Heading1numbered"/>
      </w:pPr>
      <w:bookmarkStart w:id="20" w:name="_Toc170927711"/>
      <w:bookmarkStart w:id="21" w:name="_Toc178938399"/>
      <w:r w:rsidRPr="007A3E71">
        <w:lastRenderedPageBreak/>
        <w:t>Improving equity of after-hours primary care</w:t>
      </w:r>
      <w:r w:rsidR="00734B0E" w:rsidRPr="007A3E71">
        <w:t xml:space="preserve"> in rural and remote Australia</w:t>
      </w:r>
      <w:bookmarkEnd w:id="20"/>
      <w:bookmarkEnd w:id="21"/>
    </w:p>
    <w:p w14:paraId="6F30B282" w14:textId="048554BB" w:rsidR="003002F5" w:rsidRPr="007A3E71" w:rsidRDefault="003002F5" w:rsidP="004E5CB0">
      <w:pPr>
        <w:pStyle w:val="Heading2"/>
      </w:pPr>
      <w:r w:rsidRPr="007A3E71">
        <w:t>Current situation</w:t>
      </w:r>
    </w:p>
    <w:p w14:paraId="221B2442" w14:textId="0BE36AB6" w:rsidR="00D601D2" w:rsidRPr="007A3E71" w:rsidRDefault="0A73A810" w:rsidP="455BAD7B">
      <w:pPr>
        <w:rPr>
          <w:rFonts w:cstheme="minorHAnsi"/>
        </w:rPr>
      </w:pPr>
      <w:r w:rsidRPr="007A3E71">
        <w:rPr>
          <w:rFonts w:cstheme="minorHAnsi"/>
        </w:rPr>
        <w:t xml:space="preserve">Australia’s geography poses unique issues to </w:t>
      </w:r>
      <w:r w:rsidR="5BA6F0AA" w:rsidRPr="007A3E71">
        <w:rPr>
          <w:rFonts w:cstheme="minorHAnsi"/>
        </w:rPr>
        <w:t xml:space="preserve">the delivery of equitable health care. </w:t>
      </w:r>
      <w:r w:rsidR="00F019AA" w:rsidRPr="007A3E71">
        <w:rPr>
          <w:rFonts w:cstheme="minorHAnsi"/>
        </w:rPr>
        <w:t xml:space="preserve">Significant workforce pressures exist for the after-hours primary care workforce in parts of Australia outside major cities. </w:t>
      </w:r>
      <w:r w:rsidR="5BA6F0AA" w:rsidRPr="007A3E71">
        <w:rPr>
          <w:rFonts w:cstheme="minorHAnsi"/>
        </w:rPr>
        <w:t xml:space="preserve">Challenges </w:t>
      </w:r>
      <w:r w:rsidR="12E2E1AB" w:rsidRPr="007A3E71">
        <w:rPr>
          <w:rFonts w:cstheme="minorHAnsi"/>
        </w:rPr>
        <w:t xml:space="preserve">for rural and remote communities include </w:t>
      </w:r>
      <w:r w:rsidR="003779AB" w:rsidRPr="007A3E71">
        <w:rPr>
          <w:rFonts w:cstheme="minorHAnsi"/>
        </w:rPr>
        <w:t xml:space="preserve">distance, </w:t>
      </w:r>
      <w:r w:rsidR="001177D9" w:rsidRPr="007A3E71">
        <w:rPr>
          <w:rFonts w:cstheme="minorHAnsi"/>
        </w:rPr>
        <w:t>workfo</w:t>
      </w:r>
      <w:r w:rsidR="00E34836" w:rsidRPr="007A3E71">
        <w:rPr>
          <w:rFonts w:cstheme="minorHAnsi"/>
        </w:rPr>
        <w:t>r</w:t>
      </w:r>
      <w:r w:rsidR="001177D9" w:rsidRPr="007A3E71">
        <w:rPr>
          <w:rFonts w:cstheme="minorHAnsi"/>
        </w:rPr>
        <w:t>ce shortages</w:t>
      </w:r>
      <w:r w:rsidR="003A6CBA" w:rsidRPr="007A3E71">
        <w:rPr>
          <w:rStyle w:val="FootnoteReference"/>
          <w:rFonts w:cstheme="minorHAnsi"/>
        </w:rPr>
        <w:footnoteReference w:id="26"/>
      </w:r>
      <w:r w:rsidR="001177D9" w:rsidRPr="007A3E71">
        <w:rPr>
          <w:rFonts w:cstheme="minorHAnsi"/>
        </w:rPr>
        <w:t xml:space="preserve"> and </w:t>
      </w:r>
      <w:r w:rsidR="00E34836" w:rsidRPr="007A3E71">
        <w:rPr>
          <w:rFonts w:cstheme="minorHAnsi"/>
        </w:rPr>
        <w:t>lower population size</w:t>
      </w:r>
      <w:r w:rsidR="00552B44" w:rsidRPr="007A3E71">
        <w:rPr>
          <w:rFonts w:cstheme="minorHAnsi"/>
        </w:rPr>
        <w:t>.</w:t>
      </w:r>
      <w:r w:rsidR="00552B44" w:rsidRPr="007A3E71">
        <w:rPr>
          <w:rStyle w:val="FootnoteReference"/>
          <w:rFonts w:cstheme="minorHAnsi"/>
        </w:rPr>
        <w:footnoteReference w:id="27"/>
      </w:r>
      <w:r w:rsidR="12E2E1AB" w:rsidRPr="007A3E71">
        <w:rPr>
          <w:rFonts w:cstheme="minorHAnsi"/>
        </w:rPr>
        <w:t xml:space="preserve"> </w:t>
      </w:r>
      <w:r w:rsidR="009D06EB" w:rsidRPr="007A3E71">
        <w:rPr>
          <w:rFonts w:cstheme="minorHAnsi"/>
        </w:rPr>
        <w:t>These</w:t>
      </w:r>
      <w:r w:rsidR="00B60810" w:rsidRPr="007A3E71">
        <w:rPr>
          <w:rFonts w:cstheme="minorHAnsi"/>
        </w:rPr>
        <w:t xml:space="preserve"> issues are magnified for after</w:t>
      </w:r>
      <w:r w:rsidR="00B60810" w:rsidRPr="007A3E71">
        <w:rPr>
          <w:rFonts w:cstheme="minorHAnsi"/>
        </w:rPr>
        <w:noBreakHyphen/>
      </w:r>
      <w:r w:rsidR="009D06EB" w:rsidRPr="007A3E71">
        <w:rPr>
          <w:rFonts w:cstheme="minorHAnsi"/>
        </w:rPr>
        <w:t>hours care</w:t>
      </w:r>
      <w:r w:rsidR="00581500" w:rsidRPr="007A3E71">
        <w:rPr>
          <w:rFonts w:cstheme="minorHAnsi"/>
        </w:rPr>
        <w:t xml:space="preserve"> where a fee</w:t>
      </w:r>
      <w:r w:rsidR="00BD69DA" w:rsidRPr="007A3E71">
        <w:rPr>
          <w:rFonts w:cstheme="minorHAnsi"/>
        </w:rPr>
        <w:noBreakHyphen/>
      </w:r>
      <w:r w:rsidR="00581500" w:rsidRPr="007A3E71">
        <w:rPr>
          <w:rFonts w:cstheme="minorHAnsi"/>
        </w:rPr>
        <w:t>for</w:t>
      </w:r>
      <w:r w:rsidR="00BD69DA" w:rsidRPr="007A3E71">
        <w:rPr>
          <w:rFonts w:cstheme="minorHAnsi"/>
        </w:rPr>
        <w:noBreakHyphen/>
      </w:r>
      <w:r w:rsidR="00581500" w:rsidRPr="007A3E71">
        <w:rPr>
          <w:rFonts w:cstheme="minorHAnsi"/>
        </w:rPr>
        <w:t xml:space="preserve">service model </w:t>
      </w:r>
      <w:r w:rsidR="00BD69DA" w:rsidRPr="007A3E71">
        <w:rPr>
          <w:rFonts w:cstheme="minorHAnsi"/>
        </w:rPr>
        <w:t>is unsustainable in</w:t>
      </w:r>
      <w:r w:rsidR="00581500" w:rsidRPr="007A3E71">
        <w:rPr>
          <w:rFonts w:cstheme="minorHAnsi"/>
        </w:rPr>
        <w:t xml:space="preserve"> low-density populations</w:t>
      </w:r>
      <w:r w:rsidR="006A78C3" w:rsidRPr="007A3E71">
        <w:rPr>
          <w:rFonts w:cstheme="minorHAnsi"/>
        </w:rPr>
        <w:t xml:space="preserve">. </w:t>
      </w:r>
    </w:p>
    <w:p w14:paraId="56AF501C" w14:textId="061D037A" w:rsidR="0A73A810" w:rsidRPr="007A3E71" w:rsidRDefault="000A7707" w:rsidP="455BAD7B">
      <w:pPr>
        <w:rPr>
          <w:rFonts w:cstheme="minorHAnsi"/>
        </w:rPr>
      </w:pPr>
      <w:r w:rsidRPr="007A3E71">
        <w:rPr>
          <w:rFonts w:cstheme="minorHAnsi"/>
        </w:rPr>
        <w:t>Non-metropolitan primary care may be delivered by doctors working in atypical practices, including nurse-led clinics, mixed telehealth and fly-in fly-out models, and in some regions providing primary care (including auxiliary primary care services) at hospital emergency departments.</w:t>
      </w:r>
    </w:p>
    <w:p w14:paraId="77071253" w14:textId="3A77BF6C" w:rsidR="00A447AA" w:rsidRPr="007A3E71" w:rsidRDefault="00F35BFF" w:rsidP="003002F5">
      <w:pPr>
        <w:rPr>
          <w:rFonts w:cstheme="minorHAnsi"/>
        </w:rPr>
      </w:pPr>
      <w:r w:rsidRPr="007A3E71">
        <w:rPr>
          <w:rFonts w:cstheme="minorHAnsi"/>
        </w:rPr>
        <w:t xml:space="preserve">The Government </w:t>
      </w:r>
      <w:r w:rsidR="008B6B0A" w:rsidRPr="007A3E71">
        <w:rPr>
          <w:rFonts w:cstheme="minorHAnsi"/>
        </w:rPr>
        <w:t xml:space="preserve">has </w:t>
      </w:r>
      <w:r w:rsidR="003002F5" w:rsidRPr="007A3E71">
        <w:rPr>
          <w:rFonts w:cstheme="minorHAnsi"/>
        </w:rPr>
        <w:t xml:space="preserve">established </w:t>
      </w:r>
      <w:r w:rsidR="005F3409" w:rsidRPr="007A3E71">
        <w:rPr>
          <w:rFonts w:cstheme="minorHAnsi"/>
        </w:rPr>
        <w:t>several</w:t>
      </w:r>
      <w:r w:rsidR="008B6B0A" w:rsidRPr="007A3E71">
        <w:rPr>
          <w:rFonts w:cstheme="minorHAnsi"/>
        </w:rPr>
        <w:t xml:space="preserve"> workforce </w:t>
      </w:r>
      <w:r w:rsidR="00A447AA" w:rsidRPr="007A3E71">
        <w:rPr>
          <w:rFonts w:cstheme="minorHAnsi"/>
        </w:rPr>
        <w:t xml:space="preserve">programs </w:t>
      </w:r>
      <w:r w:rsidR="00B60810" w:rsidRPr="007A3E71">
        <w:rPr>
          <w:rFonts w:cstheme="minorHAnsi"/>
        </w:rPr>
        <w:t>to attract doctors to non</w:t>
      </w:r>
      <w:r w:rsidR="00B60810" w:rsidRPr="007A3E71">
        <w:rPr>
          <w:rFonts w:cstheme="minorHAnsi"/>
        </w:rPr>
        <w:noBreakHyphen/>
      </w:r>
      <w:r w:rsidR="003002F5" w:rsidRPr="007A3E71">
        <w:rPr>
          <w:rFonts w:cstheme="minorHAnsi"/>
        </w:rPr>
        <w:t>metro areas, including specifically in the after</w:t>
      </w:r>
      <w:r w:rsidR="00C56E38" w:rsidRPr="007A3E71">
        <w:rPr>
          <w:rFonts w:cstheme="minorHAnsi"/>
        </w:rPr>
        <w:t>-</w:t>
      </w:r>
      <w:r w:rsidR="003002F5" w:rsidRPr="007A3E71">
        <w:rPr>
          <w:rFonts w:cstheme="minorHAnsi"/>
        </w:rPr>
        <w:t>hours period.</w:t>
      </w:r>
      <w:r w:rsidR="007A3106" w:rsidRPr="007A3E71">
        <w:rPr>
          <w:rFonts w:cstheme="minorHAnsi"/>
        </w:rPr>
        <w:t xml:space="preserve"> These include </w:t>
      </w:r>
      <w:r w:rsidR="00AA4514" w:rsidRPr="007A3E71">
        <w:rPr>
          <w:rFonts w:cstheme="minorHAnsi"/>
        </w:rPr>
        <w:t xml:space="preserve">workforce programs listed in the </w:t>
      </w:r>
      <w:r w:rsidR="00AA4514" w:rsidRPr="007A3E71">
        <w:rPr>
          <w:rFonts w:cstheme="minorHAnsi"/>
          <w:i/>
          <w:iCs/>
        </w:rPr>
        <w:t>Health Insurance Regulations 2018</w:t>
      </w:r>
      <w:r w:rsidR="00AA4514" w:rsidRPr="007A3E71">
        <w:rPr>
          <w:rFonts w:cstheme="minorHAnsi"/>
        </w:rPr>
        <w:t xml:space="preserve"> which </w:t>
      </w:r>
      <w:r w:rsidR="003C45BC" w:rsidRPr="007A3E71">
        <w:rPr>
          <w:rFonts w:cstheme="minorHAnsi"/>
        </w:rPr>
        <w:t>provide access to Medicare items for doctors otherwise ineligible</w:t>
      </w:r>
      <w:r w:rsidR="00A447AA" w:rsidRPr="007A3E71">
        <w:rPr>
          <w:rFonts w:cstheme="minorHAnsi"/>
        </w:rPr>
        <w:t>, including after-hours Medicare items.</w:t>
      </w:r>
    </w:p>
    <w:p w14:paraId="7A81C1E3" w14:textId="218B69FF" w:rsidR="00B30411" w:rsidRPr="00180D3A" w:rsidRDefault="00A447AA" w:rsidP="00334829">
      <w:r w:rsidRPr="007A3E71">
        <w:rPr>
          <w:rFonts w:cstheme="minorHAnsi"/>
        </w:rPr>
        <w:t xml:space="preserve">The Government also </w:t>
      </w:r>
      <w:r w:rsidR="0069087E" w:rsidRPr="007A3E71">
        <w:rPr>
          <w:rFonts w:cstheme="minorHAnsi"/>
        </w:rPr>
        <w:t>assists rural Australians to access after-hours care with</w:t>
      </w:r>
      <w:r w:rsidR="00F118B8" w:rsidRPr="007A3E71">
        <w:rPr>
          <w:rFonts w:cstheme="minorHAnsi"/>
        </w:rPr>
        <w:t xml:space="preserve"> specific urgent </w:t>
      </w:r>
      <w:r w:rsidR="00D97289" w:rsidRPr="007A3E71">
        <w:rPr>
          <w:rFonts w:cstheme="minorHAnsi"/>
        </w:rPr>
        <w:t>after</w:t>
      </w:r>
      <w:r w:rsidR="00D97289" w:rsidRPr="007A3E71">
        <w:rPr>
          <w:rFonts w:cstheme="minorHAnsi"/>
        </w:rPr>
        <w:noBreakHyphen/>
        <w:t>hours Medicare items for regional and rural Australia</w:t>
      </w:r>
      <w:r w:rsidR="0069087E" w:rsidRPr="007A3E71">
        <w:rPr>
          <w:rFonts w:cstheme="minorHAnsi"/>
        </w:rPr>
        <w:t xml:space="preserve">, </w:t>
      </w:r>
      <w:r w:rsidR="0077750B" w:rsidRPr="007A3E71">
        <w:rPr>
          <w:rFonts w:cstheme="minorHAnsi"/>
        </w:rPr>
        <w:t>access to higher levels of the After Hours PIP payment</w:t>
      </w:r>
      <w:r w:rsidR="007B29B7" w:rsidRPr="007A3E71">
        <w:rPr>
          <w:rFonts w:cstheme="minorHAnsi"/>
        </w:rPr>
        <w:t xml:space="preserve"> with lower levels of GP engagement required,</w:t>
      </w:r>
      <w:r w:rsidR="00850287" w:rsidRPr="007A3E71">
        <w:rPr>
          <w:rFonts w:cstheme="minorHAnsi"/>
        </w:rPr>
        <w:t xml:space="preserve"> access to Healthdirect’s GP Helpline, and support for local after-hours </w:t>
      </w:r>
      <w:r w:rsidR="00D662E6" w:rsidRPr="007A3E71">
        <w:rPr>
          <w:rFonts w:cstheme="minorHAnsi"/>
        </w:rPr>
        <w:t xml:space="preserve">solutions through the PHN After Hours Program. </w:t>
      </w:r>
      <w:r w:rsidR="00E97F57" w:rsidRPr="007A3E71">
        <w:rPr>
          <w:rFonts w:cstheme="minorHAnsi"/>
        </w:rPr>
        <w:t xml:space="preserve">Targeted funding also supports </w:t>
      </w:r>
      <w:r w:rsidR="00367ABB" w:rsidRPr="007A3E71">
        <w:rPr>
          <w:rFonts w:cstheme="minorHAnsi"/>
        </w:rPr>
        <w:t xml:space="preserve">delivery of primary and acute care through the Royal Flying Doctor Service, </w:t>
      </w:r>
      <w:r w:rsidR="008E7BF8" w:rsidRPr="007A3E71">
        <w:rPr>
          <w:rFonts w:cstheme="minorHAnsi"/>
        </w:rPr>
        <w:t xml:space="preserve">including </w:t>
      </w:r>
      <w:r w:rsidR="00367ABB" w:rsidRPr="007A3E71">
        <w:rPr>
          <w:rFonts w:cstheme="minorHAnsi"/>
        </w:rPr>
        <w:t>innovative solutions</w:t>
      </w:r>
      <w:r w:rsidR="00334829" w:rsidRPr="007A3E71">
        <w:rPr>
          <w:rFonts w:cstheme="minorHAnsi"/>
        </w:rPr>
        <w:t xml:space="preserve"> </w:t>
      </w:r>
      <w:r w:rsidR="009C2D91" w:rsidRPr="007A3E71">
        <w:rPr>
          <w:rFonts w:cstheme="minorHAnsi"/>
        </w:rPr>
        <w:t xml:space="preserve">such as the community chests </w:t>
      </w:r>
      <w:r w:rsidR="008E56E0" w:rsidRPr="007A3E71">
        <w:rPr>
          <w:rFonts w:cstheme="minorHAnsi"/>
        </w:rPr>
        <w:t>initiative</w:t>
      </w:r>
      <w:r w:rsidR="00054B73" w:rsidRPr="007A3E71">
        <w:rPr>
          <w:rStyle w:val="FootnoteReference"/>
          <w:rFonts w:cstheme="minorHAnsi"/>
        </w:rPr>
        <w:footnoteReference w:id="28"/>
      </w:r>
      <w:r w:rsidR="00334829" w:rsidRPr="007A3E71">
        <w:rPr>
          <w:rFonts w:cstheme="minorHAnsi"/>
        </w:rPr>
        <w:t>.</w:t>
      </w:r>
    </w:p>
    <w:p w14:paraId="5512BC2D" w14:textId="78D677EC" w:rsidR="00953447" w:rsidRPr="007A3E71" w:rsidRDefault="00E45950" w:rsidP="000D7F64">
      <w:pPr>
        <w:pStyle w:val="Heading3"/>
      </w:pPr>
      <w:r w:rsidRPr="007A3E71">
        <w:t xml:space="preserve">Healthdirect’s </w:t>
      </w:r>
      <w:r w:rsidR="00953447" w:rsidRPr="007A3E71">
        <w:t>After Hours GP Helpline</w:t>
      </w:r>
    </w:p>
    <w:p w14:paraId="50054DA4" w14:textId="77777777" w:rsidR="00734B0E" w:rsidRPr="007A3E71" w:rsidRDefault="00734B0E" w:rsidP="00734B0E">
      <w:pPr>
        <w:rPr>
          <w:rFonts w:cstheme="minorHAnsi"/>
        </w:rPr>
      </w:pPr>
      <w:r w:rsidRPr="007A3E71">
        <w:rPr>
          <w:rFonts w:cstheme="minorHAnsi"/>
        </w:rPr>
        <w:t xml:space="preserve">The Government funds Healthdirect to provide the After Hours GP Helpline. The After Hours GP Helpline is a telehealth service offering GP telephone advice and diagnostic services to the general public, and is accessed through the Healthdirect Helpline by a referral by a registered nurse.  The service aims to reduce unnecessary presentations to hospital Emergency Departments and improve integration with other primary care services. </w:t>
      </w:r>
    </w:p>
    <w:p w14:paraId="768070E7" w14:textId="1EF76389" w:rsidR="00734B0E" w:rsidRPr="007A3E71" w:rsidRDefault="00734B0E" w:rsidP="00734B0E">
      <w:pPr>
        <w:rPr>
          <w:rFonts w:cstheme="minorHAnsi"/>
        </w:rPr>
      </w:pPr>
      <w:r w:rsidRPr="007A3E71">
        <w:rPr>
          <w:rFonts w:cstheme="minorHAnsi"/>
        </w:rPr>
        <w:t>Callers to the Healthdirect Helpline during the after-hours period are assessed by a registered nurse who determines if they would benefit from speaking with a GP. The</w:t>
      </w:r>
      <w:r w:rsidR="001B2AD3">
        <w:rPr>
          <w:rFonts w:cstheme="minorHAnsi"/>
        </w:rPr>
        <w:t> </w:t>
      </w:r>
      <w:r w:rsidRPr="007A3E71">
        <w:rPr>
          <w:rFonts w:cstheme="minorHAnsi"/>
        </w:rPr>
        <w:t>Healthdirect Helpline nurse can offer a call back (by phone or video call) from a GP within 15 minutes or within one hour, depending on the severity and urgency of the caller</w:t>
      </w:r>
      <w:r w:rsidR="000E0B7E">
        <w:rPr>
          <w:rFonts w:cstheme="minorHAnsi"/>
        </w:rPr>
        <w:t>’</w:t>
      </w:r>
      <w:r w:rsidRPr="007A3E71">
        <w:rPr>
          <w:rFonts w:cstheme="minorHAnsi"/>
        </w:rPr>
        <w:t xml:space="preserve">s health issue. </w:t>
      </w:r>
    </w:p>
    <w:p w14:paraId="38785670" w14:textId="36B44742" w:rsidR="00734B0E" w:rsidRPr="007A3E71" w:rsidRDefault="00734B0E" w:rsidP="00734B0E">
      <w:pPr>
        <w:rPr>
          <w:rFonts w:cstheme="minorHAnsi"/>
        </w:rPr>
      </w:pPr>
      <w:r w:rsidRPr="007A3E71">
        <w:rPr>
          <w:rFonts w:cstheme="minorHAnsi"/>
        </w:rPr>
        <w:lastRenderedPageBreak/>
        <w:t xml:space="preserve">The After Hours GP helpline also provides fast track support to health professionals, including registered nurses or enrolled nurses providing nursing services at residential aged care facilities or other like facilities. This allows health professionals attending to a person during the after-hours period, and in need of urgent GP advice, to receive a GP </w:t>
      </w:r>
      <w:r w:rsidR="00AF060D">
        <w:rPr>
          <w:rFonts w:cstheme="minorHAnsi"/>
        </w:rPr>
        <w:t>c</w:t>
      </w:r>
      <w:r w:rsidRPr="007A3E71">
        <w:rPr>
          <w:rFonts w:cstheme="minorHAnsi"/>
        </w:rPr>
        <w:t xml:space="preserve">all </w:t>
      </w:r>
      <w:r w:rsidR="00AF060D">
        <w:rPr>
          <w:rFonts w:cstheme="minorHAnsi"/>
        </w:rPr>
        <w:t>b</w:t>
      </w:r>
      <w:r w:rsidR="00AF060D" w:rsidRPr="007A3E71">
        <w:rPr>
          <w:rFonts w:cstheme="minorHAnsi"/>
        </w:rPr>
        <w:t xml:space="preserve">ack </w:t>
      </w:r>
      <w:r w:rsidRPr="007A3E71">
        <w:rPr>
          <w:rFonts w:cstheme="minorHAnsi"/>
        </w:rPr>
        <w:t>without undergoing triage from a Healthdirect Helpline nurse. The service is available to eligible callers in all states and territories except Tasmania, where an alternative service exists.</w:t>
      </w:r>
    </w:p>
    <w:p w14:paraId="2112642A" w14:textId="3353F33B" w:rsidR="00E526FC" w:rsidRPr="007A3E71" w:rsidRDefault="00E526FC" w:rsidP="00E526FC">
      <w:pPr>
        <w:rPr>
          <w:rFonts w:cstheme="minorHAnsi"/>
        </w:rPr>
      </w:pPr>
      <w:r w:rsidRPr="007A3E71">
        <w:rPr>
          <w:rFonts w:cstheme="minorHAnsi"/>
        </w:rPr>
        <w:t xml:space="preserve">Access to the After Hours GP Helpline is available for the entire </w:t>
      </w:r>
      <w:r w:rsidR="00B60810" w:rsidRPr="007A3E71">
        <w:rPr>
          <w:rFonts w:cstheme="minorHAnsi"/>
        </w:rPr>
        <w:t>after-</w:t>
      </w:r>
      <w:r w:rsidRPr="007A3E71">
        <w:rPr>
          <w:rFonts w:cstheme="minorHAnsi"/>
        </w:rPr>
        <w:t>hours period across Australia</w:t>
      </w:r>
      <w:r w:rsidR="009836E5" w:rsidRPr="007A3E71">
        <w:rPr>
          <w:rFonts w:cstheme="minorHAnsi"/>
        </w:rPr>
        <w:t>, with priority given to</w:t>
      </w:r>
      <w:r w:rsidRPr="007A3E71">
        <w:rPr>
          <w:rFonts w:cstheme="minorHAnsi"/>
        </w:rPr>
        <w:t xml:space="preserve"> callers from regional and rural Australia. Outside the major cities the After Hours GP helpline can be accessed during the following times: 6 pm-7:30am Monday to Friday, from 12 noon Saturday, and all day Sunday and Public Holidays.</w:t>
      </w:r>
    </w:p>
    <w:p w14:paraId="10205EF7" w14:textId="4C59676B" w:rsidR="001744F8" w:rsidRPr="007A3E71" w:rsidRDefault="001744F8" w:rsidP="001744F8">
      <w:pPr>
        <w:rPr>
          <w:rFonts w:cstheme="minorHAnsi"/>
        </w:rPr>
      </w:pPr>
      <w:r w:rsidRPr="007A3E71">
        <w:rPr>
          <w:rFonts w:cstheme="minorHAnsi"/>
        </w:rPr>
        <w:t xml:space="preserve">Stakeholders advise that </w:t>
      </w:r>
      <w:r w:rsidR="002F1DDA" w:rsidRPr="007A3E71">
        <w:rPr>
          <w:rFonts w:cstheme="minorHAnsi"/>
        </w:rPr>
        <w:t xml:space="preserve">while useful, </w:t>
      </w:r>
      <w:r w:rsidR="009A229A" w:rsidRPr="007A3E71">
        <w:rPr>
          <w:rFonts w:cstheme="minorHAnsi"/>
        </w:rPr>
        <w:t xml:space="preserve">virtual </w:t>
      </w:r>
      <w:r w:rsidRPr="007A3E71">
        <w:rPr>
          <w:rFonts w:cstheme="minorHAnsi"/>
        </w:rPr>
        <w:t xml:space="preserve">services such as Healthdirect and telehealth providers do not </w:t>
      </w:r>
      <w:r w:rsidR="00632E77" w:rsidRPr="007A3E71">
        <w:rPr>
          <w:rFonts w:cstheme="minorHAnsi"/>
        </w:rPr>
        <w:t xml:space="preserve">currently </w:t>
      </w:r>
      <w:r w:rsidRPr="007A3E71">
        <w:rPr>
          <w:rFonts w:cstheme="minorHAnsi"/>
        </w:rPr>
        <w:t xml:space="preserve">meet rural Australia’s need for continuity of care, medication or treatments, cultural consideration, digital infrastructure, clinical procedures, symptom checking or summaries of consultations. </w:t>
      </w:r>
      <w:r w:rsidR="003A2477" w:rsidRPr="007A3E71">
        <w:rPr>
          <w:rFonts w:cstheme="minorHAnsi"/>
        </w:rPr>
        <w:t xml:space="preserve">These needs are not unique to rural Australia, but are significantly more </w:t>
      </w:r>
      <w:r w:rsidR="001E6960" w:rsidRPr="007A3E71">
        <w:rPr>
          <w:rFonts w:cstheme="minorHAnsi"/>
        </w:rPr>
        <w:t>prominent in thin markets.</w:t>
      </w:r>
      <w:r w:rsidR="00C95180" w:rsidRPr="007A3E71">
        <w:rPr>
          <w:rFonts w:cstheme="minorHAnsi"/>
        </w:rPr>
        <w:t xml:space="preserve"> The expansion of telehealth needs to be designed carefully to promote continuity of care which is associated with the best health outcomes for patients, and not to undermine the importance of local regional and rural GPs to their communities (or undermine the local healthcare provider</w:t>
      </w:r>
      <w:r w:rsidR="001E6960" w:rsidRPr="007A3E71">
        <w:rPr>
          <w:rFonts w:cstheme="minorHAnsi"/>
        </w:rPr>
        <w:t>’</w:t>
      </w:r>
      <w:r w:rsidR="00C95180" w:rsidRPr="007A3E71">
        <w:rPr>
          <w:rFonts w:cstheme="minorHAnsi"/>
        </w:rPr>
        <w:t>s business model).</w:t>
      </w:r>
    </w:p>
    <w:p w14:paraId="3374DB3C" w14:textId="1FB5732E" w:rsidR="00B75373" w:rsidRPr="006C65C2" w:rsidRDefault="00CC2A6A" w:rsidP="006C65C2">
      <w:pPr>
        <w:pStyle w:val="Heading3"/>
      </w:pPr>
      <w:r w:rsidRPr="006C65C2">
        <w:t xml:space="preserve">Access to after-hours primary care </w:t>
      </w:r>
      <w:r w:rsidR="005C2443" w:rsidRPr="006C65C2">
        <w:t>in rural Australia</w:t>
      </w:r>
    </w:p>
    <w:p w14:paraId="002D7CB7" w14:textId="550F4725" w:rsidR="009F3104" w:rsidRPr="007A3E71" w:rsidRDefault="009C2D91" w:rsidP="003002F5">
      <w:pPr>
        <w:rPr>
          <w:rFonts w:cstheme="minorHAnsi"/>
        </w:rPr>
      </w:pPr>
      <w:r w:rsidRPr="007A3E71">
        <w:rPr>
          <w:rFonts w:cstheme="minorHAnsi"/>
        </w:rPr>
        <w:t xml:space="preserve">Providing </w:t>
      </w:r>
      <w:r w:rsidR="009F3104" w:rsidRPr="007A3E71">
        <w:rPr>
          <w:rFonts w:cstheme="minorHAnsi"/>
        </w:rPr>
        <w:t>primary care</w:t>
      </w:r>
      <w:r w:rsidRPr="007A3E71">
        <w:rPr>
          <w:rFonts w:cstheme="minorHAnsi"/>
        </w:rPr>
        <w:t xml:space="preserve"> services in the after-hours period</w:t>
      </w:r>
      <w:r w:rsidR="009F3104" w:rsidRPr="007A3E71">
        <w:rPr>
          <w:rFonts w:cstheme="minorHAnsi"/>
        </w:rPr>
        <w:t xml:space="preserve"> places an additional burden on the rural primary care workforce. </w:t>
      </w:r>
      <w:r w:rsidR="00734B0E" w:rsidRPr="007A3E71">
        <w:rPr>
          <w:rFonts w:cstheme="minorHAnsi"/>
        </w:rPr>
        <w:t xml:space="preserve">Figure </w:t>
      </w:r>
      <w:r w:rsidR="00065E84">
        <w:rPr>
          <w:rFonts w:cstheme="minorHAnsi"/>
        </w:rPr>
        <w:t>3</w:t>
      </w:r>
      <w:r w:rsidR="00065E84" w:rsidRPr="007A3E71">
        <w:rPr>
          <w:rFonts w:cstheme="minorHAnsi"/>
        </w:rPr>
        <w:t xml:space="preserve"> </w:t>
      </w:r>
      <w:r w:rsidR="009F3104" w:rsidRPr="007A3E71">
        <w:rPr>
          <w:rFonts w:cstheme="minorHAnsi"/>
        </w:rPr>
        <w:t xml:space="preserve">shows that as remoteness increases, a lower proportion of people see a GP during the after-hours period. </w:t>
      </w:r>
    </w:p>
    <w:p w14:paraId="424F2C7E" w14:textId="7E12AA48" w:rsidR="00511950" w:rsidRPr="007A3E71" w:rsidRDefault="007825EF" w:rsidP="00B156ED">
      <w:pPr>
        <w:pStyle w:val="Caption"/>
        <w:rPr>
          <w:rFonts w:cstheme="minorHAnsi"/>
        </w:rPr>
      </w:pPr>
      <w:r w:rsidRPr="007A3E71">
        <w:rPr>
          <w:rFonts w:cstheme="minorHAnsi"/>
        </w:rPr>
        <w:t xml:space="preserve">Figure </w:t>
      </w:r>
      <w:r w:rsidRPr="007A3E71">
        <w:rPr>
          <w:rFonts w:cstheme="minorHAnsi"/>
        </w:rPr>
        <w:fldChar w:fldCharType="begin"/>
      </w:r>
      <w:r w:rsidRPr="007A3E71">
        <w:rPr>
          <w:rFonts w:cstheme="minorHAnsi"/>
        </w:rPr>
        <w:instrText xml:space="preserve"> SEQ Figure \* ARABIC </w:instrText>
      </w:r>
      <w:r w:rsidRPr="007A3E71">
        <w:rPr>
          <w:rFonts w:cstheme="minorHAnsi"/>
        </w:rPr>
        <w:fldChar w:fldCharType="separate"/>
      </w:r>
      <w:r w:rsidR="003B6B10">
        <w:rPr>
          <w:rFonts w:cstheme="minorHAnsi"/>
          <w:noProof/>
        </w:rPr>
        <w:t>3</w:t>
      </w:r>
      <w:r w:rsidRPr="007A3E71">
        <w:rPr>
          <w:rFonts w:cstheme="minorHAnsi"/>
          <w:noProof/>
        </w:rPr>
        <w:fldChar w:fldCharType="end"/>
      </w:r>
      <w:r w:rsidRPr="007A3E71">
        <w:rPr>
          <w:rFonts w:cstheme="minorHAnsi"/>
        </w:rPr>
        <w:t>: Proportion of after-hours GP attendances by remoteness</w:t>
      </w:r>
      <w:r w:rsidRPr="007A3E71">
        <w:rPr>
          <w:rStyle w:val="FootnoteReference"/>
          <w:rFonts w:cstheme="minorHAnsi"/>
          <w:iCs w:val="0"/>
        </w:rPr>
        <w:footnoteReference w:id="29"/>
      </w:r>
    </w:p>
    <w:p w14:paraId="7A382133" w14:textId="036AB095" w:rsidR="005E0DF8" w:rsidRPr="000D7F64" w:rsidRDefault="005E0DF8" w:rsidP="000D7F64">
      <w:r w:rsidRPr="00B156ED">
        <w:rPr>
          <w:noProof/>
        </w:rPr>
        <w:drawing>
          <wp:inline distT="0" distB="0" distL="0" distR="0" wp14:anchorId="2975386C" wp14:editId="4EAD48A8">
            <wp:extent cx="5304600" cy="2381250"/>
            <wp:effectExtent l="0" t="0" r="0" b="0"/>
            <wp:docPr id="4" name="Picture 4" descr="A chart showing that more after hours general practitioner services are delivered in major cities than in regional and remote areas. In major cities, more services are delivered in lower socioeconomic status areas thank in medium and higher socioeconomic status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hart showing that more after hours general practitioner services are delivered in major cities than in regional and remote areas. In major cities, more services are delivered in lower socioeconomic status areas thank in medium and higher socioeconomic status area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2288" cy="2393679"/>
                    </a:xfrm>
                    <a:prstGeom prst="rect">
                      <a:avLst/>
                    </a:prstGeom>
                    <a:noFill/>
                    <a:ln>
                      <a:noFill/>
                    </a:ln>
                  </pic:spPr>
                </pic:pic>
              </a:graphicData>
            </a:graphic>
          </wp:inline>
        </w:drawing>
      </w:r>
    </w:p>
    <w:p w14:paraId="537C804F" w14:textId="77777777" w:rsidR="001C2B13" w:rsidRPr="007A3E71" w:rsidRDefault="001C2B13">
      <w:pPr>
        <w:rPr>
          <w:rFonts w:cstheme="minorHAnsi"/>
        </w:rPr>
      </w:pPr>
      <w:r w:rsidRPr="007A3E71">
        <w:rPr>
          <w:rFonts w:cstheme="minorHAnsi"/>
        </w:rPr>
        <w:br w:type="page"/>
      </w:r>
    </w:p>
    <w:p w14:paraId="7B3201E6" w14:textId="04E4AAE3" w:rsidR="00680849" w:rsidRDefault="00C93EB7" w:rsidP="00271373">
      <w:pPr>
        <w:rPr>
          <w:rFonts w:cstheme="minorHAnsi"/>
        </w:rPr>
      </w:pPr>
      <w:r w:rsidRPr="007A3E71">
        <w:rPr>
          <w:rFonts w:cstheme="minorHAnsi"/>
        </w:rPr>
        <w:lastRenderedPageBreak/>
        <w:t xml:space="preserve">Conditions of work for rural </w:t>
      </w:r>
      <w:r w:rsidR="001864D1" w:rsidRPr="007A3E71">
        <w:rPr>
          <w:rFonts w:cstheme="minorHAnsi"/>
        </w:rPr>
        <w:t xml:space="preserve">primary care are very different to those in metropolitan regions. </w:t>
      </w:r>
      <w:r w:rsidR="00FA683D" w:rsidRPr="007A3E71">
        <w:rPr>
          <w:rFonts w:cstheme="minorHAnsi"/>
        </w:rPr>
        <w:t xml:space="preserve">Stakeholders advised that </w:t>
      </w:r>
      <w:r w:rsidR="00406600" w:rsidRPr="007A3E71">
        <w:rPr>
          <w:rFonts w:cstheme="minorHAnsi"/>
        </w:rPr>
        <w:t>rural and remote GPs typically have a heavier and more complex workload than GPs in metropolitan areas</w:t>
      </w:r>
      <w:r w:rsidR="00680849" w:rsidRPr="007A3E71">
        <w:rPr>
          <w:rFonts w:cstheme="minorHAnsi"/>
        </w:rPr>
        <w:t xml:space="preserve">. </w:t>
      </w:r>
    </w:p>
    <w:p w14:paraId="6AAA6CE0" w14:textId="65836DA8" w:rsidR="00680849" w:rsidRPr="007A3E71" w:rsidRDefault="00B156ED" w:rsidP="006C65C2">
      <w:pPr>
        <w:pStyle w:val="Quote"/>
      </w:pPr>
      <w:r w:rsidRPr="006C65C2">
        <w:t>In rural, you’re everything… You’re the hospital emergency doctor, you’re the GP on call, you’re also the obstetrician after hours… So the after-hours work, whether it’s procedural or emergency or the GP type presentations, it also has a flow on impact… because, if you’re at a delivery from 2 o’clock till 7 o’clock in the morning, chances are you’re going to have to go to bed and therefore you can’t see patients and you lose money. –</w:t>
      </w:r>
      <w:r w:rsidRPr="007A3E71">
        <w:rPr>
          <w:rStyle w:val="QuoteChar"/>
          <w:rFonts w:cstheme="minorHAnsi"/>
          <w:iCs/>
        </w:rPr>
        <w:t xml:space="preserve"> </w:t>
      </w:r>
      <w:r w:rsidRPr="007A3E71">
        <w:rPr>
          <w:rStyle w:val="QuoteChar"/>
          <w:rFonts w:cstheme="minorHAnsi"/>
          <w:b/>
          <w:bCs/>
          <w:iCs/>
        </w:rPr>
        <w:t xml:space="preserve">Workforce </w:t>
      </w:r>
      <w:r>
        <w:rPr>
          <w:rStyle w:val="QuoteChar"/>
          <w:rFonts w:cstheme="minorHAnsi"/>
          <w:b/>
          <w:bCs/>
          <w:iCs/>
        </w:rPr>
        <w:t>organisation</w:t>
      </w:r>
      <w:r w:rsidRPr="007A3E71">
        <w:rPr>
          <w:rStyle w:val="QuoteChar"/>
          <w:rFonts w:cstheme="minorHAnsi"/>
          <w:b/>
          <w:bCs/>
          <w:iCs/>
        </w:rPr>
        <w:t>, interview</w:t>
      </w:r>
      <w:r w:rsidRPr="007A3E71">
        <w:rPr>
          <w:rStyle w:val="FootnoteReference"/>
          <w:rFonts w:cstheme="minorHAnsi"/>
          <w:b/>
          <w:bCs/>
          <w:iCs/>
        </w:rPr>
        <w:footnoteReference w:id="30"/>
      </w:r>
    </w:p>
    <w:p w14:paraId="063C613A" w14:textId="661AE6BB" w:rsidR="00271373" w:rsidRPr="007A3E71" w:rsidRDefault="00C93EB7" w:rsidP="00271373">
      <w:pPr>
        <w:rPr>
          <w:rFonts w:cstheme="minorHAnsi"/>
        </w:rPr>
      </w:pPr>
      <w:r w:rsidRPr="007A3E71">
        <w:rPr>
          <w:rFonts w:cstheme="minorHAnsi"/>
        </w:rPr>
        <w:t>GPs in outer regional, remote and very remote regions work longer hours than GPs in metropolitan areas</w:t>
      </w:r>
      <w:r w:rsidR="00734B0E" w:rsidRPr="007A3E71">
        <w:rPr>
          <w:rFonts w:cstheme="minorHAnsi"/>
        </w:rPr>
        <w:t xml:space="preserve"> (Figure </w:t>
      </w:r>
      <w:r w:rsidR="007B6404">
        <w:rPr>
          <w:rFonts w:cstheme="minorHAnsi"/>
        </w:rPr>
        <w:t>4</w:t>
      </w:r>
      <w:r w:rsidR="00734B0E" w:rsidRPr="007A3E71">
        <w:rPr>
          <w:rFonts w:cstheme="minorHAnsi"/>
        </w:rPr>
        <w:t>)</w:t>
      </w:r>
      <w:r w:rsidRPr="007A3E71">
        <w:rPr>
          <w:rFonts w:cstheme="minorHAnsi"/>
        </w:rPr>
        <w:t>.</w:t>
      </w:r>
    </w:p>
    <w:p w14:paraId="06198004" w14:textId="31126F6C" w:rsidR="007825EF" w:rsidRPr="007A3E71" w:rsidRDefault="007825EF" w:rsidP="007825EF">
      <w:pPr>
        <w:pStyle w:val="Caption"/>
        <w:rPr>
          <w:rFonts w:cstheme="minorHAnsi"/>
        </w:rPr>
      </w:pPr>
      <w:bookmarkStart w:id="22" w:name="_Hlk170927128"/>
      <w:r w:rsidRPr="007A3E71">
        <w:rPr>
          <w:rFonts w:cstheme="minorHAnsi"/>
        </w:rPr>
        <w:t xml:space="preserve">Figure </w:t>
      </w:r>
      <w:r w:rsidRPr="007A3E71">
        <w:rPr>
          <w:rFonts w:cstheme="minorHAnsi"/>
        </w:rPr>
        <w:fldChar w:fldCharType="begin"/>
      </w:r>
      <w:r w:rsidRPr="007A3E71">
        <w:rPr>
          <w:rFonts w:cstheme="minorHAnsi"/>
        </w:rPr>
        <w:instrText xml:space="preserve"> SEQ Figure \* ARABIC </w:instrText>
      </w:r>
      <w:r w:rsidRPr="007A3E71">
        <w:rPr>
          <w:rFonts w:cstheme="minorHAnsi"/>
        </w:rPr>
        <w:fldChar w:fldCharType="separate"/>
      </w:r>
      <w:r w:rsidR="003B6B10">
        <w:rPr>
          <w:rFonts w:cstheme="minorHAnsi"/>
          <w:noProof/>
        </w:rPr>
        <w:t>4</w:t>
      </w:r>
      <w:r w:rsidRPr="007A3E71">
        <w:rPr>
          <w:rFonts w:cstheme="minorHAnsi"/>
          <w:noProof/>
        </w:rPr>
        <w:fldChar w:fldCharType="end"/>
      </w:r>
      <w:r w:rsidRPr="007A3E71">
        <w:rPr>
          <w:rFonts w:cstheme="minorHAnsi"/>
        </w:rPr>
        <w:t>: Average total hours worked per week by G</w:t>
      </w:r>
      <w:bookmarkEnd w:id="22"/>
      <w:r w:rsidRPr="007A3E71">
        <w:rPr>
          <w:rFonts w:cstheme="minorHAnsi"/>
        </w:rPr>
        <w:t>Ps</w:t>
      </w:r>
      <w:r w:rsidRPr="007A3E71">
        <w:rPr>
          <w:rStyle w:val="FootnoteReference"/>
          <w:rFonts w:cstheme="minorHAnsi"/>
          <w:iCs w:val="0"/>
        </w:rPr>
        <w:footnoteReference w:id="31"/>
      </w:r>
    </w:p>
    <w:p w14:paraId="40E7D37C" w14:textId="0E26E8C3" w:rsidR="00511950" w:rsidRPr="000D7F64" w:rsidRDefault="00271373" w:rsidP="000D7F64">
      <w:r w:rsidRPr="007A3E71">
        <w:rPr>
          <w:rFonts w:cstheme="minorHAnsi"/>
          <w:noProof/>
          <w:lang w:eastAsia="en-AU"/>
        </w:rPr>
        <w:drawing>
          <wp:inline distT="0" distB="0" distL="0" distR="0" wp14:anchorId="180747C5" wp14:editId="160EB60F">
            <wp:extent cx="5724524" cy="3495675"/>
            <wp:effectExtent l="0" t="0" r="0" b="0"/>
            <wp:docPr id="1608633187" name="Picture 1608633187" descr="A chart showing a downward trend in average total hours worked per week by GPs between 2015 and 2020. The number of hours worked increases as remoteness incr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3187" name="Picture 1608633187" descr="A chart showing a downward trend in average total hours worked per week by GPs between 2015 and 2020. The number of hours worked increases as remoteness increases."/>
                    <pic:cNvPicPr/>
                  </pic:nvPicPr>
                  <pic:blipFill>
                    <a:blip r:embed="rId23">
                      <a:extLst>
                        <a:ext uri="{28A0092B-C50C-407E-A947-70E740481C1C}">
                          <a14:useLocalDpi xmlns:a14="http://schemas.microsoft.com/office/drawing/2010/main" val="0"/>
                        </a:ext>
                      </a:extLst>
                    </a:blip>
                    <a:stretch>
                      <a:fillRect/>
                    </a:stretch>
                  </pic:blipFill>
                  <pic:spPr>
                    <a:xfrm>
                      <a:off x="0" y="0"/>
                      <a:ext cx="5724524" cy="3495675"/>
                    </a:xfrm>
                    <a:prstGeom prst="rect">
                      <a:avLst/>
                    </a:prstGeom>
                  </pic:spPr>
                </pic:pic>
              </a:graphicData>
            </a:graphic>
          </wp:inline>
        </w:drawing>
      </w:r>
      <w:r w:rsidR="00511950" w:rsidRPr="000D7F64">
        <w:br w:type="page"/>
      </w:r>
    </w:p>
    <w:p w14:paraId="5EB6DAA8" w14:textId="72299937" w:rsidR="003002F5" w:rsidRPr="007A3E71" w:rsidRDefault="003002F5" w:rsidP="004E5CB0">
      <w:pPr>
        <w:pStyle w:val="Heading2"/>
      </w:pPr>
      <w:r w:rsidRPr="007A3E71">
        <w:lastRenderedPageBreak/>
        <w:t>What is the need?</w:t>
      </w:r>
    </w:p>
    <w:p w14:paraId="20567B98" w14:textId="77777777" w:rsidR="000C598D" w:rsidRPr="007A3E71" w:rsidRDefault="000C598D" w:rsidP="000C598D">
      <w:pPr>
        <w:rPr>
          <w:rFonts w:cstheme="minorHAnsi"/>
        </w:rPr>
      </w:pPr>
      <w:r w:rsidRPr="007A3E71">
        <w:rPr>
          <w:rFonts w:cstheme="minorHAnsi"/>
        </w:rPr>
        <w:t>The Strengthening Medicare Taskforce report highlighted the importance of providing rural and remote communities with the tools and resources necessary to flexibly design and fund solutions that better reflect the reality of what is needed and what can be sustainably delivered. The Taskforce’s recommendations included:</w:t>
      </w:r>
    </w:p>
    <w:p w14:paraId="3487A199" w14:textId="1B5105AE" w:rsidR="006330EB" w:rsidRPr="000D7F64" w:rsidRDefault="000C598D" w:rsidP="006C65C2">
      <w:pPr>
        <w:pStyle w:val="Quote"/>
      </w:pPr>
      <w:r w:rsidRPr="00B156ED">
        <w:t>Develop new funding models that are locally relevant for sustainable rural and remote practice in collaboration with people, providers, and communities. Ensure new funding models do not disadvantage people who live in communities with little or no access to regular GP care, and whose care is led by other healthcare providers.</w:t>
      </w:r>
    </w:p>
    <w:p w14:paraId="1C3CAB61" w14:textId="07E5B9C5" w:rsidR="0059726D" w:rsidRPr="007A3E71" w:rsidRDefault="00A07F01" w:rsidP="00DB0D19">
      <w:pPr>
        <w:rPr>
          <w:rFonts w:cstheme="minorHAnsi"/>
        </w:rPr>
      </w:pPr>
      <w:r w:rsidRPr="007A3E71">
        <w:rPr>
          <w:rFonts w:cstheme="minorHAnsi"/>
        </w:rPr>
        <w:t>The availability of after-hours primary care in rural and remote areas is extremely limited and emergency departments are usually the only place to access any medical assistance.</w:t>
      </w:r>
      <w:r w:rsidR="006330EB" w:rsidRPr="007A3E71">
        <w:rPr>
          <w:rFonts w:cstheme="minorHAnsi"/>
        </w:rPr>
        <w:t xml:space="preserve"> </w:t>
      </w:r>
      <w:r w:rsidR="00E50869">
        <w:rPr>
          <w:rFonts w:cstheme="minorHAnsi"/>
        </w:rPr>
        <w:t>At</w:t>
      </w:r>
      <w:r w:rsidR="007826A5">
        <w:rPr>
          <w:rFonts w:cstheme="minorHAnsi"/>
        </w:rPr>
        <w:t> </w:t>
      </w:r>
      <w:r w:rsidR="00E50869">
        <w:rPr>
          <w:rFonts w:cstheme="minorHAnsi"/>
        </w:rPr>
        <w:t>9 September 2024</w:t>
      </w:r>
      <w:r w:rsidR="00C96AC6">
        <w:rPr>
          <w:rFonts w:cstheme="minorHAnsi"/>
        </w:rPr>
        <w:t xml:space="preserve">, </w:t>
      </w:r>
      <w:r w:rsidR="00C6676F">
        <w:rPr>
          <w:rFonts w:cstheme="minorHAnsi"/>
        </w:rPr>
        <w:t>26</w:t>
      </w:r>
      <w:r w:rsidR="00C6676F" w:rsidRPr="007A3E71">
        <w:rPr>
          <w:rFonts w:cstheme="minorHAnsi"/>
        </w:rPr>
        <w:t xml:space="preserve"> </w:t>
      </w:r>
      <w:r w:rsidR="006330EB" w:rsidRPr="007A3E71">
        <w:rPr>
          <w:rFonts w:cstheme="minorHAnsi"/>
        </w:rPr>
        <w:t xml:space="preserve">Medicare UCCs </w:t>
      </w:r>
      <w:r w:rsidR="00C96AC6">
        <w:rPr>
          <w:rFonts w:cstheme="minorHAnsi"/>
        </w:rPr>
        <w:t xml:space="preserve">are </w:t>
      </w:r>
      <w:r w:rsidR="008C2C1B">
        <w:rPr>
          <w:rFonts w:cstheme="minorHAnsi"/>
        </w:rPr>
        <w:t xml:space="preserve">in regional, rural and remote areas </w:t>
      </w:r>
      <w:r w:rsidR="00A955A6" w:rsidRPr="007A3E71">
        <w:rPr>
          <w:rFonts w:cstheme="minorHAnsi"/>
        </w:rPr>
        <w:t>(</w:t>
      </w:r>
      <w:r w:rsidR="006330EB" w:rsidRPr="007A3E71">
        <w:rPr>
          <w:rFonts w:cstheme="minorHAnsi"/>
        </w:rPr>
        <w:t>Modified</w:t>
      </w:r>
      <w:r w:rsidR="007826A5">
        <w:rPr>
          <w:rFonts w:cstheme="minorHAnsi"/>
        </w:rPr>
        <w:t> </w:t>
      </w:r>
      <w:r w:rsidR="006330EB" w:rsidRPr="007A3E71">
        <w:rPr>
          <w:rFonts w:cstheme="minorHAnsi"/>
        </w:rPr>
        <w:t xml:space="preserve">Monash Model </w:t>
      </w:r>
      <w:r w:rsidR="00C6676F">
        <w:rPr>
          <w:rFonts w:cstheme="minorHAnsi"/>
        </w:rPr>
        <w:t>2</w:t>
      </w:r>
      <w:r w:rsidR="00C6676F" w:rsidRPr="007A3E71">
        <w:rPr>
          <w:rFonts w:cstheme="minorHAnsi"/>
        </w:rPr>
        <w:t xml:space="preserve"> </w:t>
      </w:r>
      <w:r w:rsidR="006330EB" w:rsidRPr="007A3E71">
        <w:rPr>
          <w:rFonts w:cstheme="minorHAnsi"/>
        </w:rPr>
        <w:t>to 7</w:t>
      </w:r>
      <w:r w:rsidR="00A955A6" w:rsidRPr="007A3E71">
        <w:rPr>
          <w:rFonts w:cstheme="minorHAnsi"/>
        </w:rPr>
        <w:t>)</w:t>
      </w:r>
      <w:r w:rsidR="006330EB" w:rsidRPr="007A3E71">
        <w:rPr>
          <w:rFonts w:cstheme="minorHAnsi"/>
        </w:rPr>
        <w:t xml:space="preserve">. </w:t>
      </w:r>
      <w:r w:rsidRPr="007A3E71">
        <w:rPr>
          <w:rFonts w:cstheme="minorHAnsi"/>
        </w:rPr>
        <w:t xml:space="preserve"> Systemic issues impacting the maldistribution of the health workforce across Australia has led to any form of after-hours primary care in rural and remote areas an exception to the rule. </w:t>
      </w:r>
      <w:r w:rsidR="004137C9" w:rsidRPr="007A3E71">
        <w:rPr>
          <w:rFonts w:cstheme="minorHAnsi"/>
        </w:rPr>
        <w:t>During the Review, c</w:t>
      </w:r>
      <w:r w:rsidR="000569AA" w:rsidRPr="007A3E71">
        <w:rPr>
          <w:rFonts w:cstheme="minorHAnsi"/>
        </w:rPr>
        <w:t xml:space="preserve">onsumers reflected on service sustainability needs in rural and remote areas, noting that services are frequently short-lived. </w:t>
      </w:r>
      <w:r w:rsidR="00DB0D19" w:rsidRPr="007A3E71">
        <w:rPr>
          <w:rFonts w:cstheme="minorHAnsi"/>
        </w:rPr>
        <w:t xml:space="preserve">In rural and remote areas where fly in – </w:t>
      </w:r>
      <w:r w:rsidR="00734B0E" w:rsidRPr="007A3E71">
        <w:rPr>
          <w:rFonts w:cstheme="minorHAnsi"/>
        </w:rPr>
        <w:t xml:space="preserve">fly out models of care provide primary care </w:t>
      </w:r>
      <w:r w:rsidR="00A977A0" w:rsidRPr="007A3E71">
        <w:rPr>
          <w:rFonts w:cstheme="minorHAnsi"/>
        </w:rPr>
        <w:t>services;</w:t>
      </w:r>
      <w:r w:rsidR="00734B0E" w:rsidRPr="007A3E71">
        <w:rPr>
          <w:rFonts w:cstheme="minorHAnsi"/>
        </w:rPr>
        <w:t xml:space="preserve"> consumers require solutions </w:t>
      </w:r>
      <w:r w:rsidR="00DB0D19" w:rsidRPr="007A3E71">
        <w:rPr>
          <w:rFonts w:cstheme="minorHAnsi"/>
        </w:rPr>
        <w:t>whe</w:t>
      </w:r>
      <w:r w:rsidR="00734B0E" w:rsidRPr="007A3E71">
        <w:rPr>
          <w:rFonts w:cstheme="minorHAnsi"/>
        </w:rPr>
        <w:t>n</w:t>
      </w:r>
      <w:r w:rsidR="00DB0D19" w:rsidRPr="007A3E71">
        <w:rPr>
          <w:rFonts w:cstheme="minorHAnsi"/>
        </w:rPr>
        <w:t xml:space="preserve"> primary care </w:t>
      </w:r>
      <w:r w:rsidR="00734B0E" w:rsidRPr="007A3E71">
        <w:rPr>
          <w:rFonts w:cstheme="minorHAnsi"/>
        </w:rPr>
        <w:t>is not</w:t>
      </w:r>
      <w:r w:rsidR="00DB0D19" w:rsidRPr="007A3E71">
        <w:rPr>
          <w:rFonts w:cstheme="minorHAnsi"/>
        </w:rPr>
        <w:t xml:space="preserve"> available. </w:t>
      </w:r>
      <w:r w:rsidR="008D5FCD" w:rsidRPr="007A3E71">
        <w:rPr>
          <w:rFonts w:cstheme="minorHAnsi"/>
        </w:rPr>
        <w:t xml:space="preserve">Consumers </w:t>
      </w:r>
      <w:r w:rsidR="00A955A6" w:rsidRPr="007A3E71">
        <w:rPr>
          <w:rFonts w:cstheme="minorHAnsi"/>
        </w:rPr>
        <w:t>reported</w:t>
      </w:r>
      <w:r w:rsidR="008D5FCD" w:rsidRPr="007A3E71">
        <w:rPr>
          <w:rFonts w:cstheme="minorHAnsi"/>
        </w:rPr>
        <w:t xml:space="preserve"> </w:t>
      </w:r>
      <w:r w:rsidR="00CF6C8C" w:rsidRPr="007A3E71">
        <w:rPr>
          <w:rFonts w:cstheme="minorHAnsi"/>
        </w:rPr>
        <w:t>a g</w:t>
      </w:r>
      <w:r w:rsidR="0084792B" w:rsidRPr="007A3E71">
        <w:rPr>
          <w:rFonts w:cstheme="minorHAnsi"/>
        </w:rPr>
        <w:t xml:space="preserve">rowing need for </w:t>
      </w:r>
      <w:r w:rsidR="00621716" w:rsidRPr="007A3E71">
        <w:rPr>
          <w:rFonts w:cstheme="minorHAnsi"/>
        </w:rPr>
        <w:t xml:space="preserve">after-hours </w:t>
      </w:r>
      <w:r w:rsidR="00565510" w:rsidRPr="007A3E71">
        <w:rPr>
          <w:rFonts w:cstheme="minorHAnsi"/>
        </w:rPr>
        <w:t>non-crisis mental health services for younger people in rural areas.</w:t>
      </w:r>
      <w:r w:rsidR="00565510" w:rsidRPr="007A3E71">
        <w:rPr>
          <w:rStyle w:val="FootnoteReference"/>
          <w:rFonts w:cstheme="minorHAnsi"/>
        </w:rPr>
        <w:footnoteReference w:id="32"/>
      </w:r>
      <w:r w:rsidR="00565510" w:rsidRPr="007A3E71">
        <w:rPr>
          <w:rFonts w:cstheme="minorHAnsi"/>
        </w:rPr>
        <w:t xml:space="preserve"> </w:t>
      </w:r>
    </w:p>
    <w:p w14:paraId="58616D15" w14:textId="0604E1DC" w:rsidR="00863860" w:rsidRPr="007A3E71" w:rsidRDefault="00462F2C" w:rsidP="00DB0D19">
      <w:pPr>
        <w:rPr>
          <w:rFonts w:cstheme="minorHAnsi"/>
        </w:rPr>
      </w:pPr>
      <w:r w:rsidRPr="007A3E71">
        <w:rPr>
          <w:rFonts w:eastAsia="Calibri" w:cstheme="minorHAnsi"/>
        </w:rPr>
        <w:t>To be effective, rural and remote after</w:t>
      </w:r>
      <w:r w:rsidR="00A07F01" w:rsidRPr="007A3E71">
        <w:rPr>
          <w:rFonts w:eastAsia="Calibri" w:cstheme="minorHAnsi"/>
        </w:rPr>
        <w:t>-</w:t>
      </w:r>
      <w:r w:rsidRPr="007A3E71">
        <w:rPr>
          <w:rFonts w:eastAsia="Calibri" w:cstheme="minorHAnsi"/>
        </w:rPr>
        <w:t xml:space="preserve">hours health policy must </w:t>
      </w:r>
      <w:r w:rsidR="00734B0E" w:rsidRPr="007A3E71">
        <w:rPr>
          <w:rFonts w:eastAsia="Calibri" w:cstheme="minorHAnsi"/>
        </w:rPr>
        <w:t>be co-designed</w:t>
      </w:r>
      <w:r w:rsidRPr="007A3E71">
        <w:rPr>
          <w:rFonts w:eastAsia="Calibri" w:cstheme="minorHAnsi"/>
        </w:rPr>
        <w:t xml:space="preserve"> with rural and remote communities to ensure outcomes align with the health needs of the target community. </w:t>
      </w:r>
      <w:r w:rsidR="001D6C00" w:rsidRPr="007A3E71">
        <w:rPr>
          <w:rFonts w:cstheme="minorHAnsi"/>
        </w:rPr>
        <w:t xml:space="preserve">Stakeholders supported </w:t>
      </w:r>
      <w:r w:rsidR="007016CF" w:rsidRPr="007A3E71">
        <w:rPr>
          <w:rFonts w:cstheme="minorHAnsi"/>
        </w:rPr>
        <w:t xml:space="preserve">rigorous research and needs assessments, undertaken </w:t>
      </w:r>
      <w:r w:rsidR="00F67202" w:rsidRPr="007A3E71">
        <w:rPr>
          <w:rFonts w:cstheme="minorHAnsi"/>
        </w:rPr>
        <w:t xml:space="preserve">in partnership with affected consumers, to design </w:t>
      </w:r>
      <w:r w:rsidR="004B3294" w:rsidRPr="007A3E71">
        <w:rPr>
          <w:rFonts w:cstheme="minorHAnsi"/>
        </w:rPr>
        <w:t>targeted strategies</w:t>
      </w:r>
      <w:r w:rsidR="00734B0E" w:rsidRPr="007A3E71">
        <w:rPr>
          <w:rFonts w:cstheme="minorHAnsi"/>
        </w:rPr>
        <w:t xml:space="preserve"> to better support access to after-hours primary care</w:t>
      </w:r>
      <w:r w:rsidR="004B3294" w:rsidRPr="007A3E71">
        <w:rPr>
          <w:rFonts w:cstheme="minorHAnsi"/>
        </w:rPr>
        <w:t xml:space="preserve"> services.</w:t>
      </w:r>
      <w:r w:rsidR="004B3294" w:rsidRPr="007A3E71">
        <w:rPr>
          <w:rStyle w:val="FootnoteReference"/>
          <w:rFonts w:cstheme="minorHAnsi"/>
        </w:rPr>
        <w:t xml:space="preserve"> </w:t>
      </w:r>
      <w:r w:rsidR="004B3294" w:rsidRPr="007A3E71">
        <w:rPr>
          <w:rStyle w:val="FootnoteReference"/>
          <w:rFonts w:cstheme="minorHAnsi"/>
        </w:rPr>
        <w:footnoteReference w:id="33"/>
      </w:r>
      <w:r w:rsidR="004B3294" w:rsidRPr="007A3E71">
        <w:rPr>
          <w:rFonts w:cstheme="minorHAnsi"/>
        </w:rPr>
        <w:t xml:space="preserve"> </w:t>
      </w:r>
    </w:p>
    <w:p w14:paraId="2B1D719D" w14:textId="1C3BEB63" w:rsidR="00C64620" w:rsidRPr="007A3E71" w:rsidRDefault="00840054" w:rsidP="404013A3">
      <w:pPr>
        <w:rPr>
          <w:rFonts w:cstheme="minorHAnsi"/>
        </w:rPr>
      </w:pPr>
      <w:r w:rsidRPr="007A3E71">
        <w:rPr>
          <w:rFonts w:cstheme="minorHAnsi"/>
        </w:rPr>
        <w:t xml:space="preserve">Rural </w:t>
      </w:r>
      <w:r w:rsidR="002E60EF" w:rsidRPr="007A3E71">
        <w:rPr>
          <w:rFonts w:cstheme="minorHAnsi"/>
        </w:rPr>
        <w:t>and remote stakeholders identified a n</w:t>
      </w:r>
      <w:r w:rsidR="00B00C2E" w:rsidRPr="007A3E71">
        <w:rPr>
          <w:rFonts w:cstheme="minorHAnsi"/>
        </w:rPr>
        <w:t>eed to ensure that</w:t>
      </w:r>
      <w:r w:rsidR="002E60EF" w:rsidRPr="007A3E71">
        <w:rPr>
          <w:rFonts w:cstheme="minorHAnsi"/>
        </w:rPr>
        <w:t xml:space="preserve"> telehealth </w:t>
      </w:r>
      <w:r w:rsidR="00BB3BBB" w:rsidRPr="007A3E71">
        <w:rPr>
          <w:rFonts w:cstheme="minorHAnsi"/>
        </w:rPr>
        <w:t>models are</w:t>
      </w:r>
      <w:r w:rsidR="00B00C2E" w:rsidRPr="007A3E71">
        <w:rPr>
          <w:rFonts w:cstheme="minorHAnsi"/>
        </w:rPr>
        <w:t xml:space="preserve"> </w:t>
      </w:r>
      <w:r w:rsidR="001C42FC" w:rsidRPr="007A3E71">
        <w:rPr>
          <w:rFonts w:cstheme="minorHAnsi"/>
        </w:rPr>
        <w:t>integrated with regional</w:t>
      </w:r>
      <w:r w:rsidR="00BB3BBB" w:rsidRPr="007A3E71">
        <w:rPr>
          <w:rFonts w:cstheme="minorHAnsi"/>
        </w:rPr>
        <w:t xml:space="preserve">, </w:t>
      </w:r>
      <w:r w:rsidR="001C42FC" w:rsidRPr="007A3E71">
        <w:rPr>
          <w:rFonts w:cstheme="minorHAnsi"/>
        </w:rPr>
        <w:t xml:space="preserve">place-based services delivered by skilled local </w:t>
      </w:r>
      <w:r w:rsidR="00826046" w:rsidRPr="007A3E71">
        <w:rPr>
          <w:rFonts w:cstheme="minorHAnsi"/>
        </w:rPr>
        <w:t>practitioners</w:t>
      </w:r>
      <w:r w:rsidR="001C42FC" w:rsidRPr="007A3E71">
        <w:rPr>
          <w:rFonts w:cstheme="minorHAnsi"/>
        </w:rPr>
        <w:t xml:space="preserve"> to ensure appropriate and relevant care navigation alongside in</w:t>
      </w:r>
      <w:r w:rsidR="002E60EF" w:rsidRPr="007A3E71">
        <w:rPr>
          <w:rFonts w:cstheme="minorHAnsi"/>
        </w:rPr>
        <w:t>-</w:t>
      </w:r>
      <w:r w:rsidR="001C42FC" w:rsidRPr="007A3E71">
        <w:rPr>
          <w:rFonts w:cstheme="minorHAnsi"/>
        </w:rPr>
        <w:t>person care</w:t>
      </w:r>
      <w:r w:rsidR="00A957AD" w:rsidRPr="007A3E71">
        <w:rPr>
          <w:rFonts w:cstheme="minorHAnsi"/>
        </w:rPr>
        <w:t>.</w:t>
      </w:r>
      <w:r w:rsidR="00A957AD" w:rsidRPr="007A3E71">
        <w:rPr>
          <w:rStyle w:val="FootnoteReference"/>
          <w:rFonts w:cstheme="minorHAnsi"/>
        </w:rPr>
        <w:footnoteReference w:id="34"/>
      </w:r>
      <w:r w:rsidR="00693B0F" w:rsidRPr="007A3E71">
        <w:rPr>
          <w:rFonts w:cstheme="minorHAnsi"/>
        </w:rPr>
        <w:t xml:space="preserve"> </w:t>
      </w:r>
    </w:p>
    <w:p w14:paraId="35B5FBEC" w14:textId="59C7B793" w:rsidR="006C65C2" w:rsidRDefault="00402BFB" w:rsidP="404013A3">
      <w:pPr>
        <w:rPr>
          <w:rFonts w:cstheme="minorHAnsi"/>
        </w:rPr>
      </w:pPr>
      <w:r w:rsidRPr="007A3E71">
        <w:rPr>
          <w:rFonts w:cstheme="minorHAnsi"/>
        </w:rPr>
        <w:t xml:space="preserve">Technological literacy, internet and mobile connectivity in remote and rural areas </w:t>
      </w:r>
      <w:r w:rsidR="000108CC" w:rsidRPr="007A3E71">
        <w:rPr>
          <w:rFonts w:cstheme="minorHAnsi"/>
        </w:rPr>
        <w:t xml:space="preserve">was identified as </w:t>
      </w:r>
      <w:r w:rsidR="003D3813" w:rsidRPr="007A3E71">
        <w:rPr>
          <w:rFonts w:cstheme="minorHAnsi"/>
        </w:rPr>
        <w:t>a key need to support after-hours care in rural Australia</w:t>
      </w:r>
      <w:r w:rsidR="004F5684" w:rsidRPr="007A3E71">
        <w:rPr>
          <w:rFonts w:cstheme="minorHAnsi"/>
        </w:rPr>
        <w:t xml:space="preserve"> for both consumers and providers</w:t>
      </w:r>
      <w:r w:rsidR="00AF5D2F" w:rsidRPr="007A3E71">
        <w:rPr>
          <w:rFonts w:cstheme="minorHAnsi"/>
        </w:rPr>
        <w:t>. In addition,</w:t>
      </w:r>
      <w:r w:rsidR="00421709" w:rsidRPr="007A3E71">
        <w:rPr>
          <w:rFonts w:cstheme="minorHAnsi"/>
        </w:rPr>
        <w:t xml:space="preserve"> there is a need for</w:t>
      </w:r>
      <w:r w:rsidR="00AF5D2F" w:rsidRPr="007A3E71">
        <w:rPr>
          <w:rFonts w:cstheme="minorHAnsi"/>
        </w:rPr>
        <w:t xml:space="preserve"> </w:t>
      </w:r>
      <w:r w:rsidR="009B271C" w:rsidRPr="007A3E71">
        <w:rPr>
          <w:rFonts w:cstheme="minorHAnsi"/>
        </w:rPr>
        <w:t xml:space="preserve">health </w:t>
      </w:r>
      <w:r w:rsidR="00A5251A" w:rsidRPr="007A3E71">
        <w:rPr>
          <w:rFonts w:cstheme="minorHAnsi"/>
        </w:rPr>
        <w:t xml:space="preserve">technology and </w:t>
      </w:r>
      <w:r w:rsidR="009B271C" w:rsidRPr="007A3E71">
        <w:rPr>
          <w:rFonts w:cstheme="minorHAnsi"/>
        </w:rPr>
        <w:t xml:space="preserve">infrastructure to support the use of </w:t>
      </w:r>
      <w:r w:rsidR="00BB7594" w:rsidRPr="007A3E71">
        <w:rPr>
          <w:rFonts w:cstheme="minorHAnsi"/>
        </w:rPr>
        <w:t xml:space="preserve">remote diagnostic and monitoring tools </w:t>
      </w:r>
      <w:r w:rsidR="004E6CC0" w:rsidRPr="007A3E71">
        <w:rPr>
          <w:rFonts w:cstheme="minorHAnsi"/>
        </w:rPr>
        <w:t>via telehealth delivery</w:t>
      </w:r>
      <w:r w:rsidR="007469A3" w:rsidRPr="007A3E71">
        <w:rPr>
          <w:rFonts w:cstheme="minorHAnsi"/>
        </w:rPr>
        <w:t xml:space="preserve"> in the after-hours period</w:t>
      </w:r>
      <w:r w:rsidR="00421709" w:rsidRPr="007A3E71">
        <w:rPr>
          <w:rFonts w:cstheme="minorHAnsi"/>
        </w:rPr>
        <w:t>.</w:t>
      </w:r>
      <w:r w:rsidR="00395399" w:rsidRPr="007A3E71">
        <w:rPr>
          <w:rStyle w:val="FootnoteReference"/>
          <w:rFonts w:cstheme="minorHAnsi"/>
        </w:rPr>
        <w:footnoteReference w:id="35"/>
      </w:r>
      <w:r w:rsidR="00421709" w:rsidRPr="007A3E71">
        <w:rPr>
          <w:rFonts w:cstheme="minorHAnsi"/>
        </w:rPr>
        <w:t xml:space="preserve"> </w:t>
      </w:r>
    </w:p>
    <w:p w14:paraId="5DDA62C2" w14:textId="77777777" w:rsidR="006C65C2" w:rsidRDefault="006C65C2">
      <w:pPr>
        <w:rPr>
          <w:rFonts w:cstheme="minorHAnsi"/>
        </w:rPr>
      </w:pPr>
      <w:r>
        <w:rPr>
          <w:rFonts w:cstheme="minorHAnsi"/>
        </w:rPr>
        <w:br w:type="page"/>
      </w:r>
    </w:p>
    <w:p w14:paraId="50F6F0AA" w14:textId="77777777" w:rsidR="00C36101" w:rsidRPr="007A3E71" w:rsidRDefault="00C36101" w:rsidP="004E5CB0">
      <w:pPr>
        <w:pStyle w:val="Heading2"/>
      </w:pPr>
      <w:r w:rsidRPr="007A3E71">
        <w:lastRenderedPageBreak/>
        <w:t>Key themes and opportunities for reform</w:t>
      </w:r>
    </w:p>
    <w:p w14:paraId="13914CC4" w14:textId="77777777" w:rsidR="001B0EE3" w:rsidRPr="007A3E71" w:rsidRDefault="001B0EE3" w:rsidP="001B0EE3">
      <w:pPr>
        <w:pStyle w:val="IntenseQuote"/>
        <w:rPr>
          <w:rFonts w:cstheme="minorHAnsi"/>
          <w:b/>
          <w:bCs/>
        </w:rPr>
      </w:pPr>
      <w:r w:rsidRPr="007A3E71">
        <w:rPr>
          <w:rFonts w:cstheme="minorHAnsi"/>
          <w:b/>
          <w:bCs/>
        </w:rPr>
        <w:t>Theme 4: Achieve equity of after-hours primary care in rural and remote Australia</w:t>
      </w:r>
    </w:p>
    <w:p w14:paraId="483AB57F" w14:textId="18CEF4D1" w:rsidR="001B0EE3" w:rsidRPr="007A3E71" w:rsidRDefault="001B0EE3" w:rsidP="001B0EE3">
      <w:pPr>
        <w:pStyle w:val="IntenseQuote"/>
        <w:rPr>
          <w:rFonts w:cstheme="minorHAnsi"/>
        </w:rPr>
      </w:pPr>
      <w:r w:rsidRPr="007A3E71">
        <w:rPr>
          <w:rFonts w:cstheme="minorHAnsi"/>
        </w:rPr>
        <w:t>Opportunity: Develop a roadmap to address issues affecting the delivery of after</w:t>
      </w:r>
      <w:r w:rsidRPr="007A3E71">
        <w:rPr>
          <w:rFonts w:ascii="Cambria Math" w:hAnsi="Cambria Math" w:cs="Cambria Math"/>
        </w:rPr>
        <w:t>‑</w:t>
      </w:r>
      <w:r w:rsidRPr="007A3E71">
        <w:rPr>
          <w:rFonts w:cstheme="minorHAnsi"/>
        </w:rPr>
        <w:t>hours primary care in non-metropolitan areas</w:t>
      </w:r>
      <w:r w:rsidR="003A55CF" w:rsidRPr="007A3E71">
        <w:rPr>
          <w:rFonts w:cstheme="minorHAnsi"/>
        </w:rPr>
        <w:t xml:space="preserve">, including sustainability of </w:t>
      </w:r>
      <w:r w:rsidR="00A21646" w:rsidRPr="007A3E71">
        <w:rPr>
          <w:rFonts w:cstheme="minorHAnsi"/>
        </w:rPr>
        <w:t>services</w:t>
      </w:r>
      <w:r w:rsidR="00FA4548" w:rsidRPr="007A3E71">
        <w:rPr>
          <w:rFonts w:cstheme="minorHAnsi"/>
        </w:rPr>
        <w:t xml:space="preserve">, </w:t>
      </w:r>
      <w:r w:rsidR="008839F6" w:rsidRPr="007A3E71">
        <w:rPr>
          <w:rFonts w:cstheme="minorHAnsi"/>
        </w:rPr>
        <w:t xml:space="preserve">integration of technology </w:t>
      </w:r>
      <w:r w:rsidR="004B65E4" w:rsidRPr="007A3E71">
        <w:rPr>
          <w:rFonts w:cstheme="minorHAnsi"/>
        </w:rPr>
        <w:t>and meeting community expectations and needs</w:t>
      </w:r>
      <w:r w:rsidRPr="007A3E71">
        <w:rPr>
          <w:rFonts w:cstheme="minorHAnsi"/>
        </w:rPr>
        <w:t>.</w:t>
      </w:r>
    </w:p>
    <w:p w14:paraId="0F51AF1E" w14:textId="1E0B9CF2" w:rsidR="001B0EE3" w:rsidRPr="007A3E71" w:rsidRDefault="001B0EE3" w:rsidP="000D7F64">
      <w:pPr>
        <w:pStyle w:val="Heading3"/>
      </w:pPr>
      <w:r w:rsidRPr="007A3E71">
        <w:t>Comments on this opportunity</w:t>
      </w:r>
    </w:p>
    <w:p w14:paraId="4BB7CD8A" w14:textId="77777777" w:rsidR="001B0EE3" w:rsidRPr="007A3E71" w:rsidRDefault="001B0EE3" w:rsidP="001B0EE3">
      <w:pPr>
        <w:spacing w:before="120" w:after="120"/>
        <w:rPr>
          <w:rFonts w:eastAsia="Calibri" w:cstheme="minorHAnsi"/>
          <w:color w:val="000000" w:themeColor="text1"/>
        </w:rPr>
      </w:pPr>
      <w:r w:rsidRPr="007A3E71">
        <w:rPr>
          <w:rFonts w:eastAsia="Calibri" w:cstheme="minorHAnsi"/>
          <w:color w:val="000000" w:themeColor="text1"/>
        </w:rPr>
        <w:t xml:space="preserve">A roadmap for addressing after-hours services in rural and remote Australia could build on other primary care policy settings and reforms affecting these regions. As an interim outcome, developing such a roadmap would assist providers to engage with the complex range of current primary access initiatives. Over the longer term, the roadmap could propose an approach for developing local solutions to improving access to after-hours services.  </w:t>
      </w:r>
    </w:p>
    <w:p w14:paraId="7F8594C1" w14:textId="4EC993B7" w:rsidR="00B30411" w:rsidRPr="007A3E71" w:rsidRDefault="001B0EE3" w:rsidP="00A63C89">
      <w:pPr>
        <w:spacing w:before="120" w:after="120"/>
        <w:rPr>
          <w:rFonts w:cstheme="minorHAnsi"/>
          <w:color w:val="000000" w:themeColor="text1"/>
        </w:rPr>
      </w:pPr>
      <w:r w:rsidRPr="007A3E71">
        <w:rPr>
          <w:rFonts w:eastAsia="Calibri" w:cstheme="minorHAnsi"/>
          <w:color w:val="000000" w:themeColor="text1"/>
        </w:rPr>
        <w:t xml:space="preserve">Considerable further consultation, planning and design will be needed to address particular gaps in services, which vary by remoteness and other factors. This process would also ensure broader changes to incentive settings are compatible with the particular challenges facing rural and remote primary care services. </w:t>
      </w:r>
    </w:p>
    <w:p w14:paraId="2F2BDA3A" w14:textId="77777777" w:rsidR="00A60B43" w:rsidRPr="000D7F64" w:rsidRDefault="00A60B43" w:rsidP="000D7F64">
      <w:bookmarkStart w:id="23" w:name="_Toc170927712"/>
      <w:r w:rsidRPr="000D7F64">
        <w:br w:type="page"/>
      </w:r>
    </w:p>
    <w:p w14:paraId="6155D0A2" w14:textId="1C6D7B9C" w:rsidR="00177DFF" w:rsidRPr="007A3E71" w:rsidRDefault="00177DFF" w:rsidP="000D7F64">
      <w:pPr>
        <w:pStyle w:val="Heading1numbered"/>
      </w:pPr>
      <w:bookmarkStart w:id="24" w:name="_Toc178938400"/>
      <w:r w:rsidRPr="007A3E71">
        <w:lastRenderedPageBreak/>
        <w:t>Improving the quality and safety of after-hours primary care</w:t>
      </w:r>
      <w:bookmarkEnd w:id="23"/>
      <w:bookmarkEnd w:id="24"/>
    </w:p>
    <w:p w14:paraId="0F1769E2" w14:textId="77777777" w:rsidR="00CD5D38" w:rsidRPr="007A3E71" w:rsidRDefault="00CD5D38" w:rsidP="004E5CB0">
      <w:pPr>
        <w:pStyle w:val="Heading2"/>
      </w:pPr>
      <w:r w:rsidRPr="007A3E71">
        <w:t>Current situation</w:t>
      </w:r>
    </w:p>
    <w:p w14:paraId="742D9728" w14:textId="77777777" w:rsidR="00884C52" w:rsidRPr="007A3E71" w:rsidRDefault="00160E9A" w:rsidP="00160E9A">
      <w:pPr>
        <w:rPr>
          <w:rFonts w:cstheme="minorHAnsi"/>
        </w:rPr>
      </w:pPr>
      <w:r w:rsidRPr="007A3E71">
        <w:rPr>
          <w:rFonts w:cstheme="minorHAnsi"/>
        </w:rPr>
        <w:t xml:space="preserve">Accreditation </w:t>
      </w:r>
      <w:r w:rsidR="00B53226" w:rsidRPr="007A3E71">
        <w:rPr>
          <w:rFonts w:cstheme="minorHAnsi"/>
        </w:rPr>
        <w:t xml:space="preserve">against standards of care </w:t>
      </w:r>
      <w:r w:rsidRPr="007A3E71">
        <w:rPr>
          <w:rFonts w:cstheme="minorHAnsi"/>
        </w:rPr>
        <w:t xml:space="preserve">ensures a minimum level of safety and quality is met for consumers and health professionals delivering services. </w:t>
      </w:r>
    </w:p>
    <w:p w14:paraId="1045B95A" w14:textId="3B6781F2" w:rsidR="00CD5D38" w:rsidRPr="007A3E71" w:rsidRDefault="00160E9A" w:rsidP="00CD5D38">
      <w:pPr>
        <w:rPr>
          <w:rFonts w:cstheme="minorHAnsi"/>
        </w:rPr>
      </w:pPr>
      <w:r w:rsidRPr="007A3E71">
        <w:rPr>
          <w:rFonts w:cstheme="minorHAnsi"/>
        </w:rPr>
        <w:t xml:space="preserve">Current after-hours accreditation arrangements are limited to </w:t>
      </w:r>
      <w:r w:rsidR="00B53226" w:rsidRPr="007A3E71">
        <w:rPr>
          <w:rFonts w:cstheme="minorHAnsi"/>
        </w:rPr>
        <w:t>three modalitie</w:t>
      </w:r>
      <w:r w:rsidR="00727417" w:rsidRPr="007A3E71">
        <w:rPr>
          <w:rFonts w:cstheme="minorHAnsi"/>
        </w:rPr>
        <w:t xml:space="preserve">s: </w:t>
      </w:r>
      <w:r w:rsidRPr="007A3E71">
        <w:rPr>
          <w:rFonts w:cstheme="minorHAnsi"/>
        </w:rPr>
        <w:t xml:space="preserve">general practice, After Hours Services, and Medical Deputising Services. </w:t>
      </w:r>
      <w:r w:rsidR="00CD5D38" w:rsidRPr="007A3E71">
        <w:rPr>
          <w:rFonts w:cstheme="minorHAnsi"/>
        </w:rPr>
        <w:t xml:space="preserve">Accreditation is </w:t>
      </w:r>
      <w:r w:rsidR="00884C52" w:rsidRPr="007A3E71">
        <w:rPr>
          <w:rFonts w:cstheme="minorHAnsi"/>
        </w:rPr>
        <w:t xml:space="preserve">voluntary and </w:t>
      </w:r>
      <w:r w:rsidR="00CD5D38" w:rsidRPr="007A3E71">
        <w:rPr>
          <w:rFonts w:cstheme="minorHAnsi"/>
        </w:rPr>
        <w:t xml:space="preserve">confers benefits </w:t>
      </w:r>
      <w:r w:rsidR="00484F0C" w:rsidRPr="007A3E71">
        <w:rPr>
          <w:rFonts w:cstheme="minorHAnsi"/>
        </w:rPr>
        <w:t xml:space="preserve">in the current after-hours system </w:t>
      </w:r>
      <w:r w:rsidR="00CD5D38" w:rsidRPr="007A3E71">
        <w:rPr>
          <w:rFonts w:cstheme="minorHAnsi"/>
        </w:rPr>
        <w:t xml:space="preserve">for each of these types of providers: </w:t>
      </w:r>
    </w:p>
    <w:p w14:paraId="5DE478A7" w14:textId="04F66E97" w:rsidR="00CD5D38" w:rsidRPr="007A3E71" w:rsidRDefault="00CD5D38" w:rsidP="000D7F64">
      <w:pPr>
        <w:pStyle w:val="ListBullet"/>
      </w:pPr>
      <w:r w:rsidRPr="007A3E71">
        <w:t xml:space="preserve">General practice accreditation against the Royal Australian College of General Practitioners (RACGP) </w:t>
      </w:r>
      <w:r w:rsidRPr="00111725">
        <w:t>Standards for General Practice</w:t>
      </w:r>
      <w:r w:rsidR="00BB54C0" w:rsidRPr="00111725">
        <w:t>s</w:t>
      </w:r>
      <w:r w:rsidR="00BB54C0" w:rsidRPr="00111725">
        <w:footnoteReference w:id="36"/>
      </w:r>
      <w:r w:rsidRPr="00111725">
        <w:rPr>
          <w:vertAlign w:val="superscript"/>
        </w:rPr>
        <w:t xml:space="preserve"> </w:t>
      </w:r>
      <w:r w:rsidRPr="007A3E71">
        <w:t xml:space="preserve">is a requirement for eligibility for the After Hours PIP. </w:t>
      </w:r>
    </w:p>
    <w:p w14:paraId="20F57909" w14:textId="77777777" w:rsidR="00CD5D38" w:rsidRPr="007A3E71" w:rsidRDefault="00CD5D38" w:rsidP="000D7F64">
      <w:pPr>
        <w:pStyle w:val="ListBullet"/>
      </w:pPr>
      <w:r w:rsidRPr="007A3E71">
        <w:t xml:space="preserve">General practices participating in the After Hours PIP can receive a payment if they have a formal arrangement with an accredited After Hours Service or Medical Deputising Service for after-hours care to be provided on the practice’s behalf. </w:t>
      </w:r>
    </w:p>
    <w:p w14:paraId="043103FF" w14:textId="77777777" w:rsidR="00CD5D38" w:rsidRPr="007A3E71" w:rsidRDefault="00CD5D38" w:rsidP="000D7F64">
      <w:pPr>
        <w:pStyle w:val="ListBullet"/>
      </w:pPr>
      <w:r w:rsidRPr="007A3E71">
        <w:t xml:space="preserve">After Hours Services and Medical Deputising Services can be accredited against the RACGP </w:t>
      </w:r>
      <w:r w:rsidRPr="00111725">
        <w:t>Standards for After Hours and Medical Deputising Services</w:t>
      </w:r>
      <w:r w:rsidRPr="007A3E71">
        <w:t>. Dependent on workforce program requirements, accreditation can mean access to general practice doctors with restricted registration who may be eligible for higher MBS rebates than those for non-vocationally registered doctors.</w:t>
      </w:r>
    </w:p>
    <w:p w14:paraId="2718E756" w14:textId="77777777" w:rsidR="00A83E10" w:rsidRPr="007A3E71" w:rsidRDefault="00CD5D38" w:rsidP="00CD5D38">
      <w:pPr>
        <w:rPr>
          <w:rFonts w:cstheme="minorHAnsi"/>
        </w:rPr>
      </w:pPr>
      <w:r w:rsidRPr="007A3E71">
        <w:rPr>
          <w:rFonts w:cstheme="minorHAnsi"/>
        </w:rPr>
        <w:t xml:space="preserve">Accreditation to the RACGP Standards for general practices is undertaken within the National General Practice Scheme, administered by the Australian Commission on Safety and Quality in Health Care (ACSQHC). The RACGP </w:t>
      </w:r>
      <w:r w:rsidRPr="007A3E71">
        <w:rPr>
          <w:rFonts w:cstheme="minorHAnsi"/>
          <w:i/>
          <w:iCs/>
        </w:rPr>
        <w:t xml:space="preserve">Standards for </w:t>
      </w:r>
      <w:r w:rsidR="00E81268" w:rsidRPr="007A3E71">
        <w:rPr>
          <w:rFonts w:cstheme="minorHAnsi"/>
          <w:i/>
          <w:iCs/>
        </w:rPr>
        <w:t>G</w:t>
      </w:r>
      <w:r w:rsidRPr="007A3E71">
        <w:rPr>
          <w:rFonts w:cstheme="minorHAnsi"/>
          <w:i/>
          <w:iCs/>
        </w:rPr>
        <w:t xml:space="preserve">eneral </w:t>
      </w:r>
      <w:r w:rsidR="00E81268" w:rsidRPr="007A3E71">
        <w:rPr>
          <w:rFonts w:cstheme="minorHAnsi"/>
          <w:i/>
          <w:iCs/>
        </w:rPr>
        <w:t>P</w:t>
      </w:r>
      <w:r w:rsidRPr="007A3E71">
        <w:rPr>
          <w:rFonts w:cstheme="minorHAnsi"/>
          <w:i/>
          <w:iCs/>
        </w:rPr>
        <w:t>ractice</w:t>
      </w:r>
      <w:r w:rsidR="00171E54" w:rsidRPr="007A3E71">
        <w:rPr>
          <w:rFonts w:cstheme="minorHAnsi"/>
          <w:i/>
          <w:iCs/>
        </w:rPr>
        <w:t>s</w:t>
      </w:r>
      <w:r w:rsidRPr="007A3E71">
        <w:rPr>
          <w:rFonts w:cstheme="minorHAnsi"/>
        </w:rPr>
        <w:t xml:space="preserve"> are consistent with the ACSQHC’s overarching Primary and Community Healthcare Standard</w:t>
      </w:r>
      <w:r w:rsidR="00E50242" w:rsidRPr="007A3E71">
        <w:rPr>
          <w:rFonts w:cstheme="minorHAnsi"/>
        </w:rPr>
        <w:t xml:space="preserve">s, both of which are standards designed for the delivery of comprehensive healthcare. </w:t>
      </w:r>
    </w:p>
    <w:p w14:paraId="67730A2D" w14:textId="0026FFF1" w:rsidR="00CD5D38" w:rsidRPr="007A3E71" w:rsidRDefault="00A83E10" w:rsidP="00CD5D38">
      <w:pPr>
        <w:rPr>
          <w:rFonts w:cstheme="minorHAnsi"/>
        </w:rPr>
      </w:pPr>
      <w:r w:rsidRPr="007A3E71">
        <w:rPr>
          <w:rFonts w:cstheme="minorHAnsi"/>
        </w:rPr>
        <w:t xml:space="preserve">The RACGP </w:t>
      </w:r>
      <w:r w:rsidRPr="007A3E71">
        <w:rPr>
          <w:rFonts w:cstheme="minorHAnsi"/>
          <w:i/>
          <w:iCs/>
        </w:rPr>
        <w:t>Standards for General Practice</w:t>
      </w:r>
      <w:r w:rsidR="00D2134D" w:rsidRPr="007A3E71">
        <w:rPr>
          <w:rFonts w:cstheme="minorHAnsi"/>
          <w:i/>
          <w:iCs/>
        </w:rPr>
        <w:t>s</w:t>
      </w:r>
      <w:r w:rsidRPr="007A3E71">
        <w:rPr>
          <w:rFonts w:cstheme="minorHAnsi"/>
          <w:i/>
          <w:iCs/>
        </w:rPr>
        <w:t xml:space="preserve"> </w:t>
      </w:r>
      <w:r w:rsidR="005D2A62" w:rsidRPr="007A3E71">
        <w:rPr>
          <w:rFonts w:cstheme="minorHAnsi"/>
        </w:rPr>
        <w:t xml:space="preserve">include standards for </w:t>
      </w:r>
      <w:r w:rsidR="00CE37A5" w:rsidRPr="007A3E71">
        <w:rPr>
          <w:rFonts w:cstheme="minorHAnsi"/>
        </w:rPr>
        <w:t>providing information</w:t>
      </w:r>
      <w:r w:rsidR="007A668C" w:rsidRPr="007A3E71">
        <w:rPr>
          <w:rFonts w:cstheme="minorHAnsi"/>
        </w:rPr>
        <w:t xml:space="preserve"> on how after-hours care can be obtained, and </w:t>
      </w:r>
      <w:r w:rsidR="00293AE0" w:rsidRPr="007A3E71">
        <w:rPr>
          <w:rFonts w:cstheme="minorHAnsi"/>
        </w:rPr>
        <w:t>standards for inclusion of patient records of after</w:t>
      </w:r>
      <w:r w:rsidR="005F4023" w:rsidRPr="007A3E71">
        <w:rPr>
          <w:rFonts w:cstheme="minorHAnsi"/>
        </w:rPr>
        <w:noBreakHyphen/>
      </w:r>
      <w:r w:rsidR="00293AE0" w:rsidRPr="007A3E71">
        <w:rPr>
          <w:rFonts w:cstheme="minorHAnsi"/>
        </w:rPr>
        <w:t xml:space="preserve">hours care received by patients. The RACGP </w:t>
      </w:r>
      <w:r w:rsidR="00293AE0" w:rsidRPr="007A3E71">
        <w:rPr>
          <w:rFonts w:cstheme="minorHAnsi"/>
          <w:i/>
          <w:iCs/>
        </w:rPr>
        <w:t xml:space="preserve">Standards for General </w:t>
      </w:r>
      <w:r w:rsidR="003320FF" w:rsidRPr="007A3E71">
        <w:rPr>
          <w:rFonts w:cstheme="minorHAnsi"/>
          <w:i/>
          <w:iCs/>
        </w:rPr>
        <w:t xml:space="preserve">Practices </w:t>
      </w:r>
      <w:r w:rsidR="00D2134D" w:rsidRPr="007A3E71">
        <w:rPr>
          <w:rFonts w:cstheme="minorHAnsi"/>
        </w:rPr>
        <w:t>do not include standards for delivering after</w:t>
      </w:r>
      <w:r w:rsidR="00D2134D" w:rsidRPr="007A3E71">
        <w:rPr>
          <w:rFonts w:cstheme="minorHAnsi"/>
        </w:rPr>
        <w:noBreakHyphen/>
        <w:t>hours care</w:t>
      </w:r>
      <w:r w:rsidR="00A4043C" w:rsidRPr="007A3E71">
        <w:rPr>
          <w:rFonts w:cstheme="minorHAnsi"/>
        </w:rPr>
        <w:t xml:space="preserve">, perhaps because after-hours care is </w:t>
      </w:r>
      <w:r w:rsidR="008D681B" w:rsidRPr="007A3E71">
        <w:rPr>
          <w:rFonts w:cstheme="minorHAnsi"/>
        </w:rPr>
        <w:t>characterised by its urgent and episodic nature</w:t>
      </w:r>
      <w:r w:rsidR="000C6619" w:rsidRPr="007A3E71">
        <w:rPr>
          <w:rFonts w:cstheme="minorHAnsi"/>
        </w:rPr>
        <w:t xml:space="preserve"> rather than the </w:t>
      </w:r>
      <w:r w:rsidR="008D681B" w:rsidRPr="007A3E71">
        <w:rPr>
          <w:rFonts w:cstheme="minorHAnsi"/>
        </w:rPr>
        <w:t>delivery of comprehensive healthcare.</w:t>
      </w:r>
      <w:r w:rsidR="000C6619" w:rsidRPr="007A3E71">
        <w:rPr>
          <w:rFonts w:cstheme="minorHAnsi"/>
        </w:rPr>
        <w:t xml:space="preserve"> </w:t>
      </w:r>
    </w:p>
    <w:p w14:paraId="0CE09965" w14:textId="2F6D7760" w:rsidR="00966144" w:rsidRPr="007A3E71" w:rsidRDefault="00734B0E" w:rsidP="000D7F64">
      <w:pPr>
        <w:rPr>
          <w:rFonts w:cstheme="minorHAnsi"/>
        </w:rPr>
      </w:pPr>
      <w:r w:rsidRPr="007A3E71">
        <w:rPr>
          <w:rFonts w:cstheme="minorHAnsi"/>
        </w:rPr>
        <w:t>Other primary care</w:t>
      </w:r>
      <w:r w:rsidR="002E7D5B" w:rsidRPr="007A3E71">
        <w:rPr>
          <w:rFonts w:cstheme="minorHAnsi"/>
        </w:rPr>
        <w:t xml:space="preserve"> practices, such as nurse-led clinics, mobile clinics providing out-reach services, aged</w:t>
      </w:r>
      <w:r w:rsidR="008213D1" w:rsidRPr="007A3E71">
        <w:rPr>
          <w:rFonts w:cstheme="minorHAnsi"/>
        </w:rPr>
        <w:t> </w:t>
      </w:r>
      <w:r w:rsidR="002E7D5B" w:rsidRPr="007A3E71">
        <w:rPr>
          <w:rFonts w:cstheme="minorHAnsi"/>
        </w:rPr>
        <w:t>care services and practices focusing on particular diseases or conditions are not eligible for accreditation</w:t>
      </w:r>
      <w:r w:rsidRPr="007A3E71">
        <w:rPr>
          <w:rFonts w:cstheme="minorHAnsi"/>
        </w:rPr>
        <w:t xml:space="preserve"> under the RACGP </w:t>
      </w:r>
      <w:r w:rsidRPr="007A3E71">
        <w:rPr>
          <w:rFonts w:cstheme="minorHAnsi"/>
          <w:i/>
          <w:iCs/>
        </w:rPr>
        <w:t>Standards for General Practices</w:t>
      </w:r>
      <w:r w:rsidR="002E7D5B" w:rsidRPr="007A3E71">
        <w:rPr>
          <w:rFonts w:cstheme="minorHAnsi"/>
        </w:rPr>
        <w:t>.</w:t>
      </w:r>
    </w:p>
    <w:p w14:paraId="73B8ECA5" w14:textId="48284631" w:rsidR="0022342B" w:rsidRPr="007A3E71" w:rsidRDefault="0022342B" w:rsidP="00534AA0">
      <w:pPr>
        <w:pStyle w:val="Heading2"/>
      </w:pPr>
      <w:r w:rsidRPr="007A3E71">
        <w:t>What is the need?</w:t>
      </w:r>
    </w:p>
    <w:p w14:paraId="2B21F02C" w14:textId="3EE48549" w:rsidR="006B7843" w:rsidRPr="007A3E71" w:rsidRDefault="00C044F6" w:rsidP="00966144">
      <w:pPr>
        <w:rPr>
          <w:rFonts w:cstheme="minorHAnsi"/>
        </w:rPr>
      </w:pPr>
      <w:r w:rsidRPr="007A3E71">
        <w:rPr>
          <w:rFonts w:cstheme="minorHAnsi"/>
        </w:rPr>
        <w:t xml:space="preserve">Sector and consumer feedback is supportive of </w:t>
      </w:r>
      <w:r w:rsidR="003B0A73" w:rsidRPr="007A3E71">
        <w:rPr>
          <w:rFonts w:cstheme="minorHAnsi"/>
        </w:rPr>
        <w:t xml:space="preserve">a broader range of primary care providers </w:t>
      </w:r>
      <w:r w:rsidR="001F4B12" w:rsidRPr="007A3E71">
        <w:rPr>
          <w:rFonts w:cstheme="minorHAnsi"/>
        </w:rPr>
        <w:t xml:space="preserve">receiving </w:t>
      </w:r>
      <w:r w:rsidR="000A1AEE" w:rsidRPr="007A3E71">
        <w:rPr>
          <w:rFonts w:cstheme="minorHAnsi"/>
        </w:rPr>
        <w:t xml:space="preserve">Government support for after-hours care. </w:t>
      </w:r>
    </w:p>
    <w:p w14:paraId="7899D41B" w14:textId="2B18CF37" w:rsidR="006907C1" w:rsidRPr="007A3E71" w:rsidRDefault="00343CD2" w:rsidP="00966144">
      <w:pPr>
        <w:rPr>
          <w:rFonts w:cstheme="minorHAnsi"/>
        </w:rPr>
      </w:pPr>
      <w:r w:rsidRPr="007A3E71">
        <w:rPr>
          <w:rFonts w:cstheme="minorHAnsi"/>
        </w:rPr>
        <w:lastRenderedPageBreak/>
        <w:t>In 2021, the Department commissioned an evaluation of general practice accreditation arrangements. The final report</w:t>
      </w:r>
      <w:r w:rsidRPr="007A3E71">
        <w:rPr>
          <w:rFonts w:cstheme="minorHAnsi"/>
          <w:vertAlign w:val="superscript"/>
        </w:rPr>
        <w:footnoteReference w:id="37"/>
      </w:r>
      <w:r w:rsidRPr="007A3E71">
        <w:rPr>
          <w:rFonts w:cstheme="minorHAnsi"/>
        </w:rPr>
        <w:t xml:space="preserve"> noted that the RACGP </w:t>
      </w:r>
      <w:r w:rsidR="009E2407" w:rsidRPr="007A3E71">
        <w:rPr>
          <w:rFonts w:cstheme="minorHAnsi"/>
          <w:i/>
          <w:iCs/>
        </w:rPr>
        <w:t xml:space="preserve">Standards for General Practices </w:t>
      </w:r>
      <w:r w:rsidRPr="007A3E71">
        <w:rPr>
          <w:rFonts w:cstheme="minorHAnsi"/>
        </w:rPr>
        <w:t xml:space="preserve">are widely considered to include too many requirements that are not considered sufficiently relevant to quality and safety. </w:t>
      </w:r>
    </w:p>
    <w:p w14:paraId="12725CE9" w14:textId="77777777" w:rsidR="006476BC" w:rsidRPr="007A3E71" w:rsidRDefault="008D10AB" w:rsidP="00966144">
      <w:pPr>
        <w:rPr>
          <w:rFonts w:cstheme="minorHAnsi"/>
        </w:rPr>
      </w:pPr>
      <w:r w:rsidRPr="007A3E71">
        <w:rPr>
          <w:rFonts w:cstheme="minorHAnsi"/>
        </w:rPr>
        <w:t>Consumers articulated the need for after-hours providers to</w:t>
      </w:r>
      <w:r w:rsidR="0044473D" w:rsidRPr="007A3E71">
        <w:rPr>
          <w:rFonts w:cstheme="minorHAnsi"/>
        </w:rPr>
        <w:t xml:space="preserve"> be aware of clinical circumstances that affect after-hours delivery. For example, palliative care consumers advised </w:t>
      </w:r>
      <w:r w:rsidR="00B978A2" w:rsidRPr="007A3E71">
        <w:rPr>
          <w:rFonts w:cstheme="minorHAnsi"/>
        </w:rPr>
        <w:t xml:space="preserve">that receiving safe and appropriate care </w:t>
      </w:r>
      <w:r w:rsidR="004914EB" w:rsidRPr="007A3E71">
        <w:rPr>
          <w:rFonts w:cstheme="minorHAnsi"/>
        </w:rPr>
        <w:t xml:space="preserve">was difficult, particularly when requiring palliative care medication or end-of-life care during the after-hours period. </w:t>
      </w:r>
      <w:r w:rsidR="00BB4728" w:rsidRPr="007A3E71">
        <w:rPr>
          <w:rFonts w:cstheme="minorHAnsi"/>
        </w:rPr>
        <w:t>First Nations people consistently advised the need for cultural safety to be included in after-hours care</w:t>
      </w:r>
      <w:r w:rsidR="006476BC" w:rsidRPr="007A3E71">
        <w:rPr>
          <w:rFonts w:cstheme="minorHAnsi"/>
        </w:rPr>
        <w:t xml:space="preserve"> clinical delivery standards. </w:t>
      </w:r>
    </w:p>
    <w:p w14:paraId="350C2ABA" w14:textId="1589746C" w:rsidR="004A2166" w:rsidRPr="007A3E71" w:rsidRDefault="003F6936" w:rsidP="000D7F64">
      <w:pPr>
        <w:rPr>
          <w:rFonts w:cstheme="minorHAnsi"/>
        </w:rPr>
      </w:pPr>
      <w:r w:rsidRPr="007A3E71">
        <w:rPr>
          <w:rFonts w:cstheme="minorHAnsi"/>
        </w:rPr>
        <w:t xml:space="preserve">The Review found more exploration </w:t>
      </w:r>
      <w:r w:rsidR="008242AD">
        <w:rPr>
          <w:rFonts w:cstheme="minorHAnsi"/>
        </w:rPr>
        <w:t>i</w:t>
      </w:r>
      <w:r w:rsidRPr="007A3E71">
        <w:rPr>
          <w:rFonts w:cstheme="minorHAnsi"/>
        </w:rPr>
        <w:t>s needed on safe and high</w:t>
      </w:r>
      <w:r w:rsidR="006B7843" w:rsidRPr="007A3E71">
        <w:rPr>
          <w:rFonts w:cstheme="minorHAnsi"/>
        </w:rPr>
        <w:noBreakHyphen/>
      </w:r>
      <w:r w:rsidRPr="007A3E71">
        <w:rPr>
          <w:rFonts w:cstheme="minorHAnsi"/>
        </w:rPr>
        <w:t xml:space="preserve">quality delivery of </w:t>
      </w:r>
      <w:r w:rsidR="00B678DE" w:rsidRPr="007A3E71">
        <w:rPr>
          <w:rFonts w:cstheme="minorHAnsi"/>
        </w:rPr>
        <w:t>virtual care</w:t>
      </w:r>
      <w:r w:rsidRPr="007A3E71">
        <w:rPr>
          <w:rFonts w:cstheme="minorHAnsi"/>
        </w:rPr>
        <w:t xml:space="preserve"> in the after-hours perio</w:t>
      </w:r>
      <w:r w:rsidR="0095409E" w:rsidRPr="007A3E71">
        <w:rPr>
          <w:rFonts w:cstheme="minorHAnsi"/>
        </w:rPr>
        <w:t xml:space="preserve">d. </w:t>
      </w:r>
      <w:r w:rsidR="00113636" w:rsidRPr="007A3E71">
        <w:rPr>
          <w:rFonts w:cstheme="minorHAnsi"/>
        </w:rPr>
        <w:t xml:space="preserve">Virtual services including telehealth play a critical role in </w:t>
      </w:r>
      <w:r w:rsidR="00B678DE" w:rsidRPr="007A3E71">
        <w:rPr>
          <w:rFonts w:cstheme="minorHAnsi"/>
        </w:rPr>
        <w:t>the after-hours system, but require complementary supports from the broader health care system.</w:t>
      </w:r>
    </w:p>
    <w:p w14:paraId="08ECC8D7" w14:textId="77777777" w:rsidR="00B419B3" w:rsidRPr="007A3E71" w:rsidRDefault="00B419B3" w:rsidP="00B419B3">
      <w:pPr>
        <w:pStyle w:val="IntenseQuote"/>
        <w:rPr>
          <w:rFonts w:cstheme="minorHAnsi"/>
          <w:b/>
          <w:bCs/>
        </w:rPr>
      </w:pPr>
      <w:r w:rsidRPr="007A3E71">
        <w:rPr>
          <w:rFonts w:cstheme="minorHAnsi"/>
          <w:b/>
          <w:bCs/>
        </w:rPr>
        <w:t>Theme 5: Improve quality and safety of after-hours primary care</w:t>
      </w:r>
    </w:p>
    <w:p w14:paraId="7EE1856B" w14:textId="77777777" w:rsidR="00B419B3" w:rsidRPr="007A3E71" w:rsidRDefault="00B419B3" w:rsidP="00B419B3">
      <w:pPr>
        <w:pStyle w:val="IntenseQuote"/>
        <w:rPr>
          <w:rFonts w:cstheme="minorHAnsi"/>
        </w:rPr>
      </w:pPr>
      <w:r w:rsidRPr="007A3E71">
        <w:rPr>
          <w:rFonts w:cstheme="minorHAnsi"/>
        </w:rPr>
        <w:t>Opportunity: Better articulate core quality and safety standards for consumers receiving after-hours care and the health workforce delivering that care</w:t>
      </w:r>
    </w:p>
    <w:p w14:paraId="2CC8453F" w14:textId="3E90BC0B" w:rsidR="00B419B3" w:rsidRPr="006C65C2" w:rsidRDefault="00B419B3" w:rsidP="006C65C2">
      <w:pPr>
        <w:pStyle w:val="Heading3"/>
      </w:pPr>
      <w:r w:rsidRPr="006C65C2">
        <w:t>Comments on this opportunity</w:t>
      </w:r>
    </w:p>
    <w:p w14:paraId="1A15409B" w14:textId="77777777" w:rsidR="00B419B3" w:rsidRPr="007A3E71" w:rsidRDefault="00B419B3" w:rsidP="00B419B3">
      <w:pPr>
        <w:spacing w:before="120" w:after="120"/>
        <w:rPr>
          <w:rFonts w:eastAsia="Calibri" w:cstheme="minorHAnsi"/>
          <w:color w:val="000000" w:themeColor="text1"/>
        </w:rPr>
      </w:pPr>
      <w:r w:rsidRPr="007A3E71">
        <w:rPr>
          <w:rFonts w:eastAsia="Calibri" w:cstheme="minorHAnsi"/>
          <w:color w:val="000000" w:themeColor="text1"/>
        </w:rPr>
        <w:t>This approach would consider the range of current safety and quality requirements for Commonwealth-funded after-hours services. Any gaps or inconsistencies would be addressed in consultation with consumers and service providers.</w:t>
      </w:r>
    </w:p>
    <w:p w14:paraId="3C5C2F0F" w14:textId="77777777" w:rsidR="00B419B3" w:rsidRPr="007A3E71" w:rsidRDefault="00B419B3" w:rsidP="00B419B3">
      <w:pPr>
        <w:spacing w:before="120" w:after="120"/>
        <w:rPr>
          <w:rFonts w:eastAsia="Calibri" w:cstheme="minorHAnsi"/>
          <w:color w:val="000000" w:themeColor="text1"/>
        </w:rPr>
      </w:pPr>
      <w:r w:rsidRPr="007A3E71">
        <w:rPr>
          <w:rFonts w:eastAsia="Calibri" w:cstheme="minorHAnsi"/>
          <w:color w:val="000000" w:themeColor="text1"/>
        </w:rPr>
        <w:t>Consistent guidelines would help improve continuity of care for consumer accessing multiple services including Medicare Urgent Care Clinics, Healthdirect, medical deputising services and after-hours clinics. The guidelines could also inform future changes to primary care accreditation settings, where required.</w:t>
      </w:r>
    </w:p>
    <w:p w14:paraId="1C5A21A3" w14:textId="77777777" w:rsidR="00B419B3" w:rsidRPr="000D7F64" w:rsidRDefault="00B419B3" w:rsidP="000D7F64">
      <w:r w:rsidRPr="000D7F64">
        <w:br w:type="page"/>
      </w:r>
    </w:p>
    <w:p w14:paraId="166D889E" w14:textId="7082A27D" w:rsidR="00854E80" w:rsidRPr="007A3E71" w:rsidRDefault="00854E80" w:rsidP="00B83028">
      <w:pPr>
        <w:pStyle w:val="Heading1"/>
        <w:rPr>
          <w:rFonts w:asciiTheme="minorHAnsi" w:hAnsiTheme="minorHAnsi" w:cstheme="minorHAnsi"/>
        </w:rPr>
      </w:pPr>
      <w:bookmarkStart w:id="25" w:name="_Toc170927714"/>
      <w:bookmarkStart w:id="26" w:name="_Toc178938401"/>
      <w:r w:rsidRPr="007A3E71">
        <w:rPr>
          <w:rFonts w:asciiTheme="minorHAnsi" w:hAnsiTheme="minorHAnsi" w:cstheme="minorHAnsi"/>
        </w:rPr>
        <w:lastRenderedPageBreak/>
        <w:t>Glossary</w:t>
      </w:r>
      <w:bookmarkEnd w:id="25"/>
      <w:bookmarkEnd w:id="26"/>
    </w:p>
    <w:tbl>
      <w:tblPr>
        <w:tblStyle w:val="TableGrid"/>
        <w:tblW w:w="0" w:type="auto"/>
        <w:tblLook w:val="04A0" w:firstRow="1" w:lastRow="0" w:firstColumn="1" w:lastColumn="0" w:noHBand="0" w:noVBand="1"/>
      </w:tblPr>
      <w:tblGrid>
        <w:gridCol w:w="2122"/>
        <w:gridCol w:w="6894"/>
      </w:tblGrid>
      <w:tr w:rsidR="006C65C2" w:rsidRPr="007A3E71" w14:paraId="6393445C" w14:textId="77777777" w:rsidTr="006C65C2">
        <w:trPr>
          <w:tblHeader/>
        </w:trPr>
        <w:tc>
          <w:tcPr>
            <w:tcW w:w="2122" w:type="dxa"/>
          </w:tcPr>
          <w:p w14:paraId="767113C3" w14:textId="49DC88D9" w:rsidR="006C65C2" w:rsidRPr="007A3E71" w:rsidRDefault="006C65C2" w:rsidP="00637D13">
            <w:pPr>
              <w:spacing w:before="60" w:after="60"/>
              <w:rPr>
                <w:rFonts w:cstheme="minorHAnsi"/>
              </w:rPr>
            </w:pPr>
            <w:r>
              <w:rPr>
                <w:rFonts w:cstheme="minorHAnsi"/>
              </w:rPr>
              <w:t>Glossary terms</w:t>
            </w:r>
          </w:p>
        </w:tc>
        <w:tc>
          <w:tcPr>
            <w:tcW w:w="6894" w:type="dxa"/>
          </w:tcPr>
          <w:p w14:paraId="6B1018C6" w14:textId="6D4CA11D" w:rsidR="006C65C2" w:rsidRPr="007A3E71" w:rsidRDefault="006C65C2" w:rsidP="00637D13">
            <w:pPr>
              <w:spacing w:before="60" w:after="60"/>
              <w:rPr>
                <w:rFonts w:cstheme="minorHAnsi"/>
              </w:rPr>
            </w:pPr>
            <w:r>
              <w:rPr>
                <w:rFonts w:cstheme="minorHAnsi"/>
              </w:rPr>
              <w:t>Descriptions</w:t>
            </w:r>
          </w:p>
        </w:tc>
      </w:tr>
      <w:tr w:rsidR="00854E80" w:rsidRPr="007A3E71" w14:paraId="5560D968" w14:textId="77777777" w:rsidTr="00637D13">
        <w:tc>
          <w:tcPr>
            <w:tcW w:w="2122" w:type="dxa"/>
          </w:tcPr>
          <w:p w14:paraId="09731A4D" w14:textId="77777777" w:rsidR="00854E80" w:rsidRPr="007A3E71" w:rsidRDefault="00854E80" w:rsidP="00637D13">
            <w:pPr>
              <w:spacing w:before="60" w:after="60"/>
              <w:rPr>
                <w:rFonts w:cstheme="minorHAnsi"/>
              </w:rPr>
            </w:pPr>
            <w:r w:rsidRPr="007A3E71">
              <w:rPr>
                <w:rFonts w:cstheme="minorHAnsi"/>
              </w:rPr>
              <w:t>After-hours primary care</w:t>
            </w:r>
          </w:p>
        </w:tc>
        <w:tc>
          <w:tcPr>
            <w:tcW w:w="6894" w:type="dxa"/>
          </w:tcPr>
          <w:p w14:paraId="1FC4A0FD" w14:textId="77777777" w:rsidR="00854E80" w:rsidRPr="007A3E71" w:rsidRDefault="00854E80" w:rsidP="00637D13">
            <w:pPr>
              <w:spacing w:before="60" w:after="60"/>
              <w:rPr>
                <w:rFonts w:cstheme="minorHAnsi"/>
              </w:rPr>
            </w:pPr>
            <w:r w:rsidRPr="007A3E71">
              <w:rPr>
                <w:rFonts w:cstheme="minorHAnsi"/>
              </w:rPr>
              <w:t>Refers to care provided outside a patient’s regular primary care provider’s opening hours. This varies between providers, as opening hours are private business decisions. A regular primary care provider can provide after-hours care to their own patients, or this can be provided by another primary healthcare provider.</w:t>
            </w:r>
          </w:p>
        </w:tc>
      </w:tr>
      <w:tr w:rsidR="00854E80" w:rsidRPr="007A3E71" w14:paraId="231C7272" w14:textId="77777777" w:rsidTr="00637D13">
        <w:tc>
          <w:tcPr>
            <w:tcW w:w="2122" w:type="dxa"/>
          </w:tcPr>
          <w:p w14:paraId="7F816044" w14:textId="77777777" w:rsidR="00854E80" w:rsidRPr="007A3E71" w:rsidRDefault="00854E80" w:rsidP="00637D13">
            <w:pPr>
              <w:spacing w:before="60" w:after="60"/>
              <w:rPr>
                <w:rFonts w:cstheme="minorHAnsi"/>
              </w:rPr>
            </w:pPr>
            <w:r w:rsidRPr="007A3E71">
              <w:rPr>
                <w:rFonts w:cstheme="minorHAnsi"/>
              </w:rPr>
              <w:t>After-hours period</w:t>
            </w:r>
          </w:p>
        </w:tc>
        <w:tc>
          <w:tcPr>
            <w:tcW w:w="6894" w:type="dxa"/>
          </w:tcPr>
          <w:p w14:paraId="70C3D7C9" w14:textId="77777777" w:rsidR="008D3B45" w:rsidRPr="007A3E71" w:rsidRDefault="00854E80" w:rsidP="00637D13">
            <w:pPr>
              <w:spacing w:before="60" w:after="60"/>
              <w:rPr>
                <w:rFonts w:cstheme="minorHAnsi"/>
              </w:rPr>
            </w:pPr>
            <w:r w:rsidRPr="007A3E71">
              <w:rPr>
                <w:rFonts w:cstheme="minorHAnsi"/>
              </w:rPr>
              <w:t>Refers to the time period in which a higher MBS subsidy is provided for in</w:t>
            </w:r>
            <w:r w:rsidRPr="007A3E71">
              <w:rPr>
                <w:rFonts w:cstheme="minorHAnsi"/>
              </w:rPr>
              <w:noBreakHyphen/>
              <w:t xml:space="preserve">clinic, home visit and RACF attendances: </w:t>
            </w:r>
          </w:p>
          <w:p w14:paraId="215709B7" w14:textId="51230145" w:rsidR="00854E80" w:rsidRPr="007A3E71" w:rsidRDefault="00854E80" w:rsidP="00637D13">
            <w:pPr>
              <w:spacing w:before="60" w:after="60"/>
              <w:rPr>
                <w:rFonts w:cstheme="minorHAnsi"/>
              </w:rPr>
            </w:pPr>
            <w:r w:rsidRPr="007A3E71">
              <w:rPr>
                <w:rFonts w:cstheme="minorHAnsi"/>
              </w:rPr>
              <w:t xml:space="preserve">24 hours on Sundays and public holidays, Saturdays from noon and before 8am, </w:t>
            </w:r>
            <w:r w:rsidR="00CE30CA" w:rsidRPr="007A3E71">
              <w:rPr>
                <w:rFonts w:cstheme="minorHAnsi"/>
              </w:rPr>
              <w:t>weekdays</w:t>
            </w:r>
            <w:r w:rsidRPr="007A3E71">
              <w:rPr>
                <w:rFonts w:cstheme="minorHAnsi"/>
              </w:rPr>
              <w:t xml:space="preserve"> after 6pm and before 8am. </w:t>
            </w:r>
          </w:p>
        </w:tc>
      </w:tr>
      <w:tr w:rsidR="00854E80" w:rsidRPr="007A3E71" w14:paraId="383200E2" w14:textId="77777777" w:rsidTr="00637D13">
        <w:tc>
          <w:tcPr>
            <w:tcW w:w="2122" w:type="dxa"/>
          </w:tcPr>
          <w:p w14:paraId="155F4566" w14:textId="77777777" w:rsidR="00854E80" w:rsidRPr="007A3E71" w:rsidRDefault="00854E80" w:rsidP="00637D13">
            <w:pPr>
              <w:spacing w:before="60" w:after="60"/>
              <w:rPr>
                <w:rFonts w:cstheme="minorHAnsi"/>
              </w:rPr>
            </w:pPr>
            <w:r w:rsidRPr="007A3E71">
              <w:rPr>
                <w:rFonts w:cstheme="minorHAnsi"/>
              </w:rPr>
              <w:t>After Hours Service</w:t>
            </w:r>
          </w:p>
        </w:tc>
        <w:tc>
          <w:tcPr>
            <w:tcW w:w="6894" w:type="dxa"/>
          </w:tcPr>
          <w:p w14:paraId="02F6268F" w14:textId="37788FFD" w:rsidR="00854E80" w:rsidRPr="007A3E71" w:rsidRDefault="00FB5341" w:rsidP="00637D13">
            <w:pPr>
              <w:spacing w:before="60" w:after="60"/>
              <w:rPr>
                <w:rFonts w:cstheme="minorHAnsi"/>
              </w:rPr>
            </w:pPr>
            <w:r w:rsidRPr="007A3E71">
              <w:rPr>
                <w:rFonts w:cstheme="minorHAnsi"/>
              </w:rPr>
              <w:t xml:space="preserve">A clinic providing GP services </w:t>
            </w:r>
            <w:r w:rsidR="00916CD6" w:rsidRPr="007A3E71">
              <w:rPr>
                <w:rFonts w:cstheme="minorHAnsi"/>
              </w:rPr>
              <w:t xml:space="preserve">only </w:t>
            </w:r>
            <w:r w:rsidRPr="007A3E71">
              <w:rPr>
                <w:rFonts w:cstheme="minorHAnsi"/>
              </w:rPr>
              <w:t>within the after-hours period.</w:t>
            </w:r>
          </w:p>
        </w:tc>
      </w:tr>
      <w:tr w:rsidR="00854E80" w:rsidRPr="007A3E71" w14:paraId="68F28858" w14:textId="77777777" w:rsidTr="00637D13">
        <w:tc>
          <w:tcPr>
            <w:tcW w:w="2122" w:type="dxa"/>
          </w:tcPr>
          <w:p w14:paraId="7158BC23" w14:textId="77777777" w:rsidR="00854E80" w:rsidRPr="007A3E71" w:rsidRDefault="00854E80" w:rsidP="00637D13">
            <w:pPr>
              <w:spacing w:before="60" w:after="60"/>
              <w:rPr>
                <w:rFonts w:cstheme="minorHAnsi"/>
              </w:rPr>
            </w:pPr>
            <w:r w:rsidRPr="007A3E71">
              <w:rPr>
                <w:rFonts w:cstheme="minorHAnsi"/>
              </w:rPr>
              <w:t>Approved Medical Deputising Service (AMDS)</w:t>
            </w:r>
          </w:p>
        </w:tc>
        <w:tc>
          <w:tcPr>
            <w:tcW w:w="6894" w:type="dxa"/>
          </w:tcPr>
          <w:p w14:paraId="743679FB" w14:textId="77777777" w:rsidR="00854E80" w:rsidRPr="007A3E71" w:rsidRDefault="00854E80" w:rsidP="00637D13">
            <w:pPr>
              <w:spacing w:before="60" w:after="60"/>
              <w:rPr>
                <w:rFonts w:cstheme="minorHAnsi"/>
              </w:rPr>
            </w:pPr>
            <w:r w:rsidRPr="007A3E71">
              <w:rPr>
                <w:rFonts w:cstheme="minorHAnsi"/>
              </w:rPr>
              <w:t>A Medical Deputising Service (see below definition) participating in the AMDS program [insert weblink] operating only in the after-hours period. AMDS employ doctors who are on a GP fellowship pathway.</w:t>
            </w:r>
          </w:p>
        </w:tc>
      </w:tr>
      <w:tr w:rsidR="00854E80" w:rsidRPr="007A3E71" w14:paraId="6534DE40" w14:textId="77777777" w:rsidTr="00637D13">
        <w:tc>
          <w:tcPr>
            <w:tcW w:w="2122" w:type="dxa"/>
          </w:tcPr>
          <w:p w14:paraId="3B65830B" w14:textId="77777777" w:rsidR="00854E80" w:rsidRPr="007A3E71" w:rsidRDefault="00854E80" w:rsidP="00637D13">
            <w:pPr>
              <w:spacing w:before="60" w:after="60"/>
              <w:rPr>
                <w:rFonts w:cstheme="minorHAnsi"/>
              </w:rPr>
            </w:pPr>
            <w:r w:rsidRPr="007A3E71">
              <w:rPr>
                <w:rFonts w:cstheme="minorHAnsi"/>
              </w:rPr>
              <w:t>Healthdirect</w:t>
            </w:r>
          </w:p>
        </w:tc>
        <w:tc>
          <w:tcPr>
            <w:tcW w:w="6894" w:type="dxa"/>
          </w:tcPr>
          <w:p w14:paraId="40610620" w14:textId="1BB3490A" w:rsidR="00854E80" w:rsidRPr="007A3E71" w:rsidRDefault="004F1036" w:rsidP="00637D13">
            <w:pPr>
              <w:spacing w:before="60" w:after="60"/>
              <w:rPr>
                <w:rFonts w:cstheme="minorHAnsi"/>
              </w:rPr>
            </w:pPr>
            <w:r w:rsidRPr="007A3E71">
              <w:rPr>
                <w:rFonts w:cstheme="minorHAnsi"/>
              </w:rPr>
              <w:t>Healthdirect Australia is funded by all Australian governments to provide free health information and service to all Australians. Service offerings include a 24/7 nurse triage line and After Hours GP helpline, a website with general health advice, a symptom checker, and health services directory listing primary, secondary and tertiary care services.</w:t>
            </w:r>
            <w:r w:rsidRPr="007A3E71" w:rsidDel="00CE4A5A">
              <w:rPr>
                <w:rFonts w:cstheme="minorHAnsi"/>
              </w:rPr>
              <w:t xml:space="preserve"> </w:t>
            </w:r>
          </w:p>
        </w:tc>
      </w:tr>
      <w:tr w:rsidR="00854E80" w:rsidRPr="007A3E71" w14:paraId="4F6C721F" w14:textId="77777777" w:rsidTr="00637D13">
        <w:tc>
          <w:tcPr>
            <w:tcW w:w="2122" w:type="dxa"/>
          </w:tcPr>
          <w:p w14:paraId="383F3B48" w14:textId="77777777" w:rsidR="00854E80" w:rsidRPr="007A3E71" w:rsidRDefault="00854E80" w:rsidP="00637D13">
            <w:pPr>
              <w:spacing w:before="60" w:after="60"/>
              <w:rPr>
                <w:rFonts w:cstheme="minorHAnsi"/>
              </w:rPr>
            </w:pPr>
            <w:r w:rsidRPr="007A3E71">
              <w:rPr>
                <w:rFonts w:cstheme="minorHAnsi"/>
              </w:rPr>
              <w:t>Medical Deputising Service (MDS)</w:t>
            </w:r>
          </w:p>
        </w:tc>
        <w:tc>
          <w:tcPr>
            <w:tcW w:w="6894" w:type="dxa"/>
          </w:tcPr>
          <w:p w14:paraId="6CD2008F" w14:textId="6B31C447" w:rsidR="00854E80" w:rsidRPr="007A3E71" w:rsidRDefault="00BD2412" w:rsidP="00637D13">
            <w:pPr>
              <w:spacing w:before="60" w:after="60"/>
              <w:rPr>
                <w:rFonts w:cstheme="minorHAnsi"/>
              </w:rPr>
            </w:pPr>
            <w:r w:rsidRPr="007A3E71">
              <w:rPr>
                <w:rFonts w:cstheme="minorHAnsi"/>
              </w:rPr>
              <w:t xml:space="preserve">A </w:t>
            </w:r>
            <w:r w:rsidR="000E5389" w:rsidRPr="007A3E71">
              <w:rPr>
                <w:rFonts w:cstheme="minorHAnsi"/>
              </w:rPr>
              <w:t>Medical Deputising Service</w:t>
            </w:r>
            <w:r w:rsidRPr="007A3E71">
              <w:rPr>
                <w:rFonts w:cstheme="minorHAnsi"/>
              </w:rPr>
              <w:t xml:space="preserve"> </w:t>
            </w:r>
            <w:r w:rsidR="000E5389" w:rsidRPr="007A3E71">
              <w:rPr>
                <w:rFonts w:cstheme="minorHAnsi"/>
              </w:rPr>
              <w:t xml:space="preserve">(MDS) </w:t>
            </w:r>
            <w:r w:rsidR="00150572" w:rsidRPr="007A3E71">
              <w:rPr>
                <w:rFonts w:cstheme="minorHAnsi"/>
              </w:rPr>
              <w:t xml:space="preserve">provides general practice services for and on behalf of a patient’s regular practice. The </w:t>
            </w:r>
            <w:r w:rsidR="003C48A4" w:rsidRPr="007A3E71">
              <w:rPr>
                <w:rFonts w:cstheme="minorHAnsi"/>
              </w:rPr>
              <w:t xml:space="preserve">service operates </w:t>
            </w:r>
            <w:r w:rsidR="00AF3742" w:rsidRPr="007A3E71">
              <w:rPr>
                <w:rFonts w:cstheme="minorHAnsi"/>
              </w:rPr>
              <w:t xml:space="preserve">in the after-hours period and also can operate in normal hours. </w:t>
            </w:r>
          </w:p>
        </w:tc>
      </w:tr>
      <w:tr w:rsidR="00854E80" w:rsidRPr="007A3E71" w14:paraId="50784251" w14:textId="77777777" w:rsidTr="00637D13">
        <w:tc>
          <w:tcPr>
            <w:tcW w:w="2122" w:type="dxa"/>
          </w:tcPr>
          <w:p w14:paraId="77D88417" w14:textId="77777777" w:rsidR="00854E80" w:rsidRPr="007A3E71" w:rsidRDefault="00854E80" w:rsidP="00637D13">
            <w:pPr>
              <w:spacing w:before="60" w:after="60"/>
              <w:rPr>
                <w:rFonts w:cstheme="minorHAnsi"/>
              </w:rPr>
            </w:pPr>
            <w:r w:rsidRPr="007A3E71">
              <w:rPr>
                <w:rFonts w:cstheme="minorHAnsi"/>
              </w:rPr>
              <w:t>Medicare Urgent Care Clinic (Medicare UCCs)</w:t>
            </w:r>
          </w:p>
        </w:tc>
        <w:tc>
          <w:tcPr>
            <w:tcW w:w="6894" w:type="dxa"/>
          </w:tcPr>
          <w:p w14:paraId="48506D27" w14:textId="26E161C3" w:rsidR="00854E80" w:rsidRPr="007A3E71" w:rsidRDefault="00F72E3C" w:rsidP="00637D13">
            <w:pPr>
              <w:spacing w:before="60" w:after="60"/>
              <w:rPr>
                <w:rFonts w:cstheme="minorHAnsi"/>
              </w:rPr>
            </w:pPr>
            <w:r w:rsidRPr="007A3E71">
              <w:rPr>
                <w:rFonts w:cstheme="minorHAnsi"/>
              </w:rPr>
              <w:t xml:space="preserve">Medicare UCCs are required to open for extended hours so there is a cross over with the after-hours period. Opening hours vary depending on local context and need. </w:t>
            </w:r>
          </w:p>
        </w:tc>
      </w:tr>
    </w:tbl>
    <w:p w14:paraId="323E646F" w14:textId="77777777" w:rsidR="00300D09" w:rsidRPr="007A3E71" w:rsidRDefault="00300D09" w:rsidP="006270E0">
      <w:pPr>
        <w:rPr>
          <w:rFonts w:cstheme="minorHAnsi"/>
          <w:i/>
          <w:iCs/>
        </w:rPr>
        <w:sectPr w:rsidR="00300D09" w:rsidRPr="007A3E71">
          <w:pgSz w:w="11906" w:h="16838"/>
          <w:pgMar w:top="1440" w:right="1440" w:bottom="1440" w:left="1440" w:header="708" w:footer="708" w:gutter="0"/>
          <w:cols w:space="708"/>
          <w:docGrid w:linePitch="360"/>
        </w:sectPr>
      </w:pPr>
    </w:p>
    <w:p w14:paraId="2FED8820" w14:textId="00D62D19" w:rsidR="006F4C5C" w:rsidRPr="007A3E71" w:rsidRDefault="008349FC" w:rsidP="00111725">
      <w:pPr>
        <w:pStyle w:val="Heading1"/>
        <w:rPr>
          <w:rFonts w:asciiTheme="minorHAnsi" w:hAnsiTheme="minorHAnsi" w:cstheme="minorHAnsi"/>
        </w:rPr>
      </w:pPr>
      <w:bookmarkStart w:id="27" w:name="_Toc178938402"/>
      <w:r>
        <w:rPr>
          <w:rFonts w:asciiTheme="minorHAnsi" w:hAnsiTheme="minorHAnsi" w:cstheme="minorHAnsi"/>
        </w:rPr>
        <w:lastRenderedPageBreak/>
        <w:t xml:space="preserve">Appendix A: </w:t>
      </w:r>
      <w:r w:rsidR="006F4C5C" w:rsidRPr="007A3E71">
        <w:rPr>
          <w:rFonts w:asciiTheme="minorHAnsi" w:hAnsiTheme="minorHAnsi" w:cstheme="minorHAnsi"/>
        </w:rPr>
        <w:t>Review Process</w:t>
      </w:r>
      <w:bookmarkEnd w:id="27"/>
    </w:p>
    <w:p w14:paraId="168D3433" w14:textId="2AB33F65" w:rsidR="00A70809" w:rsidRDefault="00A70809" w:rsidP="00A70809">
      <w:pPr>
        <w:rPr>
          <w:rFonts w:cstheme="minorHAnsi"/>
          <w:noProof/>
        </w:rPr>
      </w:pPr>
      <w:r>
        <w:rPr>
          <w:rFonts w:cstheme="minorHAnsi"/>
          <w:noProof/>
        </w:rPr>
        <w:drawing>
          <wp:inline distT="0" distB="0" distL="0" distR="0" wp14:anchorId="390769E9" wp14:editId="799470E1">
            <wp:extent cx="8790305" cy="5123815"/>
            <wp:effectExtent l="0" t="0" r="0" b="635"/>
            <wp:docPr id="1594203737" name="Picture 1" descr="Appendix A is a diagram of the review method, including investigation and analysis, engagement and development of key themes for improvement and reform.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03737" name="Picture 1" descr="Appendix A is a diagram of the review method, including investigation and analysis, engagement and development of key themes for improvement and reform. ">
                      <a:extLst>
                        <a:ext uri="{C183D7F6-B498-43B3-948B-1728B52AA6E4}">
                          <adec:decorative xmlns:adec="http://schemas.microsoft.com/office/drawing/2017/decorative" val="0"/>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90305" cy="5123815"/>
                    </a:xfrm>
                    <a:prstGeom prst="rect">
                      <a:avLst/>
                    </a:prstGeom>
                    <a:noFill/>
                  </pic:spPr>
                </pic:pic>
              </a:graphicData>
            </a:graphic>
          </wp:inline>
        </w:drawing>
      </w:r>
    </w:p>
    <w:p w14:paraId="05FB2D53" w14:textId="788AAED8" w:rsidR="00A70809" w:rsidRDefault="00A70809" w:rsidP="006270E0">
      <w:pPr>
        <w:rPr>
          <w:rFonts w:cstheme="minorHAnsi"/>
        </w:rPr>
        <w:sectPr w:rsidR="00A70809" w:rsidSect="00300D09">
          <w:pgSz w:w="16838" w:h="11906" w:orient="landscape"/>
          <w:pgMar w:top="1440" w:right="1440" w:bottom="1440" w:left="1440" w:header="708" w:footer="708" w:gutter="0"/>
          <w:cols w:space="708"/>
          <w:docGrid w:linePitch="360"/>
        </w:sectPr>
      </w:pPr>
    </w:p>
    <w:p w14:paraId="2C5C867A" w14:textId="05870BE1" w:rsidR="00A117EB" w:rsidRPr="00111725" w:rsidRDefault="008349FC" w:rsidP="00111725">
      <w:pPr>
        <w:pStyle w:val="Heading1"/>
        <w:rPr>
          <w:rFonts w:asciiTheme="minorHAnsi" w:hAnsiTheme="minorHAnsi" w:cstheme="minorHAnsi"/>
        </w:rPr>
      </w:pPr>
      <w:bookmarkStart w:id="28" w:name="_Toc152874688"/>
      <w:bookmarkStart w:id="29" w:name="_Toc178938403"/>
      <w:r>
        <w:rPr>
          <w:rFonts w:asciiTheme="minorHAnsi" w:hAnsiTheme="minorHAnsi" w:cstheme="minorHAnsi"/>
        </w:rPr>
        <w:lastRenderedPageBreak/>
        <w:t xml:space="preserve">Appendix B: </w:t>
      </w:r>
      <w:r w:rsidR="00A117EB" w:rsidRPr="008349FC">
        <w:rPr>
          <w:rFonts w:asciiTheme="minorHAnsi" w:hAnsiTheme="minorHAnsi" w:cstheme="minorHAnsi"/>
        </w:rPr>
        <w:t>Expert Advisory Panel</w:t>
      </w:r>
      <w:bookmarkEnd w:id="28"/>
      <w:r w:rsidR="00A117EB" w:rsidRPr="008349FC">
        <w:rPr>
          <w:rFonts w:asciiTheme="minorHAnsi" w:hAnsiTheme="minorHAnsi" w:cstheme="minorHAnsi"/>
        </w:rPr>
        <w:t xml:space="preserve"> </w:t>
      </w:r>
      <w:r w:rsidR="00A117EB" w:rsidRPr="00111725">
        <w:rPr>
          <w:rFonts w:asciiTheme="minorHAnsi" w:hAnsiTheme="minorHAnsi" w:cstheme="minorHAnsi"/>
        </w:rPr>
        <w:t>for the</w:t>
      </w:r>
      <w:r w:rsidR="00D5428B">
        <w:rPr>
          <w:rFonts w:asciiTheme="minorHAnsi" w:hAnsiTheme="minorHAnsi" w:cstheme="minorHAnsi"/>
        </w:rPr>
        <w:t xml:space="preserve"> </w:t>
      </w:r>
      <w:r w:rsidR="00A117EB" w:rsidRPr="00111725">
        <w:rPr>
          <w:rFonts w:asciiTheme="minorHAnsi" w:hAnsiTheme="minorHAnsi" w:cstheme="minorHAnsi"/>
        </w:rPr>
        <w:t>Review of General Practice Incentives and</w:t>
      </w:r>
      <w:r>
        <w:rPr>
          <w:rFonts w:asciiTheme="minorHAnsi" w:hAnsiTheme="minorHAnsi" w:cstheme="minorHAnsi"/>
        </w:rPr>
        <w:t xml:space="preserve"> </w:t>
      </w:r>
      <w:r w:rsidR="00A117EB" w:rsidRPr="00111725">
        <w:rPr>
          <w:rFonts w:asciiTheme="minorHAnsi" w:hAnsiTheme="minorHAnsi" w:cstheme="minorHAnsi"/>
        </w:rPr>
        <w:t>Review of Primary Care After Hours Programs</w:t>
      </w:r>
      <w:r w:rsidR="002F6A43">
        <w:rPr>
          <w:rStyle w:val="FootnoteReference"/>
          <w:rFonts w:asciiTheme="minorHAnsi" w:hAnsiTheme="minorHAnsi" w:cstheme="minorHAnsi"/>
        </w:rPr>
        <w:footnoteReference w:id="38"/>
      </w:r>
      <w:bookmarkEnd w:id="29"/>
    </w:p>
    <w:tbl>
      <w:tblPr>
        <w:tblStyle w:val="GridTable2-Accent3"/>
        <w:tblW w:w="9498" w:type="dxa"/>
        <w:tblLook w:val="04A0" w:firstRow="1" w:lastRow="0" w:firstColumn="1" w:lastColumn="0" w:noHBand="0" w:noVBand="1"/>
      </w:tblPr>
      <w:tblGrid>
        <w:gridCol w:w="1838"/>
        <w:gridCol w:w="1848"/>
        <w:gridCol w:w="5812"/>
      </w:tblGrid>
      <w:tr w:rsidR="00E7593F" w:rsidRPr="00F75DB9" w14:paraId="7152099D" w14:textId="77777777" w:rsidTr="003D4650">
        <w:trPr>
          <w:cnfStyle w:val="100000000000" w:firstRow="1" w:lastRow="0" w:firstColumn="0" w:lastColumn="0" w:oddVBand="0" w:evenVBand="0" w:oddHBand="0" w:evenHBand="0" w:firstRowFirstColumn="0" w:firstRowLastColumn="0" w:lastRowFirstColumn="0" w:lastRowLastColumn="0"/>
          <w:trHeight w:val="545"/>
          <w:tblHead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8791C86" w14:textId="77777777" w:rsidR="00E7593F" w:rsidRPr="00F75DB9" w:rsidRDefault="00E7593F" w:rsidP="0087084C">
            <w:pPr>
              <w:jc w:val="center"/>
              <w:rPr>
                <w:rFonts w:cstheme="minorHAnsi"/>
                <w:b w:val="0"/>
                <w:bCs w:val="0"/>
                <w:color w:val="000000"/>
              </w:rPr>
            </w:pPr>
            <w:r w:rsidRPr="00F75DB9">
              <w:rPr>
                <w:rFonts w:cstheme="minorHAnsi"/>
                <w:color w:val="000000"/>
              </w:rPr>
              <w:t>Member</w:t>
            </w:r>
          </w:p>
        </w:tc>
        <w:tc>
          <w:tcPr>
            <w:tcW w:w="1848" w:type="dxa"/>
            <w:vAlign w:val="center"/>
          </w:tcPr>
          <w:p w14:paraId="7947EDDC" w14:textId="77777777" w:rsidR="00E7593F" w:rsidRPr="00F75DB9" w:rsidRDefault="00E7593F" w:rsidP="0087084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rPr>
            </w:pPr>
            <w:r w:rsidRPr="00F75DB9">
              <w:rPr>
                <w:rFonts w:cstheme="minorHAnsi"/>
                <w:color w:val="000000"/>
              </w:rPr>
              <w:t>Representation</w:t>
            </w:r>
          </w:p>
        </w:tc>
        <w:tc>
          <w:tcPr>
            <w:tcW w:w="5812" w:type="dxa"/>
            <w:vAlign w:val="center"/>
          </w:tcPr>
          <w:p w14:paraId="577CFF11" w14:textId="77777777" w:rsidR="00E7593F" w:rsidRPr="00F75DB9" w:rsidRDefault="00E7593F" w:rsidP="0087084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75DB9">
              <w:rPr>
                <w:rFonts w:cstheme="minorHAnsi"/>
              </w:rPr>
              <w:t>Background</w:t>
            </w:r>
          </w:p>
        </w:tc>
      </w:tr>
      <w:tr w:rsidR="00E7593F" w:rsidRPr="00F75DB9" w14:paraId="263EBD3D" w14:textId="77777777" w:rsidTr="0087084C">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838" w:type="dxa"/>
          </w:tcPr>
          <w:p w14:paraId="7347AF16" w14:textId="77777777" w:rsidR="00E7593F" w:rsidRPr="00F75DB9" w:rsidRDefault="00E7593F" w:rsidP="0087084C">
            <w:pPr>
              <w:rPr>
                <w:rFonts w:cstheme="minorHAnsi"/>
              </w:rPr>
            </w:pPr>
            <w:r w:rsidRPr="00F75DB9">
              <w:rPr>
                <w:rFonts w:cstheme="minorHAnsi"/>
                <w:color w:val="000000"/>
              </w:rPr>
              <w:t>Emeritus Prof Stephen Duckett AM</w:t>
            </w:r>
          </w:p>
        </w:tc>
        <w:tc>
          <w:tcPr>
            <w:tcW w:w="1848" w:type="dxa"/>
          </w:tcPr>
          <w:p w14:paraId="3A04B591" w14:textId="389B4016" w:rsidR="00E7593F" w:rsidRPr="00F75DB9" w:rsidRDefault="00E7593F" w:rsidP="00081C18">
            <w:pPr>
              <w:cnfStyle w:val="000000100000" w:firstRow="0" w:lastRow="0" w:firstColumn="0" w:lastColumn="0" w:oddVBand="0" w:evenVBand="0" w:oddHBand="1" w:evenHBand="0" w:firstRowFirstColumn="0" w:firstRowLastColumn="0" w:lastRowFirstColumn="0" w:lastRowLastColumn="0"/>
              <w:rPr>
                <w:color w:val="000000"/>
              </w:rPr>
            </w:pPr>
            <w:r w:rsidRPr="00F75DB9">
              <w:rPr>
                <w:rFonts w:cstheme="minorHAnsi"/>
                <w:color w:val="000000"/>
              </w:rPr>
              <w:t xml:space="preserve">Individual </w:t>
            </w:r>
            <w:r w:rsidRPr="272CEF5C">
              <w:t>Health system financing, policy and management/ former Commonwealth public servant</w:t>
            </w:r>
          </w:p>
        </w:tc>
        <w:tc>
          <w:tcPr>
            <w:tcW w:w="5812" w:type="dxa"/>
          </w:tcPr>
          <w:p w14:paraId="61B65F41"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272CEF5C">
              <w:t>Honorary – General Practice and Primary Care, University of Melbourne</w:t>
            </w:r>
          </w:p>
          <w:p w14:paraId="2C7129D0" w14:textId="77777777" w:rsidR="00E7593F"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272CEF5C">
              <w:t>Honorary - Melbourne School of Population and Global Health, University of Melbourne</w:t>
            </w:r>
          </w:p>
          <w:p w14:paraId="0C5DEB4E" w14:textId="77777777" w:rsidR="00E7593F"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2912AE33">
              <w:t>Board member, Healthdirect Australia</w:t>
            </w:r>
          </w:p>
          <w:p w14:paraId="0A18C18B" w14:textId="10B97650"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t xml:space="preserve">Board </w:t>
            </w:r>
            <w:r w:rsidR="002C5F7D">
              <w:t>C</w:t>
            </w:r>
            <w:r>
              <w:t>hair, Eastern Melbourne Primary Health Network</w:t>
            </w:r>
          </w:p>
          <w:p w14:paraId="72C5996E"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272CEF5C">
              <w:t>Former Director, Health Program – Grattan Institute</w:t>
            </w:r>
          </w:p>
          <w:p w14:paraId="219C0A0C"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07C0738B">
              <w:t>Former Secretary of the Commonwealth Department of Health</w:t>
            </w:r>
          </w:p>
          <w:p w14:paraId="7A3A3636"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07C0738B">
              <w:t>Former member, Strengthening Medicare Taskforce</w:t>
            </w:r>
          </w:p>
        </w:tc>
      </w:tr>
      <w:tr w:rsidR="00E7593F" w:rsidRPr="00F75DB9" w14:paraId="5D9CDDB3" w14:textId="77777777" w:rsidTr="0087084C">
        <w:trPr>
          <w:trHeight w:val="545"/>
        </w:trPr>
        <w:tc>
          <w:tcPr>
            <w:cnfStyle w:val="001000000000" w:firstRow="0" w:lastRow="0" w:firstColumn="1" w:lastColumn="0" w:oddVBand="0" w:evenVBand="0" w:oddHBand="0" w:evenHBand="0" w:firstRowFirstColumn="0" w:firstRowLastColumn="0" w:lastRowFirstColumn="0" w:lastRowLastColumn="0"/>
            <w:tcW w:w="1838" w:type="dxa"/>
          </w:tcPr>
          <w:p w14:paraId="4FEE9E4F" w14:textId="77777777" w:rsidR="00E7593F" w:rsidRPr="00F75DB9" w:rsidRDefault="00E7593F" w:rsidP="0087084C">
            <w:pPr>
              <w:rPr>
                <w:rFonts w:cstheme="minorHAnsi"/>
              </w:rPr>
            </w:pPr>
            <w:r w:rsidRPr="00F75DB9">
              <w:rPr>
                <w:rFonts w:cstheme="minorHAnsi"/>
                <w:color w:val="000000"/>
              </w:rPr>
              <w:t>Prof Henry Cutler</w:t>
            </w:r>
          </w:p>
        </w:tc>
        <w:tc>
          <w:tcPr>
            <w:tcW w:w="1848" w:type="dxa"/>
          </w:tcPr>
          <w:p w14:paraId="7EBA2713" w14:textId="1B697ADD" w:rsidR="00E7593F" w:rsidRPr="00F75DB9" w:rsidRDefault="00E7593F" w:rsidP="00081C18">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5DB9">
              <w:rPr>
                <w:rFonts w:cstheme="minorHAnsi"/>
                <w:color w:val="000000"/>
              </w:rPr>
              <w:t xml:space="preserve">Individual </w:t>
            </w:r>
            <w:r w:rsidRPr="00F75DB9">
              <w:rPr>
                <w:rFonts w:cstheme="minorHAnsi"/>
              </w:rPr>
              <w:t>Health economist</w:t>
            </w:r>
          </w:p>
        </w:tc>
        <w:tc>
          <w:tcPr>
            <w:tcW w:w="5812" w:type="dxa"/>
          </w:tcPr>
          <w:p w14:paraId="467A0EE5"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0F75DB9">
              <w:t xml:space="preserve">Director, Centre for Health Economy – Macquarie Business School </w:t>
            </w:r>
          </w:p>
          <w:p w14:paraId="539A3EEE"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0F75DB9">
              <w:t xml:space="preserve">Chief investigator on several MRFF and NHMRC projects </w:t>
            </w:r>
          </w:p>
          <w:p w14:paraId="5F6D2533"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0F75DB9">
              <w:t xml:space="preserve">Affiliated researcher, Centre for Emotional Health and the Centre for Hearing </w:t>
            </w:r>
          </w:p>
          <w:p w14:paraId="7938EF37"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0F75DB9">
              <w:t xml:space="preserve">Education Application Research – Macquarie University </w:t>
            </w:r>
          </w:p>
          <w:p w14:paraId="183DFB15"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0F75DB9">
              <w:t>Former lead of Health economics – KPMG</w:t>
            </w:r>
          </w:p>
          <w:p w14:paraId="1CD60FE6"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0F75DB9">
              <w:t xml:space="preserve">Former head, Sydney Health Economics and Social Policy - Access Economics </w:t>
            </w:r>
          </w:p>
          <w:p w14:paraId="5B2CB807"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0F75DB9">
              <w:t xml:space="preserve">Former senior economic consultant, Centre for International Economics </w:t>
            </w:r>
          </w:p>
        </w:tc>
      </w:tr>
      <w:tr w:rsidR="00E7593F" w:rsidRPr="00F75DB9" w14:paraId="6199273D" w14:textId="77777777" w:rsidTr="0087084C">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838" w:type="dxa"/>
          </w:tcPr>
          <w:p w14:paraId="65F21137" w14:textId="77777777" w:rsidR="00E7593F" w:rsidRPr="00F75DB9" w:rsidRDefault="00E7593F" w:rsidP="0087084C">
            <w:pPr>
              <w:rPr>
                <w:rFonts w:cstheme="minorHAnsi"/>
                <w:color w:val="000000"/>
              </w:rPr>
            </w:pPr>
            <w:r w:rsidRPr="00F75DB9">
              <w:rPr>
                <w:rFonts w:cstheme="minorHAnsi"/>
              </w:rPr>
              <w:t>Denise Lyons</w:t>
            </w:r>
          </w:p>
        </w:tc>
        <w:tc>
          <w:tcPr>
            <w:tcW w:w="1848" w:type="dxa"/>
          </w:tcPr>
          <w:p w14:paraId="239D0062" w14:textId="58D5C167" w:rsidR="00E7593F" w:rsidRPr="00F75DB9" w:rsidRDefault="00E7593F" w:rsidP="00081C18">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F75DB9">
              <w:rPr>
                <w:rFonts w:cstheme="minorHAnsi"/>
                <w:color w:val="000000"/>
              </w:rPr>
              <w:t>Individual</w:t>
            </w:r>
            <w:r w:rsidR="00081C18">
              <w:rPr>
                <w:rFonts w:cstheme="minorHAnsi"/>
                <w:color w:val="000000"/>
              </w:rPr>
              <w:t xml:space="preserve"> </w:t>
            </w:r>
            <w:r w:rsidRPr="00F75DB9">
              <w:rPr>
                <w:rFonts w:cstheme="minorHAnsi"/>
              </w:rPr>
              <w:t>Nurse practitioner</w:t>
            </w:r>
          </w:p>
        </w:tc>
        <w:tc>
          <w:tcPr>
            <w:tcW w:w="5812" w:type="dxa"/>
          </w:tcPr>
          <w:p w14:paraId="5924634D"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00F75DB9">
              <w:t xml:space="preserve">Nurse practitioner, Kotara Family Practice  </w:t>
            </w:r>
          </w:p>
          <w:p w14:paraId="6402678C"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00F75DB9">
              <w:t>Board member, APNA</w:t>
            </w:r>
          </w:p>
          <w:p w14:paraId="4B4B5940"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00F75DB9">
              <w:t xml:space="preserve">Program Committee Member, Hunter Postgraduate Medical Institute </w:t>
            </w:r>
          </w:p>
          <w:p w14:paraId="24ABBB9A"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00F75DB9">
              <w:t>Clinical Editor, Health Pathways – Hunter New England and Central Coast PHN</w:t>
            </w:r>
          </w:p>
          <w:p w14:paraId="6B48C421"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00F75DB9">
              <w:t xml:space="preserve">Registered nurse </w:t>
            </w:r>
          </w:p>
        </w:tc>
      </w:tr>
      <w:tr w:rsidR="00E7593F" w:rsidRPr="00F75DB9" w14:paraId="37681599" w14:textId="77777777" w:rsidTr="0087084C">
        <w:trPr>
          <w:trHeight w:val="579"/>
        </w:trPr>
        <w:tc>
          <w:tcPr>
            <w:cnfStyle w:val="001000000000" w:firstRow="0" w:lastRow="0" w:firstColumn="1" w:lastColumn="0" w:oddVBand="0" w:evenVBand="0" w:oddHBand="0" w:evenHBand="0" w:firstRowFirstColumn="0" w:firstRowLastColumn="0" w:lastRowFirstColumn="0" w:lastRowLastColumn="0"/>
            <w:tcW w:w="1838" w:type="dxa"/>
          </w:tcPr>
          <w:p w14:paraId="4B8335BD" w14:textId="77777777" w:rsidR="00E7593F" w:rsidRPr="00F75DB9" w:rsidRDefault="00E7593F" w:rsidP="0087084C">
            <w:pPr>
              <w:rPr>
                <w:rFonts w:cstheme="minorHAnsi"/>
              </w:rPr>
            </w:pPr>
            <w:r w:rsidRPr="00F75DB9">
              <w:rPr>
                <w:rFonts w:cstheme="minorHAnsi"/>
                <w:color w:val="000000"/>
              </w:rPr>
              <w:t>Dr Paul Mara</w:t>
            </w:r>
          </w:p>
        </w:tc>
        <w:tc>
          <w:tcPr>
            <w:tcW w:w="1848" w:type="dxa"/>
          </w:tcPr>
          <w:p w14:paraId="12B6CC6E" w14:textId="45EBE468" w:rsidR="00E7593F" w:rsidRPr="003D4650" w:rsidRDefault="00E7593F" w:rsidP="00081C18">
            <w:pPr>
              <w:cnfStyle w:val="000000000000" w:firstRow="0" w:lastRow="0" w:firstColumn="0" w:lastColumn="0" w:oddVBand="0" w:evenVBand="0" w:oddHBand="0" w:evenHBand="0" w:firstRowFirstColumn="0" w:firstRowLastColumn="0" w:lastRowFirstColumn="0" w:lastRowLastColumn="0"/>
              <w:rPr>
                <w:color w:val="000000"/>
              </w:rPr>
            </w:pPr>
            <w:r w:rsidRPr="00F75DB9">
              <w:rPr>
                <w:rFonts w:cstheme="minorHAnsi"/>
                <w:color w:val="000000"/>
              </w:rPr>
              <w:t>Individual</w:t>
            </w:r>
            <w:r w:rsidR="00081C18">
              <w:rPr>
                <w:rFonts w:cstheme="minorHAnsi"/>
                <w:color w:val="000000"/>
              </w:rPr>
              <w:t xml:space="preserve"> </w:t>
            </w:r>
            <w:r w:rsidRPr="5B475776">
              <w:t>Rural  practitioner with experience in obstetrics, anaesthetics and emergency medicine</w:t>
            </w:r>
          </w:p>
        </w:tc>
        <w:tc>
          <w:tcPr>
            <w:tcW w:w="5812" w:type="dxa"/>
          </w:tcPr>
          <w:p w14:paraId="09CD581A"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5B475776">
              <w:t xml:space="preserve">40 years experience in rural practice </w:t>
            </w:r>
          </w:p>
          <w:p w14:paraId="25B9A381"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5B475776">
              <w:t xml:space="preserve">Managing Director, Quality Practice Accreditation </w:t>
            </w:r>
          </w:p>
          <w:p w14:paraId="5DC25F55"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0F75DB9">
              <w:t xml:space="preserve">Adjunct Associate Professor, Rural Clinical Schools - UNSW </w:t>
            </w:r>
          </w:p>
          <w:p w14:paraId="04D0270F"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0F75DB9">
              <w:t>Member of the Order of Australia</w:t>
            </w:r>
          </w:p>
          <w:p w14:paraId="4077227F"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0F75DB9">
              <w:t xml:space="preserve">Founding executive member and former president, Rural Doctors Association of Australia </w:t>
            </w:r>
          </w:p>
          <w:p w14:paraId="357336E2"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0F75DB9">
              <w:t xml:space="preserve">Co-founder, Rural Doctors Association of NSW </w:t>
            </w:r>
          </w:p>
          <w:p w14:paraId="200D404A"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0F75DB9">
              <w:t>Member of the AMA and inaugural director from 1990-91.</w:t>
            </w:r>
          </w:p>
        </w:tc>
      </w:tr>
      <w:tr w:rsidR="00E7593F" w:rsidRPr="00F75DB9" w14:paraId="34F6F478" w14:textId="77777777" w:rsidTr="0087084C">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838" w:type="dxa"/>
          </w:tcPr>
          <w:p w14:paraId="2F1169B2" w14:textId="77777777" w:rsidR="00E7593F" w:rsidRPr="00F75DB9" w:rsidRDefault="00E7593F" w:rsidP="0087084C">
            <w:pPr>
              <w:rPr>
                <w:rFonts w:cstheme="minorHAnsi"/>
              </w:rPr>
            </w:pPr>
            <w:r w:rsidRPr="00F75DB9">
              <w:rPr>
                <w:rFonts w:cstheme="minorHAnsi"/>
              </w:rPr>
              <w:t>Sinead O’Brien</w:t>
            </w:r>
          </w:p>
        </w:tc>
        <w:tc>
          <w:tcPr>
            <w:tcW w:w="1848" w:type="dxa"/>
          </w:tcPr>
          <w:p w14:paraId="342DF928" w14:textId="4916E366" w:rsidR="00E7593F" w:rsidRPr="00F75DB9" w:rsidRDefault="00E7593F" w:rsidP="00081C18">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F75DB9">
              <w:rPr>
                <w:rFonts w:cstheme="minorHAnsi"/>
                <w:color w:val="000000"/>
              </w:rPr>
              <w:t xml:space="preserve">Representative </w:t>
            </w:r>
            <w:r w:rsidRPr="00F75DB9">
              <w:rPr>
                <w:rFonts w:cstheme="minorHAnsi"/>
              </w:rPr>
              <w:t>State and territory health department</w:t>
            </w:r>
          </w:p>
        </w:tc>
        <w:tc>
          <w:tcPr>
            <w:tcW w:w="5812" w:type="dxa"/>
          </w:tcPr>
          <w:p w14:paraId="62BC5037"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00F75DB9">
              <w:t>Deputy Chief Executive, Strategy and Governance, Department of Health and Wellbeing South Australia</w:t>
            </w:r>
          </w:p>
          <w:p w14:paraId="6D5E4244"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00F75DB9">
              <w:t xml:space="preserve">Director and co-founder, Tinnitus Treatment </w:t>
            </w:r>
          </w:p>
          <w:p w14:paraId="5421274F"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00F75DB9">
              <w:t xml:space="preserve">Former executive director, Northern Adelaide Local Health Network </w:t>
            </w:r>
          </w:p>
          <w:p w14:paraId="16EDDE3D"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00F75DB9">
              <w:t xml:space="preserve">Former director of consulting, Uncharted Leadership Institute </w:t>
            </w:r>
          </w:p>
          <w:p w14:paraId="7187B249" w14:textId="33B808A2" w:rsidR="00E7593F" w:rsidRPr="00AF72CE"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00F75DB9">
              <w:t xml:space="preserve">Former program director of ICT and Digital Transformation - Department of </w:t>
            </w:r>
            <w:r w:rsidRPr="00AF72CE">
              <w:t>Premier and Cabinet, South Australia</w:t>
            </w:r>
          </w:p>
          <w:p w14:paraId="7DCF9C97" w14:textId="77777777" w:rsidR="00E7593F"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00B94470">
              <w:t xml:space="preserve">Executive Director, Nursing and Integrated Performance, London Primary Care Trust. </w:t>
            </w:r>
          </w:p>
          <w:p w14:paraId="20B759A6"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00F75DB9">
              <w:t>Former nurse</w:t>
            </w:r>
          </w:p>
        </w:tc>
      </w:tr>
      <w:tr w:rsidR="00E7593F" w:rsidRPr="00F75DB9" w14:paraId="4FB32E4A" w14:textId="77777777" w:rsidTr="0087084C">
        <w:trPr>
          <w:trHeight w:val="545"/>
        </w:trPr>
        <w:tc>
          <w:tcPr>
            <w:cnfStyle w:val="001000000000" w:firstRow="0" w:lastRow="0" w:firstColumn="1" w:lastColumn="0" w:oddVBand="0" w:evenVBand="0" w:oddHBand="0" w:evenHBand="0" w:firstRowFirstColumn="0" w:firstRowLastColumn="0" w:lastRowFirstColumn="0" w:lastRowLastColumn="0"/>
            <w:tcW w:w="1838" w:type="dxa"/>
          </w:tcPr>
          <w:p w14:paraId="010D7E28" w14:textId="77777777" w:rsidR="00E7593F" w:rsidRPr="00F75DB9" w:rsidRDefault="00E7593F" w:rsidP="0087084C">
            <w:r w:rsidRPr="56E58CB2">
              <w:lastRenderedPageBreak/>
              <w:t xml:space="preserve">Tracey Johnson, Churchill Fellow </w:t>
            </w:r>
          </w:p>
        </w:tc>
        <w:tc>
          <w:tcPr>
            <w:tcW w:w="1848" w:type="dxa"/>
          </w:tcPr>
          <w:p w14:paraId="7C941B14" w14:textId="2381E40F" w:rsidR="00E7593F" w:rsidRPr="00F75DB9" w:rsidRDefault="00E7593F" w:rsidP="00081C18">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5DB9">
              <w:rPr>
                <w:rFonts w:cstheme="minorHAnsi"/>
                <w:color w:val="000000"/>
              </w:rPr>
              <w:t>Individual</w:t>
            </w:r>
            <w:r w:rsidR="00081C18">
              <w:rPr>
                <w:rFonts w:cstheme="minorHAnsi"/>
                <w:color w:val="000000"/>
              </w:rPr>
              <w:t xml:space="preserve"> </w:t>
            </w:r>
            <w:r w:rsidRPr="00F75DB9">
              <w:rPr>
                <w:rFonts w:cstheme="minorHAnsi"/>
              </w:rPr>
              <w:t>General practice administration</w:t>
            </w:r>
          </w:p>
        </w:tc>
        <w:tc>
          <w:tcPr>
            <w:tcW w:w="5812" w:type="dxa"/>
          </w:tcPr>
          <w:p w14:paraId="58DFC7A6"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F016759">
              <w:t xml:space="preserve">CEO, Inala Primary Care </w:t>
            </w:r>
          </w:p>
          <w:p w14:paraId="1BFB0F09" w14:textId="77777777" w:rsidR="00E7593F"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F016759">
              <w:t>Co-Founder Cubiko</w:t>
            </w:r>
          </w:p>
          <w:p w14:paraId="097C9D0C"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F016759">
              <w:t>Deputy Chair, Primary Healthcare Advisory Committee – AIHW</w:t>
            </w:r>
          </w:p>
          <w:p w14:paraId="0CA1817F" w14:textId="77777777" w:rsidR="00E7593F"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F016759">
              <w:t>Health Services Researcher</w:t>
            </w:r>
            <w:r>
              <w:t xml:space="preserve"> inc Chair Meso System Working Group of “Getting Australia’s Health on Track”</w:t>
            </w:r>
          </w:p>
          <w:p w14:paraId="2AF19817" w14:textId="77777777" w:rsidR="00E7593F"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F016759">
              <w:t>Practice Management Consultant and Trainer</w:t>
            </w:r>
          </w:p>
          <w:p w14:paraId="1164719E"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F016759">
              <w:t xml:space="preserve">Ambassador, Australian Association of Practice Management </w:t>
            </w:r>
          </w:p>
          <w:p w14:paraId="556763E8"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F016759">
              <w:t>Former Member of Evaluation Committee Health Care Homes</w:t>
            </w:r>
          </w:p>
          <w:p w14:paraId="7A70AD3E"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pPr>
            <w:r w:rsidRPr="0F016759">
              <w:t>Member, Women in Economics Network</w:t>
            </w:r>
          </w:p>
        </w:tc>
      </w:tr>
      <w:tr w:rsidR="00E7593F" w:rsidRPr="00F75DB9" w14:paraId="745AD587" w14:textId="77777777" w:rsidTr="0087084C">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838" w:type="dxa"/>
          </w:tcPr>
          <w:p w14:paraId="2803B602" w14:textId="77777777" w:rsidR="00E7593F" w:rsidRPr="00F75DB9" w:rsidRDefault="00E7593F" w:rsidP="0087084C">
            <w:pPr>
              <w:rPr>
                <w:rFonts w:cstheme="minorHAnsi"/>
              </w:rPr>
            </w:pPr>
            <w:r w:rsidRPr="00F75DB9">
              <w:rPr>
                <w:rFonts w:cstheme="minorHAnsi"/>
              </w:rPr>
              <w:t>Dr Clara Tuck Meng Soo</w:t>
            </w:r>
          </w:p>
        </w:tc>
        <w:tc>
          <w:tcPr>
            <w:tcW w:w="1848" w:type="dxa"/>
          </w:tcPr>
          <w:p w14:paraId="2FCAEE94" w14:textId="18053ED7" w:rsidR="00E7593F" w:rsidRPr="00F75DB9" w:rsidRDefault="00E7593F" w:rsidP="00081C18">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F75DB9">
              <w:rPr>
                <w:rFonts w:cstheme="minorHAnsi"/>
                <w:color w:val="000000"/>
              </w:rPr>
              <w:t>Individual</w:t>
            </w:r>
            <w:r w:rsidR="00081C18">
              <w:rPr>
                <w:rFonts w:cstheme="minorHAnsi"/>
                <w:color w:val="000000"/>
              </w:rPr>
              <w:t xml:space="preserve"> </w:t>
            </w:r>
            <w:r w:rsidRPr="00F75DB9">
              <w:rPr>
                <w:rFonts w:cstheme="minorHAnsi"/>
              </w:rPr>
              <w:t>General practitioner</w:t>
            </w:r>
          </w:p>
        </w:tc>
        <w:tc>
          <w:tcPr>
            <w:tcW w:w="5812" w:type="dxa"/>
          </w:tcPr>
          <w:p w14:paraId="172F7A03"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rPr>
                <w:rFonts w:cstheme="minorHAnsi"/>
              </w:rPr>
            </w:pPr>
            <w:r w:rsidRPr="1A1E802F">
              <w:t>Practice Principal, Hobart Place General Practice,</w:t>
            </w:r>
          </w:p>
          <w:p w14:paraId="13687B31"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rPr>
                <w:rFonts w:cstheme="minorHAnsi"/>
              </w:rPr>
            </w:pPr>
            <w:r w:rsidRPr="1A1E802F">
              <w:t xml:space="preserve">Practice Principal, East Canberra General Practice </w:t>
            </w:r>
          </w:p>
          <w:p w14:paraId="2A4ABFD3" w14:textId="2122D76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pPr>
            <w:r w:rsidRPr="18388B5D">
              <w:t>Immediate Past President, Australian Professional Association fo</w:t>
            </w:r>
            <w:r w:rsidR="00722FDC">
              <w:t>r</w:t>
            </w:r>
            <w:r w:rsidRPr="18388B5D">
              <w:t xml:space="preserve"> Transgender Health</w:t>
            </w:r>
          </w:p>
          <w:p w14:paraId="10ADBDE6"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rPr>
                <w:rFonts w:cstheme="minorHAnsi"/>
                <w:i/>
                <w:iCs/>
              </w:rPr>
            </w:pPr>
            <w:r w:rsidRPr="1A1E802F">
              <w:t>Member of the Order of Australia but returned it in 2021 in protest of Margaret Court</w:t>
            </w:r>
            <w:r>
              <w:t>’</w:t>
            </w:r>
            <w:r w:rsidRPr="1A1E802F">
              <w:t>s honour.</w:t>
            </w:r>
          </w:p>
        </w:tc>
      </w:tr>
      <w:tr w:rsidR="00E7593F" w:rsidRPr="00F75DB9" w14:paraId="4736377C" w14:textId="77777777" w:rsidTr="0087084C">
        <w:trPr>
          <w:trHeight w:val="545"/>
        </w:trPr>
        <w:tc>
          <w:tcPr>
            <w:cnfStyle w:val="001000000000" w:firstRow="0" w:lastRow="0" w:firstColumn="1" w:lastColumn="0" w:oddVBand="0" w:evenVBand="0" w:oddHBand="0" w:evenHBand="0" w:firstRowFirstColumn="0" w:firstRowLastColumn="0" w:lastRowFirstColumn="0" w:lastRowLastColumn="0"/>
            <w:tcW w:w="1838" w:type="dxa"/>
          </w:tcPr>
          <w:p w14:paraId="3727351E" w14:textId="2FAAEB01" w:rsidR="00E7593F" w:rsidRDefault="00E7593F" w:rsidP="003D4650">
            <w:pPr>
              <w:rPr>
                <w:rFonts w:cstheme="minorHAnsi"/>
                <w:b w:val="0"/>
                <w:bCs w:val="0"/>
              </w:rPr>
            </w:pPr>
            <w:r w:rsidRPr="00F75DB9">
              <w:rPr>
                <w:rFonts w:cstheme="minorHAnsi"/>
              </w:rPr>
              <w:t xml:space="preserve">Dr Dawn Casey </w:t>
            </w:r>
          </w:p>
          <w:p w14:paraId="762DA38D" w14:textId="77777777" w:rsidR="00E7593F" w:rsidRPr="00F75DB9" w:rsidRDefault="00E7593F" w:rsidP="0087084C">
            <w:pPr>
              <w:rPr>
                <w:rFonts w:cstheme="minorHAnsi"/>
              </w:rPr>
            </w:pPr>
            <w:r>
              <w:rPr>
                <w:rFonts w:cstheme="minorHAnsi"/>
              </w:rPr>
              <w:t>(Proxy Dr Jason Agostino)</w:t>
            </w:r>
          </w:p>
        </w:tc>
        <w:tc>
          <w:tcPr>
            <w:tcW w:w="1848" w:type="dxa"/>
          </w:tcPr>
          <w:p w14:paraId="0803CEBA" w14:textId="1259799E" w:rsidR="00E7593F" w:rsidRPr="00F75DB9" w:rsidRDefault="00E7593F" w:rsidP="00081C18">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5DB9">
              <w:rPr>
                <w:rFonts w:cstheme="minorHAnsi"/>
                <w:color w:val="000000"/>
              </w:rPr>
              <w:t>Individual</w:t>
            </w:r>
            <w:r w:rsidR="00081C18">
              <w:rPr>
                <w:rFonts w:cstheme="minorHAnsi"/>
                <w:color w:val="000000"/>
              </w:rPr>
              <w:t xml:space="preserve"> </w:t>
            </w:r>
            <w:r>
              <w:rPr>
                <w:rFonts w:cstheme="minorHAnsi"/>
              </w:rPr>
              <w:t>Ab</w:t>
            </w:r>
            <w:r>
              <w:t>original and Torres Strait Islander Peoples</w:t>
            </w:r>
            <w:r w:rsidRPr="00F75DB9">
              <w:rPr>
                <w:rFonts w:cstheme="minorHAnsi"/>
              </w:rPr>
              <w:t xml:space="preserve">  </w:t>
            </w:r>
          </w:p>
        </w:tc>
        <w:tc>
          <w:tcPr>
            <w:tcW w:w="5812" w:type="dxa"/>
          </w:tcPr>
          <w:p w14:paraId="151E7C3B"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rPr>
                <w:rFonts w:cstheme="minorHAnsi"/>
              </w:rPr>
            </w:pPr>
            <w:r w:rsidRPr="1A1E802F">
              <w:t xml:space="preserve">Tagalaka traditional owner, Northern Queensland </w:t>
            </w:r>
          </w:p>
          <w:p w14:paraId="4D90A1EC"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rPr>
                <w:rFonts w:cstheme="minorHAnsi"/>
              </w:rPr>
            </w:pPr>
            <w:r w:rsidRPr="1A1E802F">
              <w:t>Deputy CEO, NACCHO</w:t>
            </w:r>
          </w:p>
          <w:p w14:paraId="40A0C74E" w14:textId="77A1BE35"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rPr>
                <w:rFonts w:cstheme="minorHAnsi"/>
              </w:rPr>
            </w:pPr>
            <w:r w:rsidRPr="1A1E802F">
              <w:t>Co-</w:t>
            </w:r>
            <w:r w:rsidR="00636B79">
              <w:t>C</w:t>
            </w:r>
            <w:r w:rsidRPr="1A1E802F">
              <w:t>hair, Aboriginal and Torres Strait Islander Advisory Group on COVID-19</w:t>
            </w:r>
          </w:p>
          <w:p w14:paraId="730ADCBD" w14:textId="2836E47F"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rPr>
                <w:rFonts w:cstheme="minorHAnsi"/>
              </w:rPr>
            </w:pPr>
            <w:r w:rsidRPr="1A1E802F">
              <w:t xml:space="preserve">Former </w:t>
            </w:r>
            <w:r w:rsidR="00636B79">
              <w:t>C</w:t>
            </w:r>
            <w:r w:rsidRPr="1A1E802F">
              <w:t>hairperson, Indigenous Land Corporation</w:t>
            </w:r>
          </w:p>
          <w:p w14:paraId="02C343F6" w14:textId="619AE30A"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rPr>
                <w:rFonts w:cstheme="minorHAnsi"/>
              </w:rPr>
            </w:pPr>
            <w:r w:rsidRPr="1A1E802F">
              <w:t xml:space="preserve">Former </w:t>
            </w:r>
            <w:r w:rsidR="00636B79">
              <w:t>C</w:t>
            </w:r>
            <w:r w:rsidRPr="1A1E802F">
              <w:t xml:space="preserve">hair, Indigenous Business Australia </w:t>
            </w:r>
          </w:p>
          <w:p w14:paraId="1812ED3E" w14:textId="6E4AAF40"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rPr>
                <w:rFonts w:cstheme="minorHAnsi"/>
              </w:rPr>
            </w:pPr>
            <w:r w:rsidRPr="1A1E802F">
              <w:t xml:space="preserve">Previous </w:t>
            </w:r>
            <w:r w:rsidR="00636B79">
              <w:t>D</w:t>
            </w:r>
            <w:r w:rsidRPr="1A1E802F">
              <w:t xml:space="preserve">irector, Western Australian Museum, Powerhouse Museum and National Museum of Australia </w:t>
            </w:r>
          </w:p>
          <w:p w14:paraId="292411D5"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rPr>
                <w:rFonts w:cstheme="minorHAnsi"/>
              </w:rPr>
            </w:pPr>
            <w:r w:rsidRPr="1A1E802F">
              <w:t xml:space="preserve">Founder, Aboriginal Reconciliation Unit - Department of Prime Minster and Cabinet </w:t>
            </w:r>
          </w:p>
          <w:p w14:paraId="3B9D89B7" w14:textId="00DD786E" w:rsidR="00E7593F" w:rsidRPr="00636B7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rPr>
                <w:rFonts w:cstheme="minorHAnsi"/>
              </w:rPr>
            </w:pPr>
            <w:r w:rsidRPr="1A1E802F">
              <w:t xml:space="preserve">Founder and Assistant Divisional Head, Land and Natural Resources Branch – </w:t>
            </w:r>
            <w:r w:rsidRPr="00636B79">
              <w:t xml:space="preserve">Department of Family Services and Aboriginal and Islander Affairs, QLD </w:t>
            </w:r>
          </w:p>
          <w:p w14:paraId="25B90D0B" w14:textId="77777777" w:rsidR="00E7593F" w:rsidRPr="00F75DB9" w:rsidRDefault="00E7593F" w:rsidP="003D4650">
            <w:pPr>
              <w:pStyle w:val="Tabletextlistbullet"/>
              <w:cnfStyle w:val="000000000000" w:firstRow="0" w:lastRow="0" w:firstColumn="0" w:lastColumn="0" w:oddVBand="0" w:evenVBand="0" w:oddHBand="0" w:evenHBand="0" w:firstRowFirstColumn="0" w:firstRowLastColumn="0" w:lastRowFirstColumn="0" w:lastRowLastColumn="0"/>
              <w:rPr>
                <w:rFonts w:cstheme="minorHAnsi"/>
              </w:rPr>
            </w:pPr>
            <w:r w:rsidRPr="1A1E802F">
              <w:t xml:space="preserve">Honorary Fellow, Australian Academy of the Humanities </w:t>
            </w:r>
          </w:p>
        </w:tc>
      </w:tr>
      <w:tr w:rsidR="00E7593F" w:rsidRPr="00F75DB9" w14:paraId="025C7219" w14:textId="77777777" w:rsidTr="0087084C">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838" w:type="dxa"/>
          </w:tcPr>
          <w:p w14:paraId="1C13B8DE" w14:textId="4EE39C05" w:rsidR="00E7593F" w:rsidRDefault="00E7593F" w:rsidP="003D4650">
            <w:pPr>
              <w:rPr>
                <w:rFonts w:cstheme="minorHAnsi"/>
                <w:b w:val="0"/>
                <w:bCs w:val="0"/>
              </w:rPr>
            </w:pPr>
            <w:r w:rsidRPr="00F75DB9">
              <w:rPr>
                <w:rFonts w:cstheme="minorHAnsi"/>
              </w:rPr>
              <w:t>Prof Anthony Scott</w:t>
            </w:r>
          </w:p>
          <w:p w14:paraId="32E7AAC5" w14:textId="536047AF" w:rsidR="00E7593F" w:rsidRPr="003D4650" w:rsidRDefault="00E7593F" w:rsidP="003D4650">
            <w:pPr>
              <w:rPr>
                <w:rFonts w:cstheme="minorHAnsi"/>
              </w:rPr>
            </w:pPr>
            <w:r>
              <w:rPr>
                <w:rFonts w:cstheme="minorHAnsi"/>
              </w:rPr>
              <w:t>(from January 2024)</w:t>
            </w:r>
          </w:p>
        </w:tc>
        <w:tc>
          <w:tcPr>
            <w:tcW w:w="1848" w:type="dxa"/>
          </w:tcPr>
          <w:p w14:paraId="56D2B86B" w14:textId="1AAA8A84" w:rsidR="00E7593F" w:rsidRPr="00F75DB9" w:rsidRDefault="00E7593F" w:rsidP="00081C18">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F75DB9">
              <w:rPr>
                <w:rFonts w:cstheme="minorHAnsi"/>
                <w:color w:val="000000"/>
              </w:rPr>
              <w:t>Individual</w:t>
            </w:r>
            <w:r w:rsidR="00081C18">
              <w:rPr>
                <w:rFonts w:cstheme="minorHAnsi"/>
                <w:color w:val="000000"/>
              </w:rPr>
              <w:t xml:space="preserve"> </w:t>
            </w:r>
            <w:r w:rsidRPr="00F75DB9">
              <w:rPr>
                <w:rFonts w:cstheme="minorHAnsi"/>
                <w:color w:val="000000"/>
              </w:rPr>
              <w:t xml:space="preserve">Health Economist </w:t>
            </w:r>
          </w:p>
        </w:tc>
        <w:tc>
          <w:tcPr>
            <w:tcW w:w="5812" w:type="dxa"/>
          </w:tcPr>
          <w:p w14:paraId="6CF9CA84"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rPr>
                <w:rFonts w:cstheme="minorHAnsi"/>
              </w:rPr>
            </w:pPr>
            <w:r w:rsidRPr="1A1E802F">
              <w:t>Current: Professor</w:t>
            </w:r>
            <w:r>
              <w:t xml:space="preserve"> and Director</w:t>
            </w:r>
            <w:r w:rsidRPr="1A1E802F">
              <w:t xml:space="preserve">, Centre for Health Economics, </w:t>
            </w:r>
            <w:r>
              <w:t xml:space="preserve">Monash Business School, </w:t>
            </w:r>
            <w:r w:rsidRPr="1A1E802F">
              <w:t>Monash University</w:t>
            </w:r>
          </w:p>
          <w:p w14:paraId="45DB2E80"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rPr>
                <w:rFonts w:cstheme="minorHAnsi"/>
              </w:rPr>
            </w:pPr>
            <w:r w:rsidRPr="1A1E802F">
              <w:t>Former Health economics research lead at the Melbourne Institute: Applied Economic and Social Research, University of Melbourne</w:t>
            </w:r>
          </w:p>
          <w:p w14:paraId="0493CAC8"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rPr>
                <w:rFonts w:cstheme="minorHAnsi"/>
              </w:rPr>
            </w:pPr>
            <w:r w:rsidRPr="1A1E802F">
              <w:t xml:space="preserve">Elected Fellow of the Academy of the Social Sciences </w:t>
            </w:r>
          </w:p>
          <w:p w14:paraId="34D70BCF"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rPr>
                <w:rFonts w:cstheme="minorHAnsi"/>
              </w:rPr>
            </w:pPr>
            <w:r w:rsidRPr="1A1E802F">
              <w:t>Immediate Past President of the Australian Health Economics Society</w:t>
            </w:r>
          </w:p>
          <w:p w14:paraId="38ECE409"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rPr>
                <w:rFonts w:cstheme="minorHAnsi"/>
              </w:rPr>
            </w:pPr>
            <w:r w:rsidRPr="1A1E802F">
              <w:t>Former Board Director of the International Health Economics Association</w:t>
            </w:r>
          </w:p>
          <w:p w14:paraId="72F4ECF5"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rPr>
                <w:rFonts w:cstheme="minorHAnsi"/>
              </w:rPr>
            </w:pPr>
            <w:r w:rsidRPr="1A1E802F">
              <w:t>ARC Future Fellow and NHMRC Principal Research Fellow.</w:t>
            </w:r>
          </w:p>
          <w:p w14:paraId="39335BFB" w14:textId="77777777" w:rsidR="00E7593F" w:rsidRPr="00F75DB9" w:rsidRDefault="00E7593F" w:rsidP="003D4650">
            <w:pPr>
              <w:pStyle w:val="Tabletextlistbullet"/>
              <w:cnfStyle w:val="000000100000" w:firstRow="0" w:lastRow="0" w:firstColumn="0" w:lastColumn="0" w:oddVBand="0" w:evenVBand="0" w:oddHBand="1" w:evenHBand="0" w:firstRowFirstColumn="0" w:firstRowLastColumn="0" w:lastRowFirstColumn="0" w:lastRowLastColumn="0"/>
              <w:rPr>
                <w:rFonts w:cstheme="minorHAnsi"/>
              </w:rPr>
            </w:pPr>
            <w:r w:rsidRPr="1A1E802F">
              <w:t>Consultant to World Bank, Commonwealth and State governments, Medibank Private, ANZ Health, Independent Hospital and Aged Care Pricing Authority, Productivity Commission, Australian Institute of Health and Welfare</w:t>
            </w:r>
          </w:p>
        </w:tc>
      </w:tr>
    </w:tbl>
    <w:p w14:paraId="3CDB02B9" w14:textId="43433CFA" w:rsidR="00A117EB" w:rsidRPr="003D4650" w:rsidRDefault="00A117EB" w:rsidP="003D4650"/>
    <w:sectPr w:rsidR="00A117EB" w:rsidRPr="003D4650" w:rsidSect="000E0B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FE12" w14:textId="77777777" w:rsidR="00480CA4" w:rsidRDefault="00480CA4" w:rsidP="00E44EAD">
      <w:pPr>
        <w:spacing w:after="0" w:line="240" w:lineRule="auto"/>
      </w:pPr>
      <w:r>
        <w:separator/>
      </w:r>
    </w:p>
  </w:endnote>
  <w:endnote w:type="continuationSeparator" w:id="0">
    <w:p w14:paraId="179F53FD" w14:textId="77777777" w:rsidR="00480CA4" w:rsidRDefault="00480CA4" w:rsidP="00E44EAD">
      <w:pPr>
        <w:spacing w:after="0" w:line="240" w:lineRule="auto"/>
      </w:pPr>
      <w:r>
        <w:continuationSeparator/>
      </w:r>
    </w:p>
  </w:endnote>
  <w:endnote w:type="continuationNotice" w:id="1">
    <w:p w14:paraId="19B015B1" w14:textId="77777777" w:rsidR="00480CA4" w:rsidRDefault="00480C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F9CB" w14:textId="7DE4F4FA" w:rsidR="007A3E71" w:rsidRDefault="007A3E71">
    <w:pPr>
      <w:pStyle w:val="Footer"/>
    </w:pPr>
    <w:r w:rsidRPr="00AE5FCB">
      <w:rPr>
        <w:rFonts w:asciiTheme="majorHAnsi" w:hAnsiTheme="majorHAnsi" w:cstheme="majorHAnsi"/>
        <w:sz w:val="20"/>
        <w:szCs w:val="20"/>
      </w:rPr>
      <w:t xml:space="preserve">A </w:t>
    </w:r>
    <w:r>
      <w:rPr>
        <w:rFonts w:asciiTheme="majorHAnsi" w:hAnsiTheme="majorHAnsi" w:cstheme="majorHAnsi"/>
        <w:sz w:val="20"/>
        <w:szCs w:val="20"/>
      </w:rPr>
      <w:t>b</w:t>
    </w:r>
    <w:r w:rsidRPr="00AE5FCB">
      <w:rPr>
        <w:rFonts w:asciiTheme="majorHAnsi" w:hAnsiTheme="majorHAnsi" w:cstheme="majorHAnsi"/>
        <w:sz w:val="20"/>
        <w:szCs w:val="20"/>
      </w:rPr>
      <w:t xml:space="preserve">etter </w:t>
    </w:r>
    <w:r>
      <w:rPr>
        <w:rFonts w:asciiTheme="majorHAnsi" w:hAnsiTheme="majorHAnsi" w:cstheme="majorHAnsi"/>
        <w:sz w:val="20"/>
        <w:szCs w:val="20"/>
      </w:rPr>
      <w:t>a</w:t>
    </w:r>
    <w:r w:rsidRPr="00AE5FCB">
      <w:rPr>
        <w:rFonts w:asciiTheme="majorHAnsi" w:hAnsiTheme="majorHAnsi" w:cstheme="majorHAnsi"/>
        <w:sz w:val="20"/>
        <w:szCs w:val="20"/>
      </w:rPr>
      <w:t>fter</w:t>
    </w:r>
    <w:r>
      <w:rPr>
        <w:rFonts w:asciiTheme="majorHAnsi" w:hAnsiTheme="majorHAnsi" w:cstheme="majorHAnsi"/>
        <w:sz w:val="20"/>
        <w:szCs w:val="20"/>
      </w:rPr>
      <w:t>-h</w:t>
    </w:r>
    <w:r w:rsidRPr="00AE5FCB">
      <w:rPr>
        <w:rFonts w:asciiTheme="majorHAnsi" w:hAnsiTheme="majorHAnsi" w:cstheme="majorHAnsi"/>
        <w:sz w:val="20"/>
        <w:szCs w:val="20"/>
      </w:rPr>
      <w:t>ours system</w:t>
    </w:r>
    <w:r w:rsidRPr="00AE5FCB">
      <w:rPr>
        <w:rFonts w:asciiTheme="majorHAnsi" w:hAnsiTheme="majorHAnsi" w:cstheme="majorHAnsi"/>
        <w:sz w:val="20"/>
        <w:szCs w:val="20"/>
      </w:rPr>
      <w:ptab w:relativeTo="margin" w:alignment="right" w:leader="none"/>
    </w:r>
    <w:r w:rsidRPr="00AE5FCB">
      <w:rPr>
        <w:rFonts w:asciiTheme="majorHAnsi" w:hAnsiTheme="majorHAnsi" w:cstheme="majorHAnsi"/>
        <w:sz w:val="20"/>
        <w:szCs w:val="20"/>
      </w:rPr>
      <w:fldChar w:fldCharType="begin"/>
    </w:r>
    <w:r w:rsidRPr="00AE5FCB">
      <w:rPr>
        <w:rFonts w:asciiTheme="majorHAnsi" w:hAnsiTheme="majorHAnsi" w:cstheme="majorHAnsi"/>
        <w:sz w:val="20"/>
        <w:szCs w:val="20"/>
      </w:rPr>
      <w:instrText xml:space="preserve"> PAGE   \* MERGEFORMAT </w:instrText>
    </w:r>
    <w:r w:rsidRPr="00AE5FCB">
      <w:rPr>
        <w:rFonts w:asciiTheme="majorHAnsi" w:hAnsiTheme="majorHAnsi" w:cstheme="majorHAnsi"/>
        <w:sz w:val="20"/>
        <w:szCs w:val="20"/>
      </w:rPr>
      <w:fldChar w:fldCharType="separate"/>
    </w:r>
    <w:r w:rsidR="006F3421">
      <w:rPr>
        <w:rFonts w:asciiTheme="majorHAnsi" w:hAnsiTheme="majorHAnsi" w:cstheme="majorHAnsi"/>
        <w:noProof/>
        <w:sz w:val="20"/>
        <w:szCs w:val="20"/>
      </w:rPr>
      <w:t>2</w:t>
    </w:r>
    <w:r w:rsidRPr="00AE5FCB">
      <w:rPr>
        <w:rFonts w:asciiTheme="majorHAnsi" w:hAnsiTheme="majorHAnsi" w:cstheme="maj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B896" w14:textId="77777777" w:rsidR="00480CA4" w:rsidRDefault="00480CA4" w:rsidP="00E44EAD">
      <w:pPr>
        <w:spacing w:after="0" w:line="240" w:lineRule="auto"/>
      </w:pPr>
      <w:r>
        <w:separator/>
      </w:r>
    </w:p>
  </w:footnote>
  <w:footnote w:type="continuationSeparator" w:id="0">
    <w:p w14:paraId="6883F74C" w14:textId="77777777" w:rsidR="00480CA4" w:rsidRDefault="00480CA4" w:rsidP="00E44EAD">
      <w:pPr>
        <w:spacing w:after="0" w:line="240" w:lineRule="auto"/>
      </w:pPr>
      <w:r>
        <w:continuationSeparator/>
      </w:r>
    </w:p>
  </w:footnote>
  <w:footnote w:type="continuationNotice" w:id="1">
    <w:p w14:paraId="52D81B1A" w14:textId="77777777" w:rsidR="00480CA4" w:rsidRDefault="00480CA4">
      <w:pPr>
        <w:spacing w:after="0" w:line="240" w:lineRule="auto"/>
      </w:pPr>
    </w:p>
  </w:footnote>
  <w:footnote w:id="2">
    <w:p w14:paraId="0B995199" w14:textId="1D55DA86" w:rsidR="007A3E71" w:rsidRPr="00111725" w:rsidRDefault="007A3E71" w:rsidP="00734B0E">
      <w:pPr>
        <w:pStyle w:val="FootnoteText"/>
        <w:rPr>
          <w:rFonts w:cstheme="minorHAnsi"/>
        </w:rPr>
      </w:pPr>
      <w:r w:rsidRPr="00B6305C">
        <w:rPr>
          <w:rStyle w:val="FootnoteReference"/>
          <w:rFonts w:cstheme="minorHAnsi"/>
        </w:rPr>
        <w:footnoteRef/>
      </w:r>
      <w:r w:rsidRPr="00B6305C">
        <w:rPr>
          <w:rFonts w:cstheme="minorHAnsi"/>
        </w:rPr>
        <w:t xml:space="preserve"> </w:t>
      </w:r>
      <w:r w:rsidRPr="00111725">
        <w:rPr>
          <w:rFonts w:cstheme="minorHAnsi"/>
        </w:rPr>
        <w:t xml:space="preserve">MBS services classified as GP NRA-After Hours as the primary care service type under the Medicare quarterly statistics, rendered between 1 July </w:t>
      </w:r>
      <w:r w:rsidR="001F6E7A" w:rsidRPr="00111725">
        <w:rPr>
          <w:rFonts w:cstheme="minorHAnsi"/>
        </w:rPr>
        <w:t>202</w:t>
      </w:r>
      <w:r w:rsidR="001F6E7A">
        <w:rPr>
          <w:rFonts w:cstheme="minorHAnsi"/>
        </w:rPr>
        <w:t>3</w:t>
      </w:r>
      <w:r w:rsidR="001F6E7A" w:rsidRPr="00111725">
        <w:rPr>
          <w:rFonts w:cstheme="minorHAnsi"/>
        </w:rPr>
        <w:t xml:space="preserve"> </w:t>
      </w:r>
      <w:r w:rsidRPr="00111725">
        <w:rPr>
          <w:rFonts w:cstheme="minorHAnsi"/>
        </w:rPr>
        <w:t xml:space="preserve">and 30 June </w:t>
      </w:r>
      <w:r w:rsidR="001F6E7A" w:rsidRPr="00111725">
        <w:rPr>
          <w:rFonts w:cstheme="minorHAnsi"/>
        </w:rPr>
        <w:t>202</w:t>
      </w:r>
      <w:r w:rsidR="001F6E7A">
        <w:rPr>
          <w:rFonts w:cstheme="minorHAnsi"/>
        </w:rPr>
        <w:t>4</w:t>
      </w:r>
      <w:r w:rsidRPr="00111725">
        <w:rPr>
          <w:rFonts w:cstheme="minorHAnsi"/>
        </w:rPr>
        <w:t>.</w:t>
      </w:r>
    </w:p>
  </w:footnote>
  <w:footnote w:id="3">
    <w:p w14:paraId="13DC1CBF" w14:textId="2F22AA73" w:rsidR="007A3E71" w:rsidRDefault="007A3E71" w:rsidP="00734B0E">
      <w:pPr>
        <w:pStyle w:val="FootnoteText"/>
      </w:pPr>
      <w:r w:rsidRPr="00111725">
        <w:rPr>
          <w:rStyle w:val="FootnoteReference"/>
          <w:rFonts w:cstheme="minorHAnsi"/>
        </w:rPr>
        <w:footnoteRef/>
      </w:r>
      <w:r w:rsidRPr="00111725">
        <w:rPr>
          <w:rFonts w:cstheme="minorHAnsi"/>
        </w:rPr>
        <w:t xml:space="preserve"> After hours PIP payments between 1 May </w:t>
      </w:r>
      <w:r w:rsidR="001F6E7A" w:rsidRPr="00111725">
        <w:rPr>
          <w:rFonts w:cstheme="minorHAnsi"/>
        </w:rPr>
        <w:t>202</w:t>
      </w:r>
      <w:r w:rsidR="001F6E7A">
        <w:rPr>
          <w:rFonts w:cstheme="minorHAnsi"/>
        </w:rPr>
        <w:t>3</w:t>
      </w:r>
      <w:r w:rsidR="001F6E7A" w:rsidRPr="00111725">
        <w:rPr>
          <w:rFonts w:cstheme="minorHAnsi"/>
        </w:rPr>
        <w:t xml:space="preserve"> </w:t>
      </w:r>
      <w:r w:rsidRPr="00111725">
        <w:rPr>
          <w:rFonts w:cstheme="minorHAnsi"/>
        </w:rPr>
        <w:t xml:space="preserve">– 30 April </w:t>
      </w:r>
      <w:r w:rsidR="001F6E7A" w:rsidRPr="00111725">
        <w:rPr>
          <w:rFonts w:cstheme="minorHAnsi"/>
        </w:rPr>
        <w:t>202</w:t>
      </w:r>
      <w:r w:rsidR="001F6E7A">
        <w:rPr>
          <w:rFonts w:cstheme="minorHAnsi"/>
        </w:rPr>
        <w:t>4</w:t>
      </w:r>
      <w:r w:rsidR="001F6E7A" w:rsidRPr="00111725">
        <w:rPr>
          <w:rFonts w:cstheme="minorHAnsi"/>
        </w:rPr>
        <w:t xml:space="preserve"> </w:t>
      </w:r>
      <w:r w:rsidRPr="00111725">
        <w:rPr>
          <w:rFonts w:cstheme="minorHAnsi"/>
        </w:rPr>
        <w:t xml:space="preserve">(i.e. PIP year </w:t>
      </w:r>
      <w:r w:rsidR="001F6E7A" w:rsidRPr="00111725">
        <w:rPr>
          <w:rFonts w:cstheme="minorHAnsi"/>
        </w:rPr>
        <w:t>202</w:t>
      </w:r>
      <w:r w:rsidR="001F6E7A">
        <w:rPr>
          <w:rFonts w:cstheme="minorHAnsi"/>
        </w:rPr>
        <w:t>4</w:t>
      </w:r>
      <w:r w:rsidRPr="00111725">
        <w:rPr>
          <w:rFonts w:cstheme="minorHAnsi"/>
        </w:rPr>
        <w:t>).</w:t>
      </w:r>
    </w:p>
  </w:footnote>
  <w:footnote w:id="4">
    <w:p w14:paraId="44316290" w14:textId="77777777" w:rsidR="007A3E71" w:rsidRPr="00111725" w:rsidRDefault="007A3E71" w:rsidP="00D85507">
      <w:pPr>
        <w:pStyle w:val="FootnoteText"/>
        <w:rPr>
          <w:rFonts w:cstheme="minorHAnsi"/>
        </w:rPr>
      </w:pPr>
      <w:r w:rsidRPr="00111725">
        <w:rPr>
          <w:rStyle w:val="FootnoteReference"/>
          <w:rFonts w:cstheme="minorHAnsi"/>
        </w:rPr>
        <w:footnoteRef/>
      </w:r>
      <w:r w:rsidRPr="00111725">
        <w:rPr>
          <w:rFonts w:cstheme="minorHAnsi"/>
        </w:rPr>
        <w:t xml:space="preserve"> </w:t>
      </w:r>
      <w:hyperlink r:id="rId1" w:history="1">
        <w:r w:rsidRPr="00111725">
          <w:rPr>
            <w:rStyle w:val="Hyperlink"/>
            <w:rFonts w:cstheme="minorHAnsi"/>
          </w:rPr>
          <w:t>AMA submission to review of primary care after hours programs and policy | Australian Medical Association</w:t>
        </w:r>
      </w:hyperlink>
    </w:p>
  </w:footnote>
  <w:footnote w:id="5">
    <w:p w14:paraId="0F2A2162" w14:textId="77777777" w:rsidR="007A3E71" w:rsidRPr="00111725" w:rsidRDefault="007A3E71" w:rsidP="00F640E9">
      <w:pPr>
        <w:pStyle w:val="FootnoteText"/>
        <w:rPr>
          <w:rFonts w:cstheme="minorHAnsi"/>
        </w:rPr>
      </w:pPr>
      <w:r w:rsidRPr="00111725">
        <w:rPr>
          <w:rStyle w:val="FootnoteReference"/>
          <w:rFonts w:cstheme="minorHAnsi"/>
        </w:rPr>
        <w:footnoteRef/>
      </w:r>
      <w:r w:rsidRPr="00111725">
        <w:rPr>
          <w:rFonts w:cstheme="minorHAnsi"/>
        </w:rPr>
        <w:t xml:space="preserve"> 2017, Medicare Benefits Schedule Review Taskforce. </w:t>
      </w:r>
      <w:r w:rsidRPr="00111725">
        <w:rPr>
          <w:rFonts w:cstheme="minorHAnsi"/>
          <w:i/>
          <w:iCs/>
        </w:rPr>
        <w:t>Urgent after-hours primary care services funded through the MBS, Final Report.</w:t>
      </w:r>
      <w:r w:rsidRPr="00111725">
        <w:rPr>
          <w:rFonts w:cstheme="minorHAnsi"/>
        </w:rPr>
        <w:t xml:space="preserve"> www.health.gov.au/sites/default/files/documents/2021/05/taskforce-final-report-urgent-after-hours-primary-care-services-funded-through-the-mbs.pdf</w:t>
      </w:r>
    </w:p>
  </w:footnote>
  <w:footnote w:id="6">
    <w:p w14:paraId="300E7D18" w14:textId="77777777" w:rsidR="007A3E71" w:rsidRPr="00111725" w:rsidRDefault="007A3E71" w:rsidP="00D85507">
      <w:pPr>
        <w:pStyle w:val="FootnoteText"/>
        <w:rPr>
          <w:rFonts w:cstheme="minorHAnsi"/>
        </w:rPr>
      </w:pPr>
      <w:r w:rsidRPr="00111725">
        <w:rPr>
          <w:rStyle w:val="FootnoteReference"/>
          <w:rFonts w:cstheme="minorHAnsi"/>
        </w:rPr>
        <w:footnoteRef/>
      </w:r>
      <w:r w:rsidRPr="00111725">
        <w:rPr>
          <w:rFonts w:cstheme="minorHAnsi"/>
        </w:rPr>
        <w:t xml:space="preserve"> MBS note AN.0.19 After-Hours Attendances, www.mbsonline.gov.au/</w:t>
      </w:r>
    </w:p>
  </w:footnote>
  <w:footnote w:id="7">
    <w:p w14:paraId="36E1C202" w14:textId="77777777" w:rsidR="007A3E71" w:rsidRPr="00111725" w:rsidRDefault="007A3E71" w:rsidP="00D85507">
      <w:pPr>
        <w:pStyle w:val="FootnoteText"/>
        <w:rPr>
          <w:rFonts w:cstheme="minorHAnsi"/>
        </w:rPr>
      </w:pPr>
      <w:r w:rsidRPr="00111725">
        <w:rPr>
          <w:rStyle w:val="FootnoteReference"/>
          <w:rFonts w:cstheme="minorHAnsi"/>
        </w:rPr>
        <w:footnoteRef/>
      </w:r>
      <w:r w:rsidRPr="00111725">
        <w:rPr>
          <w:rFonts w:cstheme="minorHAnsi"/>
        </w:rPr>
        <w:t xml:space="preserve"> www.health.gov.au/resources/publications/approved-medical-deputising-services-amds-program-guidelines?language=en</w:t>
      </w:r>
    </w:p>
  </w:footnote>
  <w:footnote w:id="8">
    <w:p w14:paraId="0DDC9AB9" w14:textId="08B8B6DD" w:rsidR="007A3E71" w:rsidRDefault="007A3E71" w:rsidP="00D85507">
      <w:pPr>
        <w:pStyle w:val="FootnoteText"/>
      </w:pPr>
      <w:r w:rsidRPr="00111725">
        <w:rPr>
          <w:rStyle w:val="FootnoteReference"/>
          <w:rFonts w:cstheme="minorHAnsi"/>
        </w:rPr>
        <w:footnoteRef/>
      </w:r>
      <w:r w:rsidRPr="00111725">
        <w:rPr>
          <w:rFonts w:cstheme="minorHAnsi"/>
        </w:rPr>
        <w:t xml:space="preserve"> </w:t>
      </w:r>
      <w:r w:rsidR="00806A25" w:rsidRPr="00111725">
        <w:rPr>
          <w:rFonts w:cstheme="minorHAnsi"/>
        </w:rPr>
        <w:t>www.health.gov.au/sites/default/files/documents/2021/05/taskforce-final-report-urgent-after-hours-primary-care-services-funded-through-the-mbs.pdf</w:t>
      </w:r>
    </w:p>
  </w:footnote>
  <w:footnote w:id="9">
    <w:p w14:paraId="6328766F" w14:textId="314BEF9D" w:rsidR="007A3E71" w:rsidRPr="00111725" w:rsidRDefault="007A3E71" w:rsidP="00D85507">
      <w:pPr>
        <w:pStyle w:val="FootnoteText"/>
        <w:rPr>
          <w:rFonts w:cstheme="minorHAnsi"/>
        </w:rPr>
      </w:pPr>
      <w:r w:rsidRPr="00111725">
        <w:rPr>
          <w:rStyle w:val="FootnoteReference"/>
          <w:rFonts w:cstheme="minorHAnsi"/>
        </w:rPr>
        <w:footnoteRef/>
      </w:r>
      <w:r w:rsidRPr="00111725">
        <w:rPr>
          <w:rFonts w:cstheme="minorHAnsi"/>
        </w:rPr>
        <w:t xml:space="preserve"> Size of practice defined by their SWPE in the PIP year 2023. 43% of PIP practices with less than 1000 SWPE and had less than 5% of their total primary care services as after</w:t>
      </w:r>
      <w:r w:rsidR="00AA354F">
        <w:rPr>
          <w:rFonts w:cstheme="minorHAnsi"/>
        </w:rPr>
        <w:t>-</w:t>
      </w:r>
      <w:r w:rsidRPr="00111725">
        <w:rPr>
          <w:rFonts w:cstheme="minorHAnsi"/>
        </w:rPr>
        <w:t xml:space="preserve">hours services in this period did not participate in the After Hours PIP. </w:t>
      </w:r>
    </w:p>
  </w:footnote>
  <w:footnote w:id="10">
    <w:p w14:paraId="22546840" w14:textId="49341DC5" w:rsidR="007A3E71" w:rsidRDefault="007A3E71" w:rsidP="00D85507">
      <w:pPr>
        <w:pStyle w:val="FootnoteText"/>
      </w:pPr>
      <w:r>
        <w:rPr>
          <w:rStyle w:val="FootnoteReference"/>
        </w:rPr>
        <w:footnoteRef/>
      </w:r>
      <w:r>
        <w:t xml:space="preserve"> </w:t>
      </w:r>
      <w:r w:rsidRPr="00111725">
        <w:rPr>
          <w:rFonts w:cstheme="minorHAnsi"/>
        </w:rPr>
        <w:t xml:space="preserve">After Hours Review Evidence Summary, Allen + Clarke Consulting, 2024, page </w:t>
      </w:r>
      <w:r w:rsidR="00D36A0A" w:rsidRPr="00111725">
        <w:rPr>
          <w:rFonts w:cstheme="minorHAnsi"/>
        </w:rPr>
        <w:t>80</w:t>
      </w:r>
    </w:p>
  </w:footnote>
  <w:footnote w:id="11">
    <w:p w14:paraId="12C79A12" w14:textId="11D28002" w:rsidR="007A3E71" w:rsidRDefault="007A3E71">
      <w:pPr>
        <w:pStyle w:val="FootnoteText"/>
      </w:pPr>
      <w:r>
        <w:rPr>
          <w:rStyle w:val="FootnoteReference"/>
        </w:rPr>
        <w:footnoteRef/>
      </w:r>
      <w:r>
        <w:t xml:space="preserve"> National non-admitted Patient Emergency Care Database. </w:t>
      </w:r>
    </w:p>
  </w:footnote>
  <w:footnote w:id="12">
    <w:p w14:paraId="0BC7584C" w14:textId="5729FA1B" w:rsidR="007A3E71" w:rsidRDefault="007A3E71">
      <w:pPr>
        <w:pStyle w:val="FootnoteText"/>
      </w:pPr>
      <w:r>
        <w:rPr>
          <w:rStyle w:val="FootnoteReference"/>
        </w:rPr>
        <w:footnoteRef/>
      </w:r>
      <w:r>
        <w:t xml:space="preserve"> </w:t>
      </w:r>
      <w:hyperlink r:id="rId2" w:history="1">
        <w:r>
          <w:rPr>
            <w:rStyle w:val="Hyperlink"/>
          </w:rPr>
          <w:t>PHN After Hours Evaluation Report Vol 1 Summary Report. (health.gov.au)</w:t>
        </w:r>
      </w:hyperlink>
    </w:p>
  </w:footnote>
  <w:footnote w:id="13">
    <w:p w14:paraId="34329562" w14:textId="77777777" w:rsidR="000D7F64" w:rsidRPr="00111725" w:rsidRDefault="000D7F64" w:rsidP="000D7F64">
      <w:pPr>
        <w:pStyle w:val="FootnoteText"/>
        <w:rPr>
          <w:rFonts w:cstheme="minorHAnsi"/>
        </w:rPr>
      </w:pPr>
      <w:r w:rsidRPr="00111725">
        <w:rPr>
          <w:rStyle w:val="FootnoteReference"/>
          <w:rFonts w:cstheme="minorHAnsi"/>
        </w:rPr>
        <w:footnoteRef/>
      </w:r>
      <w:r w:rsidRPr="00111725">
        <w:rPr>
          <w:rFonts w:cstheme="minorHAnsi"/>
        </w:rPr>
        <w:t xml:space="preserve"> After Hours Review Evidence Summary, Allen + Clarke Consulting, 2024, page </w:t>
      </w:r>
      <w:r>
        <w:rPr>
          <w:rFonts w:cstheme="minorHAnsi"/>
        </w:rPr>
        <w:t>176</w:t>
      </w:r>
    </w:p>
  </w:footnote>
  <w:footnote w:id="14">
    <w:p w14:paraId="3B7C0B6F" w14:textId="224E2286" w:rsidR="00533D4D" w:rsidRPr="00111725" w:rsidRDefault="00533D4D">
      <w:pPr>
        <w:pStyle w:val="FootnoteText"/>
        <w:rPr>
          <w:rFonts w:cstheme="minorHAnsi"/>
        </w:rPr>
      </w:pPr>
      <w:r w:rsidRPr="00111725">
        <w:rPr>
          <w:rStyle w:val="FootnoteReference"/>
          <w:rFonts w:cstheme="minorHAnsi"/>
        </w:rPr>
        <w:footnoteRef/>
      </w:r>
      <w:r w:rsidRPr="00111725">
        <w:rPr>
          <w:rFonts w:cstheme="minorHAnsi"/>
        </w:rPr>
        <w:t xml:space="preserve"> After Hours Review Evidence Summary, Allen + Clarke Consulting, 2024, page 139</w:t>
      </w:r>
    </w:p>
  </w:footnote>
  <w:footnote w:id="15">
    <w:p w14:paraId="2D07E46C" w14:textId="5B19A200" w:rsidR="007A3E71" w:rsidRPr="00111725" w:rsidRDefault="007A3E71">
      <w:pPr>
        <w:pStyle w:val="FootnoteText"/>
        <w:rPr>
          <w:rFonts w:cstheme="minorHAnsi"/>
        </w:rPr>
      </w:pPr>
      <w:r w:rsidRPr="00111725">
        <w:rPr>
          <w:rStyle w:val="FootnoteReference"/>
          <w:rFonts w:cstheme="minorHAnsi"/>
        </w:rPr>
        <w:footnoteRef/>
      </w:r>
      <w:r w:rsidRPr="00111725">
        <w:rPr>
          <w:rFonts w:cstheme="minorHAnsi"/>
        </w:rPr>
        <w:t xml:space="preserve"> After Hours Review Evidence Summary, Allen + Clarke Consulting, 2024, page </w:t>
      </w:r>
      <w:r w:rsidR="00B92042">
        <w:rPr>
          <w:rFonts w:cstheme="minorHAnsi"/>
        </w:rPr>
        <w:t>178</w:t>
      </w:r>
      <w:r w:rsidRPr="00111725">
        <w:rPr>
          <w:rFonts w:cstheme="minorHAnsi"/>
        </w:rPr>
        <w:t>.</w:t>
      </w:r>
    </w:p>
  </w:footnote>
  <w:footnote w:id="16">
    <w:p w14:paraId="0C68A132" w14:textId="0168D350" w:rsidR="007A3E71" w:rsidRDefault="007A3E71" w:rsidP="004425F8">
      <w:pPr>
        <w:pStyle w:val="FootnoteText"/>
      </w:pPr>
      <w:r w:rsidRPr="00111725">
        <w:rPr>
          <w:rStyle w:val="FootnoteReference"/>
          <w:rFonts w:cstheme="minorHAnsi"/>
        </w:rPr>
        <w:footnoteRef/>
      </w:r>
      <w:r w:rsidRPr="00111725">
        <w:rPr>
          <w:rFonts w:cstheme="minorHAnsi"/>
        </w:rPr>
        <w:t xml:space="preserve"> After Hours Review Evidence Summary, Allen + Clarke Consulting, 2024, page </w:t>
      </w:r>
      <w:r w:rsidR="00430C5E">
        <w:rPr>
          <w:rFonts w:cstheme="minorHAnsi"/>
        </w:rPr>
        <w:t>181</w:t>
      </w:r>
    </w:p>
  </w:footnote>
  <w:footnote w:id="17">
    <w:p w14:paraId="0D65342F" w14:textId="2D7F5A76" w:rsidR="007A3E71" w:rsidRDefault="007A3E71" w:rsidP="00D675A5">
      <w:pPr>
        <w:pStyle w:val="FootnoteText"/>
      </w:pPr>
      <w:r>
        <w:rPr>
          <w:rStyle w:val="FootnoteReference"/>
        </w:rPr>
        <w:footnoteRef/>
      </w:r>
      <w:r>
        <w:t xml:space="preserve"> </w:t>
      </w:r>
      <w:r w:rsidRPr="00111725">
        <w:rPr>
          <w:rFonts w:cstheme="minorHAnsi"/>
        </w:rPr>
        <w:t xml:space="preserve">After Hours Review Evidence Summary, Allen + Clarke Consulting, 2024, page </w:t>
      </w:r>
      <w:r w:rsidR="00CE11C0">
        <w:rPr>
          <w:rFonts w:cstheme="minorHAnsi"/>
        </w:rPr>
        <w:t>178</w:t>
      </w:r>
      <w:r w:rsidRPr="00111725">
        <w:rPr>
          <w:rFonts w:cstheme="minorHAnsi"/>
        </w:rPr>
        <w:t>, from data provided by the Department of Health and Aged Care.</w:t>
      </w:r>
    </w:p>
  </w:footnote>
  <w:footnote w:id="18">
    <w:p w14:paraId="4FD030B3" w14:textId="7BBC1B95" w:rsidR="007A3E71" w:rsidRPr="00111725" w:rsidRDefault="007A3E71">
      <w:pPr>
        <w:pStyle w:val="FootnoteText"/>
        <w:rPr>
          <w:rFonts w:cstheme="minorHAnsi"/>
        </w:rPr>
      </w:pPr>
      <w:r w:rsidRPr="00111725">
        <w:rPr>
          <w:rStyle w:val="FootnoteReference"/>
          <w:rFonts w:cstheme="minorHAnsi"/>
        </w:rPr>
        <w:footnoteRef/>
      </w:r>
      <w:r w:rsidRPr="00111725">
        <w:rPr>
          <w:rFonts w:cstheme="minorHAnsi"/>
        </w:rPr>
        <w:t xml:space="preserve"> www.health.gov.au/our-work/amds</w:t>
      </w:r>
    </w:p>
  </w:footnote>
  <w:footnote w:id="19">
    <w:p w14:paraId="3722B332" w14:textId="77777777" w:rsidR="000D7F64" w:rsidRPr="00111725" w:rsidRDefault="000D7F64" w:rsidP="000D7F64">
      <w:pPr>
        <w:pStyle w:val="FootnoteText"/>
        <w:rPr>
          <w:rFonts w:cstheme="minorHAnsi"/>
        </w:rPr>
      </w:pPr>
      <w:r w:rsidRPr="00111725">
        <w:rPr>
          <w:rStyle w:val="FootnoteReference"/>
          <w:rFonts w:cstheme="minorHAnsi"/>
        </w:rPr>
        <w:footnoteRef/>
      </w:r>
      <w:r w:rsidRPr="00111725">
        <w:rPr>
          <w:rFonts w:cstheme="minorHAnsi"/>
        </w:rPr>
        <w:t xml:space="preserve"> After Hours Review Evidence Summary, Allen + Clarke Consulting, 2024</w:t>
      </w:r>
      <w:r>
        <w:rPr>
          <w:rFonts w:cstheme="minorHAnsi"/>
        </w:rPr>
        <w:t>, page 191</w:t>
      </w:r>
      <w:r w:rsidRPr="00111725">
        <w:rPr>
          <w:rFonts w:cstheme="minorHAnsi"/>
        </w:rPr>
        <w:t xml:space="preserve">. </w:t>
      </w:r>
    </w:p>
  </w:footnote>
  <w:footnote w:id="20">
    <w:p w14:paraId="60B07617" w14:textId="7E902E24" w:rsidR="007A3E71" w:rsidRDefault="007A3E71">
      <w:pPr>
        <w:pStyle w:val="FootnoteText"/>
      </w:pPr>
      <w:r w:rsidRPr="00111725">
        <w:rPr>
          <w:rStyle w:val="FootnoteReference"/>
          <w:rFonts w:cstheme="minorHAnsi"/>
        </w:rPr>
        <w:footnoteRef/>
      </w:r>
      <w:r w:rsidRPr="00111725">
        <w:rPr>
          <w:rFonts w:cstheme="minorHAnsi"/>
        </w:rPr>
        <w:t xml:space="preserve"> After Hours Review Evidence Summary, Allen + Clarke Consulting, 2024, page 42</w:t>
      </w:r>
    </w:p>
  </w:footnote>
  <w:footnote w:id="21">
    <w:p w14:paraId="3759E0D4" w14:textId="77777777" w:rsidR="000D7F64" w:rsidRPr="00111725" w:rsidRDefault="000D7F64" w:rsidP="000D7F64">
      <w:pPr>
        <w:pStyle w:val="FootnoteText"/>
        <w:rPr>
          <w:rFonts w:cstheme="minorHAnsi"/>
        </w:rPr>
      </w:pPr>
      <w:r w:rsidRPr="00111725">
        <w:rPr>
          <w:rStyle w:val="FootnoteReference"/>
          <w:rFonts w:cstheme="minorHAnsi"/>
        </w:rPr>
        <w:footnoteRef/>
      </w:r>
      <w:r w:rsidRPr="00111725">
        <w:rPr>
          <w:rFonts w:cstheme="minorHAnsi"/>
        </w:rPr>
        <w:t xml:space="preserve"> 16 May 2024, </w:t>
      </w:r>
      <w:hyperlink r:id="rId3" w:history="1">
        <w:r w:rsidRPr="00111725">
          <w:rPr>
            <w:rStyle w:val="Hyperlink"/>
            <w:rFonts w:cstheme="minorHAnsi"/>
          </w:rPr>
          <w:t>Use of emergency departments for lower urgency care, About - Australian Institute of Health and Welfare (aihw.gov.au)</w:t>
        </w:r>
      </w:hyperlink>
      <w:r w:rsidRPr="00111725">
        <w:rPr>
          <w:rFonts w:cstheme="minorHAnsi"/>
        </w:rPr>
        <w:t xml:space="preserve"> accessed 3 June 2024</w:t>
      </w:r>
    </w:p>
  </w:footnote>
  <w:footnote w:id="22">
    <w:p w14:paraId="2D4D2D77" w14:textId="09BE35C4" w:rsidR="007A3E71" w:rsidRPr="00111725" w:rsidRDefault="007A3E71">
      <w:pPr>
        <w:pStyle w:val="FootnoteText"/>
        <w:rPr>
          <w:rFonts w:cstheme="minorHAnsi"/>
        </w:rPr>
      </w:pPr>
      <w:r w:rsidRPr="00111725">
        <w:rPr>
          <w:rStyle w:val="FootnoteReference"/>
          <w:rFonts w:cstheme="minorHAnsi"/>
        </w:rPr>
        <w:footnoteRef/>
      </w:r>
      <w:r w:rsidRPr="00111725">
        <w:rPr>
          <w:rFonts w:cstheme="minorHAnsi"/>
        </w:rPr>
        <w:t xml:space="preserve"> After Hours Review Evidence Summary, Allen + Clarke Consulting, 2024, page </w:t>
      </w:r>
      <w:r w:rsidR="005E6962">
        <w:rPr>
          <w:rFonts w:cstheme="minorHAnsi"/>
        </w:rPr>
        <w:t>131</w:t>
      </w:r>
    </w:p>
  </w:footnote>
  <w:footnote w:id="23">
    <w:p w14:paraId="3B32D3C6" w14:textId="61215776" w:rsidR="007A3E71" w:rsidRDefault="007A3E71" w:rsidP="00B5279D">
      <w:pPr>
        <w:pStyle w:val="FootnoteText"/>
      </w:pPr>
      <w:r w:rsidRPr="00111725">
        <w:rPr>
          <w:rStyle w:val="FootnoteReference"/>
          <w:rFonts w:cstheme="minorHAnsi"/>
        </w:rPr>
        <w:footnoteRef/>
      </w:r>
      <w:r w:rsidRPr="00111725">
        <w:rPr>
          <w:rFonts w:cstheme="minorHAnsi"/>
        </w:rPr>
        <w:t xml:space="preserve"> After Hours Review Evidence Summary, Allen + Clarke Consulting, 2024 page</w:t>
      </w:r>
      <w:r w:rsidR="007B2A26">
        <w:rPr>
          <w:rFonts w:cstheme="minorHAnsi"/>
        </w:rPr>
        <w:t>s</w:t>
      </w:r>
      <w:r w:rsidRPr="00111725">
        <w:rPr>
          <w:rFonts w:cstheme="minorHAnsi"/>
        </w:rPr>
        <w:t xml:space="preserve"> </w:t>
      </w:r>
      <w:r w:rsidR="007B2A26">
        <w:rPr>
          <w:rFonts w:cstheme="minorHAnsi"/>
        </w:rPr>
        <w:t>168-172.</w:t>
      </w:r>
    </w:p>
  </w:footnote>
  <w:footnote w:id="24">
    <w:p w14:paraId="7484E8FD" w14:textId="5725355A" w:rsidR="007A3E71" w:rsidRPr="00111725" w:rsidRDefault="007A3E71" w:rsidP="00C1588B">
      <w:pPr>
        <w:pStyle w:val="FootnoteText"/>
        <w:rPr>
          <w:rFonts w:cstheme="minorHAnsi"/>
        </w:rPr>
      </w:pPr>
      <w:r w:rsidRPr="00111725">
        <w:rPr>
          <w:rStyle w:val="FootnoteReference"/>
          <w:rFonts w:cstheme="minorHAnsi"/>
        </w:rPr>
        <w:footnoteRef/>
      </w:r>
      <w:r w:rsidRPr="00111725">
        <w:rPr>
          <w:rFonts w:cstheme="minorHAnsi"/>
        </w:rPr>
        <w:t xml:space="preserve"> After Hours Review Evidence Summary, Allen + Clarke Consulting, 2024, page</w:t>
      </w:r>
      <w:r w:rsidR="003B511D">
        <w:rPr>
          <w:rFonts w:cstheme="minorHAnsi"/>
        </w:rPr>
        <w:t>s</w:t>
      </w:r>
      <w:r w:rsidRPr="00111725">
        <w:rPr>
          <w:rFonts w:cstheme="minorHAnsi"/>
        </w:rPr>
        <w:t xml:space="preserve"> </w:t>
      </w:r>
      <w:r w:rsidR="003B511D">
        <w:rPr>
          <w:rFonts w:cstheme="minorHAnsi"/>
        </w:rPr>
        <w:t>142-143.</w:t>
      </w:r>
    </w:p>
  </w:footnote>
  <w:footnote w:id="25">
    <w:p w14:paraId="236DB2CA" w14:textId="77777777" w:rsidR="000D7F64" w:rsidRDefault="000D7F64" w:rsidP="000D7F64">
      <w:pPr>
        <w:pStyle w:val="FootnoteText"/>
      </w:pPr>
      <w:r w:rsidRPr="00111725">
        <w:rPr>
          <w:rStyle w:val="FootnoteReference"/>
          <w:rFonts w:cstheme="minorHAnsi"/>
        </w:rPr>
        <w:footnoteRef/>
      </w:r>
      <w:r w:rsidRPr="00111725">
        <w:rPr>
          <w:rFonts w:cstheme="minorHAnsi"/>
        </w:rPr>
        <w:t xml:space="preserve"> After Hours Review Evidence Summary, Allen + Clarke Consulting, 2024, page </w:t>
      </w:r>
      <w:r>
        <w:rPr>
          <w:rFonts w:cstheme="minorHAnsi"/>
        </w:rPr>
        <w:t>143.</w:t>
      </w:r>
    </w:p>
  </w:footnote>
  <w:footnote w:id="26">
    <w:p w14:paraId="1ECDA0DF" w14:textId="7C9A1D95" w:rsidR="007A3E71" w:rsidRPr="001053E7" w:rsidRDefault="007A3E71">
      <w:pPr>
        <w:pStyle w:val="FootnoteText"/>
        <w:rPr>
          <w:rFonts w:cstheme="minorHAnsi"/>
        </w:rPr>
      </w:pPr>
      <w:r w:rsidRPr="001053E7">
        <w:rPr>
          <w:rStyle w:val="FootnoteReference"/>
          <w:rFonts w:cstheme="minorHAnsi"/>
        </w:rPr>
        <w:footnoteRef/>
      </w:r>
      <w:r w:rsidRPr="001053E7">
        <w:rPr>
          <w:rFonts w:cstheme="minorHAnsi"/>
        </w:rPr>
        <w:t xml:space="preserve"> National Medical Workforce Strategy 2021-2031</w:t>
      </w:r>
    </w:p>
  </w:footnote>
  <w:footnote w:id="27">
    <w:p w14:paraId="6693704A" w14:textId="772CB3DA" w:rsidR="007A3E71" w:rsidRPr="001053E7" w:rsidRDefault="007A3E71">
      <w:pPr>
        <w:pStyle w:val="FootnoteText"/>
        <w:rPr>
          <w:rFonts w:cstheme="minorHAnsi"/>
        </w:rPr>
      </w:pPr>
      <w:r w:rsidRPr="001053E7">
        <w:rPr>
          <w:rStyle w:val="FootnoteReference"/>
          <w:rFonts w:cstheme="minorHAnsi"/>
        </w:rPr>
        <w:footnoteRef/>
      </w:r>
      <w:r w:rsidRPr="001053E7">
        <w:rPr>
          <w:rFonts w:cstheme="minorHAnsi"/>
        </w:rPr>
        <w:t xml:space="preserve"> </w:t>
      </w:r>
      <w:hyperlink r:id="rId4" w:history="1">
        <w:r w:rsidRPr="001053E7">
          <w:rPr>
            <w:rStyle w:val="Hyperlink"/>
            <w:rFonts w:cstheme="minorHAnsi"/>
          </w:rPr>
          <w:t>Advice to the National Rural Health Commissioner on the development of the National Rural Generalist Pathway | Australian Government Department of Health and Aged Care</w:t>
        </w:r>
      </w:hyperlink>
    </w:p>
  </w:footnote>
  <w:footnote w:id="28">
    <w:p w14:paraId="541897A5" w14:textId="2D1B8DB5" w:rsidR="007A3E71" w:rsidRPr="00B156ED" w:rsidRDefault="007A3E71" w:rsidP="00B156ED">
      <w:pPr>
        <w:pStyle w:val="FootnoteText"/>
        <w:rPr>
          <w:rFonts w:cstheme="minorHAnsi"/>
        </w:rPr>
      </w:pPr>
      <w:r w:rsidRPr="001053E7">
        <w:rPr>
          <w:rStyle w:val="FootnoteReference"/>
          <w:rFonts w:cstheme="minorHAnsi"/>
        </w:rPr>
        <w:footnoteRef/>
      </w:r>
      <w:r w:rsidRPr="001053E7">
        <w:rPr>
          <w:rFonts w:cstheme="minorHAnsi"/>
        </w:rPr>
        <w:t xml:space="preserve"> </w:t>
      </w:r>
      <w:hyperlink r:id="rId5" w:history="1">
        <w:r w:rsidRPr="001053E7">
          <w:rPr>
            <w:rStyle w:val="Hyperlink"/>
            <w:rFonts w:cstheme="minorHAnsi"/>
          </w:rPr>
          <w:t>www.flyingdoctor.org.au/qld/what-we-do/telehealth-medical-chests</w:t>
        </w:r>
      </w:hyperlink>
      <w:r w:rsidRPr="001053E7">
        <w:rPr>
          <w:rFonts w:cstheme="minorHAnsi"/>
        </w:rPr>
        <w:t xml:space="preserve"> </w:t>
      </w:r>
    </w:p>
  </w:footnote>
  <w:footnote w:id="29">
    <w:p w14:paraId="22290A22" w14:textId="75AE0F22" w:rsidR="007A3E71" w:rsidRPr="00111725" w:rsidRDefault="007A3E71" w:rsidP="007825EF">
      <w:pPr>
        <w:pStyle w:val="FootnoteText"/>
        <w:rPr>
          <w:rFonts w:cstheme="minorHAnsi"/>
        </w:rPr>
      </w:pPr>
      <w:r w:rsidRPr="00111725">
        <w:rPr>
          <w:rStyle w:val="FootnoteReference"/>
          <w:rFonts w:cstheme="minorHAnsi"/>
        </w:rPr>
        <w:footnoteRef/>
      </w:r>
      <w:r w:rsidRPr="00111725">
        <w:rPr>
          <w:rFonts w:cstheme="minorHAnsi"/>
        </w:rPr>
        <w:t xml:space="preserve"> After Hours Review Evidence Summary, Allen + Clarke Consulting, 2024</w:t>
      </w:r>
      <w:r w:rsidR="007B6404">
        <w:rPr>
          <w:rFonts w:cstheme="minorHAnsi"/>
        </w:rPr>
        <w:t>, page 116</w:t>
      </w:r>
      <w:r w:rsidRPr="00111725">
        <w:rPr>
          <w:rFonts w:cstheme="minorHAnsi"/>
        </w:rPr>
        <w:t>.</w:t>
      </w:r>
    </w:p>
  </w:footnote>
  <w:footnote w:id="30">
    <w:p w14:paraId="6F33335C" w14:textId="77777777" w:rsidR="00B156ED" w:rsidRPr="00111725" w:rsidRDefault="00B156ED" w:rsidP="00B156ED">
      <w:pPr>
        <w:pStyle w:val="FootnoteText"/>
        <w:rPr>
          <w:rFonts w:cstheme="minorHAnsi"/>
        </w:rPr>
      </w:pPr>
      <w:r w:rsidRPr="00111725">
        <w:rPr>
          <w:rStyle w:val="FootnoteReference"/>
          <w:rFonts w:cstheme="minorHAnsi"/>
        </w:rPr>
        <w:footnoteRef/>
      </w:r>
      <w:r w:rsidRPr="00111725">
        <w:rPr>
          <w:rFonts w:cstheme="minorHAnsi"/>
        </w:rPr>
        <w:t xml:space="preserve"> After Hours Review Evidence Summary, Allen + Clarke Consulting, 2024, page 7</w:t>
      </w:r>
      <w:r>
        <w:rPr>
          <w:rFonts w:cstheme="minorHAnsi"/>
        </w:rPr>
        <w:t>5.</w:t>
      </w:r>
    </w:p>
  </w:footnote>
  <w:footnote w:id="31">
    <w:p w14:paraId="1B50D15A" w14:textId="77D252D4" w:rsidR="007A3E71" w:rsidRDefault="007A3E71" w:rsidP="007825EF">
      <w:pPr>
        <w:pStyle w:val="FootnoteText"/>
      </w:pPr>
      <w:r w:rsidRPr="00111725">
        <w:rPr>
          <w:rStyle w:val="FootnoteReference"/>
          <w:rFonts w:cstheme="minorHAnsi"/>
        </w:rPr>
        <w:footnoteRef/>
      </w:r>
      <w:r w:rsidRPr="00111725">
        <w:rPr>
          <w:rFonts w:cstheme="minorHAnsi"/>
        </w:rPr>
        <w:t xml:space="preserve"> After Hours Review Evidence Summary, Allen + Clarke Consulting, 2024, </w:t>
      </w:r>
      <w:r w:rsidR="006A459A">
        <w:rPr>
          <w:rFonts w:cstheme="minorHAnsi"/>
        </w:rPr>
        <w:t>figure 32, page 75.</w:t>
      </w:r>
    </w:p>
  </w:footnote>
  <w:footnote w:id="32">
    <w:p w14:paraId="466BD797" w14:textId="5AC08FF7" w:rsidR="007A3E71" w:rsidRPr="00111725" w:rsidRDefault="007A3E71">
      <w:pPr>
        <w:pStyle w:val="FootnoteText"/>
        <w:rPr>
          <w:rFonts w:cstheme="minorHAnsi"/>
        </w:rPr>
      </w:pPr>
      <w:r w:rsidRPr="00111725">
        <w:rPr>
          <w:rStyle w:val="FootnoteReference"/>
          <w:rFonts w:cstheme="minorHAnsi"/>
        </w:rPr>
        <w:footnoteRef/>
      </w:r>
      <w:r w:rsidRPr="00111725">
        <w:rPr>
          <w:rFonts w:cstheme="minorHAnsi"/>
        </w:rPr>
        <w:t xml:space="preserve"> After Hours Review Evidence Summary, Allen + Clarke Consulting, 2024, page </w:t>
      </w:r>
      <w:r w:rsidR="00DD71E3">
        <w:rPr>
          <w:rFonts w:cstheme="minorHAnsi"/>
        </w:rPr>
        <w:t>147</w:t>
      </w:r>
      <w:r w:rsidR="00E35EA0">
        <w:rPr>
          <w:rFonts w:cstheme="minorHAnsi"/>
        </w:rPr>
        <w:t>.</w:t>
      </w:r>
    </w:p>
  </w:footnote>
  <w:footnote w:id="33">
    <w:p w14:paraId="2D0AC279" w14:textId="285FE7CD" w:rsidR="007A3E71" w:rsidRPr="00111725" w:rsidRDefault="007A3E71" w:rsidP="004B3294">
      <w:pPr>
        <w:pStyle w:val="FootnoteText"/>
        <w:rPr>
          <w:rFonts w:cstheme="minorHAnsi"/>
        </w:rPr>
      </w:pPr>
      <w:r w:rsidRPr="00111725">
        <w:rPr>
          <w:rStyle w:val="FootnoteReference"/>
          <w:rFonts w:cstheme="minorHAnsi"/>
        </w:rPr>
        <w:footnoteRef/>
      </w:r>
      <w:r w:rsidRPr="00111725">
        <w:rPr>
          <w:rFonts w:cstheme="minorHAnsi"/>
        </w:rPr>
        <w:t xml:space="preserve"> After Hours Review Evidence Summary, Allen + Clarke Consulting, 2024, page </w:t>
      </w:r>
      <w:r w:rsidR="00E35EA0">
        <w:rPr>
          <w:rFonts w:cstheme="minorHAnsi"/>
        </w:rPr>
        <w:t>165.</w:t>
      </w:r>
    </w:p>
  </w:footnote>
  <w:footnote w:id="34">
    <w:p w14:paraId="3D88F9E8" w14:textId="024C5AA0" w:rsidR="007A3E71" w:rsidRPr="00111725" w:rsidRDefault="007A3E71">
      <w:pPr>
        <w:pStyle w:val="FootnoteText"/>
        <w:rPr>
          <w:rFonts w:cstheme="minorHAnsi"/>
        </w:rPr>
      </w:pPr>
      <w:r w:rsidRPr="00111725">
        <w:rPr>
          <w:rStyle w:val="FootnoteReference"/>
          <w:rFonts w:cstheme="minorHAnsi"/>
        </w:rPr>
        <w:footnoteRef/>
      </w:r>
      <w:r w:rsidRPr="00111725">
        <w:rPr>
          <w:rFonts w:cstheme="minorHAnsi"/>
        </w:rPr>
        <w:t xml:space="preserve"> After Hours Review Evidence Summary, Allen + Clarke Consulting, 2024, page </w:t>
      </w:r>
      <w:r w:rsidR="00A25FAB">
        <w:rPr>
          <w:rFonts w:cstheme="minorHAnsi"/>
        </w:rPr>
        <w:t>171.</w:t>
      </w:r>
    </w:p>
  </w:footnote>
  <w:footnote w:id="35">
    <w:p w14:paraId="084A9BDC" w14:textId="463D539D" w:rsidR="007A3E71" w:rsidRDefault="007A3E71">
      <w:pPr>
        <w:pStyle w:val="FootnoteText"/>
      </w:pPr>
      <w:r w:rsidRPr="00111725">
        <w:rPr>
          <w:rStyle w:val="FootnoteReference"/>
          <w:rFonts w:cstheme="minorHAnsi"/>
        </w:rPr>
        <w:footnoteRef/>
      </w:r>
      <w:r w:rsidRPr="00111725">
        <w:rPr>
          <w:rFonts w:cstheme="minorHAnsi"/>
        </w:rPr>
        <w:t xml:space="preserve"> After Hours Review Evidence Summary, Allen + Clarke Consulting, 2024, page </w:t>
      </w:r>
      <w:r w:rsidR="00A25FAB">
        <w:rPr>
          <w:rFonts w:cstheme="minorHAnsi"/>
        </w:rPr>
        <w:t>175.</w:t>
      </w:r>
    </w:p>
  </w:footnote>
  <w:footnote w:id="36">
    <w:p w14:paraId="7CFD5B30" w14:textId="2C6727F9" w:rsidR="007A3E71" w:rsidRPr="00111725" w:rsidRDefault="007A3E71">
      <w:pPr>
        <w:pStyle w:val="FootnoteText"/>
        <w:rPr>
          <w:rFonts w:cstheme="minorHAnsi"/>
        </w:rPr>
      </w:pPr>
      <w:r w:rsidRPr="00111725">
        <w:rPr>
          <w:rStyle w:val="FootnoteReference"/>
          <w:rFonts w:cstheme="minorHAnsi"/>
        </w:rPr>
        <w:footnoteRef/>
      </w:r>
      <w:r w:rsidRPr="00111725">
        <w:rPr>
          <w:rFonts w:cstheme="minorHAnsi"/>
        </w:rPr>
        <w:t xml:space="preserve"> https://www.racgp.org.au/running-a-practice/practice-standards/standards-5th-edition/standards-for-general-practices-5th-ed/table-of-contents</w:t>
      </w:r>
    </w:p>
  </w:footnote>
  <w:footnote w:id="37">
    <w:p w14:paraId="6BB27310" w14:textId="46317CE5" w:rsidR="007A3E71" w:rsidRPr="00F14EDF" w:rsidRDefault="007A3E71" w:rsidP="00343CD2">
      <w:pPr>
        <w:pStyle w:val="FootnoteText"/>
      </w:pPr>
      <w:r>
        <w:rPr>
          <w:rStyle w:val="FootnoteReference"/>
        </w:rPr>
        <w:footnoteRef/>
      </w:r>
      <w:r>
        <w:t xml:space="preserve"> </w:t>
      </w:r>
      <w:r w:rsidRPr="00111725">
        <w:rPr>
          <w:rFonts w:cstheme="minorHAnsi"/>
        </w:rPr>
        <w:t>www.consultations.health.gov.au/primary-health-networks-strategy-branch/review-of-general-practice-accreditation-arrangement/</w:t>
      </w:r>
    </w:p>
  </w:footnote>
  <w:footnote w:id="38">
    <w:p w14:paraId="28DF6E09" w14:textId="363090AD" w:rsidR="002F6A43" w:rsidRDefault="002F6A43">
      <w:pPr>
        <w:pStyle w:val="FootnoteText"/>
      </w:pPr>
      <w:r>
        <w:rPr>
          <w:rStyle w:val="FootnoteReference"/>
        </w:rPr>
        <w:footnoteRef/>
      </w:r>
      <w:r>
        <w:t xml:space="preserve"> </w:t>
      </w:r>
      <w:r w:rsidR="008A060E">
        <w:t xml:space="preserve">The Expert Advisory Panel provided advice to the Department on key issues and direction.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E765806"/>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8"/>
    <w:multiLevelType w:val="singleLevel"/>
    <w:tmpl w:val="2E8CFB9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15AA884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8D737C"/>
    <w:multiLevelType w:val="multilevel"/>
    <w:tmpl w:val="7C52C6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512DD1"/>
    <w:multiLevelType w:val="hybridMultilevel"/>
    <w:tmpl w:val="316419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86E17F7"/>
    <w:multiLevelType w:val="hybridMultilevel"/>
    <w:tmpl w:val="42B0C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480A06"/>
    <w:multiLevelType w:val="hybridMultilevel"/>
    <w:tmpl w:val="C0E0D360"/>
    <w:lvl w:ilvl="0" w:tplc="85B4D6C6">
      <w:start w:val="1"/>
      <w:numFmt w:val="decimal"/>
      <w:pStyle w:val="Heading1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675D20"/>
    <w:multiLevelType w:val="hybridMultilevel"/>
    <w:tmpl w:val="F318A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2772FB"/>
    <w:multiLevelType w:val="hybridMultilevel"/>
    <w:tmpl w:val="A4E2F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466BEA"/>
    <w:multiLevelType w:val="hybridMultilevel"/>
    <w:tmpl w:val="A1F843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535AF8"/>
    <w:multiLevelType w:val="hybridMultilevel"/>
    <w:tmpl w:val="60BEB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5324B"/>
    <w:multiLevelType w:val="hybridMultilevel"/>
    <w:tmpl w:val="2E26F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76119E"/>
    <w:multiLevelType w:val="hybridMultilevel"/>
    <w:tmpl w:val="07548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6743A1"/>
    <w:multiLevelType w:val="hybridMultilevel"/>
    <w:tmpl w:val="28581E5A"/>
    <w:lvl w:ilvl="0" w:tplc="C846B344">
      <w:start w:val="1"/>
      <w:numFmt w:val="bullet"/>
      <w:pStyle w:val="Tabletext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C11E70"/>
    <w:multiLevelType w:val="hybridMultilevel"/>
    <w:tmpl w:val="402673FE"/>
    <w:lvl w:ilvl="0" w:tplc="180255B4">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B94A42"/>
    <w:multiLevelType w:val="hybridMultilevel"/>
    <w:tmpl w:val="C84C8366"/>
    <w:lvl w:ilvl="0" w:tplc="FFFFFFFF">
      <w:start w:val="1"/>
      <w:numFmt w:val="bullet"/>
      <w:lvlText w:val=""/>
      <w:lvlJc w:val="left"/>
      <w:pPr>
        <w:ind w:left="720" w:hanging="360"/>
      </w:pPr>
      <w:rPr>
        <w:rFonts w:ascii="Symbol" w:hAnsi="Symbol" w:hint="default"/>
      </w:rPr>
    </w:lvl>
    <w:lvl w:ilvl="1" w:tplc="AD62241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C31070"/>
    <w:multiLevelType w:val="hybridMultilevel"/>
    <w:tmpl w:val="903CC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0E38B0"/>
    <w:multiLevelType w:val="hybridMultilevel"/>
    <w:tmpl w:val="DCB0E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4C5F89"/>
    <w:multiLevelType w:val="hybridMultilevel"/>
    <w:tmpl w:val="C39822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01A1F0B"/>
    <w:multiLevelType w:val="hybridMultilevel"/>
    <w:tmpl w:val="55A2794E"/>
    <w:lvl w:ilvl="0" w:tplc="148467F8">
      <w:start w:val="1"/>
      <w:numFmt w:val="upperLetter"/>
      <w:lvlText w:val="%1."/>
      <w:lvlJc w:val="left"/>
      <w:pPr>
        <w:ind w:left="401" w:hanging="252"/>
      </w:pPr>
      <w:rPr>
        <w:rFonts w:hint="default"/>
        <w:b/>
        <w:bCs/>
        <w:i/>
        <w:iCs/>
        <w:w w:val="100"/>
        <w:lang w:val="en-US" w:eastAsia="en-US" w:bidi="ar-SA"/>
      </w:rPr>
    </w:lvl>
    <w:lvl w:ilvl="1" w:tplc="FC24B784">
      <w:numFmt w:val="bullet"/>
      <w:lvlText w:val=""/>
      <w:lvlJc w:val="left"/>
      <w:pPr>
        <w:ind w:left="820" w:hanging="360"/>
      </w:pPr>
      <w:rPr>
        <w:rFonts w:ascii="Symbol" w:eastAsia="Symbol" w:hAnsi="Symbol" w:cs="Symbol" w:hint="default"/>
        <w:w w:val="100"/>
        <w:sz w:val="22"/>
        <w:szCs w:val="22"/>
        <w:lang w:val="en-US" w:eastAsia="en-US" w:bidi="ar-SA"/>
      </w:rPr>
    </w:lvl>
    <w:lvl w:ilvl="2" w:tplc="B2FE3708">
      <w:numFmt w:val="bullet"/>
      <w:lvlText w:val="o"/>
      <w:lvlJc w:val="left"/>
      <w:pPr>
        <w:ind w:left="1540" w:hanging="360"/>
      </w:pPr>
      <w:rPr>
        <w:rFonts w:ascii="Courier New" w:eastAsia="Courier New" w:hAnsi="Courier New" w:cs="Courier New" w:hint="default"/>
        <w:w w:val="100"/>
        <w:sz w:val="22"/>
        <w:szCs w:val="22"/>
        <w:lang w:val="en-US" w:eastAsia="en-US" w:bidi="ar-SA"/>
      </w:rPr>
    </w:lvl>
    <w:lvl w:ilvl="3" w:tplc="8D987B6A">
      <w:numFmt w:val="bullet"/>
      <w:lvlText w:val="•"/>
      <w:lvlJc w:val="left"/>
      <w:pPr>
        <w:ind w:left="2580" w:hanging="360"/>
      </w:pPr>
      <w:rPr>
        <w:rFonts w:hint="default"/>
        <w:lang w:val="en-US" w:eastAsia="en-US" w:bidi="ar-SA"/>
      </w:rPr>
    </w:lvl>
    <w:lvl w:ilvl="4" w:tplc="07B4D4D6">
      <w:numFmt w:val="bullet"/>
      <w:lvlText w:val="•"/>
      <w:lvlJc w:val="left"/>
      <w:pPr>
        <w:ind w:left="3621" w:hanging="360"/>
      </w:pPr>
      <w:rPr>
        <w:rFonts w:hint="default"/>
        <w:lang w:val="en-US" w:eastAsia="en-US" w:bidi="ar-SA"/>
      </w:rPr>
    </w:lvl>
    <w:lvl w:ilvl="5" w:tplc="95127F58">
      <w:numFmt w:val="bullet"/>
      <w:lvlText w:val="•"/>
      <w:lvlJc w:val="left"/>
      <w:pPr>
        <w:ind w:left="4662" w:hanging="360"/>
      </w:pPr>
      <w:rPr>
        <w:rFonts w:hint="default"/>
        <w:lang w:val="en-US" w:eastAsia="en-US" w:bidi="ar-SA"/>
      </w:rPr>
    </w:lvl>
    <w:lvl w:ilvl="6" w:tplc="D2C8EA9C">
      <w:numFmt w:val="bullet"/>
      <w:lvlText w:val="•"/>
      <w:lvlJc w:val="left"/>
      <w:pPr>
        <w:ind w:left="5703" w:hanging="360"/>
      </w:pPr>
      <w:rPr>
        <w:rFonts w:hint="default"/>
        <w:lang w:val="en-US" w:eastAsia="en-US" w:bidi="ar-SA"/>
      </w:rPr>
    </w:lvl>
    <w:lvl w:ilvl="7" w:tplc="21C616BE">
      <w:numFmt w:val="bullet"/>
      <w:lvlText w:val="•"/>
      <w:lvlJc w:val="left"/>
      <w:pPr>
        <w:ind w:left="6743" w:hanging="360"/>
      </w:pPr>
      <w:rPr>
        <w:rFonts w:hint="default"/>
        <w:lang w:val="en-US" w:eastAsia="en-US" w:bidi="ar-SA"/>
      </w:rPr>
    </w:lvl>
    <w:lvl w:ilvl="8" w:tplc="D7C66320">
      <w:numFmt w:val="bullet"/>
      <w:lvlText w:val="•"/>
      <w:lvlJc w:val="left"/>
      <w:pPr>
        <w:ind w:left="7784" w:hanging="360"/>
      </w:pPr>
      <w:rPr>
        <w:rFonts w:hint="default"/>
        <w:lang w:val="en-US" w:eastAsia="en-US" w:bidi="ar-SA"/>
      </w:rPr>
    </w:lvl>
  </w:abstractNum>
  <w:abstractNum w:abstractNumId="20" w15:restartNumberingAfterBreak="0">
    <w:nsid w:val="6B6F5577"/>
    <w:multiLevelType w:val="hybridMultilevel"/>
    <w:tmpl w:val="DB9C6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619714A"/>
    <w:multiLevelType w:val="hybridMultilevel"/>
    <w:tmpl w:val="E2461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7C0A23"/>
    <w:multiLevelType w:val="hybridMultilevel"/>
    <w:tmpl w:val="308CE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686685"/>
    <w:multiLevelType w:val="hybridMultilevel"/>
    <w:tmpl w:val="D2685A2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15572371">
    <w:abstractNumId w:val="4"/>
  </w:num>
  <w:num w:numId="2" w16cid:durableId="121392011">
    <w:abstractNumId w:val="7"/>
  </w:num>
  <w:num w:numId="3" w16cid:durableId="862937862">
    <w:abstractNumId w:val="10"/>
  </w:num>
  <w:num w:numId="4" w16cid:durableId="436097577">
    <w:abstractNumId w:val="5"/>
  </w:num>
  <w:num w:numId="5" w16cid:durableId="636254387">
    <w:abstractNumId w:val="18"/>
  </w:num>
  <w:num w:numId="6" w16cid:durableId="2028367495">
    <w:abstractNumId w:val="14"/>
  </w:num>
  <w:num w:numId="7" w16cid:durableId="859322507">
    <w:abstractNumId w:val="8"/>
  </w:num>
  <w:num w:numId="8" w16cid:durableId="1039235263">
    <w:abstractNumId w:val="15"/>
  </w:num>
  <w:num w:numId="9" w16cid:durableId="1038510199">
    <w:abstractNumId w:val="23"/>
  </w:num>
  <w:num w:numId="10" w16cid:durableId="71008073">
    <w:abstractNumId w:val="17"/>
  </w:num>
  <w:num w:numId="11" w16cid:durableId="708257827">
    <w:abstractNumId w:val="9"/>
  </w:num>
  <w:num w:numId="12" w16cid:durableId="1688947794">
    <w:abstractNumId w:val="16"/>
  </w:num>
  <w:num w:numId="13" w16cid:durableId="2002468883">
    <w:abstractNumId w:val="6"/>
  </w:num>
  <w:num w:numId="14" w16cid:durableId="1987272314">
    <w:abstractNumId w:val="21"/>
  </w:num>
  <w:num w:numId="15" w16cid:durableId="1304626522">
    <w:abstractNumId w:val="3"/>
  </w:num>
  <w:num w:numId="16" w16cid:durableId="1757751308">
    <w:abstractNumId w:val="19"/>
  </w:num>
  <w:num w:numId="17" w16cid:durableId="1598520861">
    <w:abstractNumId w:val="20"/>
  </w:num>
  <w:num w:numId="18" w16cid:durableId="1208181743">
    <w:abstractNumId w:val="2"/>
  </w:num>
  <w:num w:numId="19" w16cid:durableId="175966990">
    <w:abstractNumId w:val="0"/>
  </w:num>
  <w:num w:numId="20" w16cid:durableId="2112045660">
    <w:abstractNumId w:val="1"/>
  </w:num>
  <w:num w:numId="21" w16cid:durableId="1495879576">
    <w:abstractNumId w:val="11"/>
  </w:num>
  <w:num w:numId="22" w16cid:durableId="1027293329">
    <w:abstractNumId w:val="22"/>
  </w:num>
  <w:num w:numId="23" w16cid:durableId="1115639072">
    <w:abstractNumId w:val="12"/>
  </w:num>
  <w:num w:numId="24" w16cid:durableId="101430634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794"/>
    <w:rsid w:val="00000EDB"/>
    <w:rsid w:val="00001ABF"/>
    <w:rsid w:val="00001C62"/>
    <w:rsid w:val="00001E3B"/>
    <w:rsid w:val="0000357A"/>
    <w:rsid w:val="00003A55"/>
    <w:rsid w:val="00003BC7"/>
    <w:rsid w:val="000041AB"/>
    <w:rsid w:val="0000433B"/>
    <w:rsid w:val="0000455B"/>
    <w:rsid w:val="00004756"/>
    <w:rsid w:val="00006083"/>
    <w:rsid w:val="000068D6"/>
    <w:rsid w:val="000076B9"/>
    <w:rsid w:val="00007E80"/>
    <w:rsid w:val="000108A0"/>
    <w:rsid w:val="000108CC"/>
    <w:rsid w:val="000108D6"/>
    <w:rsid w:val="00010BB8"/>
    <w:rsid w:val="00011538"/>
    <w:rsid w:val="000116BB"/>
    <w:rsid w:val="00011AD9"/>
    <w:rsid w:val="000120F6"/>
    <w:rsid w:val="00012179"/>
    <w:rsid w:val="00012533"/>
    <w:rsid w:val="000135B3"/>
    <w:rsid w:val="00013629"/>
    <w:rsid w:val="00013CB4"/>
    <w:rsid w:val="00013F48"/>
    <w:rsid w:val="00014814"/>
    <w:rsid w:val="00015603"/>
    <w:rsid w:val="000157DE"/>
    <w:rsid w:val="00015C52"/>
    <w:rsid w:val="0001671B"/>
    <w:rsid w:val="00016C44"/>
    <w:rsid w:val="00016D0C"/>
    <w:rsid w:val="00017A93"/>
    <w:rsid w:val="00017BC4"/>
    <w:rsid w:val="0002004D"/>
    <w:rsid w:val="0002010C"/>
    <w:rsid w:val="0002114E"/>
    <w:rsid w:val="00021669"/>
    <w:rsid w:val="00021ADB"/>
    <w:rsid w:val="000226A9"/>
    <w:rsid w:val="00022714"/>
    <w:rsid w:val="0002322D"/>
    <w:rsid w:val="0002341C"/>
    <w:rsid w:val="000237F5"/>
    <w:rsid w:val="00024011"/>
    <w:rsid w:val="00024999"/>
    <w:rsid w:val="00024D7D"/>
    <w:rsid w:val="00025575"/>
    <w:rsid w:val="00025C78"/>
    <w:rsid w:val="00026E10"/>
    <w:rsid w:val="00026F1E"/>
    <w:rsid w:val="0002790F"/>
    <w:rsid w:val="00030EF0"/>
    <w:rsid w:val="0003125E"/>
    <w:rsid w:val="00031582"/>
    <w:rsid w:val="0003182A"/>
    <w:rsid w:val="00032138"/>
    <w:rsid w:val="00032D8F"/>
    <w:rsid w:val="000334EB"/>
    <w:rsid w:val="00033E02"/>
    <w:rsid w:val="0003549D"/>
    <w:rsid w:val="0003556C"/>
    <w:rsid w:val="000359F0"/>
    <w:rsid w:val="00036448"/>
    <w:rsid w:val="00036F2D"/>
    <w:rsid w:val="00037106"/>
    <w:rsid w:val="00037AEC"/>
    <w:rsid w:val="000400B6"/>
    <w:rsid w:val="000400F0"/>
    <w:rsid w:val="00040213"/>
    <w:rsid w:val="0004037B"/>
    <w:rsid w:val="000406E8"/>
    <w:rsid w:val="000412C4"/>
    <w:rsid w:val="00041365"/>
    <w:rsid w:val="000413D8"/>
    <w:rsid w:val="0004169B"/>
    <w:rsid w:val="00041B99"/>
    <w:rsid w:val="00041E90"/>
    <w:rsid w:val="00042263"/>
    <w:rsid w:val="0004231E"/>
    <w:rsid w:val="00042EDB"/>
    <w:rsid w:val="00043823"/>
    <w:rsid w:val="00043DBC"/>
    <w:rsid w:val="000444F8"/>
    <w:rsid w:val="00044669"/>
    <w:rsid w:val="00044A60"/>
    <w:rsid w:val="00044D67"/>
    <w:rsid w:val="0004605B"/>
    <w:rsid w:val="000464FF"/>
    <w:rsid w:val="00046969"/>
    <w:rsid w:val="00047568"/>
    <w:rsid w:val="00050465"/>
    <w:rsid w:val="00050A6D"/>
    <w:rsid w:val="00051110"/>
    <w:rsid w:val="00051659"/>
    <w:rsid w:val="000524B8"/>
    <w:rsid w:val="0005292B"/>
    <w:rsid w:val="00052D53"/>
    <w:rsid w:val="00052DAD"/>
    <w:rsid w:val="00052F75"/>
    <w:rsid w:val="000533AE"/>
    <w:rsid w:val="000538D2"/>
    <w:rsid w:val="0005418B"/>
    <w:rsid w:val="000544E8"/>
    <w:rsid w:val="00054B73"/>
    <w:rsid w:val="00054FB7"/>
    <w:rsid w:val="000557C4"/>
    <w:rsid w:val="00055A4B"/>
    <w:rsid w:val="00055D1F"/>
    <w:rsid w:val="000569AA"/>
    <w:rsid w:val="000576AC"/>
    <w:rsid w:val="000577BF"/>
    <w:rsid w:val="00060D43"/>
    <w:rsid w:val="000618AA"/>
    <w:rsid w:val="00061F19"/>
    <w:rsid w:val="000644A6"/>
    <w:rsid w:val="000646FB"/>
    <w:rsid w:val="00064C7E"/>
    <w:rsid w:val="00064E49"/>
    <w:rsid w:val="00065E84"/>
    <w:rsid w:val="0006629B"/>
    <w:rsid w:val="00066369"/>
    <w:rsid w:val="00066E7F"/>
    <w:rsid w:val="00067CD3"/>
    <w:rsid w:val="00067D34"/>
    <w:rsid w:val="00067D85"/>
    <w:rsid w:val="00070807"/>
    <w:rsid w:val="00070BEC"/>
    <w:rsid w:val="000715ED"/>
    <w:rsid w:val="00071825"/>
    <w:rsid w:val="00071CAF"/>
    <w:rsid w:val="00071E81"/>
    <w:rsid w:val="00071FB8"/>
    <w:rsid w:val="00072450"/>
    <w:rsid w:val="00072AB6"/>
    <w:rsid w:val="00072DB2"/>
    <w:rsid w:val="00072E0B"/>
    <w:rsid w:val="00073B48"/>
    <w:rsid w:val="00073C72"/>
    <w:rsid w:val="00073FCD"/>
    <w:rsid w:val="00074464"/>
    <w:rsid w:val="00074540"/>
    <w:rsid w:val="00074A4A"/>
    <w:rsid w:val="00074D55"/>
    <w:rsid w:val="000757EC"/>
    <w:rsid w:val="000760B5"/>
    <w:rsid w:val="00076467"/>
    <w:rsid w:val="0007667E"/>
    <w:rsid w:val="00076FDF"/>
    <w:rsid w:val="00077212"/>
    <w:rsid w:val="00077677"/>
    <w:rsid w:val="000777F9"/>
    <w:rsid w:val="00077B47"/>
    <w:rsid w:val="000800A4"/>
    <w:rsid w:val="00080114"/>
    <w:rsid w:val="0008075D"/>
    <w:rsid w:val="00081C18"/>
    <w:rsid w:val="00081D5A"/>
    <w:rsid w:val="00082198"/>
    <w:rsid w:val="0008274B"/>
    <w:rsid w:val="00083886"/>
    <w:rsid w:val="00085099"/>
    <w:rsid w:val="00085CA8"/>
    <w:rsid w:val="0008604B"/>
    <w:rsid w:val="000861BD"/>
    <w:rsid w:val="000867F9"/>
    <w:rsid w:val="0008682F"/>
    <w:rsid w:val="00086B01"/>
    <w:rsid w:val="00086D5B"/>
    <w:rsid w:val="00091035"/>
    <w:rsid w:val="000920A8"/>
    <w:rsid w:val="000920B1"/>
    <w:rsid w:val="00092230"/>
    <w:rsid w:val="00092E6E"/>
    <w:rsid w:val="00092FA1"/>
    <w:rsid w:val="00093555"/>
    <w:rsid w:val="000937FB"/>
    <w:rsid w:val="00093B39"/>
    <w:rsid w:val="00093C1B"/>
    <w:rsid w:val="00093D7E"/>
    <w:rsid w:val="000941F0"/>
    <w:rsid w:val="000947AC"/>
    <w:rsid w:val="00094889"/>
    <w:rsid w:val="00095151"/>
    <w:rsid w:val="00095C34"/>
    <w:rsid w:val="00096010"/>
    <w:rsid w:val="00096537"/>
    <w:rsid w:val="000965CA"/>
    <w:rsid w:val="000965CB"/>
    <w:rsid w:val="00096846"/>
    <w:rsid w:val="00096E79"/>
    <w:rsid w:val="000973CB"/>
    <w:rsid w:val="00097788"/>
    <w:rsid w:val="000A0036"/>
    <w:rsid w:val="000A1AA7"/>
    <w:rsid w:val="000A1AEE"/>
    <w:rsid w:val="000A21F1"/>
    <w:rsid w:val="000A2A06"/>
    <w:rsid w:val="000A2EBC"/>
    <w:rsid w:val="000A3411"/>
    <w:rsid w:val="000A4171"/>
    <w:rsid w:val="000A4B43"/>
    <w:rsid w:val="000A4CC5"/>
    <w:rsid w:val="000A5625"/>
    <w:rsid w:val="000A57D4"/>
    <w:rsid w:val="000A5CBE"/>
    <w:rsid w:val="000A5D94"/>
    <w:rsid w:val="000A5FDA"/>
    <w:rsid w:val="000A6077"/>
    <w:rsid w:val="000A654B"/>
    <w:rsid w:val="000A7108"/>
    <w:rsid w:val="000A7707"/>
    <w:rsid w:val="000A7791"/>
    <w:rsid w:val="000A7ACC"/>
    <w:rsid w:val="000B02AE"/>
    <w:rsid w:val="000B07C4"/>
    <w:rsid w:val="000B1164"/>
    <w:rsid w:val="000B1D99"/>
    <w:rsid w:val="000B202A"/>
    <w:rsid w:val="000B2467"/>
    <w:rsid w:val="000B25B4"/>
    <w:rsid w:val="000B260A"/>
    <w:rsid w:val="000B2A34"/>
    <w:rsid w:val="000B3623"/>
    <w:rsid w:val="000B3C64"/>
    <w:rsid w:val="000B5263"/>
    <w:rsid w:val="000B5777"/>
    <w:rsid w:val="000B584D"/>
    <w:rsid w:val="000B63A8"/>
    <w:rsid w:val="000B64AD"/>
    <w:rsid w:val="000B64B1"/>
    <w:rsid w:val="000B69D7"/>
    <w:rsid w:val="000B6B25"/>
    <w:rsid w:val="000B6DB2"/>
    <w:rsid w:val="000C0065"/>
    <w:rsid w:val="000C0416"/>
    <w:rsid w:val="000C0F24"/>
    <w:rsid w:val="000C1863"/>
    <w:rsid w:val="000C24B3"/>
    <w:rsid w:val="000C2594"/>
    <w:rsid w:val="000C2D9A"/>
    <w:rsid w:val="000C356D"/>
    <w:rsid w:val="000C4D00"/>
    <w:rsid w:val="000C5301"/>
    <w:rsid w:val="000C56B6"/>
    <w:rsid w:val="000C598D"/>
    <w:rsid w:val="000C6138"/>
    <w:rsid w:val="000C6619"/>
    <w:rsid w:val="000C661D"/>
    <w:rsid w:val="000C6B0E"/>
    <w:rsid w:val="000C759E"/>
    <w:rsid w:val="000C776F"/>
    <w:rsid w:val="000D00EB"/>
    <w:rsid w:val="000D0FC7"/>
    <w:rsid w:val="000D1732"/>
    <w:rsid w:val="000D17DB"/>
    <w:rsid w:val="000D1BAE"/>
    <w:rsid w:val="000D1BF8"/>
    <w:rsid w:val="000D1FF9"/>
    <w:rsid w:val="000D266C"/>
    <w:rsid w:val="000D2EEE"/>
    <w:rsid w:val="000D2F4B"/>
    <w:rsid w:val="000D4021"/>
    <w:rsid w:val="000D4B03"/>
    <w:rsid w:val="000D4B2C"/>
    <w:rsid w:val="000D5407"/>
    <w:rsid w:val="000D5BCF"/>
    <w:rsid w:val="000D6DE9"/>
    <w:rsid w:val="000D6EE6"/>
    <w:rsid w:val="000D754A"/>
    <w:rsid w:val="000D7D61"/>
    <w:rsid w:val="000D7F64"/>
    <w:rsid w:val="000E0073"/>
    <w:rsid w:val="000E0201"/>
    <w:rsid w:val="000E0B7E"/>
    <w:rsid w:val="000E0D8D"/>
    <w:rsid w:val="000E11C1"/>
    <w:rsid w:val="000E1499"/>
    <w:rsid w:val="000E1BC6"/>
    <w:rsid w:val="000E1D50"/>
    <w:rsid w:val="000E2022"/>
    <w:rsid w:val="000E3289"/>
    <w:rsid w:val="000E5389"/>
    <w:rsid w:val="000E5494"/>
    <w:rsid w:val="000E65AD"/>
    <w:rsid w:val="000E65E4"/>
    <w:rsid w:val="000E7008"/>
    <w:rsid w:val="000E7259"/>
    <w:rsid w:val="000E76F6"/>
    <w:rsid w:val="000E796E"/>
    <w:rsid w:val="000E7DCC"/>
    <w:rsid w:val="000E7FF0"/>
    <w:rsid w:val="000F0063"/>
    <w:rsid w:val="000F0104"/>
    <w:rsid w:val="000F0A00"/>
    <w:rsid w:val="000F1F95"/>
    <w:rsid w:val="000F263F"/>
    <w:rsid w:val="000F27A0"/>
    <w:rsid w:val="000F2A5A"/>
    <w:rsid w:val="000F2E1F"/>
    <w:rsid w:val="000F3158"/>
    <w:rsid w:val="000F3393"/>
    <w:rsid w:val="000F39F7"/>
    <w:rsid w:val="000F49B7"/>
    <w:rsid w:val="000F49DC"/>
    <w:rsid w:val="000F5097"/>
    <w:rsid w:val="000F5C75"/>
    <w:rsid w:val="000F5C94"/>
    <w:rsid w:val="000F5F04"/>
    <w:rsid w:val="000F768E"/>
    <w:rsid w:val="00100A16"/>
    <w:rsid w:val="00103144"/>
    <w:rsid w:val="00103D70"/>
    <w:rsid w:val="00103E51"/>
    <w:rsid w:val="001053E7"/>
    <w:rsid w:val="00105839"/>
    <w:rsid w:val="00107380"/>
    <w:rsid w:val="0011039F"/>
    <w:rsid w:val="00110A85"/>
    <w:rsid w:val="00110D24"/>
    <w:rsid w:val="00111725"/>
    <w:rsid w:val="0011176D"/>
    <w:rsid w:val="00112C8A"/>
    <w:rsid w:val="00112DB8"/>
    <w:rsid w:val="00113636"/>
    <w:rsid w:val="001136DA"/>
    <w:rsid w:val="00113807"/>
    <w:rsid w:val="00113996"/>
    <w:rsid w:val="00113A0D"/>
    <w:rsid w:val="00113EA4"/>
    <w:rsid w:val="0011474B"/>
    <w:rsid w:val="00114DFB"/>
    <w:rsid w:val="00115859"/>
    <w:rsid w:val="00116067"/>
    <w:rsid w:val="001177D9"/>
    <w:rsid w:val="00117851"/>
    <w:rsid w:val="00117C7A"/>
    <w:rsid w:val="00120635"/>
    <w:rsid w:val="00121156"/>
    <w:rsid w:val="00122129"/>
    <w:rsid w:val="00122401"/>
    <w:rsid w:val="0012242F"/>
    <w:rsid w:val="00122724"/>
    <w:rsid w:val="0012293E"/>
    <w:rsid w:val="00122F9F"/>
    <w:rsid w:val="0012303E"/>
    <w:rsid w:val="001239D6"/>
    <w:rsid w:val="00123DB5"/>
    <w:rsid w:val="00124049"/>
    <w:rsid w:val="00124925"/>
    <w:rsid w:val="00124F78"/>
    <w:rsid w:val="00125137"/>
    <w:rsid w:val="00125B63"/>
    <w:rsid w:val="00126B22"/>
    <w:rsid w:val="00126FB4"/>
    <w:rsid w:val="00127099"/>
    <w:rsid w:val="00127FC1"/>
    <w:rsid w:val="0013032B"/>
    <w:rsid w:val="00130680"/>
    <w:rsid w:val="0013089E"/>
    <w:rsid w:val="00130A4C"/>
    <w:rsid w:val="00132BF7"/>
    <w:rsid w:val="00133B71"/>
    <w:rsid w:val="00134265"/>
    <w:rsid w:val="00134EB9"/>
    <w:rsid w:val="001357F7"/>
    <w:rsid w:val="00135A32"/>
    <w:rsid w:val="001365BC"/>
    <w:rsid w:val="00136BA8"/>
    <w:rsid w:val="00136C72"/>
    <w:rsid w:val="00137552"/>
    <w:rsid w:val="00137AC1"/>
    <w:rsid w:val="00137BE8"/>
    <w:rsid w:val="00140677"/>
    <w:rsid w:val="00140BDE"/>
    <w:rsid w:val="00140E02"/>
    <w:rsid w:val="00141815"/>
    <w:rsid w:val="00141AE7"/>
    <w:rsid w:val="00142757"/>
    <w:rsid w:val="0014287B"/>
    <w:rsid w:val="001438FA"/>
    <w:rsid w:val="00143BA1"/>
    <w:rsid w:val="0014517A"/>
    <w:rsid w:val="001451A3"/>
    <w:rsid w:val="00145D46"/>
    <w:rsid w:val="001460CD"/>
    <w:rsid w:val="00146472"/>
    <w:rsid w:val="0015009A"/>
    <w:rsid w:val="00150572"/>
    <w:rsid w:val="001508C8"/>
    <w:rsid w:val="001510D9"/>
    <w:rsid w:val="00151379"/>
    <w:rsid w:val="001515E9"/>
    <w:rsid w:val="0015185D"/>
    <w:rsid w:val="0015186D"/>
    <w:rsid w:val="0015278F"/>
    <w:rsid w:val="001540F5"/>
    <w:rsid w:val="00154BCB"/>
    <w:rsid w:val="001555D9"/>
    <w:rsid w:val="00155985"/>
    <w:rsid w:val="00155BF8"/>
    <w:rsid w:val="00156390"/>
    <w:rsid w:val="00156983"/>
    <w:rsid w:val="001569B5"/>
    <w:rsid w:val="00156C91"/>
    <w:rsid w:val="00156E5F"/>
    <w:rsid w:val="00156FEA"/>
    <w:rsid w:val="001571DD"/>
    <w:rsid w:val="00157500"/>
    <w:rsid w:val="00157EB6"/>
    <w:rsid w:val="00160E9A"/>
    <w:rsid w:val="001615E5"/>
    <w:rsid w:val="001621A4"/>
    <w:rsid w:val="00162664"/>
    <w:rsid w:val="001630F5"/>
    <w:rsid w:val="001631B3"/>
    <w:rsid w:val="001638BC"/>
    <w:rsid w:val="00163A39"/>
    <w:rsid w:val="001643A7"/>
    <w:rsid w:val="00164798"/>
    <w:rsid w:val="00164C90"/>
    <w:rsid w:val="00165910"/>
    <w:rsid w:val="00165ACD"/>
    <w:rsid w:val="00166183"/>
    <w:rsid w:val="001669EE"/>
    <w:rsid w:val="00167681"/>
    <w:rsid w:val="00170652"/>
    <w:rsid w:val="00170EA2"/>
    <w:rsid w:val="001710E2"/>
    <w:rsid w:val="001715C3"/>
    <w:rsid w:val="0017160E"/>
    <w:rsid w:val="00171662"/>
    <w:rsid w:val="00171E54"/>
    <w:rsid w:val="00172D02"/>
    <w:rsid w:val="0017302B"/>
    <w:rsid w:val="00173307"/>
    <w:rsid w:val="001735C9"/>
    <w:rsid w:val="001735D9"/>
    <w:rsid w:val="00174130"/>
    <w:rsid w:val="001744F8"/>
    <w:rsid w:val="00175343"/>
    <w:rsid w:val="00175ED8"/>
    <w:rsid w:val="00175FDD"/>
    <w:rsid w:val="00176272"/>
    <w:rsid w:val="001765C3"/>
    <w:rsid w:val="0017692A"/>
    <w:rsid w:val="001773DF"/>
    <w:rsid w:val="0017796B"/>
    <w:rsid w:val="00177DFF"/>
    <w:rsid w:val="001808A4"/>
    <w:rsid w:val="00180C0F"/>
    <w:rsid w:val="00180D3A"/>
    <w:rsid w:val="001812A7"/>
    <w:rsid w:val="001813F1"/>
    <w:rsid w:val="001815C7"/>
    <w:rsid w:val="001816DA"/>
    <w:rsid w:val="0018238C"/>
    <w:rsid w:val="00182E01"/>
    <w:rsid w:val="00182FED"/>
    <w:rsid w:val="00183CE2"/>
    <w:rsid w:val="00184835"/>
    <w:rsid w:val="00185024"/>
    <w:rsid w:val="00185369"/>
    <w:rsid w:val="0018600F"/>
    <w:rsid w:val="001864D1"/>
    <w:rsid w:val="00186980"/>
    <w:rsid w:val="00186F89"/>
    <w:rsid w:val="001870E4"/>
    <w:rsid w:val="001874A2"/>
    <w:rsid w:val="00187799"/>
    <w:rsid w:val="00187AFF"/>
    <w:rsid w:val="00187DB1"/>
    <w:rsid w:val="00191AB3"/>
    <w:rsid w:val="0019204A"/>
    <w:rsid w:val="00192CF7"/>
    <w:rsid w:val="001936CC"/>
    <w:rsid w:val="00194555"/>
    <w:rsid w:val="00194884"/>
    <w:rsid w:val="0019650C"/>
    <w:rsid w:val="00196715"/>
    <w:rsid w:val="00196861"/>
    <w:rsid w:val="001969D8"/>
    <w:rsid w:val="00196C4C"/>
    <w:rsid w:val="001977EF"/>
    <w:rsid w:val="00197A5E"/>
    <w:rsid w:val="00197D87"/>
    <w:rsid w:val="00197E7F"/>
    <w:rsid w:val="001A13B0"/>
    <w:rsid w:val="001A1847"/>
    <w:rsid w:val="001A1AF8"/>
    <w:rsid w:val="001A1C19"/>
    <w:rsid w:val="001A1E84"/>
    <w:rsid w:val="001A2418"/>
    <w:rsid w:val="001A2C2A"/>
    <w:rsid w:val="001A3366"/>
    <w:rsid w:val="001A371B"/>
    <w:rsid w:val="001A3A07"/>
    <w:rsid w:val="001A3E96"/>
    <w:rsid w:val="001A4993"/>
    <w:rsid w:val="001A515F"/>
    <w:rsid w:val="001A5255"/>
    <w:rsid w:val="001A63F1"/>
    <w:rsid w:val="001A6EE7"/>
    <w:rsid w:val="001A7065"/>
    <w:rsid w:val="001B05AC"/>
    <w:rsid w:val="001B05D1"/>
    <w:rsid w:val="001B0D4E"/>
    <w:rsid w:val="001B0EE3"/>
    <w:rsid w:val="001B1496"/>
    <w:rsid w:val="001B278A"/>
    <w:rsid w:val="001B2AD3"/>
    <w:rsid w:val="001B30DD"/>
    <w:rsid w:val="001B3291"/>
    <w:rsid w:val="001B33C5"/>
    <w:rsid w:val="001B3B75"/>
    <w:rsid w:val="001B48BE"/>
    <w:rsid w:val="001B4967"/>
    <w:rsid w:val="001B51CD"/>
    <w:rsid w:val="001B59A1"/>
    <w:rsid w:val="001B6623"/>
    <w:rsid w:val="001B6740"/>
    <w:rsid w:val="001B67D5"/>
    <w:rsid w:val="001B6BBE"/>
    <w:rsid w:val="001B6BC9"/>
    <w:rsid w:val="001B6C72"/>
    <w:rsid w:val="001B6DAE"/>
    <w:rsid w:val="001B6FD9"/>
    <w:rsid w:val="001B7105"/>
    <w:rsid w:val="001B750D"/>
    <w:rsid w:val="001B764C"/>
    <w:rsid w:val="001B7E88"/>
    <w:rsid w:val="001C0AA3"/>
    <w:rsid w:val="001C0DDD"/>
    <w:rsid w:val="001C1816"/>
    <w:rsid w:val="001C2B13"/>
    <w:rsid w:val="001C2F56"/>
    <w:rsid w:val="001C3497"/>
    <w:rsid w:val="001C3A8C"/>
    <w:rsid w:val="001C42FC"/>
    <w:rsid w:val="001C5CDF"/>
    <w:rsid w:val="001C5CEA"/>
    <w:rsid w:val="001C6129"/>
    <w:rsid w:val="001C62FE"/>
    <w:rsid w:val="001C7756"/>
    <w:rsid w:val="001C77B9"/>
    <w:rsid w:val="001D0317"/>
    <w:rsid w:val="001D15D1"/>
    <w:rsid w:val="001D1669"/>
    <w:rsid w:val="001D282D"/>
    <w:rsid w:val="001D2EA2"/>
    <w:rsid w:val="001D301F"/>
    <w:rsid w:val="001D353A"/>
    <w:rsid w:val="001D3B9D"/>
    <w:rsid w:val="001D3E03"/>
    <w:rsid w:val="001D3F8B"/>
    <w:rsid w:val="001D435D"/>
    <w:rsid w:val="001D441A"/>
    <w:rsid w:val="001D4F0C"/>
    <w:rsid w:val="001D51F9"/>
    <w:rsid w:val="001D5D82"/>
    <w:rsid w:val="001D5F8A"/>
    <w:rsid w:val="001D6183"/>
    <w:rsid w:val="001D666C"/>
    <w:rsid w:val="001D67BC"/>
    <w:rsid w:val="001D6836"/>
    <w:rsid w:val="001D6C00"/>
    <w:rsid w:val="001D7FC4"/>
    <w:rsid w:val="001E0452"/>
    <w:rsid w:val="001E0A99"/>
    <w:rsid w:val="001E167A"/>
    <w:rsid w:val="001E18DC"/>
    <w:rsid w:val="001E254F"/>
    <w:rsid w:val="001E2C1B"/>
    <w:rsid w:val="001E2EC4"/>
    <w:rsid w:val="001E3670"/>
    <w:rsid w:val="001E3792"/>
    <w:rsid w:val="001E43FF"/>
    <w:rsid w:val="001E4B31"/>
    <w:rsid w:val="001E59EB"/>
    <w:rsid w:val="001E5B95"/>
    <w:rsid w:val="001E5BF4"/>
    <w:rsid w:val="001E60AD"/>
    <w:rsid w:val="001E6902"/>
    <w:rsid w:val="001E6960"/>
    <w:rsid w:val="001E6A6F"/>
    <w:rsid w:val="001E727B"/>
    <w:rsid w:val="001E754D"/>
    <w:rsid w:val="001F011B"/>
    <w:rsid w:val="001F013F"/>
    <w:rsid w:val="001F0238"/>
    <w:rsid w:val="001F1285"/>
    <w:rsid w:val="001F190E"/>
    <w:rsid w:val="001F21A8"/>
    <w:rsid w:val="001F241D"/>
    <w:rsid w:val="001F3F5B"/>
    <w:rsid w:val="001F3FD5"/>
    <w:rsid w:val="001F44EF"/>
    <w:rsid w:val="001F4B12"/>
    <w:rsid w:val="001F4C12"/>
    <w:rsid w:val="001F5307"/>
    <w:rsid w:val="001F56CE"/>
    <w:rsid w:val="001F5A2A"/>
    <w:rsid w:val="001F62E6"/>
    <w:rsid w:val="001F6325"/>
    <w:rsid w:val="001F6E7A"/>
    <w:rsid w:val="001F75C8"/>
    <w:rsid w:val="001F78FB"/>
    <w:rsid w:val="00200A7C"/>
    <w:rsid w:val="00201032"/>
    <w:rsid w:val="0020167F"/>
    <w:rsid w:val="00201CCF"/>
    <w:rsid w:val="0020203F"/>
    <w:rsid w:val="002021D4"/>
    <w:rsid w:val="002026B8"/>
    <w:rsid w:val="002031C1"/>
    <w:rsid w:val="0020357E"/>
    <w:rsid w:val="00203664"/>
    <w:rsid w:val="002039F5"/>
    <w:rsid w:val="00203AB2"/>
    <w:rsid w:val="00203B67"/>
    <w:rsid w:val="002049EC"/>
    <w:rsid w:val="002055CF"/>
    <w:rsid w:val="00205D3A"/>
    <w:rsid w:val="0020694B"/>
    <w:rsid w:val="002070A7"/>
    <w:rsid w:val="00207C0C"/>
    <w:rsid w:val="00207D8E"/>
    <w:rsid w:val="002108E2"/>
    <w:rsid w:val="002108FC"/>
    <w:rsid w:val="0021103B"/>
    <w:rsid w:val="002115C8"/>
    <w:rsid w:val="00211FC3"/>
    <w:rsid w:val="0021219E"/>
    <w:rsid w:val="002122A8"/>
    <w:rsid w:val="00212308"/>
    <w:rsid w:val="002123B5"/>
    <w:rsid w:val="002124FF"/>
    <w:rsid w:val="00212C23"/>
    <w:rsid w:val="00212E7F"/>
    <w:rsid w:val="002134B7"/>
    <w:rsid w:val="00214AD4"/>
    <w:rsid w:val="00216A75"/>
    <w:rsid w:val="00216B7E"/>
    <w:rsid w:val="00217CC3"/>
    <w:rsid w:val="00217D3A"/>
    <w:rsid w:val="00217FEE"/>
    <w:rsid w:val="002207CD"/>
    <w:rsid w:val="00221574"/>
    <w:rsid w:val="00221BA9"/>
    <w:rsid w:val="00221EF2"/>
    <w:rsid w:val="00222295"/>
    <w:rsid w:val="00222695"/>
    <w:rsid w:val="002230AE"/>
    <w:rsid w:val="0022342B"/>
    <w:rsid w:val="00224399"/>
    <w:rsid w:val="00225560"/>
    <w:rsid w:val="0022564F"/>
    <w:rsid w:val="00225E56"/>
    <w:rsid w:val="0022645E"/>
    <w:rsid w:val="00226EB6"/>
    <w:rsid w:val="00227449"/>
    <w:rsid w:val="00230345"/>
    <w:rsid w:val="00231214"/>
    <w:rsid w:val="002318D7"/>
    <w:rsid w:val="00231F5F"/>
    <w:rsid w:val="0023208E"/>
    <w:rsid w:val="002321C6"/>
    <w:rsid w:val="0023585E"/>
    <w:rsid w:val="00235ACC"/>
    <w:rsid w:val="0023659F"/>
    <w:rsid w:val="002379A7"/>
    <w:rsid w:val="0024016F"/>
    <w:rsid w:val="002409D1"/>
    <w:rsid w:val="00241176"/>
    <w:rsid w:val="002425A6"/>
    <w:rsid w:val="002426B7"/>
    <w:rsid w:val="00242794"/>
    <w:rsid w:val="0024281C"/>
    <w:rsid w:val="00243127"/>
    <w:rsid w:val="002432DF"/>
    <w:rsid w:val="002434EB"/>
    <w:rsid w:val="0024355D"/>
    <w:rsid w:val="00243699"/>
    <w:rsid w:val="00243EBC"/>
    <w:rsid w:val="00244615"/>
    <w:rsid w:val="00244E64"/>
    <w:rsid w:val="00244F69"/>
    <w:rsid w:val="00245B47"/>
    <w:rsid w:val="0024771C"/>
    <w:rsid w:val="00247E88"/>
    <w:rsid w:val="002500CD"/>
    <w:rsid w:val="00250A9E"/>
    <w:rsid w:val="002512F6"/>
    <w:rsid w:val="002518CA"/>
    <w:rsid w:val="002519D6"/>
    <w:rsid w:val="00251BB8"/>
    <w:rsid w:val="00251EAC"/>
    <w:rsid w:val="002521C3"/>
    <w:rsid w:val="00252F54"/>
    <w:rsid w:val="002532FD"/>
    <w:rsid w:val="00253676"/>
    <w:rsid w:val="002545FC"/>
    <w:rsid w:val="00255149"/>
    <w:rsid w:val="00255165"/>
    <w:rsid w:val="00255C8B"/>
    <w:rsid w:val="00256167"/>
    <w:rsid w:val="00256576"/>
    <w:rsid w:val="002567D8"/>
    <w:rsid w:val="002569A9"/>
    <w:rsid w:val="00256D14"/>
    <w:rsid w:val="00256D8D"/>
    <w:rsid w:val="00257F5D"/>
    <w:rsid w:val="002601F8"/>
    <w:rsid w:val="00260FCC"/>
    <w:rsid w:val="00261189"/>
    <w:rsid w:val="00261983"/>
    <w:rsid w:val="00261F4F"/>
    <w:rsid w:val="00262CE0"/>
    <w:rsid w:val="00262F92"/>
    <w:rsid w:val="00262F9B"/>
    <w:rsid w:val="00263206"/>
    <w:rsid w:val="002639C6"/>
    <w:rsid w:val="00263D55"/>
    <w:rsid w:val="00264099"/>
    <w:rsid w:val="0026427A"/>
    <w:rsid w:val="00264690"/>
    <w:rsid w:val="00264DE7"/>
    <w:rsid w:val="00264FF5"/>
    <w:rsid w:val="002664A4"/>
    <w:rsid w:val="0026685D"/>
    <w:rsid w:val="00267354"/>
    <w:rsid w:val="002673F0"/>
    <w:rsid w:val="00267BB2"/>
    <w:rsid w:val="0027018F"/>
    <w:rsid w:val="0027114A"/>
    <w:rsid w:val="00271373"/>
    <w:rsid w:val="0027143C"/>
    <w:rsid w:val="00271625"/>
    <w:rsid w:val="002726B5"/>
    <w:rsid w:val="00272B5E"/>
    <w:rsid w:val="00272F08"/>
    <w:rsid w:val="00272FB6"/>
    <w:rsid w:val="00273867"/>
    <w:rsid w:val="00273916"/>
    <w:rsid w:val="00274A12"/>
    <w:rsid w:val="00274AFE"/>
    <w:rsid w:val="00275764"/>
    <w:rsid w:val="00276080"/>
    <w:rsid w:val="0027745F"/>
    <w:rsid w:val="002774C1"/>
    <w:rsid w:val="002774D9"/>
    <w:rsid w:val="00277A07"/>
    <w:rsid w:val="00277DF0"/>
    <w:rsid w:val="00280050"/>
    <w:rsid w:val="00280F6B"/>
    <w:rsid w:val="00281F6F"/>
    <w:rsid w:val="00281F82"/>
    <w:rsid w:val="00282D72"/>
    <w:rsid w:val="002833A9"/>
    <w:rsid w:val="0028370C"/>
    <w:rsid w:val="00283BAB"/>
    <w:rsid w:val="00284192"/>
    <w:rsid w:val="002845BD"/>
    <w:rsid w:val="00284A25"/>
    <w:rsid w:val="00285003"/>
    <w:rsid w:val="0028592D"/>
    <w:rsid w:val="00286644"/>
    <w:rsid w:val="00286E3E"/>
    <w:rsid w:val="00287B92"/>
    <w:rsid w:val="0029028D"/>
    <w:rsid w:val="0029066C"/>
    <w:rsid w:val="0029072B"/>
    <w:rsid w:val="00290C9D"/>
    <w:rsid w:val="002912BC"/>
    <w:rsid w:val="00291588"/>
    <w:rsid w:val="002917CA"/>
    <w:rsid w:val="002925F0"/>
    <w:rsid w:val="00292B0A"/>
    <w:rsid w:val="00292CA8"/>
    <w:rsid w:val="002930A0"/>
    <w:rsid w:val="00293AE0"/>
    <w:rsid w:val="00293E59"/>
    <w:rsid w:val="002942FB"/>
    <w:rsid w:val="0029455A"/>
    <w:rsid w:val="0029594C"/>
    <w:rsid w:val="00295CD1"/>
    <w:rsid w:val="00295D7A"/>
    <w:rsid w:val="0029661B"/>
    <w:rsid w:val="00296E6B"/>
    <w:rsid w:val="002971D4"/>
    <w:rsid w:val="0029742D"/>
    <w:rsid w:val="002975BF"/>
    <w:rsid w:val="002976C0"/>
    <w:rsid w:val="002978EA"/>
    <w:rsid w:val="00297C19"/>
    <w:rsid w:val="002A0135"/>
    <w:rsid w:val="002A01EA"/>
    <w:rsid w:val="002A1514"/>
    <w:rsid w:val="002A1744"/>
    <w:rsid w:val="002A1757"/>
    <w:rsid w:val="002A1827"/>
    <w:rsid w:val="002A2515"/>
    <w:rsid w:val="002A3A20"/>
    <w:rsid w:val="002A5C2F"/>
    <w:rsid w:val="002A68CE"/>
    <w:rsid w:val="002A6C53"/>
    <w:rsid w:val="002B1183"/>
    <w:rsid w:val="002B12AD"/>
    <w:rsid w:val="002B230B"/>
    <w:rsid w:val="002B322C"/>
    <w:rsid w:val="002B3442"/>
    <w:rsid w:val="002B361D"/>
    <w:rsid w:val="002B3ECD"/>
    <w:rsid w:val="002B4B28"/>
    <w:rsid w:val="002B4F7A"/>
    <w:rsid w:val="002B5602"/>
    <w:rsid w:val="002B56D2"/>
    <w:rsid w:val="002B5A0B"/>
    <w:rsid w:val="002B6B8D"/>
    <w:rsid w:val="002C108B"/>
    <w:rsid w:val="002C16FE"/>
    <w:rsid w:val="002C21CD"/>
    <w:rsid w:val="002C2AFD"/>
    <w:rsid w:val="002C2B75"/>
    <w:rsid w:val="002C2BA5"/>
    <w:rsid w:val="002C3CC1"/>
    <w:rsid w:val="002C3F63"/>
    <w:rsid w:val="002C455C"/>
    <w:rsid w:val="002C48C2"/>
    <w:rsid w:val="002C513A"/>
    <w:rsid w:val="002C56CE"/>
    <w:rsid w:val="002C579B"/>
    <w:rsid w:val="002C5F7D"/>
    <w:rsid w:val="002C6B18"/>
    <w:rsid w:val="002C6BF4"/>
    <w:rsid w:val="002C6F5B"/>
    <w:rsid w:val="002C7AE1"/>
    <w:rsid w:val="002D03E3"/>
    <w:rsid w:val="002D0843"/>
    <w:rsid w:val="002D0EAA"/>
    <w:rsid w:val="002D1271"/>
    <w:rsid w:val="002D1735"/>
    <w:rsid w:val="002D19B6"/>
    <w:rsid w:val="002D1BD0"/>
    <w:rsid w:val="002D1FBE"/>
    <w:rsid w:val="002D2227"/>
    <w:rsid w:val="002D2428"/>
    <w:rsid w:val="002D2E8D"/>
    <w:rsid w:val="002D326A"/>
    <w:rsid w:val="002D33F3"/>
    <w:rsid w:val="002D380B"/>
    <w:rsid w:val="002D462B"/>
    <w:rsid w:val="002D4B3F"/>
    <w:rsid w:val="002D5518"/>
    <w:rsid w:val="002D5667"/>
    <w:rsid w:val="002D5A0B"/>
    <w:rsid w:val="002D5A7E"/>
    <w:rsid w:val="002D5C4B"/>
    <w:rsid w:val="002D5DBE"/>
    <w:rsid w:val="002D6178"/>
    <w:rsid w:val="002D6B2C"/>
    <w:rsid w:val="002D6D93"/>
    <w:rsid w:val="002D6E08"/>
    <w:rsid w:val="002D7C15"/>
    <w:rsid w:val="002E2085"/>
    <w:rsid w:val="002E2A34"/>
    <w:rsid w:val="002E2C53"/>
    <w:rsid w:val="002E3C36"/>
    <w:rsid w:val="002E3F66"/>
    <w:rsid w:val="002E4B17"/>
    <w:rsid w:val="002E5603"/>
    <w:rsid w:val="002E60EF"/>
    <w:rsid w:val="002E661D"/>
    <w:rsid w:val="002E7689"/>
    <w:rsid w:val="002E7916"/>
    <w:rsid w:val="002E7D5B"/>
    <w:rsid w:val="002F0168"/>
    <w:rsid w:val="002F0311"/>
    <w:rsid w:val="002F03C9"/>
    <w:rsid w:val="002F05AF"/>
    <w:rsid w:val="002F0670"/>
    <w:rsid w:val="002F09AA"/>
    <w:rsid w:val="002F0C11"/>
    <w:rsid w:val="002F0E7B"/>
    <w:rsid w:val="002F1494"/>
    <w:rsid w:val="002F15C0"/>
    <w:rsid w:val="002F169D"/>
    <w:rsid w:val="002F1BAA"/>
    <w:rsid w:val="002F1C27"/>
    <w:rsid w:val="002F1DDA"/>
    <w:rsid w:val="002F25FF"/>
    <w:rsid w:val="002F2933"/>
    <w:rsid w:val="002F2D9E"/>
    <w:rsid w:val="002F3673"/>
    <w:rsid w:val="002F46A4"/>
    <w:rsid w:val="002F4ABB"/>
    <w:rsid w:val="002F5906"/>
    <w:rsid w:val="002F5F14"/>
    <w:rsid w:val="002F630D"/>
    <w:rsid w:val="002F6A42"/>
    <w:rsid w:val="002F6A43"/>
    <w:rsid w:val="002F730F"/>
    <w:rsid w:val="002F7F01"/>
    <w:rsid w:val="0030023E"/>
    <w:rsid w:val="003002F5"/>
    <w:rsid w:val="0030042F"/>
    <w:rsid w:val="0030083B"/>
    <w:rsid w:val="003009B2"/>
    <w:rsid w:val="00300C9B"/>
    <w:rsid w:val="00300D09"/>
    <w:rsid w:val="0030159F"/>
    <w:rsid w:val="003022EA"/>
    <w:rsid w:val="00302735"/>
    <w:rsid w:val="00302764"/>
    <w:rsid w:val="00302F66"/>
    <w:rsid w:val="00303359"/>
    <w:rsid w:val="00303712"/>
    <w:rsid w:val="00303FFB"/>
    <w:rsid w:val="0030411C"/>
    <w:rsid w:val="00304863"/>
    <w:rsid w:val="00304C4E"/>
    <w:rsid w:val="00304F4D"/>
    <w:rsid w:val="003055E6"/>
    <w:rsid w:val="0030600B"/>
    <w:rsid w:val="00306757"/>
    <w:rsid w:val="00310613"/>
    <w:rsid w:val="0031061A"/>
    <w:rsid w:val="00311C1B"/>
    <w:rsid w:val="00312271"/>
    <w:rsid w:val="00312296"/>
    <w:rsid w:val="00312F01"/>
    <w:rsid w:val="00313051"/>
    <w:rsid w:val="00313322"/>
    <w:rsid w:val="00313763"/>
    <w:rsid w:val="0031481B"/>
    <w:rsid w:val="00315454"/>
    <w:rsid w:val="0031567A"/>
    <w:rsid w:val="00316A34"/>
    <w:rsid w:val="0031738C"/>
    <w:rsid w:val="003177F8"/>
    <w:rsid w:val="0032088E"/>
    <w:rsid w:val="00320E62"/>
    <w:rsid w:val="0032225B"/>
    <w:rsid w:val="0032232B"/>
    <w:rsid w:val="0032297C"/>
    <w:rsid w:val="00322E03"/>
    <w:rsid w:val="003237D0"/>
    <w:rsid w:val="00323B32"/>
    <w:rsid w:val="00323DC1"/>
    <w:rsid w:val="00323DEA"/>
    <w:rsid w:val="003243B8"/>
    <w:rsid w:val="00324752"/>
    <w:rsid w:val="00324D92"/>
    <w:rsid w:val="00325497"/>
    <w:rsid w:val="003257C8"/>
    <w:rsid w:val="003262C9"/>
    <w:rsid w:val="0032709D"/>
    <w:rsid w:val="00327D88"/>
    <w:rsid w:val="00327DA2"/>
    <w:rsid w:val="0033134F"/>
    <w:rsid w:val="003314A4"/>
    <w:rsid w:val="003314D3"/>
    <w:rsid w:val="00331B70"/>
    <w:rsid w:val="00331E07"/>
    <w:rsid w:val="003320FF"/>
    <w:rsid w:val="00332413"/>
    <w:rsid w:val="00333713"/>
    <w:rsid w:val="00334683"/>
    <w:rsid w:val="00334829"/>
    <w:rsid w:val="00335DCA"/>
    <w:rsid w:val="003361ED"/>
    <w:rsid w:val="0033696B"/>
    <w:rsid w:val="00337FA0"/>
    <w:rsid w:val="00340ECE"/>
    <w:rsid w:val="00341B9C"/>
    <w:rsid w:val="003422BF"/>
    <w:rsid w:val="00342B47"/>
    <w:rsid w:val="00343428"/>
    <w:rsid w:val="00343CD2"/>
    <w:rsid w:val="00344397"/>
    <w:rsid w:val="003454D5"/>
    <w:rsid w:val="00345597"/>
    <w:rsid w:val="0034602C"/>
    <w:rsid w:val="003463BA"/>
    <w:rsid w:val="003472AD"/>
    <w:rsid w:val="00350C9B"/>
    <w:rsid w:val="0035155B"/>
    <w:rsid w:val="00351BE5"/>
    <w:rsid w:val="00351F45"/>
    <w:rsid w:val="0035343A"/>
    <w:rsid w:val="00353580"/>
    <w:rsid w:val="00354948"/>
    <w:rsid w:val="00355A6A"/>
    <w:rsid w:val="00355B25"/>
    <w:rsid w:val="00356B06"/>
    <w:rsid w:val="00356F29"/>
    <w:rsid w:val="00357D76"/>
    <w:rsid w:val="003600D0"/>
    <w:rsid w:val="00360C1A"/>
    <w:rsid w:val="00360CB4"/>
    <w:rsid w:val="00360D67"/>
    <w:rsid w:val="00361104"/>
    <w:rsid w:val="003613B9"/>
    <w:rsid w:val="0036160F"/>
    <w:rsid w:val="00361A5C"/>
    <w:rsid w:val="00361B31"/>
    <w:rsid w:val="00361EE3"/>
    <w:rsid w:val="0036205D"/>
    <w:rsid w:val="0036219D"/>
    <w:rsid w:val="003622A4"/>
    <w:rsid w:val="00362770"/>
    <w:rsid w:val="00363077"/>
    <w:rsid w:val="003638CB"/>
    <w:rsid w:val="00364474"/>
    <w:rsid w:val="00364769"/>
    <w:rsid w:val="00365FDA"/>
    <w:rsid w:val="00366354"/>
    <w:rsid w:val="003668FD"/>
    <w:rsid w:val="00366F2D"/>
    <w:rsid w:val="00366F78"/>
    <w:rsid w:val="0036722B"/>
    <w:rsid w:val="00367ABB"/>
    <w:rsid w:val="00367AFD"/>
    <w:rsid w:val="0037026A"/>
    <w:rsid w:val="00370A22"/>
    <w:rsid w:val="00370A2B"/>
    <w:rsid w:val="00370DAA"/>
    <w:rsid w:val="0037161B"/>
    <w:rsid w:val="003716C5"/>
    <w:rsid w:val="0037239E"/>
    <w:rsid w:val="00372404"/>
    <w:rsid w:val="00372DC1"/>
    <w:rsid w:val="00373AA3"/>
    <w:rsid w:val="00374085"/>
    <w:rsid w:val="003745CC"/>
    <w:rsid w:val="00375A5D"/>
    <w:rsid w:val="003763BA"/>
    <w:rsid w:val="00376C28"/>
    <w:rsid w:val="00377158"/>
    <w:rsid w:val="00377183"/>
    <w:rsid w:val="00377287"/>
    <w:rsid w:val="003779AB"/>
    <w:rsid w:val="00377CFA"/>
    <w:rsid w:val="00377FFA"/>
    <w:rsid w:val="0038098F"/>
    <w:rsid w:val="003809E6"/>
    <w:rsid w:val="00380F94"/>
    <w:rsid w:val="00380FAA"/>
    <w:rsid w:val="00381D51"/>
    <w:rsid w:val="00382C27"/>
    <w:rsid w:val="00383308"/>
    <w:rsid w:val="00384230"/>
    <w:rsid w:val="00384ABB"/>
    <w:rsid w:val="00384BCC"/>
    <w:rsid w:val="00385091"/>
    <w:rsid w:val="0038582B"/>
    <w:rsid w:val="00386364"/>
    <w:rsid w:val="003866D1"/>
    <w:rsid w:val="0038677F"/>
    <w:rsid w:val="0038737A"/>
    <w:rsid w:val="00387862"/>
    <w:rsid w:val="00387F83"/>
    <w:rsid w:val="0039027C"/>
    <w:rsid w:val="0039101B"/>
    <w:rsid w:val="00391796"/>
    <w:rsid w:val="00391DA4"/>
    <w:rsid w:val="00391E9C"/>
    <w:rsid w:val="0039238A"/>
    <w:rsid w:val="00392634"/>
    <w:rsid w:val="00392A85"/>
    <w:rsid w:val="00393B0D"/>
    <w:rsid w:val="00393B74"/>
    <w:rsid w:val="00394179"/>
    <w:rsid w:val="00394520"/>
    <w:rsid w:val="00395399"/>
    <w:rsid w:val="00395687"/>
    <w:rsid w:val="003959EB"/>
    <w:rsid w:val="00395DA0"/>
    <w:rsid w:val="0039623B"/>
    <w:rsid w:val="0039632C"/>
    <w:rsid w:val="003963E2"/>
    <w:rsid w:val="00396751"/>
    <w:rsid w:val="00396939"/>
    <w:rsid w:val="00397210"/>
    <w:rsid w:val="0039773E"/>
    <w:rsid w:val="003A0138"/>
    <w:rsid w:val="003A05B3"/>
    <w:rsid w:val="003A0BAE"/>
    <w:rsid w:val="003A1A5B"/>
    <w:rsid w:val="003A1D4F"/>
    <w:rsid w:val="003A2477"/>
    <w:rsid w:val="003A2586"/>
    <w:rsid w:val="003A3CE2"/>
    <w:rsid w:val="003A3ED7"/>
    <w:rsid w:val="003A4761"/>
    <w:rsid w:val="003A48AD"/>
    <w:rsid w:val="003A5152"/>
    <w:rsid w:val="003A55CF"/>
    <w:rsid w:val="003A5897"/>
    <w:rsid w:val="003A6707"/>
    <w:rsid w:val="003A6852"/>
    <w:rsid w:val="003A6CBA"/>
    <w:rsid w:val="003A783D"/>
    <w:rsid w:val="003A784C"/>
    <w:rsid w:val="003A7AA7"/>
    <w:rsid w:val="003B0773"/>
    <w:rsid w:val="003B0A73"/>
    <w:rsid w:val="003B0E09"/>
    <w:rsid w:val="003B1436"/>
    <w:rsid w:val="003B15E0"/>
    <w:rsid w:val="003B238E"/>
    <w:rsid w:val="003B267F"/>
    <w:rsid w:val="003B3493"/>
    <w:rsid w:val="003B3BAD"/>
    <w:rsid w:val="003B3D1C"/>
    <w:rsid w:val="003B42ED"/>
    <w:rsid w:val="003B463F"/>
    <w:rsid w:val="003B511D"/>
    <w:rsid w:val="003B570B"/>
    <w:rsid w:val="003B59BB"/>
    <w:rsid w:val="003B6005"/>
    <w:rsid w:val="003B6635"/>
    <w:rsid w:val="003B6979"/>
    <w:rsid w:val="003B69A9"/>
    <w:rsid w:val="003B6B10"/>
    <w:rsid w:val="003B7031"/>
    <w:rsid w:val="003B764F"/>
    <w:rsid w:val="003B7BD8"/>
    <w:rsid w:val="003C0E40"/>
    <w:rsid w:val="003C1E81"/>
    <w:rsid w:val="003C25D2"/>
    <w:rsid w:val="003C2D61"/>
    <w:rsid w:val="003C3FB0"/>
    <w:rsid w:val="003C410D"/>
    <w:rsid w:val="003C4257"/>
    <w:rsid w:val="003C45BC"/>
    <w:rsid w:val="003C48A4"/>
    <w:rsid w:val="003C5539"/>
    <w:rsid w:val="003C5F07"/>
    <w:rsid w:val="003C6868"/>
    <w:rsid w:val="003C6951"/>
    <w:rsid w:val="003C6C1E"/>
    <w:rsid w:val="003C6C4D"/>
    <w:rsid w:val="003C6D3F"/>
    <w:rsid w:val="003C7AB7"/>
    <w:rsid w:val="003C7AE2"/>
    <w:rsid w:val="003C7F8A"/>
    <w:rsid w:val="003D01A8"/>
    <w:rsid w:val="003D01BB"/>
    <w:rsid w:val="003D035E"/>
    <w:rsid w:val="003D044F"/>
    <w:rsid w:val="003D0567"/>
    <w:rsid w:val="003D0691"/>
    <w:rsid w:val="003D0A15"/>
    <w:rsid w:val="003D0E71"/>
    <w:rsid w:val="003D17A2"/>
    <w:rsid w:val="003D2025"/>
    <w:rsid w:val="003D22B3"/>
    <w:rsid w:val="003D285E"/>
    <w:rsid w:val="003D309A"/>
    <w:rsid w:val="003D3813"/>
    <w:rsid w:val="003D3F8B"/>
    <w:rsid w:val="003D3FF9"/>
    <w:rsid w:val="003D4650"/>
    <w:rsid w:val="003D469F"/>
    <w:rsid w:val="003D5031"/>
    <w:rsid w:val="003D5150"/>
    <w:rsid w:val="003D51E6"/>
    <w:rsid w:val="003D57D2"/>
    <w:rsid w:val="003D57FA"/>
    <w:rsid w:val="003D6195"/>
    <w:rsid w:val="003D652A"/>
    <w:rsid w:val="003D6789"/>
    <w:rsid w:val="003D7C12"/>
    <w:rsid w:val="003D7CEC"/>
    <w:rsid w:val="003E086D"/>
    <w:rsid w:val="003E08BE"/>
    <w:rsid w:val="003E13A8"/>
    <w:rsid w:val="003E178D"/>
    <w:rsid w:val="003E1961"/>
    <w:rsid w:val="003E2106"/>
    <w:rsid w:val="003E30B1"/>
    <w:rsid w:val="003E327A"/>
    <w:rsid w:val="003E39B0"/>
    <w:rsid w:val="003E3C2D"/>
    <w:rsid w:val="003E5821"/>
    <w:rsid w:val="003E5D80"/>
    <w:rsid w:val="003E636D"/>
    <w:rsid w:val="003E676D"/>
    <w:rsid w:val="003E743D"/>
    <w:rsid w:val="003E74A8"/>
    <w:rsid w:val="003E798E"/>
    <w:rsid w:val="003E7A7F"/>
    <w:rsid w:val="003F003A"/>
    <w:rsid w:val="003F009F"/>
    <w:rsid w:val="003F00C3"/>
    <w:rsid w:val="003F07DC"/>
    <w:rsid w:val="003F0D74"/>
    <w:rsid w:val="003F1A9E"/>
    <w:rsid w:val="003F24C9"/>
    <w:rsid w:val="003F2DC0"/>
    <w:rsid w:val="003F411F"/>
    <w:rsid w:val="003F51F4"/>
    <w:rsid w:val="003F5AC6"/>
    <w:rsid w:val="003F5D96"/>
    <w:rsid w:val="003F5E7A"/>
    <w:rsid w:val="003F612A"/>
    <w:rsid w:val="003F6936"/>
    <w:rsid w:val="003F6F2D"/>
    <w:rsid w:val="003F796C"/>
    <w:rsid w:val="003F7F8F"/>
    <w:rsid w:val="004000F7"/>
    <w:rsid w:val="0040016B"/>
    <w:rsid w:val="0040042F"/>
    <w:rsid w:val="00400AB1"/>
    <w:rsid w:val="00401B29"/>
    <w:rsid w:val="00401F12"/>
    <w:rsid w:val="00402B5E"/>
    <w:rsid w:val="00402BFB"/>
    <w:rsid w:val="00402E44"/>
    <w:rsid w:val="00402F4D"/>
    <w:rsid w:val="00403799"/>
    <w:rsid w:val="00403BBF"/>
    <w:rsid w:val="00404860"/>
    <w:rsid w:val="00404BA7"/>
    <w:rsid w:val="004055D2"/>
    <w:rsid w:val="0040570C"/>
    <w:rsid w:val="00405734"/>
    <w:rsid w:val="004059C3"/>
    <w:rsid w:val="00406600"/>
    <w:rsid w:val="004069C9"/>
    <w:rsid w:val="00407FC0"/>
    <w:rsid w:val="004119E3"/>
    <w:rsid w:val="00412311"/>
    <w:rsid w:val="004124E2"/>
    <w:rsid w:val="00412D57"/>
    <w:rsid w:val="00412EDA"/>
    <w:rsid w:val="004137C9"/>
    <w:rsid w:val="0041387B"/>
    <w:rsid w:val="004138AB"/>
    <w:rsid w:val="00413B14"/>
    <w:rsid w:val="0041426D"/>
    <w:rsid w:val="00414308"/>
    <w:rsid w:val="004143AD"/>
    <w:rsid w:val="00415259"/>
    <w:rsid w:val="00415ABF"/>
    <w:rsid w:val="00415ED3"/>
    <w:rsid w:val="00416061"/>
    <w:rsid w:val="004163D4"/>
    <w:rsid w:val="004164C9"/>
    <w:rsid w:val="00416AEB"/>
    <w:rsid w:val="00416E7F"/>
    <w:rsid w:val="00417D0C"/>
    <w:rsid w:val="00417E36"/>
    <w:rsid w:val="00417F7E"/>
    <w:rsid w:val="004200DF"/>
    <w:rsid w:val="00420793"/>
    <w:rsid w:val="00421709"/>
    <w:rsid w:val="00421B52"/>
    <w:rsid w:val="00422B37"/>
    <w:rsid w:val="0042336D"/>
    <w:rsid w:val="004238A0"/>
    <w:rsid w:val="00423E7F"/>
    <w:rsid w:val="00424341"/>
    <w:rsid w:val="004247A9"/>
    <w:rsid w:val="00424FD4"/>
    <w:rsid w:val="004250BC"/>
    <w:rsid w:val="00425448"/>
    <w:rsid w:val="00425B6F"/>
    <w:rsid w:val="00426BB4"/>
    <w:rsid w:val="00426BE5"/>
    <w:rsid w:val="004272D1"/>
    <w:rsid w:val="00427537"/>
    <w:rsid w:val="00427E25"/>
    <w:rsid w:val="00430400"/>
    <w:rsid w:val="0043091D"/>
    <w:rsid w:val="00430C5E"/>
    <w:rsid w:val="00431332"/>
    <w:rsid w:val="004317A6"/>
    <w:rsid w:val="00431E9D"/>
    <w:rsid w:val="00432336"/>
    <w:rsid w:val="00432EBB"/>
    <w:rsid w:val="004334B1"/>
    <w:rsid w:val="00433F50"/>
    <w:rsid w:val="00434084"/>
    <w:rsid w:val="004341C7"/>
    <w:rsid w:val="004346F2"/>
    <w:rsid w:val="00434C86"/>
    <w:rsid w:val="00434EE3"/>
    <w:rsid w:val="00435474"/>
    <w:rsid w:val="00435A6A"/>
    <w:rsid w:val="00435A7C"/>
    <w:rsid w:val="00435E71"/>
    <w:rsid w:val="00436514"/>
    <w:rsid w:val="004369A7"/>
    <w:rsid w:val="00436A51"/>
    <w:rsid w:val="00436A9B"/>
    <w:rsid w:val="00436BC8"/>
    <w:rsid w:val="00437825"/>
    <w:rsid w:val="00437932"/>
    <w:rsid w:val="00437B2C"/>
    <w:rsid w:val="00440B8E"/>
    <w:rsid w:val="004425D5"/>
    <w:rsid w:val="004425F8"/>
    <w:rsid w:val="004435B6"/>
    <w:rsid w:val="00443AC4"/>
    <w:rsid w:val="00443CFF"/>
    <w:rsid w:val="0044473D"/>
    <w:rsid w:val="004451AD"/>
    <w:rsid w:val="00446950"/>
    <w:rsid w:val="00446A92"/>
    <w:rsid w:val="00450258"/>
    <w:rsid w:val="004502AA"/>
    <w:rsid w:val="0045112D"/>
    <w:rsid w:val="00451D9D"/>
    <w:rsid w:val="0045274A"/>
    <w:rsid w:val="0045297E"/>
    <w:rsid w:val="00453642"/>
    <w:rsid w:val="00453BCF"/>
    <w:rsid w:val="00453C3A"/>
    <w:rsid w:val="0045463C"/>
    <w:rsid w:val="004547ED"/>
    <w:rsid w:val="00454DE1"/>
    <w:rsid w:val="004555EC"/>
    <w:rsid w:val="00455B4F"/>
    <w:rsid w:val="004560E0"/>
    <w:rsid w:val="00456695"/>
    <w:rsid w:val="0045670C"/>
    <w:rsid w:val="00456E07"/>
    <w:rsid w:val="00456EE6"/>
    <w:rsid w:val="0045702D"/>
    <w:rsid w:val="00457FF3"/>
    <w:rsid w:val="004602E2"/>
    <w:rsid w:val="00460733"/>
    <w:rsid w:val="00462F2C"/>
    <w:rsid w:val="0046307F"/>
    <w:rsid w:val="004633C9"/>
    <w:rsid w:val="00464DCD"/>
    <w:rsid w:val="00466D69"/>
    <w:rsid w:val="004670C1"/>
    <w:rsid w:val="0046734D"/>
    <w:rsid w:val="0046741E"/>
    <w:rsid w:val="00470121"/>
    <w:rsid w:val="00470EE5"/>
    <w:rsid w:val="00471324"/>
    <w:rsid w:val="004716E5"/>
    <w:rsid w:val="00471722"/>
    <w:rsid w:val="0047273A"/>
    <w:rsid w:val="00472B9D"/>
    <w:rsid w:val="00473277"/>
    <w:rsid w:val="0047328D"/>
    <w:rsid w:val="00473C54"/>
    <w:rsid w:val="004741EA"/>
    <w:rsid w:val="0047456C"/>
    <w:rsid w:val="00474EC0"/>
    <w:rsid w:val="004753DE"/>
    <w:rsid w:val="00475B87"/>
    <w:rsid w:val="00475E97"/>
    <w:rsid w:val="004769A8"/>
    <w:rsid w:val="00476FAD"/>
    <w:rsid w:val="00477691"/>
    <w:rsid w:val="0047787C"/>
    <w:rsid w:val="00480145"/>
    <w:rsid w:val="00480329"/>
    <w:rsid w:val="00480CA4"/>
    <w:rsid w:val="00480D92"/>
    <w:rsid w:val="00480F45"/>
    <w:rsid w:val="0048105B"/>
    <w:rsid w:val="004818B4"/>
    <w:rsid w:val="004818D8"/>
    <w:rsid w:val="00484672"/>
    <w:rsid w:val="00484831"/>
    <w:rsid w:val="00484B4C"/>
    <w:rsid w:val="00484C52"/>
    <w:rsid w:val="00484F0C"/>
    <w:rsid w:val="00485D66"/>
    <w:rsid w:val="00485DD8"/>
    <w:rsid w:val="004863F0"/>
    <w:rsid w:val="00486937"/>
    <w:rsid w:val="00486C27"/>
    <w:rsid w:val="0048768B"/>
    <w:rsid w:val="00487AE9"/>
    <w:rsid w:val="00487F51"/>
    <w:rsid w:val="00490124"/>
    <w:rsid w:val="00490460"/>
    <w:rsid w:val="004908A6"/>
    <w:rsid w:val="00490BBD"/>
    <w:rsid w:val="004914EB"/>
    <w:rsid w:val="00491925"/>
    <w:rsid w:val="00491B1A"/>
    <w:rsid w:val="00492BA5"/>
    <w:rsid w:val="00492CDB"/>
    <w:rsid w:val="00492D03"/>
    <w:rsid w:val="00495270"/>
    <w:rsid w:val="004953AC"/>
    <w:rsid w:val="00495908"/>
    <w:rsid w:val="00495B76"/>
    <w:rsid w:val="00495D3C"/>
    <w:rsid w:val="00496D37"/>
    <w:rsid w:val="00496E5B"/>
    <w:rsid w:val="00497477"/>
    <w:rsid w:val="0049796E"/>
    <w:rsid w:val="004A06BD"/>
    <w:rsid w:val="004A0C04"/>
    <w:rsid w:val="004A1501"/>
    <w:rsid w:val="004A2166"/>
    <w:rsid w:val="004A2490"/>
    <w:rsid w:val="004A24CA"/>
    <w:rsid w:val="004A2787"/>
    <w:rsid w:val="004A27B0"/>
    <w:rsid w:val="004A30CD"/>
    <w:rsid w:val="004A32F8"/>
    <w:rsid w:val="004A6458"/>
    <w:rsid w:val="004A6C61"/>
    <w:rsid w:val="004A6D29"/>
    <w:rsid w:val="004A73A5"/>
    <w:rsid w:val="004A76BA"/>
    <w:rsid w:val="004A7CCF"/>
    <w:rsid w:val="004B0916"/>
    <w:rsid w:val="004B2A4D"/>
    <w:rsid w:val="004B2BDD"/>
    <w:rsid w:val="004B2DC1"/>
    <w:rsid w:val="004B3294"/>
    <w:rsid w:val="004B3F83"/>
    <w:rsid w:val="004B41EE"/>
    <w:rsid w:val="004B444E"/>
    <w:rsid w:val="004B46B1"/>
    <w:rsid w:val="004B4EE6"/>
    <w:rsid w:val="004B5BA5"/>
    <w:rsid w:val="004B65E4"/>
    <w:rsid w:val="004B7081"/>
    <w:rsid w:val="004B765A"/>
    <w:rsid w:val="004B7AB9"/>
    <w:rsid w:val="004C033F"/>
    <w:rsid w:val="004C0E5E"/>
    <w:rsid w:val="004C2847"/>
    <w:rsid w:val="004C3695"/>
    <w:rsid w:val="004C3C66"/>
    <w:rsid w:val="004C416E"/>
    <w:rsid w:val="004C5385"/>
    <w:rsid w:val="004C6420"/>
    <w:rsid w:val="004C64BD"/>
    <w:rsid w:val="004C6BD8"/>
    <w:rsid w:val="004C703E"/>
    <w:rsid w:val="004C7768"/>
    <w:rsid w:val="004C7910"/>
    <w:rsid w:val="004C799C"/>
    <w:rsid w:val="004D04A6"/>
    <w:rsid w:val="004D0613"/>
    <w:rsid w:val="004D0A3D"/>
    <w:rsid w:val="004D0C6D"/>
    <w:rsid w:val="004D0CF8"/>
    <w:rsid w:val="004D0D7F"/>
    <w:rsid w:val="004D17E2"/>
    <w:rsid w:val="004D2472"/>
    <w:rsid w:val="004D2E11"/>
    <w:rsid w:val="004D2F7F"/>
    <w:rsid w:val="004D331B"/>
    <w:rsid w:val="004D3DA9"/>
    <w:rsid w:val="004D42C1"/>
    <w:rsid w:val="004D44C8"/>
    <w:rsid w:val="004D594A"/>
    <w:rsid w:val="004D5D4E"/>
    <w:rsid w:val="004D6108"/>
    <w:rsid w:val="004D6402"/>
    <w:rsid w:val="004D67DF"/>
    <w:rsid w:val="004D6D3A"/>
    <w:rsid w:val="004D76BD"/>
    <w:rsid w:val="004E0FEB"/>
    <w:rsid w:val="004E1746"/>
    <w:rsid w:val="004E1D19"/>
    <w:rsid w:val="004E26DF"/>
    <w:rsid w:val="004E2B9E"/>
    <w:rsid w:val="004E2D70"/>
    <w:rsid w:val="004E2F66"/>
    <w:rsid w:val="004E3210"/>
    <w:rsid w:val="004E32BB"/>
    <w:rsid w:val="004E404D"/>
    <w:rsid w:val="004E4639"/>
    <w:rsid w:val="004E47EF"/>
    <w:rsid w:val="004E4C9B"/>
    <w:rsid w:val="004E553F"/>
    <w:rsid w:val="004E5CB0"/>
    <w:rsid w:val="004E5DA8"/>
    <w:rsid w:val="004E6282"/>
    <w:rsid w:val="004E638D"/>
    <w:rsid w:val="004E690E"/>
    <w:rsid w:val="004E6CC0"/>
    <w:rsid w:val="004E7751"/>
    <w:rsid w:val="004E7AFC"/>
    <w:rsid w:val="004F021E"/>
    <w:rsid w:val="004F0BD8"/>
    <w:rsid w:val="004F0BF3"/>
    <w:rsid w:val="004F0E00"/>
    <w:rsid w:val="004F1036"/>
    <w:rsid w:val="004F2E86"/>
    <w:rsid w:val="004F3024"/>
    <w:rsid w:val="004F36F2"/>
    <w:rsid w:val="004F3D80"/>
    <w:rsid w:val="004F4462"/>
    <w:rsid w:val="004F48A9"/>
    <w:rsid w:val="004F49D2"/>
    <w:rsid w:val="004F4F59"/>
    <w:rsid w:val="004F511B"/>
    <w:rsid w:val="004F5684"/>
    <w:rsid w:val="004F5EE1"/>
    <w:rsid w:val="004F6021"/>
    <w:rsid w:val="004F77CD"/>
    <w:rsid w:val="004F7938"/>
    <w:rsid w:val="004F7E4D"/>
    <w:rsid w:val="0050085B"/>
    <w:rsid w:val="00500E63"/>
    <w:rsid w:val="00501C35"/>
    <w:rsid w:val="00502179"/>
    <w:rsid w:val="00502766"/>
    <w:rsid w:val="00502881"/>
    <w:rsid w:val="005038B6"/>
    <w:rsid w:val="00503FED"/>
    <w:rsid w:val="00504C5B"/>
    <w:rsid w:val="00504F8D"/>
    <w:rsid w:val="005054BC"/>
    <w:rsid w:val="005055AC"/>
    <w:rsid w:val="00505A86"/>
    <w:rsid w:val="00505AB1"/>
    <w:rsid w:val="005062EF"/>
    <w:rsid w:val="00506435"/>
    <w:rsid w:val="005068DE"/>
    <w:rsid w:val="00506A91"/>
    <w:rsid w:val="00506EE8"/>
    <w:rsid w:val="00510949"/>
    <w:rsid w:val="005112D4"/>
    <w:rsid w:val="005114F2"/>
    <w:rsid w:val="00511950"/>
    <w:rsid w:val="005121A8"/>
    <w:rsid w:val="00512202"/>
    <w:rsid w:val="00514370"/>
    <w:rsid w:val="00514654"/>
    <w:rsid w:val="00514D4E"/>
    <w:rsid w:val="00514D70"/>
    <w:rsid w:val="00515077"/>
    <w:rsid w:val="005157CB"/>
    <w:rsid w:val="005159E8"/>
    <w:rsid w:val="00515B6A"/>
    <w:rsid w:val="0051600A"/>
    <w:rsid w:val="00516066"/>
    <w:rsid w:val="005160F3"/>
    <w:rsid w:val="005165D5"/>
    <w:rsid w:val="00516E80"/>
    <w:rsid w:val="00517023"/>
    <w:rsid w:val="0051706F"/>
    <w:rsid w:val="00517C21"/>
    <w:rsid w:val="0052051A"/>
    <w:rsid w:val="00520FC7"/>
    <w:rsid w:val="00521183"/>
    <w:rsid w:val="0052118A"/>
    <w:rsid w:val="00521320"/>
    <w:rsid w:val="00521A01"/>
    <w:rsid w:val="00521A29"/>
    <w:rsid w:val="00521DB1"/>
    <w:rsid w:val="00522F67"/>
    <w:rsid w:val="00523F42"/>
    <w:rsid w:val="00524256"/>
    <w:rsid w:val="005247D0"/>
    <w:rsid w:val="0052570A"/>
    <w:rsid w:val="0052595A"/>
    <w:rsid w:val="00526A62"/>
    <w:rsid w:val="0052747B"/>
    <w:rsid w:val="00527641"/>
    <w:rsid w:val="00527BD2"/>
    <w:rsid w:val="00530C7D"/>
    <w:rsid w:val="00531508"/>
    <w:rsid w:val="00531910"/>
    <w:rsid w:val="00532285"/>
    <w:rsid w:val="00532794"/>
    <w:rsid w:val="00532A5C"/>
    <w:rsid w:val="00532B17"/>
    <w:rsid w:val="00533285"/>
    <w:rsid w:val="00533617"/>
    <w:rsid w:val="00533D4D"/>
    <w:rsid w:val="005347F8"/>
    <w:rsid w:val="00534AA0"/>
    <w:rsid w:val="00534AC1"/>
    <w:rsid w:val="00534BF0"/>
    <w:rsid w:val="00534C11"/>
    <w:rsid w:val="00534E65"/>
    <w:rsid w:val="00535043"/>
    <w:rsid w:val="0053547E"/>
    <w:rsid w:val="0053553B"/>
    <w:rsid w:val="00535603"/>
    <w:rsid w:val="005356DB"/>
    <w:rsid w:val="00535F59"/>
    <w:rsid w:val="0053612B"/>
    <w:rsid w:val="0053615E"/>
    <w:rsid w:val="00536CB6"/>
    <w:rsid w:val="005376E9"/>
    <w:rsid w:val="005407E8"/>
    <w:rsid w:val="00540825"/>
    <w:rsid w:val="00540BE1"/>
    <w:rsid w:val="00541508"/>
    <w:rsid w:val="0054191F"/>
    <w:rsid w:val="005432F9"/>
    <w:rsid w:val="005433AA"/>
    <w:rsid w:val="00543490"/>
    <w:rsid w:val="005437C0"/>
    <w:rsid w:val="00543F7A"/>
    <w:rsid w:val="00544D2D"/>
    <w:rsid w:val="005453A2"/>
    <w:rsid w:val="005458E7"/>
    <w:rsid w:val="00545E33"/>
    <w:rsid w:val="005468E0"/>
    <w:rsid w:val="005468F0"/>
    <w:rsid w:val="00546A4F"/>
    <w:rsid w:val="00550849"/>
    <w:rsid w:val="00550C25"/>
    <w:rsid w:val="00550D10"/>
    <w:rsid w:val="005520AA"/>
    <w:rsid w:val="00552400"/>
    <w:rsid w:val="00552AE5"/>
    <w:rsid w:val="00552B44"/>
    <w:rsid w:val="00552F87"/>
    <w:rsid w:val="00553E1D"/>
    <w:rsid w:val="00553F08"/>
    <w:rsid w:val="00554540"/>
    <w:rsid w:val="0055502D"/>
    <w:rsid w:val="005556EA"/>
    <w:rsid w:val="00555A5C"/>
    <w:rsid w:val="00555BE7"/>
    <w:rsid w:val="00556073"/>
    <w:rsid w:val="005563F7"/>
    <w:rsid w:val="005570A0"/>
    <w:rsid w:val="00557967"/>
    <w:rsid w:val="005605BD"/>
    <w:rsid w:val="00561220"/>
    <w:rsid w:val="00561DA3"/>
    <w:rsid w:val="00562068"/>
    <w:rsid w:val="005626AF"/>
    <w:rsid w:val="00562762"/>
    <w:rsid w:val="0056277B"/>
    <w:rsid w:val="0056280E"/>
    <w:rsid w:val="005635C6"/>
    <w:rsid w:val="0056373A"/>
    <w:rsid w:val="00563907"/>
    <w:rsid w:val="00563937"/>
    <w:rsid w:val="00564179"/>
    <w:rsid w:val="005645BE"/>
    <w:rsid w:val="00564BB8"/>
    <w:rsid w:val="00565510"/>
    <w:rsid w:val="00565B93"/>
    <w:rsid w:val="00566052"/>
    <w:rsid w:val="00566A0C"/>
    <w:rsid w:val="00566A7B"/>
    <w:rsid w:val="00566EA9"/>
    <w:rsid w:val="005672F1"/>
    <w:rsid w:val="00567A4C"/>
    <w:rsid w:val="00567E20"/>
    <w:rsid w:val="005700CF"/>
    <w:rsid w:val="0057053E"/>
    <w:rsid w:val="0057059C"/>
    <w:rsid w:val="00570EFC"/>
    <w:rsid w:val="00570FE6"/>
    <w:rsid w:val="00571832"/>
    <w:rsid w:val="00572BD5"/>
    <w:rsid w:val="00572C0A"/>
    <w:rsid w:val="00572CD0"/>
    <w:rsid w:val="00573214"/>
    <w:rsid w:val="00574056"/>
    <w:rsid w:val="00574277"/>
    <w:rsid w:val="005743BF"/>
    <w:rsid w:val="00574A4E"/>
    <w:rsid w:val="00574F82"/>
    <w:rsid w:val="005757DE"/>
    <w:rsid w:val="00576552"/>
    <w:rsid w:val="00576AD1"/>
    <w:rsid w:val="00576CDF"/>
    <w:rsid w:val="00576EED"/>
    <w:rsid w:val="00576FA3"/>
    <w:rsid w:val="005773F3"/>
    <w:rsid w:val="00577B27"/>
    <w:rsid w:val="00577DCC"/>
    <w:rsid w:val="0058059A"/>
    <w:rsid w:val="0058067E"/>
    <w:rsid w:val="0058103C"/>
    <w:rsid w:val="00581500"/>
    <w:rsid w:val="00581E45"/>
    <w:rsid w:val="005820BC"/>
    <w:rsid w:val="0058373C"/>
    <w:rsid w:val="005838D1"/>
    <w:rsid w:val="00583A6A"/>
    <w:rsid w:val="00584438"/>
    <w:rsid w:val="00584559"/>
    <w:rsid w:val="0058558A"/>
    <w:rsid w:val="00585C85"/>
    <w:rsid w:val="00586722"/>
    <w:rsid w:val="0058738E"/>
    <w:rsid w:val="00587455"/>
    <w:rsid w:val="00587498"/>
    <w:rsid w:val="005878D5"/>
    <w:rsid w:val="00587C5B"/>
    <w:rsid w:val="00587FFC"/>
    <w:rsid w:val="00590439"/>
    <w:rsid w:val="00590FC9"/>
    <w:rsid w:val="00591073"/>
    <w:rsid w:val="005914C0"/>
    <w:rsid w:val="005921E2"/>
    <w:rsid w:val="0059300F"/>
    <w:rsid w:val="00593130"/>
    <w:rsid w:val="005931BE"/>
    <w:rsid w:val="0059355F"/>
    <w:rsid w:val="005937B0"/>
    <w:rsid w:val="005947B7"/>
    <w:rsid w:val="00594AB5"/>
    <w:rsid w:val="005953D6"/>
    <w:rsid w:val="00595A66"/>
    <w:rsid w:val="00595F70"/>
    <w:rsid w:val="00596A13"/>
    <w:rsid w:val="0059726D"/>
    <w:rsid w:val="005979F0"/>
    <w:rsid w:val="00597CD6"/>
    <w:rsid w:val="005A00F7"/>
    <w:rsid w:val="005A05FE"/>
    <w:rsid w:val="005A074D"/>
    <w:rsid w:val="005A0C8A"/>
    <w:rsid w:val="005A1090"/>
    <w:rsid w:val="005A1248"/>
    <w:rsid w:val="005A1BA3"/>
    <w:rsid w:val="005A2255"/>
    <w:rsid w:val="005A3068"/>
    <w:rsid w:val="005A4596"/>
    <w:rsid w:val="005A4B27"/>
    <w:rsid w:val="005A562F"/>
    <w:rsid w:val="005A5B05"/>
    <w:rsid w:val="005A5EE4"/>
    <w:rsid w:val="005A5FA4"/>
    <w:rsid w:val="005A77B3"/>
    <w:rsid w:val="005B0B01"/>
    <w:rsid w:val="005B176F"/>
    <w:rsid w:val="005B1CFA"/>
    <w:rsid w:val="005B1D01"/>
    <w:rsid w:val="005B2040"/>
    <w:rsid w:val="005B2B10"/>
    <w:rsid w:val="005B3134"/>
    <w:rsid w:val="005B3701"/>
    <w:rsid w:val="005B3FE2"/>
    <w:rsid w:val="005B450C"/>
    <w:rsid w:val="005B4E78"/>
    <w:rsid w:val="005B54C4"/>
    <w:rsid w:val="005B563D"/>
    <w:rsid w:val="005B5A2D"/>
    <w:rsid w:val="005B5BBC"/>
    <w:rsid w:val="005B5C48"/>
    <w:rsid w:val="005B621C"/>
    <w:rsid w:val="005B64BE"/>
    <w:rsid w:val="005B65B9"/>
    <w:rsid w:val="005B6EFA"/>
    <w:rsid w:val="005B71A0"/>
    <w:rsid w:val="005B732D"/>
    <w:rsid w:val="005B79AC"/>
    <w:rsid w:val="005B79E2"/>
    <w:rsid w:val="005B7F54"/>
    <w:rsid w:val="005C0082"/>
    <w:rsid w:val="005C174F"/>
    <w:rsid w:val="005C2443"/>
    <w:rsid w:val="005C2657"/>
    <w:rsid w:val="005C2F34"/>
    <w:rsid w:val="005C356A"/>
    <w:rsid w:val="005C395F"/>
    <w:rsid w:val="005C4343"/>
    <w:rsid w:val="005C5660"/>
    <w:rsid w:val="005C6B04"/>
    <w:rsid w:val="005C6DCB"/>
    <w:rsid w:val="005D06EB"/>
    <w:rsid w:val="005D0C64"/>
    <w:rsid w:val="005D0EE1"/>
    <w:rsid w:val="005D12F7"/>
    <w:rsid w:val="005D19E2"/>
    <w:rsid w:val="005D1A85"/>
    <w:rsid w:val="005D20D7"/>
    <w:rsid w:val="005D214D"/>
    <w:rsid w:val="005D2437"/>
    <w:rsid w:val="005D2A62"/>
    <w:rsid w:val="005D3E35"/>
    <w:rsid w:val="005D4411"/>
    <w:rsid w:val="005D5388"/>
    <w:rsid w:val="005D5B33"/>
    <w:rsid w:val="005D5D29"/>
    <w:rsid w:val="005D6092"/>
    <w:rsid w:val="005D6F60"/>
    <w:rsid w:val="005D7D03"/>
    <w:rsid w:val="005D7D12"/>
    <w:rsid w:val="005D7D70"/>
    <w:rsid w:val="005E0DF8"/>
    <w:rsid w:val="005E1D4E"/>
    <w:rsid w:val="005E1DCD"/>
    <w:rsid w:val="005E21F0"/>
    <w:rsid w:val="005E294C"/>
    <w:rsid w:val="005E33A5"/>
    <w:rsid w:val="005E3731"/>
    <w:rsid w:val="005E3842"/>
    <w:rsid w:val="005E405A"/>
    <w:rsid w:val="005E4083"/>
    <w:rsid w:val="005E48E9"/>
    <w:rsid w:val="005E4980"/>
    <w:rsid w:val="005E4E04"/>
    <w:rsid w:val="005E5B24"/>
    <w:rsid w:val="005E6187"/>
    <w:rsid w:val="005E61F2"/>
    <w:rsid w:val="005E695A"/>
    <w:rsid w:val="005E6962"/>
    <w:rsid w:val="005E6A82"/>
    <w:rsid w:val="005E6BF0"/>
    <w:rsid w:val="005E6F4F"/>
    <w:rsid w:val="005E7C8B"/>
    <w:rsid w:val="005F015D"/>
    <w:rsid w:val="005F115B"/>
    <w:rsid w:val="005F1746"/>
    <w:rsid w:val="005F2415"/>
    <w:rsid w:val="005F267E"/>
    <w:rsid w:val="005F315A"/>
    <w:rsid w:val="005F3409"/>
    <w:rsid w:val="005F3488"/>
    <w:rsid w:val="005F35A4"/>
    <w:rsid w:val="005F4023"/>
    <w:rsid w:val="005F4C19"/>
    <w:rsid w:val="005F4FBF"/>
    <w:rsid w:val="005F5252"/>
    <w:rsid w:val="005F56A1"/>
    <w:rsid w:val="005F5DDF"/>
    <w:rsid w:val="005F64D7"/>
    <w:rsid w:val="005F671A"/>
    <w:rsid w:val="005F6B68"/>
    <w:rsid w:val="005F7009"/>
    <w:rsid w:val="005F70C3"/>
    <w:rsid w:val="005F73FE"/>
    <w:rsid w:val="005F77AC"/>
    <w:rsid w:val="00600020"/>
    <w:rsid w:val="00600DEF"/>
    <w:rsid w:val="00600F54"/>
    <w:rsid w:val="00601158"/>
    <w:rsid w:val="006015BE"/>
    <w:rsid w:val="00601D96"/>
    <w:rsid w:val="00603152"/>
    <w:rsid w:val="00603BF4"/>
    <w:rsid w:val="0060458E"/>
    <w:rsid w:val="00604E81"/>
    <w:rsid w:val="006054C3"/>
    <w:rsid w:val="006055D5"/>
    <w:rsid w:val="00605653"/>
    <w:rsid w:val="0060614E"/>
    <w:rsid w:val="006062FD"/>
    <w:rsid w:val="00606B47"/>
    <w:rsid w:val="006072DE"/>
    <w:rsid w:val="00610D59"/>
    <w:rsid w:val="006118A0"/>
    <w:rsid w:val="0061190E"/>
    <w:rsid w:val="00611DA8"/>
    <w:rsid w:val="00612199"/>
    <w:rsid w:val="00613235"/>
    <w:rsid w:val="00613AF0"/>
    <w:rsid w:val="00613C23"/>
    <w:rsid w:val="00613E5E"/>
    <w:rsid w:val="00614531"/>
    <w:rsid w:val="00614766"/>
    <w:rsid w:val="00614F3C"/>
    <w:rsid w:val="0061553B"/>
    <w:rsid w:val="006156DA"/>
    <w:rsid w:val="006166A4"/>
    <w:rsid w:val="00616A94"/>
    <w:rsid w:val="00616CA7"/>
    <w:rsid w:val="00617879"/>
    <w:rsid w:val="00617EB0"/>
    <w:rsid w:val="00620147"/>
    <w:rsid w:val="00620C3C"/>
    <w:rsid w:val="006215B9"/>
    <w:rsid w:val="00621716"/>
    <w:rsid w:val="00621C77"/>
    <w:rsid w:val="00622E2F"/>
    <w:rsid w:val="00623410"/>
    <w:rsid w:val="00623C3E"/>
    <w:rsid w:val="00624C7A"/>
    <w:rsid w:val="00625108"/>
    <w:rsid w:val="006251E4"/>
    <w:rsid w:val="0062567B"/>
    <w:rsid w:val="00625E47"/>
    <w:rsid w:val="006265CE"/>
    <w:rsid w:val="006270E0"/>
    <w:rsid w:val="0062722D"/>
    <w:rsid w:val="00627AFD"/>
    <w:rsid w:val="00627DA4"/>
    <w:rsid w:val="00630B7E"/>
    <w:rsid w:val="00630C64"/>
    <w:rsid w:val="00630FF3"/>
    <w:rsid w:val="00631356"/>
    <w:rsid w:val="00631498"/>
    <w:rsid w:val="00632603"/>
    <w:rsid w:val="0063287C"/>
    <w:rsid w:val="00632E77"/>
    <w:rsid w:val="006330EB"/>
    <w:rsid w:val="00633122"/>
    <w:rsid w:val="00633180"/>
    <w:rsid w:val="00633562"/>
    <w:rsid w:val="006338FC"/>
    <w:rsid w:val="00633D16"/>
    <w:rsid w:val="00634337"/>
    <w:rsid w:val="00634622"/>
    <w:rsid w:val="006349C1"/>
    <w:rsid w:val="00634B94"/>
    <w:rsid w:val="00634C22"/>
    <w:rsid w:val="00635B0C"/>
    <w:rsid w:val="00635FC5"/>
    <w:rsid w:val="006360B3"/>
    <w:rsid w:val="0063672F"/>
    <w:rsid w:val="00636B79"/>
    <w:rsid w:val="00637D13"/>
    <w:rsid w:val="00640205"/>
    <w:rsid w:val="00641429"/>
    <w:rsid w:val="00641AA0"/>
    <w:rsid w:val="0064252C"/>
    <w:rsid w:val="00642F91"/>
    <w:rsid w:val="00643287"/>
    <w:rsid w:val="00643963"/>
    <w:rsid w:val="006439D4"/>
    <w:rsid w:val="00643A36"/>
    <w:rsid w:val="00643BC4"/>
    <w:rsid w:val="006440BB"/>
    <w:rsid w:val="00644892"/>
    <w:rsid w:val="0064500E"/>
    <w:rsid w:val="0064612C"/>
    <w:rsid w:val="006476BC"/>
    <w:rsid w:val="00647CBE"/>
    <w:rsid w:val="00650BE4"/>
    <w:rsid w:val="0065110B"/>
    <w:rsid w:val="0065115B"/>
    <w:rsid w:val="00651205"/>
    <w:rsid w:val="00651769"/>
    <w:rsid w:val="00652A40"/>
    <w:rsid w:val="00652D75"/>
    <w:rsid w:val="00654780"/>
    <w:rsid w:val="00655E1A"/>
    <w:rsid w:val="0065622F"/>
    <w:rsid w:val="0065643A"/>
    <w:rsid w:val="00656EAE"/>
    <w:rsid w:val="00657419"/>
    <w:rsid w:val="00660999"/>
    <w:rsid w:val="00660AC1"/>
    <w:rsid w:val="00661019"/>
    <w:rsid w:val="00661344"/>
    <w:rsid w:val="00661905"/>
    <w:rsid w:val="00661A12"/>
    <w:rsid w:val="00661B03"/>
    <w:rsid w:val="00661B10"/>
    <w:rsid w:val="00662088"/>
    <w:rsid w:val="00662A0D"/>
    <w:rsid w:val="00662DBB"/>
    <w:rsid w:val="00663224"/>
    <w:rsid w:val="00663605"/>
    <w:rsid w:val="00663B29"/>
    <w:rsid w:val="00664604"/>
    <w:rsid w:val="00664BBF"/>
    <w:rsid w:val="00665133"/>
    <w:rsid w:val="00665680"/>
    <w:rsid w:val="0066620D"/>
    <w:rsid w:val="00666E1C"/>
    <w:rsid w:val="006671FE"/>
    <w:rsid w:val="00667912"/>
    <w:rsid w:val="006679EC"/>
    <w:rsid w:val="00670CFA"/>
    <w:rsid w:val="00670E5D"/>
    <w:rsid w:val="00670E72"/>
    <w:rsid w:val="006715BB"/>
    <w:rsid w:val="00671845"/>
    <w:rsid w:val="0067192B"/>
    <w:rsid w:val="00672196"/>
    <w:rsid w:val="0067341A"/>
    <w:rsid w:val="00674E8D"/>
    <w:rsid w:val="00675088"/>
    <w:rsid w:val="006754DF"/>
    <w:rsid w:val="00676A6E"/>
    <w:rsid w:val="00677495"/>
    <w:rsid w:val="0067750C"/>
    <w:rsid w:val="0067769A"/>
    <w:rsid w:val="00680849"/>
    <w:rsid w:val="00681606"/>
    <w:rsid w:val="006823C8"/>
    <w:rsid w:val="00682B78"/>
    <w:rsid w:val="00682EF6"/>
    <w:rsid w:val="00683D7F"/>
    <w:rsid w:val="00683E61"/>
    <w:rsid w:val="00684095"/>
    <w:rsid w:val="00684429"/>
    <w:rsid w:val="00684482"/>
    <w:rsid w:val="00684D50"/>
    <w:rsid w:val="006861DB"/>
    <w:rsid w:val="00686317"/>
    <w:rsid w:val="00686330"/>
    <w:rsid w:val="00686A31"/>
    <w:rsid w:val="006879F1"/>
    <w:rsid w:val="00687E42"/>
    <w:rsid w:val="00690733"/>
    <w:rsid w:val="006907C1"/>
    <w:rsid w:val="0069087E"/>
    <w:rsid w:val="00690AAC"/>
    <w:rsid w:val="00690E84"/>
    <w:rsid w:val="006912D9"/>
    <w:rsid w:val="00691590"/>
    <w:rsid w:val="00691A02"/>
    <w:rsid w:val="00691AAC"/>
    <w:rsid w:val="00692A50"/>
    <w:rsid w:val="006935E6"/>
    <w:rsid w:val="00693B0F"/>
    <w:rsid w:val="006942AA"/>
    <w:rsid w:val="00694A16"/>
    <w:rsid w:val="00695354"/>
    <w:rsid w:val="006957A1"/>
    <w:rsid w:val="006957BB"/>
    <w:rsid w:val="0069614B"/>
    <w:rsid w:val="00696932"/>
    <w:rsid w:val="00696D87"/>
    <w:rsid w:val="00696EF9"/>
    <w:rsid w:val="0069717A"/>
    <w:rsid w:val="006978B2"/>
    <w:rsid w:val="00697BBC"/>
    <w:rsid w:val="006A0138"/>
    <w:rsid w:val="006A1C4D"/>
    <w:rsid w:val="006A1D3F"/>
    <w:rsid w:val="006A2364"/>
    <w:rsid w:val="006A29EE"/>
    <w:rsid w:val="006A4208"/>
    <w:rsid w:val="006A459A"/>
    <w:rsid w:val="006A49CE"/>
    <w:rsid w:val="006A506C"/>
    <w:rsid w:val="006A6F43"/>
    <w:rsid w:val="006A74F4"/>
    <w:rsid w:val="006A78C3"/>
    <w:rsid w:val="006B019E"/>
    <w:rsid w:val="006B094F"/>
    <w:rsid w:val="006B182F"/>
    <w:rsid w:val="006B1F72"/>
    <w:rsid w:val="006B29DA"/>
    <w:rsid w:val="006B30D6"/>
    <w:rsid w:val="006B35D0"/>
    <w:rsid w:val="006B3601"/>
    <w:rsid w:val="006B3883"/>
    <w:rsid w:val="006B479D"/>
    <w:rsid w:val="006B4C51"/>
    <w:rsid w:val="006B4F8E"/>
    <w:rsid w:val="006B5181"/>
    <w:rsid w:val="006B604C"/>
    <w:rsid w:val="006B670F"/>
    <w:rsid w:val="006B6AE8"/>
    <w:rsid w:val="006B6C33"/>
    <w:rsid w:val="006B7843"/>
    <w:rsid w:val="006B7FDA"/>
    <w:rsid w:val="006C0238"/>
    <w:rsid w:val="006C0E5B"/>
    <w:rsid w:val="006C1751"/>
    <w:rsid w:val="006C18EC"/>
    <w:rsid w:val="006C2008"/>
    <w:rsid w:val="006C26A0"/>
    <w:rsid w:val="006C27F9"/>
    <w:rsid w:val="006C2AB5"/>
    <w:rsid w:val="006C2CA1"/>
    <w:rsid w:val="006C38F8"/>
    <w:rsid w:val="006C3B6B"/>
    <w:rsid w:val="006C420A"/>
    <w:rsid w:val="006C4746"/>
    <w:rsid w:val="006C5972"/>
    <w:rsid w:val="006C61BE"/>
    <w:rsid w:val="006C65C2"/>
    <w:rsid w:val="006C6922"/>
    <w:rsid w:val="006C694D"/>
    <w:rsid w:val="006C6D79"/>
    <w:rsid w:val="006C6FA4"/>
    <w:rsid w:val="006C7033"/>
    <w:rsid w:val="006C78EA"/>
    <w:rsid w:val="006D01C7"/>
    <w:rsid w:val="006D0683"/>
    <w:rsid w:val="006D0837"/>
    <w:rsid w:val="006D0AF2"/>
    <w:rsid w:val="006D0BB1"/>
    <w:rsid w:val="006D166C"/>
    <w:rsid w:val="006D1AB2"/>
    <w:rsid w:val="006D1AFA"/>
    <w:rsid w:val="006D1EA7"/>
    <w:rsid w:val="006D21DB"/>
    <w:rsid w:val="006D258F"/>
    <w:rsid w:val="006D27FC"/>
    <w:rsid w:val="006D2D6F"/>
    <w:rsid w:val="006D384B"/>
    <w:rsid w:val="006D471D"/>
    <w:rsid w:val="006D4BA5"/>
    <w:rsid w:val="006D60F5"/>
    <w:rsid w:val="006D614D"/>
    <w:rsid w:val="006D63BD"/>
    <w:rsid w:val="006E03A6"/>
    <w:rsid w:val="006E0449"/>
    <w:rsid w:val="006E1518"/>
    <w:rsid w:val="006E1813"/>
    <w:rsid w:val="006E2400"/>
    <w:rsid w:val="006E2F06"/>
    <w:rsid w:val="006E443D"/>
    <w:rsid w:val="006E4854"/>
    <w:rsid w:val="006E49DA"/>
    <w:rsid w:val="006E5354"/>
    <w:rsid w:val="006E718F"/>
    <w:rsid w:val="006E78C3"/>
    <w:rsid w:val="006F080A"/>
    <w:rsid w:val="006F0CF7"/>
    <w:rsid w:val="006F0DF5"/>
    <w:rsid w:val="006F0F75"/>
    <w:rsid w:val="006F132A"/>
    <w:rsid w:val="006F307A"/>
    <w:rsid w:val="006F341E"/>
    <w:rsid w:val="006F3421"/>
    <w:rsid w:val="006F4200"/>
    <w:rsid w:val="006F46C2"/>
    <w:rsid w:val="006F49EE"/>
    <w:rsid w:val="006F4B34"/>
    <w:rsid w:val="006F4C5C"/>
    <w:rsid w:val="006F55CA"/>
    <w:rsid w:val="006F585A"/>
    <w:rsid w:val="006F5A6E"/>
    <w:rsid w:val="006F5CF6"/>
    <w:rsid w:val="006F60B9"/>
    <w:rsid w:val="006F6216"/>
    <w:rsid w:val="006F66E4"/>
    <w:rsid w:val="006F73E2"/>
    <w:rsid w:val="006F741B"/>
    <w:rsid w:val="006F7918"/>
    <w:rsid w:val="006F7DA8"/>
    <w:rsid w:val="00700331"/>
    <w:rsid w:val="00700935"/>
    <w:rsid w:val="00700B22"/>
    <w:rsid w:val="0070133B"/>
    <w:rsid w:val="007016CF"/>
    <w:rsid w:val="00702076"/>
    <w:rsid w:val="00702CE9"/>
    <w:rsid w:val="00702FCC"/>
    <w:rsid w:val="00703476"/>
    <w:rsid w:val="00703D90"/>
    <w:rsid w:val="00703DA7"/>
    <w:rsid w:val="007043B9"/>
    <w:rsid w:val="007044F8"/>
    <w:rsid w:val="00704CF5"/>
    <w:rsid w:val="007050E9"/>
    <w:rsid w:val="00705467"/>
    <w:rsid w:val="00706180"/>
    <w:rsid w:val="00706189"/>
    <w:rsid w:val="00706853"/>
    <w:rsid w:val="00707657"/>
    <w:rsid w:val="00707794"/>
    <w:rsid w:val="00707D3B"/>
    <w:rsid w:val="00711452"/>
    <w:rsid w:val="00711595"/>
    <w:rsid w:val="00713D0D"/>
    <w:rsid w:val="00714209"/>
    <w:rsid w:val="007142A3"/>
    <w:rsid w:val="007146D2"/>
    <w:rsid w:val="00714FD4"/>
    <w:rsid w:val="00716184"/>
    <w:rsid w:val="007164B0"/>
    <w:rsid w:val="00716A10"/>
    <w:rsid w:val="0071759F"/>
    <w:rsid w:val="00720E4E"/>
    <w:rsid w:val="00721899"/>
    <w:rsid w:val="00721A0C"/>
    <w:rsid w:val="00721C6E"/>
    <w:rsid w:val="00721CEC"/>
    <w:rsid w:val="00722666"/>
    <w:rsid w:val="00722B16"/>
    <w:rsid w:val="00722E8B"/>
    <w:rsid w:val="00722EF0"/>
    <w:rsid w:val="00722FDC"/>
    <w:rsid w:val="007231B1"/>
    <w:rsid w:val="0072464D"/>
    <w:rsid w:val="00724939"/>
    <w:rsid w:val="00725163"/>
    <w:rsid w:val="0072539F"/>
    <w:rsid w:val="00725466"/>
    <w:rsid w:val="0072616F"/>
    <w:rsid w:val="0072631E"/>
    <w:rsid w:val="0072638C"/>
    <w:rsid w:val="00726BF2"/>
    <w:rsid w:val="007271A6"/>
    <w:rsid w:val="00727253"/>
    <w:rsid w:val="00727417"/>
    <w:rsid w:val="0072768C"/>
    <w:rsid w:val="00727B65"/>
    <w:rsid w:val="00730737"/>
    <w:rsid w:val="007314AF"/>
    <w:rsid w:val="00731BFB"/>
    <w:rsid w:val="00733104"/>
    <w:rsid w:val="00733FC5"/>
    <w:rsid w:val="00734856"/>
    <w:rsid w:val="00734AD4"/>
    <w:rsid w:val="00734B0E"/>
    <w:rsid w:val="00734F21"/>
    <w:rsid w:val="0073505A"/>
    <w:rsid w:val="007359B0"/>
    <w:rsid w:val="00735CC5"/>
    <w:rsid w:val="007362E5"/>
    <w:rsid w:val="00737DDE"/>
    <w:rsid w:val="00737E1C"/>
    <w:rsid w:val="00737E63"/>
    <w:rsid w:val="00740071"/>
    <w:rsid w:val="00740A69"/>
    <w:rsid w:val="00740B23"/>
    <w:rsid w:val="0074190F"/>
    <w:rsid w:val="007426D0"/>
    <w:rsid w:val="007429F6"/>
    <w:rsid w:val="00742E41"/>
    <w:rsid w:val="00743366"/>
    <w:rsid w:val="007448B6"/>
    <w:rsid w:val="007451EF"/>
    <w:rsid w:val="00745229"/>
    <w:rsid w:val="00745A66"/>
    <w:rsid w:val="00745B28"/>
    <w:rsid w:val="00745D31"/>
    <w:rsid w:val="00745F31"/>
    <w:rsid w:val="007469A3"/>
    <w:rsid w:val="00746CB3"/>
    <w:rsid w:val="00747376"/>
    <w:rsid w:val="00747489"/>
    <w:rsid w:val="00747D1A"/>
    <w:rsid w:val="0074988C"/>
    <w:rsid w:val="0075013A"/>
    <w:rsid w:val="00750AB3"/>
    <w:rsid w:val="00751054"/>
    <w:rsid w:val="0075191D"/>
    <w:rsid w:val="0075244F"/>
    <w:rsid w:val="0075316E"/>
    <w:rsid w:val="00753492"/>
    <w:rsid w:val="007543E7"/>
    <w:rsid w:val="00754B15"/>
    <w:rsid w:val="00755774"/>
    <w:rsid w:val="00755A8A"/>
    <w:rsid w:val="00755A92"/>
    <w:rsid w:val="00755D15"/>
    <w:rsid w:val="00755D7F"/>
    <w:rsid w:val="00756126"/>
    <w:rsid w:val="00756196"/>
    <w:rsid w:val="00756899"/>
    <w:rsid w:val="00756A8E"/>
    <w:rsid w:val="00756D83"/>
    <w:rsid w:val="007572FC"/>
    <w:rsid w:val="007578B5"/>
    <w:rsid w:val="00757BEC"/>
    <w:rsid w:val="00757CF1"/>
    <w:rsid w:val="0076013F"/>
    <w:rsid w:val="00761651"/>
    <w:rsid w:val="00761A05"/>
    <w:rsid w:val="00761A99"/>
    <w:rsid w:val="007627D9"/>
    <w:rsid w:val="00762F01"/>
    <w:rsid w:val="00763253"/>
    <w:rsid w:val="007658CA"/>
    <w:rsid w:val="00765B15"/>
    <w:rsid w:val="00766188"/>
    <w:rsid w:val="0076625B"/>
    <w:rsid w:val="007664B5"/>
    <w:rsid w:val="00766BC0"/>
    <w:rsid w:val="00766CC3"/>
    <w:rsid w:val="007677A1"/>
    <w:rsid w:val="00767B91"/>
    <w:rsid w:val="00767F17"/>
    <w:rsid w:val="00770033"/>
    <w:rsid w:val="0077088F"/>
    <w:rsid w:val="00772059"/>
    <w:rsid w:val="00772322"/>
    <w:rsid w:val="00772A20"/>
    <w:rsid w:val="00772C88"/>
    <w:rsid w:val="00772E2F"/>
    <w:rsid w:val="00773B58"/>
    <w:rsid w:val="00773CE6"/>
    <w:rsid w:val="00773F61"/>
    <w:rsid w:val="00774852"/>
    <w:rsid w:val="0077694B"/>
    <w:rsid w:val="00777419"/>
    <w:rsid w:val="0077750B"/>
    <w:rsid w:val="0078039B"/>
    <w:rsid w:val="00780E27"/>
    <w:rsid w:val="007815DF"/>
    <w:rsid w:val="00781690"/>
    <w:rsid w:val="00782464"/>
    <w:rsid w:val="007825EF"/>
    <w:rsid w:val="007826A5"/>
    <w:rsid w:val="00782AC8"/>
    <w:rsid w:val="00782BD6"/>
    <w:rsid w:val="007836FB"/>
    <w:rsid w:val="00784267"/>
    <w:rsid w:val="00784289"/>
    <w:rsid w:val="00785E88"/>
    <w:rsid w:val="007868ED"/>
    <w:rsid w:val="00786B54"/>
    <w:rsid w:val="00790585"/>
    <w:rsid w:val="0079067E"/>
    <w:rsid w:val="00790C07"/>
    <w:rsid w:val="00790D6A"/>
    <w:rsid w:val="00791B69"/>
    <w:rsid w:val="007928DE"/>
    <w:rsid w:val="00792ACB"/>
    <w:rsid w:val="00792BE8"/>
    <w:rsid w:val="00793042"/>
    <w:rsid w:val="00793307"/>
    <w:rsid w:val="0079353F"/>
    <w:rsid w:val="00794793"/>
    <w:rsid w:val="00794A5B"/>
    <w:rsid w:val="00795058"/>
    <w:rsid w:val="007953A9"/>
    <w:rsid w:val="00795711"/>
    <w:rsid w:val="00796C34"/>
    <w:rsid w:val="00797139"/>
    <w:rsid w:val="00797A06"/>
    <w:rsid w:val="00797ADF"/>
    <w:rsid w:val="00797E18"/>
    <w:rsid w:val="007A01D5"/>
    <w:rsid w:val="007A0671"/>
    <w:rsid w:val="007A0811"/>
    <w:rsid w:val="007A1B02"/>
    <w:rsid w:val="007A211E"/>
    <w:rsid w:val="007A21A1"/>
    <w:rsid w:val="007A232C"/>
    <w:rsid w:val="007A23D0"/>
    <w:rsid w:val="007A2691"/>
    <w:rsid w:val="007A2B3F"/>
    <w:rsid w:val="007A3106"/>
    <w:rsid w:val="007A3D9A"/>
    <w:rsid w:val="007A3E71"/>
    <w:rsid w:val="007A46FB"/>
    <w:rsid w:val="007A48E1"/>
    <w:rsid w:val="007A6319"/>
    <w:rsid w:val="007A668C"/>
    <w:rsid w:val="007A7965"/>
    <w:rsid w:val="007B07B3"/>
    <w:rsid w:val="007B29B7"/>
    <w:rsid w:val="007B2A26"/>
    <w:rsid w:val="007B3A4D"/>
    <w:rsid w:val="007B41C9"/>
    <w:rsid w:val="007B466D"/>
    <w:rsid w:val="007B4915"/>
    <w:rsid w:val="007B4928"/>
    <w:rsid w:val="007B4DA3"/>
    <w:rsid w:val="007B5377"/>
    <w:rsid w:val="007B5667"/>
    <w:rsid w:val="007B6404"/>
    <w:rsid w:val="007B64EF"/>
    <w:rsid w:val="007B6AD6"/>
    <w:rsid w:val="007B7328"/>
    <w:rsid w:val="007B7F08"/>
    <w:rsid w:val="007C0E5D"/>
    <w:rsid w:val="007C0E6F"/>
    <w:rsid w:val="007C1236"/>
    <w:rsid w:val="007C1510"/>
    <w:rsid w:val="007C21CA"/>
    <w:rsid w:val="007C21E5"/>
    <w:rsid w:val="007C265B"/>
    <w:rsid w:val="007C2834"/>
    <w:rsid w:val="007C2988"/>
    <w:rsid w:val="007C2A46"/>
    <w:rsid w:val="007C2CE0"/>
    <w:rsid w:val="007C2E39"/>
    <w:rsid w:val="007C30B9"/>
    <w:rsid w:val="007C38A3"/>
    <w:rsid w:val="007C3980"/>
    <w:rsid w:val="007C476A"/>
    <w:rsid w:val="007C64EC"/>
    <w:rsid w:val="007C7571"/>
    <w:rsid w:val="007D057D"/>
    <w:rsid w:val="007D1204"/>
    <w:rsid w:val="007D2B32"/>
    <w:rsid w:val="007D4071"/>
    <w:rsid w:val="007D49D2"/>
    <w:rsid w:val="007D5103"/>
    <w:rsid w:val="007D6B7D"/>
    <w:rsid w:val="007D706C"/>
    <w:rsid w:val="007D75CF"/>
    <w:rsid w:val="007D781F"/>
    <w:rsid w:val="007D7E01"/>
    <w:rsid w:val="007E0A50"/>
    <w:rsid w:val="007E10DB"/>
    <w:rsid w:val="007E11C2"/>
    <w:rsid w:val="007E1798"/>
    <w:rsid w:val="007E2079"/>
    <w:rsid w:val="007E20CF"/>
    <w:rsid w:val="007E27DC"/>
    <w:rsid w:val="007E35CD"/>
    <w:rsid w:val="007E40AD"/>
    <w:rsid w:val="007E4177"/>
    <w:rsid w:val="007E432B"/>
    <w:rsid w:val="007E4573"/>
    <w:rsid w:val="007E4D2B"/>
    <w:rsid w:val="007E52DA"/>
    <w:rsid w:val="007E5AFA"/>
    <w:rsid w:val="007E61AA"/>
    <w:rsid w:val="007E703D"/>
    <w:rsid w:val="007E75CE"/>
    <w:rsid w:val="007E7AB2"/>
    <w:rsid w:val="007E7AB9"/>
    <w:rsid w:val="007F02E4"/>
    <w:rsid w:val="007F0DDB"/>
    <w:rsid w:val="007F0FCF"/>
    <w:rsid w:val="007F2048"/>
    <w:rsid w:val="007F21FD"/>
    <w:rsid w:val="007F29CC"/>
    <w:rsid w:val="007F36BF"/>
    <w:rsid w:val="007F393E"/>
    <w:rsid w:val="007F4050"/>
    <w:rsid w:val="007F4B04"/>
    <w:rsid w:val="007F4DD4"/>
    <w:rsid w:val="007F54AF"/>
    <w:rsid w:val="007F564E"/>
    <w:rsid w:val="007F5890"/>
    <w:rsid w:val="007F5E99"/>
    <w:rsid w:val="007F62A1"/>
    <w:rsid w:val="007F73CF"/>
    <w:rsid w:val="0080017E"/>
    <w:rsid w:val="008004E4"/>
    <w:rsid w:val="00800F3F"/>
    <w:rsid w:val="00801199"/>
    <w:rsid w:val="00801352"/>
    <w:rsid w:val="0080173E"/>
    <w:rsid w:val="008031D6"/>
    <w:rsid w:val="00803A92"/>
    <w:rsid w:val="00803EA1"/>
    <w:rsid w:val="00805C6C"/>
    <w:rsid w:val="00806149"/>
    <w:rsid w:val="0080639B"/>
    <w:rsid w:val="008063C3"/>
    <w:rsid w:val="00806A25"/>
    <w:rsid w:val="00806E63"/>
    <w:rsid w:val="00807701"/>
    <w:rsid w:val="00807F57"/>
    <w:rsid w:val="00810D34"/>
    <w:rsid w:val="00811029"/>
    <w:rsid w:val="0081191D"/>
    <w:rsid w:val="00811CDC"/>
    <w:rsid w:val="008125CC"/>
    <w:rsid w:val="008133C9"/>
    <w:rsid w:val="00813D8B"/>
    <w:rsid w:val="008155E2"/>
    <w:rsid w:val="00816A55"/>
    <w:rsid w:val="00816CC3"/>
    <w:rsid w:val="008175B8"/>
    <w:rsid w:val="00817880"/>
    <w:rsid w:val="00817B4D"/>
    <w:rsid w:val="0082057E"/>
    <w:rsid w:val="008213D1"/>
    <w:rsid w:val="0082163B"/>
    <w:rsid w:val="00822218"/>
    <w:rsid w:val="0082258C"/>
    <w:rsid w:val="00822615"/>
    <w:rsid w:val="00824101"/>
    <w:rsid w:val="00824212"/>
    <w:rsid w:val="008242AD"/>
    <w:rsid w:val="008246D2"/>
    <w:rsid w:val="008247B6"/>
    <w:rsid w:val="00824EB4"/>
    <w:rsid w:val="00825A69"/>
    <w:rsid w:val="00826046"/>
    <w:rsid w:val="008263A7"/>
    <w:rsid w:val="00826B30"/>
    <w:rsid w:val="00826F25"/>
    <w:rsid w:val="00827028"/>
    <w:rsid w:val="00827DA2"/>
    <w:rsid w:val="00827EF9"/>
    <w:rsid w:val="008303FD"/>
    <w:rsid w:val="00830C77"/>
    <w:rsid w:val="00830EA8"/>
    <w:rsid w:val="008310A4"/>
    <w:rsid w:val="008315D1"/>
    <w:rsid w:val="008318BB"/>
    <w:rsid w:val="008326F4"/>
    <w:rsid w:val="008334A1"/>
    <w:rsid w:val="00833776"/>
    <w:rsid w:val="00833D74"/>
    <w:rsid w:val="00834030"/>
    <w:rsid w:val="008349FC"/>
    <w:rsid w:val="00834B1F"/>
    <w:rsid w:val="0083517F"/>
    <w:rsid w:val="008355D5"/>
    <w:rsid w:val="008362E2"/>
    <w:rsid w:val="00836D04"/>
    <w:rsid w:val="00837308"/>
    <w:rsid w:val="00837479"/>
    <w:rsid w:val="0083756B"/>
    <w:rsid w:val="00840042"/>
    <w:rsid w:val="00840054"/>
    <w:rsid w:val="008400E8"/>
    <w:rsid w:val="00840344"/>
    <w:rsid w:val="00840471"/>
    <w:rsid w:val="00840C16"/>
    <w:rsid w:val="00841290"/>
    <w:rsid w:val="00842834"/>
    <w:rsid w:val="00842B1E"/>
    <w:rsid w:val="008431BC"/>
    <w:rsid w:val="008433B5"/>
    <w:rsid w:val="008440D0"/>
    <w:rsid w:val="008453B5"/>
    <w:rsid w:val="008453FF"/>
    <w:rsid w:val="0084597A"/>
    <w:rsid w:val="00845A3C"/>
    <w:rsid w:val="00845F3F"/>
    <w:rsid w:val="00846EF9"/>
    <w:rsid w:val="008470AA"/>
    <w:rsid w:val="00847765"/>
    <w:rsid w:val="00847864"/>
    <w:rsid w:val="0084792B"/>
    <w:rsid w:val="00847CBC"/>
    <w:rsid w:val="008501EF"/>
    <w:rsid w:val="00850287"/>
    <w:rsid w:val="00850784"/>
    <w:rsid w:val="00850919"/>
    <w:rsid w:val="00850AC4"/>
    <w:rsid w:val="00850CB3"/>
    <w:rsid w:val="008517DB"/>
    <w:rsid w:val="00851BBA"/>
    <w:rsid w:val="00851C6E"/>
    <w:rsid w:val="00851CDC"/>
    <w:rsid w:val="00851EA8"/>
    <w:rsid w:val="00852872"/>
    <w:rsid w:val="008533AC"/>
    <w:rsid w:val="00853C2A"/>
    <w:rsid w:val="00854E80"/>
    <w:rsid w:val="0085530E"/>
    <w:rsid w:val="008561AB"/>
    <w:rsid w:val="008561CB"/>
    <w:rsid w:val="008561EC"/>
    <w:rsid w:val="00856A40"/>
    <w:rsid w:val="008576C2"/>
    <w:rsid w:val="00857D80"/>
    <w:rsid w:val="00857E89"/>
    <w:rsid w:val="00860285"/>
    <w:rsid w:val="00860355"/>
    <w:rsid w:val="00861099"/>
    <w:rsid w:val="00861D7A"/>
    <w:rsid w:val="00862965"/>
    <w:rsid w:val="00862D6A"/>
    <w:rsid w:val="008636A3"/>
    <w:rsid w:val="00863786"/>
    <w:rsid w:val="00863802"/>
    <w:rsid w:val="00863860"/>
    <w:rsid w:val="00863BDF"/>
    <w:rsid w:val="00863D25"/>
    <w:rsid w:val="0086410E"/>
    <w:rsid w:val="00864299"/>
    <w:rsid w:val="008647BA"/>
    <w:rsid w:val="00864C5C"/>
    <w:rsid w:val="00865215"/>
    <w:rsid w:val="00865955"/>
    <w:rsid w:val="00865F80"/>
    <w:rsid w:val="00867744"/>
    <w:rsid w:val="00867EC7"/>
    <w:rsid w:val="008707FB"/>
    <w:rsid w:val="0087086E"/>
    <w:rsid w:val="008709CF"/>
    <w:rsid w:val="0087176E"/>
    <w:rsid w:val="0087196A"/>
    <w:rsid w:val="00871AD6"/>
    <w:rsid w:val="00871EFC"/>
    <w:rsid w:val="0087245F"/>
    <w:rsid w:val="008727B6"/>
    <w:rsid w:val="00872A08"/>
    <w:rsid w:val="0087301E"/>
    <w:rsid w:val="00873368"/>
    <w:rsid w:val="00874A0C"/>
    <w:rsid w:val="00874C4F"/>
    <w:rsid w:val="00874CCF"/>
    <w:rsid w:val="008750EC"/>
    <w:rsid w:val="008755B1"/>
    <w:rsid w:val="00875A03"/>
    <w:rsid w:val="00875C75"/>
    <w:rsid w:val="00875C8C"/>
    <w:rsid w:val="00875D0B"/>
    <w:rsid w:val="00876156"/>
    <w:rsid w:val="00876A99"/>
    <w:rsid w:val="0087742B"/>
    <w:rsid w:val="00880040"/>
    <w:rsid w:val="008803BB"/>
    <w:rsid w:val="008805A3"/>
    <w:rsid w:val="008805E2"/>
    <w:rsid w:val="00880A07"/>
    <w:rsid w:val="00880C2A"/>
    <w:rsid w:val="00880EE5"/>
    <w:rsid w:val="0088109F"/>
    <w:rsid w:val="008813B7"/>
    <w:rsid w:val="008820C0"/>
    <w:rsid w:val="008828E8"/>
    <w:rsid w:val="00882AA3"/>
    <w:rsid w:val="00882B9E"/>
    <w:rsid w:val="0088332E"/>
    <w:rsid w:val="008837D0"/>
    <w:rsid w:val="008838E5"/>
    <w:rsid w:val="008839F6"/>
    <w:rsid w:val="00883AF0"/>
    <w:rsid w:val="00884C52"/>
    <w:rsid w:val="008855B6"/>
    <w:rsid w:val="00886730"/>
    <w:rsid w:val="00886B35"/>
    <w:rsid w:val="008870AA"/>
    <w:rsid w:val="008874FE"/>
    <w:rsid w:val="0088791B"/>
    <w:rsid w:val="00887F03"/>
    <w:rsid w:val="00891035"/>
    <w:rsid w:val="008910FC"/>
    <w:rsid w:val="0089276E"/>
    <w:rsid w:val="008932FE"/>
    <w:rsid w:val="008934BB"/>
    <w:rsid w:val="00893E42"/>
    <w:rsid w:val="00894298"/>
    <w:rsid w:val="008945AE"/>
    <w:rsid w:val="008948AF"/>
    <w:rsid w:val="008958C1"/>
    <w:rsid w:val="0089591A"/>
    <w:rsid w:val="00895EFD"/>
    <w:rsid w:val="0089610D"/>
    <w:rsid w:val="00896603"/>
    <w:rsid w:val="00896D48"/>
    <w:rsid w:val="008A060E"/>
    <w:rsid w:val="008A079E"/>
    <w:rsid w:val="008A0EBE"/>
    <w:rsid w:val="008A1298"/>
    <w:rsid w:val="008A18D9"/>
    <w:rsid w:val="008A1DBA"/>
    <w:rsid w:val="008A258A"/>
    <w:rsid w:val="008A293B"/>
    <w:rsid w:val="008A3160"/>
    <w:rsid w:val="008A35F5"/>
    <w:rsid w:val="008A5048"/>
    <w:rsid w:val="008A54CF"/>
    <w:rsid w:val="008A551A"/>
    <w:rsid w:val="008A612E"/>
    <w:rsid w:val="008A62FE"/>
    <w:rsid w:val="008A6327"/>
    <w:rsid w:val="008A6F64"/>
    <w:rsid w:val="008A7690"/>
    <w:rsid w:val="008A7AAF"/>
    <w:rsid w:val="008A7E4F"/>
    <w:rsid w:val="008B0997"/>
    <w:rsid w:val="008B1562"/>
    <w:rsid w:val="008B3ABC"/>
    <w:rsid w:val="008B43F2"/>
    <w:rsid w:val="008B47AD"/>
    <w:rsid w:val="008B5202"/>
    <w:rsid w:val="008B5D89"/>
    <w:rsid w:val="008B5F5E"/>
    <w:rsid w:val="008B6814"/>
    <w:rsid w:val="008B6B0A"/>
    <w:rsid w:val="008B725C"/>
    <w:rsid w:val="008B75E6"/>
    <w:rsid w:val="008B7D44"/>
    <w:rsid w:val="008C0792"/>
    <w:rsid w:val="008C17A7"/>
    <w:rsid w:val="008C191E"/>
    <w:rsid w:val="008C22FF"/>
    <w:rsid w:val="008C2929"/>
    <w:rsid w:val="008C2C1B"/>
    <w:rsid w:val="008C3279"/>
    <w:rsid w:val="008C3FC0"/>
    <w:rsid w:val="008C4030"/>
    <w:rsid w:val="008C40CB"/>
    <w:rsid w:val="008C52F3"/>
    <w:rsid w:val="008C5A62"/>
    <w:rsid w:val="008C616A"/>
    <w:rsid w:val="008C66E3"/>
    <w:rsid w:val="008C697D"/>
    <w:rsid w:val="008C6D3E"/>
    <w:rsid w:val="008C6EA7"/>
    <w:rsid w:val="008C7AB0"/>
    <w:rsid w:val="008D0357"/>
    <w:rsid w:val="008D10AB"/>
    <w:rsid w:val="008D113D"/>
    <w:rsid w:val="008D145E"/>
    <w:rsid w:val="008D200C"/>
    <w:rsid w:val="008D2917"/>
    <w:rsid w:val="008D29F3"/>
    <w:rsid w:val="008D3863"/>
    <w:rsid w:val="008D396A"/>
    <w:rsid w:val="008D3B45"/>
    <w:rsid w:val="008D5684"/>
    <w:rsid w:val="008D5FCD"/>
    <w:rsid w:val="008D67CE"/>
    <w:rsid w:val="008D681B"/>
    <w:rsid w:val="008D73AD"/>
    <w:rsid w:val="008D7F66"/>
    <w:rsid w:val="008E0871"/>
    <w:rsid w:val="008E0DA7"/>
    <w:rsid w:val="008E1187"/>
    <w:rsid w:val="008E1991"/>
    <w:rsid w:val="008E2FD5"/>
    <w:rsid w:val="008E32BC"/>
    <w:rsid w:val="008E3920"/>
    <w:rsid w:val="008E4A95"/>
    <w:rsid w:val="008E4AE6"/>
    <w:rsid w:val="008E56E0"/>
    <w:rsid w:val="008E605C"/>
    <w:rsid w:val="008E6F06"/>
    <w:rsid w:val="008E7476"/>
    <w:rsid w:val="008E7BF8"/>
    <w:rsid w:val="008F0890"/>
    <w:rsid w:val="008F0918"/>
    <w:rsid w:val="008F0A05"/>
    <w:rsid w:val="008F1218"/>
    <w:rsid w:val="008F19C9"/>
    <w:rsid w:val="008F1A83"/>
    <w:rsid w:val="008F1C71"/>
    <w:rsid w:val="008F1F8D"/>
    <w:rsid w:val="008F205D"/>
    <w:rsid w:val="008F269A"/>
    <w:rsid w:val="008F2C0C"/>
    <w:rsid w:val="008F31E3"/>
    <w:rsid w:val="008F354E"/>
    <w:rsid w:val="008F5187"/>
    <w:rsid w:val="008F5786"/>
    <w:rsid w:val="008F5912"/>
    <w:rsid w:val="008F599E"/>
    <w:rsid w:val="008F6317"/>
    <w:rsid w:val="008F63E8"/>
    <w:rsid w:val="008F6470"/>
    <w:rsid w:val="008F6C2C"/>
    <w:rsid w:val="009001D6"/>
    <w:rsid w:val="0090067F"/>
    <w:rsid w:val="0090074B"/>
    <w:rsid w:val="0090099C"/>
    <w:rsid w:val="00900A1E"/>
    <w:rsid w:val="00900EB2"/>
    <w:rsid w:val="00900FCE"/>
    <w:rsid w:val="009010F8"/>
    <w:rsid w:val="0090132D"/>
    <w:rsid w:val="009016B6"/>
    <w:rsid w:val="00901B72"/>
    <w:rsid w:val="009026CB"/>
    <w:rsid w:val="00902B04"/>
    <w:rsid w:val="009031C8"/>
    <w:rsid w:val="00903679"/>
    <w:rsid w:val="00904924"/>
    <w:rsid w:val="00905215"/>
    <w:rsid w:val="009057BF"/>
    <w:rsid w:val="009065EB"/>
    <w:rsid w:val="0090683C"/>
    <w:rsid w:val="0090737B"/>
    <w:rsid w:val="00907BC7"/>
    <w:rsid w:val="00907F20"/>
    <w:rsid w:val="009100E6"/>
    <w:rsid w:val="00910171"/>
    <w:rsid w:val="00910345"/>
    <w:rsid w:val="00910772"/>
    <w:rsid w:val="009107BD"/>
    <w:rsid w:val="00910F99"/>
    <w:rsid w:val="00911B90"/>
    <w:rsid w:val="00912282"/>
    <w:rsid w:val="0091230A"/>
    <w:rsid w:val="009128F5"/>
    <w:rsid w:val="00912E1B"/>
    <w:rsid w:val="00914161"/>
    <w:rsid w:val="00914671"/>
    <w:rsid w:val="009147D0"/>
    <w:rsid w:val="00914971"/>
    <w:rsid w:val="00914BF4"/>
    <w:rsid w:val="009161D9"/>
    <w:rsid w:val="00916CD6"/>
    <w:rsid w:val="00917913"/>
    <w:rsid w:val="009201AF"/>
    <w:rsid w:val="009206B2"/>
    <w:rsid w:val="009209C4"/>
    <w:rsid w:val="009221DB"/>
    <w:rsid w:val="009228D2"/>
    <w:rsid w:val="00923740"/>
    <w:rsid w:val="00923E2E"/>
    <w:rsid w:val="00923E7F"/>
    <w:rsid w:val="0092426E"/>
    <w:rsid w:val="00924878"/>
    <w:rsid w:val="009249E5"/>
    <w:rsid w:val="00924C9D"/>
    <w:rsid w:val="0092507B"/>
    <w:rsid w:val="009251E3"/>
    <w:rsid w:val="009252AF"/>
    <w:rsid w:val="0092639F"/>
    <w:rsid w:val="0092649D"/>
    <w:rsid w:val="009268AF"/>
    <w:rsid w:val="00927531"/>
    <w:rsid w:val="00927D60"/>
    <w:rsid w:val="0093132E"/>
    <w:rsid w:val="00931A6C"/>
    <w:rsid w:val="00931C39"/>
    <w:rsid w:val="00932951"/>
    <w:rsid w:val="009335EE"/>
    <w:rsid w:val="00933980"/>
    <w:rsid w:val="00933ABD"/>
    <w:rsid w:val="00933C16"/>
    <w:rsid w:val="0093426F"/>
    <w:rsid w:val="00934412"/>
    <w:rsid w:val="00934906"/>
    <w:rsid w:val="00934B95"/>
    <w:rsid w:val="00934ED3"/>
    <w:rsid w:val="00934F54"/>
    <w:rsid w:val="0093542B"/>
    <w:rsid w:val="009356C6"/>
    <w:rsid w:val="009359A2"/>
    <w:rsid w:val="00935B89"/>
    <w:rsid w:val="00936AF5"/>
    <w:rsid w:val="0094102B"/>
    <w:rsid w:val="009417B6"/>
    <w:rsid w:val="009424CA"/>
    <w:rsid w:val="00942C54"/>
    <w:rsid w:val="009439D8"/>
    <w:rsid w:val="009445BF"/>
    <w:rsid w:val="00944BD4"/>
    <w:rsid w:val="00944D29"/>
    <w:rsid w:val="00947132"/>
    <w:rsid w:val="0094798B"/>
    <w:rsid w:val="00947A90"/>
    <w:rsid w:val="00947FAF"/>
    <w:rsid w:val="00950460"/>
    <w:rsid w:val="00950551"/>
    <w:rsid w:val="0095149C"/>
    <w:rsid w:val="00953447"/>
    <w:rsid w:val="00953B82"/>
    <w:rsid w:val="0095409E"/>
    <w:rsid w:val="00954279"/>
    <w:rsid w:val="00954566"/>
    <w:rsid w:val="00955CA7"/>
    <w:rsid w:val="00955E6A"/>
    <w:rsid w:val="009567E3"/>
    <w:rsid w:val="00960332"/>
    <w:rsid w:val="00960614"/>
    <w:rsid w:val="00960ACC"/>
    <w:rsid w:val="00960F13"/>
    <w:rsid w:val="009620D7"/>
    <w:rsid w:val="0096314C"/>
    <w:rsid w:val="00963934"/>
    <w:rsid w:val="00963DD7"/>
    <w:rsid w:val="00964E9A"/>
    <w:rsid w:val="00965229"/>
    <w:rsid w:val="00965260"/>
    <w:rsid w:val="0096577A"/>
    <w:rsid w:val="00966144"/>
    <w:rsid w:val="0096632D"/>
    <w:rsid w:val="00967A98"/>
    <w:rsid w:val="00967F1B"/>
    <w:rsid w:val="00970872"/>
    <w:rsid w:val="00970903"/>
    <w:rsid w:val="00970E7B"/>
    <w:rsid w:val="00973098"/>
    <w:rsid w:val="0097331D"/>
    <w:rsid w:val="00973655"/>
    <w:rsid w:val="00973905"/>
    <w:rsid w:val="00973A9A"/>
    <w:rsid w:val="00973D34"/>
    <w:rsid w:val="009743F9"/>
    <w:rsid w:val="0097473D"/>
    <w:rsid w:val="0097578C"/>
    <w:rsid w:val="00975A07"/>
    <w:rsid w:val="00975B65"/>
    <w:rsid w:val="0097619D"/>
    <w:rsid w:val="009772F9"/>
    <w:rsid w:val="00980940"/>
    <w:rsid w:val="00980C35"/>
    <w:rsid w:val="009810F4"/>
    <w:rsid w:val="0098117E"/>
    <w:rsid w:val="009815AE"/>
    <w:rsid w:val="00981B5D"/>
    <w:rsid w:val="00982561"/>
    <w:rsid w:val="00982627"/>
    <w:rsid w:val="00982DFF"/>
    <w:rsid w:val="00983072"/>
    <w:rsid w:val="009836E5"/>
    <w:rsid w:val="009838BC"/>
    <w:rsid w:val="009839EA"/>
    <w:rsid w:val="009846AC"/>
    <w:rsid w:val="0098583E"/>
    <w:rsid w:val="0098648B"/>
    <w:rsid w:val="00986723"/>
    <w:rsid w:val="00986E50"/>
    <w:rsid w:val="00987283"/>
    <w:rsid w:val="009873ED"/>
    <w:rsid w:val="00987414"/>
    <w:rsid w:val="009904F9"/>
    <w:rsid w:val="00991132"/>
    <w:rsid w:val="0099137A"/>
    <w:rsid w:val="0099150A"/>
    <w:rsid w:val="0099155D"/>
    <w:rsid w:val="00991F3C"/>
    <w:rsid w:val="009920B7"/>
    <w:rsid w:val="00992687"/>
    <w:rsid w:val="00993751"/>
    <w:rsid w:val="00993A39"/>
    <w:rsid w:val="00994816"/>
    <w:rsid w:val="00994DF4"/>
    <w:rsid w:val="0099569E"/>
    <w:rsid w:val="0099681C"/>
    <w:rsid w:val="00997A82"/>
    <w:rsid w:val="009A0276"/>
    <w:rsid w:val="009A123B"/>
    <w:rsid w:val="009A13B4"/>
    <w:rsid w:val="009A192B"/>
    <w:rsid w:val="009A1CBA"/>
    <w:rsid w:val="009A1E46"/>
    <w:rsid w:val="009A20E1"/>
    <w:rsid w:val="009A229A"/>
    <w:rsid w:val="009A318F"/>
    <w:rsid w:val="009A3289"/>
    <w:rsid w:val="009A4589"/>
    <w:rsid w:val="009A495C"/>
    <w:rsid w:val="009A5FE0"/>
    <w:rsid w:val="009A6DFE"/>
    <w:rsid w:val="009B027A"/>
    <w:rsid w:val="009B1B71"/>
    <w:rsid w:val="009B1E20"/>
    <w:rsid w:val="009B21B6"/>
    <w:rsid w:val="009B23EA"/>
    <w:rsid w:val="009B271C"/>
    <w:rsid w:val="009B33BB"/>
    <w:rsid w:val="009B4044"/>
    <w:rsid w:val="009B451A"/>
    <w:rsid w:val="009B4672"/>
    <w:rsid w:val="009B4722"/>
    <w:rsid w:val="009B5D48"/>
    <w:rsid w:val="009B692D"/>
    <w:rsid w:val="009B6DF9"/>
    <w:rsid w:val="009B76E2"/>
    <w:rsid w:val="009B76E6"/>
    <w:rsid w:val="009B7EA8"/>
    <w:rsid w:val="009C0024"/>
    <w:rsid w:val="009C01E0"/>
    <w:rsid w:val="009C026E"/>
    <w:rsid w:val="009C09B0"/>
    <w:rsid w:val="009C13BA"/>
    <w:rsid w:val="009C17D0"/>
    <w:rsid w:val="009C1A5E"/>
    <w:rsid w:val="009C1A95"/>
    <w:rsid w:val="009C2D91"/>
    <w:rsid w:val="009C3519"/>
    <w:rsid w:val="009C380B"/>
    <w:rsid w:val="009C3B11"/>
    <w:rsid w:val="009C409B"/>
    <w:rsid w:val="009C43FD"/>
    <w:rsid w:val="009C4B21"/>
    <w:rsid w:val="009C4D57"/>
    <w:rsid w:val="009C4F07"/>
    <w:rsid w:val="009C50C2"/>
    <w:rsid w:val="009C5146"/>
    <w:rsid w:val="009C56FB"/>
    <w:rsid w:val="009C6BE4"/>
    <w:rsid w:val="009D06EB"/>
    <w:rsid w:val="009D0C8B"/>
    <w:rsid w:val="009D0DE1"/>
    <w:rsid w:val="009D13FE"/>
    <w:rsid w:val="009D1D49"/>
    <w:rsid w:val="009D2942"/>
    <w:rsid w:val="009D2D0F"/>
    <w:rsid w:val="009D3293"/>
    <w:rsid w:val="009D3298"/>
    <w:rsid w:val="009D3932"/>
    <w:rsid w:val="009D401D"/>
    <w:rsid w:val="009D4380"/>
    <w:rsid w:val="009D4AAD"/>
    <w:rsid w:val="009D4FC6"/>
    <w:rsid w:val="009D5156"/>
    <w:rsid w:val="009D5C0C"/>
    <w:rsid w:val="009D680F"/>
    <w:rsid w:val="009D6BED"/>
    <w:rsid w:val="009D7D28"/>
    <w:rsid w:val="009E0CF6"/>
    <w:rsid w:val="009E1882"/>
    <w:rsid w:val="009E2407"/>
    <w:rsid w:val="009E24D2"/>
    <w:rsid w:val="009E260C"/>
    <w:rsid w:val="009E26DA"/>
    <w:rsid w:val="009E26E6"/>
    <w:rsid w:val="009E2AAD"/>
    <w:rsid w:val="009E3103"/>
    <w:rsid w:val="009E3A13"/>
    <w:rsid w:val="009E3AB0"/>
    <w:rsid w:val="009E52CA"/>
    <w:rsid w:val="009E56D6"/>
    <w:rsid w:val="009E59B0"/>
    <w:rsid w:val="009E6927"/>
    <w:rsid w:val="009E7306"/>
    <w:rsid w:val="009F020F"/>
    <w:rsid w:val="009F02E4"/>
    <w:rsid w:val="009F1167"/>
    <w:rsid w:val="009F13AA"/>
    <w:rsid w:val="009F2007"/>
    <w:rsid w:val="009F222F"/>
    <w:rsid w:val="009F2E74"/>
    <w:rsid w:val="009F3104"/>
    <w:rsid w:val="009F3469"/>
    <w:rsid w:val="009F43E3"/>
    <w:rsid w:val="009F44EE"/>
    <w:rsid w:val="009F5B12"/>
    <w:rsid w:val="009F5B85"/>
    <w:rsid w:val="009F6FD0"/>
    <w:rsid w:val="009F715B"/>
    <w:rsid w:val="009F76D0"/>
    <w:rsid w:val="00A004FD"/>
    <w:rsid w:val="00A00788"/>
    <w:rsid w:val="00A00F8F"/>
    <w:rsid w:val="00A01361"/>
    <w:rsid w:val="00A01881"/>
    <w:rsid w:val="00A027A1"/>
    <w:rsid w:val="00A02C54"/>
    <w:rsid w:val="00A0338A"/>
    <w:rsid w:val="00A038E8"/>
    <w:rsid w:val="00A04481"/>
    <w:rsid w:val="00A0463D"/>
    <w:rsid w:val="00A048B4"/>
    <w:rsid w:val="00A04EC4"/>
    <w:rsid w:val="00A05181"/>
    <w:rsid w:val="00A05C96"/>
    <w:rsid w:val="00A06529"/>
    <w:rsid w:val="00A06B83"/>
    <w:rsid w:val="00A06B91"/>
    <w:rsid w:val="00A06C76"/>
    <w:rsid w:val="00A076DA"/>
    <w:rsid w:val="00A07F01"/>
    <w:rsid w:val="00A117B9"/>
    <w:rsid w:val="00A117EB"/>
    <w:rsid w:val="00A14399"/>
    <w:rsid w:val="00A14D67"/>
    <w:rsid w:val="00A14DB9"/>
    <w:rsid w:val="00A1538F"/>
    <w:rsid w:val="00A15923"/>
    <w:rsid w:val="00A15B50"/>
    <w:rsid w:val="00A15D79"/>
    <w:rsid w:val="00A15F56"/>
    <w:rsid w:val="00A161DB"/>
    <w:rsid w:val="00A168E8"/>
    <w:rsid w:val="00A1728C"/>
    <w:rsid w:val="00A17628"/>
    <w:rsid w:val="00A17951"/>
    <w:rsid w:val="00A200F1"/>
    <w:rsid w:val="00A2011B"/>
    <w:rsid w:val="00A20BD1"/>
    <w:rsid w:val="00A20E95"/>
    <w:rsid w:val="00A2122E"/>
    <w:rsid w:val="00A214C6"/>
    <w:rsid w:val="00A21646"/>
    <w:rsid w:val="00A21C1E"/>
    <w:rsid w:val="00A23244"/>
    <w:rsid w:val="00A24F1B"/>
    <w:rsid w:val="00A25740"/>
    <w:rsid w:val="00A25D8C"/>
    <w:rsid w:val="00A25FAB"/>
    <w:rsid w:val="00A266F7"/>
    <w:rsid w:val="00A27911"/>
    <w:rsid w:val="00A30CB1"/>
    <w:rsid w:val="00A30E9C"/>
    <w:rsid w:val="00A313AA"/>
    <w:rsid w:val="00A315BC"/>
    <w:rsid w:val="00A3173F"/>
    <w:rsid w:val="00A339C6"/>
    <w:rsid w:val="00A340EE"/>
    <w:rsid w:val="00A34814"/>
    <w:rsid w:val="00A3548D"/>
    <w:rsid w:val="00A364DD"/>
    <w:rsid w:val="00A36BA8"/>
    <w:rsid w:val="00A371A7"/>
    <w:rsid w:val="00A3782C"/>
    <w:rsid w:val="00A4043C"/>
    <w:rsid w:val="00A407AA"/>
    <w:rsid w:val="00A40B0B"/>
    <w:rsid w:val="00A41421"/>
    <w:rsid w:val="00A4283A"/>
    <w:rsid w:val="00A42F2B"/>
    <w:rsid w:val="00A4337A"/>
    <w:rsid w:val="00A439A4"/>
    <w:rsid w:val="00A447AA"/>
    <w:rsid w:val="00A44FE0"/>
    <w:rsid w:val="00A450D2"/>
    <w:rsid w:val="00A45881"/>
    <w:rsid w:val="00A47379"/>
    <w:rsid w:val="00A50815"/>
    <w:rsid w:val="00A512CA"/>
    <w:rsid w:val="00A51804"/>
    <w:rsid w:val="00A5251A"/>
    <w:rsid w:val="00A5274F"/>
    <w:rsid w:val="00A52BF4"/>
    <w:rsid w:val="00A53114"/>
    <w:rsid w:val="00A53B42"/>
    <w:rsid w:val="00A56159"/>
    <w:rsid w:val="00A56237"/>
    <w:rsid w:val="00A564C0"/>
    <w:rsid w:val="00A5652D"/>
    <w:rsid w:val="00A569D0"/>
    <w:rsid w:val="00A57339"/>
    <w:rsid w:val="00A578BB"/>
    <w:rsid w:val="00A60247"/>
    <w:rsid w:val="00A60B43"/>
    <w:rsid w:val="00A6231A"/>
    <w:rsid w:val="00A63190"/>
    <w:rsid w:val="00A63C89"/>
    <w:rsid w:val="00A64467"/>
    <w:rsid w:val="00A64C71"/>
    <w:rsid w:val="00A6509F"/>
    <w:rsid w:val="00A654D1"/>
    <w:rsid w:val="00A65E19"/>
    <w:rsid w:val="00A661BA"/>
    <w:rsid w:val="00A666C4"/>
    <w:rsid w:val="00A6704E"/>
    <w:rsid w:val="00A670E2"/>
    <w:rsid w:val="00A671E7"/>
    <w:rsid w:val="00A67FF0"/>
    <w:rsid w:val="00A70726"/>
    <w:rsid w:val="00A70809"/>
    <w:rsid w:val="00A712DF"/>
    <w:rsid w:val="00A73737"/>
    <w:rsid w:val="00A7447D"/>
    <w:rsid w:val="00A750D7"/>
    <w:rsid w:val="00A75F9D"/>
    <w:rsid w:val="00A774D8"/>
    <w:rsid w:val="00A775E2"/>
    <w:rsid w:val="00A77BB7"/>
    <w:rsid w:val="00A8026B"/>
    <w:rsid w:val="00A808F3"/>
    <w:rsid w:val="00A80D2D"/>
    <w:rsid w:val="00A8114A"/>
    <w:rsid w:val="00A8185B"/>
    <w:rsid w:val="00A827C0"/>
    <w:rsid w:val="00A828BF"/>
    <w:rsid w:val="00A83012"/>
    <w:rsid w:val="00A830F2"/>
    <w:rsid w:val="00A83BF4"/>
    <w:rsid w:val="00A83E10"/>
    <w:rsid w:val="00A849A6"/>
    <w:rsid w:val="00A84D10"/>
    <w:rsid w:val="00A862F3"/>
    <w:rsid w:val="00A86A8E"/>
    <w:rsid w:val="00A86EF7"/>
    <w:rsid w:val="00A87B8E"/>
    <w:rsid w:val="00A901E2"/>
    <w:rsid w:val="00A90B75"/>
    <w:rsid w:val="00A90DFE"/>
    <w:rsid w:val="00A90E1E"/>
    <w:rsid w:val="00A91827"/>
    <w:rsid w:val="00A91A29"/>
    <w:rsid w:val="00A92776"/>
    <w:rsid w:val="00A92D98"/>
    <w:rsid w:val="00A9300E"/>
    <w:rsid w:val="00A93281"/>
    <w:rsid w:val="00A93370"/>
    <w:rsid w:val="00A936F2"/>
    <w:rsid w:val="00A93739"/>
    <w:rsid w:val="00A9412B"/>
    <w:rsid w:val="00A944C1"/>
    <w:rsid w:val="00A9462B"/>
    <w:rsid w:val="00A94807"/>
    <w:rsid w:val="00A94A3B"/>
    <w:rsid w:val="00A94A8A"/>
    <w:rsid w:val="00A955A6"/>
    <w:rsid w:val="00A956C1"/>
    <w:rsid w:val="00A957AD"/>
    <w:rsid w:val="00A9674B"/>
    <w:rsid w:val="00A9689B"/>
    <w:rsid w:val="00A96F3B"/>
    <w:rsid w:val="00A975C0"/>
    <w:rsid w:val="00A977A0"/>
    <w:rsid w:val="00A97F70"/>
    <w:rsid w:val="00AA04E2"/>
    <w:rsid w:val="00AA0CA1"/>
    <w:rsid w:val="00AA1587"/>
    <w:rsid w:val="00AA354F"/>
    <w:rsid w:val="00AA3653"/>
    <w:rsid w:val="00AA36D6"/>
    <w:rsid w:val="00AA39D1"/>
    <w:rsid w:val="00AA3DCA"/>
    <w:rsid w:val="00AA3ED3"/>
    <w:rsid w:val="00AA4514"/>
    <w:rsid w:val="00AA5581"/>
    <w:rsid w:val="00AA57AC"/>
    <w:rsid w:val="00AA6115"/>
    <w:rsid w:val="00AA6121"/>
    <w:rsid w:val="00AA7576"/>
    <w:rsid w:val="00AA7F12"/>
    <w:rsid w:val="00AB1E51"/>
    <w:rsid w:val="00AB1F67"/>
    <w:rsid w:val="00AB2EF3"/>
    <w:rsid w:val="00AB3483"/>
    <w:rsid w:val="00AB3F99"/>
    <w:rsid w:val="00AB4027"/>
    <w:rsid w:val="00AB4036"/>
    <w:rsid w:val="00AB5040"/>
    <w:rsid w:val="00AB55A6"/>
    <w:rsid w:val="00AB6002"/>
    <w:rsid w:val="00AB6BFD"/>
    <w:rsid w:val="00AB6E8D"/>
    <w:rsid w:val="00AC069C"/>
    <w:rsid w:val="00AC081F"/>
    <w:rsid w:val="00AC15F7"/>
    <w:rsid w:val="00AC199E"/>
    <w:rsid w:val="00AC21A3"/>
    <w:rsid w:val="00AC2F2C"/>
    <w:rsid w:val="00AC329E"/>
    <w:rsid w:val="00AC3CEC"/>
    <w:rsid w:val="00AC3D90"/>
    <w:rsid w:val="00AC4608"/>
    <w:rsid w:val="00AC4893"/>
    <w:rsid w:val="00AC5361"/>
    <w:rsid w:val="00AC583A"/>
    <w:rsid w:val="00AC5C43"/>
    <w:rsid w:val="00AC625D"/>
    <w:rsid w:val="00AC6D4D"/>
    <w:rsid w:val="00AC6DC7"/>
    <w:rsid w:val="00AD03EC"/>
    <w:rsid w:val="00AD0799"/>
    <w:rsid w:val="00AD1692"/>
    <w:rsid w:val="00AD3301"/>
    <w:rsid w:val="00AD356D"/>
    <w:rsid w:val="00AD3758"/>
    <w:rsid w:val="00AD3BE0"/>
    <w:rsid w:val="00AD3C41"/>
    <w:rsid w:val="00AD4D7F"/>
    <w:rsid w:val="00AE01C8"/>
    <w:rsid w:val="00AE0F7E"/>
    <w:rsid w:val="00AE1119"/>
    <w:rsid w:val="00AE15A1"/>
    <w:rsid w:val="00AE1AF5"/>
    <w:rsid w:val="00AE1B52"/>
    <w:rsid w:val="00AE214D"/>
    <w:rsid w:val="00AE2175"/>
    <w:rsid w:val="00AE243B"/>
    <w:rsid w:val="00AE31E5"/>
    <w:rsid w:val="00AE33F0"/>
    <w:rsid w:val="00AE3B13"/>
    <w:rsid w:val="00AE3BFE"/>
    <w:rsid w:val="00AE4B31"/>
    <w:rsid w:val="00AE504F"/>
    <w:rsid w:val="00AE55DD"/>
    <w:rsid w:val="00AE5B31"/>
    <w:rsid w:val="00AE5FCB"/>
    <w:rsid w:val="00AE6EAF"/>
    <w:rsid w:val="00AE7531"/>
    <w:rsid w:val="00AE7E00"/>
    <w:rsid w:val="00AE7FBA"/>
    <w:rsid w:val="00AE7FED"/>
    <w:rsid w:val="00AF060D"/>
    <w:rsid w:val="00AF0A15"/>
    <w:rsid w:val="00AF15DE"/>
    <w:rsid w:val="00AF2493"/>
    <w:rsid w:val="00AF3742"/>
    <w:rsid w:val="00AF39C8"/>
    <w:rsid w:val="00AF4306"/>
    <w:rsid w:val="00AF44EF"/>
    <w:rsid w:val="00AF465F"/>
    <w:rsid w:val="00AF5326"/>
    <w:rsid w:val="00AF56EE"/>
    <w:rsid w:val="00AF5D2F"/>
    <w:rsid w:val="00AF6925"/>
    <w:rsid w:val="00AF6C98"/>
    <w:rsid w:val="00AF70DC"/>
    <w:rsid w:val="00AF72CE"/>
    <w:rsid w:val="00AF7E0D"/>
    <w:rsid w:val="00B000AF"/>
    <w:rsid w:val="00B00781"/>
    <w:rsid w:val="00B00BA7"/>
    <w:rsid w:val="00B00C2E"/>
    <w:rsid w:val="00B0146C"/>
    <w:rsid w:val="00B014CF"/>
    <w:rsid w:val="00B01BC6"/>
    <w:rsid w:val="00B0210E"/>
    <w:rsid w:val="00B02122"/>
    <w:rsid w:val="00B02230"/>
    <w:rsid w:val="00B02577"/>
    <w:rsid w:val="00B0297D"/>
    <w:rsid w:val="00B02B43"/>
    <w:rsid w:val="00B02DE4"/>
    <w:rsid w:val="00B02F0C"/>
    <w:rsid w:val="00B0325A"/>
    <w:rsid w:val="00B03F36"/>
    <w:rsid w:val="00B0461B"/>
    <w:rsid w:val="00B04D48"/>
    <w:rsid w:val="00B057B9"/>
    <w:rsid w:val="00B066EC"/>
    <w:rsid w:val="00B068F4"/>
    <w:rsid w:val="00B07AAD"/>
    <w:rsid w:val="00B07B05"/>
    <w:rsid w:val="00B07D8C"/>
    <w:rsid w:val="00B1092C"/>
    <w:rsid w:val="00B10F9B"/>
    <w:rsid w:val="00B11D8D"/>
    <w:rsid w:val="00B12BD8"/>
    <w:rsid w:val="00B12D70"/>
    <w:rsid w:val="00B13FE9"/>
    <w:rsid w:val="00B14569"/>
    <w:rsid w:val="00B14814"/>
    <w:rsid w:val="00B14AB8"/>
    <w:rsid w:val="00B14F59"/>
    <w:rsid w:val="00B156B9"/>
    <w:rsid w:val="00B156ED"/>
    <w:rsid w:val="00B15A3A"/>
    <w:rsid w:val="00B160F1"/>
    <w:rsid w:val="00B16990"/>
    <w:rsid w:val="00B16D6A"/>
    <w:rsid w:val="00B17AB1"/>
    <w:rsid w:val="00B20A1F"/>
    <w:rsid w:val="00B20AF8"/>
    <w:rsid w:val="00B20DC9"/>
    <w:rsid w:val="00B2198B"/>
    <w:rsid w:val="00B221F7"/>
    <w:rsid w:val="00B22FE4"/>
    <w:rsid w:val="00B23089"/>
    <w:rsid w:val="00B23773"/>
    <w:rsid w:val="00B23B1D"/>
    <w:rsid w:val="00B23D0A"/>
    <w:rsid w:val="00B2415B"/>
    <w:rsid w:val="00B241E7"/>
    <w:rsid w:val="00B24B2A"/>
    <w:rsid w:val="00B24EC2"/>
    <w:rsid w:val="00B24F6B"/>
    <w:rsid w:val="00B255B5"/>
    <w:rsid w:val="00B26BF0"/>
    <w:rsid w:val="00B27388"/>
    <w:rsid w:val="00B27659"/>
    <w:rsid w:val="00B27683"/>
    <w:rsid w:val="00B278A0"/>
    <w:rsid w:val="00B27B92"/>
    <w:rsid w:val="00B27C56"/>
    <w:rsid w:val="00B30411"/>
    <w:rsid w:val="00B31AFB"/>
    <w:rsid w:val="00B31C5E"/>
    <w:rsid w:val="00B325B5"/>
    <w:rsid w:val="00B326BF"/>
    <w:rsid w:val="00B32956"/>
    <w:rsid w:val="00B33C5F"/>
    <w:rsid w:val="00B347D9"/>
    <w:rsid w:val="00B348F7"/>
    <w:rsid w:val="00B36132"/>
    <w:rsid w:val="00B369D2"/>
    <w:rsid w:val="00B37256"/>
    <w:rsid w:val="00B375D0"/>
    <w:rsid w:val="00B37621"/>
    <w:rsid w:val="00B37910"/>
    <w:rsid w:val="00B37CC2"/>
    <w:rsid w:val="00B37EC4"/>
    <w:rsid w:val="00B4035C"/>
    <w:rsid w:val="00B40F11"/>
    <w:rsid w:val="00B410BD"/>
    <w:rsid w:val="00B41659"/>
    <w:rsid w:val="00B419B3"/>
    <w:rsid w:val="00B42898"/>
    <w:rsid w:val="00B42F5C"/>
    <w:rsid w:val="00B43A78"/>
    <w:rsid w:val="00B43ACB"/>
    <w:rsid w:val="00B44125"/>
    <w:rsid w:val="00B442A2"/>
    <w:rsid w:val="00B458EB"/>
    <w:rsid w:val="00B468AF"/>
    <w:rsid w:val="00B46CDF"/>
    <w:rsid w:val="00B4766C"/>
    <w:rsid w:val="00B47F22"/>
    <w:rsid w:val="00B50050"/>
    <w:rsid w:val="00B5087E"/>
    <w:rsid w:val="00B50B22"/>
    <w:rsid w:val="00B50DC9"/>
    <w:rsid w:val="00B5146E"/>
    <w:rsid w:val="00B5279D"/>
    <w:rsid w:val="00B52B1E"/>
    <w:rsid w:val="00B53226"/>
    <w:rsid w:val="00B53498"/>
    <w:rsid w:val="00B542AC"/>
    <w:rsid w:val="00B55DFF"/>
    <w:rsid w:val="00B56EEA"/>
    <w:rsid w:val="00B57158"/>
    <w:rsid w:val="00B6061E"/>
    <w:rsid w:val="00B60810"/>
    <w:rsid w:val="00B60983"/>
    <w:rsid w:val="00B60A2D"/>
    <w:rsid w:val="00B6284B"/>
    <w:rsid w:val="00B62D47"/>
    <w:rsid w:val="00B62F3D"/>
    <w:rsid w:val="00B6305C"/>
    <w:rsid w:val="00B6475F"/>
    <w:rsid w:val="00B64C56"/>
    <w:rsid w:val="00B6547C"/>
    <w:rsid w:val="00B65655"/>
    <w:rsid w:val="00B65920"/>
    <w:rsid w:val="00B66156"/>
    <w:rsid w:val="00B66978"/>
    <w:rsid w:val="00B66A6C"/>
    <w:rsid w:val="00B671E0"/>
    <w:rsid w:val="00B672BD"/>
    <w:rsid w:val="00B678DE"/>
    <w:rsid w:val="00B70A26"/>
    <w:rsid w:val="00B70A4C"/>
    <w:rsid w:val="00B71608"/>
    <w:rsid w:val="00B71B70"/>
    <w:rsid w:val="00B71B87"/>
    <w:rsid w:val="00B724CD"/>
    <w:rsid w:val="00B72FA7"/>
    <w:rsid w:val="00B73268"/>
    <w:rsid w:val="00B73D76"/>
    <w:rsid w:val="00B7508B"/>
    <w:rsid w:val="00B75140"/>
    <w:rsid w:val="00B75373"/>
    <w:rsid w:val="00B75396"/>
    <w:rsid w:val="00B76154"/>
    <w:rsid w:val="00B763D8"/>
    <w:rsid w:val="00B76451"/>
    <w:rsid w:val="00B766BA"/>
    <w:rsid w:val="00B76FDE"/>
    <w:rsid w:val="00B77056"/>
    <w:rsid w:val="00B77267"/>
    <w:rsid w:val="00B77420"/>
    <w:rsid w:val="00B77480"/>
    <w:rsid w:val="00B77DD3"/>
    <w:rsid w:val="00B80064"/>
    <w:rsid w:val="00B80FA3"/>
    <w:rsid w:val="00B80FE5"/>
    <w:rsid w:val="00B822D0"/>
    <w:rsid w:val="00B8276E"/>
    <w:rsid w:val="00B82E2A"/>
    <w:rsid w:val="00B82FD8"/>
    <w:rsid w:val="00B83028"/>
    <w:rsid w:val="00B84816"/>
    <w:rsid w:val="00B848DC"/>
    <w:rsid w:val="00B8493C"/>
    <w:rsid w:val="00B84AE1"/>
    <w:rsid w:val="00B84F18"/>
    <w:rsid w:val="00B8591B"/>
    <w:rsid w:val="00B86151"/>
    <w:rsid w:val="00B868CE"/>
    <w:rsid w:val="00B87112"/>
    <w:rsid w:val="00B87949"/>
    <w:rsid w:val="00B87FD0"/>
    <w:rsid w:val="00B90715"/>
    <w:rsid w:val="00B913AD"/>
    <w:rsid w:val="00B91DDD"/>
    <w:rsid w:val="00B92042"/>
    <w:rsid w:val="00B920D1"/>
    <w:rsid w:val="00B920DF"/>
    <w:rsid w:val="00B921D0"/>
    <w:rsid w:val="00B92709"/>
    <w:rsid w:val="00B92C01"/>
    <w:rsid w:val="00B9333D"/>
    <w:rsid w:val="00B94000"/>
    <w:rsid w:val="00B944B7"/>
    <w:rsid w:val="00B94554"/>
    <w:rsid w:val="00B94B21"/>
    <w:rsid w:val="00B95A2C"/>
    <w:rsid w:val="00B9733C"/>
    <w:rsid w:val="00B978A2"/>
    <w:rsid w:val="00B97CAE"/>
    <w:rsid w:val="00B97F0B"/>
    <w:rsid w:val="00BA032A"/>
    <w:rsid w:val="00BA09B3"/>
    <w:rsid w:val="00BA1193"/>
    <w:rsid w:val="00BA132A"/>
    <w:rsid w:val="00BA1B12"/>
    <w:rsid w:val="00BA2457"/>
    <w:rsid w:val="00BA28A7"/>
    <w:rsid w:val="00BA2C07"/>
    <w:rsid w:val="00BA3710"/>
    <w:rsid w:val="00BA382C"/>
    <w:rsid w:val="00BA3862"/>
    <w:rsid w:val="00BA3A31"/>
    <w:rsid w:val="00BA3D05"/>
    <w:rsid w:val="00BA4944"/>
    <w:rsid w:val="00BA4D31"/>
    <w:rsid w:val="00BA4FEB"/>
    <w:rsid w:val="00BA59CE"/>
    <w:rsid w:val="00BA655F"/>
    <w:rsid w:val="00BA6E1A"/>
    <w:rsid w:val="00BA7926"/>
    <w:rsid w:val="00BB1233"/>
    <w:rsid w:val="00BB1F3A"/>
    <w:rsid w:val="00BB2D98"/>
    <w:rsid w:val="00BB2E77"/>
    <w:rsid w:val="00BB2F0F"/>
    <w:rsid w:val="00BB3BBB"/>
    <w:rsid w:val="00BB4728"/>
    <w:rsid w:val="00BB54C0"/>
    <w:rsid w:val="00BB5655"/>
    <w:rsid w:val="00BB60B3"/>
    <w:rsid w:val="00BB7594"/>
    <w:rsid w:val="00BB7FC1"/>
    <w:rsid w:val="00BC085D"/>
    <w:rsid w:val="00BC0A2C"/>
    <w:rsid w:val="00BC0E63"/>
    <w:rsid w:val="00BC2110"/>
    <w:rsid w:val="00BC2571"/>
    <w:rsid w:val="00BC2C56"/>
    <w:rsid w:val="00BC3187"/>
    <w:rsid w:val="00BC4666"/>
    <w:rsid w:val="00BC4B58"/>
    <w:rsid w:val="00BC5AA0"/>
    <w:rsid w:val="00BC612B"/>
    <w:rsid w:val="00BC6BA0"/>
    <w:rsid w:val="00BC77FA"/>
    <w:rsid w:val="00BD07A6"/>
    <w:rsid w:val="00BD08EF"/>
    <w:rsid w:val="00BD0D88"/>
    <w:rsid w:val="00BD1436"/>
    <w:rsid w:val="00BD14E4"/>
    <w:rsid w:val="00BD1BB3"/>
    <w:rsid w:val="00BD1BE5"/>
    <w:rsid w:val="00BD1C87"/>
    <w:rsid w:val="00BD1E8A"/>
    <w:rsid w:val="00BD2412"/>
    <w:rsid w:val="00BD256E"/>
    <w:rsid w:val="00BD25F9"/>
    <w:rsid w:val="00BD2C06"/>
    <w:rsid w:val="00BD40AB"/>
    <w:rsid w:val="00BD4BF0"/>
    <w:rsid w:val="00BD4E43"/>
    <w:rsid w:val="00BD4E66"/>
    <w:rsid w:val="00BD5112"/>
    <w:rsid w:val="00BD5252"/>
    <w:rsid w:val="00BD5B12"/>
    <w:rsid w:val="00BD5BB8"/>
    <w:rsid w:val="00BD5F0F"/>
    <w:rsid w:val="00BD61F5"/>
    <w:rsid w:val="00BD6741"/>
    <w:rsid w:val="00BD695B"/>
    <w:rsid w:val="00BD69DA"/>
    <w:rsid w:val="00BD6AAE"/>
    <w:rsid w:val="00BD7129"/>
    <w:rsid w:val="00BD7807"/>
    <w:rsid w:val="00BD78DA"/>
    <w:rsid w:val="00BD7AFB"/>
    <w:rsid w:val="00BE0A0F"/>
    <w:rsid w:val="00BE1F26"/>
    <w:rsid w:val="00BE2006"/>
    <w:rsid w:val="00BE244B"/>
    <w:rsid w:val="00BE24B5"/>
    <w:rsid w:val="00BE267C"/>
    <w:rsid w:val="00BE30BA"/>
    <w:rsid w:val="00BE357E"/>
    <w:rsid w:val="00BE3B7C"/>
    <w:rsid w:val="00BE3FD8"/>
    <w:rsid w:val="00BE47D3"/>
    <w:rsid w:val="00BE50CC"/>
    <w:rsid w:val="00BE5C18"/>
    <w:rsid w:val="00BE649C"/>
    <w:rsid w:val="00BE6A6D"/>
    <w:rsid w:val="00BE6CF8"/>
    <w:rsid w:val="00BE7133"/>
    <w:rsid w:val="00BE74B2"/>
    <w:rsid w:val="00BE796E"/>
    <w:rsid w:val="00BF01BA"/>
    <w:rsid w:val="00BF039F"/>
    <w:rsid w:val="00BF0E75"/>
    <w:rsid w:val="00BF11B3"/>
    <w:rsid w:val="00BF1BF8"/>
    <w:rsid w:val="00BF25A8"/>
    <w:rsid w:val="00BF29A7"/>
    <w:rsid w:val="00BF3616"/>
    <w:rsid w:val="00BF3749"/>
    <w:rsid w:val="00BF39FC"/>
    <w:rsid w:val="00BF3A09"/>
    <w:rsid w:val="00BF3F02"/>
    <w:rsid w:val="00BF437D"/>
    <w:rsid w:val="00BF4510"/>
    <w:rsid w:val="00BF4A50"/>
    <w:rsid w:val="00BF4C0D"/>
    <w:rsid w:val="00BF595F"/>
    <w:rsid w:val="00BF5CC6"/>
    <w:rsid w:val="00BF6285"/>
    <w:rsid w:val="00BF63D6"/>
    <w:rsid w:val="00BF6ABF"/>
    <w:rsid w:val="00BF6B7F"/>
    <w:rsid w:val="00BF6C6A"/>
    <w:rsid w:val="00BF7381"/>
    <w:rsid w:val="00C00472"/>
    <w:rsid w:val="00C00808"/>
    <w:rsid w:val="00C00E62"/>
    <w:rsid w:val="00C00F81"/>
    <w:rsid w:val="00C0262F"/>
    <w:rsid w:val="00C02C32"/>
    <w:rsid w:val="00C02ED7"/>
    <w:rsid w:val="00C03A62"/>
    <w:rsid w:val="00C04020"/>
    <w:rsid w:val="00C04223"/>
    <w:rsid w:val="00C04446"/>
    <w:rsid w:val="00C0449B"/>
    <w:rsid w:val="00C044F6"/>
    <w:rsid w:val="00C04717"/>
    <w:rsid w:val="00C0553A"/>
    <w:rsid w:val="00C055AD"/>
    <w:rsid w:val="00C056C9"/>
    <w:rsid w:val="00C06B85"/>
    <w:rsid w:val="00C06B98"/>
    <w:rsid w:val="00C06C2D"/>
    <w:rsid w:val="00C06E8C"/>
    <w:rsid w:val="00C0705D"/>
    <w:rsid w:val="00C073FE"/>
    <w:rsid w:val="00C07657"/>
    <w:rsid w:val="00C07AD8"/>
    <w:rsid w:val="00C117A1"/>
    <w:rsid w:val="00C11E8A"/>
    <w:rsid w:val="00C140AD"/>
    <w:rsid w:val="00C145EE"/>
    <w:rsid w:val="00C1558F"/>
    <w:rsid w:val="00C15799"/>
    <w:rsid w:val="00C1588B"/>
    <w:rsid w:val="00C15AC6"/>
    <w:rsid w:val="00C15D02"/>
    <w:rsid w:val="00C15F30"/>
    <w:rsid w:val="00C164FC"/>
    <w:rsid w:val="00C1769A"/>
    <w:rsid w:val="00C20023"/>
    <w:rsid w:val="00C208D3"/>
    <w:rsid w:val="00C20962"/>
    <w:rsid w:val="00C215ED"/>
    <w:rsid w:val="00C21783"/>
    <w:rsid w:val="00C21DC7"/>
    <w:rsid w:val="00C21E9D"/>
    <w:rsid w:val="00C22E17"/>
    <w:rsid w:val="00C232EC"/>
    <w:rsid w:val="00C236B4"/>
    <w:rsid w:val="00C24B51"/>
    <w:rsid w:val="00C24DD5"/>
    <w:rsid w:val="00C25BE7"/>
    <w:rsid w:val="00C26D78"/>
    <w:rsid w:val="00C26E96"/>
    <w:rsid w:val="00C26FBD"/>
    <w:rsid w:val="00C27062"/>
    <w:rsid w:val="00C27B91"/>
    <w:rsid w:val="00C307DA"/>
    <w:rsid w:val="00C31063"/>
    <w:rsid w:val="00C3110F"/>
    <w:rsid w:val="00C3189D"/>
    <w:rsid w:val="00C32602"/>
    <w:rsid w:val="00C32A33"/>
    <w:rsid w:val="00C347C4"/>
    <w:rsid w:val="00C3499D"/>
    <w:rsid w:val="00C353B3"/>
    <w:rsid w:val="00C36101"/>
    <w:rsid w:val="00C3635D"/>
    <w:rsid w:val="00C363A2"/>
    <w:rsid w:val="00C3652B"/>
    <w:rsid w:val="00C368EC"/>
    <w:rsid w:val="00C3720A"/>
    <w:rsid w:val="00C3762F"/>
    <w:rsid w:val="00C37873"/>
    <w:rsid w:val="00C379A2"/>
    <w:rsid w:val="00C41192"/>
    <w:rsid w:val="00C41316"/>
    <w:rsid w:val="00C41681"/>
    <w:rsid w:val="00C4254B"/>
    <w:rsid w:val="00C42A23"/>
    <w:rsid w:val="00C42C96"/>
    <w:rsid w:val="00C430EF"/>
    <w:rsid w:val="00C431C0"/>
    <w:rsid w:val="00C433CE"/>
    <w:rsid w:val="00C43994"/>
    <w:rsid w:val="00C44225"/>
    <w:rsid w:val="00C44BF6"/>
    <w:rsid w:val="00C458A1"/>
    <w:rsid w:val="00C47B9A"/>
    <w:rsid w:val="00C51B8E"/>
    <w:rsid w:val="00C51C85"/>
    <w:rsid w:val="00C520A3"/>
    <w:rsid w:val="00C530F0"/>
    <w:rsid w:val="00C547BE"/>
    <w:rsid w:val="00C55666"/>
    <w:rsid w:val="00C56E38"/>
    <w:rsid w:val="00C57058"/>
    <w:rsid w:val="00C61104"/>
    <w:rsid w:val="00C61A4C"/>
    <w:rsid w:val="00C61C6E"/>
    <w:rsid w:val="00C62184"/>
    <w:rsid w:val="00C622AF"/>
    <w:rsid w:val="00C6230D"/>
    <w:rsid w:val="00C626F9"/>
    <w:rsid w:val="00C62A92"/>
    <w:rsid w:val="00C62D59"/>
    <w:rsid w:val="00C64620"/>
    <w:rsid w:val="00C64935"/>
    <w:rsid w:val="00C64D52"/>
    <w:rsid w:val="00C656AC"/>
    <w:rsid w:val="00C65BDF"/>
    <w:rsid w:val="00C65E26"/>
    <w:rsid w:val="00C6676F"/>
    <w:rsid w:val="00C676DB"/>
    <w:rsid w:val="00C67A3C"/>
    <w:rsid w:val="00C67A8C"/>
    <w:rsid w:val="00C702D1"/>
    <w:rsid w:val="00C7031B"/>
    <w:rsid w:val="00C71143"/>
    <w:rsid w:val="00C71E61"/>
    <w:rsid w:val="00C7205C"/>
    <w:rsid w:val="00C720A5"/>
    <w:rsid w:val="00C723B4"/>
    <w:rsid w:val="00C73B04"/>
    <w:rsid w:val="00C73E19"/>
    <w:rsid w:val="00C744D4"/>
    <w:rsid w:val="00C74560"/>
    <w:rsid w:val="00C75A83"/>
    <w:rsid w:val="00C76155"/>
    <w:rsid w:val="00C764C6"/>
    <w:rsid w:val="00C764E1"/>
    <w:rsid w:val="00C772D9"/>
    <w:rsid w:val="00C80535"/>
    <w:rsid w:val="00C808AD"/>
    <w:rsid w:val="00C808E0"/>
    <w:rsid w:val="00C8094B"/>
    <w:rsid w:val="00C80D60"/>
    <w:rsid w:val="00C81084"/>
    <w:rsid w:val="00C81EA7"/>
    <w:rsid w:val="00C82315"/>
    <w:rsid w:val="00C824D1"/>
    <w:rsid w:val="00C82A0D"/>
    <w:rsid w:val="00C835E6"/>
    <w:rsid w:val="00C860E5"/>
    <w:rsid w:val="00C870F4"/>
    <w:rsid w:val="00C877C7"/>
    <w:rsid w:val="00C879BD"/>
    <w:rsid w:val="00C910BA"/>
    <w:rsid w:val="00C91B74"/>
    <w:rsid w:val="00C921B0"/>
    <w:rsid w:val="00C92281"/>
    <w:rsid w:val="00C92337"/>
    <w:rsid w:val="00C9305A"/>
    <w:rsid w:val="00C93342"/>
    <w:rsid w:val="00C93604"/>
    <w:rsid w:val="00C93945"/>
    <w:rsid w:val="00C93E81"/>
    <w:rsid w:val="00C93EB7"/>
    <w:rsid w:val="00C94048"/>
    <w:rsid w:val="00C941A6"/>
    <w:rsid w:val="00C943F2"/>
    <w:rsid w:val="00C94616"/>
    <w:rsid w:val="00C94A41"/>
    <w:rsid w:val="00C94F68"/>
    <w:rsid w:val="00C95180"/>
    <w:rsid w:val="00C955D1"/>
    <w:rsid w:val="00C95646"/>
    <w:rsid w:val="00C95FAD"/>
    <w:rsid w:val="00C96662"/>
    <w:rsid w:val="00C96AA7"/>
    <w:rsid w:val="00C96AC6"/>
    <w:rsid w:val="00C97004"/>
    <w:rsid w:val="00C97418"/>
    <w:rsid w:val="00CA0633"/>
    <w:rsid w:val="00CA0D1F"/>
    <w:rsid w:val="00CA1AEE"/>
    <w:rsid w:val="00CA234B"/>
    <w:rsid w:val="00CA2F34"/>
    <w:rsid w:val="00CA363B"/>
    <w:rsid w:val="00CA36BA"/>
    <w:rsid w:val="00CA3E30"/>
    <w:rsid w:val="00CA40E5"/>
    <w:rsid w:val="00CA580C"/>
    <w:rsid w:val="00CA5CB9"/>
    <w:rsid w:val="00CA63E9"/>
    <w:rsid w:val="00CA668B"/>
    <w:rsid w:val="00CA680D"/>
    <w:rsid w:val="00CA6DDD"/>
    <w:rsid w:val="00CA786B"/>
    <w:rsid w:val="00CB0602"/>
    <w:rsid w:val="00CB06E4"/>
    <w:rsid w:val="00CB1513"/>
    <w:rsid w:val="00CB1D52"/>
    <w:rsid w:val="00CB212C"/>
    <w:rsid w:val="00CB2631"/>
    <w:rsid w:val="00CB2782"/>
    <w:rsid w:val="00CB368F"/>
    <w:rsid w:val="00CB38C2"/>
    <w:rsid w:val="00CB3949"/>
    <w:rsid w:val="00CB401D"/>
    <w:rsid w:val="00CB443E"/>
    <w:rsid w:val="00CB44CE"/>
    <w:rsid w:val="00CB497A"/>
    <w:rsid w:val="00CB4B8B"/>
    <w:rsid w:val="00CB4C06"/>
    <w:rsid w:val="00CB5702"/>
    <w:rsid w:val="00CB58A2"/>
    <w:rsid w:val="00CB5B2E"/>
    <w:rsid w:val="00CB5B6F"/>
    <w:rsid w:val="00CB60AB"/>
    <w:rsid w:val="00CB6FCC"/>
    <w:rsid w:val="00CB72BD"/>
    <w:rsid w:val="00CB72CE"/>
    <w:rsid w:val="00CB72D8"/>
    <w:rsid w:val="00CB79EB"/>
    <w:rsid w:val="00CC0CCA"/>
    <w:rsid w:val="00CC1309"/>
    <w:rsid w:val="00CC1458"/>
    <w:rsid w:val="00CC2A6A"/>
    <w:rsid w:val="00CC3622"/>
    <w:rsid w:val="00CC380E"/>
    <w:rsid w:val="00CC3831"/>
    <w:rsid w:val="00CC440C"/>
    <w:rsid w:val="00CC442F"/>
    <w:rsid w:val="00CC496E"/>
    <w:rsid w:val="00CC6117"/>
    <w:rsid w:val="00CC6433"/>
    <w:rsid w:val="00CC7C21"/>
    <w:rsid w:val="00CD02C8"/>
    <w:rsid w:val="00CD0C68"/>
    <w:rsid w:val="00CD0C71"/>
    <w:rsid w:val="00CD117F"/>
    <w:rsid w:val="00CD231A"/>
    <w:rsid w:val="00CD2552"/>
    <w:rsid w:val="00CD2807"/>
    <w:rsid w:val="00CD2DF4"/>
    <w:rsid w:val="00CD3BC9"/>
    <w:rsid w:val="00CD4697"/>
    <w:rsid w:val="00CD46C4"/>
    <w:rsid w:val="00CD4EC4"/>
    <w:rsid w:val="00CD550B"/>
    <w:rsid w:val="00CD5D38"/>
    <w:rsid w:val="00CD6364"/>
    <w:rsid w:val="00CD6EE0"/>
    <w:rsid w:val="00CE0117"/>
    <w:rsid w:val="00CE06E6"/>
    <w:rsid w:val="00CE11C0"/>
    <w:rsid w:val="00CE1372"/>
    <w:rsid w:val="00CE1BD2"/>
    <w:rsid w:val="00CE1E5C"/>
    <w:rsid w:val="00CE30CA"/>
    <w:rsid w:val="00CE37A5"/>
    <w:rsid w:val="00CE37A7"/>
    <w:rsid w:val="00CE397D"/>
    <w:rsid w:val="00CE4389"/>
    <w:rsid w:val="00CE470A"/>
    <w:rsid w:val="00CE57E0"/>
    <w:rsid w:val="00CE59C8"/>
    <w:rsid w:val="00CE79DB"/>
    <w:rsid w:val="00CF09EE"/>
    <w:rsid w:val="00CF0BD6"/>
    <w:rsid w:val="00CF0C6F"/>
    <w:rsid w:val="00CF0F20"/>
    <w:rsid w:val="00CF14EA"/>
    <w:rsid w:val="00CF221E"/>
    <w:rsid w:val="00CF29BC"/>
    <w:rsid w:val="00CF2C09"/>
    <w:rsid w:val="00CF2E11"/>
    <w:rsid w:val="00CF30D2"/>
    <w:rsid w:val="00CF36AC"/>
    <w:rsid w:val="00CF4806"/>
    <w:rsid w:val="00CF4A39"/>
    <w:rsid w:val="00CF64B8"/>
    <w:rsid w:val="00CF69FB"/>
    <w:rsid w:val="00CF6AB4"/>
    <w:rsid w:val="00CF6C33"/>
    <w:rsid w:val="00CF6C8C"/>
    <w:rsid w:val="00CF6D1A"/>
    <w:rsid w:val="00CF762D"/>
    <w:rsid w:val="00CF78F3"/>
    <w:rsid w:val="00D015A0"/>
    <w:rsid w:val="00D016E6"/>
    <w:rsid w:val="00D0272C"/>
    <w:rsid w:val="00D02B22"/>
    <w:rsid w:val="00D02ED0"/>
    <w:rsid w:val="00D03330"/>
    <w:rsid w:val="00D03488"/>
    <w:rsid w:val="00D03F23"/>
    <w:rsid w:val="00D042B5"/>
    <w:rsid w:val="00D04674"/>
    <w:rsid w:val="00D05488"/>
    <w:rsid w:val="00D055A7"/>
    <w:rsid w:val="00D06263"/>
    <w:rsid w:val="00D06F0E"/>
    <w:rsid w:val="00D10ABF"/>
    <w:rsid w:val="00D12F8E"/>
    <w:rsid w:val="00D132F9"/>
    <w:rsid w:val="00D13A7D"/>
    <w:rsid w:val="00D13B53"/>
    <w:rsid w:val="00D13DCB"/>
    <w:rsid w:val="00D14EB2"/>
    <w:rsid w:val="00D15059"/>
    <w:rsid w:val="00D15646"/>
    <w:rsid w:val="00D15AF7"/>
    <w:rsid w:val="00D16452"/>
    <w:rsid w:val="00D16CEA"/>
    <w:rsid w:val="00D17977"/>
    <w:rsid w:val="00D17AAC"/>
    <w:rsid w:val="00D17CE1"/>
    <w:rsid w:val="00D17E3A"/>
    <w:rsid w:val="00D17FBD"/>
    <w:rsid w:val="00D201BB"/>
    <w:rsid w:val="00D2051F"/>
    <w:rsid w:val="00D20974"/>
    <w:rsid w:val="00D20AD1"/>
    <w:rsid w:val="00D2134D"/>
    <w:rsid w:val="00D22671"/>
    <w:rsid w:val="00D22981"/>
    <w:rsid w:val="00D231D1"/>
    <w:rsid w:val="00D2739D"/>
    <w:rsid w:val="00D27BBB"/>
    <w:rsid w:val="00D27CA2"/>
    <w:rsid w:val="00D300AC"/>
    <w:rsid w:val="00D33504"/>
    <w:rsid w:val="00D35CB2"/>
    <w:rsid w:val="00D35F91"/>
    <w:rsid w:val="00D361AC"/>
    <w:rsid w:val="00D364B0"/>
    <w:rsid w:val="00D369A7"/>
    <w:rsid w:val="00D36A0A"/>
    <w:rsid w:val="00D37339"/>
    <w:rsid w:val="00D37FF4"/>
    <w:rsid w:val="00D401FC"/>
    <w:rsid w:val="00D409D2"/>
    <w:rsid w:val="00D4138E"/>
    <w:rsid w:val="00D414FB"/>
    <w:rsid w:val="00D4150D"/>
    <w:rsid w:val="00D41A48"/>
    <w:rsid w:val="00D41E19"/>
    <w:rsid w:val="00D425FC"/>
    <w:rsid w:val="00D426C1"/>
    <w:rsid w:val="00D42C5E"/>
    <w:rsid w:val="00D42E60"/>
    <w:rsid w:val="00D43066"/>
    <w:rsid w:val="00D43248"/>
    <w:rsid w:val="00D43677"/>
    <w:rsid w:val="00D440A7"/>
    <w:rsid w:val="00D441F1"/>
    <w:rsid w:val="00D44AF2"/>
    <w:rsid w:val="00D44FAF"/>
    <w:rsid w:val="00D45E17"/>
    <w:rsid w:val="00D4628F"/>
    <w:rsid w:val="00D4707B"/>
    <w:rsid w:val="00D50693"/>
    <w:rsid w:val="00D50B20"/>
    <w:rsid w:val="00D510CF"/>
    <w:rsid w:val="00D51626"/>
    <w:rsid w:val="00D51A24"/>
    <w:rsid w:val="00D52E1C"/>
    <w:rsid w:val="00D535AD"/>
    <w:rsid w:val="00D53B16"/>
    <w:rsid w:val="00D53E7C"/>
    <w:rsid w:val="00D54247"/>
    <w:rsid w:val="00D5428B"/>
    <w:rsid w:val="00D5457F"/>
    <w:rsid w:val="00D549D9"/>
    <w:rsid w:val="00D54B64"/>
    <w:rsid w:val="00D55F65"/>
    <w:rsid w:val="00D56423"/>
    <w:rsid w:val="00D5649C"/>
    <w:rsid w:val="00D56920"/>
    <w:rsid w:val="00D56A2E"/>
    <w:rsid w:val="00D57393"/>
    <w:rsid w:val="00D57750"/>
    <w:rsid w:val="00D57DE6"/>
    <w:rsid w:val="00D601D2"/>
    <w:rsid w:val="00D60438"/>
    <w:rsid w:val="00D60492"/>
    <w:rsid w:val="00D60BF3"/>
    <w:rsid w:val="00D60FDE"/>
    <w:rsid w:val="00D61B2C"/>
    <w:rsid w:val="00D61B32"/>
    <w:rsid w:val="00D62332"/>
    <w:rsid w:val="00D62498"/>
    <w:rsid w:val="00D6286B"/>
    <w:rsid w:val="00D63660"/>
    <w:rsid w:val="00D64603"/>
    <w:rsid w:val="00D660ED"/>
    <w:rsid w:val="00D662E6"/>
    <w:rsid w:val="00D66C49"/>
    <w:rsid w:val="00D675A5"/>
    <w:rsid w:val="00D70517"/>
    <w:rsid w:val="00D70849"/>
    <w:rsid w:val="00D711BD"/>
    <w:rsid w:val="00D71C5E"/>
    <w:rsid w:val="00D728F4"/>
    <w:rsid w:val="00D74971"/>
    <w:rsid w:val="00D74A2C"/>
    <w:rsid w:val="00D74ADF"/>
    <w:rsid w:val="00D7511B"/>
    <w:rsid w:val="00D75A44"/>
    <w:rsid w:val="00D75A6C"/>
    <w:rsid w:val="00D76902"/>
    <w:rsid w:val="00D77703"/>
    <w:rsid w:val="00D77E95"/>
    <w:rsid w:val="00D80EFB"/>
    <w:rsid w:val="00D82153"/>
    <w:rsid w:val="00D8506C"/>
    <w:rsid w:val="00D85507"/>
    <w:rsid w:val="00D8586E"/>
    <w:rsid w:val="00D85B35"/>
    <w:rsid w:val="00D85BD8"/>
    <w:rsid w:val="00D86BF3"/>
    <w:rsid w:val="00D87445"/>
    <w:rsid w:val="00D87596"/>
    <w:rsid w:val="00D875DF"/>
    <w:rsid w:val="00D87781"/>
    <w:rsid w:val="00D9005A"/>
    <w:rsid w:val="00D903CC"/>
    <w:rsid w:val="00D907E3"/>
    <w:rsid w:val="00D90D2F"/>
    <w:rsid w:val="00D91437"/>
    <w:rsid w:val="00D92FE0"/>
    <w:rsid w:val="00D93935"/>
    <w:rsid w:val="00D9399A"/>
    <w:rsid w:val="00D93C22"/>
    <w:rsid w:val="00D94255"/>
    <w:rsid w:val="00D94EF2"/>
    <w:rsid w:val="00D95136"/>
    <w:rsid w:val="00D957B9"/>
    <w:rsid w:val="00D9590A"/>
    <w:rsid w:val="00D97289"/>
    <w:rsid w:val="00D97E55"/>
    <w:rsid w:val="00DA0D18"/>
    <w:rsid w:val="00DA1057"/>
    <w:rsid w:val="00DA1935"/>
    <w:rsid w:val="00DA1D5C"/>
    <w:rsid w:val="00DA2148"/>
    <w:rsid w:val="00DA2971"/>
    <w:rsid w:val="00DA3C9E"/>
    <w:rsid w:val="00DA3D5C"/>
    <w:rsid w:val="00DA46F9"/>
    <w:rsid w:val="00DA4A7E"/>
    <w:rsid w:val="00DA5130"/>
    <w:rsid w:val="00DA551C"/>
    <w:rsid w:val="00DA5FD5"/>
    <w:rsid w:val="00DA6225"/>
    <w:rsid w:val="00DA6504"/>
    <w:rsid w:val="00DB087F"/>
    <w:rsid w:val="00DB0D19"/>
    <w:rsid w:val="00DB0E58"/>
    <w:rsid w:val="00DB157A"/>
    <w:rsid w:val="00DB19F8"/>
    <w:rsid w:val="00DB3916"/>
    <w:rsid w:val="00DB3FB6"/>
    <w:rsid w:val="00DB422D"/>
    <w:rsid w:val="00DB42F7"/>
    <w:rsid w:val="00DB4C3B"/>
    <w:rsid w:val="00DB4FC1"/>
    <w:rsid w:val="00DB5E13"/>
    <w:rsid w:val="00DB61D7"/>
    <w:rsid w:val="00DB68A5"/>
    <w:rsid w:val="00DB68BD"/>
    <w:rsid w:val="00DB7B6C"/>
    <w:rsid w:val="00DC042A"/>
    <w:rsid w:val="00DC09D3"/>
    <w:rsid w:val="00DC0D66"/>
    <w:rsid w:val="00DC216D"/>
    <w:rsid w:val="00DC35AE"/>
    <w:rsid w:val="00DC3FEE"/>
    <w:rsid w:val="00DC454F"/>
    <w:rsid w:val="00DC55D5"/>
    <w:rsid w:val="00DC69AC"/>
    <w:rsid w:val="00DC7425"/>
    <w:rsid w:val="00DC789C"/>
    <w:rsid w:val="00DC7947"/>
    <w:rsid w:val="00DD018A"/>
    <w:rsid w:val="00DD0838"/>
    <w:rsid w:val="00DD182E"/>
    <w:rsid w:val="00DD247A"/>
    <w:rsid w:val="00DD2C1A"/>
    <w:rsid w:val="00DD2E13"/>
    <w:rsid w:val="00DD2E99"/>
    <w:rsid w:val="00DD34B5"/>
    <w:rsid w:val="00DD4DE3"/>
    <w:rsid w:val="00DD569B"/>
    <w:rsid w:val="00DD5B00"/>
    <w:rsid w:val="00DD663A"/>
    <w:rsid w:val="00DD68DB"/>
    <w:rsid w:val="00DD6E94"/>
    <w:rsid w:val="00DD6EB4"/>
    <w:rsid w:val="00DD71E3"/>
    <w:rsid w:val="00DD7D6D"/>
    <w:rsid w:val="00DE02D7"/>
    <w:rsid w:val="00DE030F"/>
    <w:rsid w:val="00DE0CD1"/>
    <w:rsid w:val="00DE17F9"/>
    <w:rsid w:val="00DE2FA4"/>
    <w:rsid w:val="00DE41F3"/>
    <w:rsid w:val="00DE430E"/>
    <w:rsid w:val="00DE4393"/>
    <w:rsid w:val="00DE46DE"/>
    <w:rsid w:val="00DE4F5F"/>
    <w:rsid w:val="00DE54C6"/>
    <w:rsid w:val="00DE558E"/>
    <w:rsid w:val="00DE5979"/>
    <w:rsid w:val="00DE59A9"/>
    <w:rsid w:val="00DE5BEE"/>
    <w:rsid w:val="00DE5DE9"/>
    <w:rsid w:val="00DE6CF9"/>
    <w:rsid w:val="00DE715C"/>
    <w:rsid w:val="00DE7600"/>
    <w:rsid w:val="00DE7DC3"/>
    <w:rsid w:val="00DF0162"/>
    <w:rsid w:val="00DF071E"/>
    <w:rsid w:val="00DF12A8"/>
    <w:rsid w:val="00DF2359"/>
    <w:rsid w:val="00DF2C13"/>
    <w:rsid w:val="00DF2C59"/>
    <w:rsid w:val="00DF2CF6"/>
    <w:rsid w:val="00DF3354"/>
    <w:rsid w:val="00DF37A1"/>
    <w:rsid w:val="00DF405E"/>
    <w:rsid w:val="00DF45EA"/>
    <w:rsid w:val="00DF4D43"/>
    <w:rsid w:val="00DF4E2D"/>
    <w:rsid w:val="00DF5B5A"/>
    <w:rsid w:val="00DF7366"/>
    <w:rsid w:val="00DF7F0F"/>
    <w:rsid w:val="00DF7F24"/>
    <w:rsid w:val="00E00A1A"/>
    <w:rsid w:val="00E02126"/>
    <w:rsid w:val="00E0402B"/>
    <w:rsid w:val="00E04509"/>
    <w:rsid w:val="00E04657"/>
    <w:rsid w:val="00E05668"/>
    <w:rsid w:val="00E057F2"/>
    <w:rsid w:val="00E0591B"/>
    <w:rsid w:val="00E062FF"/>
    <w:rsid w:val="00E06E10"/>
    <w:rsid w:val="00E06EEC"/>
    <w:rsid w:val="00E10D8C"/>
    <w:rsid w:val="00E114C7"/>
    <w:rsid w:val="00E11B1C"/>
    <w:rsid w:val="00E12DD5"/>
    <w:rsid w:val="00E12F16"/>
    <w:rsid w:val="00E131D0"/>
    <w:rsid w:val="00E1343A"/>
    <w:rsid w:val="00E137A0"/>
    <w:rsid w:val="00E138CC"/>
    <w:rsid w:val="00E146B0"/>
    <w:rsid w:val="00E14C9F"/>
    <w:rsid w:val="00E15A9A"/>
    <w:rsid w:val="00E15F51"/>
    <w:rsid w:val="00E168EF"/>
    <w:rsid w:val="00E16E44"/>
    <w:rsid w:val="00E20413"/>
    <w:rsid w:val="00E20C7B"/>
    <w:rsid w:val="00E20E0E"/>
    <w:rsid w:val="00E22310"/>
    <w:rsid w:val="00E22DF1"/>
    <w:rsid w:val="00E24954"/>
    <w:rsid w:val="00E24D8D"/>
    <w:rsid w:val="00E253FA"/>
    <w:rsid w:val="00E279DF"/>
    <w:rsid w:val="00E30735"/>
    <w:rsid w:val="00E30966"/>
    <w:rsid w:val="00E30CAE"/>
    <w:rsid w:val="00E30D32"/>
    <w:rsid w:val="00E331DE"/>
    <w:rsid w:val="00E3368E"/>
    <w:rsid w:val="00E33D70"/>
    <w:rsid w:val="00E33E94"/>
    <w:rsid w:val="00E34250"/>
    <w:rsid w:val="00E34836"/>
    <w:rsid w:val="00E354CF"/>
    <w:rsid w:val="00E359CF"/>
    <w:rsid w:val="00E35E37"/>
    <w:rsid w:val="00E35EA0"/>
    <w:rsid w:val="00E3656B"/>
    <w:rsid w:val="00E36C89"/>
    <w:rsid w:val="00E372CE"/>
    <w:rsid w:val="00E373E4"/>
    <w:rsid w:val="00E3776D"/>
    <w:rsid w:val="00E40A87"/>
    <w:rsid w:val="00E4163B"/>
    <w:rsid w:val="00E416AA"/>
    <w:rsid w:val="00E42379"/>
    <w:rsid w:val="00E42387"/>
    <w:rsid w:val="00E433AD"/>
    <w:rsid w:val="00E43B7B"/>
    <w:rsid w:val="00E44EAD"/>
    <w:rsid w:val="00E45075"/>
    <w:rsid w:val="00E45920"/>
    <w:rsid w:val="00E45950"/>
    <w:rsid w:val="00E46FFF"/>
    <w:rsid w:val="00E47F5F"/>
    <w:rsid w:val="00E50135"/>
    <w:rsid w:val="00E50242"/>
    <w:rsid w:val="00E50869"/>
    <w:rsid w:val="00E50AB7"/>
    <w:rsid w:val="00E511D6"/>
    <w:rsid w:val="00E513FA"/>
    <w:rsid w:val="00E52350"/>
    <w:rsid w:val="00E526FC"/>
    <w:rsid w:val="00E52E9C"/>
    <w:rsid w:val="00E53003"/>
    <w:rsid w:val="00E53548"/>
    <w:rsid w:val="00E535FB"/>
    <w:rsid w:val="00E5393B"/>
    <w:rsid w:val="00E53F30"/>
    <w:rsid w:val="00E53F5B"/>
    <w:rsid w:val="00E54202"/>
    <w:rsid w:val="00E543EF"/>
    <w:rsid w:val="00E54417"/>
    <w:rsid w:val="00E54AF2"/>
    <w:rsid w:val="00E55821"/>
    <w:rsid w:val="00E56997"/>
    <w:rsid w:val="00E57769"/>
    <w:rsid w:val="00E606CD"/>
    <w:rsid w:val="00E60B50"/>
    <w:rsid w:val="00E611AC"/>
    <w:rsid w:val="00E61613"/>
    <w:rsid w:val="00E61F48"/>
    <w:rsid w:val="00E6273F"/>
    <w:rsid w:val="00E62805"/>
    <w:rsid w:val="00E62A46"/>
    <w:rsid w:val="00E63744"/>
    <w:rsid w:val="00E63822"/>
    <w:rsid w:val="00E63CF8"/>
    <w:rsid w:val="00E643EE"/>
    <w:rsid w:val="00E64F87"/>
    <w:rsid w:val="00E65725"/>
    <w:rsid w:val="00E65D36"/>
    <w:rsid w:val="00E65D9F"/>
    <w:rsid w:val="00E667B1"/>
    <w:rsid w:val="00E67C55"/>
    <w:rsid w:val="00E67FF2"/>
    <w:rsid w:val="00E7006C"/>
    <w:rsid w:val="00E70AA0"/>
    <w:rsid w:val="00E70BB1"/>
    <w:rsid w:val="00E70D48"/>
    <w:rsid w:val="00E70EA8"/>
    <w:rsid w:val="00E718C4"/>
    <w:rsid w:val="00E71EAF"/>
    <w:rsid w:val="00E727D6"/>
    <w:rsid w:val="00E729A5"/>
    <w:rsid w:val="00E731DD"/>
    <w:rsid w:val="00E73BCF"/>
    <w:rsid w:val="00E75307"/>
    <w:rsid w:val="00E75634"/>
    <w:rsid w:val="00E7593F"/>
    <w:rsid w:val="00E75AC8"/>
    <w:rsid w:val="00E768CC"/>
    <w:rsid w:val="00E800F3"/>
    <w:rsid w:val="00E80FE8"/>
    <w:rsid w:val="00E81268"/>
    <w:rsid w:val="00E81481"/>
    <w:rsid w:val="00E81732"/>
    <w:rsid w:val="00E81B5C"/>
    <w:rsid w:val="00E82B4A"/>
    <w:rsid w:val="00E840F6"/>
    <w:rsid w:val="00E8482F"/>
    <w:rsid w:val="00E848BF"/>
    <w:rsid w:val="00E851B2"/>
    <w:rsid w:val="00E8596F"/>
    <w:rsid w:val="00E85EFB"/>
    <w:rsid w:val="00E8607A"/>
    <w:rsid w:val="00E86101"/>
    <w:rsid w:val="00E8618A"/>
    <w:rsid w:val="00E862E0"/>
    <w:rsid w:val="00E864C0"/>
    <w:rsid w:val="00E90537"/>
    <w:rsid w:val="00E90C9E"/>
    <w:rsid w:val="00E91CBA"/>
    <w:rsid w:val="00E91E7B"/>
    <w:rsid w:val="00E9204B"/>
    <w:rsid w:val="00E9242B"/>
    <w:rsid w:val="00E930EE"/>
    <w:rsid w:val="00E947F3"/>
    <w:rsid w:val="00E95007"/>
    <w:rsid w:val="00E950F1"/>
    <w:rsid w:val="00E95260"/>
    <w:rsid w:val="00E95696"/>
    <w:rsid w:val="00E95B18"/>
    <w:rsid w:val="00E95E1B"/>
    <w:rsid w:val="00E95F62"/>
    <w:rsid w:val="00E9601F"/>
    <w:rsid w:val="00E9665B"/>
    <w:rsid w:val="00E967B1"/>
    <w:rsid w:val="00E97375"/>
    <w:rsid w:val="00E97F57"/>
    <w:rsid w:val="00EA007B"/>
    <w:rsid w:val="00EA149D"/>
    <w:rsid w:val="00EA21C6"/>
    <w:rsid w:val="00EA2F96"/>
    <w:rsid w:val="00EA3038"/>
    <w:rsid w:val="00EA381E"/>
    <w:rsid w:val="00EA3C69"/>
    <w:rsid w:val="00EA3EAE"/>
    <w:rsid w:val="00EA40A5"/>
    <w:rsid w:val="00EA5B74"/>
    <w:rsid w:val="00EA5FAD"/>
    <w:rsid w:val="00EA64E3"/>
    <w:rsid w:val="00EA66EA"/>
    <w:rsid w:val="00EA6CD2"/>
    <w:rsid w:val="00EA6FB7"/>
    <w:rsid w:val="00EA7901"/>
    <w:rsid w:val="00EB04D8"/>
    <w:rsid w:val="00EB0A1B"/>
    <w:rsid w:val="00EB101E"/>
    <w:rsid w:val="00EB1444"/>
    <w:rsid w:val="00EB279C"/>
    <w:rsid w:val="00EB298D"/>
    <w:rsid w:val="00EB2CD8"/>
    <w:rsid w:val="00EB2FA8"/>
    <w:rsid w:val="00EB399C"/>
    <w:rsid w:val="00EB3EF3"/>
    <w:rsid w:val="00EB465B"/>
    <w:rsid w:val="00EB5E7A"/>
    <w:rsid w:val="00EB5F4A"/>
    <w:rsid w:val="00EB778E"/>
    <w:rsid w:val="00EB7E18"/>
    <w:rsid w:val="00EC028F"/>
    <w:rsid w:val="00EC1DB5"/>
    <w:rsid w:val="00EC2061"/>
    <w:rsid w:val="00EC2DD3"/>
    <w:rsid w:val="00EC3334"/>
    <w:rsid w:val="00EC3831"/>
    <w:rsid w:val="00EC3DB9"/>
    <w:rsid w:val="00EC3E74"/>
    <w:rsid w:val="00EC40D5"/>
    <w:rsid w:val="00EC5037"/>
    <w:rsid w:val="00EC5428"/>
    <w:rsid w:val="00EC5589"/>
    <w:rsid w:val="00EC59F2"/>
    <w:rsid w:val="00EC5E73"/>
    <w:rsid w:val="00EC5E9F"/>
    <w:rsid w:val="00EC6FC4"/>
    <w:rsid w:val="00EC7A06"/>
    <w:rsid w:val="00ED082F"/>
    <w:rsid w:val="00ED0E29"/>
    <w:rsid w:val="00ED1BB2"/>
    <w:rsid w:val="00ED2537"/>
    <w:rsid w:val="00ED2CDD"/>
    <w:rsid w:val="00ED2CF8"/>
    <w:rsid w:val="00ED2E5E"/>
    <w:rsid w:val="00ED4DD7"/>
    <w:rsid w:val="00ED5110"/>
    <w:rsid w:val="00ED5E09"/>
    <w:rsid w:val="00ED5E63"/>
    <w:rsid w:val="00ED6893"/>
    <w:rsid w:val="00ED6A6C"/>
    <w:rsid w:val="00ED72C4"/>
    <w:rsid w:val="00ED78A2"/>
    <w:rsid w:val="00ED7A99"/>
    <w:rsid w:val="00EE039C"/>
    <w:rsid w:val="00EE09D6"/>
    <w:rsid w:val="00EE0A80"/>
    <w:rsid w:val="00EE1D5D"/>
    <w:rsid w:val="00EE28C3"/>
    <w:rsid w:val="00EE2DC6"/>
    <w:rsid w:val="00EE2F7E"/>
    <w:rsid w:val="00EE3104"/>
    <w:rsid w:val="00EE3538"/>
    <w:rsid w:val="00EE3612"/>
    <w:rsid w:val="00EE3B48"/>
    <w:rsid w:val="00EE3C14"/>
    <w:rsid w:val="00EE44ED"/>
    <w:rsid w:val="00EE5215"/>
    <w:rsid w:val="00EE553E"/>
    <w:rsid w:val="00EE5EC6"/>
    <w:rsid w:val="00EE65F7"/>
    <w:rsid w:val="00EE673A"/>
    <w:rsid w:val="00EE6763"/>
    <w:rsid w:val="00EE6CA2"/>
    <w:rsid w:val="00EF00F2"/>
    <w:rsid w:val="00EF0AB4"/>
    <w:rsid w:val="00EF0ABE"/>
    <w:rsid w:val="00EF11EE"/>
    <w:rsid w:val="00EF121A"/>
    <w:rsid w:val="00EF1935"/>
    <w:rsid w:val="00EF1A84"/>
    <w:rsid w:val="00EF2AF6"/>
    <w:rsid w:val="00EF2BB0"/>
    <w:rsid w:val="00EF2FA6"/>
    <w:rsid w:val="00EF39D6"/>
    <w:rsid w:val="00EF3F5C"/>
    <w:rsid w:val="00EF553D"/>
    <w:rsid w:val="00EF6051"/>
    <w:rsid w:val="00EF671E"/>
    <w:rsid w:val="00EF6A01"/>
    <w:rsid w:val="00EF6E7F"/>
    <w:rsid w:val="00EF6F5A"/>
    <w:rsid w:val="00EF76B1"/>
    <w:rsid w:val="00EF78AA"/>
    <w:rsid w:val="00EF7D0B"/>
    <w:rsid w:val="00F00805"/>
    <w:rsid w:val="00F019AA"/>
    <w:rsid w:val="00F01C78"/>
    <w:rsid w:val="00F01ED5"/>
    <w:rsid w:val="00F02F4A"/>
    <w:rsid w:val="00F03EB3"/>
    <w:rsid w:val="00F03EB4"/>
    <w:rsid w:val="00F04720"/>
    <w:rsid w:val="00F04B01"/>
    <w:rsid w:val="00F04B6B"/>
    <w:rsid w:val="00F04FC5"/>
    <w:rsid w:val="00F063A6"/>
    <w:rsid w:val="00F06442"/>
    <w:rsid w:val="00F069F1"/>
    <w:rsid w:val="00F07C71"/>
    <w:rsid w:val="00F07CAB"/>
    <w:rsid w:val="00F103D2"/>
    <w:rsid w:val="00F1119A"/>
    <w:rsid w:val="00F113D6"/>
    <w:rsid w:val="00F118B8"/>
    <w:rsid w:val="00F13346"/>
    <w:rsid w:val="00F13757"/>
    <w:rsid w:val="00F13EDC"/>
    <w:rsid w:val="00F14AC7"/>
    <w:rsid w:val="00F14D6C"/>
    <w:rsid w:val="00F15328"/>
    <w:rsid w:val="00F15AF3"/>
    <w:rsid w:val="00F17102"/>
    <w:rsid w:val="00F171A1"/>
    <w:rsid w:val="00F20172"/>
    <w:rsid w:val="00F219C4"/>
    <w:rsid w:val="00F21C30"/>
    <w:rsid w:val="00F21FE5"/>
    <w:rsid w:val="00F22A0F"/>
    <w:rsid w:val="00F2354A"/>
    <w:rsid w:val="00F24819"/>
    <w:rsid w:val="00F24950"/>
    <w:rsid w:val="00F25938"/>
    <w:rsid w:val="00F25D7A"/>
    <w:rsid w:val="00F2601F"/>
    <w:rsid w:val="00F26D78"/>
    <w:rsid w:val="00F27362"/>
    <w:rsid w:val="00F27C54"/>
    <w:rsid w:val="00F27EA0"/>
    <w:rsid w:val="00F30EA4"/>
    <w:rsid w:val="00F30F39"/>
    <w:rsid w:val="00F33267"/>
    <w:rsid w:val="00F334A2"/>
    <w:rsid w:val="00F335EF"/>
    <w:rsid w:val="00F337CB"/>
    <w:rsid w:val="00F33B9B"/>
    <w:rsid w:val="00F33FE8"/>
    <w:rsid w:val="00F34A1B"/>
    <w:rsid w:val="00F35347"/>
    <w:rsid w:val="00F3554E"/>
    <w:rsid w:val="00F35BFF"/>
    <w:rsid w:val="00F361C0"/>
    <w:rsid w:val="00F366C1"/>
    <w:rsid w:val="00F37DA6"/>
    <w:rsid w:val="00F40AFA"/>
    <w:rsid w:val="00F40E9A"/>
    <w:rsid w:val="00F411DF"/>
    <w:rsid w:val="00F415E6"/>
    <w:rsid w:val="00F41800"/>
    <w:rsid w:val="00F41900"/>
    <w:rsid w:val="00F41E9C"/>
    <w:rsid w:val="00F42097"/>
    <w:rsid w:val="00F42634"/>
    <w:rsid w:val="00F42696"/>
    <w:rsid w:val="00F42BCB"/>
    <w:rsid w:val="00F42FC4"/>
    <w:rsid w:val="00F4328A"/>
    <w:rsid w:val="00F4362E"/>
    <w:rsid w:val="00F43B62"/>
    <w:rsid w:val="00F43C2E"/>
    <w:rsid w:val="00F44123"/>
    <w:rsid w:val="00F446B4"/>
    <w:rsid w:val="00F44EB6"/>
    <w:rsid w:val="00F4523E"/>
    <w:rsid w:val="00F45D67"/>
    <w:rsid w:val="00F45F5A"/>
    <w:rsid w:val="00F4612A"/>
    <w:rsid w:val="00F46650"/>
    <w:rsid w:val="00F466C6"/>
    <w:rsid w:val="00F46938"/>
    <w:rsid w:val="00F46FE6"/>
    <w:rsid w:val="00F471C8"/>
    <w:rsid w:val="00F476E9"/>
    <w:rsid w:val="00F500FC"/>
    <w:rsid w:val="00F50207"/>
    <w:rsid w:val="00F502A5"/>
    <w:rsid w:val="00F50A4D"/>
    <w:rsid w:val="00F50D57"/>
    <w:rsid w:val="00F50FB3"/>
    <w:rsid w:val="00F51B68"/>
    <w:rsid w:val="00F51F68"/>
    <w:rsid w:val="00F5254D"/>
    <w:rsid w:val="00F52A06"/>
    <w:rsid w:val="00F52A25"/>
    <w:rsid w:val="00F53042"/>
    <w:rsid w:val="00F5325E"/>
    <w:rsid w:val="00F5368A"/>
    <w:rsid w:val="00F545D5"/>
    <w:rsid w:val="00F549E4"/>
    <w:rsid w:val="00F55294"/>
    <w:rsid w:val="00F55D58"/>
    <w:rsid w:val="00F56D56"/>
    <w:rsid w:val="00F57D6F"/>
    <w:rsid w:val="00F60540"/>
    <w:rsid w:val="00F6099E"/>
    <w:rsid w:val="00F61168"/>
    <w:rsid w:val="00F61595"/>
    <w:rsid w:val="00F6185D"/>
    <w:rsid w:val="00F62F7B"/>
    <w:rsid w:val="00F63268"/>
    <w:rsid w:val="00F63732"/>
    <w:rsid w:val="00F63A25"/>
    <w:rsid w:val="00F63B15"/>
    <w:rsid w:val="00F640E9"/>
    <w:rsid w:val="00F64258"/>
    <w:rsid w:val="00F64625"/>
    <w:rsid w:val="00F648ED"/>
    <w:rsid w:val="00F656E5"/>
    <w:rsid w:val="00F66070"/>
    <w:rsid w:val="00F66CCA"/>
    <w:rsid w:val="00F67062"/>
    <w:rsid w:val="00F67202"/>
    <w:rsid w:val="00F67365"/>
    <w:rsid w:val="00F6740F"/>
    <w:rsid w:val="00F67CCB"/>
    <w:rsid w:val="00F70AEB"/>
    <w:rsid w:val="00F70F02"/>
    <w:rsid w:val="00F71B64"/>
    <w:rsid w:val="00F72DA9"/>
    <w:rsid w:val="00F72DE1"/>
    <w:rsid w:val="00F72E3C"/>
    <w:rsid w:val="00F73A75"/>
    <w:rsid w:val="00F75325"/>
    <w:rsid w:val="00F75404"/>
    <w:rsid w:val="00F766A5"/>
    <w:rsid w:val="00F76D8E"/>
    <w:rsid w:val="00F80529"/>
    <w:rsid w:val="00F809AA"/>
    <w:rsid w:val="00F81538"/>
    <w:rsid w:val="00F81FE0"/>
    <w:rsid w:val="00F82215"/>
    <w:rsid w:val="00F82433"/>
    <w:rsid w:val="00F826CB"/>
    <w:rsid w:val="00F828BE"/>
    <w:rsid w:val="00F82BC4"/>
    <w:rsid w:val="00F82FF7"/>
    <w:rsid w:val="00F83CF4"/>
    <w:rsid w:val="00F84398"/>
    <w:rsid w:val="00F84D3A"/>
    <w:rsid w:val="00F855D0"/>
    <w:rsid w:val="00F85DE2"/>
    <w:rsid w:val="00F8627D"/>
    <w:rsid w:val="00F86302"/>
    <w:rsid w:val="00F877CE"/>
    <w:rsid w:val="00F879BF"/>
    <w:rsid w:val="00F90029"/>
    <w:rsid w:val="00F90C11"/>
    <w:rsid w:val="00F90E43"/>
    <w:rsid w:val="00F913D9"/>
    <w:rsid w:val="00F92075"/>
    <w:rsid w:val="00F924B2"/>
    <w:rsid w:val="00F92678"/>
    <w:rsid w:val="00F94466"/>
    <w:rsid w:val="00F949BC"/>
    <w:rsid w:val="00F966B5"/>
    <w:rsid w:val="00F96C06"/>
    <w:rsid w:val="00F97054"/>
    <w:rsid w:val="00F97E17"/>
    <w:rsid w:val="00FA0388"/>
    <w:rsid w:val="00FA290C"/>
    <w:rsid w:val="00FA2EDA"/>
    <w:rsid w:val="00FA35F6"/>
    <w:rsid w:val="00FA4548"/>
    <w:rsid w:val="00FA4FFB"/>
    <w:rsid w:val="00FA5F7B"/>
    <w:rsid w:val="00FA602D"/>
    <w:rsid w:val="00FA683D"/>
    <w:rsid w:val="00FA72E8"/>
    <w:rsid w:val="00FB0265"/>
    <w:rsid w:val="00FB1706"/>
    <w:rsid w:val="00FB1A9B"/>
    <w:rsid w:val="00FB1DBB"/>
    <w:rsid w:val="00FB241C"/>
    <w:rsid w:val="00FB28D2"/>
    <w:rsid w:val="00FB35CD"/>
    <w:rsid w:val="00FB42D5"/>
    <w:rsid w:val="00FB4306"/>
    <w:rsid w:val="00FB46B9"/>
    <w:rsid w:val="00FB4B0E"/>
    <w:rsid w:val="00FB52B7"/>
    <w:rsid w:val="00FB5341"/>
    <w:rsid w:val="00FB5EF5"/>
    <w:rsid w:val="00FB6097"/>
    <w:rsid w:val="00FB6FD0"/>
    <w:rsid w:val="00FB7AC1"/>
    <w:rsid w:val="00FC052A"/>
    <w:rsid w:val="00FC095C"/>
    <w:rsid w:val="00FC1338"/>
    <w:rsid w:val="00FC17E6"/>
    <w:rsid w:val="00FC20CE"/>
    <w:rsid w:val="00FC25DB"/>
    <w:rsid w:val="00FC3171"/>
    <w:rsid w:val="00FC3A1A"/>
    <w:rsid w:val="00FC4598"/>
    <w:rsid w:val="00FC5037"/>
    <w:rsid w:val="00FC5584"/>
    <w:rsid w:val="00FC5C35"/>
    <w:rsid w:val="00FC5D16"/>
    <w:rsid w:val="00FC614F"/>
    <w:rsid w:val="00FC6D99"/>
    <w:rsid w:val="00FC74CB"/>
    <w:rsid w:val="00FD0D20"/>
    <w:rsid w:val="00FD0D33"/>
    <w:rsid w:val="00FD0E99"/>
    <w:rsid w:val="00FD0FFF"/>
    <w:rsid w:val="00FD1120"/>
    <w:rsid w:val="00FD16D4"/>
    <w:rsid w:val="00FD1D28"/>
    <w:rsid w:val="00FD282F"/>
    <w:rsid w:val="00FD2837"/>
    <w:rsid w:val="00FD28D1"/>
    <w:rsid w:val="00FD308A"/>
    <w:rsid w:val="00FD3AB6"/>
    <w:rsid w:val="00FD4164"/>
    <w:rsid w:val="00FD4227"/>
    <w:rsid w:val="00FD55B0"/>
    <w:rsid w:val="00FD580E"/>
    <w:rsid w:val="00FD591C"/>
    <w:rsid w:val="00FD6719"/>
    <w:rsid w:val="00FD6D35"/>
    <w:rsid w:val="00FD7542"/>
    <w:rsid w:val="00FD764D"/>
    <w:rsid w:val="00FD7BB6"/>
    <w:rsid w:val="00FD7DF1"/>
    <w:rsid w:val="00FE04B7"/>
    <w:rsid w:val="00FE08FF"/>
    <w:rsid w:val="00FE0992"/>
    <w:rsid w:val="00FE1662"/>
    <w:rsid w:val="00FE1C70"/>
    <w:rsid w:val="00FE2A23"/>
    <w:rsid w:val="00FE2A6C"/>
    <w:rsid w:val="00FE2AF8"/>
    <w:rsid w:val="00FE336D"/>
    <w:rsid w:val="00FE351C"/>
    <w:rsid w:val="00FE3954"/>
    <w:rsid w:val="00FE39A0"/>
    <w:rsid w:val="00FE417A"/>
    <w:rsid w:val="00FE485C"/>
    <w:rsid w:val="00FE57B4"/>
    <w:rsid w:val="00FE61D9"/>
    <w:rsid w:val="00FE646F"/>
    <w:rsid w:val="00FE68FC"/>
    <w:rsid w:val="00FE6C7F"/>
    <w:rsid w:val="00FF03FA"/>
    <w:rsid w:val="00FF07A3"/>
    <w:rsid w:val="00FF16F2"/>
    <w:rsid w:val="00FF1859"/>
    <w:rsid w:val="00FF1F5E"/>
    <w:rsid w:val="00FF313F"/>
    <w:rsid w:val="00FF352E"/>
    <w:rsid w:val="00FF3D29"/>
    <w:rsid w:val="00FF3E53"/>
    <w:rsid w:val="00FF42B4"/>
    <w:rsid w:val="00FF4C52"/>
    <w:rsid w:val="00FF5E70"/>
    <w:rsid w:val="00FF6FD9"/>
    <w:rsid w:val="00FF7443"/>
    <w:rsid w:val="00FF75FB"/>
    <w:rsid w:val="00FF79FC"/>
    <w:rsid w:val="01316DA1"/>
    <w:rsid w:val="01961CB1"/>
    <w:rsid w:val="025748F9"/>
    <w:rsid w:val="038F7A84"/>
    <w:rsid w:val="039472B2"/>
    <w:rsid w:val="03B77FD8"/>
    <w:rsid w:val="051A7C80"/>
    <w:rsid w:val="0520A192"/>
    <w:rsid w:val="0612C097"/>
    <w:rsid w:val="08162577"/>
    <w:rsid w:val="084B250B"/>
    <w:rsid w:val="087ECD30"/>
    <w:rsid w:val="08AAD7EE"/>
    <w:rsid w:val="08DACF4A"/>
    <w:rsid w:val="09AB19F8"/>
    <w:rsid w:val="0A03F79B"/>
    <w:rsid w:val="0A3C8FBA"/>
    <w:rsid w:val="0A4187E8"/>
    <w:rsid w:val="0A73A810"/>
    <w:rsid w:val="0AB869EF"/>
    <w:rsid w:val="0AFB68A0"/>
    <w:rsid w:val="0BD29070"/>
    <w:rsid w:val="0BD29E9F"/>
    <w:rsid w:val="0CA7951D"/>
    <w:rsid w:val="0D271A31"/>
    <w:rsid w:val="0E7E5945"/>
    <w:rsid w:val="0F541E98"/>
    <w:rsid w:val="0F982853"/>
    <w:rsid w:val="0F9F4B90"/>
    <w:rsid w:val="10917AEC"/>
    <w:rsid w:val="10CDB06F"/>
    <w:rsid w:val="112A45C1"/>
    <w:rsid w:val="11BD93CF"/>
    <w:rsid w:val="128CCB5F"/>
    <w:rsid w:val="129B2523"/>
    <w:rsid w:val="12A33135"/>
    <w:rsid w:val="12A395DC"/>
    <w:rsid w:val="12E16E81"/>
    <w:rsid w:val="12E2E1AB"/>
    <w:rsid w:val="135FD5C9"/>
    <w:rsid w:val="13E9991E"/>
    <w:rsid w:val="14A7A7BB"/>
    <w:rsid w:val="159A6F26"/>
    <w:rsid w:val="16880969"/>
    <w:rsid w:val="179A2A50"/>
    <w:rsid w:val="17B8711E"/>
    <w:rsid w:val="1872B67D"/>
    <w:rsid w:val="190F421E"/>
    <w:rsid w:val="197CAC75"/>
    <w:rsid w:val="1A5779DC"/>
    <w:rsid w:val="1A761045"/>
    <w:rsid w:val="1B646431"/>
    <w:rsid w:val="1B6A7095"/>
    <w:rsid w:val="1B6F1DDB"/>
    <w:rsid w:val="1B92F54A"/>
    <w:rsid w:val="1BD883B1"/>
    <w:rsid w:val="1C3C31A8"/>
    <w:rsid w:val="1C6BCC1D"/>
    <w:rsid w:val="1CAC2DDB"/>
    <w:rsid w:val="1EE637D0"/>
    <w:rsid w:val="1FC7A74B"/>
    <w:rsid w:val="2004D9DA"/>
    <w:rsid w:val="20152CD5"/>
    <w:rsid w:val="20962ED6"/>
    <w:rsid w:val="20A1AA69"/>
    <w:rsid w:val="21017322"/>
    <w:rsid w:val="210E73DB"/>
    <w:rsid w:val="216611F1"/>
    <w:rsid w:val="21BB68EA"/>
    <w:rsid w:val="225BCD2B"/>
    <w:rsid w:val="23194450"/>
    <w:rsid w:val="24764F78"/>
    <w:rsid w:val="24786FEF"/>
    <w:rsid w:val="251453DE"/>
    <w:rsid w:val="2519274F"/>
    <w:rsid w:val="25403084"/>
    <w:rsid w:val="254CB191"/>
    <w:rsid w:val="25D735EC"/>
    <w:rsid w:val="26998BEF"/>
    <w:rsid w:val="273C6999"/>
    <w:rsid w:val="2861399A"/>
    <w:rsid w:val="2A4A42CD"/>
    <w:rsid w:val="2A6B2FF4"/>
    <w:rsid w:val="2A748E12"/>
    <w:rsid w:val="2A7E2C54"/>
    <w:rsid w:val="2BB6C816"/>
    <w:rsid w:val="2BC490DA"/>
    <w:rsid w:val="2CAF1D95"/>
    <w:rsid w:val="2CB5DC2B"/>
    <w:rsid w:val="2CD22BB6"/>
    <w:rsid w:val="2E0758C8"/>
    <w:rsid w:val="2E71D3AB"/>
    <w:rsid w:val="2E8F1B97"/>
    <w:rsid w:val="2EEF59FB"/>
    <w:rsid w:val="2F3263A8"/>
    <w:rsid w:val="2F4863DC"/>
    <w:rsid w:val="2F7621DD"/>
    <w:rsid w:val="300EF67C"/>
    <w:rsid w:val="30138A03"/>
    <w:rsid w:val="30258F23"/>
    <w:rsid w:val="3097ADB3"/>
    <w:rsid w:val="31894D4E"/>
    <w:rsid w:val="31B21CEB"/>
    <w:rsid w:val="31E80317"/>
    <w:rsid w:val="3288EE43"/>
    <w:rsid w:val="33251DAF"/>
    <w:rsid w:val="3374AF61"/>
    <w:rsid w:val="3386EA92"/>
    <w:rsid w:val="33B32EDA"/>
    <w:rsid w:val="357CA66A"/>
    <w:rsid w:val="35C52191"/>
    <w:rsid w:val="36038CBB"/>
    <w:rsid w:val="37D90D81"/>
    <w:rsid w:val="3841DBDF"/>
    <w:rsid w:val="3A8DBB3A"/>
    <w:rsid w:val="3B57B97F"/>
    <w:rsid w:val="3C32CF0F"/>
    <w:rsid w:val="3DEB86E2"/>
    <w:rsid w:val="3E7EFF7A"/>
    <w:rsid w:val="3EDD836D"/>
    <w:rsid w:val="3FA5122C"/>
    <w:rsid w:val="404013A3"/>
    <w:rsid w:val="4065BB17"/>
    <w:rsid w:val="40ADD934"/>
    <w:rsid w:val="4171B4E0"/>
    <w:rsid w:val="41C0532F"/>
    <w:rsid w:val="41E46807"/>
    <w:rsid w:val="42B7DF60"/>
    <w:rsid w:val="43803868"/>
    <w:rsid w:val="440B2265"/>
    <w:rsid w:val="444A2507"/>
    <w:rsid w:val="44D77681"/>
    <w:rsid w:val="455BAD7B"/>
    <w:rsid w:val="45877175"/>
    <w:rsid w:val="45CB6C45"/>
    <w:rsid w:val="45F0179A"/>
    <w:rsid w:val="4630ADD3"/>
    <w:rsid w:val="4741651C"/>
    <w:rsid w:val="481D367F"/>
    <w:rsid w:val="48B53F94"/>
    <w:rsid w:val="49161850"/>
    <w:rsid w:val="492EDB99"/>
    <w:rsid w:val="49FF66FA"/>
    <w:rsid w:val="4BB6B438"/>
    <w:rsid w:val="4BF358FA"/>
    <w:rsid w:val="4C58D8EC"/>
    <w:rsid w:val="4D63F241"/>
    <w:rsid w:val="4E040E9C"/>
    <w:rsid w:val="4E3A5EF2"/>
    <w:rsid w:val="4E61CCCE"/>
    <w:rsid w:val="4F42CEDA"/>
    <w:rsid w:val="51C5FEE4"/>
    <w:rsid w:val="52090421"/>
    <w:rsid w:val="52541EC6"/>
    <w:rsid w:val="531F828F"/>
    <w:rsid w:val="532992C0"/>
    <w:rsid w:val="536A2A70"/>
    <w:rsid w:val="53BE2207"/>
    <w:rsid w:val="5454BDCF"/>
    <w:rsid w:val="5459DCF9"/>
    <w:rsid w:val="54626535"/>
    <w:rsid w:val="5465089B"/>
    <w:rsid w:val="54709221"/>
    <w:rsid w:val="54EEFC0C"/>
    <w:rsid w:val="55EECDA4"/>
    <w:rsid w:val="562B89C4"/>
    <w:rsid w:val="5663F50E"/>
    <w:rsid w:val="56FA73D6"/>
    <w:rsid w:val="571DB329"/>
    <w:rsid w:val="5734A043"/>
    <w:rsid w:val="573FAFA6"/>
    <w:rsid w:val="574DA067"/>
    <w:rsid w:val="57B50D04"/>
    <w:rsid w:val="5841635A"/>
    <w:rsid w:val="59B00368"/>
    <w:rsid w:val="5B5C3AA5"/>
    <w:rsid w:val="5B8DD560"/>
    <w:rsid w:val="5BA6F0AA"/>
    <w:rsid w:val="5BE36644"/>
    <w:rsid w:val="5E5214A1"/>
    <w:rsid w:val="5E5BD3DE"/>
    <w:rsid w:val="5E61955A"/>
    <w:rsid w:val="5EA81B96"/>
    <w:rsid w:val="5EDF35F7"/>
    <w:rsid w:val="5EE3C883"/>
    <w:rsid w:val="5F18A8F3"/>
    <w:rsid w:val="5F87DADD"/>
    <w:rsid w:val="601496AE"/>
    <w:rsid w:val="607214C8"/>
    <w:rsid w:val="60A6CC10"/>
    <w:rsid w:val="60B87468"/>
    <w:rsid w:val="60C6563B"/>
    <w:rsid w:val="610BB1D1"/>
    <w:rsid w:val="61545E76"/>
    <w:rsid w:val="61D40AD9"/>
    <w:rsid w:val="62124332"/>
    <w:rsid w:val="625E28BC"/>
    <w:rsid w:val="627C4FB8"/>
    <w:rsid w:val="628FBB96"/>
    <w:rsid w:val="6313C5A5"/>
    <w:rsid w:val="63AB1F36"/>
    <w:rsid w:val="63C37D4A"/>
    <w:rsid w:val="63D7526F"/>
    <w:rsid w:val="65A5AC82"/>
    <w:rsid w:val="66800D25"/>
    <w:rsid w:val="668F5EE9"/>
    <w:rsid w:val="676B062D"/>
    <w:rsid w:val="67BF91EB"/>
    <w:rsid w:val="67E9B600"/>
    <w:rsid w:val="6873D7C0"/>
    <w:rsid w:val="687AA97A"/>
    <w:rsid w:val="6884B67C"/>
    <w:rsid w:val="68B81981"/>
    <w:rsid w:val="68EDB574"/>
    <w:rsid w:val="6924A589"/>
    <w:rsid w:val="69E60D2A"/>
    <w:rsid w:val="6B6F40F3"/>
    <w:rsid w:val="6BFA07B5"/>
    <w:rsid w:val="6CFBE7C9"/>
    <w:rsid w:val="6D5F1906"/>
    <w:rsid w:val="6E2CCDE8"/>
    <w:rsid w:val="6E89599D"/>
    <w:rsid w:val="6FA521E4"/>
    <w:rsid w:val="6FD058FE"/>
    <w:rsid w:val="70226777"/>
    <w:rsid w:val="709D12BC"/>
    <w:rsid w:val="70A29C6E"/>
    <w:rsid w:val="71C9E309"/>
    <w:rsid w:val="71F122EC"/>
    <w:rsid w:val="72687055"/>
    <w:rsid w:val="72E68503"/>
    <w:rsid w:val="7362775A"/>
    <w:rsid w:val="73FC215A"/>
    <w:rsid w:val="7407360E"/>
    <w:rsid w:val="740D031B"/>
    <w:rsid w:val="7421C0E3"/>
    <w:rsid w:val="74C62BB3"/>
    <w:rsid w:val="74E00A3C"/>
    <w:rsid w:val="74F14513"/>
    <w:rsid w:val="751B58D0"/>
    <w:rsid w:val="75B0B476"/>
    <w:rsid w:val="75CE705A"/>
    <w:rsid w:val="75FAAF26"/>
    <w:rsid w:val="770C8711"/>
    <w:rsid w:val="77CCBFC2"/>
    <w:rsid w:val="77F07C0E"/>
    <w:rsid w:val="7885D631"/>
    <w:rsid w:val="790DDE86"/>
    <w:rsid w:val="7996BB2C"/>
    <w:rsid w:val="7A19BA07"/>
    <w:rsid w:val="7A46E95F"/>
    <w:rsid w:val="7AD5F8A5"/>
    <w:rsid w:val="7ADA94C8"/>
    <w:rsid w:val="7BBC7AD4"/>
    <w:rsid w:val="7C076610"/>
    <w:rsid w:val="7C0AFC7D"/>
    <w:rsid w:val="7C3CE795"/>
    <w:rsid w:val="7C691BC9"/>
    <w:rsid w:val="7C8D2FA6"/>
    <w:rsid w:val="7CB2A544"/>
    <w:rsid w:val="7CEDABD7"/>
    <w:rsid w:val="7D5F3BA1"/>
    <w:rsid w:val="7E6EB04B"/>
    <w:rsid w:val="7FA0EBB9"/>
    <w:rsid w:val="7FCF80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D934F"/>
  <w15:chartTrackingRefBased/>
  <w15:docId w15:val="{4B76F723-6D0A-42ED-B11F-4962E53E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650"/>
    <w:rPr>
      <w:rFonts w:asciiTheme="minorHAnsi" w:hAnsiTheme="minorHAnsi"/>
    </w:rPr>
  </w:style>
  <w:style w:type="paragraph" w:styleId="Heading1">
    <w:name w:val="heading 1"/>
    <w:basedOn w:val="Normal"/>
    <w:next w:val="Normal"/>
    <w:link w:val="Heading1Char"/>
    <w:uiPriority w:val="9"/>
    <w:qFormat/>
    <w:rsid w:val="00B830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0809"/>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112D4"/>
    <w:pPr>
      <w:keepNext/>
      <w:keepLines/>
      <w:spacing w:before="120" w:after="120" w:line="240" w:lineRule="auto"/>
      <w:outlineLvl w:val="2"/>
    </w:pPr>
    <w:rPr>
      <w:rFonts w:ascii="Calibri" w:eastAsiaTheme="majorEastAsia" w:hAnsi="Calibri" w:cstheme="majorBidi"/>
      <w:color w:val="1F3763" w:themeColor="accent1" w:themeShade="7F"/>
      <w:kern w:val="0"/>
      <w14:ligatures w14:val="none"/>
    </w:rPr>
  </w:style>
  <w:style w:type="paragraph" w:styleId="Heading4">
    <w:name w:val="heading 4"/>
    <w:basedOn w:val="Normal"/>
    <w:next w:val="Normal"/>
    <w:link w:val="Heading4Char"/>
    <w:uiPriority w:val="9"/>
    <w:unhideWhenUsed/>
    <w:qFormat/>
    <w:rsid w:val="000D7D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157A"/>
    <w:pPr>
      <w:keepNext/>
      <w:keepLines/>
      <w:spacing w:before="40" w:after="12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80064"/>
    <w:rPr>
      <w:i/>
      <w:iCs/>
    </w:rPr>
  </w:style>
  <w:style w:type="table" w:styleId="TableGrid">
    <w:name w:val="Table Grid"/>
    <w:basedOn w:val="TableNormal"/>
    <w:uiPriority w:val="39"/>
    <w:rsid w:val="00755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11B3"/>
    <w:rPr>
      <w:sz w:val="16"/>
      <w:szCs w:val="16"/>
    </w:rPr>
  </w:style>
  <w:style w:type="paragraph" w:styleId="CommentText">
    <w:name w:val="annotation text"/>
    <w:basedOn w:val="Normal"/>
    <w:link w:val="CommentTextChar"/>
    <w:uiPriority w:val="99"/>
    <w:unhideWhenUsed/>
    <w:rsid w:val="00BF11B3"/>
    <w:pPr>
      <w:spacing w:line="240" w:lineRule="auto"/>
    </w:pPr>
    <w:rPr>
      <w:sz w:val="20"/>
      <w:szCs w:val="20"/>
    </w:rPr>
  </w:style>
  <w:style w:type="character" w:customStyle="1" w:styleId="CommentTextChar">
    <w:name w:val="Comment Text Char"/>
    <w:basedOn w:val="DefaultParagraphFont"/>
    <w:link w:val="CommentText"/>
    <w:uiPriority w:val="99"/>
    <w:rsid w:val="00BF11B3"/>
    <w:rPr>
      <w:sz w:val="20"/>
      <w:szCs w:val="20"/>
    </w:rPr>
  </w:style>
  <w:style w:type="paragraph" w:styleId="FootnoteText">
    <w:name w:val="footnote text"/>
    <w:basedOn w:val="Normal"/>
    <w:link w:val="FootnoteTextChar"/>
    <w:semiHidden/>
    <w:unhideWhenUsed/>
    <w:rsid w:val="00E44EAD"/>
    <w:pPr>
      <w:spacing w:after="0" w:line="240" w:lineRule="auto"/>
    </w:pPr>
    <w:rPr>
      <w:sz w:val="20"/>
      <w:szCs w:val="20"/>
    </w:rPr>
  </w:style>
  <w:style w:type="character" w:customStyle="1" w:styleId="FootnoteTextChar">
    <w:name w:val="Footnote Text Char"/>
    <w:basedOn w:val="DefaultParagraphFont"/>
    <w:link w:val="FootnoteText"/>
    <w:semiHidden/>
    <w:rsid w:val="00E44EAD"/>
    <w:rPr>
      <w:sz w:val="20"/>
      <w:szCs w:val="20"/>
    </w:rPr>
  </w:style>
  <w:style w:type="character" w:styleId="FootnoteReference">
    <w:name w:val="footnote reference"/>
    <w:basedOn w:val="DefaultParagraphFont"/>
    <w:semiHidden/>
    <w:unhideWhenUsed/>
    <w:rsid w:val="00E44EAD"/>
    <w:rPr>
      <w:vertAlign w:val="superscript"/>
    </w:rPr>
  </w:style>
  <w:style w:type="character" w:styleId="Hyperlink">
    <w:name w:val="Hyperlink"/>
    <w:basedOn w:val="DefaultParagraphFont"/>
    <w:uiPriority w:val="99"/>
    <w:unhideWhenUsed/>
    <w:rsid w:val="007E5AFA"/>
    <w:rPr>
      <w:color w:val="0000FF"/>
      <w:u w:val="single"/>
    </w:rPr>
  </w:style>
  <w:style w:type="paragraph" w:styleId="CommentSubject">
    <w:name w:val="annotation subject"/>
    <w:basedOn w:val="CommentText"/>
    <w:next w:val="CommentText"/>
    <w:link w:val="CommentSubjectChar"/>
    <w:uiPriority w:val="99"/>
    <w:semiHidden/>
    <w:unhideWhenUsed/>
    <w:rsid w:val="00267354"/>
    <w:rPr>
      <w:b/>
      <w:bCs/>
    </w:rPr>
  </w:style>
  <w:style w:type="character" w:customStyle="1" w:styleId="CommentSubjectChar">
    <w:name w:val="Comment Subject Char"/>
    <w:basedOn w:val="CommentTextChar"/>
    <w:link w:val="CommentSubject"/>
    <w:uiPriority w:val="99"/>
    <w:semiHidden/>
    <w:rsid w:val="00267354"/>
    <w:rPr>
      <w:b/>
      <w:bCs/>
      <w:sz w:val="20"/>
      <w:szCs w:val="20"/>
    </w:rPr>
  </w:style>
  <w:style w:type="paragraph" w:styleId="Header">
    <w:name w:val="header"/>
    <w:basedOn w:val="Normal"/>
    <w:link w:val="HeaderChar"/>
    <w:uiPriority w:val="99"/>
    <w:unhideWhenUsed/>
    <w:rsid w:val="00550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D10"/>
  </w:style>
  <w:style w:type="paragraph" w:styleId="Footer">
    <w:name w:val="footer"/>
    <w:basedOn w:val="Normal"/>
    <w:link w:val="FooterChar"/>
    <w:uiPriority w:val="99"/>
    <w:unhideWhenUsed/>
    <w:rsid w:val="00550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D10"/>
  </w:style>
  <w:style w:type="character" w:customStyle="1" w:styleId="Heading3Char">
    <w:name w:val="Heading 3 Char"/>
    <w:basedOn w:val="DefaultParagraphFont"/>
    <w:link w:val="Heading3"/>
    <w:uiPriority w:val="9"/>
    <w:rsid w:val="005112D4"/>
    <w:rPr>
      <w:rFonts w:ascii="Calibri" w:eastAsiaTheme="majorEastAsia" w:hAnsi="Calibri" w:cstheme="majorBidi"/>
      <w:color w:val="1F3763" w:themeColor="accent1" w:themeShade="7F"/>
      <w:kern w:val="0"/>
      <w14:ligatures w14:val="none"/>
    </w:rPr>
  </w:style>
  <w:style w:type="paragraph" w:styleId="ListBullet">
    <w:name w:val="List Bullet"/>
    <w:basedOn w:val="Normal"/>
    <w:uiPriority w:val="99"/>
    <w:unhideWhenUsed/>
    <w:rsid w:val="00A70809"/>
    <w:pPr>
      <w:numPr>
        <w:numId w:val="18"/>
      </w:numPr>
      <w:tabs>
        <w:tab w:val="clear" w:pos="360"/>
      </w:tabs>
      <w:spacing w:after="60"/>
      <w:ind w:left="811" w:hanging="357"/>
    </w:pPr>
  </w:style>
  <w:style w:type="character" w:styleId="Strong">
    <w:name w:val="Strong"/>
    <w:basedOn w:val="DefaultParagraphFont"/>
    <w:uiPriority w:val="22"/>
    <w:qFormat/>
    <w:rsid w:val="000D7F64"/>
    <w:rPr>
      <w:b/>
      <w:bCs/>
    </w:rPr>
  </w:style>
  <w:style w:type="character" w:customStyle="1" w:styleId="Heading1Char">
    <w:name w:val="Heading 1 Char"/>
    <w:basedOn w:val="DefaultParagraphFont"/>
    <w:link w:val="Heading1"/>
    <w:uiPriority w:val="9"/>
    <w:rsid w:val="00B8302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83028"/>
    <w:pPr>
      <w:outlineLvl w:val="9"/>
    </w:pPr>
    <w:rPr>
      <w:kern w:val="0"/>
      <w:lang w:val="en-US"/>
      <w14:ligatures w14:val="none"/>
    </w:rPr>
  </w:style>
  <w:style w:type="paragraph" w:styleId="TOC1">
    <w:name w:val="toc 1"/>
    <w:basedOn w:val="Normal"/>
    <w:next w:val="Normal"/>
    <w:autoRedefine/>
    <w:uiPriority w:val="39"/>
    <w:unhideWhenUsed/>
    <w:rsid w:val="000B2467"/>
    <w:pPr>
      <w:tabs>
        <w:tab w:val="right" w:leader="dot" w:pos="9016"/>
      </w:tabs>
      <w:spacing w:after="100"/>
    </w:pPr>
  </w:style>
  <w:style w:type="paragraph" w:styleId="TOC3">
    <w:name w:val="toc 3"/>
    <w:basedOn w:val="Normal"/>
    <w:next w:val="Normal"/>
    <w:autoRedefine/>
    <w:uiPriority w:val="39"/>
    <w:unhideWhenUsed/>
    <w:rsid w:val="00B83028"/>
    <w:pPr>
      <w:spacing w:after="100"/>
      <w:ind w:left="480"/>
    </w:pPr>
  </w:style>
  <w:style w:type="paragraph" w:customStyle="1" w:styleId="Default">
    <w:name w:val="Default"/>
    <w:rsid w:val="00B83028"/>
    <w:pPr>
      <w:autoSpaceDE w:val="0"/>
      <w:autoSpaceDN w:val="0"/>
      <w:adjustRightInd w:val="0"/>
      <w:spacing w:after="0" w:line="240" w:lineRule="auto"/>
    </w:pPr>
    <w:rPr>
      <w:rFonts w:ascii="Calibri" w:hAnsi="Calibri" w:cs="Calibri"/>
      <w:color w:val="000000"/>
      <w:kern w:val="0"/>
    </w:rPr>
  </w:style>
  <w:style w:type="paragraph" w:styleId="ListNumber">
    <w:name w:val="List Number"/>
    <w:basedOn w:val="Normal"/>
    <w:uiPriority w:val="99"/>
    <w:unhideWhenUsed/>
    <w:rsid w:val="000D7F64"/>
    <w:pPr>
      <w:numPr>
        <w:numId w:val="20"/>
      </w:numPr>
      <w:contextualSpacing/>
    </w:pPr>
  </w:style>
  <w:style w:type="paragraph" w:customStyle="1" w:styleId="Heading1numbered">
    <w:name w:val="Heading 1 (numbered)"/>
    <w:basedOn w:val="Heading1"/>
    <w:link w:val="Heading1numberedChar"/>
    <w:qFormat/>
    <w:rsid w:val="000D7F64"/>
    <w:pPr>
      <w:numPr>
        <w:numId w:val="13"/>
      </w:numPr>
      <w:ind w:left="567" w:hanging="567"/>
    </w:pPr>
    <w:rPr>
      <w:rFonts w:asciiTheme="minorHAnsi" w:hAnsiTheme="minorHAnsi" w:cstheme="minorHAnsi"/>
    </w:rPr>
  </w:style>
  <w:style w:type="paragraph" w:styleId="Quote">
    <w:name w:val="Quote"/>
    <w:basedOn w:val="Normal"/>
    <w:next w:val="Normal"/>
    <w:link w:val="QuoteChar"/>
    <w:uiPriority w:val="29"/>
    <w:qFormat/>
    <w:rsid w:val="000D7F64"/>
    <w:pPr>
      <w:spacing w:before="120" w:after="120" w:line="240" w:lineRule="auto"/>
      <w:ind w:left="851" w:right="851"/>
      <w:jc w:val="both"/>
    </w:pPr>
    <w:rPr>
      <w:rFonts w:cstheme="minorBidi"/>
      <w:i/>
      <w:kern w:val="0"/>
      <w:sz w:val="22"/>
      <w:szCs w:val="28"/>
      <w:lang w:val="en-US"/>
      <w14:ligatures w14:val="none"/>
    </w:rPr>
  </w:style>
  <w:style w:type="character" w:customStyle="1" w:styleId="QuoteChar">
    <w:name w:val="Quote Char"/>
    <w:basedOn w:val="DefaultParagraphFont"/>
    <w:link w:val="Quote"/>
    <w:uiPriority w:val="29"/>
    <w:rsid w:val="000D7F64"/>
    <w:rPr>
      <w:rFonts w:asciiTheme="minorHAnsi" w:hAnsiTheme="minorHAnsi" w:cstheme="minorBidi"/>
      <w:i/>
      <w:kern w:val="0"/>
      <w:sz w:val="22"/>
      <w:szCs w:val="28"/>
      <w:lang w:val="en-US"/>
      <w14:ligatures w14:val="none"/>
    </w:rPr>
  </w:style>
  <w:style w:type="paragraph" w:styleId="Title">
    <w:name w:val="Title"/>
    <w:basedOn w:val="Normal"/>
    <w:next w:val="Normal"/>
    <w:link w:val="TitleChar"/>
    <w:uiPriority w:val="10"/>
    <w:qFormat/>
    <w:rsid w:val="005112D4"/>
    <w:pPr>
      <w:spacing w:before="120" w:after="240" w:line="240" w:lineRule="auto"/>
    </w:pPr>
    <w:rPr>
      <w:rFonts w:ascii="Calibri" w:eastAsiaTheme="majorEastAsia" w:hAnsi="Calibri" w:cstheme="majorBidi"/>
      <w:spacing w:val="-10"/>
      <w:kern w:val="28"/>
      <w:sz w:val="44"/>
      <w:szCs w:val="56"/>
    </w:rPr>
  </w:style>
  <w:style w:type="character" w:customStyle="1" w:styleId="TitleChar">
    <w:name w:val="Title Char"/>
    <w:basedOn w:val="DefaultParagraphFont"/>
    <w:link w:val="Title"/>
    <w:uiPriority w:val="10"/>
    <w:rsid w:val="005112D4"/>
    <w:rPr>
      <w:rFonts w:ascii="Calibri" w:eastAsiaTheme="majorEastAsia" w:hAnsi="Calibri" w:cstheme="majorBidi"/>
      <w:spacing w:val="-10"/>
      <w:kern w:val="28"/>
      <w:sz w:val="44"/>
      <w:szCs w:val="56"/>
    </w:rPr>
  </w:style>
  <w:style w:type="paragraph" w:styleId="Caption">
    <w:name w:val="caption"/>
    <w:basedOn w:val="Normal"/>
    <w:next w:val="Normal"/>
    <w:uiPriority w:val="35"/>
    <w:unhideWhenUsed/>
    <w:qFormat/>
    <w:rsid w:val="00393B74"/>
    <w:pPr>
      <w:spacing w:after="200" w:line="240" w:lineRule="auto"/>
    </w:pPr>
    <w:rPr>
      <w:iCs/>
      <w:color w:val="44546A" w:themeColor="text2"/>
      <w:sz w:val="18"/>
      <w:szCs w:val="18"/>
    </w:rPr>
  </w:style>
  <w:style w:type="character" w:customStyle="1" w:styleId="Heading2Char">
    <w:name w:val="Heading 2 Char"/>
    <w:basedOn w:val="DefaultParagraphFont"/>
    <w:link w:val="Heading2"/>
    <w:uiPriority w:val="9"/>
    <w:rsid w:val="00A7080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B50050"/>
    <w:pPr>
      <w:spacing w:after="100"/>
      <w:ind w:left="240"/>
    </w:pPr>
  </w:style>
  <w:style w:type="paragraph" w:customStyle="1" w:styleId="Subtitle1">
    <w:name w:val="Subtitle1"/>
    <w:basedOn w:val="Title"/>
    <w:link w:val="SubtitleChar"/>
    <w:qFormat/>
    <w:rsid w:val="005112D4"/>
    <w:pPr>
      <w:spacing w:before="3000" w:after="3000"/>
    </w:pPr>
    <w:rPr>
      <w:rFonts w:asciiTheme="minorHAnsi" w:hAnsiTheme="minorHAnsi" w:cstheme="minorHAnsi"/>
      <w:i/>
      <w:iCs/>
      <w:color w:val="4472C4" w:themeColor="accent1"/>
      <w:szCs w:val="44"/>
    </w:rPr>
  </w:style>
  <w:style w:type="character" w:customStyle="1" w:styleId="SubtitleChar">
    <w:name w:val="Subtitle Char"/>
    <w:basedOn w:val="Heading2Char"/>
    <w:link w:val="Subtitle1"/>
    <w:rsid w:val="005112D4"/>
    <w:rPr>
      <w:rFonts w:asciiTheme="minorHAnsi" w:eastAsiaTheme="majorEastAsia" w:hAnsiTheme="minorHAnsi" w:cstheme="minorHAnsi"/>
      <w:i/>
      <w:iCs/>
      <w:color w:val="4472C4" w:themeColor="accent1"/>
      <w:spacing w:val="-10"/>
      <w:kern w:val="28"/>
      <w:sz w:val="44"/>
      <w:szCs w:val="44"/>
    </w:rPr>
  </w:style>
  <w:style w:type="paragraph" w:styleId="Revision">
    <w:name w:val="Revision"/>
    <w:hidden/>
    <w:uiPriority w:val="99"/>
    <w:semiHidden/>
    <w:rsid w:val="006215B9"/>
    <w:pPr>
      <w:spacing w:after="0" w:line="240" w:lineRule="auto"/>
    </w:pPr>
  </w:style>
  <w:style w:type="character" w:customStyle="1" w:styleId="Heading1numberedChar">
    <w:name w:val="Heading 1 (numbered) Char"/>
    <w:basedOn w:val="Heading1Char"/>
    <w:link w:val="Heading1numbered"/>
    <w:rsid w:val="000D7F64"/>
    <w:rPr>
      <w:rFonts w:asciiTheme="minorHAnsi" w:eastAsiaTheme="majorEastAsia" w:hAnsiTheme="minorHAnsi" w:cstheme="minorHAnsi"/>
      <w:color w:val="2F5496" w:themeColor="accent1" w:themeShade="BF"/>
      <w:sz w:val="32"/>
      <w:szCs w:val="32"/>
    </w:rPr>
  </w:style>
  <w:style w:type="character" w:customStyle="1" w:styleId="Heading4Char">
    <w:name w:val="Heading 4 Char"/>
    <w:basedOn w:val="DefaultParagraphFont"/>
    <w:link w:val="Heading4"/>
    <w:uiPriority w:val="9"/>
    <w:rsid w:val="000D7D61"/>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0D7D61"/>
    <w:rPr>
      <w:color w:val="954F72" w:themeColor="followedHyperlink"/>
      <w:u w:val="single"/>
    </w:rPr>
  </w:style>
  <w:style w:type="paragraph" w:customStyle="1" w:styleId="Boxtext">
    <w:name w:val="Box text"/>
    <w:basedOn w:val="Normal"/>
    <w:link w:val="BoxtextChar"/>
    <w:qFormat/>
    <w:rsid w:val="000D7F64"/>
    <w:pPr>
      <w:pBdr>
        <w:top w:val="single" w:sz="4" w:space="1" w:color="auto"/>
        <w:left w:val="single" w:sz="4" w:space="4" w:color="auto"/>
        <w:bottom w:val="single" w:sz="4" w:space="1" w:color="auto"/>
        <w:right w:val="single" w:sz="4" w:space="4" w:color="auto"/>
      </w:pBdr>
      <w:shd w:val="clear" w:color="auto" w:fill="D9E2F3" w:themeFill="accent1" w:themeFillTint="33"/>
    </w:pPr>
  </w:style>
  <w:style w:type="paragraph" w:styleId="IntenseQuote">
    <w:name w:val="Intense Quote"/>
    <w:basedOn w:val="Normal"/>
    <w:next w:val="Normal"/>
    <w:link w:val="IntenseQuoteChar"/>
    <w:uiPriority w:val="30"/>
    <w:qFormat/>
    <w:rsid w:val="00D80EFB"/>
    <w:pPr>
      <w:pBdr>
        <w:top w:val="single" w:sz="4" w:space="10" w:color="4472C4" w:themeColor="accent1"/>
        <w:bottom w:val="single" w:sz="4" w:space="10" w:color="4472C4" w:themeColor="accent1"/>
      </w:pBdr>
      <w:spacing w:before="160" w:after="120" w:line="240" w:lineRule="auto"/>
    </w:pPr>
    <w:rPr>
      <w:i/>
      <w:iCs/>
      <w:color w:val="4472C4" w:themeColor="accent1"/>
    </w:rPr>
  </w:style>
  <w:style w:type="character" w:customStyle="1" w:styleId="IntenseQuoteChar">
    <w:name w:val="Intense Quote Char"/>
    <w:basedOn w:val="DefaultParagraphFont"/>
    <w:link w:val="IntenseQuote"/>
    <w:uiPriority w:val="30"/>
    <w:rsid w:val="00D80EFB"/>
    <w:rPr>
      <w:rFonts w:asciiTheme="minorHAnsi" w:hAnsiTheme="minorHAnsi"/>
      <w:i/>
      <w:iCs/>
      <w:color w:val="4472C4" w:themeColor="accent1"/>
    </w:rPr>
  </w:style>
  <w:style w:type="character" w:customStyle="1" w:styleId="Heading5Char">
    <w:name w:val="Heading 5 Char"/>
    <w:basedOn w:val="DefaultParagraphFont"/>
    <w:link w:val="Heading5"/>
    <w:uiPriority w:val="9"/>
    <w:rsid w:val="00DB157A"/>
    <w:rPr>
      <w:rFonts w:asciiTheme="majorHAnsi" w:eastAsiaTheme="majorEastAsia" w:hAnsiTheme="majorHAnsi" w:cstheme="majorBidi"/>
      <w:color w:val="2F5496" w:themeColor="accent1" w:themeShade="BF"/>
    </w:rPr>
  </w:style>
  <w:style w:type="character" w:customStyle="1" w:styleId="Mention1">
    <w:name w:val="Mention1"/>
    <w:basedOn w:val="DefaultParagraphFont"/>
    <w:uiPriority w:val="99"/>
    <w:unhideWhenUsed/>
    <w:rsid w:val="00747489"/>
    <w:rPr>
      <w:color w:val="2B579A"/>
      <w:shd w:val="clear" w:color="auto" w:fill="E1DFDD"/>
    </w:rPr>
  </w:style>
  <w:style w:type="character" w:customStyle="1" w:styleId="UnresolvedMention1">
    <w:name w:val="Unresolved Mention1"/>
    <w:basedOn w:val="DefaultParagraphFont"/>
    <w:uiPriority w:val="99"/>
    <w:semiHidden/>
    <w:unhideWhenUsed/>
    <w:rsid w:val="008E56E0"/>
    <w:rPr>
      <w:color w:val="605E5C"/>
      <w:shd w:val="clear" w:color="auto" w:fill="E1DFDD"/>
    </w:rPr>
  </w:style>
  <w:style w:type="paragraph" w:styleId="ListBullet2">
    <w:name w:val="List Bullet 2"/>
    <w:basedOn w:val="Normal"/>
    <w:uiPriority w:val="99"/>
    <w:unhideWhenUsed/>
    <w:rsid w:val="00A70809"/>
    <w:pPr>
      <w:numPr>
        <w:numId w:val="19"/>
      </w:numPr>
      <w:ind w:left="1208" w:hanging="357"/>
      <w:contextualSpacing/>
    </w:pPr>
  </w:style>
  <w:style w:type="paragraph" w:styleId="BalloonText">
    <w:name w:val="Balloon Text"/>
    <w:basedOn w:val="Normal"/>
    <w:link w:val="BalloonTextChar"/>
    <w:uiPriority w:val="99"/>
    <w:semiHidden/>
    <w:unhideWhenUsed/>
    <w:rsid w:val="00016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D0C"/>
    <w:rPr>
      <w:rFonts w:ascii="Segoe UI" w:hAnsi="Segoe UI" w:cs="Segoe UI"/>
      <w:sz w:val="18"/>
      <w:szCs w:val="18"/>
    </w:rPr>
  </w:style>
  <w:style w:type="character" w:customStyle="1" w:styleId="BoxtextChar">
    <w:name w:val="Box text Char"/>
    <w:basedOn w:val="DefaultParagraphFont"/>
    <w:link w:val="Boxtext"/>
    <w:rsid w:val="000D7F64"/>
    <w:rPr>
      <w:rFonts w:asciiTheme="minorHAnsi" w:hAnsiTheme="minorHAnsi"/>
      <w:shd w:val="clear" w:color="auto" w:fill="D9E2F3" w:themeFill="accent1" w:themeFillTint="33"/>
    </w:rPr>
  </w:style>
  <w:style w:type="character" w:customStyle="1" w:styleId="Mention2">
    <w:name w:val="Mention2"/>
    <w:basedOn w:val="DefaultParagraphFont"/>
    <w:uiPriority w:val="99"/>
    <w:unhideWhenUsed/>
    <w:rsid w:val="00E3776D"/>
    <w:rPr>
      <w:color w:val="2B579A"/>
      <w:shd w:val="clear" w:color="auto" w:fill="E1DFDD"/>
    </w:rPr>
  </w:style>
  <w:style w:type="character" w:customStyle="1" w:styleId="UnresolvedMention2">
    <w:name w:val="Unresolved Mention2"/>
    <w:basedOn w:val="DefaultParagraphFont"/>
    <w:uiPriority w:val="99"/>
    <w:semiHidden/>
    <w:unhideWhenUsed/>
    <w:rsid w:val="00E3776D"/>
    <w:rPr>
      <w:color w:val="605E5C"/>
      <w:shd w:val="clear" w:color="auto" w:fill="E1DFDD"/>
    </w:rPr>
  </w:style>
  <w:style w:type="paragraph" w:styleId="BodyText">
    <w:name w:val="Body Text"/>
    <w:basedOn w:val="Normal"/>
    <w:link w:val="BodyTextChar"/>
    <w:uiPriority w:val="1"/>
    <w:qFormat/>
    <w:rsid w:val="00A117EB"/>
    <w:pPr>
      <w:widowControl w:val="0"/>
      <w:autoSpaceDE w:val="0"/>
      <w:autoSpaceDN w:val="0"/>
      <w:spacing w:after="0" w:line="240" w:lineRule="auto"/>
    </w:pPr>
    <w:rPr>
      <w:rFonts w:ascii="Calibri" w:eastAsia="Calibri" w:hAnsi="Calibri" w:cs="Calibri"/>
      <w:kern w:val="0"/>
      <w:sz w:val="22"/>
      <w:szCs w:val="22"/>
      <w:lang w:val="en-US"/>
      <w14:ligatures w14:val="none"/>
    </w:rPr>
  </w:style>
  <w:style w:type="character" w:customStyle="1" w:styleId="BodyTextChar">
    <w:name w:val="Body Text Char"/>
    <w:basedOn w:val="DefaultParagraphFont"/>
    <w:link w:val="BodyText"/>
    <w:uiPriority w:val="1"/>
    <w:rsid w:val="00A117EB"/>
    <w:rPr>
      <w:rFonts w:ascii="Calibri" w:eastAsia="Calibri" w:hAnsi="Calibri" w:cs="Calibri"/>
      <w:kern w:val="0"/>
      <w:sz w:val="22"/>
      <w:szCs w:val="22"/>
      <w:lang w:val="en-US"/>
      <w14:ligatures w14:val="non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E7593F"/>
    <w:pPr>
      <w:ind w:left="720"/>
      <w:contextualSpacing/>
    </w:pPr>
    <w:rPr>
      <w:rFonts w:eastAsiaTheme="minorEastAsia" w:cstheme="minorBidi"/>
      <w:kern w:val="0"/>
      <w:sz w:val="22"/>
      <w:szCs w:val="22"/>
      <w:lang w:val="en-US" w:eastAsia="ja-JP"/>
      <w14:ligatures w14:val="no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locked/>
    <w:rsid w:val="00E7593F"/>
    <w:rPr>
      <w:rFonts w:asciiTheme="minorHAnsi" w:eastAsiaTheme="minorEastAsia" w:hAnsiTheme="minorHAnsi" w:cstheme="minorBidi"/>
      <w:kern w:val="0"/>
      <w:sz w:val="22"/>
      <w:szCs w:val="22"/>
      <w:lang w:val="en-US" w:eastAsia="ja-JP"/>
      <w14:ligatures w14:val="none"/>
    </w:rPr>
  </w:style>
  <w:style w:type="table" w:styleId="GridTable2-Accent3">
    <w:name w:val="Grid Table 2 Accent 3"/>
    <w:basedOn w:val="TableNormal"/>
    <w:uiPriority w:val="47"/>
    <w:rsid w:val="00E7593F"/>
    <w:pPr>
      <w:spacing w:after="0" w:line="240" w:lineRule="auto"/>
    </w:pPr>
    <w:rPr>
      <w:rFonts w:asciiTheme="minorHAnsi" w:eastAsiaTheme="minorEastAsia" w:hAnsiTheme="minorHAnsi" w:cstheme="minorBidi"/>
      <w:kern w:val="0"/>
      <w:sz w:val="20"/>
      <w:szCs w:val="20"/>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textlistbullet">
    <w:name w:val="Table text (list bullet)"/>
    <w:basedOn w:val="ListParagraph"/>
    <w:link w:val="TabletextlistbulletChar"/>
    <w:qFormat/>
    <w:rsid w:val="003D4650"/>
    <w:pPr>
      <w:numPr>
        <w:numId w:val="24"/>
      </w:numPr>
      <w:spacing w:after="0" w:line="240" w:lineRule="auto"/>
      <w:ind w:left="360"/>
    </w:pPr>
    <w:rPr>
      <w:sz w:val="20"/>
      <w:szCs w:val="20"/>
    </w:rPr>
  </w:style>
  <w:style w:type="character" w:customStyle="1" w:styleId="TabletextlistbulletChar">
    <w:name w:val="Table text (list bullet) Char"/>
    <w:basedOn w:val="ListParagraphChar"/>
    <w:link w:val="Tabletextlistbullet"/>
    <w:rsid w:val="003D4650"/>
    <w:rPr>
      <w:rFonts w:asciiTheme="minorHAnsi" w:eastAsiaTheme="minorEastAsia" w:hAnsiTheme="minorHAnsi" w:cstheme="minorBidi"/>
      <w:kern w:val="0"/>
      <w:sz w:val="20"/>
      <w:szCs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67161">
      <w:bodyDiv w:val="1"/>
      <w:marLeft w:val="0"/>
      <w:marRight w:val="0"/>
      <w:marTop w:val="0"/>
      <w:marBottom w:val="0"/>
      <w:divBdr>
        <w:top w:val="none" w:sz="0" w:space="0" w:color="auto"/>
        <w:left w:val="none" w:sz="0" w:space="0" w:color="auto"/>
        <w:bottom w:val="none" w:sz="0" w:space="0" w:color="auto"/>
        <w:right w:val="none" w:sz="0" w:space="0" w:color="auto"/>
      </w:divBdr>
    </w:div>
    <w:div w:id="72175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working-better-for-medicare-review" TargetMode="External"/><Relationship Id="rId18" Type="http://schemas.openxmlformats.org/officeDocument/2006/relationships/hyperlink" Target="https://www.health.gov.au/our-work/imoc-progra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https://www.health.gov.au/our-work/scope-of-practice-review" TargetMode="External"/><Relationship Id="rId17" Type="http://schemas.openxmlformats.org/officeDocument/2006/relationships/hyperlink" Target="https://consultations.health.gov.au/primary-care-reform-branch-primary-care-division/review-of-general-practice-incentiv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our-work/working-better-for-medicare-review"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health.gov.au/our-work/scope-of-practice-review"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ltations.health.gov.au/primary-care-reform-branch-primary-care-division/review-of-general-practice-incentives/" TargetMode="External"/><Relationship Id="rId22" Type="http://schemas.openxmlformats.org/officeDocument/2006/relationships/image" Target="media/image4.emf"/></Relationships>
</file>

<file path=word/_rels/footnotes.xml.rels><?xml version="1.0" encoding="UTF-8" standalone="yes"?>
<Relationships xmlns="http://schemas.openxmlformats.org/package/2006/relationships"><Relationship Id="rId3" Type="http://schemas.openxmlformats.org/officeDocument/2006/relationships/hyperlink" Target="https://www.aihw.gov.au/reports/primary-health-care/use-of-emergency-departments-lower-urgency-care/contents/about" TargetMode="External"/><Relationship Id="rId2" Type="http://schemas.openxmlformats.org/officeDocument/2006/relationships/hyperlink" Target="https://www.health.gov.au/sites/default/files/2022-11/primary-health-network-phn-after-hours-evaluation-report.pdf" TargetMode="External"/><Relationship Id="rId1" Type="http://schemas.openxmlformats.org/officeDocument/2006/relationships/hyperlink" Target="https://www.ama.com.au/articles/ama-submission-review-primary-care-after-hours-programs-and-policy" TargetMode="External"/><Relationship Id="rId5" Type="http://schemas.openxmlformats.org/officeDocument/2006/relationships/hyperlink" Target="http://www.flyingdoctor.org.au/qld/what-we-do/telehealth-medical-chests" TargetMode="External"/><Relationship Id="rId4" Type="http://schemas.openxmlformats.org/officeDocument/2006/relationships/hyperlink" Target="https://www.health.gov.au/resources/publications/advice-to-the-national-rural-health-commissioner-on-the-development-of-the-national-rural-generalist-pathway?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6821906ffc48bddadedf910ffd77c3b5">
  <xsd:schema xmlns:xsd="http://www.w3.org/2001/XMLSchema" xmlns:xs="http://www.w3.org/2001/XMLSchema" xmlns:p="http://schemas.microsoft.com/office/2006/metadata/properties" xmlns:ns2="CF9931B6-DEB0-461C-AE35-6B4AA476256B" targetNamespace="http://schemas.microsoft.com/office/2006/metadata/properties" ma:root="true" ma:fieldsID="0d346ea8e47f0e04556ae882c15aa490"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Props1.xml><?xml version="1.0" encoding="utf-8"?>
<ds:datastoreItem xmlns:ds="http://schemas.openxmlformats.org/officeDocument/2006/customXml" ds:itemID="{3CCBDCC6-D7A2-47D1-82E8-F149D9ECC722}">
  <ds:schemaRefs>
    <ds:schemaRef ds:uri="http://schemas.microsoft.com/sharepoint/v3/contenttype/forms"/>
  </ds:schemaRefs>
</ds:datastoreItem>
</file>

<file path=customXml/itemProps2.xml><?xml version="1.0" encoding="utf-8"?>
<ds:datastoreItem xmlns:ds="http://schemas.openxmlformats.org/officeDocument/2006/customXml" ds:itemID="{EAF5C6C4-7DF5-48C6-AF05-231161FD3E08}">
  <ds:schemaRefs>
    <ds:schemaRef ds:uri="http://schemas.openxmlformats.org/officeDocument/2006/bibliography"/>
  </ds:schemaRefs>
</ds:datastoreItem>
</file>

<file path=customXml/itemProps3.xml><?xml version="1.0" encoding="utf-8"?>
<ds:datastoreItem xmlns:ds="http://schemas.openxmlformats.org/officeDocument/2006/customXml" ds:itemID="{45B84F8D-54BB-4028-90CD-BF5C75BCD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925D7-355F-453F-A4E5-0A3E36F0F397}">
  <ds:schemaRefs>
    <ds:schemaRef ds:uri="http://schemas.microsoft.com/office/2006/metadata/properties"/>
    <ds:schemaRef ds:uri="http://schemas.microsoft.com/office/infopath/2007/PartnerControls"/>
    <ds:schemaRef ds:uri="CF9931B6-DEB0-461C-AE35-6B4AA476256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12311</Words>
  <Characters>73380</Characters>
  <Application>Microsoft Office Word</Application>
  <DocSecurity>0</DocSecurity>
  <Lines>1561</Lines>
  <Paragraphs>720</Paragraphs>
  <ScaleCrop>false</ScaleCrop>
  <HeadingPairs>
    <vt:vector size="2" baseType="variant">
      <vt:variant>
        <vt:lpstr>Title</vt:lpstr>
      </vt:variant>
      <vt:variant>
        <vt:i4>1</vt:i4>
      </vt:variant>
    </vt:vector>
  </HeadingPairs>
  <TitlesOfParts>
    <vt:vector size="1" baseType="lpstr">
      <vt:lpstr>A better after-hours system</vt:lpstr>
    </vt:vector>
  </TitlesOfParts>
  <Company/>
  <LinksUpToDate>false</LinksUpToDate>
  <CharactersWithSpaces>84971</CharactersWithSpaces>
  <SharedDoc>false</SharedDoc>
  <HLinks>
    <vt:vector size="114" baseType="variant">
      <vt:variant>
        <vt:i4>3735609</vt:i4>
      </vt:variant>
      <vt:variant>
        <vt:i4>81</vt:i4>
      </vt:variant>
      <vt:variant>
        <vt:i4>0</vt:i4>
      </vt:variant>
      <vt:variant>
        <vt:i4>5</vt:i4>
      </vt:variant>
      <vt:variant>
        <vt:lpwstr>http://www.healthdirect.gov.au/</vt:lpwstr>
      </vt:variant>
      <vt:variant>
        <vt:lpwstr/>
      </vt:variant>
      <vt:variant>
        <vt:i4>3801137</vt:i4>
      </vt:variant>
      <vt:variant>
        <vt:i4>75</vt:i4>
      </vt:variant>
      <vt:variant>
        <vt:i4>0</vt:i4>
      </vt:variant>
      <vt:variant>
        <vt:i4>5</vt:i4>
      </vt:variant>
      <vt:variant>
        <vt:lpwstr>https://consultations.health.gov.au/primary-care-reform-branch-primary-care-division/review-of-general-practice-incentives/</vt:lpwstr>
      </vt:variant>
      <vt:variant>
        <vt:lpwstr/>
      </vt:variant>
      <vt:variant>
        <vt:i4>5505049</vt:i4>
      </vt:variant>
      <vt:variant>
        <vt:i4>72</vt:i4>
      </vt:variant>
      <vt:variant>
        <vt:i4>0</vt:i4>
      </vt:variant>
      <vt:variant>
        <vt:i4>5</vt:i4>
      </vt:variant>
      <vt:variant>
        <vt:lpwstr>https://www.health.gov.au/our-work/working-better-for-medicare-review</vt:lpwstr>
      </vt:variant>
      <vt:variant>
        <vt:lpwstr/>
      </vt:variant>
      <vt:variant>
        <vt:i4>7143535</vt:i4>
      </vt:variant>
      <vt:variant>
        <vt:i4>69</vt:i4>
      </vt:variant>
      <vt:variant>
        <vt:i4>0</vt:i4>
      </vt:variant>
      <vt:variant>
        <vt:i4>5</vt:i4>
      </vt:variant>
      <vt:variant>
        <vt:lpwstr>https://www.health.gov.au/our-work/scope-of-practice-review</vt:lpwstr>
      </vt:variant>
      <vt:variant>
        <vt:lpwstr/>
      </vt:variant>
      <vt:variant>
        <vt:i4>1245241</vt:i4>
      </vt:variant>
      <vt:variant>
        <vt:i4>62</vt:i4>
      </vt:variant>
      <vt:variant>
        <vt:i4>0</vt:i4>
      </vt:variant>
      <vt:variant>
        <vt:i4>5</vt:i4>
      </vt:variant>
      <vt:variant>
        <vt:lpwstr/>
      </vt:variant>
      <vt:variant>
        <vt:lpwstr>_Toc169083916</vt:lpwstr>
      </vt:variant>
      <vt:variant>
        <vt:i4>1245241</vt:i4>
      </vt:variant>
      <vt:variant>
        <vt:i4>56</vt:i4>
      </vt:variant>
      <vt:variant>
        <vt:i4>0</vt:i4>
      </vt:variant>
      <vt:variant>
        <vt:i4>5</vt:i4>
      </vt:variant>
      <vt:variant>
        <vt:lpwstr/>
      </vt:variant>
      <vt:variant>
        <vt:lpwstr>_Toc169083915</vt:lpwstr>
      </vt:variant>
      <vt:variant>
        <vt:i4>1245241</vt:i4>
      </vt:variant>
      <vt:variant>
        <vt:i4>50</vt:i4>
      </vt:variant>
      <vt:variant>
        <vt:i4>0</vt:i4>
      </vt:variant>
      <vt:variant>
        <vt:i4>5</vt:i4>
      </vt:variant>
      <vt:variant>
        <vt:lpwstr/>
      </vt:variant>
      <vt:variant>
        <vt:lpwstr>_Toc169083914</vt:lpwstr>
      </vt:variant>
      <vt:variant>
        <vt:i4>1245241</vt:i4>
      </vt:variant>
      <vt:variant>
        <vt:i4>44</vt:i4>
      </vt:variant>
      <vt:variant>
        <vt:i4>0</vt:i4>
      </vt:variant>
      <vt:variant>
        <vt:i4>5</vt:i4>
      </vt:variant>
      <vt:variant>
        <vt:lpwstr/>
      </vt:variant>
      <vt:variant>
        <vt:lpwstr>_Toc169083913</vt:lpwstr>
      </vt:variant>
      <vt:variant>
        <vt:i4>1245241</vt:i4>
      </vt:variant>
      <vt:variant>
        <vt:i4>38</vt:i4>
      </vt:variant>
      <vt:variant>
        <vt:i4>0</vt:i4>
      </vt:variant>
      <vt:variant>
        <vt:i4>5</vt:i4>
      </vt:variant>
      <vt:variant>
        <vt:lpwstr/>
      </vt:variant>
      <vt:variant>
        <vt:lpwstr>_Toc169083912</vt:lpwstr>
      </vt:variant>
      <vt:variant>
        <vt:i4>1245241</vt:i4>
      </vt:variant>
      <vt:variant>
        <vt:i4>32</vt:i4>
      </vt:variant>
      <vt:variant>
        <vt:i4>0</vt:i4>
      </vt:variant>
      <vt:variant>
        <vt:i4>5</vt:i4>
      </vt:variant>
      <vt:variant>
        <vt:lpwstr/>
      </vt:variant>
      <vt:variant>
        <vt:lpwstr>_Toc169083911</vt:lpwstr>
      </vt:variant>
      <vt:variant>
        <vt:i4>1245241</vt:i4>
      </vt:variant>
      <vt:variant>
        <vt:i4>26</vt:i4>
      </vt:variant>
      <vt:variant>
        <vt:i4>0</vt:i4>
      </vt:variant>
      <vt:variant>
        <vt:i4>5</vt:i4>
      </vt:variant>
      <vt:variant>
        <vt:lpwstr/>
      </vt:variant>
      <vt:variant>
        <vt:lpwstr>_Toc169083910</vt:lpwstr>
      </vt:variant>
      <vt:variant>
        <vt:i4>1179705</vt:i4>
      </vt:variant>
      <vt:variant>
        <vt:i4>20</vt:i4>
      </vt:variant>
      <vt:variant>
        <vt:i4>0</vt:i4>
      </vt:variant>
      <vt:variant>
        <vt:i4>5</vt:i4>
      </vt:variant>
      <vt:variant>
        <vt:lpwstr/>
      </vt:variant>
      <vt:variant>
        <vt:lpwstr>_Toc169083909</vt:lpwstr>
      </vt:variant>
      <vt:variant>
        <vt:i4>1179705</vt:i4>
      </vt:variant>
      <vt:variant>
        <vt:i4>14</vt:i4>
      </vt:variant>
      <vt:variant>
        <vt:i4>0</vt:i4>
      </vt:variant>
      <vt:variant>
        <vt:i4>5</vt:i4>
      </vt:variant>
      <vt:variant>
        <vt:lpwstr/>
      </vt:variant>
      <vt:variant>
        <vt:lpwstr>_Toc169083908</vt:lpwstr>
      </vt:variant>
      <vt:variant>
        <vt:i4>1179705</vt:i4>
      </vt:variant>
      <vt:variant>
        <vt:i4>8</vt:i4>
      </vt:variant>
      <vt:variant>
        <vt:i4>0</vt:i4>
      </vt:variant>
      <vt:variant>
        <vt:i4>5</vt:i4>
      </vt:variant>
      <vt:variant>
        <vt:lpwstr/>
      </vt:variant>
      <vt:variant>
        <vt:lpwstr>_Toc169083907</vt:lpwstr>
      </vt:variant>
      <vt:variant>
        <vt:i4>1179705</vt:i4>
      </vt:variant>
      <vt:variant>
        <vt:i4>2</vt:i4>
      </vt:variant>
      <vt:variant>
        <vt:i4>0</vt:i4>
      </vt:variant>
      <vt:variant>
        <vt:i4>5</vt:i4>
      </vt:variant>
      <vt:variant>
        <vt:lpwstr/>
      </vt:variant>
      <vt:variant>
        <vt:lpwstr>_Toc169083906</vt:lpwstr>
      </vt:variant>
      <vt:variant>
        <vt:i4>4128872</vt:i4>
      </vt:variant>
      <vt:variant>
        <vt:i4>9</vt:i4>
      </vt:variant>
      <vt:variant>
        <vt:i4>0</vt:i4>
      </vt:variant>
      <vt:variant>
        <vt:i4>5</vt:i4>
      </vt:variant>
      <vt:variant>
        <vt:lpwstr>https://www.ama.com.au/articles/ama-submission-review-primary-care-after-hours-programs-and-policy</vt:lpwstr>
      </vt:variant>
      <vt:variant>
        <vt:lpwstr/>
      </vt:variant>
      <vt:variant>
        <vt:i4>3604593</vt:i4>
      </vt:variant>
      <vt:variant>
        <vt:i4>6</vt:i4>
      </vt:variant>
      <vt:variant>
        <vt:i4>0</vt:i4>
      </vt:variant>
      <vt:variant>
        <vt:i4>5</vt:i4>
      </vt:variant>
      <vt:variant>
        <vt:lpwstr>https://www.aihw.gov.au/reports/primary-health-care/use-of-emergency-departments-lower-urgency-care/contents/about</vt:lpwstr>
      </vt:variant>
      <vt:variant>
        <vt:lpwstr/>
      </vt:variant>
      <vt:variant>
        <vt:i4>2752564</vt:i4>
      </vt:variant>
      <vt:variant>
        <vt:i4>3</vt:i4>
      </vt:variant>
      <vt:variant>
        <vt:i4>0</vt:i4>
      </vt:variant>
      <vt:variant>
        <vt:i4>5</vt:i4>
      </vt:variant>
      <vt:variant>
        <vt:lpwstr>https://www.health.gov.au/sites/default/files/2022-11/primary-health-network-phn-after-hours-evaluation-report.pdf</vt:lpwstr>
      </vt:variant>
      <vt:variant>
        <vt:lpwstr/>
      </vt:variant>
      <vt:variant>
        <vt:i4>4784219</vt:i4>
      </vt:variant>
      <vt:variant>
        <vt:i4>0</vt:i4>
      </vt:variant>
      <vt:variant>
        <vt:i4>0</vt:i4>
      </vt:variant>
      <vt:variant>
        <vt:i4>5</vt:i4>
      </vt:variant>
      <vt:variant>
        <vt:lpwstr>https://www1.health.gov.au/internet/main/publishing.nsf/Content/11AC6A3E43AB9A6FCA257BF0001E383F/$File/AHOMPs-Program-Guidelines-2019.pdf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better after-hours system – Review of After-hours Primary Care Programs and Policy</dc:title>
  <dc:subject>After Hours Review</dc:subject>
  <dc:creator>Australian Government Department of Health and Aged Care</dc:creator>
  <cp:keywords>After-hours</cp:keywords>
  <dc:description/>
  <cp:lastModifiedBy>MASCHKE, Elvia</cp:lastModifiedBy>
  <cp:revision>4</cp:revision>
  <dcterms:created xsi:type="dcterms:W3CDTF">2024-10-04T05:49:00Z</dcterms:created>
  <dcterms:modified xsi:type="dcterms:W3CDTF">2024-10-04T05:53:00Z</dcterms:modified>
</cp:coreProperties>
</file>