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8985" w14:textId="31C768E7" w:rsidR="00A348D0" w:rsidRPr="00ED7C6A" w:rsidRDefault="00A348D0" w:rsidP="00A348D0">
      <w:pPr>
        <w:pStyle w:val="Title"/>
        <w:rPr>
          <w:spacing w:val="-8"/>
        </w:rPr>
      </w:pPr>
      <w:r w:rsidRPr="00671A2B">
        <w:rPr>
          <w:spacing w:val="-4"/>
        </w:rPr>
        <w:t xml:space="preserve">Schedule of fees and charges for </w:t>
      </w:r>
      <w:proofErr w:type="gramStart"/>
      <w:r w:rsidRPr="00671A2B">
        <w:rPr>
          <w:spacing w:val="-4"/>
        </w:rPr>
        <w:t>pre 1 July 2014</w:t>
      </w:r>
      <w:proofErr w:type="gramEnd"/>
      <w:r w:rsidRPr="00671A2B">
        <w:rPr>
          <w:spacing w:val="-4"/>
        </w:rPr>
        <w:t xml:space="preserve"> residents and home care recipients</w:t>
      </w:r>
      <w:r>
        <w:rPr>
          <w:spacing w:val="-8"/>
        </w:rPr>
        <w:br/>
      </w:r>
      <w:r w:rsidRPr="00ED7C6A">
        <w:rPr>
          <w:spacing w:val="-8"/>
        </w:rPr>
        <w:t xml:space="preserve">from </w:t>
      </w:r>
      <w:r w:rsidR="000E66F2">
        <w:rPr>
          <w:spacing w:val="-8"/>
        </w:rPr>
        <w:t>20 September</w:t>
      </w:r>
      <w:r>
        <w:rPr>
          <w:spacing w:val="-8"/>
        </w:rPr>
        <w:t xml:space="preserve"> 2024</w:t>
      </w:r>
    </w:p>
    <w:p w14:paraId="7FFB55C8" w14:textId="77777777" w:rsidR="00A348D0" w:rsidRPr="00B84890" w:rsidRDefault="00B65B58" w:rsidP="00A348D0">
      <w:pPr>
        <w:spacing w:before="0" w:after="0"/>
        <w:rPr>
          <w:rStyle w:val="BookTitle"/>
          <w:i w:val="0"/>
          <w:iCs w:val="0"/>
          <w:smallCaps w:val="0"/>
          <w:spacing w:val="0"/>
        </w:rPr>
      </w:pPr>
      <w:r>
        <w:rPr>
          <w:rStyle w:val="BookTitle"/>
          <w:i w:val="0"/>
          <w:iCs w:val="0"/>
        </w:rPr>
        <w:pict w14:anchorId="3FD26B6A">
          <v:rect id="_x0000_i1025" style="width:451.3pt;height:1.5pt" o:hralign="center" o:hrstd="t" o:hr="t" fillcolor="#a0a0a0" stroked="f"/>
        </w:pict>
      </w:r>
    </w:p>
    <w:p w14:paraId="6816C8C6" w14:textId="77777777" w:rsidR="00A348D0" w:rsidRPr="00671A2B" w:rsidRDefault="00A348D0" w:rsidP="00A348D0">
      <w:pPr>
        <w:spacing w:before="0"/>
        <w:rPr>
          <w:iCs/>
          <w:lang w:eastAsia="en-AU"/>
        </w:rPr>
      </w:pPr>
      <w:r w:rsidRPr="00671A2B">
        <w:rPr>
          <w:lang w:eastAsia="en-AU"/>
        </w:rPr>
        <w:t xml:space="preserve">This Schedule only applies for residents classified under the </w:t>
      </w:r>
      <w:r w:rsidRPr="00671A2B">
        <w:rPr>
          <w:i/>
          <w:iCs/>
          <w:lang w:eastAsia="en-AU"/>
        </w:rPr>
        <w:t>Aged Care (Transitional Provisions) Act 1997</w:t>
      </w:r>
    </w:p>
    <w:p w14:paraId="4D213C28" w14:textId="77777777" w:rsidR="00A348D0" w:rsidRPr="00C908C9" w:rsidRDefault="00A348D0" w:rsidP="00A348D0">
      <w:pPr>
        <w:pStyle w:val="Heading1"/>
      </w:pPr>
      <w:r w:rsidRPr="00C908C9">
        <w:t>Basic daily fee – Home care</w:t>
      </w:r>
    </w:p>
    <w:tbl>
      <w:tblPr>
        <w:tblStyle w:val="TableGridLight"/>
        <w:tblW w:w="3972" w:type="pct"/>
        <w:tblLayout w:type="fixed"/>
        <w:tblLook w:val="04A0" w:firstRow="1" w:lastRow="0" w:firstColumn="1" w:lastColumn="0" w:noHBand="0" w:noVBand="1"/>
        <w:tblDescription w:val="This table list the Home Care Basic Daily Fee"/>
      </w:tblPr>
      <w:tblGrid>
        <w:gridCol w:w="3963"/>
        <w:gridCol w:w="3685"/>
      </w:tblGrid>
      <w:tr w:rsidR="00A348D0" w:rsidRPr="00F35B17" w14:paraId="32302F61" w14:textId="77777777" w:rsidTr="00B446F7">
        <w:trPr>
          <w:trHeight w:val="317"/>
        </w:trPr>
        <w:tc>
          <w:tcPr>
            <w:tcW w:w="2591" w:type="pct"/>
            <w:noWrap/>
            <w:vAlign w:val="center"/>
            <w:hideMark/>
          </w:tcPr>
          <w:p w14:paraId="0F0D9769" w14:textId="77777777" w:rsidR="00A348D0" w:rsidRPr="00F35B17" w:rsidRDefault="00A348D0" w:rsidP="00B446F7">
            <w:pPr>
              <w:spacing w:before="0" w:after="0"/>
              <w:rPr>
                <w:rFonts w:cs="Arial"/>
                <w:b/>
                <w:bCs/>
              </w:rPr>
            </w:pPr>
            <w:r w:rsidRPr="00F35B17">
              <w:rPr>
                <w:rFonts w:cs="Arial"/>
                <w:b/>
                <w:bCs/>
              </w:rPr>
              <w:t>Home Care Package Level</w:t>
            </w:r>
          </w:p>
        </w:tc>
        <w:tc>
          <w:tcPr>
            <w:tcW w:w="2409" w:type="pct"/>
            <w:vAlign w:val="center"/>
            <w:hideMark/>
          </w:tcPr>
          <w:p w14:paraId="1776588F" w14:textId="77777777" w:rsidR="00A348D0" w:rsidRPr="00F35B17" w:rsidRDefault="00A348D0" w:rsidP="00B446F7">
            <w:pPr>
              <w:spacing w:before="0" w:after="0"/>
              <w:jc w:val="center"/>
              <w:rPr>
                <w:rFonts w:cs="Arial"/>
                <w:b/>
                <w:bCs/>
              </w:rPr>
            </w:pPr>
            <w:r w:rsidRPr="00F35B17">
              <w:rPr>
                <w:rFonts w:cs="Arial"/>
                <w:b/>
                <w:bCs/>
              </w:rPr>
              <w:t xml:space="preserve">Basic </w:t>
            </w:r>
            <w:r>
              <w:rPr>
                <w:rFonts w:cs="Arial"/>
                <w:b/>
                <w:bCs/>
              </w:rPr>
              <w:t>d</w:t>
            </w:r>
            <w:r w:rsidRPr="00F35B17">
              <w:rPr>
                <w:rFonts w:cs="Arial"/>
                <w:b/>
                <w:bCs/>
              </w:rPr>
              <w:t xml:space="preserve">aily </w:t>
            </w:r>
            <w:r>
              <w:rPr>
                <w:rFonts w:cs="Arial"/>
                <w:b/>
                <w:bCs/>
              </w:rPr>
              <w:t>f</w:t>
            </w:r>
            <w:r w:rsidRPr="00F35B17">
              <w:rPr>
                <w:rFonts w:cs="Arial"/>
                <w:b/>
                <w:bCs/>
              </w:rPr>
              <w:t xml:space="preserve">ee </w:t>
            </w:r>
            <w:r>
              <w:rPr>
                <w:rFonts w:cs="Arial"/>
                <w:b/>
                <w:bCs/>
              </w:rPr>
              <w:t>r</w:t>
            </w:r>
            <w:r w:rsidRPr="00F35B17">
              <w:rPr>
                <w:rFonts w:cs="Arial"/>
                <w:b/>
                <w:bCs/>
              </w:rPr>
              <w:t>ates</w:t>
            </w:r>
          </w:p>
        </w:tc>
      </w:tr>
      <w:tr w:rsidR="00E55950" w:rsidRPr="00F35B17" w14:paraId="3C29AE4A" w14:textId="77777777" w:rsidTr="00327029">
        <w:trPr>
          <w:trHeight w:val="317"/>
        </w:trPr>
        <w:tc>
          <w:tcPr>
            <w:tcW w:w="2591" w:type="pct"/>
            <w:noWrap/>
            <w:vAlign w:val="center"/>
          </w:tcPr>
          <w:p w14:paraId="7D967660" w14:textId="77777777" w:rsidR="00E55950" w:rsidRPr="00F35B17" w:rsidRDefault="00E55950" w:rsidP="00E55950">
            <w:pPr>
              <w:spacing w:before="0" w:after="0"/>
              <w:rPr>
                <w:rFonts w:cs="Arial"/>
              </w:rPr>
            </w:pPr>
            <w:r w:rsidRPr="00F35B17">
              <w:rPr>
                <w:rFonts w:cs="Arial"/>
              </w:rPr>
              <w:t>Level 1</w:t>
            </w:r>
          </w:p>
        </w:tc>
        <w:tc>
          <w:tcPr>
            <w:tcW w:w="2409" w:type="pct"/>
            <w:noWrap/>
            <w:vAlign w:val="center"/>
          </w:tcPr>
          <w:p w14:paraId="10482E6C" w14:textId="074A4562" w:rsidR="00E55950" w:rsidRPr="00F35B17" w:rsidRDefault="00E55950" w:rsidP="00327029">
            <w:pPr>
              <w:spacing w:before="0" w:after="0"/>
              <w:jc w:val="center"/>
              <w:rPr>
                <w:rFonts w:cs="Arial"/>
                <w:color w:val="000000"/>
              </w:rPr>
            </w:pPr>
            <w:r w:rsidRPr="0064750E">
              <w:t>$11.72</w:t>
            </w:r>
          </w:p>
        </w:tc>
      </w:tr>
      <w:tr w:rsidR="00E55950" w:rsidRPr="00F35B17" w14:paraId="1E27A18E" w14:textId="77777777" w:rsidTr="00327029">
        <w:trPr>
          <w:trHeight w:val="317"/>
        </w:trPr>
        <w:tc>
          <w:tcPr>
            <w:tcW w:w="2591" w:type="pct"/>
            <w:noWrap/>
            <w:vAlign w:val="center"/>
          </w:tcPr>
          <w:p w14:paraId="26102A8C" w14:textId="77777777" w:rsidR="00E55950" w:rsidRPr="00F35B17" w:rsidRDefault="00E55950" w:rsidP="00E55950">
            <w:pPr>
              <w:spacing w:before="0" w:after="0"/>
              <w:rPr>
                <w:rFonts w:cs="Arial"/>
              </w:rPr>
            </w:pPr>
            <w:r w:rsidRPr="00F35B17">
              <w:rPr>
                <w:rFonts w:cs="Arial"/>
              </w:rPr>
              <w:t>Level 2</w:t>
            </w:r>
          </w:p>
        </w:tc>
        <w:tc>
          <w:tcPr>
            <w:tcW w:w="2409" w:type="pct"/>
            <w:noWrap/>
            <w:vAlign w:val="center"/>
          </w:tcPr>
          <w:p w14:paraId="553CF248" w14:textId="47547C3F" w:rsidR="00E55950" w:rsidRPr="00F35B17" w:rsidRDefault="00E55950" w:rsidP="00327029">
            <w:pPr>
              <w:spacing w:before="0" w:after="0"/>
              <w:jc w:val="center"/>
              <w:rPr>
                <w:rFonts w:cs="Arial"/>
                <w:color w:val="000000"/>
              </w:rPr>
            </w:pPr>
            <w:r w:rsidRPr="0064750E">
              <w:t>$12.40</w:t>
            </w:r>
          </w:p>
        </w:tc>
      </w:tr>
      <w:tr w:rsidR="00E55950" w:rsidRPr="00F35B17" w14:paraId="2DDCFEA7" w14:textId="77777777" w:rsidTr="00327029">
        <w:trPr>
          <w:trHeight w:val="317"/>
        </w:trPr>
        <w:tc>
          <w:tcPr>
            <w:tcW w:w="2591" w:type="pct"/>
            <w:noWrap/>
            <w:vAlign w:val="center"/>
          </w:tcPr>
          <w:p w14:paraId="716D7F8D" w14:textId="77777777" w:rsidR="00E55950" w:rsidRPr="00F35B17" w:rsidRDefault="00E55950" w:rsidP="00E55950">
            <w:pPr>
              <w:spacing w:before="0" w:after="0"/>
              <w:rPr>
                <w:rFonts w:cs="Arial"/>
              </w:rPr>
            </w:pPr>
            <w:r w:rsidRPr="00F35B17">
              <w:rPr>
                <w:rFonts w:cs="Arial"/>
              </w:rPr>
              <w:t>Level 3</w:t>
            </w:r>
          </w:p>
        </w:tc>
        <w:tc>
          <w:tcPr>
            <w:tcW w:w="2409" w:type="pct"/>
            <w:noWrap/>
            <w:vAlign w:val="center"/>
          </w:tcPr>
          <w:p w14:paraId="10C3428E" w14:textId="0F2F46D8" w:rsidR="00E55950" w:rsidRPr="00F35B17" w:rsidRDefault="00E55950" w:rsidP="00327029">
            <w:pPr>
              <w:spacing w:before="0" w:after="0"/>
              <w:jc w:val="center"/>
              <w:rPr>
                <w:rFonts w:cs="Arial"/>
                <w:color w:val="000000"/>
              </w:rPr>
            </w:pPr>
            <w:r w:rsidRPr="0064750E">
              <w:t>$12.75</w:t>
            </w:r>
          </w:p>
        </w:tc>
      </w:tr>
      <w:tr w:rsidR="00E55950" w:rsidRPr="00F35B17" w14:paraId="3D4A9EDE" w14:textId="77777777" w:rsidTr="00327029">
        <w:trPr>
          <w:trHeight w:val="317"/>
        </w:trPr>
        <w:tc>
          <w:tcPr>
            <w:tcW w:w="2591" w:type="pct"/>
            <w:noWrap/>
            <w:vAlign w:val="center"/>
          </w:tcPr>
          <w:p w14:paraId="122227EF" w14:textId="77777777" w:rsidR="00E55950" w:rsidRPr="00F35B17" w:rsidRDefault="00E55950" w:rsidP="00E55950">
            <w:pPr>
              <w:spacing w:before="0" w:after="0"/>
              <w:rPr>
                <w:rFonts w:cs="Arial"/>
              </w:rPr>
            </w:pPr>
            <w:r w:rsidRPr="00F35B17">
              <w:rPr>
                <w:rFonts w:cs="Arial"/>
              </w:rPr>
              <w:t>Level 4</w:t>
            </w:r>
          </w:p>
        </w:tc>
        <w:tc>
          <w:tcPr>
            <w:tcW w:w="2409" w:type="pct"/>
            <w:noWrap/>
            <w:vAlign w:val="center"/>
          </w:tcPr>
          <w:p w14:paraId="4362B871" w14:textId="23BD8AA9" w:rsidR="00E55950" w:rsidRPr="00F35B17" w:rsidRDefault="00E55950" w:rsidP="00327029">
            <w:pPr>
              <w:spacing w:before="0" w:after="0"/>
              <w:jc w:val="center"/>
              <w:rPr>
                <w:rFonts w:cs="Arial"/>
                <w:color w:val="000000"/>
              </w:rPr>
            </w:pPr>
            <w:r w:rsidRPr="0064750E">
              <w:t>$13.08</w:t>
            </w:r>
          </w:p>
        </w:tc>
      </w:tr>
    </w:tbl>
    <w:p w14:paraId="72BD7FFD" w14:textId="77777777" w:rsidR="00A348D0" w:rsidRPr="00F35B17" w:rsidRDefault="00A348D0" w:rsidP="00A348D0">
      <w:pPr>
        <w:pStyle w:val="Heading1"/>
        <w:rPr>
          <w:rFonts w:cs="Arial"/>
        </w:rPr>
      </w:pPr>
      <w:r>
        <w:t xml:space="preserve">Basic daily fee – </w:t>
      </w:r>
      <w:r w:rsidRPr="00CE53D3">
        <w:t xml:space="preserve">Residential </w:t>
      </w:r>
      <w:r>
        <w:t>c</w:t>
      </w:r>
      <w:r w:rsidRPr="00CE53D3">
        <w:t>are</w:t>
      </w:r>
      <w:r w:rsidRPr="009A7A77">
        <w:rPr>
          <w:b w:val="0"/>
          <w:bCs w:val="0"/>
          <w:vertAlign w:val="superscript"/>
        </w:rPr>
        <w:t xml:space="preserve"> </w:t>
      </w:r>
      <w:r w:rsidRPr="009A7A77">
        <w:rPr>
          <w:rStyle w:val="EndnoteReference"/>
          <w:b w:val="0"/>
          <w:bCs w:val="0"/>
        </w:rPr>
        <w:endnoteReference w:id="1"/>
      </w:r>
    </w:p>
    <w:tbl>
      <w:tblPr>
        <w:tblStyle w:val="TableGridLight"/>
        <w:tblW w:w="3972" w:type="pct"/>
        <w:tblLayout w:type="fixed"/>
        <w:tblLook w:val="04A0" w:firstRow="1" w:lastRow="0" w:firstColumn="1" w:lastColumn="0" w:noHBand="0" w:noVBand="1"/>
        <w:tblDescription w:val="This table list the Residential Care Basic Daily Fees"/>
      </w:tblPr>
      <w:tblGrid>
        <w:gridCol w:w="3963"/>
        <w:gridCol w:w="3685"/>
      </w:tblGrid>
      <w:tr w:rsidR="00A348D0" w:rsidRPr="00F35B17" w14:paraId="6C8C6DB0" w14:textId="77777777" w:rsidTr="00B446F7">
        <w:trPr>
          <w:trHeight w:val="317"/>
        </w:trPr>
        <w:tc>
          <w:tcPr>
            <w:tcW w:w="2591" w:type="pct"/>
            <w:noWrap/>
            <w:vAlign w:val="center"/>
          </w:tcPr>
          <w:p w14:paraId="6AE408D7" w14:textId="77777777" w:rsidR="00A348D0" w:rsidRPr="00F35B17" w:rsidRDefault="00A348D0" w:rsidP="00B446F7">
            <w:pPr>
              <w:spacing w:before="0" w:after="0"/>
              <w:rPr>
                <w:rFonts w:cs="Arial"/>
                <w:b/>
                <w:bCs/>
              </w:rPr>
            </w:pPr>
            <w:r w:rsidRPr="00F35B17">
              <w:rPr>
                <w:rFonts w:cs="Arial"/>
                <w:b/>
                <w:bCs/>
              </w:rPr>
              <w:t>Contribution Type</w:t>
            </w:r>
          </w:p>
        </w:tc>
        <w:tc>
          <w:tcPr>
            <w:tcW w:w="2409" w:type="pct"/>
            <w:noWrap/>
            <w:vAlign w:val="center"/>
          </w:tcPr>
          <w:p w14:paraId="49340ABA" w14:textId="77777777" w:rsidR="00A348D0" w:rsidRPr="009A7A77" w:rsidRDefault="00A348D0" w:rsidP="00B446F7">
            <w:pPr>
              <w:spacing w:before="0" w:after="0"/>
              <w:jc w:val="center"/>
              <w:rPr>
                <w:rFonts w:cs="Arial"/>
                <w:b/>
                <w:bCs/>
                <w:vertAlign w:val="superscript"/>
              </w:rPr>
            </w:pPr>
            <w:r w:rsidRPr="00F35B17">
              <w:rPr>
                <w:rFonts w:cs="Arial"/>
                <w:b/>
                <w:bCs/>
              </w:rPr>
              <w:t xml:space="preserve">Basic </w:t>
            </w:r>
            <w:r>
              <w:rPr>
                <w:rFonts w:cs="Arial"/>
                <w:b/>
                <w:bCs/>
              </w:rPr>
              <w:t>d</w:t>
            </w:r>
            <w:r w:rsidRPr="00F35B17">
              <w:rPr>
                <w:rFonts w:cs="Arial"/>
                <w:b/>
                <w:bCs/>
              </w:rPr>
              <w:t xml:space="preserve">aily </w:t>
            </w:r>
            <w:r>
              <w:rPr>
                <w:rFonts w:cs="Arial"/>
                <w:b/>
                <w:bCs/>
              </w:rPr>
              <w:t>f</w:t>
            </w:r>
            <w:r w:rsidRPr="00F35B17">
              <w:rPr>
                <w:rFonts w:cs="Arial"/>
                <w:b/>
                <w:bCs/>
              </w:rPr>
              <w:t xml:space="preserve">ee </w:t>
            </w:r>
            <w:r>
              <w:rPr>
                <w:rFonts w:cs="Arial"/>
                <w:b/>
                <w:bCs/>
              </w:rPr>
              <w:t>r</w:t>
            </w:r>
            <w:r w:rsidRPr="00F35B17">
              <w:rPr>
                <w:rFonts w:cs="Arial"/>
                <w:b/>
                <w:bCs/>
              </w:rPr>
              <w:t>ates</w:t>
            </w:r>
            <w:r>
              <w:rPr>
                <w:rFonts w:cs="Arial"/>
                <w:vertAlign w:val="superscript"/>
              </w:rPr>
              <w:t xml:space="preserve"> </w:t>
            </w:r>
            <w:bookmarkStart w:id="0" w:name="_Ref153356889"/>
            <w:r>
              <w:rPr>
                <w:rStyle w:val="EndnoteReference"/>
                <w:rFonts w:cs="Arial"/>
              </w:rPr>
              <w:endnoteReference w:id="2"/>
            </w:r>
            <w:bookmarkEnd w:id="0"/>
          </w:p>
        </w:tc>
      </w:tr>
      <w:tr w:rsidR="00A348D0" w:rsidRPr="00F35B17" w14:paraId="04A23DDF" w14:textId="77777777" w:rsidTr="00B446F7">
        <w:trPr>
          <w:trHeight w:val="317"/>
        </w:trPr>
        <w:tc>
          <w:tcPr>
            <w:tcW w:w="2591" w:type="pct"/>
            <w:noWrap/>
            <w:vAlign w:val="center"/>
            <w:hideMark/>
          </w:tcPr>
          <w:p w14:paraId="6258FD42" w14:textId="77777777" w:rsidR="00A348D0" w:rsidRPr="00F35B17" w:rsidRDefault="00A348D0" w:rsidP="00B446F7">
            <w:pPr>
              <w:spacing w:before="0" w:after="0"/>
              <w:rPr>
                <w:rFonts w:cs="Arial"/>
              </w:rPr>
            </w:pPr>
            <w:r w:rsidRPr="00F35B17">
              <w:rPr>
                <w:rFonts w:cs="Arial"/>
              </w:rPr>
              <w:t>Standard Resident Contribution – includes respite residents</w:t>
            </w:r>
          </w:p>
        </w:tc>
        <w:tc>
          <w:tcPr>
            <w:tcW w:w="2409" w:type="pct"/>
            <w:noWrap/>
            <w:vAlign w:val="center"/>
            <w:hideMark/>
          </w:tcPr>
          <w:p w14:paraId="0AF8C4CA" w14:textId="61232846" w:rsidR="00A348D0" w:rsidRPr="00F35B17" w:rsidRDefault="00A348D0" w:rsidP="00B446F7">
            <w:pPr>
              <w:spacing w:before="0" w:after="0"/>
              <w:jc w:val="center"/>
              <w:rPr>
                <w:rFonts w:cs="Arial"/>
              </w:rPr>
            </w:pPr>
            <w:r>
              <w:t xml:space="preserve">up to </w:t>
            </w:r>
            <w:r w:rsidRPr="00311B7E">
              <w:t>$</w:t>
            </w:r>
            <w:r w:rsidR="008063BF">
              <w:t>63.</w:t>
            </w:r>
            <w:r w:rsidR="00651FB4">
              <w:t>57</w:t>
            </w:r>
          </w:p>
        </w:tc>
      </w:tr>
      <w:tr w:rsidR="00A348D0" w:rsidRPr="00F35B17" w14:paraId="566319ED" w14:textId="77777777" w:rsidTr="00B446F7">
        <w:trPr>
          <w:trHeight w:val="317"/>
        </w:trPr>
        <w:tc>
          <w:tcPr>
            <w:tcW w:w="2591" w:type="pct"/>
            <w:vAlign w:val="center"/>
            <w:hideMark/>
          </w:tcPr>
          <w:p w14:paraId="5F2C483C" w14:textId="77777777" w:rsidR="00A348D0" w:rsidRPr="00F35B17" w:rsidRDefault="00A348D0" w:rsidP="00B446F7">
            <w:pPr>
              <w:spacing w:before="0" w:after="0"/>
              <w:rPr>
                <w:rFonts w:cs="Arial"/>
              </w:rPr>
            </w:pPr>
            <w:r w:rsidRPr="00F35B17">
              <w:rPr>
                <w:rFonts w:cs="Arial"/>
              </w:rPr>
              <w:t>Protected Resident Contribution</w:t>
            </w:r>
          </w:p>
        </w:tc>
        <w:tc>
          <w:tcPr>
            <w:tcW w:w="2409" w:type="pct"/>
            <w:noWrap/>
            <w:vAlign w:val="center"/>
            <w:hideMark/>
          </w:tcPr>
          <w:p w14:paraId="40DC16CA" w14:textId="3808D562" w:rsidR="00A348D0" w:rsidRPr="00F35B17" w:rsidRDefault="00A348D0" w:rsidP="00B446F7">
            <w:pPr>
              <w:spacing w:before="0" w:after="0"/>
              <w:jc w:val="center"/>
              <w:rPr>
                <w:rFonts w:cs="Arial"/>
              </w:rPr>
            </w:pPr>
            <w:r>
              <w:t xml:space="preserve">up to </w:t>
            </w:r>
            <w:r w:rsidRPr="00311B7E">
              <w:t>$5</w:t>
            </w:r>
            <w:r w:rsidR="00651FB4">
              <w:t>7.96</w:t>
            </w:r>
          </w:p>
        </w:tc>
      </w:tr>
      <w:tr w:rsidR="00A348D0" w:rsidRPr="00F35B17" w14:paraId="25CE8CCB" w14:textId="77777777" w:rsidTr="00B446F7">
        <w:trPr>
          <w:trHeight w:val="317"/>
        </w:trPr>
        <w:tc>
          <w:tcPr>
            <w:tcW w:w="2591" w:type="pct"/>
            <w:noWrap/>
            <w:vAlign w:val="center"/>
            <w:hideMark/>
          </w:tcPr>
          <w:p w14:paraId="32E66B12" w14:textId="77777777" w:rsidR="00A348D0" w:rsidRPr="00F35B17" w:rsidRDefault="00A348D0" w:rsidP="00B446F7">
            <w:pPr>
              <w:spacing w:before="0" w:after="0"/>
              <w:rPr>
                <w:rFonts w:cs="Arial"/>
              </w:rPr>
            </w:pPr>
            <w:r w:rsidRPr="00F35B17">
              <w:rPr>
                <w:rFonts w:cs="Arial"/>
              </w:rPr>
              <w:t>Phased Resident Contribution</w:t>
            </w:r>
          </w:p>
        </w:tc>
        <w:tc>
          <w:tcPr>
            <w:tcW w:w="2409" w:type="pct"/>
            <w:noWrap/>
            <w:vAlign w:val="center"/>
            <w:hideMark/>
          </w:tcPr>
          <w:p w14:paraId="4CA66070" w14:textId="507B283C" w:rsidR="00A348D0" w:rsidRPr="00F35B17" w:rsidRDefault="00A348D0" w:rsidP="00B446F7">
            <w:pPr>
              <w:spacing w:before="0" w:after="0"/>
              <w:jc w:val="center"/>
              <w:rPr>
                <w:rFonts w:cs="Arial"/>
              </w:rPr>
            </w:pPr>
            <w:r>
              <w:t xml:space="preserve">up to </w:t>
            </w:r>
            <w:r w:rsidRPr="00311B7E">
              <w:t>$</w:t>
            </w:r>
            <w:r w:rsidR="00651FB4">
              <w:t>63.57</w:t>
            </w:r>
          </w:p>
        </w:tc>
      </w:tr>
      <w:tr w:rsidR="00A348D0" w:rsidRPr="00F35B17" w14:paraId="164B2C2B" w14:textId="77777777" w:rsidTr="00B446F7">
        <w:trPr>
          <w:trHeight w:val="317"/>
        </w:trPr>
        <w:tc>
          <w:tcPr>
            <w:tcW w:w="2591" w:type="pct"/>
            <w:noWrap/>
            <w:vAlign w:val="center"/>
            <w:hideMark/>
          </w:tcPr>
          <w:p w14:paraId="7FFC14FE" w14:textId="77777777" w:rsidR="00A348D0" w:rsidRPr="00F35B17" w:rsidRDefault="00A348D0" w:rsidP="00B446F7">
            <w:pPr>
              <w:spacing w:before="0" w:after="0"/>
              <w:rPr>
                <w:rFonts w:cs="Arial"/>
              </w:rPr>
            </w:pPr>
            <w:r w:rsidRPr="00F35B17">
              <w:rPr>
                <w:rFonts w:cs="Arial"/>
              </w:rPr>
              <w:t xml:space="preserve">Non-Standard Resident </w:t>
            </w:r>
            <w:r w:rsidRPr="001C1492">
              <w:rPr>
                <w:rFonts w:cs="Arial"/>
              </w:rPr>
              <w:t>Contribution</w:t>
            </w:r>
          </w:p>
        </w:tc>
        <w:tc>
          <w:tcPr>
            <w:tcW w:w="2409" w:type="pct"/>
            <w:noWrap/>
            <w:vAlign w:val="center"/>
            <w:hideMark/>
          </w:tcPr>
          <w:p w14:paraId="04BE5EE5" w14:textId="4AB6B98D" w:rsidR="00A348D0" w:rsidRPr="00F35B17" w:rsidRDefault="00A348D0" w:rsidP="00B446F7">
            <w:pPr>
              <w:spacing w:before="0" w:after="0"/>
              <w:jc w:val="center"/>
              <w:rPr>
                <w:rFonts w:cs="Arial"/>
              </w:rPr>
            </w:pPr>
            <w:r>
              <w:t xml:space="preserve">up to </w:t>
            </w:r>
            <w:r w:rsidRPr="00311B7E">
              <w:t>$</w:t>
            </w:r>
            <w:r w:rsidR="003B1864">
              <w:t>7</w:t>
            </w:r>
            <w:r w:rsidR="00651FB4">
              <w:t>2.17</w:t>
            </w:r>
          </w:p>
        </w:tc>
      </w:tr>
    </w:tbl>
    <w:p w14:paraId="5CEA3134" w14:textId="77777777" w:rsidR="00A348D0" w:rsidRPr="00F35B17" w:rsidRDefault="00A348D0" w:rsidP="00A348D0">
      <w:pPr>
        <w:spacing w:before="240" w:after="360" w:line="259" w:lineRule="auto"/>
        <w:rPr>
          <w:rStyle w:val="BookTitle"/>
          <w:rFonts w:cs="Arial"/>
          <w:i w:val="0"/>
          <w:iCs w:val="0"/>
          <w:smallCaps w:val="0"/>
          <w:spacing w:val="0"/>
          <w:sz w:val="20"/>
          <w:szCs w:val="20"/>
        </w:rPr>
      </w:pPr>
      <w:r w:rsidRPr="00F35B17">
        <w:rPr>
          <w:rStyle w:val="BookTitle"/>
          <w:rFonts w:cs="Arial"/>
          <w:i w:val="0"/>
          <w:iCs w:val="0"/>
          <w:smallCaps w:val="0"/>
          <w:spacing w:val="0"/>
          <w:sz w:val="20"/>
          <w:szCs w:val="20"/>
        </w:rPr>
        <w:t>Residents who were in a hostel on 30 September 1997 and who are NOT currently at a home that was a nursing home before 1 October 1997 will receive a reduction of 80 cents per day to their basic daily fee.</w:t>
      </w:r>
    </w:p>
    <w:p w14:paraId="1F6E91F3" w14:textId="77777777" w:rsidR="00A348D0" w:rsidRPr="00F35B17" w:rsidRDefault="00A348D0" w:rsidP="00A348D0">
      <w:pPr>
        <w:pStyle w:val="Heading1"/>
      </w:pPr>
      <w:r w:rsidRPr="00F35B17">
        <w:t xml:space="preserve">Maximum </w:t>
      </w:r>
      <w:r>
        <w:t>b</w:t>
      </w:r>
      <w:r w:rsidRPr="00F35B17">
        <w:t xml:space="preserve">asic </w:t>
      </w:r>
      <w:r>
        <w:t>d</w:t>
      </w:r>
      <w:r w:rsidRPr="00F35B17">
        <w:t xml:space="preserve">aily </w:t>
      </w:r>
      <w:r>
        <w:t>f</w:t>
      </w:r>
      <w:r w:rsidRPr="00F35B17">
        <w:t xml:space="preserve">ee for </w:t>
      </w:r>
      <w:r>
        <w:t>r</w:t>
      </w:r>
      <w:r w:rsidRPr="00F35B17">
        <w:t xml:space="preserve">esidents </w:t>
      </w:r>
      <w:r>
        <w:t>e</w:t>
      </w:r>
      <w:r w:rsidRPr="00F35B17">
        <w:t xml:space="preserve">ligible for 2012 </w:t>
      </w:r>
      <w:r>
        <w:t>b</w:t>
      </w:r>
      <w:r w:rsidRPr="00F35B17">
        <w:t xml:space="preserve">asic </w:t>
      </w:r>
      <w:r>
        <w:t>d</w:t>
      </w:r>
      <w:r w:rsidRPr="00F35B17">
        <w:t xml:space="preserve">aily </w:t>
      </w:r>
      <w:r>
        <w:t>f</w:t>
      </w:r>
      <w:r w:rsidRPr="00F35B17">
        <w:t xml:space="preserve">ee </w:t>
      </w:r>
      <w:r>
        <w:t>s</w:t>
      </w:r>
      <w:r w:rsidRPr="00F35B17">
        <w:t>upplement</w:t>
      </w:r>
      <w:r w:rsidRPr="009A7A77">
        <w:rPr>
          <w:b w:val="0"/>
          <w:bCs w:val="0"/>
          <w:vertAlign w:val="superscript"/>
        </w:rPr>
        <w:t xml:space="preserve"> 1</w:t>
      </w:r>
    </w:p>
    <w:tbl>
      <w:tblPr>
        <w:tblStyle w:val="TableGridLight"/>
        <w:tblW w:w="0" w:type="auto"/>
        <w:tblLook w:val="04A0" w:firstRow="1" w:lastRow="0" w:firstColumn="1" w:lastColumn="0" w:noHBand="0" w:noVBand="1"/>
        <w:tblDescription w:val="This table list the Maximum Basic Daily Fee for Residents Eligible for 2012 Basic Daily Fee Supplement 1"/>
      </w:tblPr>
      <w:tblGrid>
        <w:gridCol w:w="6013"/>
        <w:gridCol w:w="2487"/>
      </w:tblGrid>
      <w:tr w:rsidR="00A348D0" w:rsidRPr="00F35B17" w14:paraId="477F4384" w14:textId="77777777" w:rsidTr="00B446F7">
        <w:trPr>
          <w:trHeight w:val="317"/>
        </w:trPr>
        <w:tc>
          <w:tcPr>
            <w:tcW w:w="0" w:type="auto"/>
            <w:vAlign w:val="center"/>
          </w:tcPr>
          <w:p w14:paraId="6FE1ECFE" w14:textId="77777777" w:rsidR="00A348D0" w:rsidRPr="00F35B17" w:rsidRDefault="00A348D0" w:rsidP="00B446F7">
            <w:pPr>
              <w:spacing w:before="0" w:after="0"/>
              <w:rPr>
                <w:rFonts w:cs="Arial"/>
                <w:b/>
                <w:bCs/>
              </w:rPr>
            </w:pPr>
            <w:r w:rsidRPr="00F35B17">
              <w:rPr>
                <w:rFonts w:cs="Arial"/>
                <w:b/>
                <w:bCs/>
              </w:rPr>
              <w:t>Contribution Type</w:t>
            </w:r>
          </w:p>
        </w:tc>
        <w:tc>
          <w:tcPr>
            <w:tcW w:w="2487" w:type="dxa"/>
            <w:noWrap/>
            <w:vAlign w:val="center"/>
          </w:tcPr>
          <w:p w14:paraId="494DC4AF" w14:textId="77777777" w:rsidR="00A348D0" w:rsidRPr="00F35B17" w:rsidRDefault="00A348D0" w:rsidP="00B446F7">
            <w:pPr>
              <w:spacing w:before="0" w:after="0"/>
              <w:jc w:val="center"/>
              <w:rPr>
                <w:rFonts w:cs="Arial"/>
                <w:b/>
                <w:bCs/>
              </w:rPr>
            </w:pPr>
            <w:r w:rsidRPr="00F35B17">
              <w:rPr>
                <w:rFonts w:cs="Arial"/>
                <w:b/>
                <w:bCs/>
              </w:rPr>
              <w:t xml:space="preserve">Basic </w:t>
            </w:r>
            <w:r>
              <w:rPr>
                <w:rFonts w:cs="Arial"/>
                <w:b/>
                <w:bCs/>
              </w:rPr>
              <w:t>d</w:t>
            </w:r>
            <w:r w:rsidRPr="00F35B17">
              <w:rPr>
                <w:rFonts w:cs="Arial"/>
                <w:b/>
                <w:bCs/>
              </w:rPr>
              <w:t xml:space="preserve">aily </w:t>
            </w:r>
            <w:r>
              <w:rPr>
                <w:rFonts w:cs="Arial"/>
                <w:b/>
                <w:bCs/>
              </w:rPr>
              <w:t>f</w:t>
            </w:r>
            <w:r w:rsidRPr="00F35B17">
              <w:rPr>
                <w:rFonts w:cs="Arial"/>
                <w:b/>
                <w:bCs/>
              </w:rPr>
              <w:t xml:space="preserve">ee </w:t>
            </w:r>
            <w:r>
              <w:rPr>
                <w:rFonts w:cs="Arial"/>
                <w:b/>
                <w:bCs/>
              </w:rPr>
              <w:t>r</w:t>
            </w:r>
            <w:r w:rsidRPr="00F35B17">
              <w:rPr>
                <w:rFonts w:cs="Arial"/>
                <w:b/>
                <w:bCs/>
              </w:rPr>
              <w:t>ates</w:t>
            </w:r>
            <w:r>
              <w:rPr>
                <w:rFonts w:cs="Arial"/>
                <w:b/>
                <w:bCs/>
                <w:vertAlign w:val="superscript"/>
              </w:rPr>
              <w:t xml:space="preserve"> </w:t>
            </w:r>
            <w:r w:rsidRPr="009A7A77">
              <w:rPr>
                <w:rFonts w:cs="Arial"/>
                <w:vertAlign w:val="superscript"/>
              </w:rPr>
              <w:fldChar w:fldCharType="begin"/>
            </w:r>
            <w:r w:rsidRPr="009A7A77">
              <w:rPr>
                <w:rFonts w:cs="Arial"/>
                <w:vertAlign w:val="superscript"/>
              </w:rPr>
              <w:instrText xml:space="preserve"> NOTEREF _Ref153356889 \h </w:instrText>
            </w:r>
            <w:r>
              <w:rPr>
                <w:rFonts w:cs="Arial"/>
                <w:vertAlign w:val="superscript"/>
              </w:rPr>
              <w:instrText xml:space="preserve"> \* MERGEFORMAT </w:instrText>
            </w:r>
            <w:r w:rsidRPr="009A7A77">
              <w:rPr>
                <w:rFonts w:cs="Arial"/>
                <w:vertAlign w:val="superscript"/>
              </w:rPr>
            </w:r>
            <w:r w:rsidRPr="009A7A77">
              <w:rPr>
                <w:rFonts w:cs="Arial"/>
                <w:vertAlign w:val="superscript"/>
              </w:rPr>
              <w:fldChar w:fldCharType="separate"/>
            </w:r>
            <w:r w:rsidRPr="009A7A77">
              <w:rPr>
                <w:rFonts w:cs="Arial"/>
                <w:vertAlign w:val="superscript"/>
              </w:rPr>
              <w:t>2</w:t>
            </w:r>
            <w:r w:rsidRPr="009A7A77">
              <w:rPr>
                <w:rFonts w:cs="Arial"/>
                <w:vertAlign w:val="superscript"/>
              </w:rPr>
              <w:fldChar w:fldCharType="end"/>
            </w:r>
            <w:r w:rsidRPr="009A7A77">
              <w:rPr>
                <w:rFonts w:cs="Arial"/>
              </w:rPr>
              <w:t xml:space="preserve"> </w:t>
            </w:r>
          </w:p>
        </w:tc>
      </w:tr>
      <w:tr w:rsidR="00A348D0" w:rsidRPr="00F35B17" w14:paraId="54522633" w14:textId="77777777" w:rsidTr="00B446F7">
        <w:trPr>
          <w:trHeight w:val="317"/>
        </w:trPr>
        <w:tc>
          <w:tcPr>
            <w:tcW w:w="0" w:type="auto"/>
            <w:vAlign w:val="center"/>
            <w:hideMark/>
          </w:tcPr>
          <w:p w14:paraId="784E05E7" w14:textId="77777777" w:rsidR="00A348D0" w:rsidRPr="00F35B17" w:rsidRDefault="00A348D0" w:rsidP="00B446F7">
            <w:pPr>
              <w:spacing w:before="0" w:after="0"/>
              <w:rPr>
                <w:rFonts w:cs="Arial"/>
              </w:rPr>
            </w:pPr>
            <w:r w:rsidRPr="00F35B17">
              <w:rPr>
                <w:rFonts w:cs="Arial"/>
              </w:rPr>
              <w:t>Standard Resident Contribution – includes respite residents</w:t>
            </w:r>
          </w:p>
        </w:tc>
        <w:tc>
          <w:tcPr>
            <w:tcW w:w="2487" w:type="dxa"/>
            <w:noWrap/>
            <w:vAlign w:val="center"/>
            <w:hideMark/>
          </w:tcPr>
          <w:p w14:paraId="64455EC9" w14:textId="5D4E2810" w:rsidR="00A348D0" w:rsidRPr="00F35B17" w:rsidRDefault="00A348D0" w:rsidP="00B446F7">
            <w:pPr>
              <w:spacing w:before="0" w:after="0"/>
              <w:jc w:val="center"/>
              <w:rPr>
                <w:rFonts w:cs="Arial"/>
              </w:rPr>
            </w:pPr>
            <w:r w:rsidRPr="00F35B17">
              <w:rPr>
                <w:rFonts w:cs="Arial"/>
              </w:rPr>
              <w:t>up to $</w:t>
            </w:r>
            <w:r w:rsidR="008063BF">
              <w:rPr>
                <w:rFonts w:cs="Arial"/>
              </w:rPr>
              <w:t>6</w:t>
            </w:r>
            <w:r w:rsidR="00651FB4">
              <w:rPr>
                <w:rFonts w:cs="Arial"/>
              </w:rPr>
              <w:t>2.83</w:t>
            </w:r>
          </w:p>
        </w:tc>
      </w:tr>
      <w:tr w:rsidR="00A348D0" w:rsidRPr="00F35B17" w14:paraId="266E69D8" w14:textId="77777777" w:rsidTr="00B446F7">
        <w:trPr>
          <w:trHeight w:val="317"/>
        </w:trPr>
        <w:tc>
          <w:tcPr>
            <w:tcW w:w="0" w:type="auto"/>
            <w:vAlign w:val="center"/>
            <w:hideMark/>
          </w:tcPr>
          <w:p w14:paraId="6E9062EB" w14:textId="77777777" w:rsidR="00A348D0" w:rsidRPr="00F35B17" w:rsidRDefault="00A348D0" w:rsidP="00B446F7">
            <w:pPr>
              <w:spacing w:before="0" w:after="0"/>
              <w:rPr>
                <w:rFonts w:cs="Arial"/>
              </w:rPr>
            </w:pPr>
            <w:r w:rsidRPr="00F35B17">
              <w:rPr>
                <w:rFonts w:cs="Arial"/>
              </w:rPr>
              <w:t>Protected Resident Contribution</w:t>
            </w:r>
          </w:p>
        </w:tc>
        <w:tc>
          <w:tcPr>
            <w:tcW w:w="2487" w:type="dxa"/>
            <w:noWrap/>
            <w:vAlign w:val="center"/>
            <w:hideMark/>
          </w:tcPr>
          <w:p w14:paraId="342FBCE5" w14:textId="51644A90" w:rsidR="00A348D0" w:rsidRPr="00F35B17" w:rsidRDefault="00A348D0" w:rsidP="00B446F7">
            <w:pPr>
              <w:spacing w:before="0" w:after="0"/>
              <w:jc w:val="center"/>
              <w:rPr>
                <w:rFonts w:cs="Arial"/>
              </w:rPr>
            </w:pPr>
            <w:r w:rsidRPr="00F35B17">
              <w:rPr>
                <w:rFonts w:cs="Arial"/>
              </w:rPr>
              <w:t>up to $</w:t>
            </w:r>
            <w:r>
              <w:rPr>
                <w:rFonts w:cs="Arial"/>
              </w:rPr>
              <w:t>5</w:t>
            </w:r>
            <w:r w:rsidR="008063BF">
              <w:rPr>
                <w:rFonts w:cs="Arial"/>
              </w:rPr>
              <w:t>7.</w:t>
            </w:r>
            <w:r w:rsidR="00651FB4">
              <w:rPr>
                <w:rFonts w:cs="Arial"/>
              </w:rPr>
              <w:t>22</w:t>
            </w:r>
          </w:p>
        </w:tc>
      </w:tr>
      <w:tr w:rsidR="00A348D0" w:rsidRPr="00F35B17" w14:paraId="1A74AB26" w14:textId="77777777" w:rsidTr="00B446F7">
        <w:trPr>
          <w:trHeight w:val="317"/>
        </w:trPr>
        <w:tc>
          <w:tcPr>
            <w:tcW w:w="0" w:type="auto"/>
            <w:vAlign w:val="center"/>
            <w:hideMark/>
          </w:tcPr>
          <w:p w14:paraId="74DF5656" w14:textId="77777777" w:rsidR="00A348D0" w:rsidRPr="00F35B17" w:rsidRDefault="00A348D0" w:rsidP="00B446F7">
            <w:pPr>
              <w:spacing w:before="0" w:after="0"/>
              <w:rPr>
                <w:rFonts w:cs="Arial"/>
              </w:rPr>
            </w:pPr>
            <w:r w:rsidRPr="00F35B17">
              <w:rPr>
                <w:rFonts w:cs="Arial"/>
              </w:rPr>
              <w:t xml:space="preserve">Phased Resident </w:t>
            </w:r>
            <w:r w:rsidRPr="004807A0">
              <w:rPr>
                <w:rFonts w:cs="Arial"/>
              </w:rPr>
              <w:t>Contribution</w:t>
            </w:r>
          </w:p>
        </w:tc>
        <w:tc>
          <w:tcPr>
            <w:tcW w:w="2487" w:type="dxa"/>
            <w:noWrap/>
            <w:vAlign w:val="center"/>
            <w:hideMark/>
          </w:tcPr>
          <w:p w14:paraId="37001D66" w14:textId="3E6C302B" w:rsidR="00A348D0" w:rsidRPr="00F35B17" w:rsidRDefault="00A348D0" w:rsidP="00B446F7">
            <w:pPr>
              <w:spacing w:before="0" w:after="0"/>
              <w:jc w:val="center"/>
              <w:rPr>
                <w:rFonts w:cs="Arial"/>
              </w:rPr>
            </w:pPr>
            <w:r w:rsidRPr="00F35B17">
              <w:rPr>
                <w:rFonts w:cs="Arial"/>
              </w:rPr>
              <w:t>up to $</w:t>
            </w:r>
            <w:r>
              <w:rPr>
                <w:rFonts w:cs="Arial"/>
              </w:rPr>
              <w:t>6</w:t>
            </w:r>
            <w:r w:rsidR="00651FB4">
              <w:rPr>
                <w:rFonts w:cs="Arial"/>
              </w:rPr>
              <w:t>2.83</w:t>
            </w:r>
          </w:p>
        </w:tc>
      </w:tr>
      <w:tr w:rsidR="00A348D0" w:rsidRPr="00F35B17" w14:paraId="49835D0B" w14:textId="77777777" w:rsidTr="00B446F7">
        <w:trPr>
          <w:trHeight w:val="317"/>
        </w:trPr>
        <w:tc>
          <w:tcPr>
            <w:tcW w:w="0" w:type="auto"/>
            <w:vAlign w:val="center"/>
            <w:hideMark/>
          </w:tcPr>
          <w:p w14:paraId="08D68329" w14:textId="77777777" w:rsidR="00A348D0" w:rsidRPr="00F35B17" w:rsidRDefault="00A348D0" w:rsidP="00B446F7">
            <w:pPr>
              <w:spacing w:before="0" w:after="0"/>
              <w:rPr>
                <w:rFonts w:cs="Arial"/>
              </w:rPr>
            </w:pPr>
            <w:r w:rsidRPr="00F35B17">
              <w:rPr>
                <w:rFonts w:cs="Arial"/>
              </w:rPr>
              <w:t>Non-Standard Resident Contribution</w:t>
            </w:r>
          </w:p>
        </w:tc>
        <w:tc>
          <w:tcPr>
            <w:tcW w:w="2487" w:type="dxa"/>
            <w:noWrap/>
            <w:vAlign w:val="center"/>
            <w:hideMark/>
          </w:tcPr>
          <w:p w14:paraId="287271C5" w14:textId="4E64E21C" w:rsidR="00A348D0" w:rsidRPr="00F35B17" w:rsidRDefault="00A348D0" w:rsidP="00B446F7">
            <w:pPr>
              <w:spacing w:before="0" w:after="0"/>
              <w:jc w:val="center"/>
              <w:rPr>
                <w:rFonts w:cs="Arial"/>
              </w:rPr>
            </w:pPr>
            <w:r w:rsidRPr="00F35B17">
              <w:rPr>
                <w:rFonts w:cs="Arial"/>
              </w:rPr>
              <w:t>up to $</w:t>
            </w:r>
            <w:r w:rsidR="008063BF">
              <w:rPr>
                <w:rFonts w:cs="Arial"/>
              </w:rPr>
              <w:t>7</w:t>
            </w:r>
            <w:r w:rsidR="00651FB4">
              <w:rPr>
                <w:rFonts w:cs="Arial"/>
              </w:rPr>
              <w:t>1.43</w:t>
            </w:r>
          </w:p>
        </w:tc>
      </w:tr>
    </w:tbl>
    <w:p w14:paraId="4F955DF7" w14:textId="77777777" w:rsidR="00A348D0" w:rsidRDefault="00A348D0" w:rsidP="00A348D0">
      <w:pPr>
        <w:spacing w:before="240" w:line="259" w:lineRule="auto"/>
        <w:rPr>
          <w:rStyle w:val="BookTitle"/>
          <w:rFonts w:cs="Arial"/>
          <w:i w:val="0"/>
          <w:iCs w:val="0"/>
          <w:smallCaps w:val="0"/>
          <w:spacing w:val="0"/>
          <w:sz w:val="20"/>
          <w:szCs w:val="20"/>
        </w:rPr>
      </w:pPr>
      <w:r w:rsidRPr="00F35B17">
        <w:rPr>
          <w:rStyle w:val="BookTitle"/>
          <w:rFonts w:cs="Arial"/>
          <w:i w:val="0"/>
          <w:iCs w:val="0"/>
          <w:smallCaps w:val="0"/>
          <w:spacing w:val="0"/>
          <w:sz w:val="20"/>
          <w:szCs w:val="20"/>
        </w:rPr>
        <w:t xml:space="preserve">The 2012 </w:t>
      </w:r>
      <w:r>
        <w:rPr>
          <w:rStyle w:val="BookTitle"/>
          <w:rFonts w:cs="Arial"/>
          <w:i w:val="0"/>
          <w:iCs w:val="0"/>
          <w:smallCaps w:val="0"/>
          <w:spacing w:val="0"/>
          <w:sz w:val="20"/>
          <w:szCs w:val="20"/>
        </w:rPr>
        <w:t>b</w:t>
      </w:r>
      <w:r w:rsidRPr="00F35B17">
        <w:rPr>
          <w:rStyle w:val="BookTitle"/>
          <w:rFonts w:cs="Arial"/>
          <w:i w:val="0"/>
          <w:iCs w:val="0"/>
          <w:smallCaps w:val="0"/>
          <w:spacing w:val="0"/>
          <w:sz w:val="20"/>
          <w:szCs w:val="20"/>
        </w:rPr>
        <w:t xml:space="preserve">asic </w:t>
      </w:r>
      <w:r>
        <w:rPr>
          <w:rStyle w:val="BookTitle"/>
          <w:rFonts w:cs="Arial"/>
          <w:i w:val="0"/>
          <w:iCs w:val="0"/>
          <w:smallCaps w:val="0"/>
          <w:spacing w:val="0"/>
          <w:sz w:val="20"/>
          <w:szCs w:val="20"/>
        </w:rPr>
        <w:t>d</w:t>
      </w:r>
      <w:r w:rsidRPr="00F35B17">
        <w:rPr>
          <w:rStyle w:val="BookTitle"/>
          <w:rFonts w:cs="Arial"/>
          <w:i w:val="0"/>
          <w:iCs w:val="0"/>
          <w:smallCaps w:val="0"/>
          <w:spacing w:val="0"/>
          <w:sz w:val="20"/>
          <w:szCs w:val="20"/>
        </w:rPr>
        <w:t xml:space="preserve">aily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 </w:t>
      </w:r>
      <w:r>
        <w:rPr>
          <w:rStyle w:val="BookTitle"/>
          <w:rFonts w:cs="Arial"/>
          <w:i w:val="0"/>
          <w:iCs w:val="0"/>
          <w:smallCaps w:val="0"/>
          <w:spacing w:val="0"/>
          <w:sz w:val="20"/>
          <w:szCs w:val="20"/>
        </w:rPr>
        <w:t>s</w:t>
      </w:r>
      <w:r w:rsidRPr="00F35B17">
        <w:rPr>
          <w:rStyle w:val="BookTitle"/>
          <w:rFonts w:cs="Arial"/>
          <w:i w:val="0"/>
          <w:iCs w:val="0"/>
          <w:smallCaps w:val="0"/>
          <w:spacing w:val="0"/>
          <w:sz w:val="20"/>
          <w:szCs w:val="20"/>
        </w:rPr>
        <w:t xml:space="preserve">upplement is payable to aged care providers on behalf of non-pensioners who do not hold a Commonwealth Seniors Health Card and who were in permanent residential care on 30 June 2012. To receive the supplement, providers must notify Services Australia that they will charge eligible residents no more than the rates above. Residents who were in a hostel on 30 September 1997 and who are NOT currently at a home that was a nursing home before 1 October 1997 will receive a reduction of 80 cents per day to their </w:t>
      </w:r>
      <w:r>
        <w:rPr>
          <w:rStyle w:val="BookTitle"/>
          <w:rFonts w:cs="Arial"/>
          <w:i w:val="0"/>
          <w:iCs w:val="0"/>
          <w:smallCaps w:val="0"/>
          <w:spacing w:val="0"/>
          <w:sz w:val="20"/>
          <w:szCs w:val="20"/>
        </w:rPr>
        <w:t>b</w:t>
      </w:r>
      <w:r w:rsidRPr="00F35B17">
        <w:rPr>
          <w:rStyle w:val="BookTitle"/>
          <w:rFonts w:cs="Arial"/>
          <w:i w:val="0"/>
          <w:iCs w:val="0"/>
          <w:smallCaps w:val="0"/>
          <w:spacing w:val="0"/>
          <w:sz w:val="20"/>
          <w:szCs w:val="20"/>
        </w:rPr>
        <w:t xml:space="preserve">asic </w:t>
      </w:r>
      <w:r>
        <w:rPr>
          <w:rStyle w:val="BookTitle"/>
          <w:rFonts w:cs="Arial"/>
          <w:i w:val="0"/>
          <w:iCs w:val="0"/>
          <w:smallCaps w:val="0"/>
          <w:spacing w:val="0"/>
          <w:sz w:val="20"/>
          <w:szCs w:val="20"/>
        </w:rPr>
        <w:t>d</w:t>
      </w:r>
      <w:r w:rsidRPr="00F35B17">
        <w:rPr>
          <w:rStyle w:val="BookTitle"/>
          <w:rFonts w:cs="Arial"/>
          <w:i w:val="0"/>
          <w:iCs w:val="0"/>
          <w:smallCaps w:val="0"/>
          <w:spacing w:val="0"/>
          <w:sz w:val="20"/>
          <w:szCs w:val="20"/>
        </w:rPr>
        <w:t xml:space="preserve">aily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ee.</w:t>
      </w:r>
    </w:p>
    <w:p w14:paraId="3042A6F2" w14:textId="77777777" w:rsidR="00A348D0" w:rsidRDefault="00A348D0" w:rsidP="00A348D0">
      <w:pPr>
        <w:spacing w:before="0" w:after="200" w:line="276" w:lineRule="auto"/>
        <w:rPr>
          <w:b/>
          <w:bCs/>
          <w:sz w:val="26"/>
        </w:rPr>
      </w:pPr>
      <w:r>
        <w:br w:type="page"/>
      </w:r>
    </w:p>
    <w:p w14:paraId="080B6011" w14:textId="6BE385F4" w:rsidR="00A348D0" w:rsidRPr="009E6C84" w:rsidRDefault="00A348D0" w:rsidP="00A348D0">
      <w:pPr>
        <w:pStyle w:val="Heading1"/>
        <w:rPr>
          <w:b w:val="0"/>
          <w:bCs w:val="0"/>
          <w:sz w:val="22"/>
        </w:rPr>
      </w:pPr>
      <w:r w:rsidRPr="006C598C">
        <w:lastRenderedPageBreak/>
        <w:t xml:space="preserve">Maximum </w:t>
      </w:r>
      <w:r>
        <w:t>d</w:t>
      </w:r>
      <w:r w:rsidRPr="006C598C">
        <w:t xml:space="preserve">aily </w:t>
      </w:r>
      <w:r>
        <w:t>i</w:t>
      </w:r>
      <w:r w:rsidRPr="006C598C">
        <w:t xml:space="preserve">ncome </w:t>
      </w:r>
      <w:r>
        <w:t>t</w:t>
      </w:r>
      <w:r w:rsidRPr="006C598C">
        <w:t xml:space="preserve">ested </w:t>
      </w:r>
      <w:r>
        <w:t>f</w:t>
      </w:r>
      <w:r w:rsidRPr="006C598C">
        <w:t xml:space="preserve">ee </w:t>
      </w:r>
      <w:r w:rsidRPr="009E6C84">
        <w:rPr>
          <w:b w:val="0"/>
          <w:bCs w:val="0"/>
          <w:sz w:val="22"/>
        </w:rPr>
        <w:t xml:space="preserve">– up to </w:t>
      </w:r>
      <w:proofErr w:type="gramStart"/>
      <w:r w:rsidRPr="009E6C84">
        <w:rPr>
          <w:b w:val="0"/>
          <w:bCs w:val="0"/>
          <w:sz w:val="22"/>
        </w:rPr>
        <w:t>$</w:t>
      </w:r>
      <w:r w:rsidR="008063BF">
        <w:rPr>
          <w:b w:val="0"/>
          <w:bCs w:val="0"/>
          <w:sz w:val="22"/>
        </w:rPr>
        <w:t>100.97</w:t>
      </w:r>
      <w:proofErr w:type="gramEnd"/>
    </w:p>
    <w:p w14:paraId="377130F6" w14:textId="77777777" w:rsidR="00A348D0" w:rsidRPr="00F35B17" w:rsidRDefault="00A348D0" w:rsidP="00A348D0">
      <w:pPr>
        <w:rPr>
          <w:rStyle w:val="BookTitle"/>
          <w:rFonts w:cs="Arial"/>
          <w:i w:val="0"/>
          <w:iCs w:val="0"/>
          <w:smallCaps w:val="0"/>
          <w:spacing w:val="0"/>
          <w:sz w:val="20"/>
          <w:szCs w:val="20"/>
        </w:rPr>
      </w:pPr>
      <w:r w:rsidRPr="00F35B17">
        <w:rPr>
          <w:rStyle w:val="BookTitle"/>
          <w:rFonts w:cs="Arial"/>
          <w:i w:val="0"/>
          <w:iCs w:val="0"/>
          <w:smallCaps w:val="0"/>
          <w:spacing w:val="0"/>
          <w:sz w:val="20"/>
          <w:szCs w:val="20"/>
        </w:rPr>
        <w:t xml:space="preserve">Income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ees are calculated at 5/12th of total assessable income over the </w:t>
      </w:r>
      <w:r>
        <w:rPr>
          <w:rStyle w:val="BookTitle"/>
          <w:rFonts w:cs="Arial"/>
          <w:i w:val="0"/>
          <w:iCs w:val="0"/>
          <w:smallCaps w:val="0"/>
          <w:spacing w:val="0"/>
          <w:sz w:val="20"/>
          <w:szCs w:val="20"/>
        </w:rPr>
        <w:t>i</w:t>
      </w:r>
      <w:r w:rsidRPr="00F35B17">
        <w:rPr>
          <w:rStyle w:val="BookTitle"/>
          <w:rFonts w:cs="Arial"/>
          <w:i w:val="0"/>
          <w:iCs w:val="0"/>
          <w:smallCaps w:val="0"/>
          <w:spacing w:val="0"/>
          <w:sz w:val="20"/>
          <w:szCs w:val="20"/>
        </w:rPr>
        <w:t xml:space="preserve">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hresholds per fortnight. Income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ees are capped at the maximum daily </w:t>
      </w:r>
      <w:r>
        <w:rPr>
          <w:rStyle w:val="BookTitle"/>
          <w:rFonts w:cs="Arial"/>
          <w:i w:val="0"/>
          <w:iCs w:val="0"/>
          <w:smallCaps w:val="0"/>
          <w:spacing w:val="0"/>
          <w:sz w:val="20"/>
          <w:szCs w:val="20"/>
        </w:rPr>
        <w:t>i</w:t>
      </w:r>
      <w:r w:rsidRPr="00F35B17">
        <w:rPr>
          <w:rStyle w:val="BookTitle"/>
          <w:rFonts w:cs="Arial"/>
          <w:i w:val="0"/>
          <w:iCs w:val="0"/>
          <w:smallCaps w:val="0"/>
          <w:spacing w:val="0"/>
          <w:sz w:val="20"/>
          <w:szCs w:val="20"/>
        </w:rPr>
        <w:t xml:space="preserve">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 </w:t>
      </w:r>
    </w:p>
    <w:p w14:paraId="0C701D78" w14:textId="77777777" w:rsidR="00A348D0" w:rsidRPr="006C598C" w:rsidRDefault="00A348D0" w:rsidP="00A348D0">
      <w:pPr>
        <w:pStyle w:val="Heading1"/>
      </w:pPr>
      <w:r w:rsidRPr="00CE53D3">
        <w:rPr>
          <w:rStyle w:val="BookTitle"/>
          <w:i w:val="0"/>
          <w:iCs w:val="0"/>
          <w:smallCaps w:val="0"/>
          <w:spacing w:val="0"/>
        </w:rPr>
        <w:t xml:space="preserve">Income </w:t>
      </w:r>
      <w:r>
        <w:rPr>
          <w:rStyle w:val="BookTitle"/>
          <w:i w:val="0"/>
          <w:iCs w:val="0"/>
          <w:smallCaps w:val="0"/>
          <w:spacing w:val="0"/>
        </w:rPr>
        <w:t>t</w:t>
      </w:r>
      <w:r w:rsidRPr="00CE53D3">
        <w:rPr>
          <w:rStyle w:val="BookTitle"/>
          <w:i w:val="0"/>
          <w:iCs w:val="0"/>
          <w:smallCaps w:val="0"/>
          <w:spacing w:val="0"/>
        </w:rPr>
        <w:t xml:space="preserve">ested </w:t>
      </w:r>
      <w:r>
        <w:rPr>
          <w:rStyle w:val="BookTitle"/>
          <w:i w:val="0"/>
          <w:iCs w:val="0"/>
          <w:smallCaps w:val="0"/>
          <w:spacing w:val="0"/>
        </w:rPr>
        <w:t>f</w:t>
      </w:r>
      <w:r w:rsidRPr="00CE53D3">
        <w:rPr>
          <w:rStyle w:val="BookTitle"/>
          <w:i w:val="0"/>
          <w:iCs w:val="0"/>
          <w:smallCaps w:val="0"/>
          <w:spacing w:val="0"/>
        </w:rPr>
        <w:t xml:space="preserve">ee </w:t>
      </w:r>
      <w:proofErr w:type="gramStart"/>
      <w:r>
        <w:rPr>
          <w:rStyle w:val="BookTitle"/>
          <w:i w:val="0"/>
          <w:iCs w:val="0"/>
          <w:smallCaps w:val="0"/>
          <w:spacing w:val="0"/>
        </w:rPr>
        <w:t>t</w:t>
      </w:r>
      <w:r w:rsidRPr="00CE53D3">
        <w:rPr>
          <w:rStyle w:val="BookTitle"/>
          <w:i w:val="0"/>
          <w:iCs w:val="0"/>
          <w:smallCaps w:val="0"/>
          <w:spacing w:val="0"/>
        </w:rPr>
        <w:t>hresholds</w:t>
      </w:r>
      <w:proofErr w:type="gramEnd"/>
    </w:p>
    <w:tbl>
      <w:tblPr>
        <w:tblStyle w:val="TableGridLight"/>
        <w:tblW w:w="4267"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Caption w:val="Table One - maximum daily income tested fee"/>
        <w:tblDescription w:val="Schedule of Fees and Charges for pre reform residents, from 20 March 2016"/>
      </w:tblPr>
      <w:tblGrid>
        <w:gridCol w:w="2828"/>
        <w:gridCol w:w="2551"/>
        <w:gridCol w:w="2838"/>
      </w:tblGrid>
      <w:tr w:rsidR="00A348D0" w:rsidRPr="00F35B17" w14:paraId="52EDAD46" w14:textId="77777777" w:rsidTr="00B446F7">
        <w:trPr>
          <w:trHeight w:val="317"/>
        </w:trPr>
        <w:tc>
          <w:tcPr>
            <w:tcW w:w="1721" w:type="pct"/>
            <w:vMerge w:val="restart"/>
            <w:vAlign w:val="center"/>
            <w:hideMark/>
          </w:tcPr>
          <w:p w14:paraId="44273EBD" w14:textId="77777777" w:rsidR="00A348D0" w:rsidRPr="00F35B17" w:rsidRDefault="00A348D0" w:rsidP="00B446F7">
            <w:pPr>
              <w:spacing w:before="0" w:after="0"/>
              <w:rPr>
                <w:rFonts w:cs="Arial"/>
                <w:b/>
                <w:bCs/>
              </w:rPr>
            </w:pPr>
            <w:r w:rsidRPr="00F35B17">
              <w:rPr>
                <w:rFonts w:cs="Arial"/>
                <w:b/>
                <w:bCs/>
              </w:rPr>
              <w:t xml:space="preserve">Income </w:t>
            </w:r>
            <w:r>
              <w:rPr>
                <w:rFonts w:cs="Arial"/>
                <w:b/>
                <w:bCs/>
              </w:rPr>
              <w:t>t</w:t>
            </w:r>
            <w:r w:rsidRPr="00F35B17">
              <w:rPr>
                <w:rFonts w:cs="Arial"/>
                <w:b/>
                <w:bCs/>
              </w:rPr>
              <w:t xml:space="preserve">ested </w:t>
            </w:r>
            <w:r>
              <w:rPr>
                <w:rFonts w:cs="Arial"/>
                <w:b/>
                <w:bCs/>
              </w:rPr>
              <w:t>f</w:t>
            </w:r>
            <w:r w:rsidRPr="00F35B17">
              <w:rPr>
                <w:rFonts w:cs="Arial"/>
                <w:b/>
                <w:bCs/>
              </w:rPr>
              <w:t>ee type</w:t>
            </w:r>
          </w:p>
        </w:tc>
        <w:tc>
          <w:tcPr>
            <w:tcW w:w="3279" w:type="pct"/>
            <w:gridSpan w:val="2"/>
            <w:vAlign w:val="center"/>
            <w:hideMark/>
          </w:tcPr>
          <w:p w14:paraId="309EB0B4" w14:textId="77777777" w:rsidR="00A348D0" w:rsidRPr="00F35B17" w:rsidRDefault="00A348D0" w:rsidP="00B446F7">
            <w:pPr>
              <w:spacing w:before="0" w:after="0"/>
              <w:jc w:val="center"/>
              <w:rPr>
                <w:rFonts w:cs="Arial"/>
                <w:b/>
                <w:bCs/>
              </w:rPr>
            </w:pPr>
            <w:r w:rsidRPr="00F35B17">
              <w:rPr>
                <w:rFonts w:cs="Arial"/>
                <w:b/>
                <w:bCs/>
              </w:rPr>
              <w:t xml:space="preserve">Income </w:t>
            </w:r>
            <w:r>
              <w:rPr>
                <w:rFonts w:cs="Arial"/>
                <w:b/>
                <w:bCs/>
              </w:rPr>
              <w:t>t</w:t>
            </w:r>
            <w:r w:rsidRPr="00F35B17">
              <w:rPr>
                <w:rFonts w:cs="Arial"/>
                <w:b/>
                <w:bCs/>
              </w:rPr>
              <w:t xml:space="preserve">ested </w:t>
            </w:r>
            <w:r>
              <w:rPr>
                <w:rFonts w:cs="Arial"/>
                <w:b/>
                <w:bCs/>
              </w:rPr>
              <w:t>f</w:t>
            </w:r>
            <w:r w:rsidRPr="00F35B17">
              <w:rPr>
                <w:rFonts w:cs="Arial"/>
                <w:b/>
                <w:bCs/>
              </w:rPr>
              <w:t xml:space="preserve">ee </w:t>
            </w:r>
            <w:r>
              <w:rPr>
                <w:rFonts w:cs="Arial"/>
                <w:b/>
                <w:bCs/>
              </w:rPr>
              <w:t>t</w:t>
            </w:r>
            <w:r w:rsidRPr="00F35B17">
              <w:rPr>
                <w:rFonts w:cs="Arial"/>
                <w:b/>
                <w:bCs/>
              </w:rPr>
              <w:t>hresholds (fortnightly)</w:t>
            </w:r>
          </w:p>
        </w:tc>
      </w:tr>
      <w:tr w:rsidR="00A348D0" w:rsidRPr="00F35B17" w14:paraId="74C706C0" w14:textId="77777777" w:rsidTr="00B446F7">
        <w:trPr>
          <w:trHeight w:val="317"/>
        </w:trPr>
        <w:tc>
          <w:tcPr>
            <w:tcW w:w="1721" w:type="pct"/>
            <w:vMerge/>
            <w:vAlign w:val="center"/>
            <w:hideMark/>
          </w:tcPr>
          <w:p w14:paraId="031D4601" w14:textId="77777777" w:rsidR="00A348D0" w:rsidRPr="00F35B17" w:rsidRDefault="00A348D0" w:rsidP="00B446F7">
            <w:pPr>
              <w:spacing w:before="0" w:after="0"/>
              <w:rPr>
                <w:rFonts w:cs="Arial"/>
              </w:rPr>
            </w:pPr>
          </w:p>
        </w:tc>
        <w:tc>
          <w:tcPr>
            <w:tcW w:w="1552" w:type="pct"/>
            <w:vAlign w:val="center"/>
            <w:hideMark/>
          </w:tcPr>
          <w:p w14:paraId="1513333D" w14:textId="77777777" w:rsidR="00A348D0" w:rsidRPr="00F35B17" w:rsidRDefault="00A348D0" w:rsidP="00B446F7">
            <w:pPr>
              <w:spacing w:before="0" w:after="0"/>
              <w:rPr>
                <w:rFonts w:cs="Arial"/>
              </w:rPr>
            </w:pPr>
            <w:r w:rsidRPr="00F35B17">
              <w:rPr>
                <w:rFonts w:cs="Arial"/>
              </w:rPr>
              <w:t>Single</w:t>
            </w:r>
          </w:p>
        </w:tc>
        <w:tc>
          <w:tcPr>
            <w:tcW w:w="1727" w:type="pct"/>
            <w:vAlign w:val="center"/>
            <w:hideMark/>
          </w:tcPr>
          <w:p w14:paraId="1CA15859" w14:textId="77777777" w:rsidR="00A348D0" w:rsidRPr="00F35B17" w:rsidRDefault="00A348D0" w:rsidP="00B446F7">
            <w:pPr>
              <w:spacing w:before="0" w:after="0"/>
              <w:rPr>
                <w:rFonts w:cs="Arial"/>
              </w:rPr>
            </w:pPr>
            <w:r w:rsidRPr="00F35B17">
              <w:rPr>
                <w:rFonts w:cs="Arial"/>
              </w:rPr>
              <w:t>Each member of a couple</w:t>
            </w:r>
          </w:p>
        </w:tc>
      </w:tr>
      <w:tr w:rsidR="00274337" w:rsidRPr="00F35B17" w14:paraId="475E980C" w14:textId="77777777" w:rsidTr="00327029">
        <w:trPr>
          <w:trHeight w:val="317"/>
        </w:trPr>
        <w:tc>
          <w:tcPr>
            <w:tcW w:w="1721" w:type="pct"/>
            <w:vAlign w:val="center"/>
            <w:hideMark/>
          </w:tcPr>
          <w:p w14:paraId="125AEB57" w14:textId="77777777" w:rsidR="00274337" w:rsidRPr="00F35B17" w:rsidRDefault="00274337" w:rsidP="00274337">
            <w:pPr>
              <w:spacing w:before="0" w:after="0"/>
              <w:rPr>
                <w:rFonts w:cs="Arial"/>
              </w:rPr>
            </w:pPr>
            <w:r w:rsidRPr="00F35B17">
              <w:rPr>
                <w:rFonts w:cs="Arial"/>
              </w:rPr>
              <w:t>Standard</w:t>
            </w:r>
          </w:p>
        </w:tc>
        <w:tc>
          <w:tcPr>
            <w:tcW w:w="1552" w:type="pct"/>
            <w:vAlign w:val="center"/>
            <w:hideMark/>
          </w:tcPr>
          <w:p w14:paraId="4503182F" w14:textId="0507A4C3" w:rsidR="00274337" w:rsidRPr="00F35B17" w:rsidRDefault="00274337" w:rsidP="00327029">
            <w:pPr>
              <w:spacing w:before="0" w:after="0"/>
              <w:rPr>
                <w:rFonts w:cs="Arial"/>
                <w:highlight w:val="yellow"/>
              </w:rPr>
            </w:pPr>
            <w:r w:rsidRPr="00B70B0A">
              <w:t xml:space="preserve">$1,297.50 </w:t>
            </w:r>
          </w:p>
        </w:tc>
        <w:tc>
          <w:tcPr>
            <w:tcW w:w="1727" w:type="pct"/>
            <w:vAlign w:val="center"/>
            <w:hideMark/>
          </w:tcPr>
          <w:p w14:paraId="22C3AA07" w14:textId="0F811458" w:rsidR="00274337" w:rsidRPr="00F35B17" w:rsidRDefault="00274337" w:rsidP="00327029">
            <w:pPr>
              <w:spacing w:before="0" w:after="0"/>
              <w:rPr>
                <w:rFonts w:cs="Arial"/>
                <w:highlight w:val="yellow"/>
              </w:rPr>
            </w:pPr>
            <w:r w:rsidRPr="00956869">
              <w:t xml:space="preserve">$1,271.50 </w:t>
            </w:r>
          </w:p>
        </w:tc>
      </w:tr>
      <w:tr w:rsidR="00274337" w:rsidRPr="00F35B17" w14:paraId="42A3CE44" w14:textId="77777777" w:rsidTr="00327029">
        <w:trPr>
          <w:trHeight w:val="317"/>
        </w:trPr>
        <w:tc>
          <w:tcPr>
            <w:tcW w:w="1721" w:type="pct"/>
            <w:vAlign w:val="center"/>
            <w:hideMark/>
          </w:tcPr>
          <w:p w14:paraId="12FBE578" w14:textId="77777777" w:rsidR="00274337" w:rsidRPr="00F35B17" w:rsidRDefault="00274337" w:rsidP="00274337">
            <w:pPr>
              <w:spacing w:before="0" w:after="0"/>
              <w:rPr>
                <w:rFonts w:cs="Arial"/>
              </w:rPr>
            </w:pPr>
            <w:r w:rsidRPr="00F35B17">
              <w:rPr>
                <w:rFonts w:cs="Arial"/>
              </w:rPr>
              <w:t>Non-Standard</w:t>
            </w:r>
          </w:p>
        </w:tc>
        <w:tc>
          <w:tcPr>
            <w:tcW w:w="1552" w:type="pct"/>
            <w:vAlign w:val="center"/>
            <w:hideMark/>
          </w:tcPr>
          <w:p w14:paraId="649EEFA7" w14:textId="257DD474" w:rsidR="00274337" w:rsidRPr="00F35B17" w:rsidRDefault="00274337" w:rsidP="00327029">
            <w:pPr>
              <w:spacing w:before="0" w:after="0"/>
              <w:rPr>
                <w:rFonts w:cs="Arial"/>
                <w:highlight w:val="yellow"/>
              </w:rPr>
            </w:pPr>
            <w:r w:rsidRPr="00B70B0A">
              <w:t xml:space="preserve">$1,297.50 </w:t>
            </w:r>
          </w:p>
        </w:tc>
        <w:tc>
          <w:tcPr>
            <w:tcW w:w="1727" w:type="pct"/>
            <w:vAlign w:val="center"/>
            <w:hideMark/>
          </w:tcPr>
          <w:p w14:paraId="405CC950" w14:textId="32031EAE" w:rsidR="00274337" w:rsidRPr="00F35B17" w:rsidRDefault="00274337" w:rsidP="00327029">
            <w:pPr>
              <w:spacing w:before="0" w:after="0"/>
              <w:rPr>
                <w:rFonts w:cs="Arial"/>
                <w:highlight w:val="yellow"/>
              </w:rPr>
            </w:pPr>
            <w:r w:rsidRPr="00956869">
              <w:t xml:space="preserve">$1,271.50 </w:t>
            </w:r>
          </w:p>
        </w:tc>
      </w:tr>
      <w:tr w:rsidR="00274337" w:rsidRPr="00F35B17" w14:paraId="579BAA21" w14:textId="77777777" w:rsidTr="00327029">
        <w:trPr>
          <w:trHeight w:val="317"/>
        </w:trPr>
        <w:tc>
          <w:tcPr>
            <w:tcW w:w="1721" w:type="pct"/>
            <w:vAlign w:val="center"/>
            <w:hideMark/>
          </w:tcPr>
          <w:p w14:paraId="212CD621" w14:textId="77777777" w:rsidR="00274337" w:rsidRPr="00F35B17" w:rsidRDefault="00274337" w:rsidP="00274337">
            <w:pPr>
              <w:spacing w:before="0" w:after="0"/>
              <w:rPr>
                <w:rFonts w:cs="Arial"/>
              </w:rPr>
            </w:pPr>
            <w:r w:rsidRPr="00F35B17">
              <w:rPr>
                <w:rFonts w:cs="Arial"/>
              </w:rPr>
              <w:t>Protected</w:t>
            </w:r>
          </w:p>
        </w:tc>
        <w:tc>
          <w:tcPr>
            <w:tcW w:w="1552" w:type="pct"/>
            <w:vAlign w:val="center"/>
            <w:hideMark/>
          </w:tcPr>
          <w:p w14:paraId="501F7825" w14:textId="70179632" w:rsidR="00274337" w:rsidRPr="00F35B17" w:rsidRDefault="00274337" w:rsidP="00327029">
            <w:pPr>
              <w:spacing w:before="0" w:after="0"/>
              <w:rPr>
                <w:rFonts w:cs="Arial"/>
                <w:highlight w:val="yellow"/>
              </w:rPr>
            </w:pPr>
            <w:r w:rsidRPr="00B70B0A">
              <w:t xml:space="preserve">$1,079.00 </w:t>
            </w:r>
          </w:p>
        </w:tc>
        <w:tc>
          <w:tcPr>
            <w:tcW w:w="1727" w:type="pct"/>
            <w:vAlign w:val="center"/>
            <w:hideMark/>
          </w:tcPr>
          <w:p w14:paraId="6250FA35" w14:textId="313BDF71" w:rsidR="00274337" w:rsidRPr="00F35B17" w:rsidRDefault="00274337" w:rsidP="00327029">
            <w:pPr>
              <w:spacing w:before="0" w:after="0"/>
              <w:rPr>
                <w:rFonts w:cs="Arial"/>
                <w:highlight w:val="yellow"/>
              </w:rPr>
            </w:pPr>
            <w:r w:rsidRPr="00956869">
              <w:t xml:space="preserve">$1,053.00 </w:t>
            </w:r>
          </w:p>
        </w:tc>
      </w:tr>
      <w:tr w:rsidR="00274337" w:rsidRPr="00F35B17" w14:paraId="32E6997F" w14:textId="77777777" w:rsidTr="00327029">
        <w:trPr>
          <w:trHeight w:val="317"/>
        </w:trPr>
        <w:tc>
          <w:tcPr>
            <w:tcW w:w="1721" w:type="pct"/>
            <w:vAlign w:val="center"/>
            <w:hideMark/>
          </w:tcPr>
          <w:p w14:paraId="09DA9CE4" w14:textId="77777777" w:rsidR="00274337" w:rsidRPr="00F35B17" w:rsidRDefault="00274337" w:rsidP="00274337">
            <w:pPr>
              <w:spacing w:before="0" w:after="0"/>
              <w:rPr>
                <w:rFonts w:cs="Arial"/>
              </w:rPr>
            </w:pPr>
            <w:r w:rsidRPr="00F35B17">
              <w:rPr>
                <w:rFonts w:cs="Arial"/>
              </w:rPr>
              <w:t>Phased</w:t>
            </w:r>
          </w:p>
        </w:tc>
        <w:tc>
          <w:tcPr>
            <w:tcW w:w="1552" w:type="pct"/>
            <w:vAlign w:val="center"/>
            <w:hideMark/>
          </w:tcPr>
          <w:p w14:paraId="22C195B2" w14:textId="4DC38A86" w:rsidR="00274337" w:rsidRPr="00F35B17" w:rsidRDefault="00274337" w:rsidP="00327029">
            <w:pPr>
              <w:spacing w:before="0" w:after="0"/>
              <w:rPr>
                <w:rFonts w:cs="Arial"/>
                <w:highlight w:val="yellow"/>
              </w:rPr>
            </w:pPr>
            <w:r w:rsidRPr="00B70B0A">
              <w:t xml:space="preserve">$1,297.50 </w:t>
            </w:r>
          </w:p>
        </w:tc>
        <w:tc>
          <w:tcPr>
            <w:tcW w:w="1727" w:type="pct"/>
            <w:vAlign w:val="center"/>
            <w:hideMark/>
          </w:tcPr>
          <w:p w14:paraId="77989059" w14:textId="1B41F36E" w:rsidR="00274337" w:rsidRPr="00F35B17" w:rsidRDefault="00274337" w:rsidP="00327029">
            <w:pPr>
              <w:spacing w:before="0" w:after="0"/>
              <w:rPr>
                <w:rFonts w:cs="Arial"/>
                <w:highlight w:val="yellow"/>
              </w:rPr>
            </w:pPr>
            <w:r w:rsidRPr="00956869">
              <w:t xml:space="preserve">$1,271.50 </w:t>
            </w:r>
          </w:p>
        </w:tc>
      </w:tr>
    </w:tbl>
    <w:p w14:paraId="539B7E05" w14:textId="16448439" w:rsidR="00A348D0" w:rsidRPr="006C598C" w:rsidRDefault="00A348D0" w:rsidP="00A348D0">
      <w:pPr>
        <w:pStyle w:val="Heading1"/>
      </w:pPr>
      <w:r w:rsidRPr="006C598C">
        <w:t xml:space="preserve">Pensioner allowable limit for Accommodation bonds </w:t>
      </w:r>
      <w:r w:rsidRPr="009E6C84">
        <w:rPr>
          <w:b w:val="0"/>
          <w:bCs w:val="0"/>
          <w:sz w:val="22"/>
        </w:rPr>
        <w:t>– $</w:t>
      </w:r>
      <w:r w:rsidR="003B1864">
        <w:rPr>
          <w:b w:val="0"/>
          <w:bCs w:val="0"/>
          <w:sz w:val="22"/>
        </w:rPr>
        <w:t>2</w:t>
      </w:r>
      <w:r w:rsidR="00274337">
        <w:rPr>
          <w:b w:val="0"/>
          <w:bCs w:val="0"/>
          <w:sz w:val="22"/>
        </w:rPr>
        <w:t>45</w:t>
      </w:r>
      <w:r w:rsidR="003B1864">
        <w:rPr>
          <w:b w:val="0"/>
          <w:bCs w:val="0"/>
          <w:sz w:val="22"/>
        </w:rPr>
        <w:t>,000</w:t>
      </w:r>
      <w:r w:rsidRPr="006C598C">
        <w:t xml:space="preserve"> </w:t>
      </w:r>
    </w:p>
    <w:p w14:paraId="0F3E5A57" w14:textId="77777777" w:rsidR="00A348D0" w:rsidRPr="00F35B17" w:rsidRDefault="00A348D0" w:rsidP="00A348D0">
      <w:pPr>
        <w:spacing w:line="259" w:lineRule="auto"/>
        <w:rPr>
          <w:rFonts w:cs="Arial"/>
          <w:sz w:val="20"/>
          <w:szCs w:val="20"/>
        </w:rPr>
      </w:pPr>
      <w:r w:rsidRPr="00F35B17">
        <w:rPr>
          <w:rFonts w:cs="Arial"/>
          <w:sz w:val="20"/>
          <w:szCs w:val="20"/>
        </w:rPr>
        <w:t xml:space="preserve">Residents who initially entered care </w:t>
      </w:r>
      <w:r w:rsidRPr="006C598C">
        <w:rPr>
          <w:rStyle w:val="Strong"/>
        </w:rPr>
        <w:t>prior to 20 March 2008</w:t>
      </w:r>
      <w:r w:rsidRPr="00F35B17">
        <w:rPr>
          <w:rFonts w:cs="Arial"/>
          <w:sz w:val="20"/>
          <w:szCs w:val="20"/>
        </w:rPr>
        <w:t xml:space="preserve"> and agree to roll over a bond of more than 9 times the annual single age </w:t>
      </w:r>
      <w:proofErr w:type="gramStart"/>
      <w:r w:rsidRPr="00F35B17">
        <w:rPr>
          <w:rFonts w:cs="Arial"/>
          <w:sz w:val="20"/>
          <w:szCs w:val="20"/>
        </w:rPr>
        <w:t>pension</w:t>
      </w:r>
      <w:proofErr w:type="gramEnd"/>
    </w:p>
    <w:p w14:paraId="661C6AE2" w14:textId="0C3283DF" w:rsidR="00A348D0" w:rsidRPr="006C598C" w:rsidRDefault="00A348D0" w:rsidP="00A348D0">
      <w:pPr>
        <w:pStyle w:val="Heading1"/>
      </w:pPr>
      <w:r w:rsidRPr="006C598C">
        <w:t xml:space="preserve">Minimum </w:t>
      </w:r>
      <w:r>
        <w:t>a</w:t>
      </w:r>
      <w:r w:rsidRPr="006C598C">
        <w:t xml:space="preserve">ssets </w:t>
      </w:r>
      <w:r>
        <w:t>a</w:t>
      </w:r>
      <w:r w:rsidRPr="006C598C">
        <w:t xml:space="preserve">mount </w:t>
      </w:r>
      <w:r w:rsidRPr="009E6C84">
        <w:rPr>
          <w:b w:val="0"/>
          <w:bCs w:val="0"/>
          <w:sz w:val="22"/>
        </w:rPr>
        <w:t>– $</w:t>
      </w:r>
      <w:r w:rsidR="00274337">
        <w:rPr>
          <w:b w:val="0"/>
          <w:bCs w:val="0"/>
          <w:sz w:val="22"/>
        </w:rPr>
        <w:t>61</w:t>
      </w:r>
      <w:r w:rsidR="0094196A">
        <w:rPr>
          <w:b w:val="0"/>
          <w:bCs w:val="0"/>
          <w:sz w:val="22"/>
        </w:rPr>
        <w:t>,500</w:t>
      </w:r>
    </w:p>
    <w:p w14:paraId="6B3D518A" w14:textId="77777777" w:rsidR="00A348D0" w:rsidRPr="00F35B17" w:rsidRDefault="00A348D0" w:rsidP="00A348D0">
      <w:pPr>
        <w:spacing w:line="259" w:lineRule="auto"/>
        <w:rPr>
          <w:rFonts w:cs="Arial"/>
          <w:sz w:val="20"/>
          <w:szCs w:val="20"/>
        </w:rPr>
      </w:pPr>
      <w:r w:rsidRPr="00F35B17">
        <w:rPr>
          <w:rFonts w:cs="Arial"/>
          <w:sz w:val="20"/>
          <w:szCs w:val="20"/>
        </w:rPr>
        <w:t xml:space="preserve">A resident must be left with this amount when calculating the maximum accommodation </w:t>
      </w:r>
      <w:proofErr w:type="gramStart"/>
      <w:r w:rsidRPr="00F35B17">
        <w:rPr>
          <w:rFonts w:cs="Arial"/>
          <w:sz w:val="20"/>
          <w:szCs w:val="20"/>
        </w:rPr>
        <w:t>bond</w:t>
      </w:r>
      <w:proofErr w:type="gramEnd"/>
    </w:p>
    <w:p w14:paraId="2A6E1B7D" w14:textId="77777777" w:rsidR="00A348D0" w:rsidRPr="00C908C9" w:rsidRDefault="00A348D0" w:rsidP="00A348D0">
      <w:pPr>
        <w:pStyle w:val="Heading1"/>
        <w:rPr>
          <w:rStyle w:val="Heading1Char"/>
        </w:rPr>
      </w:pPr>
      <w:r w:rsidRPr="00CE53D3">
        <w:t xml:space="preserve">Asset </w:t>
      </w:r>
      <w:r>
        <w:t>c</w:t>
      </w:r>
      <w:r w:rsidRPr="00CE53D3">
        <w:t xml:space="preserve">ut-off </w:t>
      </w:r>
      <w:r>
        <w:t>l</w:t>
      </w:r>
      <w:r w:rsidRPr="00CE53D3">
        <w:t xml:space="preserve">evels for supported resident </w:t>
      </w:r>
      <w:proofErr w:type="gramStart"/>
      <w:r w:rsidRPr="00CE53D3">
        <w:t>status</w:t>
      </w:r>
      <w:proofErr w:type="gramEnd"/>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Cut-off Levels for supported resident status"/>
      </w:tblPr>
      <w:tblGrid>
        <w:gridCol w:w="5382"/>
        <w:gridCol w:w="3734"/>
      </w:tblGrid>
      <w:tr w:rsidR="00A348D0" w:rsidRPr="00F35B17" w14:paraId="346FFE94" w14:textId="77777777" w:rsidTr="00B446F7">
        <w:trPr>
          <w:trHeight w:val="317"/>
          <w:tblHeader/>
        </w:trPr>
        <w:tc>
          <w:tcPr>
            <w:tcW w:w="2952" w:type="pct"/>
            <w:vAlign w:val="center"/>
          </w:tcPr>
          <w:p w14:paraId="5D2143BB" w14:textId="77777777" w:rsidR="00A348D0" w:rsidRPr="00F35B17" w:rsidRDefault="00A348D0" w:rsidP="00B446F7">
            <w:pPr>
              <w:spacing w:before="0" w:after="0"/>
              <w:rPr>
                <w:rFonts w:cs="Arial"/>
                <w:b/>
                <w:bCs/>
              </w:rPr>
            </w:pPr>
            <w:r w:rsidRPr="00F35B17">
              <w:rPr>
                <w:rFonts w:cs="Arial"/>
                <w:b/>
                <w:bCs/>
              </w:rPr>
              <w:t xml:space="preserve">Asset </w:t>
            </w:r>
            <w:r>
              <w:rPr>
                <w:rFonts w:cs="Arial"/>
                <w:b/>
                <w:bCs/>
              </w:rPr>
              <w:t>c</w:t>
            </w:r>
            <w:r w:rsidRPr="00F35B17">
              <w:rPr>
                <w:rFonts w:cs="Arial"/>
                <w:b/>
                <w:bCs/>
              </w:rPr>
              <w:t xml:space="preserve">ut-off </w:t>
            </w:r>
            <w:r>
              <w:rPr>
                <w:rFonts w:cs="Arial"/>
                <w:b/>
                <w:bCs/>
              </w:rPr>
              <w:t>l</w:t>
            </w:r>
            <w:r w:rsidRPr="00F35B17">
              <w:rPr>
                <w:rFonts w:cs="Arial"/>
                <w:b/>
                <w:bCs/>
              </w:rPr>
              <w:t>evel for:</w:t>
            </w:r>
          </w:p>
        </w:tc>
        <w:tc>
          <w:tcPr>
            <w:tcW w:w="2048" w:type="pct"/>
            <w:vAlign w:val="center"/>
          </w:tcPr>
          <w:p w14:paraId="6030350C" w14:textId="77777777" w:rsidR="00A348D0" w:rsidRPr="00F35B17" w:rsidRDefault="00A348D0" w:rsidP="00B446F7">
            <w:pPr>
              <w:spacing w:before="0" w:after="0"/>
              <w:jc w:val="center"/>
              <w:rPr>
                <w:rFonts w:cs="Arial"/>
                <w:b/>
                <w:bCs/>
              </w:rPr>
            </w:pPr>
            <w:r w:rsidRPr="00F35B17">
              <w:rPr>
                <w:rFonts w:cs="Arial"/>
                <w:b/>
                <w:bCs/>
              </w:rPr>
              <w:t>Maximum asset amount</w:t>
            </w:r>
          </w:p>
        </w:tc>
      </w:tr>
      <w:tr w:rsidR="00A348D0" w:rsidRPr="00F35B17" w14:paraId="410756DC" w14:textId="77777777" w:rsidTr="0094196A">
        <w:trPr>
          <w:trHeight w:val="283"/>
          <w:tblHeader/>
        </w:trPr>
        <w:tc>
          <w:tcPr>
            <w:tcW w:w="2952" w:type="pct"/>
            <w:vAlign w:val="center"/>
            <w:hideMark/>
          </w:tcPr>
          <w:p w14:paraId="478638D9" w14:textId="77777777" w:rsidR="00A348D0" w:rsidRPr="00F35B17" w:rsidRDefault="00A348D0" w:rsidP="00B446F7">
            <w:pPr>
              <w:spacing w:before="0" w:after="0"/>
              <w:rPr>
                <w:rFonts w:cs="Arial"/>
              </w:rPr>
            </w:pPr>
            <w:r>
              <w:rPr>
                <w:rFonts w:cs="Arial"/>
              </w:rPr>
              <w:t>F</w:t>
            </w:r>
            <w:r w:rsidRPr="00F35B17">
              <w:rPr>
                <w:rFonts w:cs="Arial"/>
              </w:rPr>
              <w:t>ully supported</w:t>
            </w:r>
            <w:r w:rsidRPr="00F35B17">
              <w:rPr>
                <w:rFonts w:cs="Arial"/>
                <w:vertAlign w:val="superscript"/>
              </w:rPr>
              <w:t xml:space="preserve"> </w:t>
            </w:r>
            <w:r w:rsidRPr="00CB4D7E">
              <w:rPr>
                <w:rFonts w:cs="Arial"/>
                <w:vertAlign w:val="superscript"/>
              </w:rPr>
              <w:t>2</w:t>
            </w:r>
            <w:r w:rsidRPr="00F35B17">
              <w:rPr>
                <w:rFonts w:cs="Arial"/>
              </w:rPr>
              <w:t xml:space="preserve"> resident status</w:t>
            </w:r>
          </w:p>
        </w:tc>
        <w:tc>
          <w:tcPr>
            <w:tcW w:w="2048" w:type="pct"/>
            <w:vAlign w:val="center"/>
            <w:hideMark/>
          </w:tcPr>
          <w:p w14:paraId="033FC8CF" w14:textId="54955173" w:rsidR="00A348D0" w:rsidRPr="00F35B17" w:rsidRDefault="00A348D0" w:rsidP="0094196A">
            <w:pPr>
              <w:spacing w:before="0" w:after="0"/>
              <w:jc w:val="center"/>
              <w:rPr>
                <w:rFonts w:cs="Arial"/>
              </w:rPr>
            </w:pPr>
            <w:r w:rsidRPr="00E82613">
              <w:t>$</w:t>
            </w:r>
            <w:r w:rsidR="00274337">
              <w:t>61</w:t>
            </w:r>
            <w:r w:rsidRPr="00E82613">
              <w:t>,500</w:t>
            </w:r>
          </w:p>
        </w:tc>
      </w:tr>
      <w:tr w:rsidR="003B1864" w:rsidRPr="00F35B17" w14:paraId="7CD5B4B6" w14:textId="77777777" w:rsidTr="0094196A">
        <w:trPr>
          <w:trHeight w:val="737"/>
        </w:trPr>
        <w:tc>
          <w:tcPr>
            <w:tcW w:w="2952" w:type="pct"/>
            <w:vAlign w:val="center"/>
            <w:hideMark/>
          </w:tcPr>
          <w:p w14:paraId="519C0F76" w14:textId="77777777" w:rsidR="003B1864" w:rsidRPr="00F35B17" w:rsidRDefault="003B1864" w:rsidP="003B1864">
            <w:pPr>
              <w:spacing w:before="0" w:after="0"/>
              <w:rPr>
                <w:rFonts w:cs="Arial"/>
              </w:rPr>
            </w:pPr>
            <w:r w:rsidRPr="00F35B17">
              <w:rPr>
                <w:rFonts w:cs="Arial"/>
              </w:rPr>
              <w:t xml:space="preserve">Partially supported </w:t>
            </w:r>
            <w:r w:rsidRPr="00CB4D7E">
              <w:rPr>
                <w:rFonts w:cs="Arial"/>
                <w:vertAlign w:val="superscript"/>
              </w:rPr>
              <w:t>2</w:t>
            </w:r>
            <w:r w:rsidRPr="00F35B17">
              <w:rPr>
                <w:rFonts w:cs="Arial"/>
              </w:rPr>
              <w:t xml:space="preserve"> resident status – payment of accommodation supplement for residents in services that </w:t>
            </w:r>
            <w:r w:rsidRPr="00BB277F">
              <w:rPr>
                <w:rStyle w:val="Strong"/>
              </w:rPr>
              <w:t>are not</w:t>
            </w:r>
            <w:r w:rsidRPr="00F35B17">
              <w:rPr>
                <w:rFonts w:cs="Arial"/>
              </w:rPr>
              <w:t xml:space="preserve"> significantly refurbished or newly built</w:t>
            </w:r>
          </w:p>
        </w:tc>
        <w:tc>
          <w:tcPr>
            <w:tcW w:w="2048" w:type="pct"/>
            <w:vAlign w:val="center"/>
            <w:hideMark/>
          </w:tcPr>
          <w:p w14:paraId="6B0A1508" w14:textId="6105386D" w:rsidR="003B1864" w:rsidRPr="003B1864" w:rsidRDefault="003B1864" w:rsidP="0094196A">
            <w:pPr>
              <w:spacing w:before="0" w:after="0"/>
              <w:jc w:val="center"/>
            </w:pPr>
            <w:r w:rsidRPr="006B3BE2">
              <w:t>$</w:t>
            </w:r>
            <w:r w:rsidR="00274337">
              <w:t>155,744.80</w:t>
            </w:r>
          </w:p>
        </w:tc>
      </w:tr>
      <w:tr w:rsidR="003B1864" w:rsidRPr="00F35B17" w14:paraId="113FDB10" w14:textId="77777777" w:rsidTr="0094196A">
        <w:trPr>
          <w:trHeight w:val="737"/>
        </w:trPr>
        <w:tc>
          <w:tcPr>
            <w:tcW w:w="2952" w:type="pct"/>
            <w:vAlign w:val="center"/>
          </w:tcPr>
          <w:p w14:paraId="2D829E08" w14:textId="77777777" w:rsidR="003B1864" w:rsidRPr="00F35B17" w:rsidRDefault="003B1864" w:rsidP="003B1864">
            <w:pPr>
              <w:spacing w:before="0" w:after="0"/>
              <w:rPr>
                <w:rFonts w:cs="Arial"/>
              </w:rPr>
            </w:pPr>
            <w:r w:rsidRPr="00F35B17">
              <w:rPr>
                <w:rFonts w:cs="Arial"/>
              </w:rPr>
              <w:t xml:space="preserve">Partially supported </w:t>
            </w:r>
            <w:r w:rsidRPr="00CB4D7E">
              <w:rPr>
                <w:rFonts w:cs="Arial"/>
                <w:vertAlign w:val="superscript"/>
              </w:rPr>
              <w:t>2</w:t>
            </w:r>
            <w:r w:rsidRPr="00F35B17">
              <w:rPr>
                <w:rFonts w:cs="Arial"/>
              </w:rPr>
              <w:t xml:space="preserve"> resident status – payment of accommodation supplement for residents in services that </w:t>
            </w:r>
            <w:r w:rsidRPr="00BB277F">
              <w:rPr>
                <w:rStyle w:val="Strong"/>
              </w:rPr>
              <w:t>are</w:t>
            </w:r>
            <w:r w:rsidRPr="00F35B17">
              <w:rPr>
                <w:rFonts w:cs="Arial"/>
              </w:rPr>
              <w:t xml:space="preserve"> significantly refurbished or newly built</w:t>
            </w:r>
          </w:p>
        </w:tc>
        <w:tc>
          <w:tcPr>
            <w:tcW w:w="2048" w:type="pct"/>
            <w:vAlign w:val="center"/>
          </w:tcPr>
          <w:p w14:paraId="06F572C0" w14:textId="61AF7465" w:rsidR="003B1864" w:rsidRPr="00F35B17" w:rsidRDefault="003B1864" w:rsidP="0094196A">
            <w:pPr>
              <w:spacing w:before="0" w:after="0"/>
              <w:jc w:val="center"/>
              <w:rPr>
                <w:rFonts w:cs="Arial"/>
              </w:rPr>
            </w:pPr>
            <w:r w:rsidRPr="006B3BE2">
              <w:t>$20</w:t>
            </w:r>
            <w:r w:rsidR="00274337">
              <w:t>6,039.20</w:t>
            </w:r>
          </w:p>
        </w:tc>
      </w:tr>
    </w:tbl>
    <w:p w14:paraId="59C3A7D6" w14:textId="2C084546" w:rsidR="00A348D0" w:rsidRPr="009E6C84" w:rsidRDefault="00A348D0" w:rsidP="00A348D0">
      <w:pPr>
        <w:pStyle w:val="Heading1"/>
        <w:rPr>
          <w:b w:val="0"/>
          <w:bCs w:val="0"/>
          <w:vertAlign w:val="superscript"/>
        </w:rPr>
      </w:pPr>
      <w:r w:rsidRPr="006C598C">
        <w:t>Maximum</w:t>
      </w:r>
      <w:r w:rsidRPr="00CE53D3">
        <w:t xml:space="preserve"> Permissible Interest Rate</w:t>
      </w:r>
      <w:r w:rsidRPr="00F35B17">
        <w:t xml:space="preserve"> </w:t>
      </w:r>
      <w:r w:rsidRPr="009E6C84">
        <w:rPr>
          <w:b w:val="0"/>
          <w:bCs w:val="0"/>
        </w:rPr>
        <w:t xml:space="preserve">– from </w:t>
      </w:r>
      <w:r>
        <w:rPr>
          <w:b w:val="0"/>
          <w:bCs w:val="0"/>
        </w:rPr>
        <w:t xml:space="preserve">1 </w:t>
      </w:r>
      <w:r w:rsidR="00982EEA">
        <w:rPr>
          <w:b w:val="0"/>
          <w:bCs w:val="0"/>
        </w:rPr>
        <w:t>October</w:t>
      </w:r>
      <w:r>
        <w:rPr>
          <w:b w:val="0"/>
          <w:bCs w:val="0"/>
        </w:rPr>
        <w:t xml:space="preserve"> 2024</w:t>
      </w:r>
      <w:r w:rsidRPr="009E6C84">
        <w:rPr>
          <w:b w:val="0"/>
          <w:bCs w:val="0"/>
        </w:rPr>
        <w:t xml:space="preserve"> – 3</w:t>
      </w:r>
      <w:r w:rsidR="00982EEA">
        <w:rPr>
          <w:b w:val="0"/>
          <w:bCs w:val="0"/>
        </w:rPr>
        <w:t>1</w:t>
      </w:r>
      <w:r w:rsidR="003B1864">
        <w:rPr>
          <w:b w:val="0"/>
          <w:bCs w:val="0"/>
        </w:rPr>
        <w:t xml:space="preserve"> </w:t>
      </w:r>
      <w:r w:rsidR="00982EEA">
        <w:rPr>
          <w:b w:val="0"/>
          <w:bCs w:val="0"/>
        </w:rPr>
        <w:t>Decem</w:t>
      </w:r>
      <w:r w:rsidR="00F95DD7">
        <w:rPr>
          <w:b w:val="0"/>
          <w:bCs w:val="0"/>
        </w:rPr>
        <w:t>ber</w:t>
      </w:r>
      <w:r w:rsidRPr="009E6C84">
        <w:rPr>
          <w:b w:val="0"/>
          <w:bCs w:val="0"/>
        </w:rPr>
        <w:t xml:space="preserve"> 202</w:t>
      </w:r>
      <w:r>
        <w:rPr>
          <w:b w:val="0"/>
          <w:bCs w:val="0"/>
        </w:rPr>
        <w:t>4</w:t>
      </w:r>
      <w:r>
        <w:rPr>
          <w:b w:val="0"/>
          <w:bCs w:val="0"/>
          <w:vertAlign w:val="superscript"/>
        </w:rPr>
        <w:t xml:space="preserve"> </w:t>
      </w:r>
      <w:r w:rsidRPr="009E6C84">
        <w:rPr>
          <w:rStyle w:val="EndnoteReference"/>
          <w:b w:val="0"/>
          <w:bCs w:val="0"/>
        </w:rPr>
        <w:endnoteReference w:id="3"/>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Maximum Permissible Interest Rate – from 1 July 2022 – 30 September 2022"/>
      </w:tblPr>
      <w:tblGrid>
        <w:gridCol w:w="4611"/>
        <w:gridCol w:w="4505"/>
      </w:tblGrid>
      <w:tr w:rsidR="00A348D0" w:rsidRPr="00F35B17" w14:paraId="0BAD73D5" w14:textId="77777777" w:rsidTr="00B446F7">
        <w:trPr>
          <w:trHeight w:val="317"/>
          <w:tblHeader/>
        </w:trPr>
        <w:tc>
          <w:tcPr>
            <w:tcW w:w="2529" w:type="pct"/>
            <w:vAlign w:val="center"/>
          </w:tcPr>
          <w:p w14:paraId="420AB155" w14:textId="77777777" w:rsidR="00A348D0" w:rsidRPr="00F35B17" w:rsidRDefault="00A348D0" w:rsidP="00B446F7">
            <w:pPr>
              <w:spacing w:before="0" w:after="0"/>
              <w:rPr>
                <w:rFonts w:cs="Arial"/>
                <w:b/>
                <w:bCs/>
              </w:rPr>
            </w:pPr>
            <w:r w:rsidRPr="00F35B17">
              <w:rPr>
                <w:rFonts w:cs="Arial"/>
                <w:b/>
                <w:bCs/>
              </w:rPr>
              <w:t>Accommodation agreement type</w:t>
            </w:r>
          </w:p>
        </w:tc>
        <w:tc>
          <w:tcPr>
            <w:tcW w:w="2471" w:type="pct"/>
          </w:tcPr>
          <w:p w14:paraId="2F41D5A2" w14:textId="77777777" w:rsidR="00A348D0" w:rsidRPr="00F35B17" w:rsidRDefault="00A348D0" w:rsidP="00B446F7">
            <w:pPr>
              <w:spacing w:before="0" w:after="0"/>
              <w:jc w:val="center"/>
              <w:rPr>
                <w:rFonts w:cs="Arial"/>
                <w:b/>
                <w:bCs/>
                <w:highlight w:val="yellow"/>
              </w:rPr>
            </w:pPr>
            <w:r w:rsidRPr="00F35B17">
              <w:rPr>
                <w:rFonts w:cs="Arial"/>
                <w:b/>
                <w:bCs/>
              </w:rPr>
              <w:t>Maximum Permissible Interest Rate – Per annum</w:t>
            </w:r>
          </w:p>
        </w:tc>
      </w:tr>
      <w:tr w:rsidR="00A348D0" w:rsidRPr="00F35B17" w14:paraId="6CA0168B" w14:textId="77777777" w:rsidTr="00B446F7">
        <w:trPr>
          <w:trHeight w:val="317"/>
          <w:tblHeader/>
        </w:trPr>
        <w:tc>
          <w:tcPr>
            <w:tcW w:w="2529" w:type="pct"/>
            <w:vAlign w:val="center"/>
          </w:tcPr>
          <w:p w14:paraId="18416CE7" w14:textId="77777777" w:rsidR="00A348D0" w:rsidRPr="00D06870" w:rsidRDefault="00A348D0" w:rsidP="00B446F7">
            <w:pPr>
              <w:spacing w:before="0" w:after="0"/>
              <w:rPr>
                <w:rFonts w:cs="Arial"/>
              </w:rPr>
            </w:pPr>
            <w:r>
              <w:rPr>
                <w:rFonts w:cs="Arial"/>
              </w:rPr>
              <w:t>A</w:t>
            </w:r>
            <w:r w:rsidRPr="00D06870">
              <w:rPr>
                <w:rFonts w:cs="Arial"/>
              </w:rPr>
              <w:t>ccommodation bond agreement</w:t>
            </w:r>
          </w:p>
        </w:tc>
        <w:tc>
          <w:tcPr>
            <w:tcW w:w="2471" w:type="pct"/>
            <w:vAlign w:val="center"/>
          </w:tcPr>
          <w:p w14:paraId="20FB8813" w14:textId="70153990" w:rsidR="00A348D0" w:rsidRPr="00D06870" w:rsidRDefault="00F95493" w:rsidP="00B446F7">
            <w:pPr>
              <w:spacing w:before="0" w:after="0"/>
              <w:jc w:val="center"/>
              <w:rPr>
                <w:rFonts w:cs="Arial"/>
              </w:rPr>
            </w:pPr>
            <w:r w:rsidRPr="00F95493">
              <w:rPr>
                <w:rFonts w:cs="Arial"/>
              </w:rPr>
              <w:t>8.38</w:t>
            </w:r>
            <w:r w:rsidR="00A348D0" w:rsidRPr="00F95493">
              <w:rPr>
                <w:rFonts w:cs="Arial"/>
              </w:rPr>
              <w:t>%</w:t>
            </w:r>
          </w:p>
        </w:tc>
      </w:tr>
      <w:tr w:rsidR="00A348D0" w:rsidRPr="00F35B17" w14:paraId="442065B3" w14:textId="77777777" w:rsidTr="00B446F7">
        <w:trPr>
          <w:trHeight w:val="317"/>
          <w:tblHeader/>
        </w:trPr>
        <w:tc>
          <w:tcPr>
            <w:tcW w:w="2529" w:type="pct"/>
            <w:vAlign w:val="center"/>
          </w:tcPr>
          <w:p w14:paraId="548DC3F0" w14:textId="77777777" w:rsidR="00A348D0" w:rsidRPr="00D06870" w:rsidRDefault="00A348D0" w:rsidP="00B446F7">
            <w:pPr>
              <w:pStyle w:val="Heading3"/>
              <w:spacing w:before="0" w:after="0" w:line="240" w:lineRule="auto"/>
              <w:rPr>
                <w:rFonts w:cs="Arial"/>
                <w:b w:val="0"/>
                <w:bCs/>
                <w:sz w:val="22"/>
                <w:szCs w:val="22"/>
              </w:rPr>
            </w:pPr>
            <w:r>
              <w:rPr>
                <w:rFonts w:cs="Arial"/>
                <w:b w:val="0"/>
                <w:sz w:val="22"/>
                <w:szCs w:val="22"/>
              </w:rPr>
              <w:t>A</w:t>
            </w:r>
            <w:r w:rsidRPr="00D06870">
              <w:rPr>
                <w:rFonts w:cs="Arial"/>
                <w:b w:val="0"/>
                <w:sz w:val="22"/>
                <w:szCs w:val="22"/>
              </w:rPr>
              <w:t>ccommodation charge agreement</w:t>
            </w:r>
          </w:p>
        </w:tc>
        <w:tc>
          <w:tcPr>
            <w:tcW w:w="2471" w:type="pct"/>
            <w:vAlign w:val="center"/>
          </w:tcPr>
          <w:p w14:paraId="5DA2A853" w14:textId="77777777" w:rsidR="00A348D0" w:rsidRPr="00D06870" w:rsidRDefault="00A348D0" w:rsidP="00B446F7">
            <w:pPr>
              <w:spacing w:before="0" w:after="0"/>
              <w:jc w:val="center"/>
              <w:rPr>
                <w:rFonts w:cs="Arial"/>
                <w:highlight w:val="yellow"/>
              </w:rPr>
            </w:pPr>
            <w:r w:rsidRPr="00D06870">
              <w:rPr>
                <w:rFonts w:cs="Arial"/>
              </w:rPr>
              <w:t>0.50%</w:t>
            </w:r>
          </w:p>
        </w:tc>
      </w:tr>
    </w:tbl>
    <w:p w14:paraId="29EA4CEF" w14:textId="77777777" w:rsidR="00A348D0" w:rsidRPr="009E6C84" w:rsidRDefault="00A348D0" w:rsidP="00A348D0">
      <w:pPr>
        <w:pStyle w:val="Heading1"/>
        <w:rPr>
          <w:b w:val="0"/>
          <w:bCs w:val="0"/>
        </w:rPr>
      </w:pPr>
      <w:r w:rsidRPr="006C598C">
        <w:t xml:space="preserve">Base Interest Rate </w:t>
      </w:r>
      <w:r w:rsidRPr="009E6C84">
        <w:rPr>
          <w:b w:val="0"/>
          <w:bCs w:val="0"/>
        </w:rPr>
        <w:t xml:space="preserve">– from </w:t>
      </w:r>
      <w:r>
        <w:rPr>
          <w:b w:val="0"/>
          <w:bCs w:val="0"/>
        </w:rPr>
        <w:t>1 June 2020</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Base Interest Rate – from 1 July 2022 – 30 September 2022"/>
      </w:tblPr>
      <w:tblGrid>
        <w:gridCol w:w="4611"/>
        <w:gridCol w:w="4505"/>
      </w:tblGrid>
      <w:tr w:rsidR="00A348D0" w:rsidRPr="00F35B17" w14:paraId="1DB1B31D" w14:textId="77777777" w:rsidTr="00B446F7">
        <w:trPr>
          <w:trHeight w:val="317"/>
          <w:tblHeader/>
        </w:trPr>
        <w:tc>
          <w:tcPr>
            <w:tcW w:w="2529" w:type="pct"/>
            <w:vAlign w:val="center"/>
          </w:tcPr>
          <w:p w14:paraId="1C963C8D" w14:textId="77777777" w:rsidR="00A348D0" w:rsidRPr="00F35B17" w:rsidRDefault="00A348D0" w:rsidP="00B446F7">
            <w:pPr>
              <w:spacing w:before="0" w:after="0"/>
              <w:rPr>
                <w:rFonts w:cs="Arial"/>
                <w:b/>
                <w:bCs/>
              </w:rPr>
            </w:pPr>
            <w:r w:rsidRPr="00F35B17">
              <w:rPr>
                <w:rFonts w:cs="Arial"/>
                <w:b/>
                <w:bCs/>
              </w:rPr>
              <w:t>Accommodation agreement type</w:t>
            </w:r>
          </w:p>
        </w:tc>
        <w:tc>
          <w:tcPr>
            <w:tcW w:w="2471" w:type="pct"/>
            <w:vAlign w:val="center"/>
          </w:tcPr>
          <w:p w14:paraId="4A9DAAE3" w14:textId="77777777" w:rsidR="00A348D0" w:rsidRPr="00F35B17" w:rsidRDefault="00A348D0" w:rsidP="00B446F7">
            <w:pPr>
              <w:spacing w:before="0" w:after="0"/>
              <w:jc w:val="center"/>
              <w:rPr>
                <w:rFonts w:cs="Arial"/>
                <w:b/>
                <w:bCs/>
              </w:rPr>
            </w:pPr>
            <w:r w:rsidRPr="00F35B17">
              <w:rPr>
                <w:rFonts w:cs="Arial"/>
                <w:b/>
                <w:bCs/>
              </w:rPr>
              <w:t>Base Interest Rate – Per annum</w:t>
            </w:r>
          </w:p>
        </w:tc>
      </w:tr>
      <w:tr w:rsidR="00A348D0" w:rsidRPr="00F35B17" w14:paraId="33FEF005" w14:textId="77777777" w:rsidTr="00B446F7">
        <w:trPr>
          <w:trHeight w:val="317"/>
          <w:tblHeader/>
        </w:trPr>
        <w:tc>
          <w:tcPr>
            <w:tcW w:w="2529" w:type="pct"/>
            <w:vAlign w:val="center"/>
          </w:tcPr>
          <w:p w14:paraId="4531218C" w14:textId="77777777" w:rsidR="00A348D0" w:rsidRPr="00F35B17" w:rsidRDefault="00A348D0" w:rsidP="00B446F7">
            <w:pPr>
              <w:spacing w:before="0" w:after="0"/>
              <w:rPr>
                <w:rFonts w:cs="Arial"/>
              </w:rPr>
            </w:pPr>
            <w:r w:rsidRPr="00F35B17">
              <w:rPr>
                <w:rFonts w:cs="Arial"/>
              </w:rPr>
              <w:t xml:space="preserve">For accommodation bond agreements </w:t>
            </w:r>
          </w:p>
        </w:tc>
        <w:tc>
          <w:tcPr>
            <w:tcW w:w="2471" w:type="pct"/>
            <w:vAlign w:val="center"/>
          </w:tcPr>
          <w:p w14:paraId="08E0D2AD" w14:textId="77777777" w:rsidR="00A348D0" w:rsidRPr="00F35B17" w:rsidRDefault="00A348D0" w:rsidP="00B446F7">
            <w:pPr>
              <w:spacing w:before="0" w:after="0"/>
              <w:jc w:val="center"/>
              <w:rPr>
                <w:rFonts w:cs="Arial"/>
              </w:rPr>
            </w:pPr>
            <w:r w:rsidRPr="00F35B17">
              <w:rPr>
                <w:rFonts w:cs="Arial"/>
              </w:rPr>
              <w:t>2.25%</w:t>
            </w:r>
          </w:p>
        </w:tc>
      </w:tr>
    </w:tbl>
    <w:p w14:paraId="564AB9FF" w14:textId="29F34A2A" w:rsidR="00A348D0" w:rsidRPr="006C598C" w:rsidRDefault="00A348D0" w:rsidP="00A348D0">
      <w:pPr>
        <w:pStyle w:val="Heading1"/>
      </w:pPr>
      <w:r w:rsidRPr="006C598C">
        <w:t xml:space="preserve">Deeming rates and thresholds </w:t>
      </w:r>
      <w:r w:rsidRPr="009E6C84">
        <w:rPr>
          <w:b w:val="0"/>
          <w:bCs w:val="0"/>
        </w:rPr>
        <w:t>– from 1 July 202</w:t>
      </w:r>
      <w:r w:rsidR="00BD110F">
        <w:rPr>
          <w:b w:val="0"/>
          <w:bCs w:val="0"/>
        </w:rPr>
        <w:t>4</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rates and thresholds from 1 July 2022"/>
      </w:tblPr>
      <w:tblGrid>
        <w:gridCol w:w="4611"/>
        <w:gridCol w:w="4505"/>
      </w:tblGrid>
      <w:tr w:rsidR="00A348D0" w:rsidRPr="00F35B17" w14:paraId="5758F181" w14:textId="77777777" w:rsidTr="00B446F7">
        <w:trPr>
          <w:trHeight w:val="317"/>
          <w:tblHeader/>
        </w:trPr>
        <w:tc>
          <w:tcPr>
            <w:tcW w:w="2529" w:type="pct"/>
            <w:vAlign w:val="center"/>
          </w:tcPr>
          <w:p w14:paraId="0BCE3EBC" w14:textId="77777777" w:rsidR="00A348D0" w:rsidRPr="00F35B17" w:rsidRDefault="00A348D0" w:rsidP="00B446F7">
            <w:pPr>
              <w:spacing w:before="0" w:after="0"/>
              <w:rPr>
                <w:rFonts w:cs="Arial"/>
                <w:b/>
                <w:bCs/>
              </w:rPr>
            </w:pPr>
            <w:r w:rsidRPr="00F35B17">
              <w:rPr>
                <w:rFonts w:cs="Arial"/>
                <w:b/>
                <w:bCs/>
              </w:rPr>
              <w:t>Deeming Threshold/Rate</w:t>
            </w:r>
          </w:p>
        </w:tc>
        <w:tc>
          <w:tcPr>
            <w:tcW w:w="2471" w:type="pct"/>
            <w:vAlign w:val="center"/>
          </w:tcPr>
          <w:p w14:paraId="024976A3" w14:textId="77777777" w:rsidR="00A348D0" w:rsidRPr="00F35B17" w:rsidRDefault="00A348D0" w:rsidP="00B446F7">
            <w:pPr>
              <w:spacing w:before="0" w:after="0"/>
              <w:jc w:val="center"/>
              <w:rPr>
                <w:rFonts w:cs="Arial"/>
                <w:b/>
                <w:bCs/>
              </w:rPr>
            </w:pPr>
            <w:r w:rsidRPr="00F35B17">
              <w:rPr>
                <w:rFonts w:cs="Arial"/>
                <w:b/>
                <w:bCs/>
              </w:rPr>
              <w:t>Threshold/Rate</w:t>
            </w:r>
          </w:p>
        </w:tc>
      </w:tr>
      <w:tr w:rsidR="00A348D0" w:rsidRPr="00F35B17" w14:paraId="08C2D1AC" w14:textId="77777777" w:rsidTr="00B446F7">
        <w:trPr>
          <w:trHeight w:val="317"/>
        </w:trPr>
        <w:tc>
          <w:tcPr>
            <w:tcW w:w="2529" w:type="pct"/>
            <w:vAlign w:val="center"/>
            <w:hideMark/>
          </w:tcPr>
          <w:p w14:paraId="0A35B4BD" w14:textId="77777777" w:rsidR="00A348D0" w:rsidRPr="00F35B17" w:rsidRDefault="00A348D0" w:rsidP="00B446F7">
            <w:pPr>
              <w:spacing w:before="0" w:after="0"/>
              <w:rPr>
                <w:rFonts w:cs="Arial"/>
              </w:rPr>
            </w:pPr>
            <w:r w:rsidRPr="00F35B17">
              <w:rPr>
                <w:rFonts w:cs="Arial"/>
              </w:rPr>
              <w:t>Threshold – single</w:t>
            </w:r>
          </w:p>
        </w:tc>
        <w:tc>
          <w:tcPr>
            <w:tcW w:w="2471" w:type="pct"/>
            <w:vAlign w:val="center"/>
            <w:hideMark/>
          </w:tcPr>
          <w:p w14:paraId="49637D18" w14:textId="7E8BE7C9" w:rsidR="00A348D0" w:rsidRPr="00F35B17" w:rsidRDefault="00A348D0" w:rsidP="00B446F7">
            <w:pPr>
              <w:spacing w:before="0" w:after="0"/>
              <w:jc w:val="center"/>
              <w:rPr>
                <w:rFonts w:cs="Arial"/>
              </w:rPr>
            </w:pPr>
            <w:r w:rsidRPr="00352475">
              <w:t>$</w:t>
            </w:r>
            <w:r w:rsidR="00F95DD7">
              <w:t>62,600</w:t>
            </w:r>
          </w:p>
        </w:tc>
      </w:tr>
      <w:tr w:rsidR="00A348D0" w:rsidRPr="00F35B17" w14:paraId="3506E2A1" w14:textId="77777777" w:rsidTr="00B446F7">
        <w:trPr>
          <w:trHeight w:val="317"/>
        </w:trPr>
        <w:tc>
          <w:tcPr>
            <w:tcW w:w="2529" w:type="pct"/>
            <w:vAlign w:val="center"/>
            <w:hideMark/>
          </w:tcPr>
          <w:p w14:paraId="34F25FB1" w14:textId="77777777" w:rsidR="00A348D0" w:rsidRPr="00F35B17" w:rsidRDefault="00A348D0" w:rsidP="00B446F7">
            <w:pPr>
              <w:spacing w:before="0" w:after="0"/>
              <w:rPr>
                <w:rFonts w:cs="Arial"/>
              </w:rPr>
            </w:pPr>
            <w:r w:rsidRPr="00F35B17">
              <w:rPr>
                <w:rFonts w:cs="Arial"/>
              </w:rPr>
              <w:t>Threshold – couple – combined</w:t>
            </w:r>
          </w:p>
        </w:tc>
        <w:tc>
          <w:tcPr>
            <w:tcW w:w="2471" w:type="pct"/>
            <w:vAlign w:val="center"/>
            <w:hideMark/>
          </w:tcPr>
          <w:p w14:paraId="514DE995" w14:textId="30A99D3B" w:rsidR="00A348D0" w:rsidRPr="00F35B17" w:rsidRDefault="00A348D0" w:rsidP="00B446F7">
            <w:pPr>
              <w:spacing w:before="0" w:after="0"/>
              <w:jc w:val="center"/>
              <w:rPr>
                <w:rFonts w:cs="Arial"/>
              </w:rPr>
            </w:pPr>
            <w:r w:rsidRPr="00352475">
              <w:t>$</w:t>
            </w:r>
            <w:r w:rsidR="00F95DD7">
              <w:t>103,800</w:t>
            </w:r>
          </w:p>
        </w:tc>
      </w:tr>
      <w:tr w:rsidR="00A348D0" w:rsidRPr="00F35B17" w14:paraId="67D694D2" w14:textId="77777777" w:rsidTr="00B446F7">
        <w:trPr>
          <w:trHeight w:val="317"/>
        </w:trPr>
        <w:tc>
          <w:tcPr>
            <w:tcW w:w="2529" w:type="pct"/>
            <w:vAlign w:val="center"/>
            <w:hideMark/>
          </w:tcPr>
          <w:p w14:paraId="64310ABC" w14:textId="77777777" w:rsidR="00A348D0" w:rsidRPr="00F35B17" w:rsidRDefault="00A348D0" w:rsidP="00B446F7">
            <w:pPr>
              <w:spacing w:before="0" w:after="0"/>
              <w:rPr>
                <w:rFonts w:cs="Arial"/>
              </w:rPr>
            </w:pPr>
            <w:r w:rsidRPr="00F35B17">
              <w:rPr>
                <w:rFonts w:cs="Arial"/>
              </w:rPr>
              <w:t>Lower rate</w:t>
            </w:r>
          </w:p>
        </w:tc>
        <w:tc>
          <w:tcPr>
            <w:tcW w:w="2471" w:type="pct"/>
            <w:vAlign w:val="center"/>
            <w:hideMark/>
          </w:tcPr>
          <w:p w14:paraId="4875BCBE" w14:textId="77777777" w:rsidR="00A348D0" w:rsidRPr="00F35B17" w:rsidRDefault="00A348D0" w:rsidP="00B446F7">
            <w:pPr>
              <w:spacing w:before="0" w:after="0"/>
              <w:jc w:val="center"/>
              <w:rPr>
                <w:rFonts w:cs="Arial"/>
              </w:rPr>
            </w:pPr>
            <w:r w:rsidRPr="00F35B17">
              <w:rPr>
                <w:rFonts w:cs="Arial"/>
              </w:rPr>
              <w:t>0.25%</w:t>
            </w:r>
          </w:p>
        </w:tc>
      </w:tr>
      <w:tr w:rsidR="00A348D0" w:rsidRPr="00F35B17" w14:paraId="1BB002C0" w14:textId="77777777" w:rsidTr="00B446F7">
        <w:trPr>
          <w:trHeight w:val="317"/>
        </w:trPr>
        <w:tc>
          <w:tcPr>
            <w:tcW w:w="2529" w:type="pct"/>
            <w:vAlign w:val="center"/>
            <w:hideMark/>
          </w:tcPr>
          <w:p w14:paraId="2E18274A" w14:textId="77777777" w:rsidR="00A348D0" w:rsidRPr="00F35B17" w:rsidRDefault="00A348D0" w:rsidP="00B446F7">
            <w:pPr>
              <w:rPr>
                <w:rFonts w:cs="Arial"/>
              </w:rPr>
            </w:pPr>
            <w:r w:rsidRPr="00F35B17">
              <w:rPr>
                <w:rFonts w:cs="Arial"/>
              </w:rPr>
              <w:t>Higher rate</w:t>
            </w:r>
          </w:p>
        </w:tc>
        <w:tc>
          <w:tcPr>
            <w:tcW w:w="2471" w:type="pct"/>
            <w:vAlign w:val="center"/>
            <w:hideMark/>
          </w:tcPr>
          <w:p w14:paraId="6FA8040B" w14:textId="77777777" w:rsidR="00A348D0" w:rsidRPr="00F35B17" w:rsidRDefault="00A348D0" w:rsidP="00B446F7">
            <w:pPr>
              <w:jc w:val="center"/>
              <w:rPr>
                <w:rFonts w:cs="Arial"/>
              </w:rPr>
            </w:pPr>
            <w:r w:rsidRPr="00F35B17">
              <w:rPr>
                <w:rFonts w:cs="Arial"/>
              </w:rPr>
              <w:t>2.25%</w:t>
            </w:r>
          </w:p>
        </w:tc>
      </w:tr>
    </w:tbl>
    <w:p w14:paraId="4A6630D4" w14:textId="77777777" w:rsidR="00A348D0" w:rsidRPr="00F35B17" w:rsidRDefault="00A348D0" w:rsidP="00A348D0">
      <w:pPr>
        <w:pStyle w:val="Heading1"/>
      </w:pPr>
      <w:r w:rsidRPr="00F35B17">
        <w:lastRenderedPageBreak/>
        <w:t xml:space="preserve">Maximum </w:t>
      </w:r>
      <w:r>
        <w:t>d</w:t>
      </w:r>
      <w:r w:rsidRPr="00F35B17">
        <w:t xml:space="preserve">aily </w:t>
      </w:r>
      <w:r>
        <w:t>a</w:t>
      </w:r>
      <w:r w:rsidRPr="00F35B17">
        <w:t xml:space="preserve">ccommodation </w:t>
      </w:r>
      <w:r>
        <w:t>c</w:t>
      </w:r>
      <w:r w:rsidRPr="00F35B17">
        <w:t xml:space="preserve">harge for </w:t>
      </w:r>
      <w:proofErr w:type="gramStart"/>
      <w:r w:rsidRPr="00F35B17">
        <w:t>pre 1 July 2014</w:t>
      </w:r>
      <w:proofErr w:type="gramEnd"/>
      <w:r w:rsidRPr="00F35B17">
        <w:t xml:space="preserve"> residents</w:t>
      </w:r>
      <w:r w:rsidRPr="009A7A77">
        <w:rPr>
          <w:b w:val="0"/>
          <w:bCs w:val="0"/>
          <w:vertAlign w:val="superscript"/>
        </w:rPr>
        <w:t xml:space="preserve"> </w:t>
      </w:r>
      <w:r w:rsidRPr="009A7A77">
        <w:rPr>
          <w:rStyle w:val="EndnoteReference"/>
          <w:b w:val="0"/>
          <w:bCs w:val="0"/>
        </w:rPr>
        <w:endnoteReference w:id="4"/>
      </w:r>
    </w:p>
    <w:p w14:paraId="4D6C0DE1" w14:textId="77777777" w:rsidR="00A348D0" w:rsidRPr="004807A0" w:rsidRDefault="00A348D0" w:rsidP="00A348D0">
      <w:pPr>
        <w:keepNext/>
      </w:pPr>
      <w:r w:rsidRPr="004807A0">
        <w:t>(</w:t>
      </w:r>
      <w:r>
        <w:t>for</w:t>
      </w:r>
      <w:r w:rsidRPr="004807A0">
        <w:t xml:space="preserve"> </w:t>
      </w:r>
      <w:proofErr w:type="gramStart"/>
      <w:r w:rsidRPr="004807A0">
        <w:t>pre 1 July 2014</w:t>
      </w:r>
      <w:proofErr w:type="gramEnd"/>
      <w:r w:rsidRPr="004807A0">
        <w:t xml:space="preserve"> residents who enter a </w:t>
      </w:r>
      <w:r>
        <w:t xml:space="preserve">new </w:t>
      </w:r>
      <w:r w:rsidRPr="004807A0">
        <w:t>home)</w:t>
      </w:r>
      <w:r>
        <w:rPr>
          <w:vertAlign w:val="superscript"/>
        </w:rPr>
        <w:t xml:space="preserve"> </w:t>
      </w:r>
      <w:r>
        <w:rPr>
          <w:rStyle w:val="EndnoteReference"/>
        </w:rPr>
        <w:endnoteReference w:id="5"/>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Maximum Daily Accommodation Charge for pre 1 July 2014 residents"/>
      </w:tblPr>
      <w:tblGrid>
        <w:gridCol w:w="4611"/>
        <w:gridCol w:w="4505"/>
      </w:tblGrid>
      <w:tr w:rsidR="00A348D0" w:rsidRPr="00F35B17" w14:paraId="1C858B3E" w14:textId="77777777" w:rsidTr="00B446F7">
        <w:trPr>
          <w:trHeight w:val="317"/>
          <w:tblHeader/>
        </w:trPr>
        <w:tc>
          <w:tcPr>
            <w:tcW w:w="2529" w:type="pct"/>
            <w:vAlign w:val="center"/>
          </w:tcPr>
          <w:p w14:paraId="455D5AE9" w14:textId="77777777" w:rsidR="00A348D0" w:rsidRPr="00F35B17" w:rsidRDefault="00A348D0" w:rsidP="00B446F7">
            <w:pPr>
              <w:rPr>
                <w:rFonts w:cs="Arial"/>
                <w:b/>
                <w:bCs/>
              </w:rPr>
            </w:pPr>
            <w:r w:rsidRPr="00F35B17">
              <w:rPr>
                <w:rFonts w:cs="Arial"/>
                <w:b/>
                <w:bCs/>
              </w:rPr>
              <w:t>Resident status and Assets at entry</w:t>
            </w:r>
          </w:p>
        </w:tc>
        <w:tc>
          <w:tcPr>
            <w:tcW w:w="2471" w:type="pct"/>
            <w:vAlign w:val="center"/>
          </w:tcPr>
          <w:p w14:paraId="2975853F" w14:textId="77777777" w:rsidR="00A348D0" w:rsidRPr="00F35B17" w:rsidRDefault="00A348D0" w:rsidP="00B446F7">
            <w:pPr>
              <w:rPr>
                <w:rFonts w:cs="Arial"/>
                <w:b/>
                <w:bCs/>
              </w:rPr>
            </w:pPr>
            <w:r w:rsidRPr="00F35B17">
              <w:rPr>
                <w:rFonts w:cs="Arial"/>
                <w:b/>
                <w:bCs/>
              </w:rPr>
              <w:t xml:space="preserve">Maximum </w:t>
            </w:r>
            <w:r>
              <w:rPr>
                <w:rFonts w:cs="Arial"/>
                <w:b/>
                <w:bCs/>
              </w:rPr>
              <w:t>d</w:t>
            </w:r>
            <w:r w:rsidRPr="00F35B17">
              <w:rPr>
                <w:rFonts w:cs="Arial"/>
                <w:b/>
                <w:bCs/>
              </w:rPr>
              <w:t xml:space="preserve">aily </w:t>
            </w:r>
            <w:r>
              <w:rPr>
                <w:rFonts w:cs="Arial"/>
                <w:b/>
                <w:bCs/>
              </w:rPr>
              <w:t>a</w:t>
            </w:r>
            <w:r w:rsidRPr="00F35B17">
              <w:rPr>
                <w:rFonts w:cs="Arial"/>
                <w:b/>
                <w:bCs/>
              </w:rPr>
              <w:t xml:space="preserve">ccommodation </w:t>
            </w:r>
            <w:r>
              <w:rPr>
                <w:rFonts w:cs="Arial"/>
                <w:b/>
                <w:bCs/>
              </w:rPr>
              <w:t>c</w:t>
            </w:r>
            <w:r w:rsidRPr="00F35B17">
              <w:rPr>
                <w:rFonts w:cs="Arial"/>
                <w:b/>
                <w:bCs/>
              </w:rPr>
              <w:t>harge</w:t>
            </w:r>
          </w:p>
        </w:tc>
      </w:tr>
      <w:tr w:rsidR="00A348D0" w:rsidRPr="00F35B17" w14:paraId="032BA9A1" w14:textId="77777777" w:rsidTr="00B446F7">
        <w:trPr>
          <w:trHeight w:val="317"/>
          <w:tblHeader/>
        </w:trPr>
        <w:tc>
          <w:tcPr>
            <w:tcW w:w="2529" w:type="pct"/>
            <w:vAlign w:val="center"/>
            <w:hideMark/>
          </w:tcPr>
          <w:p w14:paraId="4A3B9CB2" w14:textId="77777777" w:rsidR="00A348D0" w:rsidRPr="00F35B17" w:rsidRDefault="00A348D0" w:rsidP="00B446F7">
            <w:pPr>
              <w:rPr>
                <w:rFonts w:cs="Arial"/>
              </w:rPr>
            </w:pPr>
            <w:r w:rsidRPr="00F35B17">
              <w:rPr>
                <w:rFonts w:cs="Arial"/>
              </w:rPr>
              <w:t>Fully supported, concessional and charge exempt residents</w:t>
            </w:r>
          </w:p>
        </w:tc>
        <w:tc>
          <w:tcPr>
            <w:tcW w:w="2471" w:type="pct"/>
            <w:vAlign w:val="center"/>
            <w:hideMark/>
          </w:tcPr>
          <w:p w14:paraId="6BF723F7" w14:textId="77777777" w:rsidR="00A348D0" w:rsidRPr="00F35B17" w:rsidRDefault="00A348D0" w:rsidP="00B446F7">
            <w:pPr>
              <w:jc w:val="center"/>
              <w:rPr>
                <w:rFonts w:cs="Arial"/>
              </w:rPr>
            </w:pPr>
            <w:r w:rsidRPr="00F35B17">
              <w:rPr>
                <w:rFonts w:cs="Arial"/>
              </w:rPr>
              <w:t>N/A</w:t>
            </w:r>
          </w:p>
        </w:tc>
      </w:tr>
      <w:tr w:rsidR="00A348D0" w:rsidRPr="00F35B17" w14:paraId="3DF438C9" w14:textId="77777777" w:rsidTr="00B446F7">
        <w:trPr>
          <w:trHeight w:val="317"/>
          <w:tblHeader/>
        </w:trPr>
        <w:tc>
          <w:tcPr>
            <w:tcW w:w="5000" w:type="pct"/>
            <w:gridSpan w:val="2"/>
            <w:vAlign w:val="center"/>
          </w:tcPr>
          <w:p w14:paraId="3D17325F" w14:textId="77777777" w:rsidR="00A348D0" w:rsidRPr="004807A0" w:rsidRDefault="00A348D0" w:rsidP="00B446F7">
            <w:pPr>
              <w:rPr>
                <w:rStyle w:val="Strong"/>
              </w:rPr>
            </w:pPr>
            <w:r w:rsidRPr="004807A0">
              <w:rPr>
                <w:rStyle w:val="Strong"/>
              </w:rPr>
              <w:t>Residents who first entered residential aged care between 20/3/2008 – 30/6/2014</w:t>
            </w:r>
            <w:r w:rsidRPr="009A7A77">
              <w:rPr>
                <w:rStyle w:val="Strong"/>
                <w:b w:val="0"/>
                <w:bCs w:val="0"/>
                <w:vertAlign w:val="superscript"/>
              </w:rPr>
              <w:t xml:space="preserve"> </w:t>
            </w:r>
            <w:r w:rsidRPr="009A7A77">
              <w:rPr>
                <w:rStyle w:val="EndnoteReference"/>
              </w:rPr>
              <w:endnoteReference w:id="6"/>
            </w:r>
          </w:p>
        </w:tc>
      </w:tr>
      <w:tr w:rsidR="00A348D0" w:rsidRPr="00F35B17" w14:paraId="79F04427" w14:textId="77777777" w:rsidTr="00B446F7">
        <w:trPr>
          <w:trHeight w:val="317"/>
          <w:tblHeader/>
        </w:trPr>
        <w:tc>
          <w:tcPr>
            <w:tcW w:w="2529" w:type="pct"/>
            <w:vAlign w:val="center"/>
          </w:tcPr>
          <w:p w14:paraId="5D33526E" w14:textId="715278C9" w:rsidR="00A348D0" w:rsidRPr="00F35B17" w:rsidRDefault="00A348D0" w:rsidP="00B446F7">
            <w:pPr>
              <w:rPr>
                <w:rFonts w:cs="Arial"/>
              </w:rPr>
            </w:pPr>
            <w:r w:rsidRPr="00F35B17">
              <w:rPr>
                <w:rFonts w:cs="Arial"/>
              </w:rPr>
              <w:t>Non-supported residents with assets at entry at least $</w:t>
            </w:r>
            <w:r w:rsidR="000115B6">
              <w:rPr>
                <w:rFonts w:cs="Arial"/>
              </w:rPr>
              <w:t>155,744.80</w:t>
            </w:r>
          </w:p>
        </w:tc>
        <w:tc>
          <w:tcPr>
            <w:tcW w:w="2471" w:type="pct"/>
            <w:vAlign w:val="center"/>
          </w:tcPr>
          <w:p w14:paraId="14EE36E1" w14:textId="10893A8C" w:rsidR="00A348D0" w:rsidRPr="00F35B17" w:rsidRDefault="00A348D0" w:rsidP="00B446F7">
            <w:pPr>
              <w:jc w:val="center"/>
              <w:rPr>
                <w:rFonts w:cs="Arial"/>
              </w:rPr>
            </w:pPr>
            <w:r w:rsidRPr="00F35B17">
              <w:rPr>
                <w:rFonts w:cs="Arial"/>
              </w:rPr>
              <w:t>up to $</w:t>
            </w:r>
            <w:r w:rsidR="000115B6">
              <w:rPr>
                <w:rFonts w:cs="Arial"/>
              </w:rPr>
              <w:t>45.31</w:t>
            </w:r>
            <w:r w:rsidRPr="00F35B17">
              <w:rPr>
                <w:rFonts w:cs="Arial"/>
              </w:rPr>
              <w:t xml:space="preserve"> </w:t>
            </w:r>
            <w:r w:rsidRPr="00BB277F">
              <w:rPr>
                <w:rStyle w:val="Strong"/>
              </w:rPr>
              <w:t>or</w:t>
            </w:r>
          </w:p>
          <w:p w14:paraId="11BC2551" w14:textId="77777777" w:rsidR="00A348D0" w:rsidRPr="00F35B17" w:rsidRDefault="00A348D0" w:rsidP="00B446F7">
            <w:pPr>
              <w:jc w:val="center"/>
              <w:rPr>
                <w:rFonts w:cs="Arial"/>
              </w:rPr>
            </w:pPr>
            <w:r w:rsidRPr="00F35B17">
              <w:rPr>
                <w:rFonts w:cs="Arial"/>
              </w:rPr>
              <w:t>capped at maximum rate of previous entry</w:t>
            </w:r>
          </w:p>
        </w:tc>
      </w:tr>
      <w:tr w:rsidR="00A348D0" w:rsidRPr="00F35B17" w14:paraId="628870F9" w14:textId="77777777" w:rsidTr="00B446F7">
        <w:trPr>
          <w:trHeight w:val="317"/>
          <w:tblHeader/>
        </w:trPr>
        <w:tc>
          <w:tcPr>
            <w:tcW w:w="2529" w:type="pct"/>
            <w:vAlign w:val="center"/>
          </w:tcPr>
          <w:p w14:paraId="1173810F" w14:textId="049D1E27" w:rsidR="00A348D0" w:rsidRPr="00F35B17" w:rsidRDefault="00A348D0" w:rsidP="00B446F7">
            <w:pPr>
              <w:rPr>
                <w:rFonts w:cs="Arial"/>
              </w:rPr>
            </w:pPr>
            <w:r w:rsidRPr="00F35B17">
              <w:rPr>
                <w:rFonts w:cs="Arial"/>
              </w:rPr>
              <w:t>Supported residents with assets at entry less than $</w:t>
            </w:r>
            <w:r w:rsidR="000115B6">
              <w:rPr>
                <w:rFonts w:cs="Arial"/>
              </w:rPr>
              <w:t>155,744.80</w:t>
            </w:r>
          </w:p>
        </w:tc>
        <w:tc>
          <w:tcPr>
            <w:tcW w:w="2471" w:type="pct"/>
            <w:vAlign w:val="center"/>
          </w:tcPr>
          <w:p w14:paraId="172ADDB7" w14:textId="77777777" w:rsidR="00A348D0" w:rsidRPr="00F35B17" w:rsidRDefault="00A348D0" w:rsidP="00B446F7">
            <w:pPr>
              <w:jc w:val="center"/>
              <w:rPr>
                <w:rFonts w:cs="Arial"/>
              </w:rPr>
            </w:pPr>
            <w:r w:rsidRPr="00F35B17">
              <w:rPr>
                <w:rFonts w:cs="Arial"/>
              </w:rPr>
              <w:t>calculated amount</w:t>
            </w:r>
            <w:r>
              <w:rPr>
                <w:rFonts w:cs="Arial"/>
                <w:vertAlign w:val="superscript"/>
              </w:rPr>
              <w:t xml:space="preserve"> </w:t>
            </w:r>
            <w:bookmarkStart w:id="5" w:name="_Ref153356480"/>
            <w:r>
              <w:rPr>
                <w:rStyle w:val="EndnoteReference"/>
                <w:rFonts w:cs="Arial"/>
              </w:rPr>
              <w:endnoteReference w:id="7"/>
            </w:r>
            <w:bookmarkEnd w:id="5"/>
          </w:p>
        </w:tc>
      </w:tr>
      <w:tr w:rsidR="00A348D0" w:rsidRPr="00F35B17" w14:paraId="17A5188A" w14:textId="77777777" w:rsidTr="00B446F7">
        <w:trPr>
          <w:trHeight w:val="317"/>
          <w:tblHeader/>
        </w:trPr>
        <w:tc>
          <w:tcPr>
            <w:tcW w:w="5000" w:type="pct"/>
            <w:gridSpan w:val="2"/>
            <w:vAlign w:val="center"/>
          </w:tcPr>
          <w:p w14:paraId="2762E2D7" w14:textId="77777777" w:rsidR="00A348D0" w:rsidRPr="004807A0" w:rsidRDefault="00A348D0" w:rsidP="00B446F7">
            <w:pPr>
              <w:rPr>
                <w:rStyle w:val="Strong"/>
              </w:rPr>
            </w:pPr>
            <w:r w:rsidRPr="004807A0">
              <w:rPr>
                <w:rStyle w:val="Strong"/>
              </w:rPr>
              <w:t>Residents who first entered residential aged care between 1/7/2004 – 19/3/2008</w:t>
            </w:r>
          </w:p>
        </w:tc>
      </w:tr>
      <w:tr w:rsidR="00A348D0" w:rsidRPr="00F35B17" w14:paraId="10FD02D0" w14:textId="77777777" w:rsidTr="00B446F7">
        <w:trPr>
          <w:trHeight w:val="317"/>
          <w:tblHeader/>
        </w:trPr>
        <w:tc>
          <w:tcPr>
            <w:tcW w:w="2529" w:type="pct"/>
            <w:vAlign w:val="center"/>
          </w:tcPr>
          <w:p w14:paraId="33AB3615" w14:textId="75D342D2" w:rsidR="00A348D0" w:rsidRPr="00F35B17" w:rsidRDefault="00A348D0" w:rsidP="00B446F7">
            <w:pPr>
              <w:rPr>
                <w:rFonts w:cs="Arial"/>
              </w:rPr>
            </w:pPr>
            <w:r w:rsidRPr="00F35B17">
              <w:rPr>
                <w:rFonts w:cs="Arial"/>
              </w:rPr>
              <w:t>Assisted residents</w:t>
            </w:r>
            <w:r>
              <w:rPr>
                <w:rFonts w:cs="Arial"/>
              </w:rPr>
              <w:t xml:space="preserve"> </w:t>
            </w:r>
            <w:r w:rsidRPr="00F35B17">
              <w:rPr>
                <w:rFonts w:cs="Arial"/>
              </w:rPr>
              <w:t>with assets at entry at least $</w:t>
            </w:r>
            <w:r w:rsidR="00C506F9">
              <w:rPr>
                <w:rFonts w:cs="Arial"/>
              </w:rPr>
              <w:t>91,741.00</w:t>
            </w:r>
          </w:p>
        </w:tc>
        <w:tc>
          <w:tcPr>
            <w:tcW w:w="2471" w:type="pct"/>
            <w:vAlign w:val="center"/>
          </w:tcPr>
          <w:p w14:paraId="4A469633" w14:textId="43B1C40B" w:rsidR="00A348D0" w:rsidRPr="00F35B17" w:rsidRDefault="00A348D0" w:rsidP="00B446F7">
            <w:pPr>
              <w:jc w:val="center"/>
              <w:rPr>
                <w:rFonts w:cs="Arial"/>
              </w:rPr>
            </w:pPr>
            <w:r w:rsidRPr="00F35B17">
              <w:rPr>
                <w:rFonts w:cs="Arial"/>
              </w:rPr>
              <w:t>up to $</w:t>
            </w:r>
            <w:r w:rsidR="003B1864">
              <w:rPr>
                <w:rFonts w:cs="Arial"/>
              </w:rPr>
              <w:t>16.</w:t>
            </w:r>
            <w:r w:rsidR="00515779">
              <w:rPr>
                <w:rFonts w:cs="Arial"/>
              </w:rPr>
              <w:t>57</w:t>
            </w:r>
          </w:p>
        </w:tc>
      </w:tr>
      <w:tr w:rsidR="00A348D0" w:rsidRPr="00F35B17" w14:paraId="55648ADF" w14:textId="77777777" w:rsidTr="00B446F7">
        <w:trPr>
          <w:trHeight w:val="317"/>
          <w:tblHeader/>
        </w:trPr>
        <w:tc>
          <w:tcPr>
            <w:tcW w:w="2529" w:type="pct"/>
            <w:vAlign w:val="center"/>
          </w:tcPr>
          <w:p w14:paraId="5561A8B3" w14:textId="06E8806F" w:rsidR="00A348D0" w:rsidRPr="00F35B17" w:rsidRDefault="00A348D0" w:rsidP="00B446F7">
            <w:pPr>
              <w:rPr>
                <w:rFonts w:cs="Arial"/>
              </w:rPr>
            </w:pPr>
            <w:r w:rsidRPr="00F35B17">
              <w:rPr>
                <w:rFonts w:cs="Arial"/>
              </w:rPr>
              <w:t>Assisted residents</w:t>
            </w:r>
            <w:r>
              <w:rPr>
                <w:rFonts w:cs="Arial"/>
              </w:rPr>
              <w:t xml:space="preserve"> </w:t>
            </w:r>
            <w:r w:rsidRPr="00F35B17">
              <w:rPr>
                <w:rFonts w:cs="Arial"/>
              </w:rPr>
              <w:t>with assets at entry less than $</w:t>
            </w:r>
            <w:r w:rsidR="00C506F9">
              <w:rPr>
                <w:rFonts w:cs="Arial"/>
              </w:rPr>
              <w:t>91,741.00</w:t>
            </w:r>
          </w:p>
        </w:tc>
        <w:tc>
          <w:tcPr>
            <w:tcW w:w="2471" w:type="pct"/>
            <w:vAlign w:val="center"/>
          </w:tcPr>
          <w:p w14:paraId="1E91AB47" w14:textId="77777777"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fldChar w:fldCharType="begin"/>
            </w:r>
            <w:r>
              <w:rPr>
                <w:rFonts w:cs="Arial"/>
                <w:vertAlign w:val="superscript"/>
              </w:rPr>
              <w:instrText xml:space="preserve"> NOTEREF _Ref153356480 \h </w:instrText>
            </w:r>
            <w:r>
              <w:rPr>
                <w:rFonts w:cs="Arial"/>
                <w:vertAlign w:val="superscript"/>
              </w:rPr>
            </w:r>
            <w:r>
              <w:rPr>
                <w:rFonts w:cs="Arial"/>
                <w:vertAlign w:val="superscript"/>
              </w:rPr>
              <w:fldChar w:fldCharType="separate"/>
            </w:r>
            <w:r>
              <w:rPr>
                <w:rFonts w:cs="Arial"/>
                <w:vertAlign w:val="superscript"/>
              </w:rPr>
              <w:t>7</w:t>
            </w:r>
            <w:r>
              <w:rPr>
                <w:rFonts w:cs="Arial"/>
                <w:vertAlign w:val="superscript"/>
              </w:rPr>
              <w:fldChar w:fldCharType="end"/>
            </w:r>
          </w:p>
        </w:tc>
      </w:tr>
      <w:tr w:rsidR="00A348D0" w:rsidRPr="00F35B17" w14:paraId="3F629AB5" w14:textId="77777777" w:rsidTr="00B446F7">
        <w:trPr>
          <w:trHeight w:val="317"/>
          <w:tblHeader/>
        </w:trPr>
        <w:tc>
          <w:tcPr>
            <w:tcW w:w="2529" w:type="pct"/>
            <w:vAlign w:val="center"/>
          </w:tcPr>
          <w:p w14:paraId="0D30832D" w14:textId="4817E094" w:rsidR="00A348D0" w:rsidRPr="00F35B17" w:rsidRDefault="00A348D0" w:rsidP="00B446F7">
            <w:pPr>
              <w:rPr>
                <w:rFonts w:cs="Arial"/>
              </w:rPr>
            </w:pPr>
            <w:r w:rsidRPr="00F35B17">
              <w:rPr>
                <w:rFonts w:cs="Arial"/>
              </w:rPr>
              <w:t>Other residents with assets at entry at least $</w:t>
            </w:r>
            <w:r w:rsidR="003B1864">
              <w:rPr>
                <w:rFonts w:cs="Arial"/>
              </w:rPr>
              <w:t>11</w:t>
            </w:r>
            <w:r w:rsidR="00C506F9">
              <w:rPr>
                <w:rFonts w:cs="Arial"/>
              </w:rPr>
              <w:t>4,352.00</w:t>
            </w:r>
          </w:p>
        </w:tc>
        <w:tc>
          <w:tcPr>
            <w:tcW w:w="2471" w:type="pct"/>
            <w:vAlign w:val="center"/>
          </w:tcPr>
          <w:p w14:paraId="192519FC" w14:textId="2C23E1EC" w:rsidR="00A348D0" w:rsidRPr="00F35B17" w:rsidRDefault="00A348D0" w:rsidP="00B446F7">
            <w:pPr>
              <w:jc w:val="center"/>
              <w:rPr>
                <w:rFonts w:cs="Arial"/>
              </w:rPr>
            </w:pPr>
            <w:r w:rsidRPr="00F35B17">
              <w:rPr>
                <w:rFonts w:cs="Arial"/>
              </w:rPr>
              <w:t>up to $</w:t>
            </w:r>
            <w:r>
              <w:rPr>
                <w:rFonts w:cs="Arial"/>
              </w:rPr>
              <w:t>2</w:t>
            </w:r>
            <w:r w:rsidR="003B1864">
              <w:rPr>
                <w:rFonts w:cs="Arial"/>
              </w:rPr>
              <w:t>8.</w:t>
            </w:r>
            <w:r w:rsidR="00515779">
              <w:rPr>
                <w:rFonts w:cs="Arial"/>
              </w:rPr>
              <w:t>96</w:t>
            </w:r>
          </w:p>
        </w:tc>
      </w:tr>
      <w:tr w:rsidR="00A348D0" w:rsidRPr="00F35B17" w14:paraId="47DE0F76" w14:textId="77777777" w:rsidTr="00B446F7">
        <w:trPr>
          <w:trHeight w:val="317"/>
          <w:tblHeader/>
        </w:trPr>
        <w:tc>
          <w:tcPr>
            <w:tcW w:w="2529" w:type="pct"/>
            <w:vAlign w:val="center"/>
          </w:tcPr>
          <w:p w14:paraId="44D5FA81" w14:textId="4F8C6516" w:rsidR="00A348D0" w:rsidRPr="00F35B17" w:rsidRDefault="00A348D0" w:rsidP="00B446F7">
            <w:pPr>
              <w:rPr>
                <w:rFonts w:cs="Arial"/>
              </w:rPr>
            </w:pPr>
            <w:r w:rsidRPr="00F35B17">
              <w:rPr>
                <w:rFonts w:cs="Arial"/>
              </w:rPr>
              <w:t>Other residents with assets at entry less than $</w:t>
            </w:r>
            <w:r w:rsidR="003B1864">
              <w:rPr>
                <w:rFonts w:cs="Arial"/>
              </w:rPr>
              <w:t>11</w:t>
            </w:r>
            <w:r w:rsidR="00C506F9">
              <w:rPr>
                <w:rFonts w:cs="Arial"/>
              </w:rPr>
              <w:t>4,</w:t>
            </w:r>
            <w:r w:rsidR="00515779">
              <w:rPr>
                <w:rFonts w:cs="Arial"/>
              </w:rPr>
              <w:t>352.00</w:t>
            </w:r>
          </w:p>
        </w:tc>
        <w:tc>
          <w:tcPr>
            <w:tcW w:w="2471" w:type="pct"/>
            <w:vAlign w:val="center"/>
          </w:tcPr>
          <w:p w14:paraId="5FF7FE27" w14:textId="77777777"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t>7</w:t>
            </w:r>
          </w:p>
        </w:tc>
      </w:tr>
      <w:tr w:rsidR="00A348D0" w:rsidRPr="00F35B17" w14:paraId="0ACB383A" w14:textId="77777777" w:rsidTr="00B446F7">
        <w:trPr>
          <w:trHeight w:val="317"/>
          <w:tblHeader/>
        </w:trPr>
        <w:tc>
          <w:tcPr>
            <w:tcW w:w="5000" w:type="pct"/>
            <w:gridSpan w:val="2"/>
            <w:vAlign w:val="center"/>
          </w:tcPr>
          <w:p w14:paraId="2D03EDEC" w14:textId="77777777" w:rsidR="00A348D0" w:rsidRPr="004807A0" w:rsidRDefault="00A348D0" w:rsidP="00B446F7">
            <w:pPr>
              <w:rPr>
                <w:rStyle w:val="Strong"/>
              </w:rPr>
            </w:pPr>
            <w:r w:rsidRPr="004807A0">
              <w:rPr>
                <w:rStyle w:val="Strong"/>
              </w:rPr>
              <w:t>Residents who first entered residential aged care before 1/7/2004</w:t>
            </w:r>
            <w:r>
              <w:rPr>
                <w:rStyle w:val="Strong"/>
                <w:vertAlign w:val="superscript"/>
              </w:rPr>
              <w:t xml:space="preserve"> </w:t>
            </w:r>
            <w:r w:rsidRPr="009A7A77">
              <w:rPr>
                <w:rStyle w:val="EndnoteReference"/>
              </w:rPr>
              <w:endnoteReference w:id="8"/>
            </w:r>
          </w:p>
        </w:tc>
      </w:tr>
      <w:tr w:rsidR="00A348D0" w:rsidRPr="00F35B17" w14:paraId="005FD494" w14:textId="77777777" w:rsidTr="00B446F7">
        <w:trPr>
          <w:trHeight w:val="317"/>
          <w:tblHeader/>
        </w:trPr>
        <w:tc>
          <w:tcPr>
            <w:tcW w:w="2529" w:type="pct"/>
            <w:vAlign w:val="center"/>
          </w:tcPr>
          <w:p w14:paraId="3138B31B" w14:textId="1FD7E22C" w:rsidR="00A348D0" w:rsidRPr="00F35B17" w:rsidRDefault="00A348D0" w:rsidP="00B446F7">
            <w:pPr>
              <w:rPr>
                <w:rFonts w:cs="Arial"/>
              </w:rPr>
            </w:pPr>
            <w:r w:rsidRPr="00F35B17">
              <w:rPr>
                <w:rFonts w:cs="Arial"/>
              </w:rPr>
              <w:t>Assisted residents with assets at entry at least $</w:t>
            </w:r>
            <w:r w:rsidR="003B1864">
              <w:rPr>
                <w:rFonts w:cs="Arial"/>
              </w:rPr>
              <w:t>8</w:t>
            </w:r>
            <w:r w:rsidR="00515779">
              <w:rPr>
                <w:rFonts w:cs="Arial"/>
              </w:rPr>
              <w:t>4,605.00</w:t>
            </w:r>
          </w:p>
        </w:tc>
        <w:tc>
          <w:tcPr>
            <w:tcW w:w="2471" w:type="pct"/>
            <w:vAlign w:val="center"/>
          </w:tcPr>
          <w:p w14:paraId="673BE8D3" w14:textId="01042252" w:rsidR="00A348D0" w:rsidRPr="00F35B17" w:rsidRDefault="00A348D0" w:rsidP="00B446F7">
            <w:pPr>
              <w:jc w:val="center"/>
              <w:rPr>
                <w:rFonts w:cs="Arial"/>
              </w:rPr>
            </w:pPr>
            <w:r w:rsidRPr="00F35B17">
              <w:rPr>
                <w:rFonts w:cs="Arial"/>
              </w:rPr>
              <w:t>up to $</w:t>
            </w:r>
            <w:r>
              <w:rPr>
                <w:rFonts w:cs="Arial"/>
              </w:rPr>
              <w:t>12.</w:t>
            </w:r>
            <w:r w:rsidR="00515779">
              <w:rPr>
                <w:rFonts w:cs="Arial"/>
              </w:rPr>
              <w:t>66</w:t>
            </w:r>
          </w:p>
        </w:tc>
      </w:tr>
      <w:tr w:rsidR="00A348D0" w:rsidRPr="00F35B17" w14:paraId="2A2C72DE" w14:textId="77777777" w:rsidTr="00B446F7">
        <w:trPr>
          <w:trHeight w:val="317"/>
          <w:tblHeader/>
        </w:trPr>
        <w:tc>
          <w:tcPr>
            <w:tcW w:w="2529" w:type="pct"/>
            <w:vAlign w:val="center"/>
          </w:tcPr>
          <w:p w14:paraId="776AD0C8" w14:textId="3DA9CC6C" w:rsidR="00A348D0" w:rsidRPr="00F35B17" w:rsidRDefault="00A348D0" w:rsidP="00B446F7">
            <w:pPr>
              <w:rPr>
                <w:rFonts w:cs="Arial"/>
              </w:rPr>
            </w:pPr>
            <w:r w:rsidRPr="00F35B17">
              <w:rPr>
                <w:rFonts w:cs="Arial"/>
              </w:rPr>
              <w:t>Assisted residents</w:t>
            </w:r>
            <w:r>
              <w:rPr>
                <w:rFonts w:cs="Arial"/>
              </w:rPr>
              <w:t xml:space="preserve"> </w:t>
            </w:r>
            <w:r w:rsidRPr="00F35B17">
              <w:rPr>
                <w:rFonts w:cs="Arial"/>
              </w:rPr>
              <w:t>with assets at entry less than $</w:t>
            </w:r>
            <w:r w:rsidR="003B1864">
              <w:rPr>
                <w:rFonts w:cs="Arial"/>
              </w:rPr>
              <w:t>8</w:t>
            </w:r>
            <w:r w:rsidR="00515779">
              <w:rPr>
                <w:rFonts w:cs="Arial"/>
              </w:rPr>
              <w:t>4,605.00</w:t>
            </w:r>
          </w:p>
        </w:tc>
        <w:tc>
          <w:tcPr>
            <w:tcW w:w="2471" w:type="pct"/>
            <w:vAlign w:val="center"/>
          </w:tcPr>
          <w:p w14:paraId="57D89080" w14:textId="77777777"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fldChar w:fldCharType="begin"/>
            </w:r>
            <w:r>
              <w:rPr>
                <w:rFonts w:cs="Arial"/>
                <w:vertAlign w:val="superscript"/>
              </w:rPr>
              <w:instrText xml:space="preserve"> NOTEREF _Ref153356480 \h </w:instrText>
            </w:r>
            <w:r>
              <w:rPr>
                <w:rFonts w:cs="Arial"/>
                <w:vertAlign w:val="superscript"/>
              </w:rPr>
            </w:r>
            <w:r>
              <w:rPr>
                <w:rFonts w:cs="Arial"/>
                <w:vertAlign w:val="superscript"/>
              </w:rPr>
              <w:fldChar w:fldCharType="separate"/>
            </w:r>
            <w:r>
              <w:rPr>
                <w:rFonts w:cs="Arial"/>
                <w:vertAlign w:val="superscript"/>
              </w:rPr>
              <w:t>7</w:t>
            </w:r>
            <w:r>
              <w:rPr>
                <w:rFonts w:cs="Arial"/>
                <w:vertAlign w:val="superscript"/>
              </w:rPr>
              <w:fldChar w:fldCharType="end"/>
            </w:r>
          </w:p>
        </w:tc>
      </w:tr>
      <w:tr w:rsidR="00A348D0" w:rsidRPr="00F35B17" w14:paraId="414AD514" w14:textId="77777777" w:rsidTr="00B446F7">
        <w:trPr>
          <w:trHeight w:val="317"/>
          <w:tblHeader/>
        </w:trPr>
        <w:tc>
          <w:tcPr>
            <w:tcW w:w="2529" w:type="pct"/>
            <w:vAlign w:val="center"/>
          </w:tcPr>
          <w:p w14:paraId="063F6580" w14:textId="2EF525AD" w:rsidR="00A348D0" w:rsidRPr="00F35B17" w:rsidRDefault="00A348D0" w:rsidP="00B446F7">
            <w:pPr>
              <w:rPr>
                <w:rFonts w:cs="Arial"/>
              </w:rPr>
            </w:pPr>
            <w:r w:rsidRPr="00F35B17">
              <w:rPr>
                <w:rFonts w:cs="Arial"/>
              </w:rPr>
              <w:t>Other residents</w:t>
            </w:r>
            <w:r>
              <w:rPr>
                <w:rFonts w:cs="Arial"/>
              </w:rPr>
              <w:t xml:space="preserve"> </w:t>
            </w:r>
            <w:r w:rsidRPr="00F35B17">
              <w:rPr>
                <w:rFonts w:cs="Arial"/>
              </w:rPr>
              <w:t>with assets at entry at least $</w:t>
            </w:r>
            <w:r w:rsidR="003B1864">
              <w:rPr>
                <w:rFonts w:cs="Arial"/>
              </w:rPr>
              <w:t>10</w:t>
            </w:r>
            <w:r w:rsidR="00515779">
              <w:rPr>
                <w:rFonts w:cs="Arial"/>
              </w:rPr>
              <w:t>6,432.00</w:t>
            </w:r>
          </w:p>
        </w:tc>
        <w:tc>
          <w:tcPr>
            <w:tcW w:w="2471" w:type="pct"/>
            <w:vAlign w:val="center"/>
          </w:tcPr>
          <w:p w14:paraId="4925917A" w14:textId="3088E6E0" w:rsidR="00A348D0" w:rsidRPr="00F35B17" w:rsidRDefault="00A348D0" w:rsidP="00B446F7">
            <w:pPr>
              <w:jc w:val="center"/>
              <w:rPr>
                <w:rFonts w:cs="Arial"/>
              </w:rPr>
            </w:pPr>
            <w:r w:rsidRPr="00F35B17">
              <w:rPr>
                <w:rFonts w:cs="Arial"/>
              </w:rPr>
              <w:t>up to $</w:t>
            </w:r>
            <w:r w:rsidR="003B1864">
              <w:rPr>
                <w:rFonts w:cs="Arial"/>
              </w:rPr>
              <w:t>24.</w:t>
            </w:r>
            <w:r w:rsidR="00515779">
              <w:rPr>
                <w:rFonts w:cs="Arial"/>
              </w:rPr>
              <w:t>62</w:t>
            </w:r>
          </w:p>
        </w:tc>
      </w:tr>
      <w:tr w:rsidR="00A348D0" w:rsidRPr="00F35B17" w14:paraId="3DD30F6C" w14:textId="77777777" w:rsidTr="00B446F7">
        <w:trPr>
          <w:trHeight w:val="317"/>
          <w:tblHeader/>
        </w:trPr>
        <w:tc>
          <w:tcPr>
            <w:tcW w:w="2529" w:type="pct"/>
            <w:vAlign w:val="center"/>
          </w:tcPr>
          <w:p w14:paraId="6EDD3F59" w14:textId="4720BE83" w:rsidR="00A348D0" w:rsidRPr="00F35B17" w:rsidRDefault="00A348D0" w:rsidP="00B446F7">
            <w:pPr>
              <w:rPr>
                <w:rFonts w:cs="Arial"/>
              </w:rPr>
            </w:pPr>
            <w:r w:rsidRPr="00F35B17">
              <w:rPr>
                <w:rFonts w:cs="Arial"/>
              </w:rPr>
              <w:t>Other residents</w:t>
            </w:r>
            <w:r>
              <w:rPr>
                <w:rFonts w:cs="Arial"/>
              </w:rPr>
              <w:t xml:space="preserve"> </w:t>
            </w:r>
            <w:r w:rsidRPr="00F35B17">
              <w:rPr>
                <w:rFonts w:cs="Arial"/>
              </w:rPr>
              <w:t>with assets at entry less than $</w:t>
            </w:r>
            <w:r w:rsidR="003B1864">
              <w:rPr>
                <w:rFonts w:cs="Arial"/>
              </w:rPr>
              <w:t>10</w:t>
            </w:r>
            <w:r w:rsidR="00515779">
              <w:rPr>
                <w:rFonts w:cs="Arial"/>
              </w:rPr>
              <w:t>6,432.00</w:t>
            </w:r>
          </w:p>
        </w:tc>
        <w:tc>
          <w:tcPr>
            <w:tcW w:w="2471" w:type="pct"/>
            <w:vAlign w:val="center"/>
          </w:tcPr>
          <w:p w14:paraId="38D4266E" w14:textId="77777777"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fldChar w:fldCharType="begin"/>
            </w:r>
            <w:r>
              <w:rPr>
                <w:rFonts w:cs="Arial"/>
                <w:vertAlign w:val="superscript"/>
              </w:rPr>
              <w:instrText xml:space="preserve"> NOTEREF _Ref153356480 \h </w:instrText>
            </w:r>
            <w:r>
              <w:rPr>
                <w:rFonts w:cs="Arial"/>
                <w:vertAlign w:val="superscript"/>
              </w:rPr>
            </w:r>
            <w:r>
              <w:rPr>
                <w:rFonts w:cs="Arial"/>
                <w:vertAlign w:val="superscript"/>
              </w:rPr>
              <w:fldChar w:fldCharType="separate"/>
            </w:r>
            <w:r>
              <w:rPr>
                <w:rFonts w:cs="Arial"/>
                <w:vertAlign w:val="superscript"/>
              </w:rPr>
              <w:t>7</w:t>
            </w:r>
            <w:r>
              <w:rPr>
                <w:rFonts w:cs="Arial"/>
                <w:vertAlign w:val="superscript"/>
              </w:rPr>
              <w:fldChar w:fldCharType="end"/>
            </w:r>
          </w:p>
        </w:tc>
      </w:tr>
    </w:tbl>
    <w:p w14:paraId="65036452" w14:textId="26832021" w:rsidR="00A348D0" w:rsidRPr="009E6C84" w:rsidRDefault="00A348D0" w:rsidP="00A348D0">
      <w:pPr>
        <w:pStyle w:val="Heading1"/>
        <w:rPr>
          <w:sz w:val="22"/>
        </w:rPr>
      </w:pPr>
      <w:r w:rsidRPr="009E6C84">
        <w:t xml:space="preserve">Pensioner </w:t>
      </w:r>
      <w:r>
        <w:t>s</w:t>
      </w:r>
      <w:r w:rsidRPr="009E6C84">
        <w:t xml:space="preserve">upplement </w:t>
      </w:r>
      <w:r w:rsidRPr="009E6C84">
        <w:rPr>
          <w:b w:val="0"/>
          <w:bCs w:val="0"/>
          <w:sz w:val="22"/>
        </w:rPr>
        <w:t>– $</w:t>
      </w:r>
      <w:r w:rsidR="003B1864">
        <w:rPr>
          <w:b w:val="0"/>
          <w:bCs w:val="0"/>
          <w:sz w:val="22"/>
        </w:rPr>
        <w:t>10.</w:t>
      </w:r>
      <w:r w:rsidR="00515779">
        <w:rPr>
          <w:b w:val="0"/>
          <w:bCs w:val="0"/>
          <w:sz w:val="22"/>
        </w:rPr>
        <w:t>3</w:t>
      </w:r>
      <w:r w:rsidR="003B1864">
        <w:rPr>
          <w:b w:val="0"/>
          <w:bCs w:val="0"/>
          <w:sz w:val="22"/>
        </w:rPr>
        <w:t>6</w:t>
      </w:r>
      <w:r>
        <w:rPr>
          <w:b w:val="0"/>
          <w:bCs w:val="0"/>
          <w:sz w:val="22"/>
        </w:rPr>
        <w:t xml:space="preserve"> (per day)</w:t>
      </w:r>
    </w:p>
    <w:p w14:paraId="4E2C7F92" w14:textId="77777777" w:rsidR="00A348D0" w:rsidRPr="006C598C" w:rsidRDefault="00A348D0" w:rsidP="00A348D0">
      <w:pPr>
        <w:pStyle w:val="Heading1"/>
      </w:pPr>
      <w:r w:rsidRPr="006C598C">
        <w:t xml:space="preserve">Accommodation </w:t>
      </w:r>
      <w:r>
        <w:t>b</w:t>
      </w:r>
      <w:r w:rsidRPr="006C598C">
        <w:t xml:space="preserve">ond </w:t>
      </w:r>
      <w:r>
        <w:t>r</w:t>
      </w:r>
      <w:r w:rsidRPr="006C598C">
        <w:t xml:space="preserve">etention </w:t>
      </w:r>
      <w:r>
        <w:t>a</w:t>
      </w:r>
      <w:r w:rsidRPr="006C598C">
        <w:t>mounts</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ccommodation Bond Retention Amounts"/>
      </w:tblPr>
      <w:tblGrid>
        <w:gridCol w:w="4611"/>
        <w:gridCol w:w="4505"/>
      </w:tblGrid>
      <w:tr w:rsidR="00A348D0" w:rsidRPr="00F35B17" w14:paraId="1DCD8F3E" w14:textId="77777777" w:rsidTr="00B446F7">
        <w:trPr>
          <w:trHeight w:val="317"/>
          <w:tblHeader/>
        </w:trPr>
        <w:tc>
          <w:tcPr>
            <w:tcW w:w="2529" w:type="pct"/>
            <w:vAlign w:val="center"/>
          </w:tcPr>
          <w:p w14:paraId="1C26DF74" w14:textId="77777777" w:rsidR="00A348D0" w:rsidRPr="00F35B17" w:rsidRDefault="00A348D0" w:rsidP="00B446F7">
            <w:pPr>
              <w:spacing w:before="0" w:after="0"/>
              <w:rPr>
                <w:rFonts w:cs="Arial"/>
                <w:b/>
                <w:bCs/>
              </w:rPr>
            </w:pPr>
            <w:r w:rsidRPr="00F35B17">
              <w:rPr>
                <w:rFonts w:cs="Arial"/>
                <w:b/>
                <w:bCs/>
              </w:rPr>
              <w:t>Accommodation bond amount</w:t>
            </w:r>
          </w:p>
        </w:tc>
        <w:tc>
          <w:tcPr>
            <w:tcW w:w="2471" w:type="pct"/>
            <w:vAlign w:val="center"/>
          </w:tcPr>
          <w:p w14:paraId="1A572FB2" w14:textId="6838838C" w:rsidR="00A348D0" w:rsidRPr="00F35B17" w:rsidRDefault="00A348D0" w:rsidP="00B446F7">
            <w:pPr>
              <w:spacing w:before="0" w:after="0"/>
              <w:jc w:val="center"/>
              <w:rPr>
                <w:rFonts w:cs="Arial"/>
                <w:b/>
                <w:bCs/>
              </w:rPr>
            </w:pPr>
            <w:r w:rsidRPr="00F35B17">
              <w:rPr>
                <w:rFonts w:cs="Arial"/>
                <w:b/>
                <w:bCs/>
              </w:rPr>
              <w:t>Maximum monthly retention amount for residents transferring from 1 July 202</w:t>
            </w:r>
            <w:r w:rsidR="00F95DD7">
              <w:rPr>
                <w:rFonts w:cs="Arial"/>
                <w:b/>
                <w:bCs/>
              </w:rPr>
              <w:t>4</w:t>
            </w:r>
          </w:p>
        </w:tc>
      </w:tr>
      <w:tr w:rsidR="00A348D0" w:rsidRPr="00F35B17" w14:paraId="589A1757" w14:textId="77777777" w:rsidTr="00B446F7">
        <w:trPr>
          <w:trHeight w:val="317"/>
          <w:tblHeader/>
        </w:trPr>
        <w:tc>
          <w:tcPr>
            <w:tcW w:w="2529" w:type="pct"/>
            <w:vAlign w:val="center"/>
            <w:hideMark/>
          </w:tcPr>
          <w:p w14:paraId="71FCED40" w14:textId="5A7FAB0B" w:rsidR="00A348D0" w:rsidRPr="00F35B17" w:rsidRDefault="00A348D0" w:rsidP="00B446F7">
            <w:pPr>
              <w:spacing w:before="0" w:after="0"/>
              <w:rPr>
                <w:rFonts w:cs="Arial"/>
              </w:rPr>
            </w:pPr>
            <w:proofErr w:type="gramStart"/>
            <w:r w:rsidRPr="00F35B17">
              <w:rPr>
                <w:rFonts w:cs="Arial"/>
              </w:rPr>
              <w:t>in excess of</w:t>
            </w:r>
            <w:proofErr w:type="gramEnd"/>
            <w:r w:rsidRPr="00F35B17">
              <w:rPr>
                <w:rFonts w:cs="Arial"/>
              </w:rPr>
              <w:t xml:space="preserve"> $</w:t>
            </w:r>
            <w:r w:rsidR="00F95DD7">
              <w:rPr>
                <w:rFonts w:cs="Arial"/>
              </w:rPr>
              <w:t>53,280</w:t>
            </w:r>
          </w:p>
        </w:tc>
        <w:tc>
          <w:tcPr>
            <w:tcW w:w="2471" w:type="pct"/>
            <w:vAlign w:val="center"/>
            <w:hideMark/>
          </w:tcPr>
          <w:p w14:paraId="0F26A524" w14:textId="170869C1" w:rsidR="00A348D0" w:rsidRPr="00F35B17" w:rsidRDefault="00A348D0" w:rsidP="00B446F7">
            <w:pPr>
              <w:spacing w:before="0" w:after="0"/>
              <w:jc w:val="center"/>
              <w:rPr>
                <w:rFonts w:cs="Arial"/>
              </w:rPr>
            </w:pPr>
            <w:r w:rsidRPr="00F35B17">
              <w:rPr>
                <w:rFonts w:cs="Arial"/>
              </w:rPr>
              <w:t>$</w:t>
            </w:r>
            <w:r w:rsidR="00F95DD7">
              <w:rPr>
                <w:rFonts w:cs="Arial"/>
              </w:rPr>
              <w:t>444.00</w:t>
            </w:r>
          </w:p>
        </w:tc>
      </w:tr>
      <w:tr w:rsidR="00A348D0" w:rsidRPr="00F35B17" w14:paraId="4F8A00AF" w14:textId="77777777" w:rsidTr="00B446F7">
        <w:trPr>
          <w:trHeight w:val="317"/>
        </w:trPr>
        <w:tc>
          <w:tcPr>
            <w:tcW w:w="2529" w:type="pct"/>
            <w:vAlign w:val="center"/>
            <w:hideMark/>
          </w:tcPr>
          <w:p w14:paraId="2A7E4677" w14:textId="5A806C48" w:rsidR="00A348D0" w:rsidRPr="00F35B17" w:rsidRDefault="00A348D0" w:rsidP="00B446F7">
            <w:pPr>
              <w:spacing w:before="0" w:after="0"/>
              <w:rPr>
                <w:rFonts w:cs="Arial"/>
              </w:rPr>
            </w:pPr>
            <w:r w:rsidRPr="00F35B17">
              <w:rPr>
                <w:rFonts w:cs="Arial"/>
              </w:rPr>
              <w:t>no more than $</w:t>
            </w:r>
            <w:r w:rsidR="00F95DD7">
              <w:rPr>
                <w:rFonts w:cs="Arial"/>
              </w:rPr>
              <w:t>27,540</w:t>
            </w:r>
          </w:p>
        </w:tc>
        <w:tc>
          <w:tcPr>
            <w:tcW w:w="2471" w:type="pct"/>
            <w:vAlign w:val="center"/>
            <w:hideMark/>
          </w:tcPr>
          <w:p w14:paraId="4961FF3F" w14:textId="1FE30E3E" w:rsidR="00A348D0" w:rsidRPr="00F35B17" w:rsidRDefault="00A348D0" w:rsidP="00B446F7">
            <w:pPr>
              <w:spacing w:before="0" w:after="0"/>
              <w:jc w:val="center"/>
              <w:rPr>
                <w:rFonts w:cs="Arial"/>
              </w:rPr>
            </w:pPr>
            <w:r w:rsidRPr="00F35B17">
              <w:rPr>
                <w:rFonts w:cs="Arial"/>
              </w:rPr>
              <w:t>$</w:t>
            </w:r>
            <w:r w:rsidR="00F95DD7">
              <w:rPr>
                <w:rFonts w:cs="Arial"/>
              </w:rPr>
              <w:t>229.50</w:t>
            </w:r>
          </w:p>
        </w:tc>
      </w:tr>
    </w:tbl>
    <w:p w14:paraId="7C490985" w14:textId="77777777" w:rsidR="00A348D0" w:rsidRPr="00F35B17" w:rsidRDefault="00A348D0" w:rsidP="00A348D0">
      <w:pPr>
        <w:spacing w:after="240"/>
        <w:rPr>
          <w:rStyle w:val="BookTitle"/>
          <w:rFonts w:cs="Arial"/>
          <w:i w:val="0"/>
          <w:iCs w:val="0"/>
          <w:smallCaps w:val="0"/>
          <w:spacing w:val="0"/>
          <w:sz w:val="20"/>
          <w:szCs w:val="20"/>
        </w:rPr>
      </w:pPr>
      <w:r w:rsidRPr="00F35B17">
        <w:rPr>
          <w:rStyle w:val="BookTitle"/>
          <w:rFonts w:cs="Arial"/>
          <w:i w:val="0"/>
          <w:iCs w:val="0"/>
          <w:smallCaps w:val="0"/>
          <w:spacing w:val="0"/>
          <w:sz w:val="20"/>
          <w:szCs w:val="20"/>
        </w:rPr>
        <w:t>Where the bond is between the two thresholds, the maximum monthly retention amount can be calculated by taking 10% of the bond and dividing the result by 12.</w:t>
      </w:r>
    </w:p>
    <w:sectPr w:rsidR="00A348D0" w:rsidRPr="00F35B17" w:rsidSect="008859EC">
      <w:footerReference w:type="default" r:id="rId8"/>
      <w:headerReference w:type="first" r:id="rId9"/>
      <w:footerReference w:type="first" r:id="rId10"/>
      <w:endnotePr>
        <w:numFmt w:val="decimal"/>
      </w:endnotePr>
      <w:type w:val="continuous"/>
      <w:pgSz w:w="11906" w:h="16838"/>
      <w:pgMar w:top="851" w:right="1134" w:bottom="851"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AE8CE" w14:textId="77777777" w:rsidR="00405B7F" w:rsidRDefault="00405B7F" w:rsidP="004807A0">
      <w:pPr>
        <w:spacing w:before="0" w:after="0"/>
      </w:pPr>
      <w:r>
        <w:separator/>
      </w:r>
    </w:p>
  </w:endnote>
  <w:endnote w:type="continuationSeparator" w:id="0">
    <w:p w14:paraId="69F854D1" w14:textId="77777777" w:rsidR="00405B7F" w:rsidRDefault="00405B7F" w:rsidP="004807A0">
      <w:pPr>
        <w:spacing w:before="0" w:after="0"/>
      </w:pPr>
      <w:r>
        <w:continuationSeparator/>
      </w:r>
    </w:p>
  </w:endnote>
  <w:endnote w:id="1">
    <w:p w14:paraId="18FF2C41" w14:textId="77777777" w:rsidR="00A348D0" w:rsidRDefault="00A348D0" w:rsidP="00A348D0">
      <w:pPr>
        <w:pStyle w:val="EndnoteText"/>
      </w:pPr>
      <w:r>
        <w:rPr>
          <w:rStyle w:val="EndnoteReference"/>
        </w:rPr>
        <w:endnoteRef/>
      </w:r>
      <w:r>
        <w:t xml:space="preserve"> </w:t>
      </w:r>
      <w:r w:rsidRPr="004807A0">
        <w:t>Residents in designated remote areas may be asked to pay an additional $1.06 per day.</w:t>
      </w:r>
    </w:p>
  </w:endnote>
  <w:endnote w:id="2">
    <w:p w14:paraId="105173B0" w14:textId="77777777" w:rsidR="00A348D0" w:rsidRDefault="00A348D0" w:rsidP="00A348D0">
      <w:pPr>
        <w:pStyle w:val="EndnoteText"/>
      </w:pPr>
      <w:r>
        <w:rPr>
          <w:rStyle w:val="EndnoteReference"/>
        </w:rPr>
        <w:endnoteRef/>
      </w:r>
      <w:r>
        <w:t xml:space="preserve"> Services Australia will advise residents and providers of the amount of basic daily fee that applies</w:t>
      </w:r>
      <w:r w:rsidRPr="004807A0">
        <w:t>.</w:t>
      </w:r>
    </w:p>
  </w:endnote>
  <w:endnote w:id="3">
    <w:p w14:paraId="1FCFD1A6" w14:textId="77777777" w:rsidR="00A348D0" w:rsidRDefault="00A348D0" w:rsidP="00A348D0">
      <w:pPr>
        <w:pStyle w:val="EndnoteText"/>
      </w:pPr>
      <w:r>
        <w:rPr>
          <w:rStyle w:val="EndnoteReference"/>
        </w:rPr>
        <w:endnoteRef/>
      </w:r>
      <w:r>
        <w:t xml:space="preserve"> </w:t>
      </w:r>
      <w:r w:rsidRPr="004807A0">
        <w:t xml:space="preserve">This rate applies to residents who enter residential care in your service within this </w:t>
      </w:r>
      <w:r w:rsidRPr="004807A0">
        <w:t>time period but not to those who were already in care prior to this time period.</w:t>
      </w:r>
    </w:p>
    <w:bookmarkStart w:id="1" w:name="endnote4"/>
    <w:bookmarkEnd w:id="1"/>
  </w:endnote>
  <w:endnote w:id="4">
    <w:p w14:paraId="02AA9551" w14:textId="77777777" w:rsidR="00A348D0" w:rsidRDefault="00A348D0" w:rsidP="00A348D0">
      <w:pPr>
        <w:pStyle w:val="EndnoteText"/>
      </w:pPr>
      <w:bookmarkStart w:id="2" w:name="endnote4"/>
      <w:bookmarkEnd w:id="2"/>
      <w:r>
        <w:rPr>
          <w:rStyle w:val="EndnoteReference"/>
        </w:rPr>
        <w:endnoteRef/>
      </w:r>
      <w:r>
        <w:t xml:space="preserve"> Rate remains unchanged for the resident's stay in the one home, regardless of annual indexation of the </w:t>
      </w:r>
    </w:p>
    <w:p w14:paraId="652EE6E4" w14:textId="77777777" w:rsidR="00A348D0" w:rsidRDefault="00A348D0" w:rsidP="00A348D0">
      <w:pPr>
        <w:pStyle w:val="EndnoteText"/>
      </w:pPr>
      <w:r>
        <w:t>maximum rate for new entrants.</w:t>
      </w:r>
    </w:p>
    <w:bookmarkStart w:id="3" w:name="endnote5"/>
    <w:bookmarkEnd w:id="3"/>
  </w:endnote>
  <w:endnote w:id="5">
    <w:p w14:paraId="535CA7F3" w14:textId="77777777" w:rsidR="00A348D0" w:rsidRDefault="00A348D0" w:rsidP="00A348D0">
      <w:pPr>
        <w:pStyle w:val="EndnoteText"/>
      </w:pPr>
      <w:bookmarkStart w:id="4" w:name="endnote5"/>
      <w:bookmarkEnd w:id="4"/>
      <w:r>
        <w:rPr>
          <w:rStyle w:val="EndnoteReference"/>
        </w:rPr>
        <w:endnoteRef/>
      </w:r>
      <w:r>
        <w:t xml:space="preserve"> </w:t>
      </w:r>
      <w:r w:rsidRPr="00BB277F">
        <w:t>And who haven't left permanent residential aged care for more than 28 days before re-entering care after 20 March 2008.</w:t>
      </w:r>
    </w:p>
  </w:endnote>
  <w:endnote w:id="6">
    <w:p w14:paraId="24A3EE12" w14:textId="77777777" w:rsidR="00A348D0" w:rsidRDefault="00A348D0" w:rsidP="00A348D0">
      <w:pPr>
        <w:pStyle w:val="EndnoteText"/>
      </w:pPr>
      <w:r>
        <w:rPr>
          <w:rStyle w:val="EndnoteReference"/>
        </w:rPr>
        <w:endnoteRef/>
      </w:r>
      <w:r>
        <w:t xml:space="preserve"> </w:t>
      </w:r>
      <w:r w:rsidRPr="00BB277F">
        <w:t xml:space="preserve">From 20 March 2008, accommodation charges are capped, even if a resident moves from one home to another, </w:t>
      </w:r>
      <w:r w:rsidRPr="00BB277F">
        <w:t>provided that there is not a break in care of more than 28 days (excluding leave).</w:t>
      </w:r>
    </w:p>
  </w:endnote>
  <w:endnote w:id="7">
    <w:p w14:paraId="3FF0E562" w14:textId="77777777" w:rsidR="00A348D0" w:rsidRDefault="00A348D0" w:rsidP="00A348D0">
      <w:pPr>
        <w:pStyle w:val="EndnoteText"/>
      </w:pPr>
      <w:r>
        <w:rPr>
          <w:rStyle w:val="EndnoteReference"/>
        </w:rPr>
        <w:endnoteRef/>
      </w:r>
      <w:r>
        <w:t xml:space="preserve"> </w:t>
      </w:r>
      <w:r w:rsidRPr="00BB277F">
        <w:t>Services Australia sends letters to advise of the amount (does not include flexible care residents).</w:t>
      </w:r>
    </w:p>
  </w:endnote>
  <w:endnote w:id="8">
    <w:p w14:paraId="179CA6F6" w14:textId="77777777" w:rsidR="00A348D0" w:rsidRDefault="00A348D0" w:rsidP="00A348D0">
      <w:pPr>
        <w:pStyle w:val="EndnoteText"/>
      </w:pPr>
      <w:r>
        <w:rPr>
          <w:rStyle w:val="EndnoteReference"/>
        </w:rPr>
        <w:endnoteRef/>
      </w:r>
      <w:r>
        <w:t xml:space="preserve"> </w:t>
      </w:r>
      <w:r w:rsidRPr="00BB277F">
        <w:t>Accommodation charge limited to a maximum period of five years and fixed at date of entry even if they have a break in care of more than 28 days.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51165"/>
      <w:docPartObj>
        <w:docPartGallery w:val="Page Numbers (Bottom of Page)"/>
        <w:docPartUnique/>
      </w:docPartObj>
    </w:sdtPr>
    <w:sdtEndPr>
      <w:rPr>
        <w:noProof/>
      </w:rPr>
    </w:sdtEndPr>
    <w:sdtContent>
      <w:p w14:paraId="3E9C4E33" w14:textId="03F0FBB9" w:rsidR="00677290" w:rsidRDefault="00677290" w:rsidP="008859EC">
        <w:pPr>
          <w:pStyle w:val="Footer"/>
          <w:numPr>
            <w:ilvl w:val="0"/>
            <w:numId w:val="0"/>
          </w:numP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99F" w14:textId="77777777" w:rsidR="00677290" w:rsidRDefault="00677290" w:rsidP="00677290">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AB965" w14:textId="77777777" w:rsidR="00405B7F" w:rsidRDefault="00405B7F" w:rsidP="004807A0">
      <w:pPr>
        <w:spacing w:before="0" w:after="0"/>
      </w:pPr>
      <w:r>
        <w:separator/>
      </w:r>
    </w:p>
  </w:footnote>
  <w:footnote w:type="continuationSeparator" w:id="0">
    <w:p w14:paraId="42FDF3B8" w14:textId="77777777" w:rsidR="00405B7F" w:rsidRDefault="00405B7F" w:rsidP="004807A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C5AF" w14:textId="4C6F3ACA" w:rsidR="00677290" w:rsidRDefault="00677290" w:rsidP="008859EC">
    <w:pPr>
      <w:pStyle w:val="Header"/>
      <w:spacing w:before="120" w:after="120"/>
    </w:pPr>
    <w:r>
      <w:rPr>
        <w:noProof/>
      </w:rPr>
      <w:drawing>
        <wp:inline distT="0" distB="0" distL="0" distR="0" wp14:anchorId="622F37D0" wp14:editId="487D1DFF">
          <wp:extent cx="5759450" cy="941705"/>
          <wp:effectExtent l="0" t="0" r="6350" b="0"/>
          <wp:docPr id="8" name="Picture 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041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8A75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EE1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5E4E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EA5C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34B3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566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8495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C88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F050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7246C3"/>
    <w:multiLevelType w:val="hybridMultilevel"/>
    <w:tmpl w:val="C910F26C"/>
    <w:lvl w:ilvl="0" w:tplc="9DA42120">
      <w:start w:val="1"/>
      <w:numFmt w:val="decimal"/>
      <w:pStyle w:val="Foo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9844331">
    <w:abstractNumId w:val="11"/>
  </w:num>
  <w:num w:numId="2" w16cid:durableId="1929654278">
    <w:abstractNumId w:val="12"/>
  </w:num>
  <w:num w:numId="3" w16cid:durableId="744647384">
    <w:abstractNumId w:val="9"/>
  </w:num>
  <w:num w:numId="4" w16cid:durableId="1383674784">
    <w:abstractNumId w:val="7"/>
  </w:num>
  <w:num w:numId="5" w16cid:durableId="80219554">
    <w:abstractNumId w:val="6"/>
  </w:num>
  <w:num w:numId="6" w16cid:durableId="881862876">
    <w:abstractNumId w:val="5"/>
  </w:num>
  <w:num w:numId="7" w16cid:durableId="1478450122">
    <w:abstractNumId w:val="4"/>
  </w:num>
  <w:num w:numId="8" w16cid:durableId="154880617">
    <w:abstractNumId w:val="8"/>
  </w:num>
  <w:num w:numId="9" w16cid:durableId="729303582">
    <w:abstractNumId w:val="3"/>
  </w:num>
  <w:num w:numId="10" w16cid:durableId="461651141">
    <w:abstractNumId w:val="2"/>
  </w:num>
  <w:num w:numId="11" w16cid:durableId="30881093">
    <w:abstractNumId w:val="1"/>
  </w:num>
  <w:num w:numId="12" w16cid:durableId="1572427845">
    <w:abstractNumId w:val="0"/>
  </w:num>
  <w:num w:numId="13" w16cid:durableId="1571308688">
    <w:abstractNumId w:val="10"/>
  </w:num>
  <w:num w:numId="14" w16cid:durableId="10626788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10F68"/>
    <w:rsid w:val="000115B6"/>
    <w:rsid w:val="00015047"/>
    <w:rsid w:val="000452FE"/>
    <w:rsid w:val="0005549C"/>
    <w:rsid w:val="00070437"/>
    <w:rsid w:val="00075790"/>
    <w:rsid w:val="0008623D"/>
    <w:rsid w:val="00097B47"/>
    <w:rsid w:val="000A3DFA"/>
    <w:rsid w:val="000C4930"/>
    <w:rsid w:val="000C4ABD"/>
    <w:rsid w:val="000D7BA3"/>
    <w:rsid w:val="000E2B97"/>
    <w:rsid w:val="000E66F2"/>
    <w:rsid w:val="000F3DB0"/>
    <w:rsid w:val="00104034"/>
    <w:rsid w:val="00105112"/>
    <w:rsid w:val="00113341"/>
    <w:rsid w:val="0012371D"/>
    <w:rsid w:val="00140B0E"/>
    <w:rsid w:val="00154993"/>
    <w:rsid w:val="00172E28"/>
    <w:rsid w:val="001802DD"/>
    <w:rsid w:val="001834F2"/>
    <w:rsid w:val="00183E7C"/>
    <w:rsid w:val="00195B95"/>
    <w:rsid w:val="00195E65"/>
    <w:rsid w:val="00196D29"/>
    <w:rsid w:val="001A07F9"/>
    <w:rsid w:val="001A74AB"/>
    <w:rsid w:val="001B3D9E"/>
    <w:rsid w:val="001C1492"/>
    <w:rsid w:val="001D1C12"/>
    <w:rsid w:val="001D2F24"/>
    <w:rsid w:val="001D39DC"/>
    <w:rsid w:val="001E630D"/>
    <w:rsid w:val="00201F34"/>
    <w:rsid w:val="002032A8"/>
    <w:rsid w:val="002067F3"/>
    <w:rsid w:val="00226B63"/>
    <w:rsid w:val="00250369"/>
    <w:rsid w:val="00250BF9"/>
    <w:rsid w:val="00254930"/>
    <w:rsid w:val="00267637"/>
    <w:rsid w:val="00274337"/>
    <w:rsid w:val="00280070"/>
    <w:rsid w:val="002B5C17"/>
    <w:rsid w:val="002B5C63"/>
    <w:rsid w:val="002E72A2"/>
    <w:rsid w:val="0030374B"/>
    <w:rsid w:val="00305075"/>
    <w:rsid w:val="003155BA"/>
    <w:rsid w:val="0032061C"/>
    <w:rsid w:val="00320A9D"/>
    <w:rsid w:val="00327029"/>
    <w:rsid w:val="00331714"/>
    <w:rsid w:val="00335DB4"/>
    <w:rsid w:val="00352F91"/>
    <w:rsid w:val="003636B3"/>
    <w:rsid w:val="003B1864"/>
    <w:rsid w:val="003B2BB8"/>
    <w:rsid w:val="003C1BB1"/>
    <w:rsid w:val="003C5D10"/>
    <w:rsid w:val="003D34FF"/>
    <w:rsid w:val="003E30AB"/>
    <w:rsid w:val="003F6145"/>
    <w:rsid w:val="00405B7F"/>
    <w:rsid w:val="00415406"/>
    <w:rsid w:val="00423B8B"/>
    <w:rsid w:val="00425A30"/>
    <w:rsid w:val="00441A99"/>
    <w:rsid w:val="004571B7"/>
    <w:rsid w:val="004807A0"/>
    <w:rsid w:val="0048418A"/>
    <w:rsid w:val="004A5860"/>
    <w:rsid w:val="004B54CA"/>
    <w:rsid w:val="004B591C"/>
    <w:rsid w:val="004C195F"/>
    <w:rsid w:val="004E5CBF"/>
    <w:rsid w:val="004E5E62"/>
    <w:rsid w:val="004F5C75"/>
    <w:rsid w:val="005036D1"/>
    <w:rsid w:val="00512DA0"/>
    <w:rsid w:val="00515779"/>
    <w:rsid w:val="00545A9B"/>
    <w:rsid w:val="005511ED"/>
    <w:rsid w:val="00553FE2"/>
    <w:rsid w:val="005559D4"/>
    <w:rsid w:val="00555E85"/>
    <w:rsid w:val="00574793"/>
    <w:rsid w:val="00584B86"/>
    <w:rsid w:val="00591ED9"/>
    <w:rsid w:val="005B3338"/>
    <w:rsid w:val="005C3AA9"/>
    <w:rsid w:val="005C719C"/>
    <w:rsid w:val="005D1C2E"/>
    <w:rsid w:val="005D7D6B"/>
    <w:rsid w:val="005F391E"/>
    <w:rsid w:val="00620053"/>
    <w:rsid w:val="0062646B"/>
    <w:rsid w:val="00632384"/>
    <w:rsid w:val="006352E5"/>
    <w:rsid w:val="00642D68"/>
    <w:rsid w:val="00651FB4"/>
    <w:rsid w:val="00671A2B"/>
    <w:rsid w:val="00677290"/>
    <w:rsid w:val="00677A88"/>
    <w:rsid w:val="0068190E"/>
    <w:rsid w:val="00683798"/>
    <w:rsid w:val="006902EE"/>
    <w:rsid w:val="00696C3B"/>
    <w:rsid w:val="006A1085"/>
    <w:rsid w:val="006A4CE7"/>
    <w:rsid w:val="006B7164"/>
    <w:rsid w:val="006B79DB"/>
    <w:rsid w:val="006C598C"/>
    <w:rsid w:val="006D2E67"/>
    <w:rsid w:val="006D470A"/>
    <w:rsid w:val="006E3B23"/>
    <w:rsid w:val="006E4283"/>
    <w:rsid w:val="006E46FC"/>
    <w:rsid w:val="00710284"/>
    <w:rsid w:val="00722DC0"/>
    <w:rsid w:val="00740A1E"/>
    <w:rsid w:val="00745F9B"/>
    <w:rsid w:val="0076190F"/>
    <w:rsid w:val="0076586E"/>
    <w:rsid w:val="00776890"/>
    <w:rsid w:val="00784995"/>
    <w:rsid w:val="00785261"/>
    <w:rsid w:val="00787862"/>
    <w:rsid w:val="00792F04"/>
    <w:rsid w:val="00796AC2"/>
    <w:rsid w:val="007A02C6"/>
    <w:rsid w:val="007A186C"/>
    <w:rsid w:val="007A278C"/>
    <w:rsid w:val="007B0256"/>
    <w:rsid w:val="007C03A9"/>
    <w:rsid w:val="007C0BF2"/>
    <w:rsid w:val="007E048E"/>
    <w:rsid w:val="007E167B"/>
    <w:rsid w:val="007F3CE3"/>
    <w:rsid w:val="0080149B"/>
    <w:rsid w:val="00803507"/>
    <w:rsid w:val="00804657"/>
    <w:rsid w:val="008063BF"/>
    <w:rsid w:val="008067C5"/>
    <w:rsid w:val="00814F20"/>
    <w:rsid w:val="008231C7"/>
    <w:rsid w:val="008242E3"/>
    <w:rsid w:val="008361BE"/>
    <w:rsid w:val="00882A17"/>
    <w:rsid w:val="008859EC"/>
    <w:rsid w:val="00890223"/>
    <w:rsid w:val="0089418B"/>
    <w:rsid w:val="008A008F"/>
    <w:rsid w:val="008B35FF"/>
    <w:rsid w:val="008C36C7"/>
    <w:rsid w:val="008C70A0"/>
    <w:rsid w:val="008C7FC7"/>
    <w:rsid w:val="00915543"/>
    <w:rsid w:val="00915D04"/>
    <w:rsid w:val="009225F0"/>
    <w:rsid w:val="00930322"/>
    <w:rsid w:val="0094196A"/>
    <w:rsid w:val="0095476C"/>
    <w:rsid w:val="0095567B"/>
    <w:rsid w:val="0097728C"/>
    <w:rsid w:val="00982EEA"/>
    <w:rsid w:val="00983EC7"/>
    <w:rsid w:val="00985585"/>
    <w:rsid w:val="009A0E2E"/>
    <w:rsid w:val="009D22A1"/>
    <w:rsid w:val="009D645D"/>
    <w:rsid w:val="009D7FF2"/>
    <w:rsid w:val="009E3901"/>
    <w:rsid w:val="009E6C84"/>
    <w:rsid w:val="00A11E13"/>
    <w:rsid w:val="00A12581"/>
    <w:rsid w:val="00A167B0"/>
    <w:rsid w:val="00A348D0"/>
    <w:rsid w:val="00A40DF0"/>
    <w:rsid w:val="00A4185C"/>
    <w:rsid w:val="00A51E1A"/>
    <w:rsid w:val="00A55D44"/>
    <w:rsid w:val="00A571D7"/>
    <w:rsid w:val="00AA0ADB"/>
    <w:rsid w:val="00AA2071"/>
    <w:rsid w:val="00AB42C4"/>
    <w:rsid w:val="00AC143E"/>
    <w:rsid w:val="00AF781C"/>
    <w:rsid w:val="00B16E54"/>
    <w:rsid w:val="00B32E3F"/>
    <w:rsid w:val="00B4126A"/>
    <w:rsid w:val="00B47953"/>
    <w:rsid w:val="00B515CE"/>
    <w:rsid w:val="00B55130"/>
    <w:rsid w:val="00B6466D"/>
    <w:rsid w:val="00B67AF1"/>
    <w:rsid w:val="00B837CF"/>
    <w:rsid w:val="00B84890"/>
    <w:rsid w:val="00BA2DB9"/>
    <w:rsid w:val="00BA69CE"/>
    <w:rsid w:val="00BB2240"/>
    <w:rsid w:val="00BB277F"/>
    <w:rsid w:val="00BB45D9"/>
    <w:rsid w:val="00BB5B23"/>
    <w:rsid w:val="00BB5E73"/>
    <w:rsid w:val="00BD110F"/>
    <w:rsid w:val="00BE1B03"/>
    <w:rsid w:val="00BE3532"/>
    <w:rsid w:val="00BE7148"/>
    <w:rsid w:val="00BE7733"/>
    <w:rsid w:val="00C011EA"/>
    <w:rsid w:val="00C104B4"/>
    <w:rsid w:val="00C15CCB"/>
    <w:rsid w:val="00C22FA6"/>
    <w:rsid w:val="00C24962"/>
    <w:rsid w:val="00C34B3D"/>
    <w:rsid w:val="00C42031"/>
    <w:rsid w:val="00C42173"/>
    <w:rsid w:val="00C506F9"/>
    <w:rsid w:val="00C53572"/>
    <w:rsid w:val="00C637E5"/>
    <w:rsid w:val="00C65987"/>
    <w:rsid w:val="00C65FC2"/>
    <w:rsid w:val="00C820FC"/>
    <w:rsid w:val="00C908C9"/>
    <w:rsid w:val="00CA1C8A"/>
    <w:rsid w:val="00CA6350"/>
    <w:rsid w:val="00CB4B7E"/>
    <w:rsid w:val="00CB4D7E"/>
    <w:rsid w:val="00CB77EB"/>
    <w:rsid w:val="00CE127B"/>
    <w:rsid w:val="00CE1AD7"/>
    <w:rsid w:val="00CE53D3"/>
    <w:rsid w:val="00CF2C76"/>
    <w:rsid w:val="00D06870"/>
    <w:rsid w:val="00D07B42"/>
    <w:rsid w:val="00D23976"/>
    <w:rsid w:val="00D2469D"/>
    <w:rsid w:val="00D27E2C"/>
    <w:rsid w:val="00D41CA7"/>
    <w:rsid w:val="00D459A6"/>
    <w:rsid w:val="00D71CCB"/>
    <w:rsid w:val="00D75311"/>
    <w:rsid w:val="00D90F71"/>
    <w:rsid w:val="00D954AB"/>
    <w:rsid w:val="00D97109"/>
    <w:rsid w:val="00DB307A"/>
    <w:rsid w:val="00DB5726"/>
    <w:rsid w:val="00DC1983"/>
    <w:rsid w:val="00DF2034"/>
    <w:rsid w:val="00E016FA"/>
    <w:rsid w:val="00E11A6A"/>
    <w:rsid w:val="00E22479"/>
    <w:rsid w:val="00E22D67"/>
    <w:rsid w:val="00E34D21"/>
    <w:rsid w:val="00E52340"/>
    <w:rsid w:val="00E55950"/>
    <w:rsid w:val="00E60CBC"/>
    <w:rsid w:val="00E61468"/>
    <w:rsid w:val="00E76AC7"/>
    <w:rsid w:val="00E81F46"/>
    <w:rsid w:val="00E8207A"/>
    <w:rsid w:val="00E84E7B"/>
    <w:rsid w:val="00E86D16"/>
    <w:rsid w:val="00EA7D06"/>
    <w:rsid w:val="00EB2A53"/>
    <w:rsid w:val="00EC1D0C"/>
    <w:rsid w:val="00ED2E97"/>
    <w:rsid w:val="00ED6BC5"/>
    <w:rsid w:val="00ED7C6A"/>
    <w:rsid w:val="00EE0F00"/>
    <w:rsid w:val="00EE27EC"/>
    <w:rsid w:val="00EF1D0C"/>
    <w:rsid w:val="00F1200C"/>
    <w:rsid w:val="00F16619"/>
    <w:rsid w:val="00F351B7"/>
    <w:rsid w:val="00F35B17"/>
    <w:rsid w:val="00F578DE"/>
    <w:rsid w:val="00F617D9"/>
    <w:rsid w:val="00F6252F"/>
    <w:rsid w:val="00F668DC"/>
    <w:rsid w:val="00F83468"/>
    <w:rsid w:val="00F83FD4"/>
    <w:rsid w:val="00F92618"/>
    <w:rsid w:val="00F93621"/>
    <w:rsid w:val="00F95493"/>
    <w:rsid w:val="00F95DD7"/>
    <w:rsid w:val="00FA7DA5"/>
    <w:rsid w:val="00FB78F1"/>
    <w:rsid w:val="00FC1499"/>
    <w:rsid w:val="00FC649B"/>
    <w:rsid w:val="00FE2784"/>
    <w:rsid w:val="00FE49AB"/>
    <w:rsid w:val="00FE4A3D"/>
    <w:rsid w:val="00FF1553"/>
    <w:rsid w:val="00FF1F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E75BEE"/>
  <w15:docId w15:val="{F3443341-7847-41E8-B89A-E4110890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8C"/>
    <w:pPr>
      <w:spacing w:before="120" w:after="120" w:line="240" w:lineRule="auto"/>
    </w:pPr>
    <w:rPr>
      <w:rFonts w:ascii="Arial" w:hAnsi="Arial"/>
    </w:rPr>
  </w:style>
  <w:style w:type="paragraph" w:styleId="Heading1">
    <w:name w:val="heading 1"/>
    <w:basedOn w:val="Normal"/>
    <w:next w:val="Normal"/>
    <w:link w:val="Heading1Char"/>
    <w:uiPriority w:val="9"/>
    <w:qFormat/>
    <w:rsid w:val="00423B8B"/>
    <w:pPr>
      <w:spacing w:before="400" w:after="80"/>
      <w:outlineLvl w:val="0"/>
    </w:pPr>
    <w:rPr>
      <w:b/>
      <w:bCs/>
      <w:sz w:val="24"/>
    </w:rPr>
  </w:style>
  <w:style w:type="paragraph" w:styleId="Heading2">
    <w:name w:val="heading 2"/>
    <w:next w:val="Normal"/>
    <w:link w:val="Heading2Char"/>
    <w:uiPriority w:val="9"/>
    <w:unhideWhenUsed/>
    <w:qFormat/>
    <w:rsid w:val="00D06870"/>
    <w:pPr>
      <w:spacing w:before="360" w:after="40"/>
      <w:outlineLvl w:val="1"/>
    </w:pPr>
    <w:rPr>
      <w:rFonts w:ascii="Arial" w:eastAsiaTheme="majorEastAsia" w:hAnsi="Arial" w:cstheme="majorBidi"/>
      <w:b/>
      <w:bCs/>
      <w:sz w:val="24"/>
      <w:szCs w:val="26"/>
    </w:rPr>
  </w:style>
  <w:style w:type="paragraph" w:styleId="Heading3">
    <w:name w:val="heading 3"/>
    <w:basedOn w:val="Heading2"/>
    <w:next w:val="Normal"/>
    <w:link w:val="Heading3Char"/>
    <w:uiPriority w:val="9"/>
    <w:unhideWhenUsed/>
    <w:qFormat/>
    <w:rsid w:val="00BB5B23"/>
    <w:pPr>
      <w:spacing w:line="271" w:lineRule="auto"/>
      <w:outlineLvl w:val="2"/>
    </w:pPr>
    <w:rPr>
      <w:bCs w:val="0"/>
    </w:rPr>
  </w:style>
  <w:style w:type="paragraph" w:styleId="Heading4">
    <w:name w:val="heading 4"/>
    <w:basedOn w:val="Normal"/>
    <w:next w:val="Normal"/>
    <w:link w:val="Heading4Char"/>
    <w:uiPriority w:val="9"/>
    <w:unhideWhenUsed/>
    <w:qFormat/>
    <w:rsid w:val="00F35B17"/>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B8B"/>
    <w:rPr>
      <w:rFonts w:ascii="Arial" w:hAnsi="Arial"/>
      <w:b/>
      <w:bCs/>
      <w:sz w:val="24"/>
    </w:rPr>
  </w:style>
  <w:style w:type="character" w:customStyle="1" w:styleId="Heading2Char">
    <w:name w:val="Heading 2 Char"/>
    <w:basedOn w:val="DefaultParagraphFont"/>
    <w:link w:val="Heading2"/>
    <w:uiPriority w:val="9"/>
    <w:rsid w:val="00D06870"/>
    <w:rPr>
      <w:rFonts w:ascii="Arial" w:eastAsiaTheme="majorEastAsia" w:hAnsi="Arial" w:cstheme="majorBidi"/>
      <w:b/>
      <w:bCs/>
      <w:sz w:val="24"/>
      <w:szCs w:val="26"/>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BB5B23"/>
    <w:rPr>
      <w:rFonts w:ascii="Arial" w:eastAsiaTheme="majorEastAsia" w:hAnsi="Arial" w:cstheme="majorBidi"/>
      <w:b/>
      <w:bCs/>
      <w:szCs w:val="26"/>
    </w:rPr>
  </w:style>
  <w:style w:type="character" w:customStyle="1" w:styleId="Heading4Char">
    <w:name w:val="Heading 4 Char"/>
    <w:basedOn w:val="DefaultParagraphFont"/>
    <w:link w:val="Heading4"/>
    <w:uiPriority w:val="9"/>
    <w:rsid w:val="00F35B17"/>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85585"/>
    <w:pPr>
      <w:spacing w:after="0"/>
      <w:jc w:val="center"/>
    </w:pPr>
    <w:rPr>
      <w:rFonts w:ascii="Times New Roman" w:eastAsia="Times New Roman" w:hAnsi="Times New Roman" w:cs="Times New Roman"/>
      <w:b/>
      <w:bCs/>
      <w:color w:val="000000"/>
      <w:sz w:val="28"/>
      <w:szCs w:val="28"/>
      <w:lang w:eastAsia="en-AU"/>
    </w:rPr>
  </w:style>
  <w:style w:type="character" w:customStyle="1" w:styleId="TitleChar">
    <w:name w:val="Title Char"/>
    <w:basedOn w:val="DefaultParagraphFont"/>
    <w:link w:val="Title"/>
    <w:uiPriority w:val="10"/>
    <w:rsid w:val="00985585"/>
    <w:rPr>
      <w:rFonts w:ascii="Times New Roman" w:eastAsia="Times New Roman" w:hAnsi="Times New Roman" w:cs="Times New Roman"/>
      <w:b/>
      <w:bCs/>
      <w:color w:val="000000"/>
      <w:sz w:val="28"/>
      <w:szCs w:val="28"/>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C598C"/>
    <w:pPr>
      <w:spacing w:after="0" w:line="240" w:lineRule="auto"/>
      <w:contextualSpacing/>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6C598C"/>
    <w:pPr>
      <w:numPr>
        <w:numId w:val="13"/>
      </w:numPr>
      <w:tabs>
        <w:tab w:val="center" w:pos="4513"/>
        <w:tab w:val="right" w:pos="9026"/>
      </w:tabs>
      <w:spacing w:before="0" w:after="0"/>
      <w:contextualSpacing/>
    </w:pPr>
    <w:rPr>
      <w:sz w:val="20"/>
    </w:rPr>
  </w:style>
  <w:style w:type="character" w:customStyle="1" w:styleId="FooterChar">
    <w:name w:val="Footer Char"/>
    <w:basedOn w:val="DefaultParagraphFont"/>
    <w:link w:val="Footer"/>
    <w:uiPriority w:val="99"/>
    <w:rsid w:val="006C598C"/>
    <w:rPr>
      <w:rFonts w:ascii="Arial" w:hAnsi="Arial"/>
      <w:sz w:val="20"/>
    </w:rPr>
  </w:style>
  <w:style w:type="character" w:styleId="FootnoteReference">
    <w:name w:val="footnote reference"/>
    <w:basedOn w:val="DefaultParagraphFont"/>
    <w:uiPriority w:val="99"/>
    <w:unhideWhenUsed/>
    <w:rsid w:val="006C598C"/>
    <w:rPr>
      <w:vertAlign w:val="superscript"/>
    </w:rPr>
  </w:style>
  <w:style w:type="paragraph" w:styleId="FootnoteText">
    <w:name w:val="footnote text"/>
    <w:basedOn w:val="Normal"/>
    <w:link w:val="FootnoteTextChar"/>
    <w:uiPriority w:val="99"/>
    <w:unhideWhenUsed/>
    <w:rsid w:val="006C598C"/>
    <w:pPr>
      <w:spacing w:before="0" w:after="0"/>
    </w:pPr>
    <w:rPr>
      <w:sz w:val="20"/>
      <w:szCs w:val="20"/>
    </w:rPr>
  </w:style>
  <w:style w:type="character" w:customStyle="1" w:styleId="FootnoteTextChar">
    <w:name w:val="Footnote Text Char"/>
    <w:basedOn w:val="DefaultParagraphFont"/>
    <w:link w:val="FootnoteText"/>
    <w:uiPriority w:val="99"/>
    <w:rsid w:val="006C598C"/>
    <w:rPr>
      <w:rFonts w:ascii="Arial" w:hAnsi="Arial"/>
      <w:sz w:val="20"/>
      <w:szCs w:val="20"/>
    </w:rPr>
  </w:style>
  <w:style w:type="paragraph" w:styleId="EndnoteText">
    <w:name w:val="endnote text"/>
    <w:basedOn w:val="Normal"/>
    <w:link w:val="EndnoteTextChar"/>
    <w:uiPriority w:val="99"/>
    <w:semiHidden/>
    <w:unhideWhenUsed/>
    <w:rsid w:val="004807A0"/>
    <w:pPr>
      <w:spacing w:before="0" w:after="0"/>
    </w:pPr>
    <w:rPr>
      <w:sz w:val="20"/>
      <w:szCs w:val="20"/>
    </w:rPr>
  </w:style>
  <w:style w:type="character" w:customStyle="1" w:styleId="EndnoteTextChar">
    <w:name w:val="Endnote Text Char"/>
    <w:basedOn w:val="DefaultParagraphFont"/>
    <w:link w:val="EndnoteText"/>
    <w:uiPriority w:val="99"/>
    <w:semiHidden/>
    <w:rsid w:val="004807A0"/>
    <w:rPr>
      <w:rFonts w:ascii="Arial" w:hAnsi="Arial"/>
      <w:sz w:val="20"/>
      <w:szCs w:val="20"/>
    </w:rPr>
  </w:style>
  <w:style w:type="character" w:styleId="EndnoteReference">
    <w:name w:val="endnote reference"/>
    <w:basedOn w:val="DefaultParagraphFont"/>
    <w:uiPriority w:val="99"/>
    <w:semiHidden/>
    <w:unhideWhenUsed/>
    <w:rsid w:val="004807A0"/>
    <w:rPr>
      <w:vertAlign w:val="superscript"/>
    </w:rPr>
  </w:style>
  <w:style w:type="character" w:styleId="Hyperlink">
    <w:name w:val="Hyperlink"/>
    <w:basedOn w:val="DefaultParagraphFont"/>
    <w:uiPriority w:val="99"/>
    <w:unhideWhenUsed/>
    <w:rsid w:val="004807A0"/>
    <w:rPr>
      <w:color w:val="0000FF" w:themeColor="hyperlink"/>
      <w:u w:val="single"/>
    </w:rPr>
  </w:style>
  <w:style w:type="character" w:styleId="UnresolvedMention">
    <w:name w:val="Unresolved Mention"/>
    <w:basedOn w:val="DefaultParagraphFont"/>
    <w:uiPriority w:val="99"/>
    <w:semiHidden/>
    <w:unhideWhenUsed/>
    <w:rsid w:val="004807A0"/>
    <w:rPr>
      <w:color w:val="605E5C"/>
      <w:shd w:val="clear" w:color="auto" w:fill="E1DFDD"/>
    </w:rPr>
  </w:style>
  <w:style w:type="character" w:styleId="FollowedHyperlink">
    <w:name w:val="FollowedHyperlink"/>
    <w:basedOn w:val="DefaultParagraphFont"/>
    <w:uiPriority w:val="99"/>
    <w:semiHidden/>
    <w:unhideWhenUsed/>
    <w:rsid w:val="00423B8B"/>
    <w:rPr>
      <w:color w:val="800080" w:themeColor="followedHyperlink"/>
      <w:u w:val="single"/>
    </w:rPr>
  </w:style>
  <w:style w:type="paragraph" w:styleId="Header">
    <w:name w:val="header"/>
    <w:basedOn w:val="Normal"/>
    <w:link w:val="HeaderChar"/>
    <w:uiPriority w:val="99"/>
    <w:unhideWhenUsed/>
    <w:rsid w:val="00677290"/>
    <w:pPr>
      <w:tabs>
        <w:tab w:val="center" w:pos="4513"/>
        <w:tab w:val="right" w:pos="9026"/>
      </w:tabs>
      <w:spacing w:before="0" w:after="0"/>
    </w:pPr>
  </w:style>
  <w:style w:type="character" w:customStyle="1" w:styleId="HeaderChar">
    <w:name w:val="Header Char"/>
    <w:basedOn w:val="DefaultParagraphFont"/>
    <w:link w:val="Header"/>
    <w:uiPriority w:val="99"/>
    <w:rsid w:val="00677290"/>
    <w:rPr>
      <w:rFonts w:ascii="Arial" w:hAnsi="Arial"/>
    </w:rPr>
  </w:style>
  <w:style w:type="paragraph" w:styleId="Revision">
    <w:name w:val="Revision"/>
    <w:hidden/>
    <w:uiPriority w:val="99"/>
    <w:semiHidden/>
    <w:rsid w:val="00F83FD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2491160">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E2B8D-5A47-4916-AD7F-D2BF50E9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4426</Characters>
  <Application>Microsoft Office Word</Application>
  <DocSecurity>0</DocSecurity>
  <Lines>163</Lines>
  <Paragraphs>131</Paragraphs>
  <ScaleCrop>false</ScaleCrop>
  <HeadingPairs>
    <vt:vector size="2" baseType="variant">
      <vt:variant>
        <vt:lpstr>Title</vt:lpstr>
      </vt:variant>
      <vt:variant>
        <vt:i4>1</vt:i4>
      </vt:variant>
    </vt:vector>
  </HeadingPairs>
  <TitlesOfParts>
    <vt:vector size="1" baseType="lpstr">
      <vt:lpstr>Schedule of fees and charges for pre 1 July 2014 residents and home care recipients</vt:lpstr>
    </vt:vector>
  </TitlesOfParts>
  <Manager/>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pre 1 July 2014 residents and home care recipients</dc:title>
  <dc:subject>Aged care</dc:subject>
  <dc:creator>Australian Government Department of Health and Aged Care</dc:creator>
  <cp:keywords>Aged Care; Finance; Schedule</cp:keywords>
  <dc:description/>
  <cp:lastModifiedBy>MASCHKE, Elvia</cp:lastModifiedBy>
  <cp:revision>3</cp:revision>
  <cp:lastPrinted>2021-12-13T21:49:00Z</cp:lastPrinted>
  <dcterms:created xsi:type="dcterms:W3CDTF">2024-09-12T05:34:00Z</dcterms:created>
  <dcterms:modified xsi:type="dcterms:W3CDTF">2024-09-12T05:34:00Z</dcterms:modified>
  <cp:category/>
</cp:coreProperties>
</file>