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841AD" w14:textId="77777777" w:rsidR="00A13B4F" w:rsidRDefault="00A13B4F"/>
    <w:p w14:paraId="1BD28025" w14:textId="77777777" w:rsidR="009315BF" w:rsidRDefault="009315BF">
      <w:bookmarkStart w:id="0" w:name="_Ref165644661"/>
      <w:bookmarkEnd w:id="0"/>
    </w:p>
    <w:p w14:paraId="6B293CBC" w14:textId="77777777" w:rsidR="009315BF" w:rsidRDefault="009315BF"/>
    <w:p w14:paraId="69B44D02" w14:textId="77777777" w:rsidR="009315BF" w:rsidRDefault="009315BF"/>
    <w:p w14:paraId="013C7453" w14:textId="6DCCB377" w:rsidR="00A13B4F" w:rsidRPr="00E36891" w:rsidRDefault="00A13B4F">
      <w:pPr>
        <w:pStyle w:val="Covertitle"/>
        <w:rPr>
          <w:rFonts w:cs="Segoe UI"/>
          <w:b/>
          <w:color w:val="FFFFFF" w:themeColor="background1"/>
          <w:sz w:val="64"/>
          <w:szCs w:val="64"/>
        </w:rPr>
      </w:pPr>
      <w:r w:rsidRPr="00ED0134">
        <w:rPr>
          <w:rFonts w:cs="Segoe UI"/>
          <w:b/>
          <w:noProof/>
          <w:color w:val="FFFFFF" w:themeColor="background1"/>
          <w:sz w:val="64"/>
          <w:szCs w:val="64"/>
        </w:rPr>
        <w:drawing>
          <wp:anchor distT="0" distB="0" distL="114300" distR="114300" simplePos="0" relativeHeight="251658253" behindDoc="1" locked="0" layoutInCell="1" allowOverlap="1" wp14:anchorId="7DF18169" wp14:editId="4B88D5EC">
            <wp:simplePos x="0" y="0"/>
            <wp:positionH relativeFrom="page">
              <wp:align>center</wp:align>
            </wp:positionH>
            <wp:positionV relativeFrom="page">
              <wp:align>center</wp:align>
            </wp:positionV>
            <wp:extent cx="7559998" cy="10693741"/>
            <wp:effectExtent l="0" t="0" r="3175" b="0"/>
            <wp:wrapNone/>
            <wp:docPr id="505"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998" cy="10693741"/>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16124733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313690339"/>
              <w:dataBinding w:prefixMappings="xmlns:ns0='http://purl.org/dc/elements/1.1/' xmlns:ns1='http://schemas.openxmlformats.org/package/2006/metadata/core-properties' " w:xpath="/ns1:coreProperties[1]/ns0:title[1]" w:storeItemID="{6C3C8BC8-F283-45AE-878A-BAB7291924A1}"/>
              <w:text/>
            </w:sdtPr>
            <w:sdtEndPr/>
            <w:sdtContent>
              <w:r>
                <w:rPr>
                  <w:rFonts w:cs="Segoe UI"/>
                  <w:b/>
                  <w:color w:val="FFFFFF" w:themeColor="background1"/>
                  <w:sz w:val="64"/>
                  <w:szCs w:val="64"/>
                </w:rPr>
                <w:t>Review of the Genomics Health Futures Mission</w:t>
              </w:r>
            </w:sdtContent>
          </w:sdt>
        </w:sdtContent>
      </w:sdt>
    </w:p>
    <w:p w14:paraId="07474BE7" w14:textId="7691A1F0" w:rsidR="00A13B4F" w:rsidRPr="00F75386" w:rsidRDefault="00517440">
      <w:pPr>
        <w:pStyle w:val="CoverPage-Client"/>
        <w:spacing w:before="360"/>
        <w:rPr>
          <w:rFonts w:cs="Segoe UI"/>
          <w:color w:val="F8981D" w:themeColor="accent3"/>
        </w:rPr>
      </w:pPr>
      <w:sdt>
        <w:sdtPr>
          <w:rPr>
            <w:rStyle w:val="CoverPage-ClientChar"/>
            <w:rFonts w:cs="Segoe UI"/>
            <w:color w:val="F8981D" w:themeColor="accent3"/>
          </w:rPr>
          <w:alias w:val="Subject"/>
          <w:tag w:val=""/>
          <w:id w:val="-1126538960"/>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Pr>
              <w:rStyle w:val="CoverPage-ClientChar"/>
              <w:rFonts w:cs="Segoe UI"/>
              <w:color w:val="F8981D" w:themeColor="accent3"/>
            </w:rPr>
            <w:t>Genomics Health Futures Mission</w:t>
          </w:r>
        </w:sdtContent>
      </w:sdt>
    </w:p>
    <w:p w14:paraId="507A468D" w14:textId="1FF57C8E" w:rsidR="00A13B4F" w:rsidRPr="00A13B4F" w:rsidRDefault="00517440" w:rsidP="00A13B4F">
      <w:pPr>
        <w:pStyle w:val="CoverPage-Date"/>
        <w:spacing w:before="240"/>
        <w:rPr>
          <w:color w:val="FFFFFF" w:themeColor="background1"/>
        </w:rPr>
        <w:sectPr w:rsidR="00A13B4F" w:rsidRPr="00A13B4F" w:rsidSect="00E03623">
          <w:headerReference w:type="default" r:id="rId13"/>
          <w:footerReference w:type="default" r:id="rId14"/>
          <w:headerReference w:type="first" r:id="rId15"/>
          <w:pgSz w:w="11907" w:h="16839" w:code="9"/>
          <w:pgMar w:top="3402" w:right="1418" w:bottom="1701" w:left="1559" w:header="737" w:footer="567" w:gutter="0"/>
          <w:pgNumType w:start="0"/>
          <w:cols w:space="720"/>
          <w:titlePg/>
          <w:docGrid w:linePitch="360"/>
        </w:sectPr>
      </w:pPr>
      <w:sdt>
        <w:sdtPr>
          <w:rPr>
            <w:rStyle w:val="CoverPage-DateChar"/>
            <w:rFonts w:cs="Segoe UI"/>
            <w:color w:val="FFFFFF" w:themeColor="background1"/>
            <w:sz w:val="20"/>
            <w:szCs w:val="20"/>
          </w:rPr>
          <w:alias w:val="Publish Date"/>
          <w:tag w:val=""/>
          <w:id w:val="-1104186058"/>
          <w:dataBinding w:prefixMappings="xmlns:ns0='http://schemas.microsoft.com/office/2006/coverPageProps' " w:xpath="/ns0:CoverPageProperties[1]/ns0:PublishDate[1]" w:storeItemID="{55AF091B-3C7A-41E3-B477-F2FDAA23CFDA}"/>
          <w:date w:fullDate="2024-08-06T00:00:00Z">
            <w:dateFormat w:val="d MMMM yyyy"/>
            <w:lid w:val="en-AU"/>
            <w:storeMappedDataAs w:val="dateTime"/>
            <w:calendar w:val="gregorian"/>
          </w:date>
        </w:sdtPr>
        <w:sdtEndPr>
          <w:rPr>
            <w:rStyle w:val="DefaultParagraphFont"/>
            <w:rFonts w:cs="Times New Roman"/>
            <w:sz w:val="24"/>
            <w:szCs w:val="19"/>
          </w:rPr>
        </w:sdtEndPr>
        <w:sdtContent>
          <w:r w:rsidR="007D16B9">
            <w:rPr>
              <w:rStyle w:val="CoverPage-DateChar"/>
              <w:rFonts w:cs="Segoe UI"/>
              <w:color w:val="FFFFFF" w:themeColor="background1"/>
              <w:sz w:val="20"/>
              <w:szCs w:val="20"/>
            </w:rPr>
            <w:t>6</w:t>
          </w:r>
          <w:r w:rsidR="00CD4085">
            <w:rPr>
              <w:rStyle w:val="CoverPage-DateChar"/>
              <w:rFonts w:cs="Segoe UI"/>
              <w:color w:val="FFFFFF" w:themeColor="background1"/>
              <w:sz w:val="20"/>
              <w:szCs w:val="20"/>
            </w:rPr>
            <w:t xml:space="preserve"> </w:t>
          </w:r>
          <w:r w:rsidR="000832D7">
            <w:rPr>
              <w:rStyle w:val="CoverPage-DateChar"/>
              <w:rFonts w:cs="Segoe UI"/>
              <w:color w:val="FFFFFF" w:themeColor="background1"/>
              <w:sz w:val="20"/>
              <w:szCs w:val="20"/>
            </w:rPr>
            <w:t>August</w:t>
          </w:r>
          <w:r w:rsidR="00CD4085">
            <w:rPr>
              <w:rStyle w:val="CoverPage-DateChar"/>
              <w:rFonts w:cs="Segoe UI"/>
              <w:color w:val="FFFFFF" w:themeColor="background1"/>
              <w:sz w:val="20"/>
              <w:szCs w:val="20"/>
            </w:rPr>
            <w:t xml:space="preserve"> 2024</w:t>
          </w:r>
        </w:sdtContent>
      </w:sdt>
    </w:p>
    <w:p w14:paraId="57EF9744" w14:textId="5C016E99" w:rsidR="00C76C1E" w:rsidRDefault="00571F9D" w:rsidP="45291E4E">
      <w:pPr>
        <w:pStyle w:val="Heading4"/>
        <w:ind w:right="2409"/>
        <w:rPr>
          <w:rFonts w:asciiTheme="minorHAnsi" w:hAnsiTheme="minorHAnsi" w:cstheme="minorBidi"/>
          <w:sz w:val="23"/>
          <w:szCs w:val="23"/>
        </w:rPr>
      </w:pPr>
      <w:r>
        <w:rPr>
          <w:rFonts w:cs="Segoe UI Semibold"/>
          <w:i/>
          <w:noProof/>
          <w:sz w:val="16"/>
          <w:szCs w:val="16"/>
        </w:rPr>
        <w:lastRenderedPageBreak/>
        <w:drawing>
          <wp:anchor distT="0" distB="0" distL="114300" distR="114300" simplePos="0" relativeHeight="251658251" behindDoc="1" locked="0" layoutInCell="1" allowOverlap="1" wp14:anchorId="6C1605E2" wp14:editId="6084212E">
            <wp:simplePos x="0" y="0"/>
            <wp:positionH relativeFrom="page">
              <wp:posOffset>-635</wp:posOffset>
            </wp:positionH>
            <wp:positionV relativeFrom="page">
              <wp:posOffset>122555</wp:posOffset>
            </wp:positionV>
            <wp:extent cx="7559675" cy="9608185"/>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9608185"/>
                    </a:xfrm>
                    <a:prstGeom prst="rect">
                      <a:avLst/>
                    </a:prstGeom>
                  </pic:spPr>
                </pic:pic>
              </a:graphicData>
            </a:graphic>
            <wp14:sizeRelH relativeFrom="margin">
              <wp14:pctWidth>0</wp14:pctWidth>
            </wp14:sizeRelH>
            <wp14:sizeRelV relativeFrom="margin">
              <wp14:pctHeight>0</wp14:pctHeight>
            </wp14:sizeRelV>
          </wp:anchor>
        </w:drawing>
      </w:r>
      <w:r w:rsidR="008022D7" w:rsidRPr="00760DDA">
        <w:br/>
      </w:r>
      <w:r w:rsidR="00C76C1E" w:rsidRPr="45291E4E">
        <w:rPr>
          <w:rFonts w:asciiTheme="minorHAnsi" w:hAnsiTheme="minorHAnsi" w:cstheme="minorBidi"/>
          <w:b/>
          <w:bCs/>
          <w:sz w:val="23"/>
          <w:szCs w:val="23"/>
        </w:rPr>
        <w:t>Nous Group</w:t>
      </w:r>
      <w:r w:rsidR="00C76C1E" w:rsidRPr="45291E4E">
        <w:rPr>
          <w:sz w:val="23"/>
          <w:szCs w:val="23"/>
        </w:rPr>
        <w:t xml:space="preserve"> </w:t>
      </w:r>
      <w:r w:rsidR="00C76C1E" w:rsidRPr="45291E4E">
        <w:rPr>
          <w:rFonts w:asciiTheme="minorHAnsi" w:hAnsiTheme="minorHAnsi" w:cstheme="minorBid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1D8AF74D" w14:textId="77777777" w:rsidR="00C76C1E" w:rsidRDefault="00C76C1E" w:rsidP="00C76C1E">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Pr>
          <w:sz w:val="18"/>
          <w:szCs w:val="18"/>
          <w:lang w:eastAsia="en-AU"/>
        </w:rPr>
        <w:br/>
      </w:r>
      <w:r>
        <w:rPr>
          <w:sz w:val="18"/>
          <w:szCs w:val="18"/>
          <w:lang w:eastAsia="en-AU"/>
        </w:rPr>
        <w:br/>
      </w:r>
    </w:p>
    <w:p w14:paraId="773E1884" w14:textId="77777777" w:rsidR="00C76C1E" w:rsidRPr="006C6932" w:rsidRDefault="00C76C1E" w:rsidP="00C76C1E">
      <w:pPr>
        <w:spacing w:before="1680" w:after="240"/>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243F6E1A" w14:textId="67840887"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950AFC">
        <w:rPr>
          <w:i/>
          <w:sz w:val="16"/>
          <w:szCs w:val="16"/>
        </w:rPr>
        <w:t>the Department of Health and Aged Care</w:t>
      </w:r>
      <w:r w:rsidRPr="00130FFF">
        <w:rPr>
          <w:i/>
          <w:sz w:val="16"/>
          <w:szCs w:val="16"/>
        </w:rPr>
        <w:t xml:space="preserve"> (the </w:t>
      </w:r>
      <w:r w:rsidRPr="00130FFF">
        <w:rPr>
          <w:b/>
          <w:i/>
          <w:sz w:val="16"/>
          <w:szCs w:val="16"/>
        </w:rPr>
        <w:t>Client</w:t>
      </w:r>
      <w:r w:rsidRPr="00130FFF">
        <w:rPr>
          <w:i/>
          <w:sz w:val="16"/>
          <w:szCs w:val="16"/>
        </w:rPr>
        <w:t>).</w:t>
      </w:r>
    </w:p>
    <w:p w14:paraId="306F8F86"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42E1C45F" w14:textId="77777777" w:rsidR="00C76C1E" w:rsidRDefault="00C76C1E" w:rsidP="00C76C1E">
      <w:pPr>
        <w:rPr>
          <w:i/>
          <w:sz w:val="16"/>
          <w:szCs w:val="16"/>
        </w:rPr>
      </w:pPr>
      <w:r w:rsidRPr="00130FFF">
        <w:rPr>
          <w:noProof/>
          <w:sz w:val="16"/>
          <w:szCs w:val="16"/>
          <w:lang w:eastAsia="en-AU"/>
        </w:rPr>
        <mc:AlternateContent>
          <mc:Choice Requires="wps">
            <w:drawing>
              <wp:anchor distT="0" distB="0" distL="114300" distR="114300" simplePos="0" relativeHeight="251658252" behindDoc="0" locked="0" layoutInCell="0" allowOverlap="1" wp14:anchorId="47FD2CE1" wp14:editId="47F9D733">
                <wp:simplePos x="0" y="0"/>
                <wp:positionH relativeFrom="margin">
                  <wp:align>left</wp:align>
                </wp:positionH>
                <wp:positionV relativeFrom="bottomMargin">
                  <wp:posOffset>-426361</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D5051"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D2CE1" id="_x0000_t202" coordsize="21600,21600" o:spt="202" path="m,l,21600r21600,l21600,xe">
                <v:stroke joinstyle="miter"/>
                <v:path gradientshapeok="t" o:connecttype="rect"/>
              </v:shapetype>
              <v:shape id="Text Box 805" o:spid="_x0000_s1026" type="#_x0000_t202" alt="&quot;&quot;" style="position:absolute;margin-left:0;margin-top:-33.55pt;width:135.5pt;height:24.6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3BAD5051"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6A374F4B" w14:textId="77777777" w:rsidR="00FD4AB1" w:rsidRPr="00130FFF" w:rsidRDefault="00FD4AB1" w:rsidP="00C76C1E">
      <w:pPr>
        <w:ind w:right="-1"/>
        <w:rPr>
          <w:sz w:val="16"/>
          <w:szCs w:val="16"/>
        </w:rPr>
        <w:sectPr w:rsidR="00FD4AB1" w:rsidRPr="00130FFF" w:rsidSect="00E03623">
          <w:headerReference w:type="default" r:id="rId17"/>
          <w:footerReference w:type="default" r:id="rId18"/>
          <w:pgSz w:w="11907" w:h="16839" w:code="9"/>
          <w:pgMar w:top="5954" w:right="1418" w:bottom="1701" w:left="1559" w:header="737" w:footer="720" w:gutter="0"/>
          <w:pgNumType w:fmt="lowerRoman" w:start="1"/>
          <w:cols w:space="720"/>
          <w:docGrid w:linePitch="360"/>
        </w:sectPr>
      </w:pPr>
    </w:p>
    <w:p w14:paraId="13D5E439" w14:textId="77777777" w:rsidR="00CF7BA0" w:rsidRPr="00760DDA" w:rsidRDefault="00CF7BA0" w:rsidP="00CF7BA0">
      <w:pPr>
        <w:pStyle w:val="ContentsHeading"/>
      </w:pPr>
      <w:r w:rsidRPr="00760DDA">
        <w:lastRenderedPageBreak/>
        <w:t>Contents</w:t>
      </w:r>
    </w:p>
    <w:p w14:paraId="51D2D9F7" w14:textId="73B79152" w:rsidR="00857688" w:rsidRDefault="00A44260">
      <w:pPr>
        <w:pStyle w:val="TOC1"/>
        <w:rPr>
          <w:rFonts w:asciiTheme="minorHAnsi" w:eastAsiaTheme="minorEastAsia" w:hAnsiTheme="minorHAnsi"/>
          <w:kern w:val="2"/>
          <w:sz w:val="24"/>
          <w:szCs w:val="24"/>
          <w:lang w:val="en-AU" w:eastAsia="en-AU"/>
          <w14:ligatures w14:val="standardContextual"/>
        </w:rPr>
      </w:pPr>
      <w:r w:rsidRPr="00760DDA">
        <w:rPr>
          <w:lang w:val="en-AU" w:eastAsia="en-AU"/>
        </w:rPr>
        <w:fldChar w:fldCharType="begin"/>
      </w:r>
      <w:r w:rsidRPr="00760DDA">
        <w:rPr>
          <w:lang w:val="en-AU" w:eastAsia="en-AU"/>
        </w:rPr>
        <w:instrText xml:space="preserve"> TOC \o "1-3" \h \z \u </w:instrText>
      </w:r>
      <w:r w:rsidRPr="00760DDA">
        <w:rPr>
          <w:lang w:val="en-AU" w:eastAsia="en-AU"/>
        </w:rPr>
        <w:fldChar w:fldCharType="separate"/>
      </w:r>
      <w:hyperlink w:anchor="_Toc169192597" w:history="1">
        <w:r w:rsidR="00857688" w:rsidRPr="00EA7B3E">
          <w:rPr>
            <w:rStyle w:val="Hyperlink"/>
          </w:rPr>
          <w:t>1</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Executive Summary</w:t>
        </w:r>
        <w:r w:rsidR="00857688">
          <w:rPr>
            <w:webHidden/>
          </w:rPr>
          <w:tab/>
        </w:r>
        <w:r w:rsidR="00857688">
          <w:rPr>
            <w:webHidden/>
          </w:rPr>
          <w:fldChar w:fldCharType="begin"/>
        </w:r>
        <w:r w:rsidR="00857688">
          <w:rPr>
            <w:webHidden/>
          </w:rPr>
          <w:instrText xml:space="preserve"> PAGEREF _Toc169192597 \h </w:instrText>
        </w:r>
        <w:r w:rsidR="00857688">
          <w:rPr>
            <w:webHidden/>
          </w:rPr>
        </w:r>
        <w:r w:rsidR="00857688">
          <w:rPr>
            <w:webHidden/>
          </w:rPr>
          <w:fldChar w:fldCharType="separate"/>
        </w:r>
        <w:r w:rsidR="00A604DB">
          <w:rPr>
            <w:webHidden/>
          </w:rPr>
          <w:t>5</w:t>
        </w:r>
        <w:r w:rsidR="00857688">
          <w:rPr>
            <w:webHidden/>
          </w:rPr>
          <w:fldChar w:fldCharType="end"/>
        </w:r>
      </w:hyperlink>
    </w:p>
    <w:p w14:paraId="2100BEDC" w14:textId="575725E4"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598" w:history="1">
        <w:r w:rsidR="00857688" w:rsidRPr="00EA7B3E">
          <w:rPr>
            <w:rStyle w:val="Hyperlink"/>
          </w:rPr>
          <w:t>2</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Background</w:t>
        </w:r>
        <w:r w:rsidR="00857688">
          <w:rPr>
            <w:webHidden/>
          </w:rPr>
          <w:tab/>
        </w:r>
        <w:r w:rsidR="00857688">
          <w:rPr>
            <w:webHidden/>
          </w:rPr>
          <w:fldChar w:fldCharType="begin"/>
        </w:r>
        <w:r w:rsidR="00857688">
          <w:rPr>
            <w:webHidden/>
          </w:rPr>
          <w:instrText xml:space="preserve"> PAGEREF _Toc169192598 \h </w:instrText>
        </w:r>
        <w:r w:rsidR="00857688">
          <w:rPr>
            <w:webHidden/>
          </w:rPr>
        </w:r>
        <w:r w:rsidR="00857688">
          <w:rPr>
            <w:webHidden/>
          </w:rPr>
          <w:fldChar w:fldCharType="separate"/>
        </w:r>
        <w:r w:rsidR="00A604DB">
          <w:rPr>
            <w:webHidden/>
          </w:rPr>
          <w:t>9</w:t>
        </w:r>
        <w:r w:rsidR="00857688">
          <w:rPr>
            <w:webHidden/>
          </w:rPr>
          <w:fldChar w:fldCharType="end"/>
        </w:r>
      </w:hyperlink>
    </w:p>
    <w:p w14:paraId="34A6C781" w14:textId="7E58A735"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599" w:history="1">
        <w:r w:rsidR="00857688" w:rsidRPr="00EA7B3E">
          <w:rPr>
            <w:rStyle w:val="Hyperlink"/>
            <w:noProof/>
          </w:rPr>
          <w:t>2.1</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Medical Research Future Fund</w:t>
        </w:r>
        <w:r w:rsidR="00857688">
          <w:rPr>
            <w:noProof/>
            <w:webHidden/>
          </w:rPr>
          <w:tab/>
        </w:r>
        <w:r w:rsidR="00857688">
          <w:rPr>
            <w:noProof/>
            <w:webHidden/>
          </w:rPr>
          <w:fldChar w:fldCharType="begin"/>
        </w:r>
        <w:r w:rsidR="00857688">
          <w:rPr>
            <w:noProof/>
            <w:webHidden/>
          </w:rPr>
          <w:instrText xml:space="preserve"> PAGEREF _Toc169192599 \h </w:instrText>
        </w:r>
        <w:r w:rsidR="00857688">
          <w:rPr>
            <w:noProof/>
            <w:webHidden/>
          </w:rPr>
        </w:r>
        <w:r w:rsidR="00857688">
          <w:rPr>
            <w:noProof/>
            <w:webHidden/>
          </w:rPr>
          <w:fldChar w:fldCharType="separate"/>
        </w:r>
        <w:r w:rsidR="00A604DB">
          <w:rPr>
            <w:noProof/>
            <w:webHidden/>
          </w:rPr>
          <w:t>9</w:t>
        </w:r>
        <w:r w:rsidR="00857688">
          <w:rPr>
            <w:noProof/>
            <w:webHidden/>
          </w:rPr>
          <w:fldChar w:fldCharType="end"/>
        </w:r>
      </w:hyperlink>
    </w:p>
    <w:p w14:paraId="7D406192" w14:textId="4C2CB46C"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00" w:history="1">
        <w:r w:rsidR="00857688" w:rsidRPr="00EA7B3E">
          <w:rPr>
            <w:rStyle w:val="Hyperlink"/>
            <w:noProof/>
          </w:rPr>
          <w:t>2.1.1</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MRFF governance</w:t>
        </w:r>
        <w:r w:rsidR="00857688">
          <w:rPr>
            <w:noProof/>
            <w:webHidden/>
          </w:rPr>
          <w:tab/>
        </w:r>
        <w:r w:rsidR="00857688">
          <w:rPr>
            <w:noProof/>
            <w:webHidden/>
          </w:rPr>
          <w:fldChar w:fldCharType="begin"/>
        </w:r>
        <w:r w:rsidR="00857688">
          <w:rPr>
            <w:noProof/>
            <w:webHidden/>
          </w:rPr>
          <w:instrText xml:space="preserve"> PAGEREF _Toc169192600 \h </w:instrText>
        </w:r>
        <w:r w:rsidR="00857688">
          <w:rPr>
            <w:noProof/>
            <w:webHidden/>
          </w:rPr>
        </w:r>
        <w:r w:rsidR="00857688">
          <w:rPr>
            <w:noProof/>
            <w:webHidden/>
          </w:rPr>
          <w:fldChar w:fldCharType="separate"/>
        </w:r>
        <w:r w:rsidR="00A604DB">
          <w:rPr>
            <w:noProof/>
            <w:webHidden/>
          </w:rPr>
          <w:t>9</w:t>
        </w:r>
        <w:r w:rsidR="00857688">
          <w:rPr>
            <w:noProof/>
            <w:webHidden/>
          </w:rPr>
          <w:fldChar w:fldCharType="end"/>
        </w:r>
      </w:hyperlink>
    </w:p>
    <w:p w14:paraId="29EC29B5" w14:textId="60485F90"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01" w:history="1">
        <w:r w:rsidR="00857688" w:rsidRPr="00EA7B3E">
          <w:rPr>
            <w:rStyle w:val="Hyperlink"/>
            <w:noProof/>
          </w:rPr>
          <w:t>2.1.2</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MRFF evaluation</w:t>
        </w:r>
        <w:r w:rsidR="00857688">
          <w:rPr>
            <w:noProof/>
            <w:webHidden/>
          </w:rPr>
          <w:tab/>
        </w:r>
        <w:r w:rsidR="00857688">
          <w:rPr>
            <w:noProof/>
            <w:webHidden/>
          </w:rPr>
          <w:fldChar w:fldCharType="begin"/>
        </w:r>
        <w:r w:rsidR="00857688">
          <w:rPr>
            <w:noProof/>
            <w:webHidden/>
          </w:rPr>
          <w:instrText xml:space="preserve"> PAGEREF _Toc169192601 \h </w:instrText>
        </w:r>
        <w:r w:rsidR="00857688">
          <w:rPr>
            <w:noProof/>
            <w:webHidden/>
          </w:rPr>
        </w:r>
        <w:r w:rsidR="00857688">
          <w:rPr>
            <w:noProof/>
            <w:webHidden/>
          </w:rPr>
          <w:fldChar w:fldCharType="separate"/>
        </w:r>
        <w:r w:rsidR="00A604DB">
          <w:rPr>
            <w:noProof/>
            <w:webHidden/>
          </w:rPr>
          <w:t>10</w:t>
        </w:r>
        <w:r w:rsidR="00857688">
          <w:rPr>
            <w:noProof/>
            <w:webHidden/>
          </w:rPr>
          <w:fldChar w:fldCharType="end"/>
        </w:r>
      </w:hyperlink>
    </w:p>
    <w:p w14:paraId="6408CE68" w14:textId="7EA6EB41"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02" w:history="1">
        <w:r w:rsidR="00857688" w:rsidRPr="00EA7B3E">
          <w:rPr>
            <w:rStyle w:val="Hyperlink"/>
            <w:noProof/>
          </w:rPr>
          <w:t>2.1.3</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MRFF investments</w:t>
        </w:r>
        <w:r w:rsidR="00857688">
          <w:rPr>
            <w:noProof/>
            <w:webHidden/>
          </w:rPr>
          <w:tab/>
        </w:r>
        <w:r w:rsidR="00857688">
          <w:rPr>
            <w:noProof/>
            <w:webHidden/>
          </w:rPr>
          <w:fldChar w:fldCharType="begin"/>
        </w:r>
        <w:r w:rsidR="00857688">
          <w:rPr>
            <w:noProof/>
            <w:webHidden/>
          </w:rPr>
          <w:instrText xml:space="preserve"> PAGEREF _Toc169192602 \h </w:instrText>
        </w:r>
        <w:r w:rsidR="00857688">
          <w:rPr>
            <w:noProof/>
            <w:webHidden/>
          </w:rPr>
        </w:r>
        <w:r w:rsidR="00857688">
          <w:rPr>
            <w:noProof/>
            <w:webHidden/>
          </w:rPr>
          <w:fldChar w:fldCharType="separate"/>
        </w:r>
        <w:r w:rsidR="00A604DB">
          <w:rPr>
            <w:noProof/>
            <w:webHidden/>
          </w:rPr>
          <w:t>11</w:t>
        </w:r>
        <w:r w:rsidR="00857688">
          <w:rPr>
            <w:noProof/>
            <w:webHidden/>
          </w:rPr>
          <w:fldChar w:fldCharType="end"/>
        </w:r>
      </w:hyperlink>
    </w:p>
    <w:p w14:paraId="40E35AD3" w14:textId="52D0FDD8"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03" w:history="1">
        <w:r w:rsidR="00857688" w:rsidRPr="00EA7B3E">
          <w:rPr>
            <w:rStyle w:val="Hyperlink"/>
            <w:noProof/>
          </w:rPr>
          <w:t>2.2</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Genomics funding through the MRFF</w:t>
        </w:r>
        <w:r w:rsidR="00857688">
          <w:rPr>
            <w:noProof/>
            <w:webHidden/>
          </w:rPr>
          <w:tab/>
        </w:r>
        <w:r w:rsidR="00857688">
          <w:rPr>
            <w:noProof/>
            <w:webHidden/>
          </w:rPr>
          <w:fldChar w:fldCharType="begin"/>
        </w:r>
        <w:r w:rsidR="00857688">
          <w:rPr>
            <w:noProof/>
            <w:webHidden/>
          </w:rPr>
          <w:instrText xml:space="preserve"> PAGEREF _Toc169192603 \h </w:instrText>
        </w:r>
        <w:r w:rsidR="00857688">
          <w:rPr>
            <w:noProof/>
            <w:webHidden/>
          </w:rPr>
        </w:r>
        <w:r w:rsidR="00857688">
          <w:rPr>
            <w:noProof/>
            <w:webHidden/>
          </w:rPr>
          <w:fldChar w:fldCharType="separate"/>
        </w:r>
        <w:r w:rsidR="00A604DB">
          <w:rPr>
            <w:noProof/>
            <w:webHidden/>
          </w:rPr>
          <w:t>13</w:t>
        </w:r>
        <w:r w:rsidR="00857688">
          <w:rPr>
            <w:noProof/>
            <w:webHidden/>
          </w:rPr>
          <w:fldChar w:fldCharType="end"/>
        </w:r>
      </w:hyperlink>
    </w:p>
    <w:p w14:paraId="6D2031D5" w14:textId="450EC15D"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04" w:history="1">
        <w:r w:rsidR="00857688" w:rsidRPr="00EA7B3E">
          <w:rPr>
            <w:rStyle w:val="Hyperlink"/>
            <w:noProof/>
          </w:rPr>
          <w:t>2.2.1</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Genomics Health Futures Mission</w:t>
        </w:r>
        <w:r w:rsidR="00857688">
          <w:rPr>
            <w:noProof/>
            <w:webHidden/>
          </w:rPr>
          <w:tab/>
        </w:r>
        <w:r w:rsidR="00857688">
          <w:rPr>
            <w:noProof/>
            <w:webHidden/>
          </w:rPr>
          <w:fldChar w:fldCharType="begin"/>
        </w:r>
        <w:r w:rsidR="00857688">
          <w:rPr>
            <w:noProof/>
            <w:webHidden/>
          </w:rPr>
          <w:instrText xml:space="preserve"> PAGEREF _Toc169192604 \h </w:instrText>
        </w:r>
        <w:r w:rsidR="00857688">
          <w:rPr>
            <w:noProof/>
            <w:webHidden/>
          </w:rPr>
        </w:r>
        <w:r w:rsidR="00857688">
          <w:rPr>
            <w:noProof/>
            <w:webHidden/>
          </w:rPr>
          <w:fldChar w:fldCharType="separate"/>
        </w:r>
        <w:r w:rsidR="00A604DB">
          <w:rPr>
            <w:noProof/>
            <w:webHidden/>
          </w:rPr>
          <w:t>13</w:t>
        </w:r>
        <w:r w:rsidR="00857688">
          <w:rPr>
            <w:noProof/>
            <w:webHidden/>
          </w:rPr>
          <w:fldChar w:fldCharType="end"/>
        </w:r>
      </w:hyperlink>
    </w:p>
    <w:p w14:paraId="0724A8C6" w14:textId="07D1506F"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05" w:history="1">
        <w:r w:rsidR="00857688" w:rsidRPr="00EA7B3E">
          <w:rPr>
            <w:rStyle w:val="Hyperlink"/>
            <w:noProof/>
          </w:rPr>
          <w:t>2.2.2</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Funding towards genomics research provided by other MRFF initiatives</w:t>
        </w:r>
        <w:r w:rsidR="00857688">
          <w:rPr>
            <w:noProof/>
            <w:webHidden/>
          </w:rPr>
          <w:tab/>
        </w:r>
        <w:r w:rsidR="00857688">
          <w:rPr>
            <w:noProof/>
            <w:webHidden/>
          </w:rPr>
          <w:fldChar w:fldCharType="begin"/>
        </w:r>
        <w:r w:rsidR="00857688">
          <w:rPr>
            <w:noProof/>
            <w:webHidden/>
          </w:rPr>
          <w:instrText xml:space="preserve"> PAGEREF _Toc169192605 \h </w:instrText>
        </w:r>
        <w:r w:rsidR="00857688">
          <w:rPr>
            <w:noProof/>
            <w:webHidden/>
          </w:rPr>
        </w:r>
        <w:r w:rsidR="00857688">
          <w:rPr>
            <w:noProof/>
            <w:webHidden/>
          </w:rPr>
          <w:fldChar w:fldCharType="separate"/>
        </w:r>
        <w:r w:rsidR="00A604DB">
          <w:rPr>
            <w:noProof/>
            <w:webHidden/>
          </w:rPr>
          <w:t>16</w:t>
        </w:r>
        <w:r w:rsidR="00857688">
          <w:rPr>
            <w:noProof/>
            <w:webHidden/>
          </w:rPr>
          <w:fldChar w:fldCharType="end"/>
        </w:r>
      </w:hyperlink>
    </w:p>
    <w:p w14:paraId="246B7917" w14:textId="299FE93E"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606" w:history="1">
        <w:r w:rsidR="00857688" w:rsidRPr="00EA7B3E">
          <w:rPr>
            <w:rStyle w:val="Hyperlink"/>
          </w:rPr>
          <w:t>3</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About the Review</w:t>
        </w:r>
        <w:r w:rsidR="00857688">
          <w:rPr>
            <w:webHidden/>
          </w:rPr>
          <w:tab/>
        </w:r>
        <w:r w:rsidR="00857688">
          <w:rPr>
            <w:webHidden/>
          </w:rPr>
          <w:fldChar w:fldCharType="begin"/>
        </w:r>
        <w:r w:rsidR="00857688">
          <w:rPr>
            <w:webHidden/>
          </w:rPr>
          <w:instrText xml:space="preserve"> PAGEREF _Toc169192606 \h </w:instrText>
        </w:r>
        <w:r w:rsidR="00857688">
          <w:rPr>
            <w:webHidden/>
          </w:rPr>
        </w:r>
        <w:r w:rsidR="00857688">
          <w:rPr>
            <w:webHidden/>
          </w:rPr>
          <w:fldChar w:fldCharType="separate"/>
        </w:r>
        <w:r w:rsidR="00A604DB">
          <w:rPr>
            <w:webHidden/>
          </w:rPr>
          <w:t>17</w:t>
        </w:r>
        <w:r w:rsidR="00857688">
          <w:rPr>
            <w:webHidden/>
          </w:rPr>
          <w:fldChar w:fldCharType="end"/>
        </w:r>
      </w:hyperlink>
    </w:p>
    <w:p w14:paraId="4A1133EF" w14:textId="4E533A81"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07" w:history="1">
        <w:r w:rsidR="00857688" w:rsidRPr="00EA7B3E">
          <w:rPr>
            <w:rStyle w:val="Hyperlink"/>
            <w:noProof/>
          </w:rPr>
          <w:t>3.1</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Rationale for the GHFM Review</w:t>
        </w:r>
        <w:r w:rsidR="00857688">
          <w:rPr>
            <w:noProof/>
            <w:webHidden/>
          </w:rPr>
          <w:tab/>
        </w:r>
        <w:r w:rsidR="00857688">
          <w:rPr>
            <w:noProof/>
            <w:webHidden/>
          </w:rPr>
          <w:fldChar w:fldCharType="begin"/>
        </w:r>
        <w:r w:rsidR="00857688">
          <w:rPr>
            <w:noProof/>
            <w:webHidden/>
          </w:rPr>
          <w:instrText xml:space="preserve"> PAGEREF _Toc169192607 \h </w:instrText>
        </w:r>
        <w:r w:rsidR="00857688">
          <w:rPr>
            <w:noProof/>
            <w:webHidden/>
          </w:rPr>
        </w:r>
        <w:r w:rsidR="00857688">
          <w:rPr>
            <w:noProof/>
            <w:webHidden/>
          </w:rPr>
          <w:fldChar w:fldCharType="separate"/>
        </w:r>
        <w:r w:rsidR="00A604DB">
          <w:rPr>
            <w:noProof/>
            <w:webHidden/>
          </w:rPr>
          <w:t>17</w:t>
        </w:r>
        <w:r w:rsidR="00857688">
          <w:rPr>
            <w:noProof/>
            <w:webHidden/>
          </w:rPr>
          <w:fldChar w:fldCharType="end"/>
        </w:r>
      </w:hyperlink>
    </w:p>
    <w:p w14:paraId="110223BB" w14:textId="71C622DB"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08" w:history="1">
        <w:r w:rsidR="00857688" w:rsidRPr="00EA7B3E">
          <w:rPr>
            <w:rStyle w:val="Hyperlink"/>
            <w:noProof/>
          </w:rPr>
          <w:t>3.2</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Intent of the GHFM Review</w:t>
        </w:r>
        <w:r w:rsidR="00857688">
          <w:rPr>
            <w:noProof/>
            <w:webHidden/>
          </w:rPr>
          <w:tab/>
        </w:r>
        <w:r w:rsidR="00857688">
          <w:rPr>
            <w:noProof/>
            <w:webHidden/>
          </w:rPr>
          <w:fldChar w:fldCharType="begin"/>
        </w:r>
        <w:r w:rsidR="00857688">
          <w:rPr>
            <w:noProof/>
            <w:webHidden/>
          </w:rPr>
          <w:instrText xml:space="preserve"> PAGEREF _Toc169192608 \h </w:instrText>
        </w:r>
        <w:r w:rsidR="00857688">
          <w:rPr>
            <w:noProof/>
            <w:webHidden/>
          </w:rPr>
        </w:r>
        <w:r w:rsidR="00857688">
          <w:rPr>
            <w:noProof/>
            <w:webHidden/>
          </w:rPr>
          <w:fldChar w:fldCharType="separate"/>
        </w:r>
        <w:r w:rsidR="00A604DB">
          <w:rPr>
            <w:noProof/>
            <w:webHidden/>
          </w:rPr>
          <w:t>17</w:t>
        </w:r>
        <w:r w:rsidR="00857688">
          <w:rPr>
            <w:noProof/>
            <w:webHidden/>
          </w:rPr>
          <w:fldChar w:fldCharType="end"/>
        </w:r>
      </w:hyperlink>
    </w:p>
    <w:p w14:paraId="1A21707D" w14:textId="401579E2"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09" w:history="1">
        <w:r w:rsidR="00857688" w:rsidRPr="00EA7B3E">
          <w:rPr>
            <w:rStyle w:val="Hyperlink"/>
            <w:noProof/>
          </w:rPr>
          <w:t>3.3</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Scope of the GHFM Review</w:t>
        </w:r>
        <w:r w:rsidR="00857688">
          <w:rPr>
            <w:noProof/>
            <w:webHidden/>
          </w:rPr>
          <w:tab/>
        </w:r>
        <w:r w:rsidR="00857688">
          <w:rPr>
            <w:noProof/>
            <w:webHidden/>
          </w:rPr>
          <w:fldChar w:fldCharType="begin"/>
        </w:r>
        <w:r w:rsidR="00857688">
          <w:rPr>
            <w:noProof/>
            <w:webHidden/>
          </w:rPr>
          <w:instrText xml:space="preserve"> PAGEREF _Toc169192609 \h </w:instrText>
        </w:r>
        <w:r w:rsidR="00857688">
          <w:rPr>
            <w:noProof/>
            <w:webHidden/>
          </w:rPr>
        </w:r>
        <w:r w:rsidR="00857688">
          <w:rPr>
            <w:noProof/>
            <w:webHidden/>
          </w:rPr>
          <w:fldChar w:fldCharType="separate"/>
        </w:r>
        <w:r w:rsidR="00A604DB">
          <w:rPr>
            <w:noProof/>
            <w:webHidden/>
          </w:rPr>
          <w:t>18</w:t>
        </w:r>
        <w:r w:rsidR="00857688">
          <w:rPr>
            <w:noProof/>
            <w:webHidden/>
          </w:rPr>
          <w:fldChar w:fldCharType="end"/>
        </w:r>
      </w:hyperlink>
    </w:p>
    <w:p w14:paraId="0FE51DB1" w14:textId="5AD25EC0"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10" w:history="1">
        <w:r w:rsidR="00857688" w:rsidRPr="00EA7B3E">
          <w:rPr>
            <w:rStyle w:val="Hyperlink"/>
            <w:noProof/>
          </w:rPr>
          <w:t>3.4</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Governance of the GHFM Review</w:t>
        </w:r>
        <w:r w:rsidR="00857688">
          <w:rPr>
            <w:noProof/>
            <w:webHidden/>
          </w:rPr>
          <w:tab/>
        </w:r>
        <w:r w:rsidR="00857688">
          <w:rPr>
            <w:noProof/>
            <w:webHidden/>
          </w:rPr>
          <w:fldChar w:fldCharType="begin"/>
        </w:r>
        <w:r w:rsidR="00857688">
          <w:rPr>
            <w:noProof/>
            <w:webHidden/>
          </w:rPr>
          <w:instrText xml:space="preserve"> PAGEREF _Toc169192610 \h </w:instrText>
        </w:r>
        <w:r w:rsidR="00857688">
          <w:rPr>
            <w:noProof/>
            <w:webHidden/>
          </w:rPr>
        </w:r>
        <w:r w:rsidR="00857688">
          <w:rPr>
            <w:noProof/>
            <w:webHidden/>
          </w:rPr>
          <w:fldChar w:fldCharType="separate"/>
        </w:r>
        <w:r w:rsidR="00A604DB">
          <w:rPr>
            <w:noProof/>
            <w:webHidden/>
          </w:rPr>
          <w:t>18</w:t>
        </w:r>
        <w:r w:rsidR="00857688">
          <w:rPr>
            <w:noProof/>
            <w:webHidden/>
          </w:rPr>
          <w:fldChar w:fldCharType="end"/>
        </w:r>
      </w:hyperlink>
    </w:p>
    <w:p w14:paraId="63B0BE34" w14:textId="68A195B0"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11" w:history="1">
        <w:r w:rsidR="00857688" w:rsidRPr="00EA7B3E">
          <w:rPr>
            <w:rStyle w:val="Hyperlink"/>
            <w:noProof/>
          </w:rPr>
          <w:t>3.5</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Methodology</w:t>
        </w:r>
        <w:r w:rsidR="00857688">
          <w:rPr>
            <w:noProof/>
            <w:webHidden/>
          </w:rPr>
          <w:tab/>
        </w:r>
        <w:r w:rsidR="00857688">
          <w:rPr>
            <w:noProof/>
            <w:webHidden/>
          </w:rPr>
          <w:fldChar w:fldCharType="begin"/>
        </w:r>
        <w:r w:rsidR="00857688">
          <w:rPr>
            <w:noProof/>
            <w:webHidden/>
          </w:rPr>
          <w:instrText xml:space="preserve"> PAGEREF _Toc169192611 \h </w:instrText>
        </w:r>
        <w:r w:rsidR="00857688">
          <w:rPr>
            <w:noProof/>
            <w:webHidden/>
          </w:rPr>
        </w:r>
        <w:r w:rsidR="00857688">
          <w:rPr>
            <w:noProof/>
            <w:webHidden/>
          </w:rPr>
          <w:fldChar w:fldCharType="separate"/>
        </w:r>
        <w:r w:rsidR="00A604DB">
          <w:rPr>
            <w:noProof/>
            <w:webHidden/>
          </w:rPr>
          <w:t>19</w:t>
        </w:r>
        <w:r w:rsidR="00857688">
          <w:rPr>
            <w:noProof/>
            <w:webHidden/>
          </w:rPr>
          <w:fldChar w:fldCharType="end"/>
        </w:r>
      </w:hyperlink>
    </w:p>
    <w:p w14:paraId="0E7DC5DB" w14:textId="6A96953E"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612" w:history="1">
        <w:r w:rsidR="00857688" w:rsidRPr="00EA7B3E">
          <w:rPr>
            <w:rStyle w:val="Hyperlink"/>
          </w:rPr>
          <w:t>4</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Findings</w:t>
        </w:r>
        <w:r w:rsidR="00857688">
          <w:rPr>
            <w:rStyle w:val="Hyperlink"/>
          </w:rPr>
          <w:tab/>
        </w:r>
        <w:r w:rsidR="00857688">
          <w:rPr>
            <w:webHidden/>
          </w:rPr>
          <w:tab/>
        </w:r>
        <w:r w:rsidR="00857688">
          <w:rPr>
            <w:webHidden/>
          </w:rPr>
          <w:fldChar w:fldCharType="begin"/>
        </w:r>
        <w:r w:rsidR="00857688">
          <w:rPr>
            <w:webHidden/>
          </w:rPr>
          <w:instrText xml:space="preserve"> PAGEREF _Toc169192612 \h </w:instrText>
        </w:r>
        <w:r w:rsidR="00857688">
          <w:rPr>
            <w:webHidden/>
          </w:rPr>
        </w:r>
        <w:r w:rsidR="00857688">
          <w:rPr>
            <w:webHidden/>
          </w:rPr>
          <w:fldChar w:fldCharType="separate"/>
        </w:r>
        <w:r w:rsidR="00A604DB">
          <w:rPr>
            <w:webHidden/>
          </w:rPr>
          <w:t>22</w:t>
        </w:r>
        <w:r w:rsidR="00857688">
          <w:rPr>
            <w:webHidden/>
          </w:rPr>
          <w:fldChar w:fldCharType="end"/>
        </w:r>
      </w:hyperlink>
    </w:p>
    <w:p w14:paraId="0A1C2ACB" w14:textId="4762BCC9"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13" w:history="1">
        <w:r w:rsidR="00857688" w:rsidRPr="00EA7B3E">
          <w:rPr>
            <w:rStyle w:val="Hyperlink"/>
            <w:noProof/>
          </w:rPr>
          <w:t>4.1</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Genomics funding landscape</w:t>
        </w:r>
        <w:r w:rsidR="00857688">
          <w:rPr>
            <w:noProof/>
            <w:webHidden/>
          </w:rPr>
          <w:tab/>
        </w:r>
        <w:r w:rsidR="00857688">
          <w:rPr>
            <w:noProof/>
            <w:webHidden/>
          </w:rPr>
          <w:fldChar w:fldCharType="begin"/>
        </w:r>
        <w:r w:rsidR="00857688">
          <w:rPr>
            <w:noProof/>
            <w:webHidden/>
          </w:rPr>
          <w:instrText xml:space="preserve"> PAGEREF _Toc169192613 \h </w:instrText>
        </w:r>
        <w:r w:rsidR="00857688">
          <w:rPr>
            <w:noProof/>
            <w:webHidden/>
          </w:rPr>
        </w:r>
        <w:r w:rsidR="00857688">
          <w:rPr>
            <w:noProof/>
            <w:webHidden/>
          </w:rPr>
          <w:fldChar w:fldCharType="separate"/>
        </w:r>
        <w:r w:rsidR="00A604DB">
          <w:rPr>
            <w:noProof/>
            <w:webHidden/>
          </w:rPr>
          <w:t>22</w:t>
        </w:r>
        <w:r w:rsidR="00857688">
          <w:rPr>
            <w:noProof/>
            <w:webHidden/>
          </w:rPr>
          <w:fldChar w:fldCharType="end"/>
        </w:r>
      </w:hyperlink>
    </w:p>
    <w:p w14:paraId="75A2651D" w14:textId="12444291"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14" w:history="1">
        <w:r w:rsidR="00857688" w:rsidRPr="00EA7B3E">
          <w:rPr>
            <w:rStyle w:val="Hyperlink"/>
            <w:noProof/>
          </w:rPr>
          <w:t>4.1.1</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The GHFM’s aims and priority areas are broad and comprehensive, with a focus on diagnosis, prevention and early intervention</w:t>
        </w:r>
        <w:r w:rsidR="00857688">
          <w:rPr>
            <w:noProof/>
            <w:webHidden/>
          </w:rPr>
          <w:tab/>
        </w:r>
        <w:r w:rsidR="00857688">
          <w:rPr>
            <w:noProof/>
            <w:webHidden/>
          </w:rPr>
          <w:fldChar w:fldCharType="begin"/>
        </w:r>
        <w:r w:rsidR="00857688">
          <w:rPr>
            <w:noProof/>
            <w:webHidden/>
          </w:rPr>
          <w:instrText xml:space="preserve"> PAGEREF _Toc169192614 \h </w:instrText>
        </w:r>
        <w:r w:rsidR="00857688">
          <w:rPr>
            <w:noProof/>
            <w:webHidden/>
          </w:rPr>
        </w:r>
        <w:r w:rsidR="00857688">
          <w:rPr>
            <w:noProof/>
            <w:webHidden/>
          </w:rPr>
          <w:fldChar w:fldCharType="separate"/>
        </w:r>
        <w:r w:rsidR="00A604DB">
          <w:rPr>
            <w:noProof/>
            <w:webHidden/>
          </w:rPr>
          <w:t>23</w:t>
        </w:r>
        <w:r w:rsidR="00857688">
          <w:rPr>
            <w:noProof/>
            <w:webHidden/>
          </w:rPr>
          <w:fldChar w:fldCharType="end"/>
        </w:r>
      </w:hyperlink>
    </w:p>
    <w:p w14:paraId="720E12A7" w14:textId="1050EE47"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15" w:history="1">
        <w:r w:rsidR="00857688" w:rsidRPr="00EA7B3E">
          <w:rPr>
            <w:rStyle w:val="Hyperlink"/>
            <w:noProof/>
          </w:rPr>
          <w:t>4.1.2</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Although the GHFM is a large funder it alone cannot fund the entire translation effort; the complexity of the Australian genomics landscape makes it difficult to coordinate cohesive investments with other funders</w:t>
        </w:r>
        <w:r w:rsidR="00857688">
          <w:rPr>
            <w:noProof/>
            <w:webHidden/>
          </w:rPr>
          <w:tab/>
        </w:r>
        <w:r w:rsidR="00857688">
          <w:rPr>
            <w:noProof/>
            <w:webHidden/>
          </w:rPr>
          <w:fldChar w:fldCharType="begin"/>
        </w:r>
        <w:r w:rsidR="00857688">
          <w:rPr>
            <w:noProof/>
            <w:webHidden/>
          </w:rPr>
          <w:instrText xml:space="preserve"> PAGEREF _Toc169192615 \h </w:instrText>
        </w:r>
        <w:r w:rsidR="00857688">
          <w:rPr>
            <w:noProof/>
            <w:webHidden/>
          </w:rPr>
        </w:r>
        <w:r w:rsidR="00857688">
          <w:rPr>
            <w:noProof/>
            <w:webHidden/>
          </w:rPr>
          <w:fldChar w:fldCharType="separate"/>
        </w:r>
        <w:r w:rsidR="00A604DB">
          <w:rPr>
            <w:noProof/>
            <w:webHidden/>
          </w:rPr>
          <w:t>25</w:t>
        </w:r>
        <w:r w:rsidR="00857688">
          <w:rPr>
            <w:noProof/>
            <w:webHidden/>
          </w:rPr>
          <w:fldChar w:fldCharType="end"/>
        </w:r>
      </w:hyperlink>
    </w:p>
    <w:p w14:paraId="20EE7A18" w14:textId="0D4EE420"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16" w:history="1">
        <w:r w:rsidR="00857688" w:rsidRPr="00EA7B3E">
          <w:rPr>
            <w:rStyle w:val="Hyperlink"/>
            <w:noProof/>
          </w:rPr>
          <w:t>4.1.3</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Australia boasts strong genomic research capabilities, but international counterparts have greater funding and broader remits to progress their agenda for advancing genomics</w:t>
        </w:r>
        <w:r w:rsidR="00857688">
          <w:rPr>
            <w:noProof/>
            <w:webHidden/>
          </w:rPr>
          <w:tab/>
        </w:r>
        <w:r w:rsidR="00857688">
          <w:rPr>
            <w:noProof/>
            <w:webHidden/>
          </w:rPr>
          <w:fldChar w:fldCharType="begin"/>
        </w:r>
        <w:r w:rsidR="00857688">
          <w:rPr>
            <w:noProof/>
            <w:webHidden/>
          </w:rPr>
          <w:instrText xml:space="preserve"> PAGEREF _Toc169192616 \h </w:instrText>
        </w:r>
        <w:r w:rsidR="00857688">
          <w:rPr>
            <w:noProof/>
            <w:webHidden/>
          </w:rPr>
        </w:r>
        <w:r w:rsidR="00857688">
          <w:rPr>
            <w:noProof/>
            <w:webHidden/>
          </w:rPr>
          <w:fldChar w:fldCharType="separate"/>
        </w:r>
        <w:r w:rsidR="00A604DB">
          <w:rPr>
            <w:noProof/>
            <w:webHidden/>
          </w:rPr>
          <w:t>31</w:t>
        </w:r>
        <w:r w:rsidR="00857688">
          <w:rPr>
            <w:noProof/>
            <w:webHidden/>
          </w:rPr>
          <w:fldChar w:fldCharType="end"/>
        </w:r>
      </w:hyperlink>
    </w:p>
    <w:p w14:paraId="77CEB412" w14:textId="58C6E461"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17" w:history="1">
        <w:r w:rsidR="00857688" w:rsidRPr="00EA7B3E">
          <w:rPr>
            <w:rStyle w:val="Hyperlink"/>
            <w:noProof/>
          </w:rPr>
          <w:t>4.2</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Progress made towards the goals of the GHFM and MRFF</w:t>
        </w:r>
        <w:r w:rsidR="00857688">
          <w:rPr>
            <w:noProof/>
            <w:webHidden/>
          </w:rPr>
          <w:tab/>
        </w:r>
        <w:r w:rsidR="00857688">
          <w:rPr>
            <w:noProof/>
            <w:webHidden/>
          </w:rPr>
          <w:fldChar w:fldCharType="begin"/>
        </w:r>
        <w:r w:rsidR="00857688">
          <w:rPr>
            <w:noProof/>
            <w:webHidden/>
          </w:rPr>
          <w:instrText xml:space="preserve"> PAGEREF _Toc169192617 \h </w:instrText>
        </w:r>
        <w:r w:rsidR="00857688">
          <w:rPr>
            <w:noProof/>
            <w:webHidden/>
          </w:rPr>
        </w:r>
        <w:r w:rsidR="00857688">
          <w:rPr>
            <w:noProof/>
            <w:webHidden/>
          </w:rPr>
          <w:fldChar w:fldCharType="separate"/>
        </w:r>
        <w:r w:rsidR="00A604DB">
          <w:rPr>
            <w:noProof/>
            <w:webHidden/>
          </w:rPr>
          <w:t>36</w:t>
        </w:r>
        <w:r w:rsidR="00857688">
          <w:rPr>
            <w:noProof/>
            <w:webHidden/>
          </w:rPr>
          <w:fldChar w:fldCharType="end"/>
        </w:r>
      </w:hyperlink>
    </w:p>
    <w:p w14:paraId="4FDF1012" w14:textId="2EB58376"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18" w:history="1">
        <w:r w:rsidR="00857688" w:rsidRPr="00EA7B3E">
          <w:rPr>
            <w:rStyle w:val="Hyperlink"/>
            <w:noProof/>
          </w:rPr>
          <w:t>4.2.1</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Project leads are optimistic about their progress towards outcomes, but are unaware of the successes and learning from other MRFF projects</w:t>
        </w:r>
        <w:r w:rsidR="00857688">
          <w:rPr>
            <w:noProof/>
            <w:webHidden/>
          </w:rPr>
          <w:tab/>
        </w:r>
        <w:r w:rsidR="00857688">
          <w:rPr>
            <w:noProof/>
            <w:webHidden/>
          </w:rPr>
          <w:fldChar w:fldCharType="begin"/>
        </w:r>
        <w:r w:rsidR="00857688">
          <w:rPr>
            <w:noProof/>
            <w:webHidden/>
          </w:rPr>
          <w:instrText xml:space="preserve"> PAGEREF _Toc169192618 \h </w:instrText>
        </w:r>
        <w:r w:rsidR="00857688">
          <w:rPr>
            <w:noProof/>
            <w:webHidden/>
          </w:rPr>
        </w:r>
        <w:r w:rsidR="00857688">
          <w:rPr>
            <w:noProof/>
            <w:webHidden/>
          </w:rPr>
          <w:fldChar w:fldCharType="separate"/>
        </w:r>
        <w:r w:rsidR="00A604DB">
          <w:rPr>
            <w:noProof/>
            <w:webHidden/>
          </w:rPr>
          <w:t>37</w:t>
        </w:r>
        <w:r w:rsidR="00857688">
          <w:rPr>
            <w:noProof/>
            <w:webHidden/>
          </w:rPr>
          <w:fldChar w:fldCharType="end"/>
        </w:r>
      </w:hyperlink>
    </w:p>
    <w:p w14:paraId="3B78745B" w14:textId="6503FE74"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19" w:history="1">
        <w:r w:rsidR="00857688" w:rsidRPr="00EA7B3E">
          <w:rPr>
            <w:rStyle w:val="Hyperlink"/>
            <w:noProof/>
          </w:rPr>
          <w:t>4.2.2</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Progress to the GHFM’s aim to increase genomic diagnoses, preventions and early interventions has been most pronounced, reflecting the volume of funding provided to Aim 1 projects</w:t>
        </w:r>
        <w:r w:rsidR="00857688">
          <w:rPr>
            <w:noProof/>
            <w:webHidden/>
          </w:rPr>
          <w:tab/>
        </w:r>
        <w:r w:rsidR="00857688">
          <w:rPr>
            <w:noProof/>
            <w:webHidden/>
          </w:rPr>
          <w:tab/>
        </w:r>
        <w:r w:rsidR="00857688">
          <w:rPr>
            <w:noProof/>
            <w:webHidden/>
          </w:rPr>
          <w:tab/>
        </w:r>
        <w:r w:rsidR="00857688">
          <w:rPr>
            <w:noProof/>
            <w:webHidden/>
          </w:rPr>
          <w:fldChar w:fldCharType="begin"/>
        </w:r>
        <w:r w:rsidR="00857688">
          <w:rPr>
            <w:noProof/>
            <w:webHidden/>
          </w:rPr>
          <w:instrText xml:space="preserve"> PAGEREF _Toc169192619 \h </w:instrText>
        </w:r>
        <w:r w:rsidR="00857688">
          <w:rPr>
            <w:noProof/>
            <w:webHidden/>
          </w:rPr>
        </w:r>
        <w:r w:rsidR="00857688">
          <w:rPr>
            <w:noProof/>
            <w:webHidden/>
          </w:rPr>
          <w:fldChar w:fldCharType="separate"/>
        </w:r>
        <w:r w:rsidR="00A604DB">
          <w:rPr>
            <w:noProof/>
            <w:webHidden/>
          </w:rPr>
          <w:t>38</w:t>
        </w:r>
        <w:r w:rsidR="00857688">
          <w:rPr>
            <w:noProof/>
            <w:webHidden/>
          </w:rPr>
          <w:fldChar w:fldCharType="end"/>
        </w:r>
      </w:hyperlink>
    </w:p>
    <w:p w14:paraId="17149D87" w14:textId="3BC5703D"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20" w:history="1">
        <w:r w:rsidR="00857688" w:rsidRPr="00EA7B3E">
          <w:rPr>
            <w:rStyle w:val="Hyperlink"/>
            <w:noProof/>
          </w:rPr>
          <w:t>4.2.3</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Progress thus far reflects outcomes of early translation activities</w:t>
        </w:r>
        <w:r w:rsidR="00857688">
          <w:rPr>
            <w:noProof/>
            <w:webHidden/>
          </w:rPr>
          <w:tab/>
        </w:r>
        <w:r w:rsidR="00857688">
          <w:rPr>
            <w:noProof/>
            <w:webHidden/>
          </w:rPr>
          <w:fldChar w:fldCharType="begin"/>
        </w:r>
        <w:r w:rsidR="00857688">
          <w:rPr>
            <w:noProof/>
            <w:webHidden/>
          </w:rPr>
          <w:instrText xml:space="preserve"> PAGEREF _Toc169192620 \h </w:instrText>
        </w:r>
        <w:r w:rsidR="00857688">
          <w:rPr>
            <w:noProof/>
            <w:webHidden/>
          </w:rPr>
        </w:r>
        <w:r w:rsidR="00857688">
          <w:rPr>
            <w:noProof/>
            <w:webHidden/>
          </w:rPr>
          <w:fldChar w:fldCharType="separate"/>
        </w:r>
        <w:r w:rsidR="00A604DB">
          <w:rPr>
            <w:noProof/>
            <w:webHidden/>
          </w:rPr>
          <w:t>42</w:t>
        </w:r>
        <w:r w:rsidR="00857688">
          <w:rPr>
            <w:noProof/>
            <w:webHidden/>
          </w:rPr>
          <w:fldChar w:fldCharType="end"/>
        </w:r>
      </w:hyperlink>
    </w:p>
    <w:p w14:paraId="0CEC0F0D" w14:textId="74624AFA"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21" w:history="1">
        <w:r w:rsidR="00857688" w:rsidRPr="00EA7B3E">
          <w:rPr>
            <w:rStyle w:val="Hyperlink"/>
            <w:noProof/>
          </w:rPr>
          <w:t>4.3</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Contribution of the MRFF to genomics in Australia</w:t>
        </w:r>
        <w:r w:rsidR="00857688">
          <w:rPr>
            <w:noProof/>
            <w:webHidden/>
          </w:rPr>
          <w:tab/>
        </w:r>
        <w:r w:rsidR="00857688">
          <w:rPr>
            <w:noProof/>
            <w:webHidden/>
          </w:rPr>
          <w:fldChar w:fldCharType="begin"/>
        </w:r>
        <w:r w:rsidR="00857688">
          <w:rPr>
            <w:noProof/>
            <w:webHidden/>
          </w:rPr>
          <w:instrText xml:space="preserve"> PAGEREF _Toc169192621 \h </w:instrText>
        </w:r>
        <w:r w:rsidR="00857688">
          <w:rPr>
            <w:noProof/>
            <w:webHidden/>
          </w:rPr>
        </w:r>
        <w:r w:rsidR="00857688">
          <w:rPr>
            <w:noProof/>
            <w:webHidden/>
          </w:rPr>
          <w:fldChar w:fldCharType="separate"/>
        </w:r>
        <w:r w:rsidR="00A604DB">
          <w:rPr>
            <w:noProof/>
            <w:webHidden/>
          </w:rPr>
          <w:t>46</w:t>
        </w:r>
        <w:r w:rsidR="00857688">
          <w:rPr>
            <w:noProof/>
            <w:webHidden/>
          </w:rPr>
          <w:fldChar w:fldCharType="end"/>
        </w:r>
      </w:hyperlink>
    </w:p>
    <w:p w14:paraId="570A1261" w14:textId="1DEA1A3F"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22" w:history="1">
        <w:r w:rsidR="00857688" w:rsidRPr="00EA7B3E">
          <w:rPr>
            <w:rStyle w:val="Hyperlink"/>
            <w:noProof/>
          </w:rPr>
          <w:t>4.3.1</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The MRFF, primarily through the GHFM, has bolstered and supported a consistent pipeline of activity</w:t>
        </w:r>
        <w:r w:rsidR="00857688">
          <w:rPr>
            <w:noProof/>
            <w:webHidden/>
          </w:rPr>
          <w:tab/>
        </w:r>
        <w:r w:rsidR="00857688">
          <w:rPr>
            <w:noProof/>
            <w:webHidden/>
          </w:rPr>
          <w:tab/>
        </w:r>
        <w:r w:rsidR="00857688">
          <w:rPr>
            <w:noProof/>
            <w:webHidden/>
          </w:rPr>
          <w:fldChar w:fldCharType="begin"/>
        </w:r>
        <w:r w:rsidR="00857688">
          <w:rPr>
            <w:noProof/>
            <w:webHidden/>
          </w:rPr>
          <w:instrText xml:space="preserve"> PAGEREF _Toc169192622 \h </w:instrText>
        </w:r>
        <w:r w:rsidR="00857688">
          <w:rPr>
            <w:noProof/>
            <w:webHidden/>
          </w:rPr>
        </w:r>
        <w:r w:rsidR="00857688">
          <w:rPr>
            <w:noProof/>
            <w:webHidden/>
          </w:rPr>
          <w:fldChar w:fldCharType="separate"/>
        </w:r>
        <w:r w:rsidR="00A604DB">
          <w:rPr>
            <w:noProof/>
            <w:webHidden/>
          </w:rPr>
          <w:t>47</w:t>
        </w:r>
        <w:r w:rsidR="00857688">
          <w:rPr>
            <w:noProof/>
            <w:webHidden/>
          </w:rPr>
          <w:fldChar w:fldCharType="end"/>
        </w:r>
      </w:hyperlink>
    </w:p>
    <w:p w14:paraId="386FF6F8" w14:textId="777D916A"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23" w:history="1">
        <w:r w:rsidR="00857688" w:rsidRPr="00EA7B3E">
          <w:rPr>
            <w:rStyle w:val="Hyperlink"/>
            <w:noProof/>
          </w:rPr>
          <w:t>4.3.2</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The GHFM is supporting some systemic benefits within the genomics sector, but longer-term and transition funding is required to sustain its impact</w:t>
        </w:r>
        <w:r w:rsidR="00857688">
          <w:rPr>
            <w:noProof/>
            <w:webHidden/>
          </w:rPr>
          <w:tab/>
        </w:r>
        <w:r w:rsidR="00857688">
          <w:rPr>
            <w:noProof/>
            <w:webHidden/>
          </w:rPr>
          <w:fldChar w:fldCharType="begin"/>
        </w:r>
        <w:r w:rsidR="00857688">
          <w:rPr>
            <w:noProof/>
            <w:webHidden/>
          </w:rPr>
          <w:instrText xml:space="preserve"> PAGEREF _Toc169192623 \h </w:instrText>
        </w:r>
        <w:r w:rsidR="00857688">
          <w:rPr>
            <w:noProof/>
            <w:webHidden/>
          </w:rPr>
        </w:r>
        <w:r w:rsidR="00857688">
          <w:rPr>
            <w:noProof/>
            <w:webHidden/>
          </w:rPr>
          <w:fldChar w:fldCharType="separate"/>
        </w:r>
        <w:r w:rsidR="00A604DB">
          <w:rPr>
            <w:noProof/>
            <w:webHidden/>
          </w:rPr>
          <w:t>47</w:t>
        </w:r>
        <w:r w:rsidR="00857688">
          <w:rPr>
            <w:noProof/>
            <w:webHidden/>
          </w:rPr>
          <w:fldChar w:fldCharType="end"/>
        </w:r>
      </w:hyperlink>
    </w:p>
    <w:p w14:paraId="3A6258DE" w14:textId="71605BAC"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24" w:history="1">
        <w:r w:rsidR="00857688" w:rsidRPr="00EA7B3E">
          <w:rPr>
            <w:rStyle w:val="Hyperlink"/>
            <w:noProof/>
          </w:rPr>
          <w:t>4.3.3</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The genomics sector is facing complex challenges particularly in overcoming persistent barriers to translation; the GHFM can play a stronger role to drive cohesive sector-wide efforts to overcome them</w:t>
        </w:r>
        <w:r w:rsidR="00857688">
          <w:rPr>
            <w:noProof/>
            <w:webHidden/>
          </w:rPr>
          <w:tab/>
        </w:r>
        <w:r w:rsidR="00857688">
          <w:rPr>
            <w:noProof/>
            <w:webHidden/>
          </w:rPr>
          <w:fldChar w:fldCharType="begin"/>
        </w:r>
        <w:r w:rsidR="00857688">
          <w:rPr>
            <w:noProof/>
            <w:webHidden/>
          </w:rPr>
          <w:instrText xml:space="preserve"> PAGEREF _Toc169192624 \h </w:instrText>
        </w:r>
        <w:r w:rsidR="00857688">
          <w:rPr>
            <w:noProof/>
            <w:webHidden/>
          </w:rPr>
        </w:r>
        <w:r w:rsidR="00857688">
          <w:rPr>
            <w:noProof/>
            <w:webHidden/>
          </w:rPr>
          <w:fldChar w:fldCharType="separate"/>
        </w:r>
        <w:r w:rsidR="00A604DB">
          <w:rPr>
            <w:noProof/>
            <w:webHidden/>
          </w:rPr>
          <w:t>53</w:t>
        </w:r>
        <w:r w:rsidR="00857688">
          <w:rPr>
            <w:noProof/>
            <w:webHidden/>
          </w:rPr>
          <w:fldChar w:fldCharType="end"/>
        </w:r>
      </w:hyperlink>
    </w:p>
    <w:p w14:paraId="69F80F24" w14:textId="473DE9B0"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625" w:history="1">
        <w:r w:rsidR="00857688" w:rsidRPr="00EA7B3E">
          <w:rPr>
            <w:rStyle w:val="Hyperlink"/>
          </w:rPr>
          <w:t>5</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Case studies</w:t>
        </w:r>
        <w:r w:rsidR="00857688">
          <w:rPr>
            <w:webHidden/>
          </w:rPr>
          <w:tab/>
        </w:r>
        <w:r w:rsidR="00857688">
          <w:rPr>
            <w:webHidden/>
          </w:rPr>
          <w:fldChar w:fldCharType="begin"/>
        </w:r>
        <w:r w:rsidR="00857688">
          <w:rPr>
            <w:webHidden/>
          </w:rPr>
          <w:instrText xml:space="preserve"> PAGEREF _Toc169192625 \h </w:instrText>
        </w:r>
        <w:r w:rsidR="00857688">
          <w:rPr>
            <w:webHidden/>
          </w:rPr>
        </w:r>
        <w:r w:rsidR="00857688">
          <w:rPr>
            <w:webHidden/>
          </w:rPr>
          <w:fldChar w:fldCharType="separate"/>
        </w:r>
        <w:r w:rsidR="00A604DB">
          <w:rPr>
            <w:webHidden/>
          </w:rPr>
          <w:t>60</w:t>
        </w:r>
        <w:r w:rsidR="00857688">
          <w:rPr>
            <w:webHidden/>
          </w:rPr>
          <w:fldChar w:fldCharType="end"/>
        </w:r>
      </w:hyperlink>
    </w:p>
    <w:p w14:paraId="6C69D7C1" w14:textId="44118607"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626" w:history="1">
        <w:r w:rsidR="00857688" w:rsidRPr="00EA7B3E">
          <w:rPr>
            <w:rStyle w:val="Hyperlink"/>
          </w:rPr>
          <w:t>6</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Conclusion</w:t>
        </w:r>
        <w:r w:rsidR="00857688">
          <w:rPr>
            <w:webHidden/>
          </w:rPr>
          <w:tab/>
        </w:r>
        <w:r w:rsidR="00857688">
          <w:rPr>
            <w:webHidden/>
          </w:rPr>
          <w:fldChar w:fldCharType="begin"/>
        </w:r>
        <w:r w:rsidR="00857688">
          <w:rPr>
            <w:webHidden/>
          </w:rPr>
          <w:instrText xml:space="preserve"> PAGEREF _Toc169192626 \h </w:instrText>
        </w:r>
        <w:r w:rsidR="00857688">
          <w:rPr>
            <w:webHidden/>
          </w:rPr>
        </w:r>
        <w:r w:rsidR="00857688">
          <w:rPr>
            <w:webHidden/>
          </w:rPr>
          <w:fldChar w:fldCharType="separate"/>
        </w:r>
        <w:r w:rsidR="00A604DB">
          <w:rPr>
            <w:webHidden/>
          </w:rPr>
          <w:t>66</w:t>
        </w:r>
        <w:r w:rsidR="00857688">
          <w:rPr>
            <w:webHidden/>
          </w:rPr>
          <w:fldChar w:fldCharType="end"/>
        </w:r>
      </w:hyperlink>
    </w:p>
    <w:p w14:paraId="3386F4BC" w14:textId="5CB4117C"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627" w:history="1">
        <w:r w:rsidR="00857688" w:rsidRPr="00EA7B3E">
          <w:rPr>
            <w:rStyle w:val="Hyperlink"/>
          </w:rPr>
          <w:t>7</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Opportunities</w:t>
        </w:r>
        <w:r w:rsidR="00857688">
          <w:rPr>
            <w:webHidden/>
          </w:rPr>
          <w:tab/>
        </w:r>
        <w:r w:rsidR="00857688">
          <w:rPr>
            <w:webHidden/>
          </w:rPr>
          <w:fldChar w:fldCharType="begin"/>
        </w:r>
        <w:r w:rsidR="00857688">
          <w:rPr>
            <w:webHidden/>
          </w:rPr>
          <w:instrText xml:space="preserve"> PAGEREF _Toc169192627 \h </w:instrText>
        </w:r>
        <w:r w:rsidR="00857688">
          <w:rPr>
            <w:webHidden/>
          </w:rPr>
        </w:r>
        <w:r w:rsidR="00857688">
          <w:rPr>
            <w:webHidden/>
          </w:rPr>
          <w:fldChar w:fldCharType="separate"/>
        </w:r>
        <w:r w:rsidR="00A604DB">
          <w:rPr>
            <w:webHidden/>
          </w:rPr>
          <w:t>67</w:t>
        </w:r>
        <w:r w:rsidR="00857688">
          <w:rPr>
            <w:webHidden/>
          </w:rPr>
          <w:fldChar w:fldCharType="end"/>
        </w:r>
      </w:hyperlink>
    </w:p>
    <w:p w14:paraId="5B67A03E" w14:textId="0C0C8069"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28" w:history="1">
        <w:r w:rsidR="00857688" w:rsidRPr="00EA7B3E">
          <w:rPr>
            <w:rStyle w:val="Hyperlink"/>
            <w:noProof/>
          </w:rPr>
          <w:t>7.1</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There are a range of opportunities to enhance the success and impact of the GHFM</w:t>
        </w:r>
        <w:r w:rsidR="00857688">
          <w:rPr>
            <w:noProof/>
            <w:webHidden/>
          </w:rPr>
          <w:tab/>
        </w:r>
        <w:r w:rsidR="00857688">
          <w:rPr>
            <w:noProof/>
            <w:webHidden/>
          </w:rPr>
          <w:fldChar w:fldCharType="begin"/>
        </w:r>
        <w:r w:rsidR="00857688">
          <w:rPr>
            <w:noProof/>
            <w:webHidden/>
          </w:rPr>
          <w:instrText xml:space="preserve"> PAGEREF _Toc169192628 \h </w:instrText>
        </w:r>
        <w:r w:rsidR="00857688">
          <w:rPr>
            <w:noProof/>
            <w:webHidden/>
          </w:rPr>
        </w:r>
        <w:r w:rsidR="00857688">
          <w:rPr>
            <w:noProof/>
            <w:webHidden/>
          </w:rPr>
          <w:fldChar w:fldCharType="separate"/>
        </w:r>
        <w:r w:rsidR="00A604DB">
          <w:rPr>
            <w:noProof/>
            <w:webHidden/>
          </w:rPr>
          <w:t>67</w:t>
        </w:r>
        <w:r w:rsidR="00857688">
          <w:rPr>
            <w:noProof/>
            <w:webHidden/>
          </w:rPr>
          <w:fldChar w:fldCharType="end"/>
        </w:r>
      </w:hyperlink>
    </w:p>
    <w:p w14:paraId="317B6375" w14:textId="6006AF9D"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29" w:history="1">
        <w:r w:rsidR="00857688" w:rsidRPr="00EA7B3E">
          <w:rPr>
            <w:rStyle w:val="Hyperlink"/>
            <w:noProof/>
          </w:rPr>
          <w:t>7.1.1</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Refine investment strategy, approach and associated priorities</w:t>
        </w:r>
        <w:r w:rsidR="00857688">
          <w:rPr>
            <w:noProof/>
            <w:webHidden/>
          </w:rPr>
          <w:tab/>
        </w:r>
        <w:r w:rsidR="00857688">
          <w:rPr>
            <w:noProof/>
            <w:webHidden/>
          </w:rPr>
          <w:fldChar w:fldCharType="begin"/>
        </w:r>
        <w:r w:rsidR="00857688">
          <w:rPr>
            <w:noProof/>
            <w:webHidden/>
          </w:rPr>
          <w:instrText xml:space="preserve"> PAGEREF _Toc169192629 \h </w:instrText>
        </w:r>
        <w:r w:rsidR="00857688">
          <w:rPr>
            <w:noProof/>
            <w:webHidden/>
          </w:rPr>
        </w:r>
        <w:r w:rsidR="00857688">
          <w:rPr>
            <w:noProof/>
            <w:webHidden/>
          </w:rPr>
          <w:fldChar w:fldCharType="separate"/>
        </w:r>
        <w:r w:rsidR="00A604DB">
          <w:rPr>
            <w:noProof/>
            <w:webHidden/>
          </w:rPr>
          <w:t>68</w:t>
        </w:r>
        <w:r w:rsidR="00857688">
          <w:rPr>
            <w:noProof/>
            <w:webHidden/>
          </w:rPr>
          <w:fldChar w:fldCharType="end"/>
        </w:r>
      </w:hyperlink>
    </w:p>
    <w:p w14:paraId="65A35FC9" w14:textId="42AD4ED5"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30" w:history="1">
        <w:r w:rsidR="00857688" w:rsidRPr="00EA7B3E">
          <w:rPr>
            <w:rStyle w:val="Hyperlink"/>
            <w:noProof/>
          </w:rPr>
          <w:t>7.1.2</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Strengthen coordination and communication</w:t>
        </w:r>
        <w:r w:rsidR="00857688">
          <w:rPr>
            <w:noProof/>
            <w:webHidden/>
          </w:rPr>
          <w:tab/>
        </w:r>
        <w:r w:rsidR="00857688">
          <w:rPr>
            <w:noProof/>
            <w:webHidden/>
          </w:rPr>
          <w:fldChar w:fldCharType="begin"/>
        </w:r>
        <w:r w:rsidR="00857688">
          <w:rPr>
            <w:noProof/>
            <w:webHidden/>
          </w:rPr>
          <w:instrText xml:space="preserve"> PAGEREF _Toc169192630 \h </w:instrText>
        </w:r>
        <w:r w:rsidR="00857688">
          <w:rPr>
            <w:noProof/>
            <w:webHidden/>
          </w:rPr>
        </w:r>
        <w:r w:rsidR="00857688">
          <w:rPr>
            <w:noProof/>
            <w:webHidden/>
          </w:rPr>
          <w:fldChar w:fldCharType="separate"/>
        </w:r>
        <w:r w:rsidR="00A604DB">
          <w:rPr>
            <w:noProof/>
            <w:webHidden/>
          </w:rPr>
          <w:t>68</w:t>
        </w:r>
        <w:r w:rsidR="00857688">
          <w:rPr>
            <w:noProof/>
            <w:webHidden/>
          </w:rPr>
          <w:fldChar w:fldCharType="end"/>
        </w:r>
      </w:hyperlink>
    </w:p>
    <w:p w14:paraId="479E8B85" w14:textId="1E0B4759"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31" w:history="1">
        <w:r w:rsidR="00857688" w:rsidRPr="00EA7B3E">
          <w:rPr>
            <w:rStyle w:val="Hyperlink"/>
            <w:noProof/>
          </w:rPr>
          <w:t>7.1.3</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Support greater collaboration across the sector</w:t>
        </w:r>
        <w:r w:rsidR="00857688">
          <w:rPr>
            <w:noProof/>
            <w:webHidden/>
          </w:rPr>
          <w:tab/>
        </w:r>
        <w:r w:rsidR="00857688">
          <w:rPr>
            <w:noProof/>
            <w:webHidden/>
          </w:rPr>
          <w:fldChar w:fldCharType="begin"/>
        </w:r>
        <w:r w:rsidR="00857688">
          <w:rPr>
            <w:noProof/>
            <w:webHidden/>
          </w:rPr>
          <w:instrText xml:space="preserve"> PAGEREF _Toc169192631 \h </w:instrText>
        </w:r>
        <w:r w:rsidR="00857688">
          <w:rPr>
            <w:noProof/>
            <w:webHidden/>
          </w:rPr>
        </w:r>
        <w:r w:rsidR="00857688">
          <w:rPr>
            <w:noProof/>
            <w:webHidden/>
          </w:rPr>
          <w:fldChar w:fldCharType="separate"/>
        </w:r>
        <w:r w:rsidR="00A604DB">
          <w:rPr>
            <w:noProof/>
            <w:webHidden/>
          </w:rPr>
          <w:t>68</w:t>
        </w:r>
        <w:r w:rsidR="00857688">
          <w:rPr>
            <w:noProof/>
            <w:webHidden/>
          </w:rPr>
          <w:fldChar w:fldCharType="end"/>
        </w:r>
      </w:hyperlink>
    </w:p>
    <w:p w14:paraId="285B3D91" w14:textId="33C9E00C" w:rsidR="00857688" w:rsidRDefault="00517440">
      <w:pPr>
        <w:pStyle w:val="TOC2"/>
        <w:rPr>
          <w:rFonts w:asciiTheme="minorHAnsi" w:eastAsiaTheme="minorEastAsia" w:hAnsiTheme="minorHAnsi"/>
          <w:noProof/>
          <w:kern w:val="2"/>
          <w:sz w:val="24"/>
          <w:szCs w:val="24"/>
          <w:lang w:val="en-AU" w:eastAsia="en-AU"/>
          <w14:ligatures w14:val="standardContextual"/>
        </w:rPr>
      </w:pPr>
      <w:hyperlink w:anchor="_Toc169192632" w:history="1">
        <w:r w:rsidR="00857688" w:rsidRPr="00EA7B3E">
          <w:rPr>
            <w:rStyle w:val="Hyperlink"/>
            <w:noProof/>
          </w:rPr>
          <w:t>7.2</w:t>
        </w:r>
        <w:r w:rsidR="00857688">
          <w:rPr>
            <w:rFonts w:asciiTheme="minorHAnsi" w:eastAsiaTheme="minorEastAsia" w:hAnsiTheme="minorHAnsi"/>
            <w:noProof/>
            <w:kern w:val="2"/>
            <w:sz w:val="24"/>
            <w:szCs w:val="24"/>
            <w:lang w:val="en-AU" w:eastAsia="en-AU"/>
            <w14:ligatures w14:val="standardContextual"/>
          </w:rPr>
          <w:tab/>
        </w:r>
        <w:r w:rsidR="00857688" w:rsidRPr="00EA7B3E">
          <w:rPr>
            <w:rStyle w:val="Hyperlink"/>
            <w:noProof/>
          </w:rPr>
          <w:t>Strategic considerations</w:t>
        </w:r>
        <w:r w:rsidR="00857688">
          <w:rPr>
            <w:noProof/>
            <w:webHidden/>
          </w:rPr>
          <w:tab/>
        </w:r>
        <w:r w:rsidR="00857688">
          <w:rPr>
            <w:noProof/>
            <w:webHidden/>
          </w:rPr>
          <w:fldChar w:fldCharType="begin"/>
        </w:r>
        <w:r w:rsidR="00857688">
          <w:rPr>
            <w:noProof/>
            <w:webHidden/>
          </w:rPr>
          <w:instrText xml:space="preserve"> PAGEREF _Toc169192632 \h </w:instrText>
        </w:r>
        <w:r w:rsidR="00857688">
          <w:rPr>
            <w:noProof/>
            <w:webHidden/>
          </w:rPr>
        </w:r>
        <w:r w:rsidR="00857688">
          <w:rPr>
            <w:noProof/>
            <w:webHidden/>
          </w:rPr>
          <w:fldChar w:fldCharType="separate"/>
        </w:r>
        <w:r w:rsidR="00A604DB">
          <w:rPr>
            <w:noProof/>
            <w:webHidden/>
          </w:rPr>
          <w:t>69</w:t>
        </w:r>
        <w:r w:rsidR="00857688">
          <w:rPr>
            <w:noProof/>
            <w:webHidden/>
          </w:rPr>
          <w:fldChar w:fldCharType="end"/>
        </w:r>
      </w:hyperlink>
    </w:p>
    <w:p w14:paraId="4F55ABC2" w14:textId="6BCF9388"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33" w:history="1">
        <w:r w:rsidR="00857688" w:rsidRPr="00EA7B3E">
          <w:rPr>
            <w:rStyle w:val="Hyperlink"/>
            <w:noProof/>
          </w:rPr>
          <w:t>7.2.1</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Consolidate priorities and investment strategies, in collaboration with other funders, behind a cohesive strategy</w:t>
        </w:r>
        <w:r w:rsidR="00857688">
          <w:rPr>
            <w:noProof/>
            <w:webHidden/>
          </w:rPr>
          <w:tab/>
        </w:r>
        <w:r w:rsidR="00857688">
          <w:rPr>
            <w:noProof/>
            <w:webHidden/>
          </w:rPr>
          <w:fldChar w:fldCharType="begin"/>
        </w:r>
        <w:r w:rsidR="00857688">
          <w:rPr>
            <w:noProof/>
            <w:webHidden/>
          </w:rPr>
          <w:instrText xml:space="preserve"> PAGEREF _Toc169192633 \h </w:instrText>
        </w:r>
        <w:r w:rsidR="00857688">
          <w:rPr>
            <w:noProof/>
            <w:webHidden/>
          </w:rPr>
        </w:r>
        <w:r w:rsidR="00857688">
          <w:rPr>
            <w:noProof/>
            <w:webHidden/>
          </w:rPr>
          <w:fldChar w:fldCharType="separate"/>
        </w:r>
        <w:r w:rsidR="00A604DB">
          <w:rPr>
            <w:noProof/>
            <w:webHidden/>
          </w:rPr>
          <w:t>69</w:t>
        </w:r>
        <w:r w:rsidR="00857688">
          <w:rPr>
            <w:noProof/>
            <w:webHidden/>
          </w:rPr>
          <w:fldChar w:fldCharType="end"/>
        </w:r>
      </w:hyperlink>
    </w:p>
    <w:p w14:paraId="24AB0147" w14:textId="792C8875"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34" w:history="1">
        <w:r w:rsidR="00857688" w:rsidRPr="00EA7B3E">
          <w:rPr>
            <w:rStyle w:val="Hyperlink"/>
            <w:noProof/>
          </w:rPr>
          <w:t>7.2.2</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Support genomics projects to overcome challenges to successful, sustainable translation of their project’s outputs</w:t>
        </w:r>
        <w:r w:rsidR="00857688">
          <w:rPr>
            <w:noProof/>
            <w:webHidden/>
          </w:rPr>
          <w:tab/>
        </w:r>
        <w:r w:rsidR="00857688">
          <w:rPr>
            <w:noProof/>
            <w:webHidden/>
          </w:rPr>
          <w:fldChar w:fldCharType="begin"/>
        </w:r>
        <w:r w:rsidR="00857688">
          <w:rPr>
            <w:noProof/>
            <w:webHidden/>
          </w:rPr>
          <w:instrText xml:space="preserve"> PAGEREF _Toc169192634 \h </w:instrText>
        </w:r>
        <w:r w:rsidR="00857688">
          <w:rPr>
            <w:noProof/>
            <w:webHidden/>
          </w:rPr>
        </w:r>
        <w:r w:rsidR="00857688">
          <w:rPr>
            <w:noProof/>
            <w:webHidden/>
          </w:rPr>
          <w:fldChar w:fldCharType="separate"/>
        </w:r>
        <w:r w:rsidR="00A604DB">
          <w:rPr>
            <w:noProof/>
            <w:webHidden/>
          </w:rPr>
          <w:t>70</w:t>
        </w:r>
        <w:r w:rsidR="00857688">
          <w:rPr>
            <w:noProof/>
            <w:webHidden/>
          </w:rPr>
          <w:fldChar w:fldCharType="end"/>
        </w:r>
      </w:hyperlink>
    </w:p>
    <w:p w14:paraId="4F5CC56D" w14:textId="766CE880"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35" w:history="1">
        <w:r w:rsidR="00857688" w:rsidRPr="00EA7B3E">
          <w:rPr>
            <w:rStyle w:val="Hyperlink"/>
            <w:noProof/>
          </w:rPr>
          <w:t>7.2.3</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Foster engagement, collaboration and coordination of activities between researchers, consumers and the health system</w:t>
        </w:r>
        <w:r w:rsidR="00857688">
          <w:rPr>
            <w:noProof/>
            <w:webHidden/>
          </w:rPr>
          <w:tab/>
        </w:r>
        <w:r w:rsidR="00857688">
          <w:rPr>
            <w:noProof/>
            <w:webHidden/>
          </w:rPr>
          <w:fldChar w:fldCharType="begin"/>
        </w:r>
        <w:r w:rsidR="00857688">
          <w:rPr>
            <w:noProof/>
            <w:webHidden/>
          </w:rPr>
          <w:instrText xml:space="preserve"> PAGEREF _Toc169192635 \h </w:instrText>
        </w:r>
        <w:r w:rsidR="00857688">
          <w:rPr>
            <w:noProof/>
            <w:webHidden/>
          </w:rPr>
        </w:r>
        <w:r w:rsidR="00857688">
          <w:rPr>
            <w:noProof/>
            <w:webHidden/>
          </w:rPr>
          <w:fldChar w:fldCharType="separate"/>
        </w:r>
        <w:r w:rsidR="00A604DB">
          <w:rPr>
            <w:noProof/>
            <w:webHidden/>
          </w:rPr>
          <w:t>70</w:t>
        </w:r>
        <w:r w:rsidR="00857688">
          <w:rPr>
            <w:noProof/>
            <w:webHidden/>
          </w:rPr>
          <w:fldChar w:fldCharType="end"/>
        </w:r>
      </w:hyperlink>
    </w:p>
    <w:p w14:paraId="350ECF20" w14:textId="35A7DE09" w:rsidR="00857688" w:rsidRDefault="00517440">
      <w:pPr>
        <w:pStyle w:val="TOC3"/>
        <w:rPr>
          <w:rFonts w:asciiTheme="minorHAnsi" w:eastAsiaTheme="minorEastAsia" w:hAnsiTheme="minorHAnsi"/>
          <w:noProof/>
          <w:kern w:val="2"/>
          <w:sz w:val="24"/>
          <w:szCs w:val="24"/>
          <w:lang w:eastAsia="en-AU"/>
          <w14:ligatures w14:val="standardContextual"/>
        </w:rPr>
      </w:pPr>
      <w:hyperlink w:anchor="_Toc169192636" w:history="1">
        <w:r w:rsidR="00857688" w:rsidRPr="00EA7B3E">
          <w:rPr>
            <w:rStyle w:val="Hyperlink"/>
            <w:noProof/>
          </w:rPr>
          <w:t>7.2.4</w:t>
        </w:r>
        <w:r w:rsidR="00857688">
          <w:rPr>
            <w:rFonts w:asciiTheme="minorHAnsi" w:eastAsiaTheme="minorEastAsia" w:hAnsiTheme="minorHAnsi"/>
            <w:noProof/>
            <w:kern w:val="2"/>
            <w:sz w:val="24"/>
            <w:szCs w:val="24"/>
            <w:lang w:eastAsia="en-AU"/>
            <w14:ligatures w14:val="standardContextual"/>
          </w:rPr>
          <w:tab/>
        </w:r>
        <w:r w:rsidR="00857688" w:rsidRPr="00EA7B3E">
          <w:rPr>
            <w:rStyle w:val="Hyperlink"/>
            <w:noProof/>
          </w:rPr>
          <w:t>Consider innovative funding models for future grant opportunities</w:t>
        </w:r>
        <w:r w:rsidR="00857688">
          <w:rPr>
            <w:noProof/>
            <w:webHidden/>
          </w:rPr>
          <w:tab/>
        </w:r>
        <w:r w:rsidR="00857688">
          <w:rPr>
            <w:noProof/>
            <w:webHidden/>
          </w:rPr>
          <w:fldChar w:fldCharType="begin"/>
        </w:r>
        <w:r w:rsidR="00857688">
          <w:rPr>
            <w:noProof/>
            <w:webHidden/>
          </w:rPr>
          <w:instrText xml:space="preserve"> PAGEREF _Toc169192636 \h </w:instrText>
        </w:r>
        <w:r w:rsidR="00857688">
          <w:rPr>
            <w:noProof/>
            <w:webHidden/>
          </w:rPr>
        </w:r>
        <w:r w:rsidR="00857688">
          <w:rPr>
            <w:noProof/>
            <w:webHidden/>
          </w:rPr>
          <w:fldChar w:fldCharType="separate"/>
        </w:r>
        <w:r w:rsidR="00A604DB">
          <w:rPr>
            <w:noProof/>
            <w:webHidden/>
          </w:rPr>
          <w:t>71</w:t>
        </w:r>
        <w:r w:rsidR="00857688">
          <w:rPr>
            <w:noProof/>
            <w:webHidden/>
          </w:rPr>
          <w:fldChar w:fldCharType="end"/>
        </w:r>
      </w:hyperlink>
    </w:p>
    <w:p w14:paraId="142CC104" w14:textId="3A769041"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637" w:history="1">
        <w:r w:rsidR="00857688" w:rsidRPr="00EA7B3E">
          <w:rPr>
            <w:rStyle w:val="Hyperlink"/>
          </w:rPr>
          <w:t>Appendix A</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Contributors to the GHFM Review</w:t>
        </w:r>
        <w:r w:rsidR="00857688">
          <w:rPr>
            <w:webHidden/>
          </w:rPr>
          <w:tab/>
        </w:r>
        <w:r w:rsidR="00857688">
          <w:rPr>
            <w:webHidden/>
          </w:rPr>
          <w:fldChar w:fldCharType="begin"/>
        </w:r>
        <w:r w:rsidR="00857688">
          <w:rPr>
            <w:webHidden/>
          </w:rPr>
          <w:instrText xml:space="preserve"> PAGEREF _Toc169192637 \h </w:instrText>
        </w:r>
        <w:r w:rsidR="00857688">
          <w:rPr>
            <w:webHidden/>
          </w:rPr>
        </w:r>
        <w:r w:rsidR="00857688">
          <w:rPr>
            <w:webHidden/>
          </w:rPr>
          <w:fldChar w:fldCharType="separate"/>
        </w:r>
        <w:r w:rsidR="00A604DB">
          <w:rPr>
            <w:webHidden/>
          </w:rPr>
          <w:t>74</w:t>
        </w:r>
        <w:r w:rsidR="00857688">
          <w:rPr>
            <w:webHidden/>
          </w:rPr>
          <w:fldChar w:fldCharType="end"/>
        </w:r>
      </w:hyperlink>
    </w:p>
    <w:p w14:paraId="13F56762" w14:textId="28DFA473" w:rsidR="00857688" w:rsidRDefault="00517440">
      <w:pPr>
        <w:pStyle w:val="TOC1"/>
        <w:rPr>
          <w:rFonts w:asciiTheme="minorHAnsi" w:eastAsiaTheme="minorEastAsia" w:hAnsiTheme="minorHAnsi"/>
          <w:kern w:val="2"/>
          <w:sz w:val="24"/>
          <w:szCs w:val="24"/>
          <w:lang w:val="en-AU" w:eastAsia="en-AU"/>
          <w14:ligatures w14:val="standardContextual"/>
        </w:rPr>
      </w:pPr>
      <w:hyperlink w:anchor="_Toc169192638" w:history="1">
        <w:r w:rsidR="00857688" w:rsidRPr="00EA7B3E">
          <w:rPr>
            <w:rStyle w:val="Hyperlink"/>
          </w:rPr>
          <w:t>Appendix B</w:t>
        </w:r>
        <w:r w:rsidR="00857688">
          <w:rPr>
            <w:rFonts w:asciiTheme="minorHAnsi" w:eastAsiaTheme="minorEastAsia" w:hAnsiTheme="minorHAnsi"/>
            <w:kern w:val="2"/>
            <w:sz w:val="24"/>
            <w:szCs w:val="24"/>
            <w:lang w:val="en-AU" w:eastAsia="en-AU"/>
            <w14:ligatures w14:val="standardContextual"/>
          </w:rPr>
          <w:tab/>
        </w:r>
        <w:r w:rsidR="00857688" w:rsidRPr="00EA7B3E">
          <w:rPr>
            <w:rStyle w:val="Hyperlink"/>
          </w:rPr>
          <w:t>List of in-scope non-GHFM projects</w:t>
        </w:r>
        <w:r w:rsidR="00857688">
          <w:rPr>
            <w:webHidden/>
          </w:rPr>
          <w:tab/>
        </w:r>
        <w:r w:rsidR="00857688">
          <w:rPr>
            <w:webHidden/>
          </w:rPr>
          <w:fldChar w:fldCharType="begin"/>
        </w:r>
        <w:r w:rsidR="00857688">
          <w:rPr>
            <w:webHidden/>
          </w:rPr>
          <w:instrText xml:space="preserve"> PAGEREF _Toc169192638 \h </w:instrText>
        </w:r>
        <w:r w:rsidR="00857688">
          <w:rPr>
            <w:webHidden/>
          </w:rPr>
        </w:r>
        <w:r w:rsidR="00857688">
          <w:rPr>
            <w:webHidden/>
          </w:rPr>
          <w:fldChar w:fldCharType="separate"/>
        </w:r>
        <w:r w:rsidR="00A604DB">
          <w:rPr>
            <w:webHidden/>
          </w:rPr>
          <w:t>77</w:t>
        </w:r>
        <w:r w:rsidR="00857688">
          <w:rPr>
            <w:webHidden/>
          </w:rPr>
          <w:fldChar w:fldCharType="end"/>
        </w:r>
      </w:hyperlink>
    </w:p>
    <w:p w14:paraId="58D07973" w14:textId="488BE588" w:rsidR="00A44260" w:rsidRPr="00760DDA" w:rsidRDefault="00A44260" w:rsidP="00A44260">
      <w:pPr>
        <w:rPr>
          <w:lang w:eastAsia="en-AU"/>
        </w:rPr>
      </w:pPr>
      <w:r w:rsidRPr="00760DDA">
        <w:rPr>
          <w:lang w:eastAsia="en-AU"/>
        </w:rPr>
        <w:fldChar w:fldCharType="end"/>
      </w:r>
    </w:p>
    <w:p w14:paraId="38FAE292" w14:textId="77777777" w:rsidR="00A44260" w:rsidRDefault="00A44260" w:rsidP="00A44260">
      <w:pPr>
        <w:rPr>
          <w:lang w:eastAsia="en-AU"/>
        </w:rPr>
      </w:pPr>
    </w:p>
    <w:p w14:paraId="50D007D8" w14:textId="77777777" w:rsidR="00347671" w:rsidRPr="00760DDA" w:rsidRDefault="00347671" w:rsidP="000D5CE3">
      <w:pPr>
        <w:rPr>
          <w:lang w:eastAsia="en-AU"/>
        </w:rPr>
        <w:sectPr w:rsidR="00347671" w:rsidRPr="00760DDA" w:rsidSect="00E03623">
          <w:pgSz w:w="11907" w:h="16839" w:code="9"/>
          <w:pgMar w:top="1418" w:right="1418" w:bottom="1701" w:left="1559" w:header="720" w:footer="720" w:gutter="0"/>
          <w:cols w:space="720"/>
          <w:docGrid w:linePitch="360"/>
        </w:sectPr>
      </w:pPr>
    </w:p>
    <w:p w14:paraId="55DC43D4" w14:textId="65731D27" w:rsidR="00270906" w:rsidRDefault="00270906" w:rsidP="00270906">
      <w:pPr>
        <w:pStyle w:val="Caption"/>
      </w:pPr>
      <w:r>
        <w:lastRenderedPageBreak/>
        <w:t xml:space="preserve">Table </w:t>
      </w:r>
      <w:r>
        <w:fldChar w:fldCharType="begin"/>
      </w:r>
      <w:r>
        <w:instrText xml:space="preserve"> SEQ Table \* ARABIC </w:instrText>
      </w:r>
      <w:r>
        <w:fldChar w:fldCharType="separate"/>
      </w:r>
      <w:r w:rsidR="00A604DB">
        <w:rPr>
          <w:noProof/>
        </w:rPr>
        <w:t>1</w:t>
      </w:r>
      <w:r>
        <w:fldChar w:fldCharType="end"/>
      </w:r>
      <w:r>
        <w:t xml:space="preserve"> | Glossary</w:t>
      </w:r>
    </w:p>
    <w:tbl>
      <w:tblPr>
        <w:tblStyle w:val="NOUS"/>
        <w:tblW w:w="0" w:type="auto"/>
        <w:tblLook w:val="04A0" w:firstRow="1" w:lastRow="0" w:firstColumn="1" w:lastColumn="0" w:noHBand="0" w:noVBand="1"/>
      </w:tblPr>
      <w:tblGrid>
        <w:gridCol w:w="2127"/>
        <w:gridCol w:w="6803"/>
      </w:tblGrid>
      <w:tr w:rsidR="000F1ED7" w:rsidRPr="000F1ED7" w14:paraId="34B73AD2" w14:textId="77777777" w:rsidTr="004D25FA">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00264D" w:themeFill="background2"/>
          </w:tcPr>
          <w:p w14:paraId="0DA1A09B" w14:textId="17F50206" w:rsidR="000F1ED7" w:rsidRPr="002A545C" w:rsidRDefault="009368BD" w:rsidP="000F1ED7">
            <w:pPr>
              <w:pStyle w:val="TableNheader"/>
              <w:rPr>
                <w:b w:val="0"/>
                <w:bCs/>
                <w:color w:val="FFFFFF" w:themeColor="background1"/>
                <w:szCs w:val="18"/>
                <w:lang w:eastAsia="en-AU"/>
              </w:rPr>
            </w:pPr>
            <w:r w:rsidRPr="002A545C">
              <w:rPr>
                <w:b w:val="0"/>
                <w:bCs/>
                <w:color w:val="FFFFFF" w:themeColor="background1"/>
              </w:rPr>
              <w:t>Term or abbreviation</w:t>
            </w:r>
          </w:p>
        </w:tc>
        <w:tc>
          <w:tcPr>
            <w:tcW w:w="6803" w:type="dxa"/>
            <w:shd w:val="clear" w:color="auto" w:fill="00264D" w:themeFill="background2"/>
          </w:tcPr>
          <w:p w14:paraId="0C9B1668" w14:textId="77777777" w:rsidR="000F1ED7" w:rsidRPr="002A545C" w:rsidRDefault="000F1ED7" w:rsidP="000F1ED7">
            <w:pPr>
              <w:pStyle w:val="TableNheader"/>
              <w:rPr>
                <w:b w:val="0"/>
                <w:bCs/>
                <w:color w:val="FFFFFF" w:themeColor="background1"/>
                <w:szCs w:val="18"/>
                <w:lang w:eastAsia="en-AU"/>
              </w:rPr>
            </w:pPr>
            <w:r w:rsidRPr="002A545C">
              <w:rPr>
                <w:b w:val="0"/>
                <w:bCs/>
                <w:color w:val="FFFFFF" w:themeColor="background1"/>
              </w:rPr>
              <w:t>Definition</w:t>
            </w:r>
          </w:p>
        </w:tc>
      </w:tr>
      <w:tr w:rsidR="000F1ED7" w:rsidRPr="000F1ED7" w14:paraId="3D572E4E" w14:textId="77777777" w:rsidTr="004D25FA">
        <w:tc>
          <w:tcPr>
            <w:tcW w:w="2127" w:type="dxa"/>
          </w:tcPr>
          <w:p w14:paraId="7458561D" w14:textId="77777777" w:rsidR="000F1ED7" w:rsidRPr="001869E3" w:rsidRDefault="000F1ED7" w:rsidP="001D7430">
            <w:pPr>
              <w:pStyle w:val="TableNText"/>
              <w:spacing w:before="0"/>
              <w:rPr>
                <w:sz w:val="18"/>
                <w:szCs w:val="18"/>
                <w:lang w:eastAsia="en-AU"/>
              </w:rPr>
            </w:pPr>
            <w:r w:rsidRPr="000F1ED7">
              <w:t>AGRD</w:t>
            </w:r>
          </w:p>
        </w:tc>
        <w:tc>
          <w:tcPr>
            <w:tcW w:w="6803" w:type="dxa"/>
          </w:tcPr>
          <w:p w14:paraId="7BEC8FD7" w14:textId="77777777" w:rsidR="000F1ED7" w:rsidRPr="001869E3" w:rsidRDefault="000F1ED7" w:rsidP="001D7430">
            <w:pPr>
              <w:pStyle w:val="TableNText"/>
              <w:spacing w:before="0"/>
              <w:rPr>
                <w:sz w:val="18"/>
                <w:szCs w:val="18"/>
                <w:lang w:eastAsia="en-AU"/>
              </w:rPr>
            </w:pPr>
            <w:r w:rsidRPr="000F1ED7">
              <w:t>Australian Genome Reference Database.</w:t>
            </w:r>
          </w:p>
        </w:tc>
      </w:tr>
      <w:tr w:rsidR="000F1ED7" w:rsidRPr="000F1ED7" w14:paraId="7B06BE24" w14:textId="77777777" w:rsidTr="004D25FA">
        <w:tc>
          <w:tcPr>
            <w:tcW w:w="2127" w:type="dxa"/>
          </w:tcPr>
          <w:p w14:paraId="54984246" w14:textId="77777777" w:rsidR="000F1ED7" w:rsidRPr="000F1ED7" w:rsidRDefault="000F1ED7" w:rsidP="001D7430">
            <w:pPr>
              <w:pStyle w:val="TableNText"/>
              <w:spacing w:before="0"/>
            </w:pPr>
            <w:r w:rsidRPr="000F1ED7">
              <w:t>AMRAB</w:t>
            </w:r>
          </w:p>
        </w:tc>
        <w:tc>
          <w:tcPr>
            <w:tcW w:w="6803" w:type="dxa"/>
          </w:tcPr>
          <w:p w14:paraId="70334C65" w14:textId="77777777" w:rsidR="000F1ED7" w:rsidRPr="000F1ED7" w:rsidRDefault="000F1ED7" w:rsidP="001D7430">
            <w:pPr>
              <w:pStyle w:val="TableNText"/>
              <w:spacing w:before="0"/>
            </w:pPr>
            <w:r w:rsidRPr="000F1ED7">
              <w:t>Australian Medical Research Advisory Board.</w:t>
            </w:r>
          </w:p>
        </w:tc>
      </w:tr>
      <w:tr w:rsidR="008A4DB8" w:rsidRPr="000F1ED7" w14:paraId="3BD78F27" w14:textId="77777777" w:rsidTr="004D25FA">
        <w:tc>
          <w:tcPr>
            <w:tcW w:w="2127" w:type="dxa"/>
          </w:tcPr>
          <w:p w14:paraId="3B737D1F" w14:textId="0FA442D5" w:rsidR="008A4DB8" w:rsidRPr="000F1ED7" w:rsidRDefault="008A4DB8" w:rsidP="001D7430">
            <w:pPr>
              <w:pStyle w:val="TableNText"/>
              <w:spacing w:before="0"/>
            </w:pPr>
            <w:r>
              <w:t>ARC</w:t>
            </w:r>
          </w:p>
        </w:tc>
        <w:tc>
          <w:tcPr>
            <w:tcW w:w="6803" w:type="dxa"/>
          </w:tcPr>
          <w:p w14:paraId="5893DECF" w14:textId="2B90F509" w:rsidR="008A4DB8" w:rsidRPr="000F1ED7" w:rsidRDefault="008A4DB8" w:rsidP="001D7430">
            <w:pPr>
              <w:pStyle w:val="TableNText"/>
              <w:spacing w:before="0"/>
            </w:pPr>
            <w:r>
              <w:t>Australian Research Council</w:t>
            </w:r>
          </w:p>
        </w:tc>
      </w:tr>
      <w:tr w:rsidR="000F1ED7" w:rsidRPr="000F1ED7" w14:paraId="627F05CE" w14:textId="77777777" w:rsidTr="004D25FA">
        <w:tc>
          <w:tcPr>
            <w:tcW w:w="2127" w:type="dxa"/>
          </w:tcPr>
          <w:p w14:paraId="4CB96A3B" w14:textId="77777777" w:rsidR="000F1ED7" w:rsidRPr="000F1ED7" w:rsidRDefault="000F1ED7" w:rsidP="001D7430">
            <w:pPr>
              <w:pStyle w:val="TableNText"/>
              <w:spacing w:before="0"/>
            </w:pPr>
            <w:r w:rsidRPr="000F1ED7">
              <w:t>Awarding</w:t>
            </w:r>
          </w:p>
        </w:tc>
        <w:tc>
          <w:tcPr>
            <w:tcW w:w="6803" w:type="dxa"/>
          </w:tcPr>
          <w:p w14:paraId="002D3CB8" w14:textId="77777777" w:rsidR="000F1ED7" w:rsidRPr="000F1ED7" w:rsidRDefault="000F1ED7" w:rsidP="001D7430">
            <w:pPr>
              <w:pStyle w:val="TableNText"/>
              <w:spacing w:before="0"/>
            </w:pPr>
            <w:r w:rsidRPr="000F1ED7">
              <w:t>Commitment to provide grant funding over a certain period made.</w:t>
            </w:r>
          </w:p>
        </w:tc>
      </w:tr>
      <w:tr w:rsidR="000F1ED7" w:rsidRPr="000F1ED7" w14:paraId="55EE3C82" w14:textId="77777777" w:rsidTr="004D25FA">
        <w:tc>
          <w:tcPr>
            <w:tcW w:w="2127" w:type="dxa"/>
          </w:tcPr>
          <w:p w14:paraId="3E0E9B0F" w14:textId="77777777" w:rsidR="000F1ED7" w:rsidRPr="000F1ED7" w:rsidRDefault="000F1ED7" w:rsidP="001D7430">
            <w:pPr>
              <w:pStyle w:val="TableNText"/>
              <w:spacing w:before="0"/>
            </w:pPr>
            <w:proofErr w:type="spellStart"/>
            <w:r w:rsidRPr="000F1ED7">
              <w:t>Cmwlth</w:t>
            </w:r>
            <w:proofErr w:type="spellEnd"/>
          </w:p>
        </w:tc>
        <w:tc>
          <w:tcPr>
            <w:tcW w:w="6803" w:type="dxa"/>
          </w:tcPr>
          <w:p w14:paraId="515F73E7" w14:textId="77777777" w:rsidR="000F1ED7" w:rsidRPr="000F1ED7" w:rsidRDefault="000F1ED7" w:rsidP="001D7430">
            <w:pPr>
              <w:pStyle w:val="TableNText"/>
              <w:spacing w:before="0"/>
            </w:pPr>
            <w:r w:rsidRPr="000F1ED7">
              <w:t>Commonwealth of Australia.</w:t>
            </w:r>
          </w:p>
        </w:tc>
      </w:tr>
      <w:tr w:rsidR="000F1ED7" w:rsidRPr="000F1ED7" w14:paraId="6970448E" w14:textId="77777777" w:rsidTr="004D25FA">
        <w:tc>
          <w:tcPr>
            <w:tcW w:w="2127" w:type="dxa"/>
          </w:tcPr>
          <w:p w14:paraId="457C5C03" w14:textId="77777777" w:rsidR="000F1ED7" w:rsidRPr="001869E3" w:rsidRDefault="000F1ED7" w:rsidP="001D7430">
            <w:pPr>
              <w:pStyle w:val="TableNText"/>
              <w:spacing w:before="0"/>
              <w:rPr>
                <w:sz w:val="18"/>
                <w:szCs w:val="18"/>
                <w:lang w:eastAsia="en-AU"/>
              </w:rPr>
            </w:pPr>
            <w:r w:rsidRPr="000F1ED7">
              <w:t>The department</w:t>
            </w:r>
          </w:p>
        </w:tc>
        <w:tc>
          <w:tcPr>
            <w:tcW w:w="6803" w:type="dxa"/>
          </w:tcPr>
          <w:p w14:paraId="4EE2AF6A" w14:textId="77777777" w:rsidR="000F1ED7" w:rsidRPr="001869E3" w:rsidRDefault="000F1ED7" w:rsidP="001D7430">
            <w:pPr>
              <w:pStyle w:val="TableNText"/>
              <w:spacing w:before="0"/>
              <w:rPr>
                <w:sz w:val="18"/>
                <w:szCs w:val="18"/>
                <w:lang w:eastAsia="en-AU"/>
              </w:rPr>
            </w:pPr>
            <w:r w:rsidRPr="000F1ED7">
              <w:t>The Department of Health and Aged Care (Australian Government).</w:t>
            </w:r>
          </w:p>
        </w:tc>
      </w:tr>
      <w:tr w:rsidR="000F1ED7" w:rsidRPr="000F1ED7" w14:paraId="5ACA3324" w14:textId="77777777" w:rsidTr="004D25FA">
        <w:tc>
          <w:tcPr>
            <w:tcW w:w="2127" w:type="dxa"/>
          </w:tcPr>
          <w:p w14:paraId="1302EDA1" w14:textId="77777777" w:rsidR="000F1ED7" w:rsidRPr="000F1ED7" w:rsidRDefault="000F1ED7" w:rsidP="001D7430">
            <w:pPr>
              <w:pStyle w:val="TableNText"/>
              <w:spacing w:before="0"/>
            </w:pPr>
            <w:r w:rsidRPr="000F1ED7">
              <w:t>Disbursement</w:t>
            </w:r>
          </w:p>
        </w:tc>
        <w:tc>
          <w:tcPr>
            <w:tcW w:w="6803" w:type="dxa"/>
          </w:tcPr>
          <w:p w14:paraId="7262FE7F" w14:textId="77777777" w:rsidR="000F1ED7" w:rsidRPr="000F1ED7" w:rsidRDefault="000F1ED7" w:rsidP="001D7430">
            <w:pPr>
              <w:pStyle w:val="TableNText"/>
              <w:spacing w:before="0"/>
            </w:pPr>
            <w:r w:rsidRPr="000F1ED7">
              <w:t>Expensing of monies from the MRFF.</w:t>
            </w:r>
          </w:p>
        </w:tc>
      </w:tr>
      <w:tr w:rsidR="000F1ED7" w:rsidRPr="000F1ED7" w14:paraId="21D401B3" w14:textId="77777777" w:rsidTr="004D25FA">
        <w:tc>
          <w:tcPr>
            <w:tcW w:w="2127" w:type="dxa"/>
          </w:tcPr>
          <w:p w14:paraId="1A18C03A" w14:textId="77777777" w:rsidR="000F1ED7" w:rsidRPr="000F1ED7" w:rsidRDefault="000F1ED7" w:rsidP="001D7430">
            <w:pPr>
              <w:pStyle w:val="TableNText"/>
              <w:spacing w:before="0"/>
            </w:pPr>
            <w:r w:rsidRPr="000F1ED7">
              <w:t>DISR</w:t>
            </w:r>
          </w:p>
        </w:tc>
        <w:tc>
          <w:tcPr>
            <w:tcW w:w="6803" w:type="dxa"/>
          </w:tcPr>
          <w:p w14:paraId="429323DF" w14:textId="4B630C71" w:rsidR="000F1ED7" w:rsidRPr="000F1ED7" w:rsidRDefault="000F1ED7" w:rsidP="001D7430">
            <w:pPr>
              <w:pStyle w:val="TableNText"/>
              <w:spacing w:before="0"/>
            </w:pPr>
            <w:r w:rsidRPr="000F1ED7">
              <w:t>The Department of Industry, Science and Resources</w:t>
            </w:r>
            <w:r w:rsidR="00DE7206">
              <w:t>, formerly the Department of Industry, Science, Energy and Resources</w:t>
            </w:r>
            <w:r w:rsidRPr="000F1ED7">
              <w:t xml:space="preserve"> (Australian Government).</w:t>
            </w:r>
          </w:p>
        </w:tc>
      </w:tr>
      <w:tr w:rsidR="000F1ED7" w:rsidRPr="000F1ED7" w14:paraId="6A01E6AC" w14:textId="77777777" w:rsidTr="004D25FA">
        <w:tc>
          <w:tcPr>
            <w:tcW w:w="2127" w:type="dxa"/>
          </w:tcPr>
          <w:p w14:paraId="5D51E1C7" w14:textId="77777777" w:rsidR="000F1ED7" w:rsidRPr="000F1ED7" w:rsidRDefault="000F1ED7" w:rsidP="001D7430">
            <w:pPr>
              <w:pStyle w:val="TableNText"/>
              <w:spacing w:before="0"/>
            </w:pPr>
            <w:r w:rsidRPr="000F1ED7">
              <w:t>EAP</w:t>
            </w:r>
          </w:p>
        </w:tc>
        <w:tc>
          <w:tcPr>
            <w:tcW w:w="6803" w:type="dxa"/>
          </w:tcPr>
          <w:p w14:paraId="294F8083" w14:textId="77777777" w:rsidR="000F1ED7" w:rsidRPr="000F1ED7" w:rsidRDefault="000F1ED7" w:rsidP="001D7430">
            <w:pPr>
              <w:pStyle w:val="TableNText"/>
              <w:spacing w:before="0"/>
            </w:pPr>
            <w:r w:rsidRPr="000F1ED7">
              <w:t>Expert Advisory Panel.</w:t>
            </w:r>
          </w:p>
        </w:tc>
      </w:tr>
      <w:tr w:rsidR="000F1ED7" w:rsidRPr="000F1ED7" w14:paraId="46BC4C95" w14:textId="77777777" w:rsidTr="004D25FA">
        <w:tc>
          <w:tcPr>
            <w:tcW w:w="2127" w:type="dxa"/>
          </w:tcPr>
          <w:p w14:paraId="65FB4074" w14:textId="77777777" w:rsidR="000F1ED7" w:rsidRPr="001869E3" w:rsidRDefault="000F1ED7" w:rsidP="001D7430">
            <w:pPr>
              <w:pStyle w:val="TableNText"/>
              <w:spacing w:before="0"/>
              <w:rPr>
                <w:sz w:val="18"/>
                <w:szCs w:val="18"/>
                <w:lang w:eastAsia="en-AU"/>
              </w:rPr>
            </w:pPr>
            <w:r w:rsidRPr="000F1ED7">
              <w:t>ELSI</w:t>
            </w:r>
          </w:p>
        </w:tc>
        <w:tc>
          <w:tcPr>
            <w:tcW w:w="6803" w:type="dxa"/>
          </w:tcPr>
          <w:p w14:paraId="72E49886" w14:textId="77777777" w:rsidR="000F1ED7" w:rsidRPr="001869E3" w:rsidRDefault="000F1ED7" w:rsidP="001D7430">
            <w:pPr>
              <w:pStyle w:val="TableNText"/>
              <w:spacing w:before="0"/>
              <w:rPr>
                <w:sz w:val="18"/>
                <w:szCs w:val="18"/>
                <w:lang w:eastAsia="en-AU"/>
              </w:rPr>
            </w:pPr>
            <w:r w:rsidRPr="000F1ED7">
              <w:t>Ethical, Legal and Social Implications.</w:t>
            </w:r>
          </w:p>
        </w:tc>
      </w:tr>
      <w:tr w:rsidR="000F1ED7" w:rsidRPr="000F1ED7" w14:paraId="2B467518" w14:textId="77777777" w:rsidTr="004D25FA">
        <w:tc>
          <w:tcPr>
            <w:tcW w:w="2127" w:type="dxa"/>
          </w:tcPr>
          <w:p w14:paraId="40D2CC5E" w14:textId="77777777" w:rsidR="000F1ED7" w:rsidRPr="000F1ED7" w:rsidRDefault="000F1ED7" w:rsidP="001D7430">
            <w:pPr>
              <w:pStyle w:val="TableNText"/>
              <w:spacing w:before="0"/>
            </w:pPr>
            <w:r w:rsidRPr="000F1ED7">
              <w:t>GAC</w:t>
            </w:r>
          </w:p>
        </w:tc>
        <w:tc>
          <w:tcPr>
            <w:tcW w:w="6803" w:type="dxa"/>
          </w:tcPr>
          <w:p w14:paraId="71F6FCA0" w14:textId="77777777" w:rsidR="000F1ED7" w:rsidRPr="000F1ED7" w:rsidRDefault="000F1ED7" w:rsidP="001D7430">
            <w:pPr>
              <w:pStyle w:val="TableNText"/>
              <w:spacing w:before="0"/>
            </w:pPr>
            <w:r w:rsidRPr="000F1ED7">
              <w:t>Grant Assessment Committee.</w:t>
            </w:r>
          </w:p>
        </w:tc>
      </w:tr>
      <w:tr w:rsidR="000F1ED7" w:rsidRPr="000F1ED7" w14:paraId="6671D67E" w14:textId="77777777" w:rsidTr="004D25FA">
        <w:tc>
          <w:tcPr>
            <w:tcW w:w="2127" w:type="dxa"/>
          </w:tcPr>
          <w:p w14:paraId="4906F402" w14:textId="77777777" w:rsidR="000F1ED7" w:rsidRPr="000F1ED7" w:rsidRDefault="000F1ED7" w:rsidP="001D7430">
            <w:pPr>
              <w:pStyle w:val="TableNText"/>
              <w:spacing w:before="0"/>
            </w:pPr>
            <w:r w:rsidRPr="000F1ED7">
              <w:t>Genomics</w:t>
            </w:r>
          </w:p>
        </w:tc>
        <w:tc>
          <w:tcPr>
            <w:tcW w:w="6803" w:type="dxa"/>
          </w:tcPr>
          <w:p w14:paraId="2ACBC5D9" w14:textId="5B16E422" w:rsidR="000F1ED7" w:rsidRPr="000F1ED7" w:rsidRDefault="000F1ED7" w:rsidP="001D7430">
            <w:pPr>
              <w:pStyle w:val="TableNText"/>
              <w:spacing w:before="0"/>
            </w:pPr>
            <w:r w:rsidRPr="000F1ED7">
              <w:t xml:space="preserve">The field of study focused on analysing and understanding an </w:t>
            </w:r>
            <w:r w:rsidR="00270906" w:rsidRPr="000F1ED7">
              <w:t>organism</w:t>
            </w:r>
            <w:r w:rsidR="00C4516E" w:rsidRPr="000F1ED7">
              <w:t>’</w:t>
            </w:r>
            <w:r w:rsidR="00270906" w:rsidRPr="000F1ED7">
              <w:t>s</w:t>
            </w:r>
            <w:r w:rsidRPr="000F1ED7">
              <w:t xml:space="preserve"> complete set of Deoxyribonucleic acid (DNA).</w:t>
            </w:r>
          </w:p>
        </w:tc>
      </w:tr>
      <w:tr w:rsidR="000F1ED7" w:rsidRPr="000F1ED7" w14:paraId="204005D5" w14:textId="77777777" w:rsidTr="004D25FA">
        <w:tc>
          <w:tcPr>
            <w:tcW w:w="2127" w:type="dxa"/>
          </w:tcPr>
          <w:p w14:paraId="383E969C" w14:textId="77777777" w:rsidR="000F1ED7" w:rsidRPr="001869E3" w:rsidRDefault="000F1ED7" w:rsidP="001D7430">
            <w:pPr>
              <w:pStyle w:val="TableNText"/>
              <w:spacing w:before="0"/>
              <w:rPr>
                <w:sz w:val="18"/>
                <w:szCs w:val="18"/>
                <w:lang w:eastAsia="en-AU"/>
              </w:rPr>
            </w:pPr>
            <w:r w:rsidRPr="000F1ED7">
              <w:t>GHFM</w:t>
            </w:r>
          </w:p>
        </w:tc>
        <w:tc>
          <w:tcPr>
            <w:tcW w:w="6803" w:type="dxa"/>
          </w:tcPr>
          <w:p w14:paraId="5424BBA8" w14:textId="77777777" w:rsidR="000F1ED7" w:rsidRPr="001869E3" w:rsidRDefault="000F1ED7" w:rsidP="001D7430">
            <w:pPr>
              <w:pStyle w:val="TableNText"/>
              <w:spacing w:before="0"/>
              <w:rPr>
                <w:sz w:val="18"/>
                <w:szCs w:val="18"/>
                <w:lang w:eastAsia="en-AU"/>
              </w:rPr>
            </w:pPr>
            <w:r w:rsidRPr="000F1ED7">
              <w:t>Genomics Health Futures Mission.</w:t>
            </w:r>
          </w:p>
        </w:tc>
      </w:tr>
      <w:tr w:rsidR="000F1ED7" w:rsidRPr="000F1ED7" w14:paraId="48CEFC25" w14:textId="77777777" w:rsidTr="004D25FA">
        <w:tc>
          <w:tcPr>
            <w:tcW w:w="2127" w:type="dxa"/>
          </w:tcPr>
          <w:p w14:paraId="532C8223" w14:textId="77777777" w:rsidR="000F1ED7" w:rsidRPr="000F1ED7" w:rsidRDefault="000F1ED7" w:rsidP="001D7430">
            <w:pPr>
              <w:pStyle w:val="TableNText"/>
              <w:spacing w:before="0"/>
            </w:pPr>
            <w:r w:rsidRPr="000F1ED7">
              <w:t>GHFM Review</w:t>
            </w:r>
          </w:p>
        </w:tc>
        <w:tc>
          <w:tcPr>
            <w:tcW w:w="6803" w:type="dxa"/>
          </w:tcPr>
          <w:p w14:paraId="6D8956AC" w14:textId="77777777" w:rsidR="000F1ED7" w:rsidRPr="000F1ED7" w:rsidRDefault="000F1ED7" w:rsidP="001D7430">
            <w:pPr>
              <w:pStyle w:val="TableNText"/>
              <w:spacing w:before="0"/>
            </w:pPr>
            <w:r w:rsidRPr="000F1ED7">
              <w:t>Mid-term review of the Genomics Health Futures Mission, also referred to as ‘the Review.’</w:t>
            </w:r>
          </w:p>
        </w:tc>
      </w:tr>
      <w:tr w:rsidR="000F1ED7" w:rsidRPr="000F1ED7" w14:paraId="113C85D1" w14:textId="77777777" w:rsidTr="004D25FA">
        <w:tc>
          <w:tcPr>
            <w:tcW w:w="2127" w:type="dxa"/>
          </w:tcPr>
          <w:p w14:paraId="47ABF46D" w14:textId="77777777" w:rsidR="000F1ED7" w:rsidRPr="000F1ED7" w:rsidRDefault="000F1ED7" w:rsidP="001D7430">
            <w:pPr>
              <w:pStyle w:val="TableNText"/>
              <w:spacing w:before="0"/>
            </w:pPr>
            <w:r w:rsidRPr="000F1ED7">
              <w:t>Grants hubs</w:t>
            </w:r>
          </w:p>
        </w:tc>
        <w:tc>
          <w:tcPr>
            <w:tcW w:w="6803" w:type="dxa"/>
          </w:tcPr>
          <w:p w14:paraId="2ACCE366" w14:textId="77777777" w:rsidR="000F1ED7" w:rsidRPr="000F1ED7" w:rsidRDefault="000F1ED7" w:rsidP="001D7430">
            <w:pPr>
              <w:pStyle w:val="TableNText"/>
              <w:spacing w:before="0"/>
            </w:pPr>
            <w:r w:rsidRPr="000F1ED7">
              <w:t>The National Health and Medical Research Council and the Department of Industry, Science and Resources each operate a grant hub which centralized operations to deliver grant administration services on behalf of other Australian Government agencies.</w:t>
            </w:r>
          </w:p>
        </w:tc>
      </w:tr>
      <w:tr w:rsidR="000F1ED7" w:rsidRPr="000F1ED7" w14:paraId="24722EBC" w14:textId="77777777" w:rsidTr="004D25FA">
        <w:tc>
          <w:tcPr>
            <w:tcW w:w="2127" w:type="dxa"/>
          </w:tcPr>
          <w:p w14:paraId="59E65A85" w14:textId="77777777" w:rsidR="000F1ED7" w:rsidRPr="001869E3" w:rsidRDefault="000F1ED7" w:rsidP="001D7430">
            <w:pPr>
              <w:pStyle w:val="TableNText"/>
              <w:spacing w:before="0"/>
              <w:rPr>
                <w:sz w:val="18"/>
                <w:szCs w:val="18"/>
                <w:lang w:eastAsia="en-AU"/>
              </w:rPr>
            </w:pPr>
            <w:r w:rsidRPr="000F1ED7">
              <w:t>Group of Eight</w:t>
            </w:r>
          </w:p>
        </w:tc>
        <w:tc>
          <w:tcPr>
            <w:tcW w:w="6803" w:type="dxa"/>
          </w:tcPr>
          <w:p w14:paraId="752B97F9" w14:textId="77777777" w:rsidR="000F1ED7" w:rsidRPr="001869E3" w:rsidRDefault="000F1ED7" w:rsidP="001D7430">
            <w:pPr>
              <w:pStyle w:val="TableNText"/>
              <w:spacing w:before="0"/>
              <w:rPr>
                <w:sz w:val="18"/>
                <w:szCs w:val="18"/>
                <w:lang w:eastAsia="en-AU"/>
              </w:rPr>
            </w:pPr>
            <w:r w:rsidRPr="000F1ED7">
              <w:t>A project whose host institution is a member of the Group of Eight Universities.</w:t>
            </w:r>
          </w:p>
        </w:tc>
      </w:tr>
      <w:tr w:rsidR="000F1ED7" w:rsidRPr="000F1ED7" w14:paraId="2E07F637" w14:textId="77777777" w:rsidTr="004D25FA">
        <w:tc>
          <w:tcPr>
            <w:tcW w:w="2127" w:type="dxa"/>
          </w:tcPr>
          <w:p w14:paraId="4B779EC3" w14:textId="77777777" w:rsidR="000F1ED7" w:rsidRPr="000F1ED7" w:rsidRDefault="000F1ED7" w:rsidP="001D7430">
            <w:pPr>
              <w:pStyle w:val="TableNText"/>
              <w:spacing w:before="0"/>
            </w:pPr>
            <w:r w:rsidRPr="000F1ED7">
              <w:t>HMRO</w:t>
            </w:r>
          </w:p>
        </w:tc>
        <w:tc>
          <w:tcPr>
            <w:tcW w:w="6803" w:type="dxa"/>
          </w:tcPr>
          <w:p w14:paraId="47128F15" w14:textId="77777777" w:rsidR="000F1ED7" w:rsidRPr="000F1ED7" w:rsidRDefault="000F1ED7" w:rsidP="001D7430">
            <w:pPr>
              <w:pStyle w:val="TableNText"/>
              <w:spacing w:before="0"/>
            </w:pPr>
            <w:r w:rsidRPr="000F1ED7">
              <w:t>Health and Medical Research Office, Department of Health and Aged Care.</w:t>
            </w:r>
          </w:p>
        </w:tc>
      </w:tr>
      <w:tr w:rsidR="000F1ED7" w:rsidRPr="000F1ED7" w14:paraId="0F926216" w14:textId="77777777" w:rsidTr="004D25FA">
        <w:tc>
          <w:tcPr>
            <w:tcW w:w="2127" w:type="dxa"/>
          </w:tcPr>
          <w:p w14:paraId="027D70CE" w14:textId="77777777" w:rsidR="000F1ED7" w:rsidRPr="001869E3" w:rsidRDefault="000F1ED7" w:rsidP="001D7430">
            <w:pPr>
              <w:pStyle w:val="TableNText"/>
              <w:spacing w:before="0"/>
              <w:rPr>
                <w:sz w:val="18"/>
                <w:szCs w:val="18"/>
                <w:lang w:eastAsia="en-AU"/>
              </w:rPr>
            </w:pPr>
            <w:r w:rsidRPr="000F1ED7">
              <w:t>MBS</w:t>
            </w:r>
          </w:p>
        </w:tc>
        <w:tc>
          <w:tcPr>
            <w:tcW w:w="6803" w:type="dxa"/>
          </w:tcPr>
          <w:p w14:paraId="215D33A1" w14:textId="77777777" w:rsidR="000F1ED7" w:rsidRPr="001869E3" w:rsidRDefault="000F1ED7" w:rsidP="001D7430">
            <w:pPr>
              <w:pStyle w:val="TableNText"/>
              <w:spacing w:before="0"/>
              <w:rPr>
                <w:sz w:val="18"/>
                <w:szCs w:val="18"/>
                <w:lang w:eastAsia="en-AU"/>
              </w:rPr>
            </w:pPr>
            <w:r w:rsidRPr="000F1ED7">
              <w:t>Medicare Benefit Schedule.</w:t>
            </w:r>
          </w:p>
        </w:tc>
      </w:tr>
      <w:tr w:rsidR="000F1ED7" w:rsidRPr="000F1ED7" w14:paraId="33FB8106" w14:textId="77777777" w:rsidTr="004D25FA">
        <w:tc>
          <w:tcPr>
            <w:tcW w:w="2127" w:type="dxa"/>
          </w:tcPr>
          <w:p w14:paraId="2600ED87" w14:textId="77777777" w:rsidR="000F1ED7" w:rsidRPr="001869E3" w:rsidRDefault="000F1ED7" w:rsidP="001D7430">
            <w:pPr>
              <w:pStyle w:val="TableNText"/>
              <w:spacing w:before="0"/>
              <w:rPr>
                <w:sz w:val="18"/>
                <w:szCs w:val="18"/>
                <w:lang w:eastAsia="en-AU"/>
              </w:rPr>
            </w:pPr>
            <w:r w:rsidRPr="000F1ED7">
              <w:t>MRFF</w:t>
            </w:r>
          </w:p>
        </w:tc>
        <w:tc>
          <w:tcPr>
            <w:tcW w:w="6803" w:type="dxa"/>
          </w:tcPr>
          <w:p w14:paraId="0CA513F6" w14:textId="77777777" w:rsidR="000F1ED7" w:rsidRPr="001869E3" w:rsidRDefault="000F1ED7" w:rsidP="001D7430">
            <w:pPr>
              <w:pStyle w:val="TableNText"/>
              <w:spacing w:before="0"/>
              <w:rPr>
                <w:sz w:val="18"/>
                <w:szCs w:val="18"/>
                <w:lang w:eastAsia="en-AU"/>
              </w:rPr>
            </w:pPr>
            <w:r w:rsidRPr="000F1ED7">
              <w:t>Medical Research Future Fund.</w:t>
            </w:r>
          </w:p>
        </w:tc>
      </w:tr>
      <w:tr w:rsidR="000F1ED7" w:rsidRPr="000F1ED7" w14:paraId="0AC3B3A0" w14:textId="77777777" w:rsidTr="004D25FA">
        <w:tc>
          <w:tcPr>
            <w:tcW w:w="2127" w:type="dxa"/>
          </w:tcPr>
          <w:p w14:paraId="52918B4C" w14:textId="77777777" w:rsidR="000F1ED7" w:rsidRPr="001869E3" w:rsidRDefault="000F1ED7" w:rsidP="001D7430">
            <w:pPr>
              <w:pStyle w:val="TableNText"/>
              <w:spacing w:before="0"/>
              <w:rPr>
                <w:sz w:val="18"/>
                <w:szCs w:val="18"/>
                <w:lang w:eastAsia="en-AU"/>
              </w:rPr>
            </w:pPr>
            <w:r w:rsidRPr="000F1ED7">
              <w:t>MRFF Evaluation Strategy</w:t>
            </w:r>
          </w:p>
        </w:tc>
        <w:tc>
          <w:tcPr>
            <w:tcW w:w="6803" w:type="dxa"/>
          </w:tcPr>
          <w:p w14:paraId="3499C913" w14:textId="77777777" w:rsidR="000F1ED7" w:rsidRPr="001869E3" w:rsidRDefault="000F1ED7" w:rsidP="001D7430">
            <w:pPr>
              <w:pStyle w:val="TableNText"/>
              <w:spacing w:before="0"/>
              <w:rPr>
                <w:sz w:val="18"/>
                <w:szCs w:val="18"/>
                <w:lang w:eastAsia="en-AU"/>
              </w:rPr>
            </w:pPr>
            <w:r w:rsidRPr="000F1ED7">
              <w:t>The MRFF Learning, Monitoring and Evaluation Strategy 2020-21 to 2023-24.</w:t>
            </w:r>
          </w:p>
        </w:tc>
      </w:tr>
      <w:tr w:rsidR="000F1ED7" w:rsidRPr="000F1ED7" w14:paraId="17C10729" w14:textId="77777777" w:rsidTr="004D25FA">
        <w:tc>
          <w:tcPr>
            <w:tcW w:w="2127" w:type="dxa"/>
          </w:tcPr>
          <w:p w14:paraId="10CEACD0" w14:textId="77777777" w:rsidR="000F1ED7" w:rsidRPr="001869E3" w:rsidRDefault="000F1ED7" w:rsidP="001D7430">
            <w:pPr>
              <w:pStyle w:val="TableNText"/>
              <w:spacing w:before="0"/>
              <w:rPr>
                <w:sz w:val="18"/>
                <w:szCs w:val="18"/>
                <w:lang w:eastAsia="en-AU"/>
              </w:rPr>
            </w:pPr>
            <w:r w:rsidRPr="000F1ED7">
              <w:t>MRI</w:t>
            </w:r>
          </w:p>
        </w:tc>
        <w:tc>
          <w:tcPr>
            <w:tcW w:w="6803" w:type="dxa"/>
          </w:tcPr>
          <w:p w14:paraId="63C85711" w14:textId="77777777" w:rsidR="000F1ED7" w:rsidRPr="001869E3" w:rsidRDefault="000F1ED7" w:rsidP="001D7430">
            <w:pPr>
              <w:pStyle w:val="TableNText"/>
              <w:spacing w:before="0"/>
              <w:rPr>
                <w:sz w:val="18"/>
                <w:szCs w:val="18"/>
                <w:lang w:eastAsia="en-AU"/>
              </w:rPr>
            </w:pPr>
            <w:r w:rsidRPr="000F1ED7">
              <w:t>Medical Research Institution/s.</w:t>
            </w:r>
          </w:p>
        </w:tc>
      </w:tr>
      <w:tr w:rsidR="000F1ED7" w:rsidRPr="000F1ED7" w14:paraId="2A7B114F" w14:textId="77777777" w:rsidTr="004D25FA">
        <w:tc>
          <w:tcPr>
            <w:tcW w:w="2127" w:type="dxa"/>
          </w:tcPr>
          <w:p w14:paraId="633C7D85" w14:textId="183ADB9F" w:rsidR="000F1ED7" w:rsidRPr="000F1ED7" w:rsidRDefault="000F29E6" w:rsidP="001D7430">
            <w:pPr>
              <w:pStyle w:val="TableNText"/>
              <w:spacing w:before="0"/>
            </w:pPr>
            <w:r w:rsidRPr="000F1ED7">
              <w:t>GHFM</w:t>
            </w:r>
            <w:r w:rsidR="000F1ED7" w:rsidRPr="000F1ED7">
              <w:t xml:space="preserve"> Review Panel</w:t>
            </w:r>
          </w:p>
        </w:tc>
        <w:tc>
          <w:tcPr>
            <w:tcW w:w="6803" w:type="dxa"/>
          </w:tcPr>
          <w:p w14:paraId="22A8380D" w14:textId="77777777" w:rsidR="000F1ED7" w:rsidRPr="000F1ED7" w:rsidRDefault="000F1ED7" w:rsidP="001D7430">
            <w:pPr>
              <w:pStyle w:val="TableNText"/>
              <w:spacing w:before="0"/>
            </w:pPr>
            <w:r w:rsidRPr="000F1ED7">
              <w:t>The Genomics Health Futures Mission Review Panel.</w:t>
            </w:r>
          </w:p>
        </w:tc>
      </w:tr>
      <w:tr w:rsidR="000F1ED7" w:rsidRPr="000F1ED7" w14:paraId="7238EE4D" w14:textId="77777777" w:rsidTr="004D25FA">
        <w:tc>
          <w:tcPr>
            <w:tcW w:w="2127" w:type="dxa"/>
          </w:tcPr>
          <w:p w14:paraId="4E53BB38" w14:textId="77777777" w:rsidR="000F1ED7" w:rsidRPr="000F1ED7" w:rsidRDefault="000F1ED7" w:rsidP="001D7430">
            <w:pPr>
              <w:pStyle w:val="TableNText"/>
              <w:spacing w:before="0"/>
            </w:pPr>
            <w:r w:rsidRPr="000F1ED7">
              <w:t>MSAC</w:t>
            </w:r>
          </w:p>
        </w:tc>
        <w:tc>
          <w:tcPr>
            <w:tcW w:w="6803" w:type="dxa"/>
          </w:tcPr>
          <w:p w14:paraId="7D424408" w14:textId="77777777" w:rsidR="000F1ED7" w:rsidRPr="000F1ED7" w:rsidRDefault="000F1ED7" w:rsidP="001D7430">
            <w:pPr>
              <w:pStyle w:val="TableNText"/>
              <w:spacing w:before="0"/>
            </w:pPr>
            <w:r w:rsidRPr="000F1ED7">
              <w:t>Medicare Services Advisory Committee.</w:t>
            </w:r>
          </w:p>
        </w:tc>
      </w:tr>
      <w:tr w:rsidR="000F1ED7" w:rsidRPr="000F1ED7" w14:paraId="7CD2FC5F" w14:textId="77777777" w:rsidTr="004D25FA">
        <w:tc>
          <w:tcPr>
            <w:tcW w:w="2127" w:type="dxa"/>
          </w:tcPr>
          <w:p w14:paraId="0D1AE282" w14:textId="77777777" w:rsidR="000F1ED7" w:rsidRPr="000F1ED7" w:rsidRDefault="000F1ED7" w:rsidP="001D7430">
            <w:pPr>
              <w:pStyle w:val="TableNText"/>
              <w:spacing w:before="0"/>
            </w:pPr>
            <w:r w:rsidRPr="000F1ED7">
              <w:t>NHMRC</w:t>
            </w:r>
          </w:p>
        </w:tc>
        <w:tc>
          <w:tcPr>
            <w:tcW w:w="6803" w:type="dxa"/>
          </w:tcPr>
          <w:p w14:paraId="5B70434E" w14:textId="77777777" w:rsidR="000F1ED7" w:rsidRPr="000F1ED7" w:rsidRDefault="000F1ED7" w:rsidP="001D7430">
            <w:pPr>
              <w:pStyle w:val="TableNText"/>
              <w:spacing w:before="0"/>
            </w:pPr>
            <w:r w:rsidRPr="000F1ED7">
              <w:t>National Health and Medical Research Council.</w:t>
            </w:r>
          </w:p>
        </w:tc>
      </w:tr>
      <w:tr w:rsidR="00722407" w:rsidRPr="000F1ED7" w14:paraId="51CE2207" w14:textId="77777777" w:rsidTr="004D25FA">
        <w:tc>
          <w:tcPr>
            <w:tcW w:w="2127" w:type="dxa"/>
          </w:tcPr>
          <w:p w14:paraId="2D7AF084" w14:textId="2FD23577" w:rsidR="00722407" w:rsidRPr="000F1ED7" w:rsidRDefault="00722407" w:rsidP="001D7430">
            <w:pPr>
              <w:pStyle w:val="TableNText"/>
              <w:spacing w:before="0"/>
            </w:pPr>
            <w:r>
              <w:t>Project lead</w:t>
            </w:r>
          </w:p>
        </w:tc>
        <w:tc>
          <w:tcPr>
            <w:tcW w:w="6803" w:type="dxa"/>
          </w:tcPr>
          <w:p w14:paraId="6069B192" w14:textId="577520D9" w:rsidR="00722407" w:rsidRPr="000F1ED7" w:rsidRDefault="00C56EFC" w:rsidP="001D7430">
            <w:pPr>
              <w:pStyle w:val="TableNText"/>
              <w:spacing w:before="0"/>
            </w:pPr>
            <w:r>
              <w:t xml:space="preserve">The chief or lead investigator </w:t>
            </w:r>
            <w:r w:rsidR="0021701C">
              <w:t xml:space="preserve">of research project </w:t>
            </w:r>
            <w:r>
              <w:t>as defined by the grant agreement.</w:t>
            </w:r>
          </w:p>
        </w:tc>
      </w:tr>
      <w:tr w:rsidR="000F1ED7" w:rsidRPr="000F1ED7" w14:paraId="678662F4" w14:textId="77777777" w:rsidTr="004D25FA">
        <w:tc>
          <w:tcPr>
            <w:tcW w:w="2127" w:type="dxa"/>
          </w:tcPr>
          <w:p w14:paraId="4528BE13" w14:textId="77777777" w:rsidR="000F1ED7" w:rsidRPr="000F1ED7" w:rsidRDefault="000F1ED7" w:rsidP="001D7430">
            <w:pPr>
              <w:pStyle w:val="TableNText"/>
              <w:spacing w:before="0"/>
            </w:pPr>
            <w:r w:rsidRPr="000F1ED7">
              <w:t>Translational research</w:t>
            </w:r>
          </w:p>
        </w:tc>
        <w:tc>
          <w:tcPr>
            <w:tcW w:w="6803" w:type="dxa"/>
          </w:tcPr>
          <w:p w14:paraId="4710B897" w14:textId="77777777" w:rsidR="000F1ED7" w:rsidRPr="000F1ED7" w:rsidRDefault="000F1ED7" w:rsidP="001D7430">
            <w:pPr>
              <w:pStyle w:val="TableNText"/>
              <w:spacing w:before="0"/>
            </w:pPr>
            <w:r w:rsidRPr="000F1ED7">
              <w:t>The process of applying ideas, insights and discoveries generated through scientific inquiry to the treatment or prevention of human disease.</w:t>
            </w:r>
          </w:p>
        </w:tc>
      </w:tr>
    </w:tbl>
    <w:p w14:paraId="3ACDC4D9" w14:textId="386F6BB4" w:rsidR="008A3344" w:rsidRDefault="008A3344">
      <w:pPr>
        <w:spacing w:after="160"/>
      </w:pPr>
    </w:p>
    <w:p w14:paraId="7FBC0B9A" w14:textId="7D6AB2DA" w:rsidR="00BC0F96" w:rsidRPr="001929EF" w:rsidRDefault="00794214" w:rsidP="001929EF">
      <w:pPr>
        <w:pStyle w:val="Heading1"/>
        <w:rPr>
          <w:color w:val="FFFFFF" w:themeColor="background1"/>
        </w:rPr>
      </w:pPr>
      <w:bookmarkStart w:id="1" w:name="_Toc163135861"/>
      <w:bookmarkStart w:id="2" w:name="_Toc163457523"/>
      <w:bookmarkStart w:id="3" w:name="_Toc169192597"/>
      <w:r w:rsidRPr="001929EF">
        <w:rPr>
          <w:noProof/>
          <w:color w:val="FFFFFF" w:themeColor="background1"/>
        </w:rPr>
        <w:lastRenderedPageBreak/>
        <w:drawing>
          <wp:anchor distT="0" distB="0" distL="114300" distR="114300" simplePos="0" relativeHeight="251658258" behindDoc="1" locked="0" layoutInCell="1" allowOverlap="1" wp14:anchorId="0FF42D07" wp14:editId="56C1922C">
            <wp:simplePos x="0" y="0"/>
            <wp:positionH relativeFrom="page">
              <wp:posOffset>10795</wp:posOffset>
            </wp:positionH>
            <wp:positionV relativeFrom="paragraph">
              <wp:posOffset>-781685</wp:posOffset>
            </wp:positionV>
            <wp:extent cx="8733600" cy="1270800"/>
            <wp:effectExtent l="0" t="0" r="0" b="5715"/>
            <wp:wrapNone/>
            <wp:docPr id="11852832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83209" name="Picture 1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33600" cy="1270800"/>
                    </a:xfrm>
                    <a:prstGeom prst="rect">
                      <a:avLst/>
                    </a:prstGeom>
                  </pic:spPr>
                </pic:pic>
              </a:graphicData>
            </a:graphic>
            <wp14:sizeRelH relativeFrom="margin">
              <wp14:pctWidth>0</wp14:pctWidth>
            </wp14:sizeRelH>
            <wp14:sizeRelV relativeFrom="margin">
              <wp14:pctHeight>0</wp14:pctHeight>
            </wp14:sizeRelV>
          </wp:anchor>
        </w:drawing>
      </w:r>
      <w:r w:rsidR="00176ED4" w:rsidRPr="001929EF">
        <w:rPr>
          <w:color w:val="FFFFFF" w:themeColor="background1"/>
        </w:rPr>
        <w:t>Executive Summary</w:t>
      </w:r>
      <w:bookmarkEnd w:id="1"/>
      <w:bookmarkEnd w:id="2"/>
      <w:bookmarkEnd w:id="3"/>
    </w:p>
    <w:p w14:paraId="1CC16F60" w14:textId="59A806DE" w:rsidR="00706BD4" w:rsidRDefault="006D79CF" w:rsidP="00706BD4">
      <w:pPr>
        <w:rPr>
          <w:lang w:eastAsia="en-AU"/>
        </w:rPr>
      </w:pPr>
      <w:r>
        <w:t>Genomics, t</w:t>
      </w:r>
      <w:r w:rsidRPr="000F1ED7">
        <w:t>he field of study focused on analysing and understanding an organism’s complete set of Deoxyribonucleic acid (DNA</w:t>
      </w:r>
      <w:r>
        <w:t xml:space="preserve">), </w:t>
      </w:r>
      <w:r w:rsidRPr="006D79CF">
        <w:t>is dynamic and rapidly evolving with transformative potential in health care</w:t>
      </w:r>
      <w:r w:rsidR="003E0882">
        <w:t>.</w:t>
      </w:r>
      <w:r w:rsidR="00E307D6">
        <w:rPr>
          <w:lang w:eastAsia="en-AU"/>
        </w:rPr>
        <w:t xml:space="preserve"> </w:t>
      </w:r>
      <w:r w:rsidR="00706BD4">
        <w:rPr>
          <w:lang w:eastAsia="en-AU"/>
        </w:rPr>
        <w:t xml:space="preserve">New applications and technologies are continually developed through basic and applied research, receiving significant attention and investment from the public and private sectors </w:t>
      </w:r>
      <w:r w:rsidR="00F80ABE">
        <w:rPr>
          <w:lang w:eastAsia="en-AU"/>
        </w:rPr>
        <w:t>b</w:t>
      </w:r>
      <w:r w:rsidR="00FA0533">
        <w:rPr>
          <w:lang w:eastAsia="en-AU"/>
        </w:rPr>
        <w:t xml:space="preserve">oth nationally and </w:t>
      </w:r>
      <w:r w:rsidR="00706BD4">
        <w:rPr>
          <w:lang w:eastAsia="en-AU"/>
        </w:rPr>
        <w:t xml:space="preserve">internationally. </w:t>
      </w:r>
    </w:p>
    <w:p w14:paraId="4F78A35B" w14:textId="496B6F95" w:rsidR="00BE6A8F" w:rsidRDefault="00CF663E" w:rsidP="007920EA">
      <w:pPr>
        <w:pStyle w:val="Heading4"/>
      </w:pPr>
      <w:r>
        <w:t xml:space="preserve">2 </w:t>
      </w:r>
      <w:hyperlink w:anchor="Background" w:history="1">
        <w:r w:rsidR="00872756" w:rsidRPr="003C4BC2">
          <w:rPr>
            <w:rStyle w:val="Hyperlink"/>
            <w:u w:val="none"/>
          </w:rPr>
          <w:t>Background</w:t>
        </w:r>
      </w:hyperlink>
    </w:p>
    <w:p w14:paraId="05D83988" w14:textId="2AE00BEE" w:rsidR="00901641" w:rsidRPr="00783FE6" w:rsidRDefault="00901641" w:rsidP="00901641">
      <w:r w:rsidRPr="00783FE6">
        <w:rPr>
          <w:lang w:eastAsia="en-AU"/>
        </w:rPr>
        <w:t>The M</w:t>
      </w:r>
      <w:r w:rsidR="00F84F28">
        <w:rPr>
          <w:lang w:eastAsia="en-AU"/>
        </w:rPr>
        <w:t xml:space="preserve">edical </w:t>
      </w:r>
      <w:r w:rsidRPr="00783FE6">
        <w:rPr>
          <w:lang w:eastAsia="en-AU"/>
        </w:rPr>
        <w:t>R</w:t>
      </w:r>
      <w:r w:rsidR="00F84F28">
        <w:rPr>
          <w:lang w:eastAsia="en-AU"/>
        </w:rPr>
        <w:t xml:space="preserve">esearch </w:t>
      </w:r>
      <w:r w:rsidRPr="00783FE6">
        <w:rPr>
          <w:lang w:eastAsia="en-AU"/>
        </w:rPr>
        <w:t>F</w:t>
      </w:r>
      <w:r w:rsidR="00F84F28">
        <w:rPr>
          <w:lang w:eastAsia="en-AU"/>
        </w:rPr>
        <w:t xml:space="preserve">uture </w:t>
      </w:r>
      <w:r w:rsidRPr="00783FE6">
        <w:rPr>
          <w:lang w:eastAsia="en-AU"/>
        </w:rPr>
        <w:t>F</w:t>
      </w:r>
      <w:r w:rsidR="00F84F28">
        <w:rPr>
          <w:lang w:eastAsia="en-AU"/>
        </w:rPr>
        <w:t>und</w:t>
      </w:r>
      <w:r w:rsidRPr="00783FE6">
        <w:rPr>
          <w:lang w:eastAsia="en-AU"/>
        </w:rPr>
        <w:t xml:space="preserve"> </w:t>
      </w:r>
      <w:r w:rsidR="00FA0533">
        <w:rPr>
          <w:lang w:eastAsia="en-AU"/>
        </w:rPr>
        <w:t xml:space="preserve">(MRFF) </w:t>
      </w:r>
      <w:r w:rsidRPr="00783FE6">
        <w:rPr>
          <w:lang w:eastAsia="en-AU"/>
        </w:rPr>
        <w:t xml:space="preserve">was established in 2015 by the Australian Government through the </w:t>
      </w:r>
      <w:r w:rsidRPr="00783FE6">
        <w:rPr>
          <w:i/>
          <w:iCs/>
          <w:lang w:eastAsia="en-AU"/>
        </w:rPr>
        <w:t>Medical Research Future Fund Act 2015 (</w:t>
      </w:r>
      <w:proofErr w:type="spellStart"/>
      <w:r w:rsidRPr="00783FE6">
        <w:rPr>
          <w:i/>
          <w:iCs/>
          <w:lang w:eastAsia="en-AU"/>
        </w:rPr>
        <w:t>C</w:t>
      </w:r>
      <w:r w:rsidR="00F84F28">
        <w:rPr>
          <w:i/>
          <w:iCs/>
          <w:lang w:eastAsia="en-AU"/>
        </w:rPr>
        <w:t>mwl</w:t>
      </w:r>
      <w:r w:rsidRPr="00783FE6">
        <w:rPr>
          <w:i/>
          <w:iCs/>
          <w:lang w:eastAsia="en-AU"/>
        </w:rPr>
        <w:t>th</w:t>
      </w:r>
      <w:proofErr w:type="spellEnd"/>
      <w:r w:rsidRPr="00783FE6">
        <w:rPr>
          <w:i/>
          <w:iCs/>
          <w:lang w:eastAsia="en-AU"/>
        </w:rPr>
        <w:t>)</w:t>
      </w:r>
      <w:r w:rsidRPr="00783FE6">
        <w:rPr>
          <w:lang w:eastAsia="en-AU"/>
        </w:rPr>
        <w:t xml:space="preserve"> (MRFF Act). </w:t>
      </w:r>
      <w:r w:rsidRPr="00783FE6">
        <w:t>The MRFF aims to:</w:t>
      </w:r>
    </w:p>
    <w:p w14:paraId="5323C8A5" w14:textId="4A474FE3" w:rsidR="00901641" w:rsidRPr="00783FE6" w:rsidRDefault="00FD2882" w:rsidP="00901641">
      <w:pPr>
        <w:ind w:left="720"/>
      </w:pPr>
      <w:r>
        <w:rPr>
          <w:i/>
          <w:iCs/>
        </w:rPr>
        <w:t>“</w:t>
      </w:r>
      <w:r w:rsidR="00901641" w:rsidRPr="00783FE6">
        <w:rPr>
          <w:i/>
          <w:iCs/>
        </w:rPr>
        <w:t>Transform health and medical research and innovation to improve lives, build the economy and contribute to health system sustainability.</w:t>
      </w:r>
      <w:r>
        <w:rPr>
          <w:i/>
          <w:iCs/>
        </w:rPr>
        <w:t>”</w:t>
      </w:r>
    </w:p>
    <w:p w14:paraId="6F84E79C" w14:textId="24CB62F5" w:rsidR="000B7DC9" w:rsidRDefault="0020288B" w:rsidP="00F25441">
      <w:pPr>
        <w:rPr>
          <w:lang w:eastAsia="en-AU"/>
        </w:rPr>
      </w:pPr>
      <w:r>
        <w:rPr>
          <w:lang w:eastAsia="en-AU"/>
        </w:rPr>
        <w:t>T</w:t>
      </w:r>
      <w:r w:rsidR="00901641" w:rsidRPr="00901641">
        <w:rPr>
          <w:lang w:eastAsia="en-AU"/>
        </w:rPr>
        <w:t xml:space="preserve">he MRFF provides an ongoing funding stream for medical research and innovation </w:t>
      </w:r>
      <w:r w:rsidR="00520F9F">
        <w:rPr>
          <w:lang w:eastAsia="en-AU"/>
        </w:rPr>
        <w:t>through</w:t>
      </w:r>
      <w:r w:rsidR="00FB382F">
        <w:rPr>
          <w:lang w:eastAsia="en-AU"/>
        </w:rPr>
        <w:t xml:space="preserve"> a $20 billion endowment to fund </w:t>
      </w:r>
      <w:r w:rsidR="00901641" w:rsidRPr="00901641">
        <w:rPr>
          <w:lang w:eastAsia="en-AU"/>
        </w:rPr>
        <w:t>research projects</w:t>
      </w:r>
      <w:r w:rsidR="00752629">
        <w:rPr>
          <w:lang w:eastAsia="en-AU"/>
        </w:rPr>
        <w:t xml:space="preserve"> </w:t>
      </w:r>
      <w:r w:rsidR="0026582C">
        <w:rPr>
          <w:lang w:eastAsia="en-AU"/>
        </w:rPr>
        <w:t>via</w:t>
      </w:r>
      <w:r w:rsidR="00752629">
        <w:rPr>
          <w:lang w:eastAsia="en-AU"/>
        </w:rPr>
        <w:t xml:space="preserve"> 21 </w:t>
      </w:r>
      <w:r w:rsidR="00F84F28">
        <w:rPr>
          <w:lang w:eastAsia="en-AU"/>
        </w:rPr>
        <w:t>initiatives</w:t>
      </w:r>
      <w:r w:rsidR="00752629">
        <w:rPr>
          <w:lang w:eastAsia="en-AU"/>
        </w:rPr>
        <w:t xml:space="preserve">. </w:t>
      </w:r>
      <w:r w:rsidR="001F2293">
        <w:rPr>
          <w:lang w:eastAsia="en-AU"/>
        </w:rPr>
        <w:t>P</w:t>
      </w:r>
      <w:r w:rsidR="001405C2">
        <w:rPr>
          <w:lang w:eastAsia="en-AU"/>
        </w:rPr>
        <w:t xml:space="preserve">rogress towards </w:t>
      </w:r>
      <w:r w:rsidR="006C159D">
        <w:rPr>
          <w:lang w:eastAsia="en-AU"/>
        </w:rPr>
        <w:t>the</w:t>
      </w:r>
      <w:r w:rsidR="001405C2">
        <w:rPr>
          <w:lang w:eastAsia="en-AU"/>
        </w:rPr>
        <w:t xml:space="preserve"> aim </w:t>
      </w:r>
      <w:r w:rsidR="006C159D">
        <w:rPr>
          <w:lang w:eastAsia="en-AU"/>
        </w:rPr>
        <w:t>of</w:t>
      </w:r>
      <w:r w:rsidR="001405C2">
        <w:rPr>
          <w:lang w:eastAsia="en-AU"/>
        </w:rPr>
        <w:t xml:space="preserve"> the MRFF </w:t>
      </w:r>
      <w:r w:rsidR="003023EE">
        <w:rPr>
          <w:lang w:eastAsia="en-AU"/>
        </w:rPr>
        <w:t>is</w:t>
      </w:r>
      <w:r w:rsidR="006221A3">
        <w:rPr>
          <w:lang w:eastAsia="en-AU"/>
        </w:rPr>
        <w:t xml:space="preserve"> articulated through</w:t>
      </w:r>
      <w:r w:rsidR="001405C2">
        <w:rPr>
          <w:lang w:eastAsia="en-AU"/>
        </w:rPr>
        <w:t xml:space="preserve"> the </w:t>
      </w:r>
      <w:r w:rsidR="001405C2" w:rsidRPr="003274B7">
        <w:rPr>
          <w:lang w:eastAsia="en-AU"/>
        </w:rPr>
        <w:t>MRFF Monitoring</w:t>
      </w:r>
      <w:r w:rsidR="00900E10">
        <w:rPr>
          <w:lang w:eastAsia="en-AU"/>
        </w:rPr>
        <w:t>,</w:t>
      </w:r>
      <w:r w:rsidR="001405C2" w:rsidRPr="003274B7">
        <w:rPr>
          <w:lang w:eastAsia="en-AU"/>
        </w:rPr>
        <w:t xml:space="preserve"> Evaluation</w:t>
      </w:r>
      <w:r w:rsidR="00900E10">
        <w:rPr>
          <w:lang w:eastAsia="en-AU"/>
        </w:rPr>
        <w:t xml:space="preserve"> and Learning</w:t>
      </w:r>
      <w:r w:rsidR="001405C2" w:rsidRPr="003274B7">
        <w:rPr>
          <w:lang w:eastAsia="en-AU"/>
        </w:rPr>
        <w:t xml:space="preserve"> Strategy 2020-21 to 2023-24</w:t>
      </w:r>
      <w:r w:rsidR="001405C2">
        <w:rPr>
          <w:lang w:eastAsia="en-AU"/>
        </w:rPr>
        <w:t xml:space="preserve">, which establishes </w:t>
      </w:r>
      <w:r w:rsidR="00F57D56">
        <w:rPr>
          <w:lang w:eastAsia="en-AU"/>
        </w:rPr>
        <w:t>eight</w:t>
      </w:r>
      <w:r w:rsidR="001405C2">
        <w:rPr>
          <w:lang w:eastAsia="en-AU"/>
        </w:rPr>
        <w:t xml:space="preserve"> measures of success for MRFF initiatives. </w:t>
      </w:r>
      <w:r w:rsidR="008A7679">
        <w:rPr>
          <w:lang w:eastAsia="en-AU"/>
        </w:rPr>
        <w:t xml:space="preserve">Since </w:t>
      </w:r>
      <w:r w:rsidR="00575990">
        <w:rPr>
          <w:lang w:eastAsia="en-AU"/>
        </w:rPr>
        <w:t xml:space="preserve">its </w:t>
      </w:r>
      <w:r w:rsidR="000D61C1">
        <w:rPr>
          <w:lang w:eastAsia="en-AU"/>
        </w:rPr>
        <w:t>inception</w:t>
      </w:r>
      <w:r w:rsidR="001405C2">
        <w:rPr>
          <w:lang w:eastAsia="en-AU"/>
        </w:rPr>
        <w:t xml:space="preserve"> </w:t>
      </w:r>
      <w:r w:rsidR="008A7679">
        <w:rPr>
          <w:lang w:eastAsia="en-AU"/>
        </w:rPr>
        <w:t>the MRFF has awarded $2.98 billion across 1,206 research projects</w:t>
      </w:r>
      <w:r w:rsidR="00575990">
        <w:rPr>
          <w:lang w:eastAsia="en-AU"/>
        </w:rPr>
        <w:t xml:space="preserve"> (as </w:t>
      </w:r>
      <w:r w:rsidR="007804C3">
        <w:rPr>
          <w:lang w:eastAsia="en-AU"/>
        </w:rPr>
        <w:t>of</w:t>
      </w:r>
      <w:r w:rsidR="00575990">
        <w:rPr>
          <w:lang w:eastAsia="en-AU"/>
        </w:rPr>
        <w:t xml:space="preserve"> 31 December 2023)</w:t>
      </w:r>
      <w:r w:rsidR="008A7679">
        <w:rPr>
          <w:lang w:eastAsia="en-AU"/>
        </w:rPr>
        <w:t xml:space="preserve">. </w:t>
      </w:r>
    </w:p>
    <w:p w14:paraId="65848647" w14:textId="1414BB5C" w:rsidR="008B0130" w:rsidRDefault="00B32FE2" w:rsidP="00F25441">
      <w:pPr>
        <w:rPr>
          <w:lang w:eastAsia="en-AU"/>
        </w:rPr>
      </w:pPr>
      <w:r>
        <w:rPr>
          <w:lang w:eastAsia="en-AU"/>
        </w:rPr>
        <w:t xml:space="preserve">The </w:t>
      </w:r>
      <w:r w:rsidR="00167EE6">
        <w:rPr>
          <w:lang w:eastAsia="en-AU"/>
        </w:rPr>
        <w:t>G</w:t>
      </w:r>
      <w:r w:rsidR="00036DBF">
        <w:rPr>
          <w:lang w:eastAsia="en-AU"/>
        </w:rPr>
        <w:t xml:space="preserve">enomics </w:t>
      </w:r>
      <w:r w:rsidR="00167EE6">
        <w:rPr>
          <w:lang w:eastAsia="en-AU"/>
        </w:rPr>
        <w:t>H</w:t>
      </w:r>
      <w:r w:rsidR="00036DBF">
        <w:rPr>
          <w:lang w:eastAsia="en-AU"/>
        </w:rPr>
        <w:t xml:space="preserve">ealth </w:t>
      </w:r>
      <w:r w:rsidR="00167EE6">
        <w:rPr>
          <w:lang w:eastAsia="en-AU"/>
        </w:rPr>
        <w:t>F</w:t>
      </w:r>
      <w:r w:rsidR="00036DBF">
        <w:rPr>
          <w:lang w:eastAsia="en-AU"/>
        </w:rPr>
        <w:t>uture</w:t>
      </w:r>
      <w:r w:rsidR="00FE29DF">
        <w:rPr>
          <w:lang w:eastAsia="en-AU"/>
        </w:rPr>
        <w:t>s</w:t>
      </w:r>
      <w:r w:rsidR="00036DBF">
        <w:rPr>
          <w:lang w:eastAsia="en-AU"/>
        </w:rPr>
        <w:t xml:space="preserve"> </w:t>
      </w:r>
      <w:r w:rsidR="00167EE6">
        <w:rPr>
          <w:lang w:eastAsia="en-AU"/>
        </w:rPr>
        <w:t>M</w:t>
      </w:r>
      <w:r w:rsidR="00036DBF">
        <w:rPr>
          <w:lang w:eastAsia="en-AU"/>
        </w:rPr>
        <w:t>ission (GHFM)</w:t>
      </w:r>
      <w:r w:rsidR="00167EE6">
        <w:rPr>
          <w:lang w:eastAsia="en-AU"/>
        </w:rPr>
        <w:t xml:space="preserve"> </w:t>
      </w:r>
      <w:r>
        <w:rPr>
          <w:lang w:eastAsia="en-AU"/>
        </w:rPr>
        <w:t>was established by the Aus</w:t>
      </w:r>
      <w:r w:rsidR="00EE2274">
        <w:rPr>
          <w:lang w:eastAsia="en-AU"/>
        </w:rPr>
        <w:t>tralian Government in 2018</w:t>
      </w:r>
      <w:r w:rsidR="00F92066">
        <w:rPr>
          <w:lang w:eastAsia="en-AU"/>
        </w:rPr>
        <w:t>,</w:t>
      </w:r>
      <w:r w:rsidR="00485B0F">
        <w:rPr>
          <w:lang w:eastAsia="en-AU"/>
        </w:rPr>
        <w:t xml:space="preserve"> with </w:t>
      </w:r>
      <w:r w:rsidR="00F92066">
        <w:rPr>
          <w:lang w:eastAsia="en-AU"/>
        </w:rPr>
        <w:t xml:space="preserve">a </w:t>
      </w:r>
      <w:r w:rsidR="00E578FA">
        <w:rPr>
          <w:lang w:eastAsia="en-AU"/>
        </w:rPr>
        <w:t xml:space="preserve">$500.1 </w:t>
      </w:r>
      <w:r w:rsidR="00215EE3">
        <w:rPr>
          <w:lang w:eastAsia="en-AU"/>
        </w:rPr>
        <w:t>million</w:t>
      </w:r>
      <w:r w:rsidR="00E578FA">
        <w:rPr>
          <w:lang w:eastAsia="en-AU"/>
        </w:rPr>
        <w:t xml:space="preserve"> </w:t>
      </w:r>
      <w:r w:rsidR="005B5883">
        <w:rPr>
          <w:lang w:eastAsia="en-AU"/>
        </w:rPr>
        <w:t xml:space="preserve">commitment </w:t>
      </w:r>
      <w:r w:rsidR="00E578FA">
        <w:rPr>
          <w:lang w:eastAsia="en-AU"/>
        </w:rPr>
        <w:t>over 10 years</w:t>
      </w:r>
      <w:r w:rsidR="005B5883">
        <w:rPr>
          <w:lang w:eastAsia="en-AU"/>
        </w:rPr>
        <w:t>,</w:t>
      </w:r>
      <w:r w:rsidR="00E578FA">
        <w:rPr>
          <w:lang w:eastAsia="en-AU"/>
        </w:rPr>
        <w:t xml:space="preserve"> making it </w:t>
      </w:r>
      <w:r w:rsidR="00485B0F">
        <w:rPr>
          <w:lang w:eastAsia="en-AU"/>
        </w:rPr>
        <w:t xml:space="preserve">the </w:t>
      </w:r>
      <w:r w:rsidR="009D3696">
        <w:rPr>
          <w:lang w:eastAsia="en-AU"/>
        </w:rPr>
        <w:t>MRFF’s</w:t>
      </w:r>
      <w:r w:rsidR="00E578FA">
        <w:rPr>
          <w:lang w:eastAsia="en-AU"/>
        </w:rPr>
        <w:t xml:space="preserve"> largest Research Mission. Its</w:t>
      </w:r>
      <w:r w:rsidR="00485B0F">
        <w:rPr>
          <w:lang w:eastAsia="en-AU"/>
        </w:rPr>
        <w:t xml:space="preserve"> goal </w:t>
      </w:r>
      <w:r w:rsidR="00E578FA">
        <w:rPr>
          <w:lang w:eastAsia="en-AU"/>
        </w:rPr>
        <w:t>is</w:t>
      </w:r>
      <w:r w:rsidR="009D3696">
        <w:rPr>
          <w:lang w:eastAsia="en-AU"/>
        </w:rPr>
        <w:t xml:space="preserve"> to</w:t>
      </w:r>
      <w:r w:rsidR="00157888">
        <w:rPr>
          <w:lang w:eastAsia="en-AU"/>
        </w:rPr>
        <w:t>:</w:t>
      </w:r>
    </w:p>
    <w:p w14:paraId="11D82C99" w14:textId="5735CFE2" w:rsidR="00157888" w:rsidRDefault="00236865" w:rsidP="00157888">
      <w:pPr>
        <w:ind w:left="720"/>
        <w:rPr>
          <w:i/>
          <w:iCs/>
          <w:lang w:eastAsia="en-AU"/>
        </w:rPr>
      </w:pPr>
      <w:r w:rsidRPr="009A115C">
        <w:rPr>
          <w:i/>
          <w:iCs/>
          <w:lang w:eastAsia="en-AU"/>
        </w:rPr>
        <w:t xml:space="preserve">“Save or transform the lives of more than 200,000 Australians through genomic research to deliver better testing, diagnosis and </w:t>
      </w:r>
      <w:r w:rsidR="00215EE3" w:rsidRPr="009A115C">
        <w:rPr>
          <w:i/>
          <w:iCs/>
          <w:lang w:eastAsia="en-AU"/>
        </w:rPr>
        <w:t>treatment”.</w:t>
      </w:r>
    </w:p>
    <w:p w14:paraId="7403F651" w14:textId="7C207908" w:rsidR="000E2716" w:rsidRDefault="00E26008" w:rsidP="00236865">
      <w:pPr>
        <w:rPr>
          <w:lang w:eastAsia="en-AU"/>
        </w:rPr>
      </w:pPr>
      <w:r>
        <w:rPr>
          <w:lang w:eastAsia="en-AU"/>
        </w:rPr>
        <w:t>The GHFM</w:t>
      </w:r>
      <w:r w:rsidR="008A7679">
        <w:rPr>
          <w:lang w:eastAsia="en-AU"/>
        </w:rPr>
        <w:t xml:space="preserve"> is </w:t>
      </w:r>
      <w:r>
        <w:rPr>
          <w:lang w:eastAsia="en-AU"/>
        </w:rPr>
        <w:t xml:space="preserve">guided by the </w:t>
      </w:r>
      <w:r w:rsidR="002F14B8">
        <w:rPr>
          <w:lang w:eastAsia="en-AU"/>
        </w:rPr>
        <w:t>GHFM Roadmap</w:t>
      </w:r>
      <w:r w:rsidR="00B01B8B">
        <w:rPr>
          <w:lang w:eastAsia="en-AU"/>
        </w:rPr>
        <w:t>,</w:t>
      </w:r>
      <w:r w:rsidR="002F14B8">
        <w:rPr>
          <w:lang w:eastAsia="en-AU"/>
        </w:rPr>
        <w:t xml:space="preserve"> which </w:t>
      </w:r>
      <w:r w:rsidR="0064252E">
        <w:rPr>
          <w:lang w:eastAsia="en-AU"/>
        </w:rPr>
        <w:t>establish</w:t>
      </w:r>
      <w:r w:rsidR="00B01B8B">
        <w:rPr>
          <w:lang w:eastAsia="en-AU"/>
        </w:rPr>
        <w:t>es</w:t>
      </w:r>
      <w:r w:rsidR="0064252E">
        <w:rPr>
          <w:lang w:eastAsia="en-AU"/>
        </w:rPr>
        <w:t xml:space="preserve"> </w:t>
      </w:r>
      <w:r w:rsidR="00EC4677">
        <w:rPr>
          <w:lang w:eastAsia="en-AU"/>
        </w:rPr>
        <w:t>three</w:t>
      </w:r>
      <w:r w:rsidR="0064252E">
        <w:rPr>
          <w:lang w:eastAsia="en-AU"/>
        </w:rPr>
        <w:t xml:space="preserve"> aims and </w:t>
      </w:r>
      <w:r w:rsidR="00EC4677">
        <w:rPr>
          <w:lang w:eastAsia="en-AU"/>
        </w:rPr>
        <w:t xml:space="preserve">13 </w:t>
      </w:r>
      <w:r w:rsidR="0064252E" w:rsidRPr="68F389D8">
        <w:rPr>
          <w:lang w:eastAsia="en-AU"/>
        </w:rPr>
        <w:t>priorit</w:t>
      </w:r>
      <w:r w:rsidR="393E2481" w:rsidRPr="68F389D8">
        <w:rPr>
          <w:lang w:eastAsia="en-AU"/>
        </w:rPr>
        <w:t>y areas</w:t>
      </w:r>
      <w:r w:rsidR="00282271">
        <w:rPr>
          <w:lang w:eastAsia="en-AU"/>
        </w:rPr>
        <w:t xml:space="preserve"> (refer </w:t>
      </w:r>
      <w:r w:rsidR="00401E12">
        <w:rPr>
          <w:lang w:eastAsia="en-AU"/>
        </w:rPr>
        <w:t xml:space="preserve">to </w:t>
      </w:r>
      <w:r w:rsidR="00282271">
        <w:rPr>
          <w:lang w:eastAsia="en-AU"/>
        </w:rPr>
        <w:fldChar w:fldCharType="begin"/>
      </w:r>
      <w:r w:rsidR="00282271">
        <w:rPr>
          <w:lang w:eastAsia="en-AU"/>
        </w:rPr>
        <w:instrText xml:space="preserve"> REF _Ref165537159 \h </w:instrText>
      </w:r>
      <w:r w:rsidR="00282271">
        <w:rPr>
          <w:lang w:eastAsia="en-AU"/>
        </w:rPr>
      </w:r>
      <w:r w:rsidR="00282271">
        <w:rPr>
          <w:lang w:eastAsia="en-AU"/>
        </w:rPr>
        <w:fldChar w:fldCharType="separate"/>
      </w:r>
      <w:r w:rsidR="00A604DB">
        <w:t xml:space="preserve">Table </w:t>
      </w:r>
      <w:r w:rsidR="00A604DB">
        <w:rPr>
          <w:noProof/>
        </w:rPr>
        <w:t>2</w:t>
      </w:r>
      <w:r w:rsidR="00282271">
        <w:rPr>
          <w:lang w:eastAsia="en-AU"/>
        </w:rPr>
        <w:fldChar w:fldCharType="end"/>
      </w:r>
      <w:r w:rsidR="007E409E">
        <w:rPr>
          <w:lang w:eastAsia="en-AU"/>
        </w:rPr>
        <w:t>,</w:t>
      </w:r>
      <w:r w:rsidR="00282271">
        <w:rPr>
          <w:lang w:eastAsia="en-AU"/>
        </w:rPr>
        <w:t xml:space="preserve"> below)</w:t>
      </w:r>
      <w:r w:rsidR="0064252E">
        <w:rPr>
          <w:lang w:eastAsia="en-AU"/>
        </w:rPr>
        <w:t xml:space="preserve">, </w:t>
      </w:r>
      <w:r w:rsidR="00B01B8B">
        <w:rPr>
          <w:lang w:eastAsia="en-AU"/>
        </w:rPr>
        <w:t xml:space="preserve">and the GHFM Implementation </w:t>
      </w:r>
      <w:r w:rsidR="00282271">
        <w:rPr>
          <w:lang w:eastAsia="en-AU"/>
        </w:rPr>
        <w:t>P</w:t>
      </w:r>
      <w:r w:rsidR="00B01B8B">
        <w:rPr>
          <w:lang w:eastAsia="en-AU"/>
        </w:rPr>
        <w:t>lan which defines an</w:t>
      </w:r>
      <w:r w:rsidR="00205277">
        <w:rPr>
          <w:lang w:eastAsia="en-AU"/>
        </w:rPr>
        <w:t xml:space="preserve"> evaluation approach </w:t>
      </w:r>
      <w:r w:rsidR="008A7679">
        <w:rPr>
          <w:lang w:eastAsia="en-AU"/>
        </w:rPr>
        <w:t xml:space="preserve">and implementation considerations </w:t>
      </w:r>
      <w:r w:rsidR="00205277">
        <w:rPr>
          <w:lang w:eastAsia="en-AU"/>
        </w:rPr>
        <w:t xml:space="preserve">for each </w:t>
      </w:r>
      <w:r w:rsidR="00B01B8B">
        <w:rPr>
          <w:lang w:eastAsia="en-AU"/>
        </w:rPr>
        <w:t xml:space="preserve">of the GHFM’s </w:t>
      </w:r>
      <w:r w:rsidR="00205277">
        <w:rPr>
          <w:lang w:eastAsia="en-AU"/>
        </w:rPr>
        <w:t>aim</w:t>
      </w:r>
      <w:r w:rsidR="00282271">
        <w:rPr>
          <w:lang w:eastAsia="en-AU"/>
        </w:rPr>
        <w:t>s</w:t>
      </w:r>
      <w:r w:rsidR="00205277">
        <w:rPr>
          <w:lang w:eastAsia="en-AU"/>
        </w:rPr>
        <w:t>.</w:t>
      </w:r>
      <w:r w:rsidR="0057451A">
        <w:rPr>
          <w:lang w:eastAsia="en-AU"/>
        </w:rPr>
        <w:t xml:space="preserve"> </w:t>
      </w:r>
    </w:p>
    <w:p w14:paraId="70E7373C" w14:textId="101EF0B4" w:rsidR="004B6EB3" w:rsidRDefault="004B6EB3" w:rsidP="004B6EB3">
      <w:pPr>
        <w:pStyle w:val="Caption"/>
      </w:pPr>
      <w:bookmarkStart w:id="4" w:name="_Ref165537159"/>
      <w:r>
        <w:t xml:space="preserve">Table </w:t>
      </w:r>
      <w:r>
        <w:fldChar w:fldCharType="begin"/>
      </w:r>
      <w:r>
        <w:instrText xml:space="preserve"> SEQ Table \* ARABIC </w:instrText>
      </w:r>
      <w:r>
        <w:fldChar w:fldCharType="separate"/>
      </w:r>
      <w:r w:rsidR="00A604DB">
        <w:rPr>
          <w:noProof/>
        </w:rPr>
        <w:t>2</w:t>
      </w:r>
      <w:r>
        <w:fldChar w:fldCharType="end"/>
      </w:r>
      <w:bookmarkEnd w:id="4"/>
      <w:r>
        <w:t xml:space="preserve"> | Summary of GHFM aims and priority areas</w:t>
      </w:r>
    </w:p>
    <w:tbl>
      <w:tblPr>
        <w:tblStyle w:val="NOUS"/>
        <w:tblW w:w="5000" w:type="pct"/>
        <w:tblLook w:val="04A0" w:firstRow="1" w:lastRow="0" w:firstColumn="1" w:lastColumn="0" w:noHBand="0" w:noVBand="1"/>
      </w:tblPr>
      <w:tblGrid>
        <w:gridCol w:w="4678"/>
        <w:gridCol w:w="4252"/>
      </w:tblGrid>
      <w:tr w:rsidR="00B5374B" w14:paraId="22A0910D" w14:textId="77777777" w:rsidTr="00432A29">
        <w:trPr>
          <w:cnfStyle w:val="100000000000" w:firstRow="1" w:lastRow="0" w:firstColumn="0" w:lastColumn="0" w:oddVBand="0" w:evenVBand="0" w:oddHBand="0" w:evenHBand="0" w:firstRowFirstColumn="0" w:firstRowLastColumn="0" w:lastRowFirstColumn="0" w:lastRowLastColumn="0"/>
        </w:trPr>
        <w:tc>
          <w:tcPr>
            <w:tcW w:w="2619" w:type="pct"/>
            <w:shd w:val="clear" w:color="auto" w:fill="00264D" w:themeFill="background2"/>
          </w:tcPr>
          <w:p w14:paraId="0FB0860D" w14:textId="2A2037E5" w:rsidR="00B5374B" w:rsidRPr="00401E12" w:rsidRDefault="00B5374B" w:rsidP="00401E12">
            <w:pPr>
              <w:pStyle w:val="TableNheader"/>
              <w:rPr>
                <w:b w:val="0"/>
                <w:bCs/>
                <w:color w:val="FFFFFF" w:themeColor="background1"/>
                <w:lang w:eastAsia="en-AU"/>
              </w:rPr>
            </w:pPr>
            <w:r w:rsidRPr="00401E12">
              <w:rPr>
                <w:b w:val="0"/>
                <w:bCs/>
                <w:color w:val="FFFFFF" w:themeColor="background1"/>
                <w:lang w:eastAsia="en-AU"/>
              </w:rPr>
              <w:t>GHFM Aim</w:t>
            </w:r>
          </w:p>
        </w:tc>
        <w:tc>
          <w:tcPr>
            <w:tcW w:w="2381" w:type="pct"/>
            <w:shd w:val="clear" w:color="auto" w:fill="00264D" w:themeFill="background2"/>
          </w:tcPr>
          <w:p w14:paraId="02135E65" w14:textId="5C74CF89" w:rsidR="00B5374B" w:rsidRPr="00401E12" w:rsidRDefault="00B5374B" w:rsidP="00401E12">
            <w:pPr>
              <w:pStyle w:val="TableNheader"/>
              <w:rPr>
                <w:b w:val="0"/>
                <w:bCs/>
                <w:color w:val="FFFFFF" w:themeColor="background1"/>
                <w:lang w:eastAsia="en-AU"/>
              </w:rPr>
            </w:pPr>
            <w:r w:rsidRPr="00401E12">
              <w:rPr>
                <w:b w:val="0"/>
                <w:bCs/>
                <w:color w:val="FFFFFF" w:themeColor="background1"/>
                <w:lang w:eastAsia="en-AU"/>
              </w:rPr>
              <w:t>Priority Areas</w:t>
            </w:r>
          </w:p>
        </w:tc>
      </w:tr>
      <w:tr w:rsidR="00B5374B" w14:paraId="4E28F47B" w14:textId="77777777" w:rsidTr="00432A29">
        <w:tc>
          <w:tcPr>
            <w:tcW w:w="2619" w:type="pct"/>
          </w:tcPr>
          <w:p w14:paraId="04E96B2E" w14:textId="5C8D20FB" w:rsidR="00B5374B" w:rsidRPr="009945AC" w:rsidRDefault="00B5374B" w:rsidP="00401E12">
            <w:pPr>
              <w:pStyle w:val="TableNText"/>
              <w:rPr>
                <w:rFonts w:ascii="Segoe UI Semibold" w:hAnsi="Segoe UI Semibold" w:cs="Segoe UI Semibold"/>
                <w:lang w:eastAsia="en-AU"/>
              </w:rPr>
            </w:pPr>
            <w:r w:rsidRPr="009945AC">
              <w:rPr>
                <w:rFonts w:ascii="Segoe UI Semibold" w:hAnsi="Segoe UI Semibold" w:cs="Segoe UI Semibold"/>
                <w:lang w:eastAsia="en-AU"/>
              </w:rPr>
              <w:t>Aim 1 | Faster and more effective disease diagnosis, prevention and earlier intervention</w:t>
            </w:r>
          </w:p>
        </w:tc>
        <w:tc>
          <w:tcPr>
            <w:tcW w:w="2381" w:type="pct"/>
          </w:tcPr>
          <w:p w14:paraId="16458728" w14:textId="77777777" w:rsidR="00B5374B" w:rsidRPr="004B7C42" w:rsidRDefault="00B5374B" w:rsidP="009945AC">
            <w:pPr>
              <w:pStyle w:val="TableNText"/>
            </w:pPr>
            <w:r w:rsidRPr="004B7C42">
              <w:t>1.1 Rare disease</w:t>
            </w:r>
          </w:p>
          <w:p w14:paraId="3518050E" w14:textId="77777777" w:rsidR="00B5374B" w:rsidRPr="004B7C42" w:rsidRDefault="00B5374B" w:rsidP="009945AC">
            <w:pPr>
              <w:pStyle w:val="TableNText"/>
            </w:pPr>
            <w:r w:rsidRPr="004B7C42">
              <w:t>1.2 Cancer</w:t>
            </w:r>
          </w:p>
          <w:p w14:paraId="429B5262" w14:textId="77777777" w:rsidR="00B5374B" w:rsidRDefault="00B5374B" w:rsidP="009945AC">
            <w:pPr>
              <w:pStyle w:val="TableNText"/>
            </w:pPr>
            <w:r w:rsidRPr="004B7C42">
              <w:t>1.3 Functional genomics</w:t>
            </w:r>
          </w:p>
          <w:p w14:paraId="36932872" w14:textId="77777777" w:rsidR="00B5374B" w:rsidRDefault="00B5374B" w:rsidP="009945AC">
            <w:pPr>
              <w:pStyle w:val="TableNText"/>
            </w:pPr>
            <w:r w:rsidRPr="00516BF7">
              <w:t>1.4 Infectious disease</w:t>
            </w:r>
          </w:p>
          <w:p w14:paraId="09C173D2" w14:textId="44472194" w:rsidR="00B5374B" w:rsidRPr="004B7C42" w:rsidRDefault="00B5374B" w:rsidP="009945AC">
            <w:pPr>
              <w:pStyle w:val="TableNText"/>
            </w:pPr>
            <w:r w:rsidRPr="00516BF7">
              <w:t>1.5 Genomic screening</w:t>
            </w:r>
          </w:p>
        </w:tc>
      </w:tr>
      <w:tr w:rsidR="00B5374B" w14:paraId="59D8E4FB" w14:textId="77777777" w:rsidTr="00432A29">
        <w:tc>
          <w:tcPr>
            <w:tcW w:w="2619" w:type="pct"/>
          </w:tcPr>
          <w:p w14:paraId="1437F66B" w14:textId="53B8173B" w:rsidR="00B5374B" w:rsidRPr="009945AC" w:rsidRDefault="00B5374B" w:rsidP="00401E12">
            <w:pPr>
              <w:pStyle w:val="TableNText"/>
              <w:rPr>
                <w:rFonts w:ascii="Segoe UI Semibold" w:hAnsi="Segoe UI Semibold" w:cs="Segoe UI Semibold"/>
                <w:lang w:eastAsia="en-AU"/>
              </w:rPr>
            </w:pPr>
            <w:r w:rsidRPr="009945AC">
              <w:rPr>
                <w:rFonts w:ascii="Segoe UI Semibold" w:hAnsi="Segoe UI Semibold" w:cs="Segoe UI Semibold"/>
                <w:lang w:eastAsia="en-AU"/>
              </w:rPr>
              <w:t>Aim 2 | New targeted interventions that transform individual and population health</w:t>
            </w:r>
          </w:p>
        </w:tc>
        <w:tc>
          <w:tcPr>
            <w:tcW w:w="2381" w:type="pct"/>
          </w:tcPr>
          <w:p w14:paraId="32F7ED17" w14:textId="77777777" w:rsidR="00B5374B" w:rsidRDefault="00B5374B" w:rsidP="009945AC">
            <w:pPr>
              <w:pStyle w:val="TableNText"/>
              <w:rPr>
                <w:lang w:eastAsia="en-AU"/>
              </w:rPr>
            </w:pPr>
            <w:r w:rsidRPr="00516BF7">
              <w:rPr>
                <w:lang w:eastAsia="en-AU"/>
              </w:rPr>
              <w:t>2.1 Pharmacogenomics</w:t>
            </w:r>
          </w:p>
          <w:p w14:paraId="1614D2B8" w14:textId="77777777" w:rsidR="00B5374B" w:rsidRDefault="00B5374B" w:rsidP="009945AC">
            <w:pPr>
              <w:pStyle w:val="TableNText"/>
              <w:rPr>
                <w:lang w:eastAsia="en-AU"/>
              </w:rPr>
            </w:pPr>
            <w:r w:rsidRPr="00516BF7">
              <w:rPr>
                <w:lang w:eastAsia="en-AU"/>
              </w:rPr>
              <w:t>2.2 Common and complex disease</w:t>
            </w:r>
          </w:p>
          <w:p w14:paraId="301AC0AD" w14:textId="77777777" w:rsidR="00B5374B" w:rsidRDefault="00B5374B" w:rsidP="009945AC">
            <w:pPr>
              <w:pStyle w:val="TableNText"/>
              <w:rPr>
                <w:lang w:eastAsia="en-AU"/>
              </w:rPr>
            </w:pPr>
            <w:r w:rsidRPr="003F4C5F">
              <w:rPr>
                <w:lang w:eastAsia="en-AU"/>
              </w:rPr>
              <w:t>2.3 Gene-related therapies</w:t>
            </w:r>
          </w:p>
          <w:p w14:paraId="41F51148" w14:textId="4F76F921" w:rsidR="00B5374B" w:rsidRPr="004B7C42" w:rsidRDefault="00B5374B" w:rsidP="009945AC">
            <w:pPr>
              <w:pStyle w:val="TableNText"/>
              <w:rPr>
                <w:lang w:eastAsia="en-AU"/>
              </w:rPr>
            </w:pPr>
            <w:r w:rsidRPr="003F4C5F">
              <w:rPr>
                <w:lang w:eastAsia="en-AU"/>
              </w:rPr>
              <w:t>2.4 Co-developing clinical capabilities</w:t>
            </w:r>
          </w:p>
        </w:tc>
      </w:tr>
      <w:tr w:rsidR="00B5374B" w14:paraId="319ED7FD" w14:textId="77777777" w:rsidTr="00432A29">
        <w:trPr>
          <w:trHeight w:val="25"/>
        </w:trPr>
        <w:tc>
          <w:tcPr>
            <w:tcW w:w="2619" w:type="pct"/>
          </w:tcPr>
          <w:p w14:paraId="70D55ECD" w14:textId="38B12DDD" w:rsidR="00B5374B" w:rsidRPr="009945AC" w:rsidRDefault="00B5374B" w:rsidP="00401E12">
            <w:pPr>
              <w:pStyle w:val="TableNText"/>
              <w:rPr>
                <w:rFonts w:ascii="Segoe UI Semibold" w:hAnsi="Segoe UI Semibold" w:cs="Segoe UI Semibold"/>
                <w:lang w:eastAsia="en-AU"/>
              </w:rPr>
            </w:pPr>
            <w:r w:rsidRPr="009945AC">
              <w:rPr>
                <w:rFonts w:ascii="Segoe UI Semibold" w:hAnsi="Segoe UI Semibold" w:cs="Segoe UI Semibold"/>
                <w:lang w:eastAsia="en-AU"/>
              </w:rPr>
              <w:t>Aim 3 | Increased community awareness and engagement, and better understanding of the societal and economic value of genomics in health care</w:t>
            </w:r>
          </w:p>
        </w:tc>
        <w:tc>
          <w:tcPr>
            <w:tcW w:w="2381" w:type="pct"/>
          </w:tcPr>
          <w:p w14:paraId="2FA3439A" w14:textId="5713D4FC" w:rsidR="00B5374B" w:rsidRDefault="00B5374B" w:rsidP="009945AC">
            <w:pPr>
              <w:pStyle w:val="TableNText"/>
              <w:rPr>
                <w:lang w:eastAsia="en-AU"/>
              </w:rPr>
            </w:pPr>
            <w:r>
              <w:rPr>
                <w:lang w:eastAsia="en-AU"/>
              </w:rPr>
              <w:t xml:space="preserve">3.1 </w:t>
            </w:r>
            <w:r w:rsidRPr="00B5374B">
              <w:rPr>
                <w:lang w:eastAsia="en-AU"/>
              </w:rPr>
              <w:t>Ethical, Legal, and Social Issues</w:t>
            </w:r>
            <w:r w:rsidR="00AA3FEF">
              <w:rPr>
                <w:lang w:eastAsia="en-AU"/>
              </w:rPr>
              <w:t xml:space="preserve"> (ELSI)</w:t>
            </w:r>
          </w:p>
          <w:p w14:paraId="04250522" w14:textId="77777777" w:rsidR="00AA3FEF" w:rsidRDefault="00AA3FEF" w:rsidP="009945AC">
            <w:pPr>
              <w:pStyle w:val="TableNText"/>
              <w:rPr>
                <w:lang w:eastAsia="en-AU"/>
              </w:rPr>
            </w:pPr>
            <w:r w:rsidRPr="00AA3FEF">
              <w:rPr>
                <w:lang w:eastAsia="en-AU"/>
              </w:rPr>
              <w:t>3.2 Governance and technology</w:t>
            </w:r>
          </w:p>
          <w:p w14:paraId="0E06BED8" w14:textId="77777777" w:rsidR="00AA3FEF" w:rsidRDefault="00AA3FEF" w:rsidP="009945AC">
            <w:pPr>
              <w:pStyle w:val="TableNText"/>
              <w:rPr>
                <w:lang w:eastAsia="en-AU"/>
              </w:rPr>
            </w:pPr>
            <w:r w:rsidRPr="00AA3FEF">
              <w:rPr>
                <w:lang w:eastAsia="en-AU"/>
              </w:rPr>
              <w:t>3.3 Aboriginal and/or Torres Strait Islander health</w:t>
            </w:r>
          </w:p>
          <w:p w14:paraId="44A2D4B6" w14:textId="09152F6F" w:rsidR="004B6EB3" w:rsidRPr="004B7C42" w:rsidRDefault="004B6EB3" w:rsidP="009945AC">
            <w:pPr>
              <w:pStyle w:val="TableNText"/>
              <w:rPr>
                <w:lang w:eastAsia="en-AU"/>
              </w:rPr>
            </w:pPr>
            <w:r w:rsidRPr="004B6EB3">
              <w:rPr>
                <w:lang w:eastAsia="en-AU"/>
              </w:rPr>
              <w:t>3.4 Australian Genome Reference Database</w:t>
            </w:r>
          </w:p>
        </w:tc>
      </w:tr>
    </w:tbl>
    <w:p w14:paraId="06063474" w14:textId="69C00CF0" w:rsidR="00236865" w:rsidRDefault="00236865" w:rsidP="00236865">
      <w:pPr>
        <w:rPr>
          <w:lang w:eastAsia="en-AU"/>
        </w:rPr>
      </w:pPr>
      <w:r>
        <w:rPr>
          <w:lang w:eastAsia="en-AU"/>
        </w:rPr>
        <w:lastRenderedPageBreak/>
        <w:t xml:space="preserve">To achieve </w:t>
      </w:r>
      <w:r w:rsidR="001561A9">
        <w:rPr>
          <w:lang w:eastAsia="en-AU"/>
        </w:rPr>
        <w:t>its goal</w:t>
      </w:r>
      <w:r>
        <w:rPr>
          <w:lang w:eastAsia="en-AU"/>
        </w:rPr>
        <w:t xml:space="preserve"> the GHFM </w:t>
      </w:r>
      <w:r w:rsidR="00746C8A">
        <w:rPr>
          <w:lang w:eastAsia="en-AU"/>
        </w:rPr>
        <w:t>invests in research projects</w:t>
      </w:r>
      <w:r w:rsidR="007420D0">
        <w:rPr>
          <w:lang w:eastAsia="en-AU"/>
        </w:rPr>
        <w:t>,</w:t>
      </w:r>
      <w:r w:rsidR="00746C8A">
        <w:rPr>
          <w:lang w:eastAsia="en-AU"/>
        </w:rPr>
        <w:t xml:space="preserve"> </w:t>
      </w:r>
      <w:r w:rsidR="001561A9">
        <w:rPr>
          <w:lang w:eastAsia="en-AU"/>
        </w:rPr>
        <w:t>and since</w:t>
      </w:r>
      <w:r w:rsidR="007D6CF9">
        <w:rPr>
          <w:lang w:eastAsia="en-AU"/>
        </w:rPr>
        <w:t xml:space="preserve"> its </w:t>
      </w:r>
      <w:r w:rsidR="00ED65EB">
        <w:rPr>
          <w:lang w:eastAsia="en-AU"/>
        </w:rPr>
        <w:t xml:space="preserve">commencement </w:t>
      </w:r>
      <w:r w:rsidR="00F82B06">
        <w:rPr>
          <w:lang w:eastAsia="en-AU"/>
        </w:rPr>
        <w:t>via</w:t>
      </w:r>
      <w:r w:rsidR="00ED65EB">
        <w:rPr>
          <w:lang w:eastAsia="en-AU"/>
        </w:rPr>
        <w:t xml:space="preserve"> </w:t>
      </w:r>
      <w:r w:rsidR="00194F74">
        <w:rPr>
          <w:lang w:eastAsia="en-AU"/>
        </w:rPr>
        <w:t xml:space="preserve">a </w:t>
      </w:r>
      <w:r w:rsidR="00ED65EB">
        <w:rPr>
          <w:lang w:eastAsia="en-AU"/>
        </w:rPr>
        <w:t>$20</w:t>
      </w:r>
      <w:r w:rsidR="00194F74">
        <w:rPr>
          <w:lang w:eastAsia="en-AU"/>
        </w:rPr>
        <w:t xml:space="preserve"> million grant to</w:t>
      </w:r>
      <w:r w:rsidR="007D6CF9">
        <w:rPr>
          <w:lang w:eastAsia="en-AU"/>
        </w:rPr>
        <w:t xml:space="preserve"> Mackenzie’s Mission</w:t>
      </w:r>
      <w:r w:rsidR="00314095">
        <w:rPr>
          <w:lang w:eastAsia="en-AU"/>
        </w:rPr>
        <w:t>, t</w:t>
      </w:r>
      <w:r w:rsidR="00194F74">
        <w:rPr>
          <w:lang w:eastAsia="en-AU"/>
        </w:rPr>
        <w:t xml:space="preserve">he GHFM has invested </w:t>
      </w:r>
      <w:r w:rsidR="00E801B8">
        <w:rPr>
          <w:lang w:eastAsia="en-AU"/>
        </w:rPr>
        <w:t>$2</w:t>
      </w:r>
      <w:r w:rsidR="004E2300">
        <w:rPr>
          <w:lang w:eastAsia="en-AU"/>
        </w:rPr>
        <w:t>73.20 million</w:t>
      </w:r>
      <w:r w:rsidR="005878A3">
        <w:rPr>
          <w:lang w:eastAsia="en-AU"/>
        </w:rPr>
        <w:t xml:space="preserve"> in 88 </w:t>
      </w:r>
      <w:r w:rsidR="005C426F">
        <w:rPr>
          <w:lang w:eastAsia="en-AU"/>
        </w:rPr>
        <w:t>genomics research projects</w:t>
      </w:r>
      <w:r w:rsidR="004E2300">
        <w:rPr>
          <w:lang w:eastAsia="en-AU"/>
        </w:rPr>
        <w:t xml:space="preserve"> (as at 31 December 2023</w:t>
      </w:r>
      <w:r w:rsidR="008D2E5A">
        <w:rPr>
          <w:lang w:eastAsia="en-AU"/>
        </w:rPr>
        <w:t>)</w:t>
      </w:r>
      <w:r w:rsidR="004E2300">
        <w:rPr>
          <w:lang w:eastAsia="en-AU"/>
        </w:rPr>
        <w:t>.</w:t>
      </w:r>
      <w:r w:rsidR="0048037F">
        <w:rPr>
          <w:rStyle w:val="FootnoteReference"/>
          <w:lang w:eastAsia="en-AU"/>
        </w:rPr>
        <w:footnoteReference w:id="2"/>
      </w:r>
    </w:p>
    <w:p w14:paraId="0ED3636E" w14:textId="763DF322" w:rsidR="001405C2" w:rsidRDefault="001405C2" w:rsidP="00236865">
      <w:pPr>
        <w:rPr>
          <w:lang w:eastAsia="en-AU"/>
        </w:rPr>
      </w:pPr>
      <w:r>
        <w:rPr>
          <w:lang w:eastAsia="en-AU"/>
        </w:rPr>
        <w:t xml:space="preserve">The MRFF has also invested </w:t>
      </w:r>
      <w:r w:rsidR="00905DA9">
        <w:rPr>
          <w:lang w:eastAsia="en-AU"/>
        </w:rPr>
        <w:t>$</w:t>
      </w:r>
      <w:r w:rsidR="000B14E5">
        <w:rPr>
          <w:lang w:eastAsia="en-AU"/>
        </w:rPr>
        <w:t>264</w:t>
      </w:r>
      <w:r w:rsidR="00713D52">
        <w:rPr>
          <w:lang w:eastAsia="en-AU"/>
        </w:rPr>
        <w:t>.08</w:t>
      </w:r>
      <w:r w:rsidR="000B14E5">
        <w:rPr>
          <w:lang w:eastAsia="en-AU"/>
        </w:rPr>
        <w:t xml:space="preserve"> million </w:t>
      </w:r>
      <w:r w:rsidR="00713D52">
        <w:rPr>
          <w:lang w:eastAsia="en-AU"/>
        </w:rPr>
        <w:t xml:space="preserve">in </w:t>
      </w:r>
      <w:r w:rsidR="007D4B93">
        <w:rPr>
          <w:lang w:eastAsia="en-AU"/>
        </w:rPr>
        <w:t xml:space="preserve">82 </w:t>
      </w:r>
      <w:r w:rsidR="00713D52">
        <w:rPr>
          <w:lang w:eastAsia="en-AU"/>
        </w:rPr>
        <w:t>genomics-related projects</w:t>
      </w:r>
      <w:r w:rsidR="00BE4A45">
        <w:rPr>
          <w:lang w:eastAsia="en-AU"/>
        </w:rPr>
        <w:t xml:space="preserve"> through 12 of the remaining 20 MRFF initiatives</w:t>
      </w:r>
      <w:r w:rsidR="00C14604">
        <w:rPr>
          <w:lang w:eastAsia="en-AU"/>
        </w:rPr>
        <w:t xml:space="preserve"> (refer</w:t>
      </w:r>
      <w:r w:rsidR="00D76ABE">
        <w:rPr>
          <w:lang w:eastAsia="en-AU"/>
        </w:rPr>
        <w:t xml:space="preserve"> to </w:t>
      </w:r>
      <w:r w:rsidR="00D76ABE" w:rsidRPr="00110007">
        <w:rPr>
          <w:rFonts w:asciiTheme="majorHAnsi" w:hAnsiTheme="majorHAnsi" w:cstheme="majorHAnsi"/>
          <w:lang w:eastAsia="en-AU"/>
        </w:rPr>
        <w:fldChar w:fldCharType="begin"/>
      </w:r>
      <w:r w:rsidR="00D76ABE" w:rsidRPr="00110007">
        <w:rPr>
          <w:rFonts w:asciiTheme="majorHAnsi" w:hAnsiTheme="majorHAnsi" w:cstheme="majorHAnsi"/>
          <w:lang w:eastAsia="en-AU"/>
        </w:rPr>
        <w:instrText xml:space="preserve"> REF _Ref163211670 \n \h </w:instrText>
      </w:r>
      <w:r w:rsidR="00110007">
        <w:rPr>
          <w:rFonts w:asciiTheme="majorHAnsi" w:hAnsiTheme="majorHAnsi" w:cstheme="majorHAnsi"/>
          <w:lang w:eastAsia="en-AU"/>
        </w:rPr>
        <w:instrText xml:space="preserve"> \* MERGEFORMAT </w:instrText>
      </w:r>
      <w:r w:rsidR="00D76ABE" w:rsidRPr="00110007">
        <w:rPr>
          <w:rFonts w:asciiTheme="majorHAnsi" w:hAnsiTheme="majorHAnsi" w:cstheme="majorHAnsi"/>
          <w:lang w:eastAsia="en-AU"/>
        </w:rPr>
      </w:r>
      <w:r w:rsidR="00D76ABE" w:rsidRPr="00110007">
        <w:rPr>
          <w:rFonts w:asciiTheme="majorHAnsi" w:hAnsiTheme="majorHAnsi" w:cstheme="majorHAnsi"/>
          <w:lang w:eastAsia="en-AU"/>
        </w:rPr>
        <w:fldChar w:fldCharType="separate"/>
      </w:r>
      <w:r w:rsidR="00A604DB">
        <w:rPr>
          <w:rFonts w:asciiTheme="majorHAnsi" w:hAnsiTheme="majorHAnsi" w:cstheme="majorHAnsi"/>
          <w:lang w:eastAsia="en-AU"/>
        </w:rPr>
        <w:t>Appendix B</w:t>
      </w:r>
      <w:r w:rsidR="00D76ABE" w:rsidRPr="00110007">
        <w:rPr>
          <w:rFonts w:asciiTheme="majorHAnsi" w:hAnsiTheme="majorHAnsi" w:cstheme="majorHAnsi"/>
          <w:lang w:eastAsia="en-AU"/>
        </w:rPr>
        <w:fldChar w:fldCharType="end"/>
      </w:r>
      <w:r w:rsidR="00C14604">
        <w:rPr>
          <w:lang w:eastAsia="en-AU"/>
        </w:rPr>
        <w:t>).</w:t>
      </w:r>
    </w:p>
    <w:p w14:paraId="1D3564A7" w14:textId="0FE9D6E6" w:rsidR="00AE773E" w:rsidRPr="00AE773E" w:rsidRDefault="00CF663E" w:rsidP="00AE773E">
      <w:pPr>
        <w:pStyle w:val="Heading4"/>
      </w:pPr>
      <w:r>
        <w:t xml:space="preserve">3 </w:t>
      </w:r>
      <w:hyperlink w:anchor="Review" w:history="1">
        <w:r w:rsidR="00F25441" w:rsidRPr="005959E0">
          <w:rPr>
            <w:rStyle w:val="Hyperlink"/>
            <w:u w:val="none"/>
          </w:rPr>
          <w:t>About the Review</w:t>
        </w:r>
      </w:hyperlink>
    </w:p>
    <w:p w14:paraId="5F632D1F" w14:textId="2384DE43" w:rsidR="00A93664" w:rsidRDefault="00140454" w:rsidP="00F25441">
      <w:pPr>
        <w:rPr>
          <w:lang w:eastAsia="en-AU"/>
        </w:rPr>
      </w:pPr>
      <w:r>
        <w:rPr>
          <w:lang w:eastAsia="en-AU"/>
        </w:rPr>
        <w:t>Due to the pace of change in the field of genomics, the landscape has shifted since the establishment of the GHFM</w:t>
      </w:r>
      <w:r w:rsidR="0093628B">
        <w:rPr>
          <w:lang w:eastAsia="en-AU"/>
        </w:rPr>
        <w:t xml:space="preserve">. </w:t>
      </w:r>
      <w:r w:rsidR="00047772">
        <w:rPr>
          <w:lang w:eastAsia="en-AU"/>
        </w:rPr>
        <w:t>In light of the evolving environment, and w</w:t>
      </w:r>
      <w:r w:rsidR="0093628B">
        <w:rPr>
          <w:lang w:eastAsia="en-AU"/>
        </w:rPr>
        <w:t>ith five year</w:t>
      </w:r>
      <w:r w:rsidR="009D59CB">
        <w:rPr>
          <w:lang w:eastAsia="en-AU"/>
        </w:rPr>
        <w:t>s</w:t>
      </w:r>
      <w:r w:rsidR="0093628B">
        <w:rPr>
          <w:lang w:eastAsia="en-AU"/>
        </w:rPr>
        <w:t xml:space="preserve"> remaining</w:t>
      </w:r>
      <w:r w:rsidR="009D59CB">
        <w:rPr>
          <w:lang w:eastAsia="en-AU"/>
        </w:rPr>
        <w:t xml:space="preserve"> for the initiative</w:t>
      </w:r>
      <w:r w:rsidR="00047772">
        <w:rPr>
          <w:lang w:eastAsia="en-AU"/>
        </w:rPr>
        <w:t>,</w:t>
      </w:r>
      <w:r w:rsidDel="0093628B">
        <w:rPr>
          <w:lang w:eastAsia="en-AU"/>
        </w:rPr>
        <w:t xml:space="preserve"> </w:t>
      </w:r>
      <w:r w:rsidR="009D59CB">
        <w:rPr>
          <w:lang w:eastAsia="en-AU"/>
        </w:rPr>
        <w:t>a</w:t>
      </w:r>
      <w:r>
        <w:rPr>
          <w:lang w:eastAsia="en-AU"/>
        </w:rPr>
        <w:t xml:space="preserve"> review </w:t>
      </w:r>
      <w:r w:rsidR="00A662A4">
        <w:rPr>
          <w:lang w:eastAsia="en-AU"/>
        </w:rPr>
        <w:t>of the GHFM</w:t>
      </w:r>
      <w:r w:rsidR="009D59CB">
        <w:rPr>
          <w:lang w:eastAsia="en-AU"/>
        </w:rPr>
        <w:t>’s progress and impact</w:t>
      </w:r>
      <w:r w:rsidR="00A662A4">
        <w:rPr>
          <w:lang w:eastAsia="en-AU"/>
        </w:rPr>
        <w:t xml:space="preserve"> is timely and appropriate</w:t>
      </w:r>
      <w:r w:rsidR="00194CB1">
        <w:rPr>
          <w:lang w:eastAsia="en-AU"/>
        </w:rPr>
        <w:t xml:space="preserve"> to ensure the GHFM is well placed to reach its goal</w:t>
      </w:r>
      <w:r w:rsidR="00A662A4">
        <w:rPr>
          <w:lang w:eastAsia="en-AU"/>
        </w:rPr>
        <w:t xml:space="preserve">. </w:t>
      </w:r>
    </w:p>
    <w:p w14:paraId="534548CD" w14:textId="127896CE" w:rsidR="00F80640" w:rsidRDefault="000D0095" w:rsidP="00F25441">
      <w:pPr>
        <w:rPr>
          <w:lang w:eastAsia="en-AU"/>
        </w:rPr>
      </w:pPr>
      <w:r>
        <w:rPr>
          <w:lang w:eastAsia="en-AU"/>
        </w:rPr>
        <w:t xml:space="preserve">The department has engaged Nous Group (Nous) </w:t>
      </w:r>
      <w:r w:rsidR="00F34B10">
        <w:rPr>
          <w:lang w:eastAsia="en-AU"/>
        </w:rPr>
        <w:t>to prepare</w:t>
      </w:r>
      <w:r w:rsidR="00DF0255">
        <w:rPr>
          <w:lang w:eastAsia="en-AU"/>
        </w:rPr>
        <w:t xml:space="preserve"> a</w:t>
      </w:r>
      <w:r w:rsidR="00F34B10">
        <w:rPr>
          <w:lang w:eastAsia="en-AU"/>
        </w:rPr>
        <w:t xml:space="preserve"> mid-term review of the GHFM</w:t>
      </w:r>
      <w:r w:rsidR="00F80640">
        <w:rPr>
          <w:lang w:eastAsia="en-AU"/>
        </w:rPr>
        <w:t xml:space="preserve"> (the GHFM Review)</w:t>
      </w:r>
      <w:r w:rsidR="00F34B10">
        <w:rPr>
          <w:lang w:eastAsia="en-AU"/>
        </w:rPr>
        <w:t xml:space="preserve"> </w:t>
      </w:r>
      <w:r w:rsidR="00F80640">
        <w:rPr>
          <w:lang w:eastAsia="en-AU"/>
        </w:rPr>
        <w:t>with the intent to assess:</w:t>
      </w:r>
    </w:p>
    <w:p w14:paraId="6A66B9DB" w14:textId="04A4FA21" w:rsidR="00F80640" w:rsidRPr="009A115C" w:rsidRDefault="00F80640" w:rsidP="00E91FCC">
      <w:pPr>
        <w:pStyle w:val="ListParagraph"/>
        <w:numPr>
          <w:ilvl w:val="0"/>
          <w:numId w:val="8"/>
        </w:numPr>
        <w:rPr>
          <w:rFonts w:asciiTheme="minorHAnsi" w:hAnsiTheme="minorHAnsi" w:cstheme="minorHAnsi"/>
          <w:lang w:eastAsia="en-AU"/>
        </w:rPr>
      </w:pPr>
      <w:r w:rsidRPr="009A115C">
        <w:rPr>
          <w:rFonts w:asciiTheme="minorHAnsi" w:hAnsiTheme="minorHAnsi" w:cstheme="minorHAnsi"/>
          <w:szCs w:val="19"/>
        </w:rPr>
        <w:t>How the MRFF has contributed to genomics research in Australia</w:t>
      </w:r>
      <w:r w:rsidR="0044403E">
        <w:rPr>
          <w:rFonts w:asciiTheme="minorHAnsi" w:hAnsiTheme="minorHAnsi" w:cstheme="minorHAnsi"/>
          <w:szCs w:val="19"/>
        </w:rPr>
        <w:t xml:space="preserve"> (</w:t>
      </w:r>
      <w:r w:rsidR="0044403E" w:rsidRPr="009A115C">
        <w:rPr>
          <w:rFonts w:asciiTheme="majorHAnsi" w:hAnsiTheme="majorHAnsi" w:cstheme="majorHAnsi"/>
          <w:szCs w:val="19"/>
        </w:rPr>
        <w:t>Contribution</w:t>
      </w:r>
      <w:r w:rsidR="0044403E">
        <w:rPr>
          <w:rFonts w:asciiTheme="minorHAnsi" w:hAnsiTheme="minorHAnsi" w:cstheme="minorHAnsi"/>
          <w:szCs w:val="19"/>
        </w:rPr>
        <w:t>)</w:t>
      </w:r>
      <w:r w:rsidRPr="009A115C">
        <w:rPr>
          <w:rFonts w:asciiTheme="minorHAnsi" w:hAnsiTheme="minorHAnsi" w:cstheme="minorHAnsi"/>
          <w:szCs w:val="19"/>
        </w:rPr>
        <w:t>.</w:t>
      </w:r>
    </w:p>
    <w:p w14:paraId="271755AC" w14:textId="5D69DD09" w:rsidR="00F80640" w:rsidRPr="009A115C" w:rsidRDefault="00F80640" w:rsidP="00E91FCC">
      <w:pPr>
        <w:pStyle w:val="ListParagraph"/>
        <w:numPr>
          <w:ilvl w:val="0"/>
          <w:numId w:val="8"/>
        </w:numPr>
        <w:rPr>
          <w:rFonts w:asciiTheme="minorHAnsi" w:hAnsiTheme="minorHAnsi" w:cstheme="minorHAnsi"/>
          <w:lang w:eastAsia="en-AU"/>
        </w:rPr>
      </w:pPr>
      <w:r w:rsidRPr="009A115C">
        <w:rPr>
          <w:rFonts w:asciiTheme="minorHAnsi" w:hAnsiTheme="minorHAnsi" w:cstheme="minorHAnsi"/>
          <w:szCs w:val="19"/>
        </w:rPr>
        <w:t>How MRFF-funded genomics research sits within the national and international genomics research funding landscape</w:t>
      </w:r>
      <w:r w:rsidR="0044403E">
        <w:rPr>
          <w:rFonts w:asciiTheme="minorHAnsi" w:hAnsiTheme="minorHAnsi" w:cstheme="minorHAnsi"/>
          <w:szCs w:val="19"/>
        </w:rPr>
        <w:t xml:space="preserve"> (</w:t>
      </w:r>
      <w:r w:rsidR="0044403E" w:rsidRPr="009A115C">
        <w:rPr>
          <w:rFonts w:asciiTheme="majorHAnsi" w:hAnsiTheme="majorHAnsi" w:cstheme="majorHAnsi"/>
          <w:szCs w:val="19"/>
        </w:rPr>
        <w:t>Reputation</w:t>
      </w:r>
      <w:r w:rsidR="0044403E">
        <w:rPr>
          <w:rFonts w:asciiTheme="minorHAnsi" w:hAnsiTheme="minorHAnsi" w:cstheme="minorHAnsi"/>
          <w:szCs w:val="19"/>
        </w:rPr>
        <w:t>)</w:t>
      </w:r>
      <w:r w:rsidRPr="009A115C">
        <w:rPr>
          <w:rFonts w:asciiTheme="minorHAnsi" w:hAnsiTheme="minorHAnsi" w:cstheme="minorHAnsi"/>
          <w:szCs w:val="19"/>
        </w:rPr>
        <w:t>.</w:t>
      </w:r>
    </w:p>
    <w:p w14:paraId="4008803F" w14:textId="005F7CB2" w:rsidR="00F80640" w:rsidRPr="009A115C" w:rsidRDefault="00F80640" w:rsidP="00E91FCC">
      <w:pPr>
        <w:pStyle w:val="ListParagraph"/>
        <w:numPr>
          <w:ilvl w:val="0"/>
          <w:numId w:val="8"/>
        </w:numPr>
        <w:rPr>
          <w:rFonts w:asciiTheme="minorHAnsi" w:hAnsiTheme="minorHAnsi" w:cstheme="minorHAnsi"/>
          <w:lang w:eastAsia="en-AU"/>
        </w:rPr>
      </w:pPr>
      <w:r w:rsidRPr="009A115C">
        <w:rPr>
          <w:rFonts w:asciiTheme="minorHAnsi" w:hAnsiTheme="minorHAnsi" w:cstheme="minorHAnsi"/>
          <w:szCs w:val="19"/>
        </w:rPr>
        <w:t>Alignment and progress of MRFF-funded genomics research</w:t>
      </w:r>
      <w:r w:rsidR="0044403E">
        <w:rPr>
          <w:rFonts w:asciiTheme="minorHAnsi" w:hAnsiTheme="minorHAnsi" w:cstheme="minorHAnsi"/>
          <w:szCs w:val="19"/>
        </w:rPr>
        <w:t xml:space="preserve"> (</w:t>
      </w:r>
      <w:r w:rsidR="0044403E" w:rsidRPr="009A115C">
        <w:rPr>
          <w:rFonts w:asciiTheme="majorHAnsi" w:hAnsiTheme="majorHAnsi" w:cstheme="majorHAnsi"/>
          <w:szCs w:val="19"/>
        </w:rPr>
        <w:t>Alignment and Progress</w:t>
      </w:r>
      <w:r w:rsidR="0044403E">
        <w:rPr>
          <w:rFonts w:asciiTheme="minorHAnsi" w:hAnsiTheme="minorHAnsi" w:cstheme="minorHAnsi"/>
          <w:szCs w:val="19"/>
        </w:rPr>
        <w:t>)</w:t>
      </w:r>
      <w:r w:rsidRPr="009A115C">
        <w:rPr>
          <w:rFonts w:asciiTheme="minorHAnsi" w:hAnsiTheme="minorHAnsi" w:cstheme="minorHAnsi"/>
          <w:szCs w:val="19"/>
        </w:rPr>
        <w:t>.</w:t>
      </w:r>
    </w:p>
    <w:p w14:paraId="463E873A" w14:textId="7F262CAA" w:rsidR="00F80640" w:rsidRPr="00D77476" w:rsidRDefault="00F80640" w:rsidP="00E91FCC">
      <w:pPr>
        <w:pStyle w:val="ListParagraph"/>
        <w:numPr>
          <w:ilvl w:val="0"/>
          <w:numId w:val="8"/>
        </w:numPr>
        <w:rPr>
          <w:rFonts w:asciiTheme="minorHAnsi" w:hAnsiTheme="minorHAnsi" w:cstheme="minorHAnsi"/>
          <w:lang w:eastAsia="en-AU"/>
        </w:rPr>
      </w:pPr>
      <w:r w:rsidRPr="009A115C">
        <w:rPr>
          <w:rFonts w:asciiTheme="minorHAnsi" w:hAnsiTheme="minorHAnsi" w:cstheme="minorHAnsi"/>
          <w:szCs w:val="19"/>
        </w:rPr>
        <w:t>Opportunities (if any) to enhance MRFF funding and granting arrangements to improve the impact of MRFF funded genomics research</w:t>
      </w:r>
      <w:r w:rsidR="0044403E">
        <w:rPr>
          <w:rFonts w:asciiTheme="minorHAnsi" w:hAnsiTheme="minorHAnsi" w:cstheme="minorHAnsi"/>
          <w:szCs w:val="19"/>
        </w:rPr>
        <w:t xml:space="preserve"> (</w:t>
      </w:r>
      <w:r w:rsidR="0044403E" w:rsidRPr="009A115C">
        <w:rPr>
          <w:rFonts w:asciiTheme="majorHAnsi" w:hAnsiTheme="majorHAnsi" w:cstheme="majorHAnsi"/>
          <w:szCs w:val="19"/>
        </w:rPr>
        <w:t>Opportunities</w:t>
      </w:r>
      <w:r w:rsidR="0044403E">
        <w:rPr>
          <w:rFonts w:asciiTheme="minorHAnsi" w:hAnsiTheme="minorHAnsi" w:cstheme="minorHAnsi"/>
          <w:szCs w:val="19"/>
        </w:rPr>
        <w:t>)</w:t>
      </w:r>
      <w:r w:rsidRPr="009A115C">
        <w:rPr>
          <w:rFonts w:asciiTheme="minorHAnsi" w:hAnsiTheme="minorHAnsi" w:cstheme="minorHAnsi"/>
          <w:szCs w:val="19"/>
        </w:rPr>
        <w:t>.</w:t>
      </w:r>
    </w:p>
    <w:p w14:paraId="06F9F3A7" w14:textId="2E9497A6" w:rsidR="00A93664" w:rsidRDefault="00D77476" w:rsidP="00F11EF4">
      <w:r w:rsidRPr="004736E4">
        <w:rPr>
          <w:rFonts w:asciiTheme="minorHAnsi" w:hAnsiTheme="minorHAnsi" w:cstheme="minorHAnsi"/>
          <w:lang w:eastAsia="en-AU"/>
        </w:rPr>
        <w:t xml:space="preserve">The </w:t>
      </w:r>
      <w:r w:rsidR="00875625">
        <w:rPr>
          <w:rFonts w:asciiTheme="minorHAnsi" w:hAnsiTheme="minorHAnsi" w:cstheme="minorHAnsi"/>
          <w:lang w:eastAsia="en-AU"/>
        </w:rPr>
        <w:t xml:space="preserve">design </w:t>
      </w:r>
      <w:r w:rsidR="000B4CC2">
        <w:rPr>
          <w:rFonts w:asciiTheme="minorHAnsi" w:hAnsiTheme="minorHAnsi" w:cstheme="minorHAnsi"/>
          <w:lang w:eastAsia="en-AU"/>
        </w:rPr>
        <w:t xml:space="preserve">and delivery of the GHFM </w:t>
      </w:r>
      <w:r w:rsidR="00A93664">
        <w:rPr>
          <w:rFonts w:asciiTheme="minorHAnsi" w:hAnsiTheme="minorHAnsi" w:cstheme="minorHAnsi"/>
          <w:lang w:eastAsia="en-AU"/>
        </w:rPr>
        <w:t xml:space="preserve">Review </w:t>
      </w:r>
      <w:r w:rsidR="000B4CC2">
        <w:rPr>
          <w:rFonts w:asciiTheme="minorHAnsi" w:hAnsiTheme="minorHAnsi" w:cstheme="minorHAnsi"/>
          <w:lang w:eastAsia="en-AU"/>
        </w:rPr>
        <w:t xml:space="preserve">was overseen by the </w:t>
      </w:r>
      <w:r w:rsidR="00FD73DD">
        <w:rPr>
          <w:rFonts w:asciiTheme="minorHAnsi" w:hAnsiTheme="minorHAnsi" w:cstheme="minorHAnsi"/>
          <w:lang w:eastAsia="en-AU"/>
        </w:rPr>
        <w:t>d</w:t>
      </w:r>
      <w:r w:rsidR="000B4CC2">
        <w:rPr>
          <w:rFonts w:asciiTheme="minorHAnsi" w:hAnsiTheme="minorHAnsi" w:cstheme="minorHAnsi"/>
          <w:lang w:eastAsia="en-AU"/>
        </w:rPr>
        <w:t>epartment, who were supported</w:t>
      </w:r>
      <w:r w:rsidR="00A93664">
        <w:rPr>
          <w:rFonts w:asciiTheme="minorHAnsi" w:hAnsiTheme="minorHAnsi" w:cstheme="minorHAnsi"/>
          <w:lang w:eastAsia="en-AU"/>
        </w:rPr>
        <w:t xml:space="preserve"> by the advice of the Mission Review Panel. The GHFM </w:t>
      </w:r>
      <w:r w:rsidR="000A6E0C">
        <w:rPr>
          <w:rFonts w:asciiTheme="minorHAnsi" w:hAnsiTheme="minorHAnsi" w:cstheme="minorHAnsi"/>
          <w:lang w:eastAsia="en-AU"/>
        </w:rPr>
        <w:t>R</w:t>
      </w:r>
      <w:r w:rsidR="00A93664">
        <w:rPr>
          <w:rFonts w:asciiTheme="minorHAnsi" w:hAnsiTheme="minorHAnsi" w:cstheme="minorHAnsi"/>
          <w:lang w:eastAsia="en-AU"/>
        </w:rPr>
        <w:t>eview is</w:t>
      </w:r>
      <w:r w:rsidRPr="004736E4">
        <w:rPr>
          <w:rFonts w:asciiTheme="minorHAnsi" w:hAnsiTheme="minorHAnsi" w:cstheme="minorHAnsi"/>
          <w:lang w:eastAsia="en-AU"/>
        </w:rPr>
        <w:t xml:space="preserve"> not an audit or evaluation of the administration of the GHFM, nor is it a scientific review of the value or impact of genomics.</w:t>
      </w:r>
      <w:r w:rsidR="00412C25">
        <w:t xml:space="preserve"> </w:t>
      </w:r>
    </w:p>
    <w:p w14:paraId="260DD474" w14:textId="0CE6A2A3" w:rsidR="00F11EF4" w:rsidRDefault="00F80640" w:rsidP="00F11EF4">
      <w:pPr>
        <w:rPr>
          <w:lang w:eastAsia="en-AU"/>
        </w:rPr>
      </w:pPr>
      <w:r>
        <w:rPr>
          <w:lang w:eastAsia="en-AU"/>
        </w:rPr>
        <w:t>To fulfill the intent of the GHFM Review</w:t>
      </w:r>
      <w:r w:rsidR="004B0C0B">
        <w:rPr>
          <w:lang w:eastAsia="en-AU"/>
        </w:rPr>
        <w:t>,</w:t>
      </w:r>
      <w:r>
        <w:rPr>
          <w:lang w:eastAsia="en-AU"/>
        </w:rPr>
        <w:t xml:space="preserve"> </w:t>
      </w:r>
      <w:r w:rsidR="006822AA">
        <w:rPr>
          <w:lang w:eastAsia="en-AU"/>
        </w:rPr>
        <w:t xml:space="preserve">Nous, with the support of Australian Genomics, has </w:t>
      </w:r>
      <w:r w:rsidR="00C41C9D">
        <w:rPr>
          <w:lang w:eastAsia="en-AU"/>
        </w:rPr>
        <w:t>used</w:t>
      </w:r>
      <w:r w:rsidR="00B66E3B">
        <w:rPr>
          <w:lang w:eastAsia="en-AU"/>
        </w:rPr>
        <w:t xml:space="preserve"> four methods of data collection</w:t>
      </w:r>
      <w:r w:rsidR="005B7B00">
        <w:rPr>
          <w:lang w:eastAsia="en-AU"/>
        </w:rPr>
        <w:t xml:space="preserve"> </w:t>
      </w:r>
      <w:r w:rsidR="00504B2B">
        <w:rPr>
          <w:lang w:eastAsia="en-AU"/>
        </w:rPr>
        <w:t xml:space="preserve">to </w:t>
      </w:r>
      <w:r w:rsidR="00C41C9D">
        <w:rPr>
          <w:lang w:eastAsia="en-AU"/>
        </w:rPr>
        <w:t>gather</w:t>
      </w:r>
      <w:r w:rsidR="00504B2B">
        <w:rPr>
          <w:lang w:eastAsia="en-AU"/>
        </w:rPr>
        <w:t xml:space="preserve"> the views of the sector against each component of the intent:</w:t>
      </w:r>
    </w:p>
    <w:p w14:paraId="207E0382" w14:textId="47208187" w:rsidR="00504B2B" w:rsidRPr="00057F29" w:rsidRDefault="00517440" w:rsidP="00057F29">
      <w:pPr>
        <w:pStyle w:val="Bullet"/>
      </w:pPr>
      <w:hyperlink w:anchor="Grantee" w:history="1">
        <w:r w:rsidR="00504B2B" w:rsidRPr="00057F29">
          <w:rPr>
            <w:rStyle w:val="Hyperlink"/>
            <w:color w:val="auto"/>
            <w:u w:val="none"/>
          </w:rPr>
          <w:t xml:space="preserve">Grantee </w:t>
        </w:r>
        <w:r w:rsidR="000C59AA">
          <w:rPr>
            <w:rStyle w:val="Hyperlink"/>
            <w:color w:val="auto"/>
            <w:u w:val="none"/>
          </w:rPr>
          <w:t>S</w:t>
        </w:r>
        <w:r w:rsidR="00504B2B" w:rsidRPr="00057F29">
          <w:rPr>
            <w:rStyle w:val="Hyperlink"/>
            <w:color w:val="auto"/>
            <w:u w:val="none"/>
          </w:rPr>
          <w:t>urvey</w:t>
        </w:r>
      </w:hyperlink>
    </w:p>
    <w:p w14:paraId="39FA6F34" w14:textId="23D86EC6" w:rsidR="00B12423" w:rsidRPr="00057F29" w:rsidRDefault="00517440" w:rsidP="00057F29">
      <w:pPr>
        <w:pStyle w:val="Bullet"/>
      </w:pPr>
      <w:hyperlink w:anchor="Stakeholder" w:history="1">
        <w:r w:rsidR="00B12423" w:rsidRPr="00057F29">
          <w:rPr>
            <w:rStyle w:val="Hyperlink"/>
            <w:color w:val="auto"/>
            <w:u w:val="none"/>
          </w:rPr>
          <w:t xml:space="preserve">Stakeholder </w:t>
        </w:r>
        <w:r w:rsidR="000C59AA">
          <w:rPr>
            <w:rStyle w:val="Hyperlink"/>
            <w:color w:val="auto"/>
            <w:u w:val="none"/>
          </w:rPr>
          <w:t>C</w:t>
        </w:r>
        <w:r w:rsidR="00B12423" w:rsidRPr="00057F29">
          <w:rPr>
            <w:rStyle w:val="Hyperlink"/>
            <w:color w:val="auto"/>
            <w:u w:val="none"/>
          </w:rPr>
          <w:t>onsultations</w:t>
        </w:r>
      </w:hyperlink>
    </w:p>
    <w:p w14:paraId="2FB7E7ED" w14:textId="3C9F0F2F" w:rsidR="00B12423" w:rsidRPr="00FD447E" w:rsidRDefault="00517440" w:rsidP="00FD447E">
      <w:pPr>
        <w:pStyle w:val="Bullet"/>
      </w:pPr>
      <w:hyperlink w:anchor="Desktop" w:history="1">
        <w:r w:rsidR="00B12423" w:rsidRPr="00145417">
          <w:t>Desktop Review</w:t>
        </w:r>
      </w:hyperlink>
      <w:r w:rsidR="0044403E" w:rsidRPr="00145417">
        <w:rPr>
          <w:vertAlign w:val="superscript"/>
        </w:rPr>
        <w:footnoteReference w:id="3"/>
      </w:r>
    </w:p>
    <w:p w14:paraId="15EB6E70" w14:textId="665BF1BC" w:rsidR="00B12423" w:rsidRDefault="00517440" w:rsidP="009F3CCC">
      <w:pPr>
        <w:pStyle w:val="Bullet"/>
      </w:pPr>
      <w:hyperlink w:anchor="Document" w:history="1">
        <w:r w:rsidR="00551F61" w:rsidRPr="00145417">
          <w:t>Document Review</w:t>
        </w:r>
      </w:hyperlink>
      <w:r w:rsidR="00551F61" w:rsidRPr="009A115C">
        <w:t>.</w:t>
      </w:r>
    </w:p>
    <w:p w14:paraId="39BC015D" w14:textId="5CD2D5DF" w:rsidR="009978B3" w:rsidRPr="00131140" w:rsidRDefault="00C401E1" w:rsidP="00F11A37">
      <w:pPr>
        <w:pStyle w:val="Heading4"/>
      </w:pPr>
      <w:r>
        <w:t xml:space="preserve">4 </w:t>
      </w:r>
      <w:hyperlink w:anchor="Findings" w:history="1">
        <w:r w:rsidR="009978B3" w:rsidRPr="00F56365">
          <w:rPr>
            <w:rStyle w:val="Hyperlink"/>
            <w:u w:val="none"/>
          </w:rPr>
          <w:t>Findings</w:t>
        </w:r>
      </w:hyperlink>
    </w:p>
    <w:p w14:paraId="3CE733BD" w14:textId="01164A04" w:rsidR="00767008" w:rsidRPr="00E20C57" w:rsidRDefault="00517440" w:rsidP="000547A6">
      <w:pPr>
        <w:pStyle w:val="Heading5"/>
        <w:rPr>
          <w:color w:val="auto"/>
        </w:rPr>
      </w:pPr>
      <w:hyperlink w:anchor="_Genomics_funding_landscape" w:history="1">
        <w:r w:rsidR="00E20C57" w:rsidRPr="00E20C57">
          <w:rPr>
            <w:rStyle w:val="Hyperlink"/>
            <w:color w:val="auto"/>
            <w:u w:val="none"/>
          </w:rPr>
          <w:t xml:space="preserve">4.1 </w:t>
        </w:r>
        <w:r w:rsidR="00767008" w:rsidRPr="00E20C57">
          <w:rPr>
            <w:rStyle w:val="Hyperlink"/>
            <w:color w:val="auto"/>
            <w:u w:val="none"/>
          </w:rPr>
          <w:t>The genomics landscape</w:t>
        </w:r>
      </w:hyperlink>
    </w:p>
    <w:p w14:paraId="473F34A8" w14:textId="30EF34DD" w:rsidR="00A62101" w:rsidRDefault="00517440" w:rsidP="008265E2">
      <w:pPr>
        <w:rPr>
          <w:lang w:eastAsia="en-AU"/>
        </w:rPr>
      </w:pPr>
      <w:hyperlink w:anchor="_The_GHFM’s_aims" w:history="1">
        <w:r w:rsidR="00277322" w:rsidRPr="00E8542D">
          <w:rPr>
            <w:rStyle w:val="Hyperlink"/>
            <w:rFonts w:asciiTheme="majorHAnsi" w:hAnsiTheme="majorHAnsi" w:cstheme="majorHAnsi"/>
            <w:color w:val="000000" w:themeColor="text1"/>
            <w:u w:val="none"/>
            <w:lang w:eastAsia="en-AU"/>
          </w:rPr>
          <w:t>The GHFM’s aims and priority areas are broad and comprehensive, with a focus on diagnosis, prevention and early intervention</w:t>
        </w:r>
      </w:hyperlink>
      <w:r w:rsidR="002A15D9" w:rsidRPr="002A15D9">
        <w:rPr>
          <w:rFonts w:asciiTheme="majorHAnsi" w:hAnsiTheme="majorHAnsi" w:cstheme="majorHAnsi"/>
          <w:lang w:eastAsia="en-AU"/>
        </w:rPr>
        <w:t xml:space="preserve"> |</w:t>
      </w:r>
      <w:r w:rsidR="005978ED">
        <w:rPr>
          <w:lang w:eastAsia="en-AU"/>
        </w:rPr>
        <w:t xml:space="preserve"> </w:t>
      </w:r>
      <w:r w:rsidR="00E425D6" w:rsidRPr="00E425D6">
        <w:rPr>
          <w:lang w:eastAsia="en-AU"/>
        </w:rPr>
        <w:t xml:space="preserve">There is general consensus from stakeholders from across the genomics research sector that the priorities of the GHFM are </w:t>
      </w:r>
      <w:r w:rsidR="000B3D28" w:rsidRPr="00E425D6">
        <w:rPr>
          <w:lang w:eastAsia="en-AU"/>
        </w:rPr>
        <w:t>comprehensive and</w:t>
      </w:r>
      <w:r w:rsidR="00E425D6" w:rsidRPr="00E425D6">
        <w:rPr>
          <w:lang w:eastAsia="en-AU"/>
        </w:rPr>
        <w:t xml:space="preserve"> capture the breadth of applications and potential impact from genomics. However, the GHFM may benefit from a more targeted approach, further refining priorities to ensure the funding available delivers maximum impact.</w:t>
      </w:r>
    </w:p>
    <w:p w14:paraId="648CD66E" w14:textId="24A79451" w:rsidR="007F6DF1" w:rsidRDefault="00517440" w:rsidP="008265E2">
      <w:pPr>
        <w:rPr>
          <w:lang w:eastAsia="en-AU"/>
        </w:rPr>
      </w:pPr>
      <w:hyperlink w:anchor="_Although_the_GHFM" w:history="1">
        <w:r w:rsidR="00277322" w:rsidRPr="00E8542D">
          <w:rPr>
            <w:rStyle w:val="Hyperlink"/>
            <w:rFonts w:asciiTheme="majorHAnsi" w:hAnsiTheme="majorHAnsi" w:cstheme="majorHAnsi"/>
            <w:color w:val="000000" w:themeColor="text1"/>
            <w:u w:val="none"/>
            <w:lang w:eastAsia="en-AU"/>
          </w:rPr>
          <w:t>Although the GHFM is a large funder it alone cannot fund the entire translation effort; the complexity of the Australian genomics landscape makes it difficult to coordinate cohesive investments with other funders</w:t>
        </w:r>
      </w:hyperlink>
      <w:r w:rsidR="00277322">
        <w:rPr>
          <w:rFonts w:asciiTheme="majorHAnsi" w:hAnsiTheme="majorHAnsi" w:cstheme="majorHAnsi"/>
          <w:lang w:eastAsia="en-AU"/>
        </w:rPr>
        <w:t xml:space="preserve"> </w:t>
      </w:r>
      <w:r w:rsidR="000A29D0">
        <w:rPr>
          <w:rFonts w:asciiTheme="majorHAnsi" w:hAnsiTheme="majorHAnsi" w:cstheme="majorHAnsi"/>
          <w:lang w:eastAsia="en-AU"/>
        </w:rPr>
        <w:t>|</w:t>
      </w:r>
      <w:r w:rsidR="005978ED">
        <w:rPr>
          <w:lang w:eastAsia="en-AU"/>
        </w:rPr>
        <w:t xml:space="preserve"> </w:t>
      </w:r>
      <w:r w:rsidR="0090755B">
        <w:rPr>
          <w:lang w:eastAsia="en-AU"/>
        </w:rPr>
        <w:t xml:space="preserve">As the second largest funder of genomics research </w:t>
      </w:r>
      <w:r w:rsidR="00A971B0">
        <w:rPr>
          <w:lang w:eastAsia="en-AU"/>
        </w:rPr>
        <w:t>in Australia</w:t>
      </w:r>
      <w:r w:rsidR="00BF0E67">
        <w:rPr>
          <w:lang w:eastAsia="en-AU"/>
        </w:rPr>
        <w:t xml:space="preserve"> and focused on translation of genomics research,</w:t>
      </w:r>
      <w:r w:rsidR="00A971B0">
        <w:rPr>
          <w:lang w:eastAsia="en-AU"/>
        </w:rPr>
        <w:t xml:space="preserve"> the</w:t>
      </w:r>
      <w:r w:rsidR="005B4B9F">
        <w:rPr>
          <w:lang w:eastAsia="en-AU"/>
        </w:rPr>
        <w:t xml:space="preserve"> GHFM</w:t>
      </w:r>
      <w:r w:rsidR="006D5A9E">
        <w:rPr>
          <w:lang w:eastAsia="en-AU"/>
        </w:rPr>
        <w:t xml:space="preserve"> </w:t>
      </w:r>
      <w:r w:rsidR="004D7F92">
        <w:rPr>
          <w:lang w:eastAsia="en-AU"/>
        </w:rPr>
        <w:t xml:space="preserve">seeks to </w:t>
      </w:r>
      <w:r w:rsidR="006D5A9E">
        <w:rPr>
          <w:lang w:eastAsia="en-AU"/>
        </w:rPr>
        <w:t>complement investments</w:t>
      </w:r>
      <w:r w:rsidR="002D6311">
        <w:rPr>
          <w:lang w:eastAsia="en-AU"/>
        </w:rPr>
        <w:t xml:space="preserve"> in fundamental or basic genomics </w:t>
      </w:r>
      <w:r w:rsidR="002D6311">
        <w:rPr>
          <w:lang w:eastAsia="en-AU"/>
        </w:rPr>
        <w:lastRenderedPageBreak/>
        <w:t xml:space="preserve">research made by the </w:t>
      </w:r>
      <w:r w:rsidR="005B4B9F">
        <w:rPr>
          <w:lang w:eastAsia="en-AU"/>
        </w:rPr>
        <w:t xml:space="preserve">largest (NHMRC) and third largest (ARC) funders. </w:t>
      </w:r>
      <w:r w:rsidR="0039009D">
        <w:rPr>
          <w:lang w:eastAsia="en-AU"/>
        </w:rPr>
        <w:t>The</w:t>
      </w:r>
      <w:r w:rsidR="005B4B9F">
        <w:rPr>
          <w:lang w:eastAsia="en-AU"/>
        </w:rPr>
        <w:t xml:space="preserve"> GHFM achieves this to some extent </w:t>
      </w:r>
      <w:r w:rsidR="004D7F92">
        <w:rPr>
          <w:lang w:eastAsia="en-AU"/>
        </w:rPr>
        <w:t>through</w:t>
      </w:r>
      <w:r w:rsidR="005B4B9F">
        <w:rPr>
          <w:lang w:eastAsia="en-AU"/>
        </w:rPr>
        <w:t xml:space="preserve"> greater focus on </w:t>
      </w:r>
      <w:r w:rsidR="00B72919">
        <w:rPr>
          <w:lang w:eastAsia="en-AU"/>
        </w:rPr>
        <w:t>translational</w:t>
      </w:r>
      <w:r w:rsidR="00CD5149">
        <w:rPr>
          <w:lang w:eastAsia="en-AU"/>
        </w:rPr>
        <w:t xml:space="preserve"> research</w:t>
      </w:r>
      <w:r w:rsidR="005B4B9F">
        <w:rPr>
          <w:lang w:eastAsia="en-AU"/>
        </w:rPr>
        <w:t xml:space="preserve">, </w:t>
      </w:r>
      <w:r w:rsidR="004D7F92">
        <w:rPr>
          <w:lang w:eastAsia="en-AU"/>
        </w:rPr>
        <w:t xml:space="preserve">as well as its unique investments </w:t>
      </w:r>
      <w:r w:rsidR="00806E27">
        <w:rPr>
          <w:lang w:eastAsia="en-AU"/>
        </w:rPr>
        <w:t xml:space="preserve">in cancer and rare disease </w:t>
      </w:r>
      <w:r w:rsidR="00CD5149">
        <w:rPr>
          <w:lang w:eastAsia="en-AU"/>
        </w:rPr>
        <w:t>diagnostics.</w:t>
      </w:r>
      <w:r w:rsidR="009808DA">
        <w:rPr>
          <w:lang w:eastAsia="en-AU"/>
        </w:rPr>
        <w:t xml:space="preserve"> T</w:t>
      </w:r>
      <w:r w:rsidR="005B4B9F">
        <w:rPr>
          <w:lang w:eastAsia="en-AU"/>
        </w:rPr>
        <w:t>he complexity and decentralised nature of the landscape</w:t>
      </w:r>
      <w:r w:rsidR="009808DA">
        <w:rPr>
          <w:lang w:eastAsia="en-AU"/>
        </w:rPr>
        <w:t xml:space="preserve"> makes it difficult to</w:t>
      </w:r>
      <w:r w:rsidR="00392393">
        <w:rPr>
          <w:lang w:eastAsia="en-AU"/>
        </w:rPr>
        <w:t xml:space="preserve"> identify areas of unmet need</w:t>
      </w:r>
      <w:r w:rsidR="00A07977">
        <w:rPr>
          <w:lang w:eastAsia="en-AU"/>
        </w:rPr>
        <w:t xml:space="preserve"> and avoid overlaps</w:t>
      </w:r>
      <w:r w:rsidR="005B4B9F">
        <w:rPr>
          <w:lang w:eastAsia="en-AU"/>
        </w:rPr>
        <w:t>,</w:t>
      </w:r>
      <w:r w:rsidR="00392393">
        <w:rPr>
          <w:lang w:eastAsia="en-AU"/>
        </w:rPr>
        <w:t xml:space="preserve"> and there is some </w:t>
      </w:r>
      <w:r w:rsidR="008928BD">
        <w:rPr>
          <w:lang w:eastAsia="en-AU"/>
        </w:rPr>
        <w:t>evidence of duplication of funding priorities</w:t>
      </w:r>
      <w:r w:rsidR="009E20DF">
        <w:rPr>
          <w:lang w:eastAsia="en-AU"/>
        </w:rPr>
        <w:t>, which reduces the complementarity</w:t>
      </w:r>
      <w:r w:rsidR="005B4B9F">
        <w:rPr>
          <w:lang w:eastAsia="en-AU"/>
        </w:rPr>
        <w:t>.</w:t>
      </w:r>
      <w:r w:rsidR="002D0405">
        <w:rPr>
          <w:rStyle w:val="FootnoteReference"/>
          <w:lang w:eastAsia="en-AU"/>
        </w:rPr>
        <w:footnoteReference w:id="4"/>
      </w:r>
    </w:p>
    <w:p w14:paraId="67418315" w14:textId="2F3CBD14" w:rsidR="007F6DF1" w:rsidRDefault="00517440" w:rsidP="008265E2">
      <w:pPr>
        <w:rPr>
          <w:lang w:eastAsia="en-AU"/>
        </w:rPr>
      </w:pPr>
      <w:hyperlink w:anchor="_Australia_boasts_strong" w:history="1">
        <w:r w:rsidR="00277322" w:rsidRPr="00E8542D">
          <w:rPr>
            <w:rStyle w:val="Hyperlink"/>
            <w:rFonts w:asciiTheme="majorHAnsi" w:hAnsiTheme="majorHAnsi" w:cstheme="majorHAnsi"/>
            <w:color w:val="000000" w:themeColor="text1"/>
            <w:u w:val="none"/>
            <w:lang w:eastAsia="en-AU"/>
          </w:rPr>
          <w:t>Australia boasts strong genomic research capabilities, but international counterparts have greater funding and broader remits to progress their agenda for advancing genomics</w:t>
        </w:r>
      </w:hyperlink>
      <w:r w:rsidR="000A29D0" w:rsidRPr="001057E4">
        <w:rPr>
          <w:rFonts w:asciiTheme="majorHAnsi" w:hAnsiTheme="majorHAnsi" w:cstheme="majorHAnsi"/>
          <w:lang w:eastAsia="en-AU"/>
        </w:rPr>
        <w:t xml:space="preserve"> |</w:t>
      </w:r>
      <w:r w:rsidR="000A29D0">
        <w:rPr>
          <w:lang w:eastAsia="en-AU"/>
        </w:rPr>
        <w:t xml:space="preserve"> </w:t>
      </w:r>
      <w:r w:rsidR="00130919">
        <w:rPr>
          <w:lang w:eastAsia="en-AU"/>
        </w:rPr>
        <w:t>There is</w:t>
      </w:r>
      <w:r w:rsidR="00C06E00" w:rsidRPr="00C06E00">
        <w:rPr>
          <w:lang w:eastAsia="en-AU"/>
        </w:rPr>
        <w:t xml:space="preserve"> a significant focus </w:t>
      </w:r>
      <w:r w:rsidR="00130919">
        <w:rPr>
          <w:lang w:eastAsia="en-AU"/>
        </w:rPr>
        <w:t>i</w:t>
      </w:r>
      <w:r w:rsidR="00C06E00" w:rsidRPr="00C06E00">
        <w:rPr>
          <w:lang w:eastAsia="en-AU"/>
        </w:rPr>
        <w:t>nternationally</w:t>
      </w:r>
      <w:r w:rsidR="00130919">
        <w:rPr>
          <w:lang w:eastAsia="en-AU"/>
        </w:rPr>
        <w:t xml:space="preserve"> </w:t>
      </w:r>
      <w:r w:rsidR="00C06E00" w:rsidRPr="00C06E00">
        <w:rPr>
          <w:lang w:eastAsia="en-AU"/>
        </w:rPr>
        <w:t>on integrating new technologies, clinical services advancement, and robust data linkage systems. In contrast, the GHFM primarily funds research projects without directly investing in complementary infrastructure or enablers, a gap highlighted when compared to the systemic prioritisation of genomics infrastructure in other nations' health care strategies.</w:t>
      </w:r>
    </w:p>
    <w:p w14:paraId="17030E0A" w14:textId="2ECA9960" w:rsidR="001674EB" w:rsidRPr="00A71086" w:rsidRDefault="00517440" w:rsidP="008265E2">
      <w:pPr>
        <w:rPr>
          <w:color w:val="000000" w:themeColor="text1"/>
          <w:lang w:eastAsia="en-AU"/>
        </w:rPr>
      </w:pPr>
      <w:hyperlink w:anchor="_Progress_made_towards" w:history="1">
        <w:r w:rsidR="00D45E31" w:rsidRPr="00A71086">
          <w:rPr>
            <w:rStyle w:val="Hyperlink"/>
            <w:rFonts w:eastAsia="Times New Roman" w:cs="Times New Roman"/>
            <w:b/>
            <w:color w:val="000000" w:themeColor="text1"/>
            <w:sz w:val="20"/>
            <w:szCs w:val="24"/>
            <w:u w:val="none"/>
            <w:lang w:eastAsia="en-AU"/>
          </w:rPr>
          <w:t xml:space="preserve">4.2 </w:t>
        </w:r>
        <w:r w:rsidR="001674EB" w:rsidRPr="00A71086">
          <w:rPr>
            <w:rStyle w:val="Hyperlink"/>
            <w:rFonts w:eastAsia="Times New Roman" w:cs="Times New Roman"/>
            <w:b/>
            <w:color w:val="000000" w:themeColor="text1"/>
            <w:sz w:val="20"/>
            <w:szCs w:val="24"/>
            <w:u w:val="none"/>
            <w:lang w:eastAsia="en-AU"/>
          </w:rPr>
          <w:t>Progress made towards the goals of the GHFM and MRFF</w:t>
        </w:r>
      </w:hyperlink>
    </w:p>
    <w:p w14:paraId="4614029D" w14:textId="2C7358CE" w:rsidR="007F6DF1" w:rsidRPr="00622C5C" w:rsidRDefault="00517440" w:rsidP="008265E2">
      <w:pPr>
        <w:rPr>
          <w:rFonts w:asciiTheme="majorHAnsi" w:hAnsiTheme="majorHAnsi" w:cstheme="majorHAnsi"/>
        </w:rPr>
      </w:pPr>
      <w:hyperlink w:anchor="_Project_leads_are" w:history="1">
        <w:r w:rsidR="00277322" w:rsidRPr="00E8542D">
          <w:rPr>
            <w:rStyle w:val="Hyperlink"/>
            <w:rFonts w:asciiTheme="majorHAnsi" w:hAnsiTheme="majorHAnsi" w:cstheme="majorHAnsi"/>
            <w:color w:val="000000" w:themeColor="text1"/>
            <w:u w:val="none"/>
          </w:rPr>
          <w:t>Project leads are optimistic about their progress towards outcomes, but are unaware of the successes and learning from other MRFF projects</w:t>
        </w:r>
      </w:hyperlink>
      <w:r w:rsidR="00277322" w:rsidRPr="00277322">
        <w:rPr>
          <w:rFonts w:asciiTheme="majorHAnsi" w:hAnsiTheme="majorHAnsi" w:cstheme="majorHAnsi"/>
        </w:rPr>
        <w:t xml:space="preserve"> </w:t>
      </w:r>
      <w:r w:rsidR="001057E4">
        <w:rPr>
          <w:lang w:eastAsia="en-AU"/>
        </w:rPr>
        <w:t>|</w:t>
      </w:r>
      <w:r w:rsidR="006D79CF">
        <w:rPr>
          <w:lang w:eastAsia="en-AU"/>
        </w:rPr>
        <w:t xml:space="preserve"> </w:t>
      </w:r>
      <w:r w:rsidR="00F00A96">
        <w:rPr>
          <w:lang w:eastAsia="en-AU"/>
        </w:rPr>
        <w:t xml:space="preserve">Despite </w:t>
      </w:r>
      <w:r w:rsidR="00B26073">
        <w:rPr>
          <w:lang w:eastAsia="en-AU"/>
        </w:rPr>
        <w:t xml:space="preserve">a minority of projects experiencing significant delays, </w:t>
      </w:r>
      <w:r w:rsidR="002E0C81">
        <w:rPr>
          <w:lang w:eastAsia="en-AU"/>
        </w:rPr>
        <w:t>MRFF projects are</w:t>
      </w:r>
      <w:r w:rsidR="005C7CC1">
        <w:rPr>
          <w:lang w:eastAsia="en-AU"/>
        </w:rPr>
        <w:t>,</w:t>
      </w:r>
      <w:r w:rsidR="002E0C81">
        <w:rPr>
          <w:lang w:eastAsia="en-AU"/>
        </w:rPr>
        <w:t xml:space="preserve"> on average</w:t>
      </w:r>
      <w:r w:rsidR="005C7CC1">
        <w:rPr>
          <w:lang w:eastAsia="en-AU"/>
        </w:rPr>
        <w:t>,</w:t>
      </w:r>
      <w:r w:rsidR="002E0C81">
        <w:rPr>
          <w:lang w:eastAsia="en-AU"/>
        </w:rPr>
        <w:t xml:space="preserve"> halfway towards completion,</w:t>
      </w:r>
      <w:r w:rsidR="0035223C" w:rsidRPr="0035223C">
        <w:rPr>
          <w:lang w:eastAsia="en-AU"/>
        </w:rPr>
        <w:t xml:space="preserve"> </w:t>
      </w:r>
      <w:r w:rsidR="008F752E">
        <w:rPr>
          <w:lang w:eastAsia="en-AU"/>
        </w:rPr>
        <w:t>b</w:t>
      </w:r>
      <w:r w:rsidR="00593CCC">
        <w:rPr>
          <w:lang w:eastAsia="en-AU"/>
        </w:rPr>
        <w:t>ased on the progress reported by project leads towards their</w:t>
      </w:r>
      <w:r w:rsidR="002E0C81">
        <w:rPr>
          <w:lang w:eastAsia="en-AU"/>
        </w:rPr>
        <w:t xml:space="preserve"> project milestones</w:t>
      </w:r>
      <w:r w:rsidR="0035223C">
        <w:rPr>
          <w:lang w:eastAsia="en-AU"/>
        </w:rPr>
        <w:t>.</w:t>
      </w:r>
      <w:r w:rsidR="00E9089A">
        <w:rPr>
          <w:lang w:eastAsia="en-AU"/>
        </w:rPr>
        <w:t xml:space="preserve"> </w:t>
      </w:r>
      <w:r w:rsidR="00F974ED">
        <w:rPr>
          <w:lang w:eastAsia="en-AU"/>
        </w:rPr>
        <w:t xml:space="preserve">While it is evident that some significant progress has been made by these projects in this time, the </w:t>
      </w:r>
      <w:r w:rsidR="00D05484">
        <w:rPr>
          <w:lang w:eastAsia="en-AU"/>
        </w:rPr>
        <w:t>broader health sector is not aware of</w:t>
      </w:r>
      <w:r w:rsidR="00EF4A2D">
        <w:rPr>
          <w:lang w:eastAsia="en-AU"/>
        </w:rPr>
        <w:t xml:space="preserve"> this</w:t>
      </w:r>
      <w:r w:rsidR="00D05484">
        <w:rPr>
          <w:lang w:eastAsia="en-AU"/>
        </w:rPr>
        <w:t xml:space="preserve"> progress</w:t>
      </w:r>
      <w:r w:rsidR="00EF4A2D">
        <w:rPr>
          <w:lang w:eastAsia="en-AU"/>
        </w:rPr>
        <w:t>.</w:t>
      </w:r>
    </w:p>
    <w:p w14:paraId="4B19FEEB" w14:textId="06ED0049" w:rsidR="006D79CF" w:rsidRDefault="00517440" w:rsidP="008265E2">
      <w:pPr>
        <w:rPr>
          <w:lang w:eastAsia="en-AU"/>
        </w:rPr>
      </w:pPr>
      <w:hyperlink w:anchor="_Progress_to_the" w:history="1">
        <w:r w:rsidR="00277322" w:rsidRPr="00E8542D">
          <w:rPr>
            <w:rStyle w:val="Hyperlink"/>
            <w:rFonts w:asciiTheme="majorHAnsi" w:hAnsiTheme="majorHAnsi" w:cstheme="majorHAnsi"/>
            <w:color w:val="000000" w:themeColor="text1"/>
            <w:u w:val="none"/>
            <w:lang w:eastAsia="en-AU"/>
          </w:rPr>
          <w:t>Progress to the GHFM’s aim to increase genomic diagnoses, preventions and early interventions has been most pronounced, reflecting the volume of funding provided to Aim 1 projects</w:t>
        </w:r>
      </w:hyperlink>
      <w:r w:rsidR="00D45E01" w:rsidRPr="00F82691">
        <w:rPr>
          <w:rFonts w:asciiTheme="majorHAnsi" w:hAnsiTheme="majorHAnsi" w:cstheme="majorHAnsi"/>
          <w:lang w:eastAsia="en-AU"/>
        </w:rPr>
        <w:t xml:space="preserve"> |</w:t>
      </w:r>
      <w:r w:rsidR="006D79CF">
        <w:rPr>
          <w:rFonts w:asciiTheme="majorHAnsi" w:hAnsiTheme="majorHAnsi" w:cstheme="majorHAnsi"/>
          <w:lang w:eastAsia="en-AU"/>
        </w:rPr>
        <w:t xml:space="preserve"> </w:t>
      </w:r>
      <w:r w:rsidR="00C06E00" w:rsidRPr="00C06E00">
        <w:rPr>
          <w:lang w:eastAsia="en-AU"/>
        </w:rPr>
        <w:t>Progress towards the GHFM aims has been mixed, with the most significant strides made in increasing genomic diagnoses, prevention, and early interventions (Aim 1). Despite fewer projects and a lower overall perception of progress,</w:t>
      </w:r>
      <w:r w:rsidR="00A75072">
        <w:rPr>
          <w:lang w:eastAsia="en-AU"/>
        </w:rPr>
        <w:t xml:space="preserve"> </w:t>
      </w:r>
      <w:r w:rsidR="00916193">
        <w:rPr>
          <w:lang w:eastAsia="en-AU"/>
        </w:rPr>
        <w:t>p</w:t>
      </w:r>
      <w:r w:rsidR="00A75072">
        <w:rPr>
          <w:lang w:eastAsia="en-AU"/>
        </w:rPr>
        <w:t xml:space="preserve">roject leads of GHFM </w:t>
      </w:r>
      <w:r w:rsidR="00C06E00" w:rsidRPr="00C06E00">
        <w:rPr>
          <w:lang w:eastAsia="en-AU"/>
        </w:rPr>
        <w:t xml:space="preserve">Aim 3 </w:t>
      </w:r>
      <w:r w:rsidR="00A75072">
        <w:rPr>
          <w:lang w:eastAsia="en-AU"/>
        </w:rPr>
        <w:t>projects</w:t>
      </w:r>
      <w:r w:rsidR="00C06E00" w:rsidRPr="00C06E00">
        <w:rPr>
          <w:lang w:eastAsia="en-AU"/>
        </w:rPr>
        <w:t xml:space="preserve"> </w:t>
      </w:r>
      <w:r w:rsidR="00A75072">
        <w:rPr>
          <w:lang w:eastAsia="en-AU"/>
        </w:rPr>
        <w:t xml:space="preserve">were </w:t>
      </w:r>
      <w:r w:rsidR="00C06E00" w:rsidRPr="00C06E00">
        <w:rPr>
          <w:lang w:eastAsia="en-AU"/>
        </w:rPr>
        <w:t>optimistic about their contribution towards increasing community awareness and understanding of genomics, recogni</w:t>
      </w:r>
      <w:r w:rsidR="00DE626B">
        <w:rPr>
          <w:lang w:eastAsia="en-AU"/>
        </w:rPr>
        <w:t>s</w:t>
      </w:r>
      <w:r w:rsidR="00C06E00" w:rsidRPr="00C06E00">
        <w:rPr>
          <w:lang w:eastAsia="en-AU"/>
        </w:rPr>
        <w:t xml:space="preserve">ing this as a longer-term effort. Stakeholders acknowledge some groundbreaking projects in First Nations </w:t>
      </w:r>
      <w:r w:rsidR="00274FB8" w:rsidRPr="00C06E00">
        <w:rPr>
          <w:lang w:eastAsia="en-AU"/>
        </w:rPr>
        <w:t>genomics but</w:t>
      </w:r>
      <w:r w:rsidR="00C06E00" w:rsidRPr="00C06E00">
        <w:rPr>
          <w:lang w:eastAsia="en-AU"/>
        </w:rPr>
        <w:t xml:space="preserve"> </w:t>
      </w:r>
      <w:r w:rsidR="00C06E00">
        <w:rPr>
          <w:lang w:eastAsia="en-AU"/>
        </w:rPr>
        <w:t>highlighted that projects not specifically researching First Nations genomics were inconsistent in their approach and level of engagement with First Nations communities</w:t>
      </w:r>
      <w:r w:rsidR="00C06E00" w:rsidRPr="00C06E00">
        <w:rPr>
          <w:lang w:eastAsia="en-AU"/>
        </w:rPr>
        <w:t>.</w:t>
      </w:r>
    </w:p>
    <w:p w14:paraId="67C397D5" w14:textId="01BD92A9" w:rsidR="006D79CF" w:rsidRDefault="00517440" w:rsidP="008265E2">
      <w:pPr>
        <w:rPr>
          <w:lang w:eastAsia="en-AU"/>
        </w:rPr>
      </w:pPr>
      <w:hyperlink w:anchor="_Progress_thus_far" w:history="1">
        <w:r w:rsidR="00277322" w:rsidRPr="00E02CAA">
          <w:rPr>
            <w:rStyle w:val="Hyperlink"/>
            <w:rFonts w:asciiTheme="majorHAnsi" w:hAnsiTheme="majorHAnsi" w:cstheme="majorHAnsi"/>
            <w:color w:val="000000" w:themeColor="text1"/>
            <w:u w:val="none"/>
            <w:lang w:eastAsia="en-AU"/>
          </w:rPr>
          <w:t>Progress thus far reflects outcomes of early translation activities</w:t>
        </w:r>
      </w:hyperlink>
      <w:r w:rsidR="001057E4" w:rsidRPr="00F82691">
        <w:rPr>
          <w:rFonts w:asciiTheme="majorHAnsi" w:hAnsiTheme="majorHAnsi" w:cstheme="majorHAnsi"/>
          <w:lang w:eastAsia="en-AU"/>
        </w:rPr>
        <w:t xml:space="preserve"> |</w:t>
      </w:r>
      <w:r w:rsidR="006D79CF">
        <w:rPr>
          <w:lang w:eastAsia="en-AU"/>
        </w:rPr>
        <w:t xml:space="preserve"> </w:t>
      </w:r>
      <w:r w:rsidR="00CB3392">
        <w:rPr>
          <w:lang w:eastAsia="en-AU"/>
        </w:rPr>
        <w:t xml:space="preserve">Based on </w:t>
      </w:r>
      <w:r w:rsidR="00442C91">
        <w:rPr>
          <w:lang w:eastAsia="en-AU"/>
        </w:rPr>
        <w:t xml:space="preserve">self-assessed progress by MRFF project leads, </w:t>
      </w:r>
      <w:r w:rsidR="007B211B" w:rsidRPr="00884777">
        <w:rPr>
          <w:lang w:eastAsia="en-AU"/>
        </w:rPr>
        <w:t>MRFF and GHFM</w:t>
      </w:r>
      <w:r w:rsidR="00442C91">
        <w:rPr>
          <w:lang w:eastAsia="en-AU"/>
        </w:rPr>
        <w:t xml:space="preserve"> genomics projects</w:t>
      </w:r>
      <w:r w:rsidR="007B211B" w:rsidRPr="00884777">
        <w:rPr>
          <w:lang w:eastAsia="en-AU"/>
        </w:rPr>
        <w:t xml:space="preserve"> have made more progress in early-stage research activities such as increasing the focus on areas of unmet need and enhancing the research community's capacity for translational research. In contrast, less advancement has been observed in the later-stage outcomes, particularly embedding new health technologies into clinical practice and the commercialisation of health research outcomes.</w:t>
      </w:r>
      <w:r w:rsidR="00FF446F">
        <w:rPr>
          <w:lang w:eastAsia="en-AU"/>
        </w:rPr>
        <w:t xml:space="preserve"> </w:t>
      </w:r>
    </w:p>
    <w:p w14:paraId="55C85951" w14:textId="67E6D884" w:rsidR="007F6DF1" w:rsidRPr="00F807D7" w:rsidRDefault="00517440" w:rsidP="008265E2">
      <w:pPr>
        <w:rPr>
          <w:rFonts w:eastAsia="Times New Roman" w:cs="Times New Roman"/>
          <w:b/>
          <w:sz w:val="20"/>
          <w:szCs w:val="24"/>
          <w:lang w:eastAsia="en-AU"/>
        </w:rPr>
      </w:pPr>
      <w:hyperlink w:anchor="_Contribution_of_the" w:history="1">
        <w:r w:rsidR="00CF663E" w:rsidRPr="00F807D7">
          <w:rPr>
            <w:rStyle w:val="Hyperlink"/>
            <w:rFonts w:eastAsia="Times New Roman" w:cs="Times New Roman"/>
            <w:b/>
            <w:color w:val="auto"/>
            <w:sz w:val="20"/>
            <w:szCs w:val="24"/>
            <w:u w:val="none"/>
            <w:lang w:eastAsia="en-AU"/>
          </w:rPr>
          <w:t xml:space="preserve">4.3 </w:t>
        </w:r>
        <w:r w:rsidR="00A71748" w:rsidRPr="00F807D7">
          <w:rPr>
            <w:rStyle w:val="Hyperlink"/>
            <w:rFonts w:eastAsia="Times New Roman" w:cs="Times New Roman"/>
            <w:b/>
            <w:color w:val="auto"/>
            <w:sz w:val="20"/>
            <w:szCs w:val="24"/>
            <w:u w:val="none"/>
            <w:lang w:eastAsia="en-AU"/>
          </w:rPr>
          <w:t>Contribution of the MRFF to genomics in Australia</w:t>
        </w:r>
      </w:hyperlink>
    </w:p>
    <w:p w14:paraId="02DBF3EA" w14:textId="6FD338DD" w:rsidR="006D79CF" w:rsidRDefault="00517440" w:rsidP="008265E2">
      <w:pPr>
        <w:rPr>
          <w:lang w:eastAsia="en-AU"/>
        </w:rPr>
      </w:pPr>
      <w:hyperlink w:anchor="_The_MRFF,_primarily" w:history="1">
        <w:r w:rsidR="00473ED3" w:rsidRPr="00B75780">
          <w:rPr>
            <w:rStyle w:val="Hyperlink"/>
            <w:rFonts w:asciiTheme="majorHAnsi" w:hAnsiTheme="majorHAnsi" w:cstheme="majorHAnsi"/>
            <w:color w:val="000000" w:themeColor="text1"/>
            <w:u w:val="none"/>
            <w:lang w:eastAsia="en-AU"/>
          </w:rPr>
          <w:t>The MRFF, primarily through the GHFM, has bolstered and supported a consistent pipeline of activity</w:t>
        </w:r>
      </w:hyperlink>
      <w:r w:rsidR="00473ED3">
        <w:rPr>
          <w:rFonts w:asciiTheme="majorHAnsi" w:hAnsiTheme="majorHAnsi" w:cstheme="majorHAnsi"/>
          <w:lang w:eastAsia="en-AU"/>
        </w:rPr>
        <w:t xml:space="preserve"> </w:t>
      </w:r>
      <w:r w:rsidR="000A29D0">
        <w:rPr>
          <w:rFonts w:asciiTheme="majorHAnsi" w:hAnsiTheme="majorHAnsi" w:cstheme="majorHAnsi"/>
          <w:lang w:eastAsia="en-AU"/>
        </w:rPr>
        <w:t>|</w:t>
      </w:r>
      <w:r w:rsidR="00DD5746">
        <w:rPr>
          <w:lang w:eastAsia="en-AU"/>
        </w:rPr>
        <w:t xml:space="preserve"> The sector views the GHFM as critical to enabling the volume of genomics research as </w:t>
      </w:r>
      <w:r w:rsidR="004E107A" w:rsidRPr="004E107A">
        <w:rPr>
          <w:lang w:eastAsia="en-AU"/>
        </w:rPr>
        <w:t>the majority of projects would likely not have proceeded</w:t>
      </w:r>
      <w:r w:rsidR="00DD5746">
        <w:rPr>
          <w:lang w:eastAsia="en-AU"/>
        </w:rPr>
        <w:t xml:space="preserve"> without the GHFM</w:t>
      </w:r>
      <w:r w:rsidR="004E107A" w:rsidRPr="004E107A">
        <w:rPr>
          <w:lang w:eastAsia="en-AU"/>
        </w:rPr>
        <w:t>, underscoring the critical role the GHFM and the broader MRFF have played in advancing the field, especially in rare diseases. Th</w:t>
      </w:r>
      <w:r w:rsidR="0075010C">
        <w:rPr>
          <w:lang w:eastAsia="en-AU"/>
        </w:rPr>
        <w:t>e consistent year-to-year funding of the GHFM has</w:t>
      </w:r>
      <w:r w:rsidR="001F5720">
        <w:rPr>
          <w:lang w:eastAsia="en-AU"/>
        </w:rPr>
        <w:t xml:space="preserve"> </w:t>
      </w:r>
      <w:r w:rsidR="004E107A" w:rsidRPr="004E107A">
        <w:rPr>
          <w:lang w:eastAsia="en-AU"/>
        </w:rPr>
        <w:t xml:space="preserve">provided the sector with certainty and has encouraged </w:t>
      </w:r>
      <w:r w:rsidR="004E107A">
        <w:rPr>
          <w:lang w:eastAsia="en-AU"/>
        </w:rPr>
        <w:t xml:space="preserve">separate </w:t>
      </w:r>
      <w:r w:rsidR="004E107A" w:rsidRPr="004E107A">
        <w:rPr>
          <w:lang w:eastAsia="en-AU"/>
        </w:rPr>
        <w:t>non-governmental investment</w:t>
      </w:r>
      <w:r w:rsidR="004E107A">
        <w:rPr>
          <w:lang w:eastAsia="en-AU"/>
        </w:rPr>
        <w:t xml:space="preserve"> in genomics</w:t>
      </w:r>
      <w:r w:rsidR="00DD5746">
        <w:rPr>
          <w:lang w:eastAsia="en-AU"/>
        </w:rPr>
        <w:t xml:space="preserve"> buoyed </w:t>
      </w:r>
      <w:r w:rsidR="00F47E29">
        <w:rPr>
          <w:lang w:eastAsia="en-AU"/>
        </w:rPr>
        <w:t>by consistent demand</w:t>
      </w:r>
      <w:r w:rsidR="004E107A" w:rsidRPr="004E107A">
        <w:rPr>
          <w:lang w:eastAsia="en-AU"/>
        </w:rPr>
        <w:t xml:space="preserve">, though </w:t>
      </w:r>
      <w:r w:rsidR="0075010C">
        <w:rPr>
          <w:lang w:eastAsia="en-AU"/>
        </w:rPr>
        <w:t>specific examples of</w:t>
      </w:r>
      <w:r w:rsidR="004E107A" w:rsidRPr="004E107A">
        <w:rPr>
          <w:lang w:eastAsia="en-AU"/>
        </w:rPr>
        <w:t xml:space="preserve"> direct investment in research infrastructure has been limited.</w:t>
      </w:r>
    </w:p>
    <w:p w14:paraId="3CA9794F" w14:textId="19942AEF" w:rsidR="00D77476" w:rsidRDefault="00517440" w:rsidP="008265E2">
      <w:pPr>
        <w:rPr>
          <w:lang w:eastAsia="en-AU"/>
        </w:rPr>
      </w:pPr>
      <w:hyperlink w:anchor="_The_GHFM_is" w:history="1">
        <w:r w:rsidR="00277322" w:rsidRPr="00B75780">
          <w:rPr>
            <w:rStyle w:val="Hyperlink"/>
            <w:rFonts w:asciiTheme="majorHAnsi" w:hAnsiTheme="majorHAnsi" w:cstheme="majorHAnsi"/>
            <w:color w:val="000000" w:themeColor="text1"/>
            <w:u w:val="none"/>
            <w:lang w:eastAsia="en-AU"/>
          </w:rPr>
          <w:t xml:space="preserve">The GHFM is </w:t>
        </w:r>
        <w:r w:rsidR="00481572" w:rsidRPr="00B75780">
          <w:rPr>
            <w:rStyle w:val="Hyperlink"/>
            <w:rFonts w:asciiTheme="majorHAnsi" w:hAnsiTheme="majorHAnsi" w:cstheme="majorHAnsi"/>
            <w:color w:val="000000" w:themeColor="text1"/>
            <w:u w:val="none"/>
            <w:lang w:eastAsia="en-AU"/>
          </w:rPr>
          <w:t>supporting</w:t>
        </w:r>
        <w:r w:rsidR="00277322" w:rsidRPr="00B75780">
          <w:rPr>
            <w:rStyle w:val="Hyperlink"/>
            <w:rFonts w:asciiTheme="majorHAnsi" w:hAnsiTheme="majorHAnsi" w:cstheme="majorHAnsi"/>
            <w:color w:val="000000" w:themeColor="text1"/>
            <w:u w:val="none"/>
            <w:lang w:eastAsia="en-AU"/>
          </w:rPr>
          <w:t xml:space="preserve"> some systemic benefits within the genomics sector, but longer-term and transition funding is required to sustain its impact</w:t>
        </w:r>
      </w:hyperlink>
      <w:r w:rsidR="000A29D0">
        <w:rPr>
          <w:rFonts w:asciiTheme="majorHAnsi" w:hAnsiTheme="majorHAnsi" w:cstheme="majorHAnsi"/>
          <w:lang w:eastAsia="en-AU"/>
        </w:rPr>
        <w:t xml:space="preserve"> |</w:t>
      </w:r>
      <w:r w:rsidR="00D77476" w:rsidRPr="004B6B5A">
        <w:rPr>
          <w:rFonts w:asciiTheme="majorHAnsi" w:hAnsiTheme="majorHAnsi" w:cstheme="majorHAnsi"/>
          <w:lang w:eastAsia="en-AU"/>
        </w:rPr>
        <w:t xml:space="preserve"> </w:t>
      </w:r>
      <w:r w:rsidR="00824D30">
        <w:rPr>
          <w:lang w:eastAsia="en-AU"/>
        </w:rPr>
        <w:t xml:space="preserve">While there was optimism </w:t>
      </w:r>
      <w:r w:rsidR="00F645AB">
        <w:rPr>
          <w:lang w:eastAsia="en-AU"/>
        </w:rPr>
        <w:t xml:space="preserve">surrounding the projects supported by the GHFM, it was noted that the benefits of these projects were highly localised to the areas of the projects. </w:t>
      </w:r>
      <w:r w:rsidR="00654BD3" w:rsidRPr="00654BD3">
        <w:rPr>
          <w:lang w:eastAsia="en-AU"/>
        </w:rPr>
        <w:t xml:space="preserve">The GHFM has fostered better collaboration within the genomics research community, </w:t>
      </w:r>
      <w:r w:rsidR="00654BD3" w:rsidRPr="00654BD3">
        <w:rPr>
          <w:lang w:eastAsia="en-AU"/>
        </w:rPr>
        <w:lastRenderedPageBreak/>
        <w:t>although</w:t>
      </w:r>
      <w:r w:rsidR="00654BD3">
        <w:rPr>
          <w:lang w:eastAsia="en-AU"/>
        </w:rPr>
        <w:t xml:space="preserve"> there is a need for more </w:t>
      </w:r>
      <w:r w:rsidR="00654BD3" w:rsidRPr="00654BD3">
        <w:rPr>
          <w:lang w:eastAsia="en-AU"/>
        </w:rPr>
        <w:t>partnerships</w:t>
      </w:r>
      <w:r w:rsidR="00654BD3">
        <w:rPr>
          <w:lang w:eastAsia="en-AU"/>
        </w:rPr>
        <w:t xml:space="preserve"> and collaborations</w:t>
      </w:r>
      <w:r w:rsidR="00654BD3" w:rsidRPr="00654BD3">
        <w:rPr>
          <w:lang w:eastAsia="en-AU"/>
        </w:rPr>
        <w:t xml:space="preserve"> with the </w:t>
      </w:r>
      <w:r w:rsidR="00654BD3">
        <w:rPr>
          <w:lang w:eastAsia="en-AU"/>
        </w:rPr>
        <w:t xml:space="preserve">broader </w:t>
      </w:r>
      <w:r w:rsidR="00654BD3" w:rsidRPr="00654BD3">
        <w:rPr>
          <w:lang w:eastAsia="en-AU"/>
        </w:rPr>
        <w:t>healthcare sector, government agencies, and international collaborators.</w:t>
      </w:r>
      <w:r w:rsidR="00824D30" w:rsidRPr="00824D30">
        <w:rPr>
          <w:lang w:eastAsia="en-AU"/>
        </w:rPr>
        <w:t xml:space="preserve"> </w:t>
      </w:r>
      <w:r w:rsidR="00824D30" w:rsidRPr="004240F5">
        <w:rPr>
          <w:lang w:eastAsia="en-AU"/>
        </w:rPr>
        <w:t>While there has been some co-investment and growing consumer engagement within genomics projects, efforts in these areas could be further progressed to maximise the impact of research.</w:t>
      </w:r>
    </w:p>
    <w:p w14:paraId="33F0064C" w14:textId="27389069" w:rsidR="00D77476" w:rsidRDefault="00517440" w:rsidP="008265E2">
      <w:pPr>
        <w:rPr>
          <w:lang w:eastAsia="en-AU"/>
        </w:rPr>
      </w:pPr>
      <w:hyperlink w:anchor="_The_genomics_sector" w:history="1">
        <w:r w:rsidR="00277322" w:rsidRPr="00B75780">
          <w:rPr>
            <w:rStyle w:val="Hyperlink"/>
            <w:rFonts w:asciiTheme="majorHAnsi" w:hAnsiTheme="majorHAnsi" w:cstheme="majorHAnsi"/>
            <w:color w:val="000000" w:themeColor="text1"/>
            <w:u w:val="none"/>
            <w:lang w:eastAsia="en-AU"/>
          </w:rPr>
          <w:t>The genomics sector is facing complex challenges particularly in overcoming persistent barriers to translation; the GHFM can play a stronger role to drive cohesive sector-wide efforts to overcome them</w:t>
        </w:r>
      </w:hyperlink>
      <w:r w:rsidR="000A29D0">
        <w:rPr>
          <w:rFonts w:asciiTheme="majorHAnsi" w:hAnsiTheme="majorHAnsi" w:cstheme="majorHAnsi"/>
          <w:lang w:eastAsia="en-AU"/>
        </w:rPr>
        <w:t xml:space="preserve"> |</w:t>
      </w:r>
      <w:r w:rsidR="002F1506" w:rsidRPr="002F1506">
        <w:rPr>
          <w:rFonts w:asciiTheme="majorHAnsi" w:hAnsiTheme="majorHAnsi" w:cstheme="majorHAnsi"/>
          <w:lang w:eastAsia="en-AU"/>
        </w:rPr>
        <w:t xml:space="preserve"> </w:t>
      </w:r>
      <w:r w:rsidR="00812E73" w:rsidRPr="00812E73">
        <w:rPr>
          <w:lang w:eastAsia="en-AU"/>
        </w:rPr>
        <w:t>The genomics sector in Australia requires stronger national coordination to effectively align research and health system translation, overcoming systemic obstacles such as gaps in the workforce, preparedness of the health system, infrastructure, data management, and addressing ethical, legal, and social implications. Stakeholders suggest the GHFM could better facilitate collaboration and guide genomic research towards nationally harmonised goals. Furthermore, the sector faces challenges transitioning from research to practical, sustainable health system applications, highlighting the necessity for a clear, coordinated investment strategy that includes infrastructure, regulatory understanding, and health system integration to ensure the longevity and impact of genomics projects.</w:t>
      </w:r>
    </w:p>
    <w:p w14:paraId="38B223F0" w14:textId="4FE3AB14" w:rsidR="00E63556" w:rsidRPr="0015274C" w:rsidRDefault="00C401E1" w:rsidP="00E63556">
      <w:pPr>
        <w:pStyle w:val="Heading4"/>
        <w:rPr>
          <w:rStyle w:val="Hyperlink"/>
          <w:u w:val="none"/>
        </w:rPr>
      </w:pPr>
      <w:r>
        <w:t xml:space="preserve">6 </w:t>
      </w:r>
      <w:hyperlink w:anchor="Conclusions" w:history="1">
        <w:r w:rsidR="00E63556" w:rsidRPr="00BB2387">
          <w:rPr>
            <w:rStyle w:val="Hyperlink"/>
            <w:u w:val="none"/>
          </w:rPr>
          <w:t>Conclusion</w:t>
        </w:r>
      </w:hyperlink>
    </w:p>
    <w:p w14:paraId="545B2E0A" w14:textId="38B21F20" w:rsidR="00480B99" w:rsidRDefault="00480B99" w:rsidP="00480B99">
      <w:pPr>
        <w:rPr>
          <w:lang w:eastAsia="en-AU"/>
        </w:rPr>
      </w:pPr>
      <w:r>
        <w:rPr>
          <w:lang w:eastAsia="en-AU"/>
        </w:rPr>
        <w:t xml:space="preserve">The GHFM has played a significant role in the growth in the volume and profile of genomics research in Australia by investing in and securing a consistent pipeline of genomics research. </w:t>
      </w:r>
    </w:p>
    <w:p w14:paraId="2897E2F9" w14:textId="1010ECE4" w:rsidR="00D86FC8" w:rsidRDefault="00D86FC8" w:rsidP="00D86FC8">
      <w:pPr>
        <w:rPr>
          <w:lang w:eastAsia="en-AU"/>
        </w:rPr>
      </w:pPr>
      <w:r>
        <w:rPr>
          <w:lang w:eastAsia="en-AU"/>
        </w:rPr>
        <w:t xml:space="preserve">The goal of the GHFM to “save or transform the lives of more than 200,000 Australians through genomic research to deliver better testing, diagnosis and treatment” is ambitious. A range of structural and environmental factors have thus far slowed the impact of the GHFM. It is critical that the GHFM address these </w:t>
      </w:r>
      <w:r w:rsidR="00523ECC">
        <w:rPr>
          <w:lang w:eastAsia="en-AU"/>
        </w:rPr>
        <w:t>to realise</w:t>
      </w:r>
      <w:r>
        <w:rPr>
          <w:lang w:eastAsia="en-AU"/>
        </w:rPr>
        <w:t xml:space="preserve"> the opportunities to enhance its ability to impact the sector over the remaining five years. </w:t>
      </w:r>
    </w:p>
    <w:p w14:paraId="739C5EAB" w14:textId="2E900F67" w:rsidR="00710FA0" w:rsidRDefault="00C401E1" w:rsidP="006844CB">
      <w:pPr>
        <w:pStyle w:val="Heading4"/>
      </w:pPr>
      <w:r>
        <w:t xml:space="preserve">7 </w:t>
      </w:r>
      <w:hyperlink w:anchor="Opportunities" w:history="1">
        <w:r w:rsidR="00710FA0" w:rsidRPr="00122F25">
          <w:rPr>
            <w:rStyle w:val="Hyperlink"/>
            <w:u w:val="none"/>
          </w:rPr>
          <w:t>Opportunities</w:t>
        </w:r>
      </w:hyperlink>
    </w:p>
    <w:p w14:paraId="60CB96EB" w14:textId="5247A0F7" w:rsidR="00710FA0" w:rsidRDefault="00422CBE" w:rsidP="00710FA0">
      <w:pPr>
        <w:rPr>
          <w:lang w:eastAsia="en-AU"/>
        </w:rPr>
      </w:pPr>
      <w:r>
        <w:rPr>
          <w:lang w:eastAsia="en-AU"/>
        </w:rPr>
        <w:t>The</w:t>
      </w:r>
      <w:r w:rsidR="00384494">
        <w:rPr>
          <w:lang w:eastAsia="en-AU"/>
        </w:rPr>
        <w:t xml:space="preserve"> GHFM Review has identified </w:t>
      </w:r>
      <w:r w:rsidR="00204F5E">
        <w:rPr>
          <w:lang w:eastAsia="en-AU"/>
        </w:rPr>
        <w:t>1</w:t>
      </w:r>
      <w:r w:rsidR="001F385E">
        <w:rPr>
          <w:lang w:eastAsia="en-AU"/>
        </w:rPr>
        <w:t>2</w:t>
      </w:r>
      <w:r w:rsidR="00204F5E">
        <w:rPr>
          <w:lang w:eastAsia="en-AU"/>
        </w:rPr>
        <w:t xml:space="preserve"> opportunities </w:t>
      </w:r>
      <w:r w:rsidR="00B47416">
        <w:rPr>
          <w:lang w:eastAsia="en-AU"/>
        </w:rPr>
        <w:t xml:space="preserve">across three </w:t>
      </w:r>
      <w:r w:rsidR="002D7301">
        <w:rPr>
          <w:lang w:eastAsia="en-AU"/>
        </w:rPr>
        <w:t xml:space="preserve">opportunity </w:t>
      </w:r>
      <w:r w:rsidR="00B47416">
        <w:rPr>
          <w:lang w:eastAsia="en-AU"/>
        </w:rPr>
        <w:t xml:space="preserve">themes </w:t>
      </w:r>
      <w:r w:rsidR="00150307">
        <w:rPr>
          <w:lang w:eastAsia="en-AU"/>
        </w:rPr>
        <w:t>that if addressed will increase</w:t>
      </w:r>
      <w:r w:rsidR="007D024D">
        <w:rPr>
          <w:lang w:eastAsia="en-AU"/>
        </w:rPr>
        <w:t xml:space="preserve"> </w:t>
      </w:r>
      <w:r w:rsidR="0037579A">
        <w:rPr>
          <w:lang w:eastAsia="en-AU"/>
        </w:rPr>
        <w:t xml:space="preserve">the </w:t>
      </w:r>
      <w:r w:rsidR="00150307">
        <w:rPr>
          <w:lang w:eastAsia="en-AU"/>
        </w:rPr>
        <w:t>impact of the GHFM over the remaining five years</w:t>
      </w:r>
      <w:r w:rsidR="00D239D1">
        <w:rPr>
          <w:lang w:eastAsia="en-AU"/>
        </w:rPr>
        <w:t>.</w:t>
      </w:r>
      <w:r w:rsidR="00284340">
        <w:rPr>
          <w:lang w:eastAsia="en-AU"/>
        </w:rPr>
        <w:t xml:space="preserve"> </w:t>
      </w:r>
      <w:r w:rsidR="007533C7">
        <w:rPr>
          <w:lang w:eastAsia="en-AU"/>
        </w:rPr>
        <w:t>T</w:t>
      </w:r>
      <w:r w:rsidR="00284340">
        <w:rPr>
          <w:lang w:eastAsia="en-AU"/>
        </w:rPr>
        <w:t>o realise the</w:t>
      </w:r>
      <w:r w:rsidR="007533C7">
        <w:rPr>
          <w:lang w:eastAsia="en-AU"/>
        </w:rPr>
        <w:t>se</w:t>
      </w:r>
      <w:r w:rsidR="00284340">
        <w:rPr>
          <w:lang w:eastAsia="en-AU"/>
        </w:rPr>
        <w:t xml:space="preserve"> opportunities</w:t>
      </w:r>
      <w:r w:rsidR="006E58B7">
        <w:rPr>
          <w:lang w:eastAsia="en-AU"/>
        </w:rPr>
        <w:t xml:space="preserve">, the GHFM Review poses four strategic considerations for the </w:t>
      </w:r>
      <w:r w:rsidR="007533C7">
        <w:rPr>
          <w:lang w:eastAsia="en-AU"/>
        </w:rPr>
        <w:t>future of the GHFM</w:t>
      </w:r>
      <w:r w:rsidR="007E4BE6">
        <w:rPr>
          <w:lang w:eastAsia="en-AU"/>
        </w:rPr>
        <w:t>.</w:t>
      </w:r>
    </w:p>
    <w:p w14:paraId="6C3A264E" w14:textId="002877A9" w:rsidR="00B5553C" w:rsidRPr="005077EB" w:rsidRDefault="00517440" w:rsidP="00710FA0">
      <w:pPr>
        <w:rPr>
          <w:b/>
          <w:bCs/>
          <w:lang w:eastAsia="en-AU"/>
        </w:rPr>
      </w:pPr>
      <w:hyperlink w:anchor="_There_are_a" w:history="1">
        <w:r w:rsidR="00B5553C" w:rsidRPr="005077EB">
          <w:rPr>
            <w:rStyle w:val="Hyperlink"/>
            <w:b/>
            <w:bCs/>
            <w:color w:val="auto"/>
            <w:u w:val="none"/>
            <w:lang w:eastAsia="en-AU"/>
          </w:rPr>
          <w:t>Opportunity themes</w:t>
        </w:r>
      </w:hyperlink>
    </w:p>
    <w:p w14:paraId="2AD6D775" w14:textId="2490DDD8" w:rsidR="00834D2C" w:rsidRDefault="00834D2C" w:rsidP="00834D2C">
      <w:pPr>
        <w:pStyle w:val="Bullet"/>
      </w:pPr>
      <w:r>
        <w:t xml:space="preserve">Refine the investment strategy and associated </w:t>
      </w:r>
      <w:r w:rsidR="00D25339">
        <w:t>priorities</w:t>
      </w:r>
      <w:r w:rsidR="00243D9C">
        <w:t xml:space="preserve"> (</w:t>
      </w:r>
      <w:r w:rsidR="001F385E">
        <w:t>five</w:t>
      </w:r>
      <w:r w:rsidR="00243D9C">
        <w:t xml:space="preserve"> opportunities)</w:t>
      </w:r>
      <w:r w:rsidR="007E0397">
        <w:t>.</w:t>
      </w:r>
    </w:p>
    <w:p w14:paraId="0F145BA1" w14:textId="1D6CAF3B" w:rsidR="00834D2C" w:rsidRDefault="00834D2C" w:rsidP="00834D2C">
      <w:pPr>
        <w:pStyle w:val="Bullet"/>
      </w:pPr>
      <w:r>
        <w:t>Strengthen coordination and communication</w:t>
      </w:r>
      <w:r w:rsidR="00243D9C">
        <w:t xml:space="preserve"> (</w:t>
      </w:r>
      <w:r w:rsidR="00091DF7">
        <w:t>three</w:t>
      </w:r>
      <w:r w:rsidR="00243D9C">
        <w:t xml:space="preserve"> opportunities)</w:t>
      </w:r>
      <w:r w:rsidR="007E0397">
        <w:t>.</w:t>
      </w:r>
    </w:p>
    <w:p w14:paraId="63EB1EBD" w14:textId="175D88D4" w:rsidR="00834D2C" w:rsidRDefault="00834D2C" w:rsidP="00834D2C">
      <w:pPr>
        <w:pStyle w:val="Bullet"/>
      </w:pPr>
      <w:r>
        <w:t>Support collaboration across the sector</w:t>
      </w:r>
      <w:r w:rsidR="00293FB8">
        <w:t xml:space="preserve"> (four opportunities)</w:t>
      </w:r>
      <w:r w:rsidR="00B25AF6">
        <w:t>.</w:t>
      </w:r>
    </w:p>
    <w:p w14:paraId="6A723FE7" w14:textId="2ABD3A05" w:rsidR="00583FBD" w:rsidRDefault="00873A73" w:rsidP="003C03CF">
      <w:pPr>
        <w:pStyle w:val="Bullet"/>
        <w:numPr>
          <w:ilvl w:val="0"/>
          <w:numId w:val="0"/>
        </w:numPr>
      </w:pPr>
      <w:r w:rsidRPr="45291E4E">
        <w:t xml:space="preserve">The opportunities are </w:t>
      </w:r>
      <w:r w:rsidR="00E4167C">
        <w:t>influenced</w:t>
      </w:r>
      <w:r w:rsidR="00E4167C" w:rsidRPr="45291E4E">
        <w:t xml:space="preserve"> </w:t>
      </w:r>
      <w:r w:rsidRPr="45291E4E">
        <w:t xml:space="preserve">by a range of </w:t>
      </w:r>
      <w:r w:rsidR="008E3C5F">
        <w:t>system</w:t>
      </w:r>
      <w:r w:rsidR="008E3C5F" w:rsidRPr="45291E4E">
        <w:t xml:space="preserve"> </w:t>
      </w:r>
      <w:r w:rsidRPr="45291E4E">
        <w:t xml:space="preserve">and program factors, and will require a range of actions </w:t>
      </w:r>
      <w:r w:rsidR="00543F0D">
        <w:t xml:space="preserve">over a period of time </w:t>
      </w:r>
      <w:r w:rsidRPr="45291E4E">
        <w:t xml:space="preserve">to address. </w:t>
      </w:r>
    </w:p>
    <w:p w14:paraId="77220AF4" w14:textId="47ED154B" w:rsidR="00B5553C" w:rsidRPr="0013332A" w:rsidRDefault="00517440" w:rsidP="003C03CF">
      <w:pPr>
        <w:pStyle w:val="Bullet"/>
        <w:numPr>
          <w:ilvl w:val="0"/>
          <w:numId w:val="0"/>
        </w:numPr>
        <w:rPr>
          <w:b/>
          <w:bCs/>
        </w:rPr>
      </w:pPr>
      <w:hyperlink w:anchor="_Strategic_considerations" w:history="1">
        <w:r w:rsidR="00B5553C" w:rsidRPr="0013332A">
          <w:rPr>
            <w:rStyle w:val="Hyperlink"/>
            <w:b/>
            <w:bCs/>
            <w:color w:val="auto"/>
            <w:u w:val="none"/>
          </w:rPr>
          <w:t>Strategic considerations</w:t>
        </w:r>
      </w:hyperlink>
    </w:p>
    <w:p w14:paraId="305DD673" w14:textId="599DC0C0" w:rsidR="00CC4ECE" w:rsidRPr="00BF64A4" w:rsidRDefault="00CC4ECE" w:rsidP="003C03CF">
      <w:pPr>
        <w:pStyle w:val="Bullet"/>
        <w:numPr>
          <w:ilvl w:val="0"/>
          <w:numId w:val="0"/>
        </w:numPr>
      </w:pPr>
      <w:r w:rsidRPr="45291E4E">
        <w:t xml:space="preserve">The Review has identified four strategic considerations </w:t>
      </w:r>
      <w:r>
        <w:t>to</w:t>
      </w:r>
      <w:r w:rsidRPr="45291E4E">
        <w:t xml:space="preserve"> address</w:t>
      </w:r>
      <w:r>
        <w:t xml:space="preserve"> </w:t>
      </w:r>
      <w:r w:rsidRPr="45291E4E">
        <w:t>the opportunities</w:t>
      </w:r>
      <w:r>
        <w:t>. The review notes that some of these considerations cannot be achieved by the GHFM alone, and would require the participation of other stakeholders in the genomics landscape.</w:t>
      </w:r>
    </w:p>
    <w:p w14:paraId="6C3A61F5" w14:textId="77777777" w:rsidR="001939CA" w:rsidRDefault="001939CA" w:rsidP="001939CA">
      <w:pPr>
        <w:pStyle w:val="Listnumbered"/>
      </w:pPr>
      <w:r>
        <w:t>Consolidate priorities and investments strategies, in collaboration with other funders, behind a cohesive strategy.</w:t>
      </w:r>
    </w:p>
    <w:p w14:paraId="4E996B53" w14:textId="351077E3" w:rsidR="001939CA" w:rsidRDefault="001939CA" w:rsidP="001939CA">
      <w:pPr>
        <w:pStyle w:val="Listnumbered"/>
      </w:pPr>
      <w:r>
        <w:t xml:space="preserve">Support genomics projects to overcome challenges to successful, sustainable translation of their </w:t>
      </w:r>
      <w:r w:rsidR="00FE715E">
        <w:t>project’s</w:t>
      </w:r>
      <w:r>
        <w:t xml:space="preserve"> outputs.</w:t>
      </w:r>
    </w:p>
    <w:p w14:paraId="03A98A14" w14:textId="77777777" w:rsidR="001939CA" w:rsidRDefault="001939CA" w:rsidP="001939CA">
      <w:pPr>
        <w:pStyle w:val="Listnumbered"/>
      </w:pPr>
      <w:r>
        <w:t>Foster engagement, collaboration and coordination of activities between researchers, consumers and the health system.</w:t>
      </w:r>
    </w:p>
    <w:p w14:paraId="71771B3D" w14:textId="4FF2105C" w:rsidR="001939CA" w:rsidRPr="00BF64A4" w:rsidRDefault="00F807D7" w:rsidP="00F807D7">
      <w:pPr>
        <w:pStyle w:val="Listnumbered"/>
      </w:pPr>
      <w:r w:rsidRPr="00F807D7">
        <w:t>Consider innovative funding models for future grant opportunities</w:t>
      </w:r>
      <w:r w:rsidR="001939CA">
        <w:t>.</w:t>
      </w:r>
    </w:p>
    <w:p w14:paraId="503AE1DD" w14:textId="0A923C76" w:rsidR="00950AFC" w:rsidRPr="00D305AE" w:rsidRDefault="00794214" w:rsidP="005B416A">
      <w:pPr>
        <w:pStyle w:val="Heading1"/>
        <w:rPr>
          <w:color w:val="FFFFFF" w:themeColor="background1"/>
        </w:rPr>
      </w:pPr>
      <w:bookmarkStart w:id="5" w:name="_Toc167358386"/>
      <w:bookmarkStart w:id="6" w:name="_Toc163111052"/>
      <w:bookmarkStart w:id="7" w:name="_Toc163111053"/>
      <w:bookmarkStart w:id="8" w:name="_Toc163111054"/>
      <w:bookmarkStart w:id="9" w:name="_Toc163111055"/>
      <w:bookmarkStart w:id="10" w:name="_Toc163111056"/>
      <w:bookmarkStart w:id="11" w:name="_Toc163111057"/>
      <w:bookmarkStart w:id="12" w:name="_Toc163111058"/>
      <w:bookmarkStart w:id="13" w:name="_Toc163111059"/>
      <w:bookmarkStart w:id="14" w:name="_Toc163111060"/>
      <w:bookmarkStart w:id="15" w:name="_Toc163111061"/>
      <w:bookmarkStart w:id="16" w:name="_Toc163111062"/>
      <w:bookmarkStart w:id="17" w:name="_Toc163111063"/>
      <w:bookmarkStart w:id="18" w:name="_Toc163111064"/>
      <w:bookmarkStart w:id="19" w:name="_Toc163111065"/>
      <w:bookmarkStart w:id="20" w:name="_Toc163111066"/>
      <w:bookmarkStart w:id="21" w:name="_Toc163111067"/>
      <w:bookmarkStart w:id="22" w:name="_Toc163111068"/>
      <w:bookmarkStart w:id="23" w:name="_Toc163111069"/>
      <w:bookmarkStart w:id="24" w:name="_Toc163111070"/>
      <w:bookmarkStart w:id="25" w:name="_Toc163111071"/>
      <w:bookmarkStart w:id="26" w:name="_Toc163111072"/>
      <w:bookmarkStart w:id="27" w:name="_Toc163111073"/>
      <w:bookmarkStart w:id="28" w:name="_Toc163111074"/>
      <w:bookmarkStart w:id="29" w:name="_Toc163111075"/>
      <w:bookmarkStart w:id="30" w:name="_Toc163111076"/>
      <w:bookmarkStart w:id="31" w:name="_Toc163111077"/>
      <w:bookmarkStart w:id="32" w:name="_Toc163111078"/>
      <w:bookmarkStart w:id="33" w:name="_Toc163111079"/>
      <w:bookmarkStart w:id="34" w:name="_Toc163111080"/>
      <w:bookmarkStart w:id="35" w:name="_Toc163111081"/>
      <w:bookmarkStart w:id="36" w:name="_Toc163111082"/>
      <w:bookmarkStart w:id="37" w:name="_Toc163457524"/>
      <w:bookmarkStart w:id="38" w:name="_Toc169192598"/>
      <w:bookmarkStart w:id="39" w:name="_Toc163135863"/>
      <w:bookmarkStart w:id="40" w:name="Background"/>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305AE">
        <w:rPr>
          <w:noProof/>
          <w:color w:val="FFFFFF" w:themeColor="background1"/>
        </w:rPr>
        <w:lastRenderedPageBreak/>
        <w:drawing>
          <wp:anchor distT="0" distB="0" distL="114300" distR="114300" simplePos="0" relativeHeight="251658264" behindDoc="1" locked="0" layoutInCell="1" allowOverlap="1" wp14:anchorId="2BCF3A6C" wp14:editId="5B11893C">
            <wp:simplePos x="0" y="0"/>
            <wp:positionH relativeFrom="page">
              <wp:posOffset>10758</wp:posOffset>
            </wp:positionH>
            <wp:positionV relativeFrom="paragraph">
              <wp:posOffset>-803611</wp:posOffset>
            </wp:positionV>
            <wp:extent cx="7550150" cy="1269402"/>
            <wp:effectExtent l="0" t="0" r="0" b="6985"/>
            <wp:wrapNone/>
            <wp:docPr id="57874702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47020" name="Picture 1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821" cy="1271028"/>
                    </a:xfrm>
                    <a:prstGeom prst="rect">
                      <a:avLst/>
                    </a:prstGeom>
                  </pic:spPr>
                </pic:pic>
              </a:graphicData>
            </a:graphic>
            <wp14:sizeRelH relativeFrom="margin">
              <wp14:pctWidth>0</wp14:pctWidth>
            </wp14:sizeRelH>
            <wp14:sizeRelV relativeFrom="margin">
              <wp14:pctHeight>0</wp14:pctHeight>
            </wp14:sizeRelV>
          </wp:anchor>
        </w:drawing>
      </w:r>
      <w:r w:rsidR="00176ED4" w:rsidRPr="00D305AE">
        <w:rPr>
          <w:color w:val="FFFFFF" w:themeColor="background1"/>
        </w:rPr>
        <w:t>Background</w:t>
      </w:r>
      <w:bookmarkEnd w:id="37"/>
      <w:bookmarkEnd w:id="38"/>
    </w:p>
    <w:bookmarkEnd w:id="39"/>
    <w:bookmarkEnd w:id="40"/>
    <w:p w14:paraId="0636F9F9" w14:textId="59A39B54" w:rsidR="00E21226" w:rsidRPr="00DD5A92" w:rsidRDefault="00E21226" w:rsidP="00D305AE">
      <w:pPr>
        <w:pStyle w:val="Sectionintroduction"/>
        <w:pBdr>
          <w:top w:val="single" w:sz="4" w:space="6" w:color="auto"/>
          <w:bottom w:val="single" w:sz="4" w:space="6" w:color="auto"/>
        </w:pBdr>
      </w:pPr>
      <w:r w:rsidRPr="00DD5A92">
        <w:t xml:space="preserve">This chapter </w:t>
      </w:r>
      <w:r w:rsidR="00730D39" w:rsidRPr="00DD5A92">
        <w:t>provides an overview of genomics, the MRFF and the GHFM</w:t>
      </w:r>
      <w:r w:rsidR="003C515D" w:rsidRPr="00DD5A92">
        <w:t>.</w:t>
      </w:r>
    </w:p>
    <w:p w14:paraId="2942D9A2" w14:textId="554926AC" w:rsidR="004909DD" w:rsidRDefault="00CC6C33" w:rsidP="004909DD">
      <w:pPr>
        <w:rPr>
          <w:lang w:eastAsia="en-AU"/>
        </w:rPr>
      </w:pPr>
      <w:r>
        <w:t>Genomics, t</w:t>
      </w:r>
      <w:r w:rsidRPr="000F1ED7">
        <w:t xml:space="preserve">he field of study focused on analysing and understanding an organism’s complete set of </w:t>
      </w:r>
      <w:r w:rsidR="002D4A3F">
        <w:t>d</w:t>
      </w:r>
      <w:r w:rsidRPr="000F1ED7">
        <w:t>eoxyribonucleic acid (DNA</w:t>
      </w:r>
      <w:r>
        <w:t xml:space="preserve">), </w:t>
      </w:r>
      <w:r w:rsidRPr="006D79CF">
        <w:t>is dynamic and rapidly evolving with transformative potential in health care</w:t>
      </w:r>
      <w:r>
        <w:t>.</w:t>
      </w:r>
      <w:r>
        <w:rPr>
          <w:lang w:eastAsia="en-AU"/>
        </w:rPr>
        <w:t xml:space="preserve"> </w:t>
      </w:r>
      <w:r w:rsidR="004909DD">
        <w:rPr>
          <w:lang w:eastAsia="en-AU"/>
        </w:rPr>
        <w:t>New applications and technologies are continually developed through basic and applied research, receiving significant attention and investment from the public and private sectors internationally.</w:t>
      </w:r>
    </w:p>
    <w:p w14:paraId="005BC7BB" w14:textId="5EC3E754" w:rsidR="00783FE6" w:rsidRPr="00783FE6" w:rsidRDefault="00783FE6" w:rsidP="00905769">
      <w:pPr>
        <w:pStyle w:val="Heading2"/>
      </w:pPr>
      <w:bookmarkStart w:id="41" w:name="_Toc157062082"/>
      <w:bookmarkStart w:id="42" w:name="_Ref162881746"/>
      <w:bookmarkStart w:id="43" w:name="_Toc163135864"/>
      <w:bookmarkStart w:id="44" w:name="_Toc163457525"/>
      <w:bookmarkStart w:id="45" w:name="_Ref165634385"/>
      <w:bookmarkStart w:id="46" w:name="_Ref165634393"/>
      <w:bookmarkStart w:id="47" w:name="_Ref165638571"/>
      <w:bookmarkStart w:id="48" w:name="_Toc169192599"/>
      <w:r w:rsidRPr="00783FE6">
        <w:t>Medical Research Future Fund</w:t>
      </w:r>
      <w:bookmarkEnd w:id="41"/>
      <w:bookmarkEnd w:id="42"/>
      <w:bookmarkEnd w:id="43"/>
      <w:bookmarkEnd w:id="44"/>
      <w:bookmarkEnd w:id="45"/>
      <w:bookmarkEnd w:id="46"/>
      <w:bookmarkEnd w:id="47"/>
      <w:bookmarkEnd w:id="48"/>
    </w:p>
    <w:p w14:paraId="5C0A0C33" w14:textId="19D02B02" w:rsidR="00783FE6" w:rsidRPr="00783FE6" w:rsidRDefault="00783FE6" w:rsidP="00783FE6">
      <w:r w:rsidRPr="00783FE6">
        <w:rPr>
          <w:lang w:eastAsia="en-AU"/>
        </w:rPr>
        <w:t xml:space="preserve">The MRFF was established in 2015 by the Australian Government through the </w:t>
      </w:r>
      <w:r w:rsidRPr="00783FE6">
        <w:rPr>
          <w:i/>
          <w:lang w:eastAsia="en-AU"/>
        </w:rPr>
        <w:t>Medical Research Future Fund Act 2015 (</w:t>
      </w:r>
      <w:proofErr w:type="spellStart"/>
      <w:r w:rsidRPr="00783FE6">
        <w:rPr>
          <w:i/>
          <w:lang w:eastAsia="en-AU"/>
        </w:rPr>
        <w:t>Cth</w:t>
      </w:r>
      <w:proofErr w:type="spellEnd"/>
      <w:r w:rsidRPr="00783FE6">
        <w:rPr>
          <w:i/>
          <w:lang w:eastAsia="en-AU"/>
        </w:rPr>
        <w:t>)</w:t>
      </w:r>
      <w:r w:rsidRPr="00783FE6">
        <w:rPr>
          <w:lang w:eastAsia="en-AU"/>
        </w:rPr>
        <w:t xml:space="preserve"> (MRFF Act). </w:t>
      </w:r>
      <w:r w:rsidRPr="00783FE6">
        <w:t>The MRFF aims to:</w:t>
      </w:r>
    </w:p>
    <w:p w14:paraId="0882F45F" w14:textId="7F919AC0" w:rsidR="00783FE6" w:rsidRPr="00783FE6" w:rsidRDefault="00023300" w:rsidP="00783FE6">
      <w:pPr>
        <w:ind w:left="720"/>
      </w:pPr>
      <w:r>
        <w:rPr>
          <w:i/>
          <w:iCs/>
        </w:rPr>
        <w:t>“</w:t>
      </w:r>
      <w:r w:rsidR="00C04145" w:rsidRPr="00783FE6">
        <w:rPr>
          <w:i/>
          <w:iCs/>
        </w:rPr>
        <w:t>Transform</w:t>
      </w:r>
      <w:r w:rsidR="00783FE6" w:rsidRPr="00783FE6">
        <w:rPr>
          <w:i/>
          <w:iCs/>
        </w:rPr>
        <w:t xml:space="preserve"> health and medical research and innovation to improve lives, build the economy and contribute to health system sustainability</w:t>
      </w:r>
      <w:r w:rsidR="00B20113" w:rsidRPr="00783FE6">
        <w:rPr>
          <w:i/>
          <w:iCs/>
        </w:rPr>
        <w:t>.</w:t>
      </w:r>
      <w:r>
        <w:rPr>
          <w:i/>
          <w:iCs/>
        </w:rPr>
        <w:t>”</w:t>
      </w:r>
    </w:p>
    <w:p w14:paraId="4C9A92D8" w14:textId="0598FE94" w:rsidR="00B108AC" w:rsidRDefault="0071541F" w:rsidP="00783FE6">
      <w:pPr>
        <w:rPr>
          <w:lang w:eastAsia="en-AU"/>
        </w:rPr>
      </w:pPr>
      <w:r>
        <w:rPr>
          <w:lang w:eastAsia="en-AU"/>
        </w:rPr>
        <w:t xml:space="preserve">To achieve </w:t>
      </w:r>
      <w:r w:rsidR="007E7DCD">
        <w:rPr>
          <w:lang w:eastAsia="en-AU"/>
        </w:rPr>
        <w:t>it</w:t>
      </w:r>
      <w:r>
        <w:rPr>
          <w:lang w:eastAsia="en-AU"/>
        </w:rPr>
        <w:t>s aim</w:t>
      </w:r>
      <w:r w:rsidR="00967645">
        <w:rPr>
          <w:lang w:eastAsia="en-AU"/>
        </w:rPr>
        <w:t>,</w:t>
      </w:r>
      <w:r>
        <w:rPr>
          <w:lang w:eastAsia="en-AU"/>
        </w:rPr>
        <w:t xml:space="preserve"> t</w:t>
      </w:r>
      <w:r w:rsidR="00685650" w:rsidRPr="00685650">
        <w:rPr>
          <w:lang w:eastAsia="en-AU"/>
        </w:rPr>
        <w:t xml:space="preserve">he MRFF </w:t>
      </w:r>
      <w:r w:rsidR="005A416B">
        <w:rPr>
          <w:lang w:eastAsia="en-AU"/>
        </w:rPr>
        <w:t>act</w:t>
      </w:r>
      <w:r w:rsidR="003E7D8B">
        <w:rPr>
          <w:lang w:eastAsia="en-AU"/>
        </w:rPr>
        <w:t>s</w:t>
      </w:r>
      <w:r w:rsidR="005A416B">
        <w:rPr>
          <w:lang w:eastAsia="en-AU"/>
        </w:rPr>
        <w:t xml:space="preserve"> as an endowment fund whose capital is preserved in perpetuity and earnings invested </w:t>
      </w:r>
      <w:r w:rsidR="004B2FB1">
        <w:rPr>
          <w:lang w:eastAsia="en-AU"/>
        </w:rPr>
        <w:t xml:space="preserve">as grants to </w:t>
      </w:r>
      <w:r w:rsidR="005A416B">
        <w:rPr>
          <w:lang w:eastAsia="en-AU"/>
        </w:rPr>
        <w:t>research projects</w:t>
      </w:r>
      <w:r w:rsidR="004B2FB1">
        <w:rPr>
          <w:lang w:eastAsia="en-AU"/>
        </w:rPr>
        <w:t xml:space="preserve"> and </w:t>
      </w:r>
      <w:r w:rsidR="00E26262">
        <w:rPr>
          <w:lang w:eastAsia="en-AU"/>
        </w:rPr>
        <w:t>research infrastructure</w:t>
      </w:r>
      <w:r w:rsidR="006A6A72">
        <w:rPr>
          <w:lang w:eastAsia="en-AU"/>
        </w:rPr>
        <w:t>.</w:t>
      </w:r>
      <w:r w:rsidR="005A416B">
        <w:rPr>
          <w:rStyle w:val="FootnoteReference"/>
          <w:lang w:eastAsia="en-AU"/>
        </w:rPr>
        <w:footnoteReference w:id="5"/>
      </w:r>
      <w:r w:rsidR="006A6A72">
        <w:rPr>
          <w:lang w:eastAsia="en-AU"/>
        </w:rPr>
        <w:t xml:space="preserve"> </w:t>
      </w:r>
      <w:r w:rsidR="00D051B4">
        <w:rPr>
          <w:lang w:eastAsia="en-AU"/>
        </w:rPr>
        <w:t>MRFF grants</w:t>
      </w:r>
      <w:r w:rsidR="00056159" w:rsidRPr="00056159">
        <w:rPr>
          <w:lang w:eastAsia="en-AU"/>
        </w:rPr>
        <w:t xml:space="preserve"> provide secure, ongoing funding streams for medical research and innovation aimed at improving the health and wellbeing of Australians, building the economy, and contributing to the health system sustainability.</w:t>
      </w:r>
      <w:r w:rsidR="00D051B4" w:rsidRPr="00783FE6">
        <w:rPr>
          <w:vertAlign w:val="superscript"/>
          <w:lang w:eastAsia="en-AU"/>
        </w:rPr>
        <w:footnoteReference w:id="6"/>
      </w:r>
      <w:r w:rsidR="00D051B4" w:rsidRPr="00783FE6">
        <w:rPr>
          <w:lang w:eastAsia="en-AU"/>
        </w:rPr>
        <w:t xml:space="preserve"> </w:t>
      </w:r>
    </w:p>
    <w:p w14:paraId="21A3F560" w14:textId="7B7AD225" w:rsidR="00AF7742" w:rsidRDefault="006A6A72" w:rsidP="00783FE6">
      <w:pPr>
        <w:rPr>
          <w:lang w:eastAsia="en-AU"/>
        </w:rPr>
      </w:pPr>
      <w:r>
        <w:rPr>
          <w:lang w:eastAsia="en-AU"/>
        </w:rPr>
        <w:t>The MRFF</w:t>
      </w:r>
      <w:r w:rsidR="005A416B">
        <w:rPr>
          <w:lang w:eastAsia="en-AU"/>
        </w:rPr>
        <w:t xml:space="preserve"> operates </w:t>
      </w:r>
      <w:r w:rsidR="00AF7742">
        <w:rPr>
          <w:lang w:eastAsia="en-AU"/>
        </w:rPr>
        <w:t>within th</w:t>
      </w:r>
      <w:r w:rsidR="0045388C">
        <w:rPr>
          <w:lang w:eastAsia="en-AU"/>
        </w:rPr>
        <w:t xml:space="preserve">e broader context of Australian </w:t>
      </w:r>
      <w:r w:rsidR="0045388C" w:rsidRPr="0045388C">
        <w:rPr>
          <w:lang w:eastAsia="en-AU"/>
        </w:rPr>
        <w:t>Government support for health and medical research</w:t>
      </w:r>
      <w:r w:rsidR="0042142B">
        <w:rPr>
          <w:lang w:eastAsia="en-AU"/>
        </w:rPr>
        <w:t>, which</w:t>
      </w:r>
      <w:r w:rsidR="0045388C" w:rsidRPr="0045388C">
        <w:rPr>
          <w:lang w:eastAsia="en-AU"/>
        </w:rPr>
        <w:t xml:space="preserve"> includes funding through the NHMRC and the Biomedical Translation Fund</w:t>
      </w:r>
      <w:r w:rsidR="0045388C">
        <w:rPr>
          <w:lang w:eastAsia="en-AU"/>
        </w:rPr>
        <w:t>.</w:t>
      </w:r>
      <w:r w:rsidR="0045388C" w:rsidRPr="00783FE6">
        <w:rPr>
          <w:vertAlign w:val="superscript"/>
          <w:lang w:eastAsia="en-AU"/>
        </w:rPr>
        <w:footnoteReference w:id="7"/>
      </w:r>
    </w:p>
    <w:p w14:paraId="7BAF6B3A" w14:textId="5ACE04FF" w:rsidR="00783FE6" w:rsidRPr="00783FE6" w:rsidRDefault="00783FE6" w:rsidP="00BD1723">
      <w:pPr>
        <w:pStyle w:val="Heading3"/>
      </w:pPr>
      <w:bookmarkStart w:id="49" w:name="_Toc157062083"/>
      <w:bookmarkStart w:id="50" w:name="_Toc163135865"/>
      <w:bookmarkStart w:id="51" w:name="_Toc163457526"/>
      <w:bookmarkStart w:id="52" w:name="_Toc169192600"/>
      <w:r w:rsidRPr="00783FE6">
        <w:t xml:space="preserve">MRFF </w:t>
      </w:r>
      <w:r w:rsidR="001479CC">
        <w:t>g</w:t>
      </w:r>
      <w:r w:rsidRPr="00783FE6">
        <w:t>overnance</w:t>
      </w:r>
      <w:bookmarkEnd w:id="49"/>
      <w:bookmarkEnd w:id="50"/>
      <w:bookmarkEnd w:id="51"/>
      <w:bookmarkEnd w:id="52"/>
    </w:p>
    <w:p w14:paraId="13B18975" w14:textId="62DC3D4D" w:rsidR="00783FE6" w:rsidRPr="00783FE6" w:rsidRDefault="00783FE6" w:rsidP="00783FE6">
      <w:pPr>
        <w:rPr>
          <w:lang w:eastAsia="en-AU"/>
        </w:rPr>
      </w:pPr>
      <w:r w:rsidRPr="00783FE6">
        <w:rPr>
          <w:lang w:eastAsia="en-AU"/>
        </w:rPr>
        <w:t xml:space="preserve">The MRFF Act sets out roles and responsibilities for: </w:t>
      </w:r>
    </w:p>
    <w:p w14:paraId="1CF31669" w14:textId="00926425" w:rsidR="00783FE6" w:rsidRPr="00783FE6" w:rsidRDefault="004F550C" w:rsidP="00837EA1">
      <w:pPr>
        <w:pStyle w:val="Bullet"/>
      </w:pPr>
      <w:r>
        <w:t xml:space="preserve">The </w:t>
      </w:r>
      <w:r w:rsidR="00783FE6" w:rsidRPr="00783FE6">
        <w:t>Minister for Finance and the Treasurer</w:t>
      </w:r>
      <w:r w:rsidR="002F2BC1">
        <w:t>, who</w:t>
      </w:r>
      <w:r w:rsidR="00783FE6" w:rsidRPr="00783FE6">
        <w:t xml:space="preserve"> are both responsible for oversight of the M</w:t>
      </w:r>
      <w:r w:rsidR="00FC11E1">
        <w:t>RFF</w:t>
      </w:r>
      <w:r w:rsidR="00783FE6" w:rsidRPr="00783FE6">
        <w:t>.</w:t>
      </w:r>
    </w:p>
    <w:p w14:paraId="34AF89DF" w14:textId="31514504" w:rsidR="00783FE6" w:rsidRPr="00783FE6" w:rsidRDefault="00D33132" w:rsidP="00837EA1">
      <w:pPr>
        <w:pStyle w:val="Bullet"/>
      </w:pPr>
      <w:r w:rsidRPr="45291E4E">
        <w:t>T</w:t>
      </w:r>
      <w:r w:rsidR="00783FE6" w:rsidRPr="45291E4E">
        <w:t>he Minister for Health</w:t>
      </w:r>
      <w:r w:rsidR="002514EE" w:rsidRPr="45291E4E">
        <w:t xml:space="preserve"> and Aged Care</w:t>
      </w:r>
      <w:r w:rsidR="002F2BC1" w:rsidRPr="45291E4E">
        <w:t>,</w:t>
      </w:r>
      <w:r w:rsidR="00783FE6" w:rsidRPr="45291E4E">
        <w:t xml:space="preserve"> </w:t>
      </w:r>
      <w:r w:rsidR="002F2BC1" w:rsidRPr="45291E4E">
        <w:t xml:space="preserve">who </w:t>
      </w:r>
      <w:r w:rsidR="00783FE6" w:rsidRPr="45291E4E">
        <w:t>is responsible for administration of MRFF financial assistance to support medical research and innovation.</w:t>
      </w:r>
    </w:p>
    <w:p w14:paraId="4D48EDAD" w14:textId="6665530E" w:rsidR="00783FE6" w:rsidRPr="00783FE6" w:rsidRDefault="00783FE6" w:rsidP="00837EA1">
      <w:pPr>
        <w:pStyle w:val="Bullet"/>
      </w:pPr>
      <w:r w:rsidRPr="45291E4E">
        <w:t>The Australian Medical Research Advisory Board (AMRAB)</w:t>
      </w:r>
      <w:r w:rsidR="002F2BC1" w:rsidRPr="45291E4E">
        <w:t xml:space="preserve"> who </w:t>
      </w:r>
      <w:r w:rsidRPr="45291E4E">
        <w:t>are responsible for setting the Australian Medical Research and Innovation Strategy and the Australian Medical Research and Innovation Priorities.</w:t>
      </w:r>
    </w:p>
    <w:p w14:paraId="01D2F27F" w14:textId="70667D9B" w:rsidR="00783FE6" w:rsidRPr="00783FE6" w:rsidRDefault="00783FE6" w:rsidP="00783FE6">
      <w:pPr>
        <w:rPr>
          <w:lang w:eastAsia="en-AU"/>
        </w:rPr>
      </w:pPr>
      <w:r w:rsidRPr="00783FE6">
        <w:rPr>
          <w:lang w:eastAsia="en-AU"/>
        </w:rPr>
        <w:t xml:space="preserve">In addition to those mentioned in the MRFF Act, </w:t>
      </w:r>
      <w:r w:rsidR="00FB2316">
        <w:rPr>
          <w:lang w:eastAsia="en-AU"/>
        </w:rPr>
        <w:t xml:space="preserve">several </w:t>
      </w:r>
      <w:r w:rsidRPr="00783FE6">
        <w:rPr>
          <w:lang w:eastAsia="en-AU"/>
        </w:rPr>
        <w:t>other stakeholders are involved in the administration of the endowment fund and in the administration of grants from the MRFF (</w:t>
      </w:r>
      <w:r w:rsidRPr="00DE46C5">
        <w:rPr>
          <w:rFonts w:asciiTheme="minorHAnsi" w:hAnsiTheme="minorHAnsi" w:cstheme="minorHAnsi"/>
          <w:lang w:eastAsia="en-AU"/>
        </w:rPr>
        <w:t xml:space="preserve">refer </w:t>
      </w:r>
      <w:r w:rsidR="00D90137">
        <w:rPr>
          <w:rFonts w:asciiTheme="minorHAnsi" w:hAnsiTheme="minorHAnsi" w:cstheme="minorHAnsi"/>
          <w:lang w:eastAsia="en-AU"/>
        </w:rPr>
        <w:t xml:space="preserve">to </w:t>
      </w:r>
      <w:r w:rsidRPr="00DE46C5">
        <w:rPr>
          <w:rFonts w:asciiTheme="minorHAnsi" w:hAnsiTheme="minorHAnsi" w:cstheme="minorHAnsi"/>
          <w:lang w:eastAsia="en-AU"/>
        </w:rPr>
        <w:fldChar w:fldCharType="begin"/>
      </w:r>
      <w:r w:rsidRPr="00DE46C5">
        <w:rPr>
          <w:rFonts w:asciiTheme="minorHAnsi" w:hAnsiTheme="minorHAnsi" w:cstheme="minorHAnsi"/>
          <w:lang w:eastAsia="en-AU"/>
        </w:rPr>
        <w:instrText xml:space="preserve"> REF _Ref155177878 \h </w:instrText>
      </w:r>
      <w:r w:rsidR="00837EA1" w:rsidRPr="00DE46C5">
        <w:rPr>
          <w:rFonts w:asciiTheme="minorHAnsi" w:hAnsiTheme="minorHAnsi" w:cstheme="minorHAnsi"/>
          <w:lang w:eastAsia="en-AU"/>
        </w:rPr>
        <w:instrText xml:space="preserve"> \* MERGEFORMAT </w:instrText>
      </w:r>
      <w:r w:rsidRPr="00DE46C5">
        <w:rPr>
          <w:rFonts w:asciiTheme="minorHAnsi" w:hAnsiTheme="minorHAnsi" w:cstheme="minorHAnsi"/>
          <w:lang w:eastAsia="en-AU"/>
        </w:rPr>
      </w:r>
      <w:r w:rsidRPr="00DE46C5">
        <w:rPr>
          <w:rFonts w:asciiTheme="minorHAnsi" w:hAnsiTheme="minorHAnsi" w:cstheme="minorHAnsi"/>
          <w:lang w:eastAsia="en-AU"/>
        </w:rPr>
        <w:fldChar w:fldCharType="separate"/>
      </w:r>
      <w:r w:rsidR="00A604DB" w:rsidRPr="00A604DB">
        <w:rPr>
          <w:rFonts w:asciiTheme="minorHAnsi" w:hAnsiTheme="minorHAnsi" w:cstheme="minorHAnsi"/>
          <w:szCs w:val="18"/>
        </w:rPr>
        <w:t>Table 3</w:t>
      </w:r>
      <w:r w:rsidRPr="00DE46C5">
        <w:rPr>
          <w:rFonts w:asciiTheme="minorHAnsi" w:hAnsiTheme="minorHAnsi" w:cstheme="minorHAnsi"/>
          <w:lang w:eastAsia="en-AU"/>
        </w:rPr>
        <w:fldChar w:fldCharType="end"/>
      </w:r>
      <w:r w:rsidR="007E409E">
        <w:rPr>
          <w:rFonts w:asciiTheme="minorHAnsi" w:hAnsiTheme="minorHAnsi" w:cstheme="minorHAnsi"/>
          <w:lang w:eastAsia="en-AU"/>
        </w:rPr>
        <w:t>,</w:t>
      </w:r>
      <w:r w:rsidR="00D90137">
        <w:rPr>
          <w:rFonts w:asciiTheme="minorHAnsi" w:hAnsiTheme="minorHAnsi" w:cstheme="minorHAnsi"/>
          <w:lang w:eastAsia="en-AU"/>
        </w:rPr>
        <w:t xml:space="preserve"> </w:t>
      </w:r>
      <w:r w:rsidR="005069DE">
        <w:rPr>
          <w:rFonts w:asciiTheme="minorHAnsi" w:hAnsiTheme="minorHAnsi" w:cstheme="minorHAnsi"/>
          <w:lang w:eastAsia="en-AU"/>
        </w:rPr>
        <w:t>overleaf</w:t>
      </w:r>
      <w:r w:rsidRPr="00DE46C5">
        <w:rPr>
          <w:lang w:eastAsia="en-AU"/>
        </w:rPr>
        <w:t>).</w:t>
      </w:r>
    </w:p>
    <w:p w14:paraId="14ADB427" w14:textId="1429E993" w:rsidR="00783FE6" w:rsidRPr="00783FE6" w:rsidRDefault="00783FE6" w:rsidP="00783FE6">
      <w:pPr>
        <w:keepNext/>
        <w:spacing w:before="360" w:after="165"/>
        <w:rPr>
          <w:rFonts w:ascii="Segoe UI Semibold" w:hAnsi="Segoe UI Semibold"/>
          <w:color w:val="00264D" w:themeColor="background2"/>
          <w:szCs w:val="18"/>
        </w:rPr>
      </w:pPr>
      <w:bookmarkStart w:id="53" w:name="_Ref155177878"/>
      <w:r w:rsidRPr="00783FE6">
        <w:rPr>
          <w:rFonts w:ascii="Segoe UI Semibold" w:hAnsi="Segoe UI Semibold"/>
          <w:color w:val="00264D" w:themeColor="background2"/>
          <w:szCs w:val="18"/>
        </w:rPr>
        <w:lastRenderedPageBreak/>
        <w:t xml:space="preserve">Table </w:t>
      </w:r>
      <w:r w:rsidRPr="00783FE6">
        <w:rPr>
          <w:rFonts w:ascii="Segoe UI Semibold" w:hAnsi="Segoe UI Semibold"/>
          <w:color w:val="00264D" w:themeColor="background2"/>
          <w:szCs w:val="18"/>
        </w:rPr>
        <w:fldChar w:fldCharType="begin"/>
      </w:r>
      <w:r w:rsidRPr="00783FE6">
        <w:rPr>
          <w:rFonts w:ascii="Segoe UI Semibold" w:hAnsi="Segoe UI Semibold"/>
          <w:bCs/>
          <w:color w:val="00264D" w:themeColor="background2"/>
          <w:szCs w:val="18"/>
        </w:rPr>
        <w:instrText xml:space="preserve"> SEQ Table \* ARABIC </w:instrText>
      </w:r>
      <w:r w:rsidRPr="00783FE6">
        <w:rPr>
          <w:rFonts w:ascii="Segoe UI Semibold" w:hAnsi="Segoe UI Semibold"/>
          <w:color w:val="00264D" w:themeColor="background2"/>
          <w:szCs w:val="18"/>
        </w:rPr>
        <w:fldChar w:fldCharType="separate"/>
      </w:r>
      <w:r w:rsidR="00A604DB">
        <w:rPr>
          <w:rFonts w:ascii="Segoe UI Semibold" w:hAnsi="Segoe UI Semibold"/>
          <w:bCs/>
          <w:noProof/>
          <w:color w:val="00264D" w:themeColor="background2"/>
          <w:szCs w:val="18"/>
        </w:rPr>
        <w:t>3</w:t>
      </w:r>
      <w:r w:rsidRPr="00783FE6">
        <w:rPr>
          <w:rFonts w:ascii="Segoe UI Semibold" w:hAnsi="Segoe UI Semibold"/>
          <w:color w:val="00264D" w:themeColor="background2"/>
          <w:szCs w:val="18"/>
        </w:rPr>
        <w:fldChar w:fldCharType="end"/>
      </w:r>
      <w:bookmarkEnd w:id="53"/>
      <w:r w:rsidRPr="00783FE6">
        <w:rPr>
          <w:rFonts w:ascii="Segoe UI Semibold" w:hAnsi="Segoe UI Semibold"/>
          <w:color w:val="00264D" w:themeColor="background2"/>
          <w:szCs w:val="18"/>
        </w:rPr>
        <w:t xml:space="preserve"> | MRFF roles and responsibilities</w:t>
      </w:r>
    </w:p>
    <w:tbl>
      <w:tblPr>
        <w:tblStyle w:val="NOUS1"/>
        <w:tblW w:w="5000" w:type="pct"/>
        <w:tblLook w:val="04A0" w:firstRow="1" w:lastRow="0" w:firstColumn="1" w:lastColumn="0" w:noHBand="0" w:noVBand="1"/>
      </w:tblPr>
      <w:tblGrid>
        <w:gridCol w:w="1148"/>
        <w:gridCol w:w="7782"/>
      </w:tblGrid>
      <w:tr w:rsidR="00783FE6" w:rsidRPr="00783FE6" w14:paraId="46A25F4D" w14:textId="77777777" w:rsidTr="00C125FF">
        <w:trPr>
          <w:cnfStyle w:val="100000000000" w:firstRow="1" w:lastRow="0" w:firstColumn="0" w:lastColumn="0" w:oddVBand="0" w:evenVBand="0" w:oddHBand="0" w:evenHBand="0" w:firstRowFirstColumn="0" w:firstRowLastColumn="0" w:lastRowFirstColumn="0" w:lastRowLastColumn="0"/>
        </w:trPr>
        <w:tc>
          <w:tcPr>
            <w:tcW w:w="0" w:type="pct"/>
            <w:shd w:val="clear" w:color="auto" w:fill="00264D" w:themeFill="background2"/>
          </w:tcPr>
          <w:p w14:paraId="66E4F09E" w14:textId="77777777" w:rsidR="00783FE6" w:rsidRPr="00170D1E" w:rsidRDefault="00783FE6" w:rsidP="00DC3ABD">
            <w:pPr>
              <w:pStyle w:val="TableNheader"/>
              <w:rPr>
                <w:b w:val="0"/>
                <w:color w:val="FFFFFF" w:themeColor="background1"/>
              </w:rPr>
            </w:pPr>
            <w:r w:rsidRPr="00170D1E">
              <w:rPr>
                <w:b w:val="0"/>
                <w:color w:val="FFFFFF" w:themeColor="background1"/>
              </w:rPr>
              <w:t>Stakeholder</w:t>
            </w:r>
          </w:p>
        </w:tc>
        <w:tc>
          <w:tcPr>
            <w:tcW w:w="0" w:type="pct"/>
            <w:shd w:val="clear" w:color="auto" w:fill="00264D" w:themeFill="background2"/>
          </w:tcPr>
          <w:p w14:paraId="77EFD3EF" w14:textId="77777777" w:rsidR="00783FE6" w:rsidRPr="00170D1E" w:rsidRDefault="00783FE6" w:rsidP="00DC3ABD">
            <w:pPr>
              <w:pStyle w:val="TableNheader"/>
              <w:rPr>
                <w:b w:val="0"/>
                <w:color w:val="FFFFFF" w:themeColor="background1"/>
              </w:rPr>
            </w:pPr>
            <w:r w:rsidRPr="00170D1E">
              <w:rPr>
                <w:b w:val="0"/>
                <w:color w:val="FFFFFF" w:themeColor="background1"/>
              </w:rPr>
              <w:t>Roles and responsibilities</w:t>
            </w:r>
          </w:p>
        </w:tc>
      </w:tr>
      <w:tr w:rsidR="00783FE6" w:rsidRPr="00783FE6" w14:paraId="47795552" w14:textId="77777777" w:rsidTr="45291E4E">
        <w:tc>
          <w:tcPr>
            <w:tcW w:w="5000" w:type="pct"/>
            <w:gridSpan w:val="2"/>
            <w:shd w:val="clear" w:color="auto" w:fill="E6E6E1" w:themeFill="accent5"/>
          </w:tcPr>
          <w:p w14:paraId="5E2EE0F7" w14:textId="77777777" w:rsidR="00783FE6" w:rsidRPr="00DC3ABD" w:rsidRDefault="00783FE6" w:rsidP="00DC3ABD">
            <w:pPr>
              <w:pStyle w:val="TableNheader"/>
              <w:rPr>
                <w:color w:val="FFFFFF" w:themeColor="background1"/>
              </w:rPr>
            </w:pPr>
            <w:r w:rsidRPr="00170D1E">
              <w:t>Responsibilities for the endowment fund</w:t>
            </w:r>
          </w:p>
        </w:tc>
      </w:tr>
      <w:tr w:rsidR="00783FE6" w:rsidRPr="00783FE6" w14:paraId="23AE0683" w14:textId="77777777" w:rsidTr="00C125FF">
        <w:trPr>
          <w:trHeight w:val="562"/>
        </w:trPr>
        <w:tc>
          <w:tcPr>
            <w:tcW w:w="0" w:type="pct"/>
          </w:tcPr>
          <w:p w14:paraId="14CB12B8" w14:textId="77777777" w:rsidR="00783FE6" w:rsidRPr="00783FE6" w:rsidRDefault="00783FE6" w:rsidP="00DC3ABD">
            <w:pPr>
              <w:pStyle w:val="TableNText"/>
            </w:pPr>
            <w:r w:rsidRPr="00783FE6">
              <w:t>Minister for Finance</w:t>
            </w:r>
          </w:p>
        </w:tc>
        <w:tc>
          <w:tcPr>
            <w:tcW w:w="0" w:type="pct"/>
            <w:vMerge w:val="restart"/>
          </w:tcPr>
          <w:p w14:paraId="4D99CDD9" w14:textId="02E85C66" w:rsidR="00783FE6" w:rsidRPr="00086B47" w:rsidRDefault="00783FE6" w:rsidP="00DC3ABD">
            <w:pPr>
              <w:pStyle w:val="TableNBullet"/>
            </w:pPr>
            <w:r w:rsidRPr="00086B47">
              <w:t>Accountable to the Parliament for management of the endowment fund</w:t>
            </w:r>
            <w:r w:rsidR="00774701">
              <w:t>.</w:t>
            </w:r>
          </w:p>
          <w:p w14:paraId="207ACFBB" w14:textId="1F044897" w:rsidR="00783FE6" w:rsidRPr="00086B47" w:rsidRDefault="00783FE6" w:rsidP="00DC3ABD">
            <w:pPr>
              <w:pStyle w:val="TableNBullet"/>
            </w:pPr>
            <w:r w:rsidRPr="00086B47">
              <w:t>Issue the investment mandate specifying the target rate of return on investments</w:t>
            </w:r>
            <w:r w:rsidR="00774701">
              <w:t>.</w:t>
            </w:r>
          </w:p>
          <w:p w14:paraId="228000DE" w14:textId="77777777" w:rsidR="00783FE6" w:rsidRPr="00086B47" w:rsidRDefault="00783FE6" w:rsidP="00DC3ABD">
            <w:pPr>
              <w:pStyle w:val="TableNBullet"/>
            </w:pPr>
            <w:r w:rsidRPr="00086B47">
              <w:t>Credit funds to the MRFF.</w:t>
            </w:r>
          </w:p>
        </w:tc>
      </w:tr>
      <w:tr w:rsidR="00783FE6" w:rsidRPr="00783FE6" w14:paraId="6E083B27" w14:textId="77777777" w:rsidTr="00C125FF">
        <w:trPr>
          <w:trHeight w:val="20"/>
        </w:trPr>
        <w:tc>
          <w:tcPr>
            <w:tcW w:w="0" w:type="pct"/>
          </w:tcPr>
          <w:p w14:paraId="663C9C77" w14:textId="77777777" w:rsidR="00783FE6" w:rsidRPr="00783FE6" w:rsidRDefault="00783FE6" w:rsidP="00DC3ABD">
            <w:pPr>
              <w:pStyle w:val="TableNText"/>
            </w:pPr>
            <w:r w:rsidRPr="00783FE6">
              <w:t>Treasurer</w:t>
            </w:r>
          </w:p>
        </w:tc>
        <w:tc>
          <w:tcPr>
            <w:tcW w:w="0" w:type="pct"/>
            <w:vMerge/>
          </w:tcPr>
          <w:p w14:paraId="3E4B6902" w14:textId="77777777" w:rsidR="00783FE6" w:rsidRPr="00086B47" w:rsidRDefault="00783FE6" w:rsidP="00DC3ABD">
            <w:pPr>
              <w:pStyle w:val="TableNBullet"/>
            </w:pPr>
          </w:p>
        </w:tc>
      </w:tr>
      <w:tr w:rsidR="00783FE6" w:rsidRPr="00783FE6" w14:paraId="60CF8328" w14:textId="77777777" w:rsidTr="00C125FF">
        <w:tc>
          <w:tcPr>
            <w:tcW w:w="0" w:type="pct"/>
          </w:tcPr>
          <w:p w14:paraId="4CD247AB" w14:textId="77777777" w:rsidR="00783FE6" w:rsidRPr="00783FE6" w:rsidRDefault="00783FE6" w:rsidP="00DC3ABD">
            <w:pPr>
              <w:pStyle w:val="TableNText"/>
            </w:pPr>
            <w:r w:rsidRPr="00783FE6">
              <w:t>Future Fund Board of Guardians</w:t>
            </w:r>
          </w:p>
        </w:tc>
        <w:tc>
          <w:tcPr>
            <w:tcW w:w="0" w:type="pct"/>
          </w:tcPr>
          <w:p w14:paraId="3A1458BE" w14:textId="62DB82E8" w:rsidR="00783FE6" w:rsidRPr="00086B47" w:rsidRDefault="00783FE6" w:rsidP="00DC3ABD">
            <w:pPr>
              <w:pStyle w:val="TableNBullet"/>
            </w:pPr>
            <w:r w:rsidRPr="45291E4E">
              <w:t>Determine the maximum annual distribution</w:t>
            </w:r>
            <w:r w:rsidR="00774701" w:rsidRPr="45291E4E">
              <w:t>.</w:t>
            </w:r>
          </w:p>
          <w:p w14:paraId="399D40E6" w14:textId="77777777" w:rsidR="00783FE6" w:rsidRPr="00086B47" w:rsidRDefault="00783FE6" w:rsidP="00DC3ABD">
            <w:pPr>
              <w:pStyle w:val="TableNBullet"/>
            </w:pPr>
            <w:r w:rsidRPr="45291E4E">
              <w:t>Determine investment strategy for the MRFF endowment fund.</w:t>
            </w:r>
          </w:p>
        </w:tc>
      </w:tr>
      <w:tr w:rsidR="00783FE6" w:rsidRPr="00783FE6" w14:paraId="323DAEF3" w14:textId="77777777" w:rsidTr="45291E4E">
        <w:tc>
          <w:tcPr>
            <w:tcW w:w="5000" w:type="pct"/>
            <w:gridSpan w:val="2"/>
            <w:shd w:val="clear" w:color="auto" w:fill="E6E6E1" w:themeFill="accent5"/>
          </w:tcPr>
          <w:p w14:paraId="13E779F0" w14:textId="77777777" w:rsidR="00783FE6" w:rsidRPr="00DC3ABD" w:rsidRDefault="00783FE6" w:rsidP="00DC3ABD">
            <w:pPr>
              <w:pStyle w:val="TableNheader"/>
              <w:rPr>
                <w:color w:val="FFFFFF" w:themeColor="background1"/>
              </w:rPr>
            </w:pPr>
            <w:r w:rsidRPr="00170D1E">
              <w:t>Responsibilities for disbursements from the MRFF</w:t>
            </w:r>
          </w:p>
        </w:tc>
      </w:tr>
      <w:tr w:rsidR="00783FE6" w:rsidRPr="00783FE6" w14:paraId="280C1349" w14:textId="77777777" w:rsidTr="00C125FF">
        <w:tc>
          <w:tcPr>
            <w:tcW w:w="0" w:type="pct"/>
          </w:tcPr>
          <w:p w14:paraId="036D740D" w14:textId="77777777" w:rsidR="00783FE6" w:rsidRPr="00783FE6" w:rsidRDefault="00783FE6" w:rsidP="00DC3ABD">
            <w:pPr>
              <w:pStyle w:val="TableNText"/>
            </w:pPr>
            <w:r w:rsidRPr="00783FE6">
              <w:t xml:space="preserve">Minister for Finance </w:t>
            </w:r>
          </w:p>
        </w:tc>
        <w:tc>
          <w:tcPr>
            <w:tcW w:w="0" w:type="pct"/>
            <w:vAlign w:val="center"/>
          </w:tcPr>
          <w:p w14:paraId="1909CD0C" w14:textId="59F35F06" w:rsidR="00783FE6" w:rsidRPr="00086B47" w:rsidRDefault="00783FE6" w:rsidP="00DC3ABD">
            <w:pPr>
              <w:pStyle w:val="TableNBullet"/>
            </w:pPr>
            <w:r w:rsidRPr="00086B47">
              <w:t>Approves disbursements from the MRFF at the request of the Minister for Hea</w:t>
            </w:r>
            <w:r w:rsidR="00C70EFA">
              <w:t>l</w:t>
            </w:r>
            <w:r w:rsidRPr="00086B47">
              <w:t>th</w:t>
            </w:r>
            <w:r w:rsidR="002514EE">
              <w:t xml:space="preserve"> and Aged Care</w:t>
            </w:r>
            <w:r w:rsidRPr="00086B47">
              <w:t>.</w:t>
            </w:r>
          </w:p>
        </w:tc>
      </w:tr>
      <w:tr w:rsidR="00783FE6" w:rsidRPr="00783FE6" w14:paraId="5CC74868" w14:textId="77777777" w:rsidTr="00A002E6">
        <w:tc>
          <w:tcPr>
            <w:tcW w:w="0" w:type="pct"/>
          </w:tcPr>
          <w:p w14:paraId="724CADC2" w14:textId="677833AD" w:rsidR="00783FE6" w:rsidRPr="00783FE6" w:rsidRDefault="00783FE6" w:rsidP="00DC3ABD">
            <w:pPr>
              <w:pStyle w:val="TableNText"/>
            </w:pPr>
            <w:r w:rsidRPr="00783FE6">
              <w:t>Minister for Health</w:t>
            </w:r>
            <w:r w:rsidR="00F442AD">
              <w:t xml:space="preserve"> </w:t>
            </w:r>
            <w:r w:rsidR="006C30B4">
              <w:t xml:space="preserve">and Aged Care </w:t>
            </w:r>
          </w:p>
        </w:tc>
        <w:tc>
          <w:tcPr>
            <w:tcW w:w="0" w:type="pct"/>
            <w:vAlign w:val="center"/>
          </w:tcPr>
          <w:p w14:paraId="02B2EE4E" w14:textId="04810CB0" w:rsidR="00783FE6" w:rsidRPr="00086B47" w:rsidRDefault="00783FE6" w:rsidP="00DC3ABD">
            <w:pPr>
              <w:pStyle w:val="TableNBullet"/>
            </w:pPr>
            <w:r w:rsidRPr="45291E4E">
              <w:t xml:space="preserve">Accountable to the Parliament for </w:t>
            </w:r>
            <w:r w:rsidR="00EF0477">
              <w:t>administration of MRFF grants</w:t>
            </w:r>
            <w:r w:rsidR="00375F08" w:rsidRPr="45291E4E">
              <w:t>.</w:t>
            </w:r>
          </w:p>
          <w:p w14:paraId="256CDF82" w14:textId="4938D019" w:rsidR="00783FE6" w:rsidRPr="00086B47" w:rsidRDefault="00783FE6" w:rsidP="00DC3ABD">
            <w:pPr>
              <w:pStyle w:val="TableNBullet"/>
            </w:pPr>
            <w:r w:rsidRPr="45291E4E">
              <w:t xml:space="preserve">Determines </w:t>
            </w:r>
            <w:r w:rsidR="00282E53">
              <w:t xml:space="preserve">the </w:t>
            </w:r>
            <w:r w:rsidR="00D92132">
              <w:t>allocation of disbursements</w:t>
            </w:r>
            <w:r w:rsidRPr="45291E4E">
              <w:t xml:space="preserve"> from the MRFF </w:t>
            </w:r>
            <w:r w:rsidR="00282E53">
              <w:t>via</w:t>
            </w:r>
            <w:r w:rsidRPr="45291E4E">
              <w:t xml:space="preserve"> grants.</w:t>
            </w:r>
          </w:p>
        </w:tc>
      </w:tr>
      <w:tr w:rsidR="00783FE6" w:rsidRPr="00783FE6" w14:paraId="2A889F95" w14:textId="77777777" w:rsidTr="00A002E6">
        <w:tc>
          <w:tcPr>
            <w:tcW w:w="0" w:type="pct"/>
          </w:tcPr>
          <w:p w14:paraId="6431A7E1" w14:textId="77777777" w:rsidR="00783FE6" w:rsidRPr="00783FE6" w:rsidRDefault="00783FE6" w:rsidP="00DC3ABD">
            <w:pPr>
              <w:pStyle w:val="TableNText"/>
            </w:pPr>
            <w:r w:rsidRPr="00783FE6">
              <w:t xml:space="preserve">AMRAB </w:t>
            </w:r>
          </w:p>
        </w:tc>
        <w:tc>
          <w:tcPr>
            <w:tcW w:w="0" w:type="pct"/>
            <w:vAlign w:val="center"/>
          </w:tcPr>
          <w:p w14:paraId="6002445E" w14:textId="549E7A65" w:rsidR="00783FE6" w:rsidRPr="00086B47" w:rsidRDefault="00783FE6" w:rsidP="00DC3ABD">
            <w:pPr>
              <w:pStyle w:val="TableNBullet"/>
            </w:pPr>
            <w:r w:rsidRPr="45291E4E">
              <w:t>Determine the Australian Medical Research and Innovation Strategy</w:t>
            </w:r>
            <w:r w:rsidR="001C01FC">
              <w:t xml:space="preserve"> and Priorities</w:t>
            </w:r>
            <w:r w:rsidR="00895EFD" w:rsidRPr="45291E4E">
              <w:t>.</w:t>
            </w:r>
          </w:p>
          <w:p w14:paraId="415665B5" w14:textId="3B56D9D7" w:rsidR="00783FE6" w:rsidRPr="00086B47" w:rsidRDefault="00783FE6" w:rsidP="00DC3ABD">
            <w:pPr>
              <w:pStyle w:val="TableNBullet"/>
            </w:pPr>
            <w:r w:rsidRPr="00086B47">
              <w:t xml:space="preserve">Provide advice on matters referred by the </w:t>
            </w:r>
            <w:r w:rsidR="00F357AF" w:rsidRPr="00086B47">
              <w:t xml:space="preserve">Minister </w:t>
            </w:r>
            <w:r w:rsidR="00CD2D93" w:rsidRPr="00CD2D93">
              <w:t>for Health and Aged Care</w:t>
            </w:r>
            <w:r w:rsidR="00F357AF" w:rsidRPr="00086B47">
              <w:t>.</w:t>
            </w:r>
          </w:p>
        </w:tc>
      </w:tr>
      <w:tr w:rsidR="00783FE6" w:rsidRPr="00783FE6" w14:paraId="672F118C" w14:textId="77777777" w:rsidTr="00A002E6">
        <w:tc>
          <w:tcPr>
            <w:tcW w:w="0" w:type="pct"/>
          </w:tcPr>
          <w:p w14:paraId="565ECDE7" w14:textId="77777777" w:rsidR="00783FE6" w:rsidRPr="00783FE6" w:rsidRDefault="00783FE6" w:rsidP="00DC3ABD">
            <w:pPr>
              <w:pStyle w:val="TableNText"/>
            </w:pPr>
            <w:r w:rsidRPr="00783FE6">
              <w:t>Expert Advisory Panels</w:t>
            </w:r>
          </w:p>
        </w:tc>
        <w:tc>
          <w:tcPr>
            <w:tcW w:w="0" w:type="pct"/>
            <w:vAlign w:val="center"/>
          </w:tcPr>
          <w:p w14:paraId="0E0DE84B" w14:textId="187B6368" w:rsidR="00783FE6" w:rsidRPr="00086B47" w:rsidRDefault="00783FE6" w:rsidP="00DC3ABD">
            <w:pPr>
              <w:pStyle w:val="TableNBullet"/>
            </w:pPr>
            <w:r w:rsidRPr="00086B47">
              <w:t xml:space="preserve">Provide advice to the </w:t>
            </w:r>
            <w:r w:rsidR="00F357AF" w:rsidRPr="00086B47">
              <w:t>Minister for</w:t>
            </w:r>
            <w:r w:rsidR="00CD2D93">
              <w:t xml:space="preserve"> </w:t>
            </w:r>
            <w:r w:rsidR="00CD2D93" w:rsidRPr="00CD2D93">
              <w:t>Health and Aged Care</w:t>
            </w:r>
            <w:r w:rsidRPr="00086B47">
              <w:t xml:space="preserve"> on the strategic priorities for research investment through the MRFF Missions</w:t>
            </w:r>
            <w:r w:rsidR="00B26EE1" w:rsidRPr="00086B47">
              <w:t>.</w:t>
            </w:r>
          </w:p>
          <w:p w14:paraId="469542C3" w14:textId="77777777" w:rsidR="00783FE6" w:rsidRPr="00086B47" w:rsidRDefault="00783FE6" w:rsidP="00DC3ABD">
            <w:pPr>
              <w:pStyle w:val="TableNBullet"/>
            </w:pPr>
            <w:r w:rsidRPr="00086B47">
              <w:t>Develop a Roadmap and Implementation Plan for each MRFF Mission.</w:t>
            </w:r>
          </w:p>
        </w:tc>
      </w:tr>
      <w:tr w:rsidR="00F003F9" w:rsidRPr="00783FE6" w14:paraId="2BD59A21" w14:textId="77777777" w:rsidTr="00A002E6">
        <w:tc>
          <w:tcPr>
            <w:tcW w:w="0" w:type="pct"/>
          </w:tcPr>
          <w:p w14:paraId="6109A076" w14:textId="4B4C5A69" w:rsidR="00F003F9" w:rsidRPr="00783FE6" w:rsidRDefault="00F003F9" w:rsidP="00DC3ABD">
            <w:pPr>
              <w:pStyle w:val="TableNText"/>
            </w:pPr>
            <w:r>
              <w:t>Grant Assessment Committees</w:t>
            </w:r>
            <w:r w:rsidR="00943C3A">
              <w:t xml:space="preserve"> (GAC)</w:t>
            </w:r>
          </w:p>
        </w:tc>
        <w:tc>
          <w:tcPr>
            <w:tcW w:w="0" w:type="pct"/>
            <w:vAlign w:val="center"/>
          </w:tcPr>
          <w:p w14:paraId="495DBAD7" w14:textId="34F88508" w:rsidR="00386D83" w:rsidRPr="00086B47" w:rsidRDefault="009D2B55" w:rsidP="00513F81">
            <w:pPr>
              <w:pStyle w:val="TableNBullet"/>
            </w:pPr>
            <w:r>
              <w:t>Provide i</w:t>
            </w:r>
            <w:r w:rsidR="00513F81">
              <w:t>ndependent assess</w:t>
            </w:r>
            <w:r>
              <w:t xml:space="preserve">ments </w:t>
            </w:r>
            <w:r w:rsidR="00012966">
              <w:t>of</w:t>
            </w:r>
            <w:r w:rsidR="00513F81">
              <w:t xml:space="preserve"> </w:t>
            </w:r>
            <w:r w:rsidR="007430A8">
              <w:t xml:space="preserve">applications </w:t>
            </w:r>
            <w:r w:rsidR="0021122A">
              <w:t>made in response to grant opportunities advertised under an MRFF initiative</w:t>
            </w:r>
            <w:r w:rsidR="00E768B4">
              <w:t xml:space="preserve">. </w:t>
            </w:r>
          </w:p>
        </w:tc>
      </w:tr>
      <w:tr w:rsidR="00783FE6" w:rsidRPr="00783FE6" w14:paraId="66A9D92B" w14:textId="77777777" w:rsidTr="00A002E6">
        <w:tc>
          <w:tcPr>
            <w:tcW w:w="0" w:type="pct"/>
          </w:tcPr>
          <w:p w14:paraId="13C1187B" w14:textId="602F26B1" w:rsidR="00783FE6" w:rsidRPr="00783FE6" w:rsidRDefault="00783FE6" w:rsidP="00DC3ABD">
            <w:pPr>
              <w:pStyle w:val="TableNText"/>
            </w:pPr>
            <w:r w:rsidRPr="00783FE6">
              <w:t>Department of Health</w:t>
            </w:r>
            <w:r w:rsidR="007D02A8">
              <w:t xml:space="preserve"> and Aged Care</w:t>
            </w:r>
          </w:p>
        </w:tc>
        <w:tc>
          <w:tcPr>
            <w:tcW w:w="0" w:type="pct"/>
            <w:vAlign w:val="center"/>
          </w:tcPr>
          <w:p w14:paraId="71D4DA62" w14:textId="7112030A" w:rsidR="00783FE6" w:rsidRPr="00086B47" w:rsidRDefault="00783FE6" w:rsidP="00DC3ABD">
            <w:pPr>
              <w:pStyle w:val="TableNBullet"/>
            </w:pPr>
            <w:r w:rsidRPr="00086B47">
              <w:t xml:space="preserve">Provide reports and advice to </w:t>
            </w:r>
            <w:r w:rsidR="00F357AF" w:rsidRPr="00086B47">
              <w:t xml:space="preserve">the </w:t>
            </w:r>
            <w:r w:rsidRPr="00086B47">
              <w:t>Minister for Health</w:t>
            </w:r>
            <w:r w:rsidR="007D02A8">
              <w:t xml:space="preserve"> and Aged Care</w:t>
            </w:r>
            <w:r w:rsidRPr="00086B47">
              <w:t xml:space="preserve"> on MRFF policy.</w:t>
            </w:r>
          </w:p>
          <w:p w14:paraId="0DCAC82F" w14:textId="391B148D" w:rsidR="00783FE6" w:rsidRPr="00086B47" w:rsidRDefault="00783FE6" w:rsidP="00DC3ABD">
            <w:pPr>
              <w:pStyle w:val="TableNBullet"/>
            </w:pPr>
            <w:r w:rsidRPr="00086B47">
              <w:t>Responsible for the administration of the MRFF</w:t>
            </w:r>
            <w:r w:rsidR="00B26EE1" w:rsidRPr="00086B47">
              <w:t>.</w:t>
            </w:r>
          </w:p>
          <w:p w14:paraId="376E59D0" w14:textId="365D6C93" w:rsidR="00783FE6" w:rsidRPr="00086B47" w:rsidRDefault="00B26EE1" w:rsidP="00DC3ABD">
            <w:pPr>
              <w:pStyle w:val="TableNBullet"/>
            </w:pPr>
            <w:r w:rsidRPr="00086B47">
              <w:t xml:space="preserve">Execute and administer </w:t>
            </w:r>
            <w:r w:rsidR="00783FE6" w:rsidRPr="00086B47">
              <w:t>grant agreements</w:t>
            </w:r>
            <w:r w:rsidR="00F357AF" w:rsidRPr="00086B47">
              <w:t>.</w:t>
            </w:r>
          </w:p>
          <w:p w14:paraId="1F7856E2" w14:textId="77777777" w:rsidR="00783FE6" w:rsidRPr="00086B47" w:rsidRDefault="00783FE6" w:rsidP="00DC3ABD">
            <w:pPr>
              <w:pStyle w:val="TableNBullet"/>
            </w:pPr>
            <w:r w:rsidRPr="00086B47">
              <w:t>Provide secretariat support to AMRAB and the Expert Advisory Panels.</w:t>
            </w:r>
          </w:p>
        </w:tc>
      </w:tr>
      <w:tr w:rsidR="00783FE6" w:rsidRPr="00783FE6" w14:paraId="2ECE0372" w14:textId="77777777" w:rsidTr="00A002E6">
        <w:trPr>
          <w:trHeight w:val="20"/>
        </w:trPr>
        <w:tc>
          <w:tcPr>
            <w:tcW w:w="0" w:type="pct"/>
          </w:tcPr>
          <w:p w14:paraId="1CFD21E3" w14:textId="24D2C3B2" w:rsidR="00783FE6" w:rsidRPr="00783FE6" w:rsidRDefault="00783FE6" w:rsidP="00DC3ABD">
            <w:pPr>
              <w:pStyle w:val="TableNText"/>
            </w:pPr>
            <w:r w:rsidRPr="00783FE6">
              <w:t>NHMRC</w:t>
            </w:r>
          </w:p>
        </w:tc>
        <w:tc>
          <w:tcPr>
            <w:tcW w:w="0" w:type="pct"/>
            <w:vMerge w:val="restart"/>
            <w:vAlign w:val="center"/>
          </w:tcPr>
          <w:p w14:paraId="3609BE15" w14:textId="610892C7" w:rsidR="00783FE6" w:rsidRPr="00086B47" w:rsidRDefault="00783FE6" w:rsidP="00DC3ABD">
            <w:pPr>
              <w:pStyle w:val="TableNBullet"/>
            </w:pPr>
            <w:r w:rsidRPr="00086B47">
              <w:t xml:space="preserve">Administer MRFF grants and grant review processes on behalf of the </w:t>
            </w:r>
            <w:r w:rsidR="0021122A">
              <w:t>d</w:t>
            </w:r>
            <w:r w:rsidRPr="00086B47">
              <w:t xml:space="preserve">epartment, through their respective </w:t>
            </w:r>
            <w:r w:rsidR="00DB12D9" w:rsidRPr="00086B47">
              <w:t>grants</w:t>
            </w:r>
            <w:r w:rsidRPr="00086B47">
              <w:t xml:space="preserve"> hubs.</w:t>
            </w:r>
          </w:p>
        </w:tc>
      </w:tr>
      <w:tr w:rsidR="00783FE6" w:rsidRPr="00783FE6" w14:paraId="7D54A177" w14:textId="77777777" w:rsidTr="00A002E6">
        <w:tc>
          <w:tcPr>
            <w:tcW w:w="0" w:type="pct"/>
          </w:tcPr>
          <w:p w14:paraId="306701C2" w14:textId="0F9A362E" w:rsidR="00783FE6" w:rsidRPr="00783FE6" w:rsidRDefault="00783FE6" w:rsidP="00DC3ABD">
            <w:pPr>
              <w:pStyle w:val="TableNText"/>
            </w:pPr>
            <w:r w:rsidRPr="00783FE6">
              <w:t>Department of Industry, Science and Resources</w:t>
            </w:r>
            <w:r w:rsidR="00607B82">
              <w:t xml:space="preserve"> (DISR)</w:t>
            </w:r>
          </w:p>
        </w:tc>
        <w:tc>
          <w:tcPr>
            <w:tcW w:w="0" w:type="pct"/>
            <w:vMerge/>
          </w:tcPr>
          <w:p w14:paraId="7ABB450B" w14:textId="77777777" w:rsidR="00783FE6" w:rsidRPr="00783FE6" w:rsidRDefault="00783FE6" w:rsidP="00783FE6">
            <w:pPr>
              <w:rPr>
                <w:lang w:eastAsia="en-AU"/>
              </w:rPr>
            </w:pPr>
          </w:p>
        </w:tc>
      </w:tr>
    </w:tbl>
    <w:p w14:paraId="57F6892E" w14:textId="46470855" w:rsidR="005E719B" w:rsidRPr="005E719B" w:rsidRDefault="005E719B" w:rsidP="005E719B">
      <w:pPr>
        <w:rPr>
          <w:sz w:val="16"/>
          <w:szCs w:val="18"/>
        </w:rPr>
      </w:pPr>
      <w:bookmarkStart w:id="54" w:name="_Toc157062084"/>
      <w:r w:rsidRPr="005E719B">
        <w:rPr>
          <w:rFonts w:asciiTheme="majorHAnsi" w:hAnsiTheme="majorHAnsi" w:cstheme="majorHAnsi"/>
          <w:sz w:val="16"/>
          <w:szCs w:val="18"/>
        </w:rPr>
        <w:t>Source:</w:t>
      </w:r>
      <w:r>
        <w:rPr>
          <w:sz w:val="16"/>
          <w:szCs w:val="18"/>
        </w:rPr>
        <w:tab/>
      </w:r>
      <w:r>
        <w:rPr>
          <w:sz w:val="16"/>
          <w:szCs w:val="18"/>
        </w:rPr>
        <w:tab/>
      </w:r>
      <w:r w:rsidR="00031DAE" w:rsidRPr="00031DAE">
        <w:rPr>
          <w:i/>
          <w:iCs/>
          <w:sz w:val="16"/>
          <w:szCs w:val="18"/>
        </w:rPr>
        <w:t>Medical Research Future Fund Act 2015 (C</w:t>
      </w:r>
      <w:r w:rsidR="007A1ED3">
        <w:rPr>
          <w:i/>
          <w:iCs/>
          <w:sz w:val="16"/>
          <w:szCs w:val="18"/>
        </w:rPr>
        <w:t>o</w:t>
      </w:r>
      <w:r w:rsidR="00A84383">
        <w:rPr>
          <w:i/>
          <w:iCs/>
          <w:sz w:val="16"/>
          <w:szCs w:val="18"/>
        </w:rPr>
        <w:t>m</w:t>
      </w:r>
      <w:r w:rsidR="007A1ED3">
        <w:rPr>
          <w:i/>
          <w:iCs/>
          <w:sz w:val="16"/>
          <w:szCs w:val="18"/>
        </w:rPr>
        <w:t>mon</w:t>
      </w:r>
      <w:r w:rsidR="00A84383">
        <w:rPr>
          <w:i/>
          <w:iCs/>
          <w:sz w:val="16"/>
          <w:szCs w:val="18"/>
        </w:rPr>
        <w:t>w</w:t>
      </w:r>
      <w:r w:rsidR="007A1ED3">
        <w:rPr>
          <w:i/>
          <w:iCs/>
          <w:sz w:val="16"/>
          <w:szCs w:val="18"/>
        </w:rPr>
        <w:t>ealth of Australia</w:t>
      </w:r>
      <w:r w:rsidR="00031DAE" w:rsidRPr="00031DAE">
        <w:rPr>
          <w:i/>
          <w:iCs/>
          <w:sz w:val="16"/>
          <w:szCs w:val="18"/>
        </w:rPr>
        <w:t>).</w:t>
      </w:r>
    </w:p>
    <w:p w14:paraId="13B7DDEA" w14:textId="77777777" w:rsidR="002011B2" w:rsidRPr="00783FE6" w:rsidRDefault="002011B2" w:rsidP="002011B2">
      <w:pPr>
        <w:pStyle w:val="Heading3"/>
        <w:spacing w:before="360"/>
      </w:pPr>
      <w:bookmarkStart w:id="55" w:name="_Toc169192601"/>
      <w:bookmarkStart w:id="56" w:name="_Toc163135866"/>
      <w:bookmarkStart w:id="57" w:name="_Toc163457527"/>
      <w:bookmarkEnd w:id="54"/>
      <w:r w:rsidRPr="00783FE6">
        <w:t xml:space="preserve">MRFF </w:t>
      </w:r>
      <w:r>
        <w:t>e</w:t>
      </w:r>
      <w:r w:rsidRPr="00783FE6">
        <w:t>valuation</w:t>
      </w:r>
      <w:bookmarkEnd w:id="55"/>
    </w:p>
    <w:p w14:paraId="0FC912F5" w14:textId="77777777" w:rsidR="002011B2" w:rsidRPr="00783FE6" w:rsidRDefault="002011B2" w:rsidP="002011B2">
      <w:r w:rsidRPr="00783FE6">
        <w:t xml:space="preserve">The Australian Medical and Research Advisory Board first articulated the MRFF’s vision, aim, objectives and impact measures through the Australian </w:t>
      </w:r>
      <w:r>
        <w:t>M</w:t>
      </w:r>
      <w:r w:rsidRPr="00783FE6">
        <w:t xml:space="preserve">edical </w:t>
      </w:r>
      <w:r>
        <w:t>R</w:t>
      </w:r>
      <w:r w:rsidRPr="00783FE6">
        <w:t xml:space="preserve">esearch and </w:t>
      </w:r>
      <w:r>
        <w:t>I</w:t>
      </w:r>
      <w:r w:rsidRPr="00783FE6">
        <w:t xml:space="preserve">nnovation </w:t>
      </w:r>
      <w:r>
        <w:t>S</w:t>
      </w:r>
      <w:r w:rsidRPr="00783FE6">
        <w:t xml:space="preserve">trategy.  </w:t>
      </w:r>
    </w:p>
    <w:p w14:paraId="2FE8F647" w14:textId="466297C5" w:rsidR="002011B2" w:rsidRPr="00783FE6" w:rsidRDefault="002011B2" w:rsidP="002011B2">
      <w:r w:rsidRPr="00783FE6">
        <w:lastRenderedPageBreak/>
        <w:t>In November 2020</w:t>
      </w:r>
      <w:r>
        <w:t>,</w:t>
      </w:r>
      <w:r w:rsidRPr="00783FE6">
        <w:t xml:space="preserve"> the Australian </w:t>
      </w:r>
      <w:r w:rsidRPr="000E45C0">
        <w:t xml:space="preserve">Government published the </w:t>
      </w:r>
      <w:hyperlink r:id="rId21" w:history="1">
        <w:r w:rsidRPr="000E45C0">
          <w:rPr>
            <w:u w:val="single"/>
          </w:rPr>
          <w:t>MRFF Monitoring, Evaluation and Learning Strategy 2020–21 to 2023–24 (MRFF Evaluation Strategy)</w:t>
        </w:r>
        <w:r w:rsidRPr="00BA12C6">
          <w:t>,</w:t>
        </w:r>
      </w:hyperlink>
      <w:r w:rsidRPr="000E45C0">
        <w:t xml:space="preserve"> which provides an overarching framework for assessing the performance and impact of the MRFF.</w:t>
      </w:r>
      <w:r>
        <w:rPr>
          <w:rStyle w:val="FootnoteReference"/>
        </w:rPr>
        <w:footnoteReference w:id="8"/>
      </w:r>
      <w:r w:rsidRPr="000E45C0">
        <w:t xml:space="preserve"> </w:t>
      </w:r>
      <w:r>
        <w:t>T</w:t>
      </w:r>
      <w:r w:rsidRPr="00783FE6">
        <w:t xml:space="preserve">he MRFF Evaluation Strategy includes key measures of success, and </w:t>
      </w:r>
      <w:r w:rsidR="00C23FA3">
        <w:t>links them to the achievement of</w:t>
      </w:r>
      <w:r w:rsidRPr="00783FE6">
        <w:t xml:space="preserve"> five impact measures </w:t>
      </w:r>
      <w:r w:rsidRPr="00753F81">
        <w:t>(</w:t>
      </w:r>
      <w:r>
        <w:t>refer to</w:t>
      </w:r>
      <w:r w:rsidR="005770B5">
        <w:t xml:space="preserve"> </w:t>
      </w:r>
      <w:r w:rsidR="0059052D">
        <w:fldChar w:fldCharType="begin"/>
      </w:r>
      <w:r w:rsidR="0059052D">
        <w:instrText xml:space="preserve"> REF _Ref168840034 \h </w:instrText>
      </w:r>
      <w:r w:rsidR="0059052D">
        <w:fldChar w:fldCharType="separate"/>
      </w:r>
      <w:r w:rsidR="00A604DB">
        <w:t xml:space="preserve">Figure </w:t>
      </w:r>
      <w:r w:rsidR="00A604DB">
        <w:rPr>
          <w:noProof/>
        </w:rPr>
        <w:t>1</w:t>
      </w:r>
      <w:r w:rsidR="0059052D">
        <w:fldChar w:fldCharType="end"/>
      </w:r>
      <w:r>
        <w:t>, below</w:t>
      </w:r>
      <w:r w:rsidRPr="00753F81">
        <w:t>)</w:t>
      </w:r>
      <w:r>
        <w:t>.</w:t>
      </w:r>
    </w:p>
    <w:p w14:paraId="173CE141" w14:textId="24F80AFB" w:rsidR="002011B2" w:rsidRPr="00783FE6" w:rsidRDefault="002011B2" w:rsidP="002011B2">
      <w:pPr>
        <w:pStyle w:val="Caption"/>
        <w:rPr>
          <w:bCs w:val="0"/>
        </w:rPr>
      </w:pPr>
      <w:bookmarkStart w:id="58" w:name="_Ref168840034"/>
      <w:bookmarkStart w:id="59" w:name="_Ref168840030"/>
      <w:r>
        <w:t xml:space="preserve">Figure </w:t>
      </w:r>
      <w:r>
        <w:fldChar w:fldCharType="begin"/>
      </w:r>
      <w:r>
        <w:instrText xml:space="preserve"> SEQ Figure \* ARABIC </w:instrText>
      </w:r>
      <w:r>
        <w:fldChar w:fldCharType="separate"/>
      </w:r>
      <w:r w:rsidR="00A604DB">
        <w:rPr>
          <w:noProof/>
        </w:rPr>
        <w:t>1</w:t>
      </w:r>
      <w:r>
        <w:fldChar w:fldCharType="end"/>
      </w:r>
      <w:bookmarkEnd w:id="58"/>
      <w:r>
        <w:t xml:space="preserve"> </w:t>
      </w:r>
      <w:r w:rsidRPr="00783FE6">
        <w:rPr>
          <w:bCs w:val="0"/>
        </w:rPr>
        <w:t>| MRFF monitoring, evaluation and learning conceptual framework</w:t>
      </w:r>
      <w:bookmarkEnd w:id="59"/>
    </w:p>
    <w:p w14:paraId="159A3DD4" w14:textId="77777777" w:rsidR="002011B2" w:rsidRDefault="002011B2" w:rsidP="002011B2">
      <w:pPr>
        <w:spacing w:after="0"/>
      </w:pPr>
      <w:r>
        <w:rPr>
          <w:noProof/>
        </w:rPr>
        <w:drawing>
          <wp:inline distT="0" distB="0" distL="0" distR="0" wp14:anchorId="320FDC1E" wp14:editId="2D9FE6D0">
            <wp:extent cx="5669335" cy="3545065"/>
            <wp:effectExtent l="0" t="0" r="7620" b="0"/>
            <wp:docPr id="173085339" name="Picture 1" descr="Diagram of the MRFF monitoring, evaluation and learning concept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5339" name="Picture 1" descr="Diagram of the MRFF monitoring, evaluation and learning conceptual framework"/>
                    <pic:cNvPicPr/>
                  </pic:nvPicPr>
                  <pic:blipFill>
                    <a:blip r:embed="rId22"/>
                    <a:stretch>
                      <a:fillRect/>
                    </a:stretch>
                  </pic:blipFill>
                  <pic:spPr>
                    <a:xfrm>
                      <a:off x="0" y="0"/>
                      <a:ext cx="5669335" cy="3545065"/>
                    </a:xfrm>
                    <a:prstGeom prst="rect">
                      <a:avLst/>
                    </a:prstGeom>
                  </pic:spPr>
                </pic:pic>
              </a:graphicData>
            </a:graphic>
          </wp:inline>
        </w:drawing>
      </w:r>
    </w:p>
    <w:p w14:paraId="59429EDE" w14:textId="77777777" w:rsidR="002011B2" w:rsidRDefault="002011B2" w:rsidP="002011B2">
      <w:pPr>
        <w:rPr>
          <w:rFonts w:asciiTheme="majorHAnsi" w:hAnsiTheme="majorHAnsi" w:cstheme="maj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sidRPr="00145935">
        <w:rPr>
          <w:rFonts w:asciiTheme="minorHAnsi" w:hAnsiTheme="minorHAnsi" w:cstheme="minorHAnsi"/>
          <w:sz w:val="16"/>
          <w:szCs w:val="18"/>
          <w:lang w:eastAsia="en-AU"/>
        </w:rPr>
        <w:t>MRFF Monitoring, Evaluation and Learning Strategy 2020–21 to 2023–24</w:t>
      </w:r>
      <w:r>
        <w:rPr>
          <w:rFonts w:asciiTheme="minorHAnsi" w:hAnsiTheme="minorHAnsi" w:cstheme="minorHAnsi"/>
          <w:sz w:val="16"/>
          <w:szCs w:val="18"/>
          <w:lang w:eastAsia="en-AU"/>
        </w:rPr>
        <w:t>.</w:t>
      </w:r>
    </w:p>
    <w:p w14:paraId="6BD594F8" w14:textId="489F24B0" w:rsidR="002011B2" w:rsidRDefault="002011B2" w:rsidP="002011B2">
      <w:r w:rsidRPr="00783FE6">
        <w:t>Th</w:t>
      </w:r>
      <w:r w:rsidR="00C23FA3">
        <w:t>e</w:t>
      </w:r>
      <w:r w:rsidRPr="00783FE6">
        <w:t xml:space="preserve"> MRFF Evaluation Strategy proposes evaluation activities at the level of individual grants, grant opportunities, MRFF initiatives, and the MRFF holistically, with an emphasis on the need for evaluations to be independent, impartial, and transparent, ensuring credibility and objectivity. Additionally, the MRFF Evaluation Strategy states evaluations will be inclusive of consumers and stakeholders, a key feature of the design of the approach to the current GHFM Review.  </w:t>
      </w:r>
    </w:p>
    <w:p w14:paraId="7BC0E4A1" w14:textId="77777777" w:rsidR="002011B2" w:rsidRPr="00783FE6" w:rsidRDefault="002011B2" w:rsidP="002011B2">
      <w:r w:rsidRPr="00783FE6">
        <w:t>In March 2023</w:t>
      </w:r>
      <w:r>
        <w:t>,</w:t>
      </w:r>
      <w:r w:rsidRPr="00783FE6">
        <w:t xml:space="preserve"> the department published a set of </w:t>
      </w:r>
      <w:hyperlink r:id="rId23" w:history="1">
        <w:r>
          <w:rPr>
            <w:u w:val="single"/>
          </w:rPr>
          <w:t>p</w:t>
        </w:r>
        <w:r w:rsidRPr="000E45C0">
          <w:rPr>
            <w:u w:val="single"/>
          </w:rPr>
          <w:t xml:space="preserve">erformance </w:t>
        </w:r>
        <w:r>
          <w:rPr>
            <w:u w:val="single"/>
          </w:rPr>
          <w:t>i</w:t>
        </w:r>
        <w:r w:rsidRPr="000E45C0">
          <w:rPr>
            <w:u w:val="single"/>
          </w:rPr>
          <w:t>ndicators</w:t>
        </w:r>
      </w:hyperlink>
      <w:r w:rsidRPr="000E45C0">
        <w:t xml:space="preserve"> as </w:t>
      </w:r>
      <w:r w:rsidRPr="00783FE6">
        <w:t xml:space="preserve">part of the implementation of the </w:t>
      </w:r>
      <w:r>
        <w:t>MRFF Evaluation Strategy</w:t>
      </w:r>
      <w:r w:rsidRPr="00783FE6">
        <w:t>. The performance indicators provide a set of quantifiable metrics to help capture the outputs and outcomes from MRFF projects</w:t>
      </w:r>
      <w:r>
        <w:t>.</w:t>
      </w:r>
      <w:r w:rsidRPr="00783FE6">
        <w:t xml:space="preserve"> </w:t>
      </w:r>
    </w:p>
    <w:p w14:paraId="4BAF42E0" w14:textId="10DA621E" w:rsidR="000F58AA" w:rsidRDefault="000F58AA" w:rsidP="00516D7E">
      <w:pPr>
        <w:pStyle w:val="Heading3"/>
        <w:spacing w:before="360"/>
      </w:pPr>
      <w:bookmarkStart w:id="60" w:name="_Toc163135867"/>
      <w:bookmarkStart w:id="61" w:name="_Toc163457528"/>
      <w:bookmarkStart w:id="62" w:name="_Toc169192602"/>
      <w:bookmarkStart w:id="63" w:name="_Toc157062085"/>
      <w:bookmarkEnd w:id="56"/>
      <w:bookmarkEnd w:id="57"/>
      <w:r>
        <w:t xml:space="preserve">MRFF </w:t>
      </w:r>
      <w:r w:rsidR="001479CC">
        <w:t>i</w:t>
      </w:r>
      <w:r>
        <w:t>nvestments</w:t>
      </w:r>
      <w:bookmarkEnd w:id="60"/>
      <w:bookmarkEnd w:id="61"/>
      <w:bookmarkEnd w:id="62"/>
    </w:p>
    <w:p w14:paraId="79FA0CBE" w14:textId="608B6806" w:rsidR="00C36669" w:rsidRPr="00A002E6" w:rsidRDefault="0079364D" w:rsidP="006007F2">
      <w:pPr>
        <w:rPr>
          <w:lang w:eastAsia="en-AU"/>
        </w:rPr>
      </w:pPr>
      <w:r>
        <w:rPr>
          <w:lang w:eastAsia="en-AU"/>
        </w:rPr>
        <w:t xml:space="preserve">The Australian Government has allocated MRFF funding </w:t>
      </w:r>
      <w:r w:rsidR="00B65EA7">
        <w:rPr>
          <w:lang w:eastAsia="en-AU"/>
        </w:rPr>
        <w:t>to research initiative</w:t>
      </w:r>
      <w:r w:rsidR="00B57896">
        <w:rPr>
          <w:lang w:eastAsia="en-AU"/>
        </w:rPr>
        <w:t>s</w:t>
      </w:r>
      <w:r w:rsidR="00B65EA7">
        <w:rPr>
          <w:lang w:eastAsia="en-AU"/>
        </w:rPr>
        <w:t xml:space="preserve"> (</w:t>
      </w:r>
      <w:r w:rsidR="006F773A">
        <w:rPr>
          <w:lang w:eastAsia="en-AU"/>
        </w:rPr>
        <w:t xml:space="preserve">which are </w:t>
      </w:r>
      <w:r w:rsidR="00B65EA7">
        <w:rPr>
          <w:lang w:eastAsia="en-AU"/>
        </w:rPr>
        <w:t xml:space="preserve">organised into four </w:t>
      </w:r>
      <w:r w:rsidR="00C44F69">
        <w:rPr>
          <w:lang w:eastAsia="en-AU"/>
        </w:rPr>
        <w:t>funding</w:t>
      </w:r>
      <w:r w:rsidR="00B65EA7">
        <w:rPr>
          <w:lang w:eastAsia="en-AU"/>
        </w:rPr>
        <w:t xml:space="preserve"> themes)</w:t>
      </w:r>
      <w:r w:rsidR="004D560C">
        <w:rPr>
          <w:lang w:eastAsia="en-AU"/>
        </w:rPr>
        <w:t xml:space="preserve"> and </w:t>
      </w:r>
      <w:r w:rsidR="00594C08">
        <w:rPr>
          <w:lang w:eastAsia="en-AU"/>
        </w:rPr>
        <w:t xml:space="preserve">typically </w:t>
      </w:r>
      <w:r w:rsidR="004D560C">
        <w:rPr>
          <w:lang w:eastAsia="en-AU"/>
        </w:rPr>
        <w:t xml:space="preserve">announces these allocations through the </w:t>
      </w:r>
      <w:r w:rsidR="00FE4BAC">
        <w:rPr>
          <w:lang w:eastAsia="en-AU"/>
        </w:rPr>
        <w:t xml:space="preserve">MRFF’s </w:t>
      </w:r>
      <w:hyperlink r:id="rId24" w:history="1">
        <w:r w:rsidR="006F773A">
          <w:rPr>
            <w:rStyle w:val="Hyperlink"/>
            <w:lang w:eastAsia="en-AU"/>
          </w:rPr>
          <w:t>10-year Investment Plan</w:t>
        </w:r>
      </w:hyperlink>
      <w:r w:rsidR="00A944B8">
        <w:rPr>
          <w:lang w:eastAsia="en-AU"/>
        </w:rPr>
        <w:t xml:space="preserve"> (first published in</w:t>
      </w:r>
      <w:r w:rsidR="00960DAB">
        <w:rPr>
          <w:lang w:eastAsia="en-AU"/>
        </w:rPr>
        <w:t xml:space="preserve"> 2019 </w:t>
      </w:r>
      <w:r w:rsidR="00A944B8">
        <w:rPr>
          <w:lang w:eastAsia="en-AU"/>
        </w:rPr>
        <w:t xml:space="preserve">and refreshed </w:t>
      </w:r>
      <w:r w:rsidR="00100F97">
        <w:rPr>
          <w:lang w:eastAsia="en-AU"/>
        </w:rPr>
        <w:t>in September 2022 and May 2024</w:t>
      </w:r>
      <w:r w:rsidR="00FE4BAC">
        <w:rPr>
          <w:lang w:eastAsia="en-AU"/>
        </w:rPr>
        <w:t>)</w:t>
      </w:r>
      <w:r w:rsidR="00A944B8">
        <w:rPr>
          <w:lang w:eastAsia="en-AU"/>
        </w:rPr>
        <w:t>.</w:t>
      </w:r>
      <w:r w:rsidR="00594C08" w:rsidRPr="00783FE6">
        <w:rPr>
          <w:vertAlign w:val="superscript"/>
          <w:lang w:eastAsia="en-AU"/>
        </w:rPr>
        <w:footnoteReference w:id="9"/>
      </w:r>
      <w:r w:rsidR="00A944B8">
        <w:rPr>
          <w:lang w:eastAsia="en-AU"/>
        </w:rPr>
        <w:t xml:space="preserve"> As of </w:t>
      </w:r>
      <w:r w:rsidR="00CD5846">
        <w:rPr>
          <w:lang w:eastAsia="en-AU"/>
        </w:rPr>
        <w:t xml:space="preserve">31 December 2023, </w:t>
      </w:r>
      <w:r w:rsidR="00CD5846">
        <w:rPr>
          <w:lang w:eastAsia="en-AU"/>
        </w:rPr>
        <w:lastRenderedPageBreak/>
        <w:t>the 1</w:t>
      </w:r>
      <w:r w:rsidR="00CD5846" w:rsidRPr="002870FE">
        <w:rPr>
          <w:vertAlign w:val="superscript"/>
          <w:lang w:eastAsia="en-AU"/>
        </w:rPr>
        <w:t>st</w:t>
      </w:r>
      <w:r w:rsidR="00CD5846">
        <w:rPr>
          <w:lang w:eastAsia="en-AU"/>
        </w:rPr>
        <w:t xml:space="preserve"> and 2</w:t>
      </w:r>
      <w:r w:rsidR="00CD5846" w:rsidRPr="002870FE">
        <w:rPr>
          <w:vertAlign w:val="superscript"/>
          <w:lang w:eastAsia="en-AU"/>
        </w:rPr>
        <w:t>nd</w:t>
      </w:r>
      <w:r w:rsidR="00CD5846">
        <w:rPr>
          <w:lang w:eastAsia="en-AU"/>
        </w:rPr>
        <w:t xml:space="preserve"> 10</w:t>
      </w:r>
      <w:r w:rsidR="00FE4BAC">
        <w:rPr>
          <w:lang w:eastAsia="en-AU"/>
        </w:rPr>
        <w:t>-</w:t>
      </w:r>
      <w:r w:rsidR="00CD5846">
        <w:rPr>
          <w:lang w:eastAsia="en-AU"/>
        </w:rPr>
        <w:t xml:space="preserve">year </w:t>
      </w:r>
      <w:r w:rsidR="00B57896">
        <w:rPr>
          <w:lang w:eastAsia="en-AU"/>
        </w:rPr>
        <w:t>I</w:t>
      </w:r>
      <w:r w:rsidR="00CD5846">
        <w:rPr>
          <w:lang w:eastAsia="en-AU"/>
        </w:rPr>
        <w:t xml:space="preserve">nvestment </w:t>
      </w:r>
      <w:r w:rsidR="00B57896">
        <w:rPr>
          <w:lang w:eastAsia="en-AU"/>
        </w:rPr>
        <w:t>P</w:t>
      </w:r>
      <w:r w:rsidR="00CD5846">
        <w:rPr>
          <w:lang w:eastAsia="en-AU"/>
        </w:rPr>
        <w:t>lans had allocated $</w:t>
      </w:r>
      <w:r w:rsidR="006655B7">
        <w:rPr>
          <w:lang w:eastAsia="en-AU"/>
        </w:rPr>
        <w:t>7.52 billion between 2018-19 and 2031-32</w:t>
      </w:r>
      <w:r w:rsidR="006F773A">
        <w:rPr>
          <w:lang w:eastAsia="en-AU"/>
        </w:rPr>
        <w:t xml:space="preserve"> to 21 initiatives</w:t>
      </w:r>
      <w:r w:rsidR="00B9231D">
        <w:rPr>
          <w:lang w:eastAsia="en-AU"/>
        </w:rPr>
        <w:t xml:space="preserve"> </w:t>
      </w:r>
      <w:r w:rsidR="0076339C" w:rsidRPr="00783FE6">
        <w:rPr>
          <w:lang w:eastAsia="en-AU"/>
        </w:rPr>
        <w:t>(</w:t>
      </w:r>
      <w:r w:rsidR="0076339C">
        <w:rPr>
          <w:lang w:eastAsia="en-AU"/>
        </w:rPr>
        <w:t xml:space="preserve">refer to </w:t>
      </w:r>
      <w:r w:rsidR="0076339C">
        <w:rPr>
          <w:lang w:eastAsia="en-AU"/>
        </w:rPr>
        <w:fldChar w:fldCharType="begin"/>
      </w:r>
      <w:r w:rsidR="0076339C">
        <w:rPr>
          <w:lang w:eastAsia="en-AU"/>
        </w:rPr>
        <w:instrText xml:space="preserve"> REF _Ref160366918 \h </w:instrText>
      </w:r>
      <w:r w:rsidR="0076339C">
        <w:rPr>
          <w:lang w:eastAsia="en-AU"/>
        </w:rPr>
      </w:r>
      <w:r w:rsidR="0076339C">
        <w:rPr>
          <w:lang w:eastAsia="en-AU"/>
        </w:rPr>
        <w:fldChar w:fldCharType="separate"/>
      </w:r>
      <w:r w:rsidR="00A604DB">
        <w:t xml:space="preserve">Figure </w:t>
      </w:r>
      <w:r w:rsidR="00A604DB">
        <w:rPr>
          <w:noProof/>
        </w:rPr>
        <w:t>2</w:t>
      </w:r>
      <w:r w:rsidR="0076339C">
        <w:rPr>
          <w:lang w:eastAsia="en-AU"/>
        </w:rPr>
        <w:fldChar w:fldCharType="end"/>
      </w:r>
      <w:r w:rsidR="0076339C">
        <w:rPr>
          <w:lang w:eastAsia="en-AU"/>
        </w:rPr>
        <w:t xml:space="preserve">, </w:t>
      </w:r>
      <w:r w:rsidR="00CC5D93">
        <w:rPr>
          <w:lang w:eastAsia="en-AU"/>
        </w:rPr>
        <w:t>overleaf</w:t>
      </w:r>
      <w:r w:rsidR="0076339C" w:rsidRPr="00783FE6">
        <w:rPr>
          <w:lang w:eastAsia="en-AU"/>
        </w:rPr>
        <w:t>)</w:t>
      </w:r>
      <w:r w:rsidR="004D188E">
        <w:rPr>
          <w:lang w:eastAsia="en-AU"/>
        </w:rPr>
        <w:t>.</w:t>
      </w:r>
      <w:r w:rsidR="0082582A">
        <w:rPr>
          <w:rStyle w:val="FootnoteReference"/>
          <w:lang w:eastAsia="en-AU"/>
        </w:rPr>
        <w:footnoteReference w:id="10"/>
      </w:r>
    </w:p>
    <w:p w14:paraId="304FF582" w14:textId="03265891" w:rsidR="00E03537" w:rsidRDefault="00E03537" w:rsidP="00E03537">
      <w:pPr>
        <w:pStyle w:val="Caption"/>
      </w:pPr>
      <w:bookmarkStart w:id="64" w:name="_Ref160366918"/>
      <w:r>
        <w:t xml:space="preserve">Figure </w:t>
      </w:r>
      <w:r w:rsidR="00D42DD1">
        <w:fldChar w:fldCharType="begin"/>
      </w:r>
      <w:r w:rsidR="00D42DD1">
        <w:instrText xml:space="preserve"> SEQ Figure \* ARABIC </w:instrText>
      </w:r>
      <w:r w:rsidR="00D42DD1">
        <w:fldChar w:fldCharType="separate"/>
      </w:r>
      <w:r w:rsidR="00A604DB">
        <w:rPr>
          <w:noProof/>
        </w:rPr>
        <w:t>2</w:t>
      </w:r>
      <w:r w:rsidR="00D42DD1">
        <w:fldChar w:fldCharType="end"/>
      </w:r>
      <w:bookmarkEnd w:id="64"/>
      <w:r>
        <w:t xml:space="preserve"> | MRFF</w:t>
      </w:r>
      <w:r w:rsidR="00D412A2">
        <w:t xml:space="preserve"> themes and</w:t>
      </w:r>
      <w:r>
        <w:t xml:space="preserve"> initiatives</w:t>
      </w:r>
    </w:p>
    <w:p w14:paraId="5CE4814D" w14:textId="75C6581E" w:rsidR="00150466" w:rsidRPr="00150466" w:rsidRDefault="00011A4A" w:rsidP="002870FE">
      <w:pPr>
        <w:spacing w:after="0"/>
      </w:pPr>
      <w:r w:rsidRPr="00011A4A">
        <w:rPr>
          <w:noProof/>
        </w:rPr>
        <w:drawing>
          <wp:inline distT="0" distB="0" distL="0" distR="0" wp14:anchorId="21DFE35F" wp14:editId="0550C7CB">
            <wp:extent cx="5667375" cy="5789330"/>
            <wp:effectExtent l="0" t="0" r="0" b="1905"/>
            <wp:docPr id="197242183" name="Picture 29" descr="Financial overview of MRFF themes and initiatives:&#10;Research translation - $2.64b&#10;Patients - $1.90b&#10;Researchers - $1.54b&#10;Research missions - $1.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2183" name="Picture 29" descr="Financial overview of MRFF themes and initiatives:&#10;Research translation - $2.64b&#10;Patients - $1.90b&#10;Researchers - $1.54b&#10;Research missions - $1.44b"/>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8452"/>
                    <a:stretch/>
                  </pic:blipFill>
                  <pic:spPr bwMode="auto">
                    <a:xfrm>
                      <a:off x="0" y="0"/>
                      <a:ext cx="5667375" cy="5789330"/>
                    </a:xfrm>
                    <a:prstGeom prst="rect">
                      <a:avLst/>
                    </a:prstGeom>
                    <a:noFill/>
                    <a:ln>
                      <a:noFill/>
                    </a:ln>
                    <a:extLst>
                      <a:ext uri="{53640926-AAD7-44D8-BBD7-CCE9431645EC}">
                        <a14:shadowObscured xmlns:a14="http://schemas.microsoft.com/office/drawing/2010/main"/>
                      </a:ext>
                    </a:extLst>
                  </pic:spPr>
                </pic:pic>
              </a:graphicData>
            </a:graphic>
          </wp:inline>
        </w:drawing>
      </w:r>
    </w:p>
    <w:p w14:paraId="3E6153A8" w14:textId="517E7CDC" w:rsidR="00145935" w:rsidRPr="00145935" w:rsidRDefault="00145935" w:rsidP="00133D3D">
      <w:pPr>
        <w:spacing w:after="0"/>
        <w:rPr>
          <w:rFonts w:asciiTheme="minorHAnsi" w:hAnsiTheme="minorHAnsi" w:cstheme="min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hyperlink r:id="rId26" w:history="1">
        <w:r w:rsidRPr="00F10DE3">
          <w:rPr>
            <w:rStyle w:val="Hyperlink"/>
            <w:rFonts w:asciiTheme="minorHAnsi" w:hAnsiTheme="minorHAnsi" w:cstheme="minorHAnsi"/>
            <w:sz w:val="16"/>
            <w:szCs w:val="18"/>
            <w:lang w:eastAsia="en-AU"/>
          </w:rPr>
          <w:t xml:space="preserve">MRFF 10-year Investment </w:t>
        </w:r>
        <w:r w:rsidR="004566E8" w:rsidRPr="00F10DE3">
          <w:rPr>
            <w:rStyle w:val="Hyperlink"/>
            <w:rFonts w:asciiTheme="minorHAnsi" w:hAnsiTheme="minorHAnsi" w:cstheme="minorHAnsi"/>
            <w:sz w:val="16"/>
            <w:szCs w:val="18"/>
            <w:lang w:eastAsia="en-AU"/>
          </w:rPr>
          <w:t>P</w:t>
        </w:r>
        <w:r w:rsidRPr="00F10DE3">
          <w:rPr>
            <w:rStyle w:val="Hyperlink"/>
            <w:rFonts w:asciiTheme="minorHAnsi" w:hAnsiTheme="minorHAnsi" w:cstheme="minorHAnsi"/>
            <w:sz w:val="16"/>
            <w:szCs w:val="18"/>
            <w:lang w:eastAsia="en-AU"/>
          </w:rPr>
          <w:t>lans</w:t>
        </w:r>
      </w:hyperlink>
      <w:r w:rsidR="00064C0F">
        <w:rPr>
          <w:rFonts w:asciiTheme="minorHAnsi" w:hAnsiTheme="minorHAnsi" w:cstheme="minorHAnsi"/>
          <w:sz w:val="16"/>
          <w:szCs w:val="18"/>
          <w:lang w:eastAsia="en-AU"/>
        </w:rPr>
        <w:t>, as at 31 December 2023</w:t>
      </w:r>
      <w:r w:rsidRPr="00145935">
        <w:rPr>
          <w:rFonts w:asciiTheme="minorHAnsi" w:hAnsiTheme="minorHAnsi" w:cstheme="minorHAnsi"/>
          <w:sz w:val="16"/>
          <w:szCs w:val="18"/>
          <w:lang w:eastAsia="en-AU"/>
        </w:rPr>
        <w:t>.</w:t>
      </w:r>
    </w:p>
    <w:p w14:paraId="336855AF" w14:textId="5911FF63" w:rsidR="00133D3D" w:rsidRDefault="00822FD7" w:rsidP="00684815">
      <w:pPr>
        <w:spacing w:after="0"/>
        <w:ind w:left="1440" w:hanging="1440"/>
        <w:rPr>
          <w:rFonts w:asciiTheme="minorHAnsi" w:hAnsiTheme="minorHAnsi" w:cstheme="minorHAnsi"/>
          <w:sz w:val="16"/>
          <w:szCs w:val="18"/>
          <w:lang w:eastAsia="en-AU"/>
        </w:rPr>
      </w:pPr>
      <w:r>
        <w:rPr>
          <w:rFonts w:asciiTheme="majorHAnsi" w:hAnsiTheme="majorHAnsi" w:cstheme="majorHAnsi"/>
          <w:sz w:val="16"/>
          <w:szCs w:val="18"/>
          <w:lang w:eastAsia="en-AU"/>
        </w:rPr>
        <w:t xml:space="preserve">Figure </w:t>
      </w:r>
      <w:r w:rsidR="00F97A0E">
        <w:rPr>
          <w:rFonts w:asciiTheme="majorHAnsi" w:hAnsiTheme="majorHAnsi" w:cstheme="majorHAnsi"/>
          <w:sz w:val="16"/>
          <w:szCs w:val="18"/>
          <w:lang w:eastAsia="en-AU"/>
        </w:rPr>
        <w:t>n</w:t>
      </w:r>
      <w:r>
        <w:rPr>
          <w:rFonts w:asciiTheme="majorHAnsi" w:hAnsiTheme="majorHAnsi" w:cstheme="majorHAnsi"/>
          <w:sz w:val="16"/>
          <w:szCs w:val="18"/>
          <w:lang w:eastAsia="en-AU"/>
        </w:rPr>
        <w:t>ote:</w:t>
      </w:r>
      <w:r>
        <w:rPr>
          <w:rFonts w:asciiTheme="majorHAnsi" w:hAnsiTheme="majorHAnsi" w:cstheme="majorHAnsi"/>
          <w:sz w:val="16"/>
          <w:szCs w:val="18"/>
          <w:lang w:eastAsia="en-AU"/>
        </w:rPr>
        <w:tab/>
      </w:r>
      <w:r w:rsidRPr="00133D3D">
        <w:rPr>
          <w:rFonts w:asciiTheme="minorHAnsi" w:hAnsiTheme="minorHAnsi" w:cstheme="minorHAnsi"/>
          <w:sz w:val="16"/>
          <w:szCs w:val="18"/>
          <w:lang w:eastAsia="en-AU"/>
        </w:rPr>
        <w:t xml:space="preserve">The size </w:t>
      </w:r>
      <w:r w:rsidR="0007540A">
        <w:rPr>
          <w:rFonts w:asciiTheme="minorHAnsi" w:hAnsiTheme="minorHAnsi" w:cstheme="minorHAnsi"/>
          <w:sz w:val="16"/>
          <w:szCs w:val="18"/>
          <w:lang w:eastAsia="en-AU"/>
        </w:rPr>
        <w:t>(area)</w:t>
      </w:r>
      <w:r w:rsidRPr="00133D3D">
        <w:rPr>
          <w:rFonts w:asciiTheme="minorHAnsi" w:hAnsiTheme="minorHAnsi" w:cstheme="minorHAnsi"/>
          <w:sz w:val="16"/>
          <w:szCs w:val="18"/>
          <w:lang w:eastAsia="en-AU"/>
        </w:rPr>
        <w:t xml:space="preserve"> of the bubble </w:t>
      </w:r>
      <w:r w:rsidR="00133D3D" w:rsidRPr="00133D3D">
        <w:rPr>
          <w:rFonts w:asciiTheme="minorHAnsi" w:hAnsiTheme="minorHAnsi" w:cstheme="minorHAnsi"/>
          <w:sz w:val="16"/>
          <w:szCs w:val="18"/>
          <w:lang w:eastAsia="en-AU"/>
        </w:rPr>
        <w:t>indicates the</w:t>
      </w:r>
      <w:r w:rsidR="00E9500A" w:rsidRPr="00133D3D">
        <w:rPr>
          <w:rFonts w:asciiTheme="minorHAnsi" w:hAnsiTheme="minorHAnsi" w:cstheme="minorHAnsi"/>
          <w:sz w:val="16"/>
          <w:szCs w:val="18"/>
          <w:lang w:eastAsia="en-AU"/>
        </w:rPr>
        <w:t xml:space="preserve"> </w:t>
      </w:r>
      <w:r w:rsidR="009253E7">
        <w:rPr>
          <w:rFonts w:asciiTheme="minorHAnsi" w:hAnsiTheme="minorHAnsi" w:cstheme="minorHAnsi"/>
          <w:sz w:val="16"/>
          <w:szCs w:val="18"/>
          <w:lang w:eastAsia="en-AU"/>
        </w:rPr>
        <w:t xml:space="preserve">funding allocated </w:t>
      </w:r>
      <w:r w:rsidR="00145935" w:rsidRPr="00145935">
        <w:rPr>
          <w:rFonts w:asciiTheme="minorHAnsi" w:hAnsiTheme="minorHAnsi" w:cstheme="minorHAnsi"/>
          <w:sz w:val="16"/>
          <w:szCs w:val="18"/>
          <w:lang w:eastAsia="en-AU"/>
        </w:rPr>
        <w:t>across both the</w:t>
      </w:r>
      <w:r w:rsidR="00A22D10">
        <w:rPr>
          <w:rFonts w:asciiTheme="minorHAnsi" w:hAnsiTheme="minorHAnsi" w:cstheme="minorHAnsi"/>
          <w:sz w:val="16"/>
          <w:szCs w:val="18"/>
          <w:lang w:eastAsia="en-AU"/>
        </w:rPr>
        <w:t xml:space="preserve"> 1</w:t>
      </w:r>
      <w:r w:rsidR="00A22D10" w:rsidRPr="002870FE">
        <w:rPr>
          <w:rFonts w:asciiTheme="minorHAnsi" w:hAnsiTheme="minorHAnsi" w:cstheme="minorHAnsi"/>
          <w:sz w:val="16"/>
          <w:szCs w:val="18"/>
          <w:vertAlign w:val="superscript"/>
          <w:lang w:eastAsia="en-AU"/>
        </w:rPr>
        <w:t>st</w:t>
      </w:r>
      <w:r w:rsidR="00145935" w:rsidRPr="00145935">
        <w:rPr>
          <w:rFonts w:asciiTheme="minorHAnsi" w:hAnsiTheme="minorHAnsi" w:cstheme="minorHAnsi"/>
          <w:sz w:val="16"/>
          <w:szCs w:val="18"/>
          <w:lang w:eastAsia="en-AU"/>
        </w:rPr>
        <w:t xml:space="preserve"> and </w:t>
      </w:r>
      <w:r w:rsidR="00A22D10">
        <w:rPr>
          <w:rFonts w:asciiTheme="minorHAnsi" w:hAnsiTheme="minorHAnsi" w:cstheme="minorHAnsi"/>
          <w:sz w:val="16"/>
          <w:szCs w:val="18"/>
          <w:lang w:eastAsia="en-AU"/>
        </w:rPr>
        <w:t>2</w:t>
      </w:r>
      <w:r w:rsidR="00A22D10" w:rsidRPr="002870FE">
        <w:rPr>
          <w:rFonts w:asciiTheme="minorHAnsi" w:hAnsiTheme="minorHAnsi" w:cstheme="minorHAnsi"/>
          <w:sz w:val="16"/>
          <w:szCs w:val="18"/>
          <w:vertAlign w:val="superscript"/>
          <w:lang w:eastAsia="en-AU"/>
        </w:rPr>
        <w:t>nd</w:t>
      </w:r>
      <w:r w:rsidR="00A22D10">
        <w:rPr>
          <w:rFonts w:asciiTheme="minorHAnsi" w:hAnsiTheme="minorHAnsi" w:cstheme="minorHAnsi"/>
          <w:sz w:val="16"/>
          <w:szCs w:val="18"/>
          <w:lang w:eastAsia="en-AU"/>
        </w:rPr>
        <w:t xml:space="preserve"> </w:t>
      </w:r>
      <w:r w:rsidR="00145935" w:rsidRPr="00145935">
        <w:rPr>
          <w:rFonts w:asciiTheme="minorHAnsi" w:hAnsiTheme="minorHAnsi" w:cstheme="minorHAnsi"/>
          <w:sz w:val="16"/>
          <w:szCs w:val="18"/>
          <w:lang w:eastAsia="en-AU"/>
        </w:rPr>
        <w:t>10-year Investment Plans</w:t>
      </w:r>
      <w:r w:rsidR="00E624A7">
        <w:rPr>
          <w:rFonts w:asciiTheme="minorHAnsi" w:hAnsiTheme="minorHAnsi" w:cstheme="minorHAnsi"/>
          <w:sz w:val="16"/>
          <w:szCs w:val="18"/>
          <w:lang w:eastAsia="en-AU"/>
        </w:rPr>
        <w:t xml:space="preserve"> </w:t>
      </w:r>
      <w:r w:rsidR="0007540A">
        <w:rPr>
          <w:rFonts w:asciiTheme="minorHAnsi" w:hAnsiTheme="minorHAnsi" w:cstheme="minorHAnsi"/>
          <w:sz w:val="16"/>
          <w:szCs w:val="18"/>
          <w:lang w:eastAsia="en-AU"/>
        </w:rPr>
        <w:t xml:space="preserve">to the initiative </w:t>
      </w:r>
      <w:r w:rsidR="00E624A7">
        <w:rPr>
          <w:rFonts w:asciiTheme="minorHAnsi" w:hAnsiTheme="minorHAnsi" w:cstheme="minorHAnsi"/>
          <w:sz w:val="16"/>
          <w:szCs w:val="18"/>
          <w:lang w:eastAsia="en-AU"/>
        </w:rPr>
        <w:t>(i.e</w:t>
      </w:r>
      <w:r w:rsidR="00B20113">
        <w:rPr>
          <w:rFonts w:asciiTheme="minorHAnsi" w:hAnsiTheme="minorHAnsi" w:cstheme="minorHAnsi"/>
          <w:sz w:val="16"/>
          <w:szCs w:val="18"/>
          <w:lang w:eastAsia="en-AU"/>
        </w:rPr>
        <w:t>.</w:t>
      </w:r>
      <w:r w:rsidR="00E624A7">
        <w:rPr>
          <w:rFonts w:asciiTheme="minorHAnsi" w:hAnsiTheme="minorHAnsi" w:cstheme="minorHAnsi"/>
          <w:sz w:val="16"/>
          <w:szCs w:val="18"/>
          <w:lang w:eastAsia="en-AU"/>
        </w:rPr>
        <w:t xml:space="preserve"> the total </w:t>
      </w:r>
      <w:r w:rsidR="00642917">
        <w:rPr>
          <w:rFonts w:asciiTheme="minorHAnsi" w:hAnsiTheme="minorHAnsi" w:cstheme="minorHAnsi"/>
          <w:sz w:val="16"/>
          <w:szCs w:val="18"/>
          <w:lang w:eastAsia="en-AU"/>
        </w:rPr>
        <w:t xml:space="preserve">allocation </w:t>
      </w:r>
      <w:r w:rsidR="00E624A7">
        <w:rPr>
          <w:rFonts w:asciiTheme="minorHAnsi" w:hAnsiTheme="minorHAnsi" w:cstheme="minorHAnsi"/>
          <w:sz w:val="16"/>
          <w:szCs w:val="18"/>
          <w:lang w:eastAsia="en-AU"/>
        </w:rPr>
        <w:t>between 2018-19 and 2031-32</w:t>
      </w:r>
      <w:r w:rsidR="008977E8">
        <w:rPr>
          <w:rFonts w:asciiTheme="minorHAnsi" w:hAnsiTheme="minorHAnsi" w:cstheme="minorHAnsi"/>
          <w:sz w:val="16"/>
          <w:szCs w:val="18"/>
          <w:lang w:eastAsia="en-AU"/>
        </w:rPr>
        <w:t>)</w:t>
      </w:r>
      <w:r w:rsidR="00133D3D" w:rsidRPr="00133D3D">
        <w:rPr>
          <w:rFonts w:asciiTheme="minorHAnsi" w:hAnsiTheme="minorHAnsi" w:cstheme="minorHAnsi"/>
          <w:sz w:val="16"/>
          <w:szCs w:val="18"/>
          <w:lang w:eastAsia="en-AU"/>
        </w:rPr>
        <w:t>.</w:t>
      </w:r>
      <w:r w:rsidR="003A5AF5">
        <w:rPr>
          <w:rFonts w:asciiTheme="minorHAnsi" w:hAnsiTheme="minorHAnsi" w:cstheme="minorHAnsi"/>
          <w:sz w:val="16"/>
          <w:szCs w:val="18"/>
          <w:lang w:eastAsia="en-AU"/>
        </w:rPr>
        <w:t xml:space="preserve"> </w:t>
      </w:r>
      <w:r w:rsidR="008330BF">
        <w:rPr>
          <w:rFonts w:asciiTheme="minorHAnsi" w:hAnsiTheme="minorHAnsi" w:cstheme="minorHAnsi"/>
          <w:sz w:val="16"/>
          <w:szCs w:val="18"/>
          <w:lang w:eastAsia="en-AU"/>
        </w:rPr>
        <w:t>The area does not</w:t>
      </w:r>
      <w:r w:rsidR="001A1A27">
        <w:rPr>
          <w:rFonts w:asciiTheme="minorHAnsi" w:hAnsiTheme="minorHAnsi" w:cstheme="minorHAnsi"/>
          <w:sz w:val="16"/>
          <w:szCs w:val="18"/>
          <w:lang w:eastAsia="en-AU"/>
        </w:rPr>
        <w:t xml:space="preserve"> </w:t>
      </w:r>
      <w:r w:rsidR="00A90D3B">
        <w:rPr>
          <w:rFonts w:asciiTheme="minorHAnsi" w:hAnsiTheme="minorHAnsi" w:cstheme="minorHAnsi"/>
          <w:sz w:val="16"/>
          <w:szCs w:val="18"/>
          <w:lang w:eastAsia="en-AU"/>
        </w:rPr>
        <w:t>include</w:t>
      </w:r>
      <w:r w:rsidR="00F1469B">
        <w:rPr>
          <w:rFonts w:asciiTheme="minorHAnsi" w:hAnsiTheme="minorHAnsi" w:cstheme="minorHAnsi"/>
          <w:sz w:val="16"/>
          <w:szCs w:val="18"/>
          <w:lang w:eastAsia="en-AU"/>
        </w:rPr>
        <w:t>:</w:t>
      </w:r>
      <w:r w:rsidR="00A90D3B">
        <w:rPr>
          <w:rFonts w:asciiTheme="minorHAnsi" w:hAnsiTheme="minorHAnsi" w:cstheme="minorHAnsi"/>
          <w:sz w:val="16"/>
          <w:szCs w:val="18"/>
          <w:lang w:eastAsia="en-AU"/>
        </w:rPr>
        <w:t xml:space="preserve"> $590.8 million </w:t>
      </w:r>
      <w:r w:rsidR="00010BB4">
        <w:rPr>
          <w:rFonts w:asciiTheme="minorHAnsi" w:hAnsiTheme="minorHAnsi" w:cstheme="minorHAnsi"/>
          <w:sz w:val="16"/>
          <w:szCs w:val="18"/>
          <w:lang w:eastAsia="en-AU"/>
        </w:rPr>
        <w:t>that was allocated to initiatives</w:t>
      </w:r>
      <w:r w:rsidR="00C46FE5">
        <w:rPr>
          <w:rFonts w:asciiTheme="minorHAnsi" w:hAnsiTheme="minorHAnsi" w:cstheme="minorHAnsi"/>
          <w:sz w:val="16"/>
          <w:szCs w:val="18"/>
          <w:lang w:eastAsia="en-AU"/>
        </w:rPr>
        <w:t xml:space="preserve"> under the Research Mission theme</w:t>
      </w:r>
      <w:r w:rsidR="00010BB4">
        <w:rPr>
          <w:rFonts w:asciiTheme="minorHAnsi" w:hAnsiTheme="minorHAnsi" w:cstheme="minorHAnsi"/>
          <w:sz w:val="16"/>
          <w:szCs w:val="18"/>
          <w:lang w:eastAsia="en-AU"/>
        </w:rPr>
        <w:t xml:space="preserve"> pending evaluations; and funding that</w:t>
      </w:r>
      <w:r w:rsidR="001A1A27">
        <w:rPr>
          <w:rFonts w:asciiTheme="minorHAnsi" w:hAnsiTheme="minorHAnsi" w:cstheme="minorHAnsi"/>
          <w:sz w:val="16"/>
          <w:szCs w:val="18"/>
          <w:lang w:eastAsia="en-AU"/>
        </w:rPr>
        <w:t xml:space="preserve"> was not allocated </w:t>
      </w:r>
      <w:r w:rsidR="00A90D3B">
        <w:rPr>
          <w:rFonts w:asciiTheme="minorHAnsi" w:hAnsiTheme="minorHAnsi" w:cstheme="minorHAnsi"/>
          <w:sz w:val="16"/>
          <w:szCs w:val="18"/>
          <w:lang w:eastAsia="en-AU"/>
        </w:rPr>
        <w:t>to a specific initiative</w:t>
      </w:r>
      <w:r w:rsidR="00A22D10">
        <w:rPr>
          <w:rFonts w:asciiTheme="minorHAnsi" w:hAnsiTheme="minorHAnsi" w:cstheme="minorHAnsi"/>
          <w:sz w:val="16"/>
          <w:szCs w:val="18"/>
          <w:lang w:eastAsia="en-AU"/>
        </w:rPr>
        <w:t>.</w:t>
      </w:r>
    </w:p>
    <w:p w14:paraId="21B0A492" w14:textId="4714B0C9" w:rsidR="004C7696" w:rsidRPr="004C7696" w:rsidRDefault="004C7696" w:rsidP="00684815">
      <w:pPr>
        <w:spacing w:after="0"/>
        <w:ind w:left="1440" w:hanging="1440"/>
        <w:rPr>
          <w:rFonts w:asciiTheme="minorHAnsi" w:hAnsiTheme="minorHAnsi" w:cstheme="minorHAnsi"/>
          <w:sz w:val="16"/>
          <w:szCs w:val="18"/>
          <w:highlight w:val="yellow"/>
          <w:lang w:eastAsia="en-AU"/>
        </w:rPr>
      </w:pPr>
      <w:r w:rsidRPr="004C7696">
        <w:rPr>
          <w:rFonts w:asciiTheme="majorHAnsi" w:hAnsiTheme="majorHAnsi" w:cstheme="majorHAnsi"/>
          <w:sz w:val="16"/>
          <w:szCs w:val="18"/>
          <w:lang w:eastAsia="en-AU"/>
        </w:rPr>
        <w:t>Figure note:</w:t>
      </w:r>
      <w:r>
        <w:rPr>
          <w:rFonts w:asciiTheme="minorHAnsi" w:hAnsiTheme="minorHAnsi" w:cstheme="minorHAnsi"/>
          <w:sz w:val="16"/>
          <w:szCs w:val="18"/>
          <w:lang w:eastAsia="en-AU"/>
        </w:rPr>
        <w:tab/>
      </w:r>
      <w:r w:rsidR="005C1AD2">
        <w:rPr>
          <w:rFonts w:asciiTheme="minorHAnsi" w:hAnsiTheme="minorHAnsi" w:cstheme="minorHAnsi"/>
          <w:sz w:val="16"/>
          <w:szCs w:val="18"/>
          <w:lang w:eastAsia="en-AU"/>
        </w:rPr>
        <w:t xml:space="preserve">The figure excludes MRFF’s </w:t>
      </w:r>
      <w:r w:rsidR="00D47C9D">
        <w:rPr>
          <w:rFonts w:asciiTheme="minorHAnsi" w:hAnsiTheme="minorHAnsi" w:cstheme="minorHAnsi"/>
          <w:sz w:val="16"/>
          <w:szCs w:val="18"/>
          <w:lang w:eastAsia="en-AU"/>
        </w:rPr>
        <w:t>initiatives</w:t>
      </w:r>
      <w:r w:rsidR="005C1AD2">
        <w:rPr>
          <w:rFonts w:asciiTheme="minorHAnsi" w:hAnsiTheme="minorHAnsi" w:cstheme="minorHAnsi"/>
          <w:sz w:val="16"/>
          <w:szCs w:val="18"/>
          <w:lang w:eastAsia="en-AU"/>
        </w:rPr>
        <w:t xml:space="preserve"> not published in</w:t>
      </w:r>
      <w:r w:rsidR="00D47C9D">
        <w:rPr>
          <w:rFonts w:asciiTheme="minorHAnsi" w:hAnsiTheme="minorHAnsi" w:cstheme="minorHAnsi"/>
          <w:sz w:val="16"/>
          <w:szCs w:val="18"/>
          <w:lang w:eastAsia="en-AU"/>
        </w:rPr>
        <w:t xml:space="preserve"> </w:t>
      </w:r>
      <w:r w:rsidR="00012F3B">
        <w:rPr>
          <w:rFonts w:asciiTheme="minorHAnsi" w:hAnsiTheme="minorHAnsi" w:cstheme="minorHAnsi"/>
          <w:sz w:val="16"/>
          <w:szCs w:val="18"/>
          <w:lang w:eastAsia="en-AU"/>
        </w:rPr>
        <w:t xml:space="preserve">the </w:t>
      </w:r>
      <w:r w:rsidR="00D47C9D">
        <w:rPr>
          <w:rFonts w:asciiTheme="minorHAnsi" w:hAnsiTheme="minorHAnsi" w:cstheme="minorHAnsi"/>
          <w:sz w:val="16"/>
          <w:szCs w:val="18"/>
          <w:lang w:eastAsia="en-AU"/>
        </w:rPr>
        <w:t>MRFF’s</w:t>
      </w:r>
      <w:r w:rsidR="005C1AD2">
        <w:rPr>
          <w:rFonts w:asciiTheme="minorHAnsi" w:hAnsiTheme="minorHAnsi" w:cstheme="minorHAnsi"/>
          <w:sz w:val="16"/>
          <w:szCs w:val="18"/>
          <w:lang w:eastAsia="en-AU"/>
        </w:rPr>
        <w:t xml:space="preserve"> </w:t>
      </w:r>
      <w:r w:rsidR="00D47C9D">
        <w:rPr>
          <w:rFonts w:asciiTheme="minorHAnsi" w:hAnsiTheme="minorHAnsi" w:cstheme="minorHAnsi"/>
          <w:sz w:val="16"/>
          <w:szCs w:val="18"/>
          <w:lang w:eastAsia="en-AU"/>
        </w:rPr>
        <w:t>1</w:t>
      </w:r>
      <w:r w:rsidR="00D47C9D" w:rsidRPr="00A002E6">
        <w:rPr>
          <w:rFonts w:asciiTheme="minorHAnsi" w:hAnsiTheme="minorHAnsi" w:cstheme="minorHAnsi"/>
          <w:sz w:val="16"/>
          <w:szCs w:val="18"/>
          <w:vertAlign w:val="superscript"/>
          <w:lang w:eastAsia="en-AU"/>
        </w:rPr>
        <w:t>st</w:t>
      </w:r>
      <w:r w:rsidR="00D47C9D">
        <w:rPr>
          <w:rFonts w:asciiTheme="minorHAnsi" w:hAnsiTheme="minorHAnsi" w:cstheme="minorHAnsi"/>
          <w:sz w:val="16"/>
          <w:szCs w:val="18"/>
          <w:lang w:eastAsia="en-AU"/>
        </w:rPr>
        <w:t xml:space="preserve"> or 2</w:t>
      </w:r>
      <w:r w:rsidR="00D47C9D" w:rsidRPr="00A002E6">
        <w:rPr>
          <w:rFonts w:asciiTheme="minorHAnsi" w:hAnsiTheme="minorHAnsi" w:cstheme="minorHAnsi"/>
          <w:sz w:val="16"/>
          <w:szCs w:val="18"/>
          <w:vertAlign w:val="superscript"/>
          <w:lang w:eastAsia="en-AU"/>
        </w:rPr>
        <w:t>nd</w:t>
      </w:r>
      <w:r w:rsidR="00D47C9D">
        <w:rPr>
          <w:rFonts w:asciiTheme="minorHAnsi" w:hAnsiTheme="minorHAnsi" w:cstheme="minorHAnsi"/>
          <w:sz w:val="16"/>
          <w:szCs w:val="18"/>
          <w:lang w:eastAsia="en-AU"/>
        </w:rPr>
        <w:t xml:space="preserve"> 10-year Investment Plan</w:t>
      </w:r>
      <w:r w:rsidR="006D64B2">
        <w:rPr>
          <w:rFonts w:asciiTheme="minorHAnsi" w:hAnsiTheme="minorHAnsi" w:cstheme="minorHAnsi"/>
          <w:sz w:val="16"/>
          <w:szCs w:val="18"/>
          <w:lang w:eastAsia="en-AU"/>
        </w:rPr>
        <w:t xml:space="preserve">. </w:t>
      </w:r>
      <w:r w:rsidR="007A69D2">
        <w:rPr>
          <w:rFonts w:asciiTheme="minorHAnsi" w:hAnsiTheme="minorHAnsi" w:cstheme="minorHAnsi"/>
          <w:sz w:val="16"/>
          <w:szCs w:val="18"/>
          <w:lang w:eastAsia="en-AU"/>
        </w:rPr>
        <w:t>F</w:t>
      </w:r>
      <w:r w:rsidR="004C7E77">
        <w:rPr>
          <w:rFonts w:asciiTheme="minorHAnsi" w:hAnsiTheme="minorHAnsi" w:cstheme="minorHAnsi"/>
          <w:sz w:val="16"/>
          <w:szCs w:val="18"/>
          <w:lang w:eastAsia="en-AU"/>
        </w:rPr>
        <w:t>unding</w:t>
      </w:r>
      <w:r w:rsidR="00B57896">
        <w:rPr>
          <w:rFonts w:asciiTheme="minorHAnsi" w:hAnsiTheme="minorHAnsi" w:cstheme="minorHAnsi"/>
          <w:sz w:val="16"/>
          <w:szCs w:val="18"/>
          <w:lang w:eastAsia="en-AU"/>
        </w:rPr>
        <w:t xml:space="preserve"> </w:t>
      </w:r>
      <w:r w:rsidR="004C7E77">
        <w:rPr>
          <w:rFonts w:asciiTheme="minorHAnsi" w:hAnsiTheme="minorHAnsi" w:cstheme="minorHAnsi"/>
          <w:sz w:val="16"/>
          <w:szCs w:val="18"/>
          <w:lang w:eastAsia="en-AU"/>
        </w:rPr>
        <w:t xml:space="preserve">announced by the </w:t>
      </w:r>
      <w:hyperlink r:id="rId27" w:history="1">
        <w:r w:rsidR="007A69D2" w:rsidRPr="000B63EA">
          <w:rPr>
            <w:rStyle w:val="Hyperlink"/>
            <w:rFonts w:asciiTheme="minorHAnsi" w:hAnsiTheme="minorHAnsi" w:cstheme="minorHAnsi"/>
            <w:sz w:val="16"/>
            <w:szCs w:val="18"/>
            <w:lang w:eastAsia="en-AU"/>
          </w:rPr>
          <w:t>3</w:t>
        </w:r>
        <w:r w:rsidR="007A69D2" w:rsidRPr="00A002E6">
          <w:rPr>
            <w:rStyle w:val="Hyperlink"/>
            <w:vertAlign w:val="superscript"/>
          </w:rPr>
          <w:t>rd</w:t>
        </w:r>
        <w:r w:rsidR="007A69D2" w:rsidRPr="000B63EA">
          <w:rPr>
            <w:rStyle w:val="Hyperlink"/>
            <w:rFonts w:asciiTheme="minorHAnsi" w:hAnsiTheme="minorHAnsi" w:cstheme="minorHAnsi"/>
            <w:sz w:val="16"/>
            <w:szCs w:val="18"/>
            <w:lang w:eastAsia="en-AU"/>
          </w:rPr>
          <w:t xml:space="preserve"> 10-year Investment Plan</w:t>
        </w:r>
      </w:hyperlink>
      <w:r w:rsidR="007A69D2">
        <w:rPr>
          <w:rFonts w:asciiTheme="minorHAnsi" w:hAnsiTheme="minorHAnsi" w:cstheme="minorHAnsi"/>
          <w:sz w:val="16"/>
          <w:szCs w:val="18"/>
          <w:lang w:eastAsia="en-AU"/>
        </w:rPr>
        <w:t xml:space="preserve">, published </w:t>
      </w:r>
      <w:r w:rsidR="00B427A9">
        <w:rPr>
          <w:rFonts w:asciiTheme="minorHAnsi" w:hAnsiTheme="minorHAnsi" w:cstheme="minorHAnsi"/>
          <w:sz w:val="16"/>
          <w:szCs w:val="18"/>
          <w:lang w:eastAsia="en-AU"/>
        </w:rPr>
        <w:t xml:space="preserve">in </w:t>
      </w:r>
      <w:r w:rsidR="007A69D2">
        <w:rPr>
          <w:rFonts w:asciiTheme="minorHAnsi" w:hAnsiTheme="minorHAnsi" w:cstheme="minorHAnsi"/>
          <w:sz w:val="16"/>
          <w:szCs w:val="18"/>
          <w:lang w:eastAsia="en-AU"/>
        </w:rPr>
        <w:t>May 2024, has not been presented.</w:t>
      </w:r>
    </w:p>
    <w:p w14:paraId="4EEE5552" w14:textId="797EA4B0" w:rsidR="000F58AA" w:rsidRDefault="000F58AA" w:rsidP="00145935">
      <w:pPr>
        <w:spacing w:before="120"/>
        <w:rPr>
          <w:lang w:eastAsia="en-AU"/>
        </w:rPr>
      </w:pPr>
      <w:r w:rsidRPr="004D188E">
        <w:rPr>
          <w:lang w:eastAsia="en-AU"/>
        </w:rPr>
        <w:t xml:space="preserve">As of </w:t>
      </w:r>
      <w:r w:rsidR="0013654F" w:rsidRPr="004D188E">
        <w:rPr>
          <w:lang w:eastAsia="en-AU"/>
        </w:rPr>
        <w:t xml:space="preserve">31 </w:t>
      </w:r>
      <w:r w:rsidR="003F2638" w:rsidRPr="004D188E">
        <w:rPr>
          <w:lang w:eastAsia="en-AU"/>
        </w:rPr>
        <w:t>December</w:t>
      </w:r>
      <w:r w:rsidRPr="004D188E">
        <w:rPr>
          <w:lang w:eastAsia="en-AU"/>
        </w:rPr>
        <w:t xml:space="preserve"> 2023, the MRFF has </w:t>
      </w:r>
      <w:r w:rsidR="00D85CB8" w:rsidRPr="004D188E">
        <w:rPr>
          <w:lang w:eastAsia="en-AU"/>
        </w:rPr>
        <w:t>awarded</w:t>
      </w:r>
      <w:r w:rsidRPr="004D188E">
        <w:rPr>
          <w:lang w:eastAsia="en-AU"/>
        </w:rPr>
        <w:t xml:space="preserve"> $2.</w:t>
      </w:r>
      <w:r w:rsidR="006C2185" w:rsidRPr="004D188E">
        <w:rPr>
          <w:lang w:eastAsia="en-AU"/>
        </w:rPr>
        <w:t>98</w:t>
      </w:r>
      <w:r w:rsidRPr="004D188E">
        <w:rPr>
          <w:lang w:eastAsia="en-AU"/>
        </w:rPr>
        <w:t xml:space="preserve"> billion </w:t>
      </w:r>
      <w:r w:rsidR="00A36C98" w:rsidRPr="004D188E">
        <w:rPr>
          <w:lang w:eastAsia="en-AU"/>
        </w:rPr>
        <w:t>(35</w:t>
      </w:r>
      <w:r w:rsidR="000227DA" w:rsidRPr="004D188E">
        <w:rPr>
          <w:lang w:eastAsia="en-AU"/>
        </w:rPr>
        <w:t xml:space="preserve"> per cent</w:t>
      </w:r>
      <w:r w:rsidR="002909AA" w:rsidRPr="004D188E">
        <w:rPr>
          <w:lang w:eastAsia="en-AU"/>
        </w:rPr>
        <w:t xml:space="preserve"> of the </w:t>
      </w:r>
      <w:r w:rsidR="00507371" w:rsidRPr="004D188E">
        <w:rPr>
          <w:lang w:eastAsia="en-AU"/>
        </w:rPr>
        <w:t>total commitment</w:t>
      </w:r>
      <w:r w:rsidR="00AF6E7B" w:rsidRPr="004D188E">
        <w:rPr>
          <w:lang w:eastAsia="en-AU"/>
        </w:rPr>
        <w:t xml:space="preserve"> until 2031-32</w:t>
      </w:r>
      <w:r w:rsidR="00A36C98" w:rsidRPr="004D188E">
        <w:rPr>
          <w:lang w:eastAsia="en-AU"/>
        </w:rPr>
        <w:t>)</w:t>
      </w:r>
      <w:r w:rsidRPr="004D188E">
        <w:rPr>
          <w:lang w:eastAsia="en-AU"/>
        </w:rPr>
        <w:t xml:space="preserve"> </w:t>
      </w:r>
      <w:r w:rsidR="00D85CB8" w:rsidRPr="004D188E">
        <w:rPr>
          <w:lang w:eastAsia="en-AU"/>
        </w:rPr>
        <w:t>to</w:t>
      </w:r>
      <w:r w:rsidRPr="004D188E">
        <w:rPr>
          <w:lang w:eastAsia="en-AU"/>
        </w:rPr>
        <w:t xml:space="preserve"> 1206 research projects</w:t>
      </w:r>
      <w:r w:rsidR="00D85CB8" w:rsidRPr="004D188E">
        <w:rPr>
          <w:lang w:eastAsia="en-AU"/>
        </w:rPr>
        <w:t xml:space="preserve"> </w:t>
      </w:r>
      <w:r w:rsidR="00950E73" w:rsidRPr="004D188E">
        <w:rPr>
          <w:lang w:eastAsia="en-AU"/>
        </w:rPr>
        <w:t>(refer</w:t>
      </w:r>
      <w:r w:rsidR="00A07A9D" w:rsidRPr="004D188E">
        <w:rPr>
          <w:lang w:eastAsia="en-AU"/>
        </w:rPr>
        <w:t xml:space="preserve"> to</w:t>
      </w:r>
      <w:r w:rsidR="00950E73" w:rsidRPr="004D188E">
        <w:rPr>
          <w:lang w:eastAsia="en-AU"/>
        </w:rPr>
        <w:t xml:space="preserve"> </w:t>
      </w:r>
      <w:r w:rsidR="002429FB" w:rsidRPr="004D188E">
        <w:rPr>
          <w:lang w:eastAsia="en-AU"/>
        </w:rPr>
        <w:fldChar w:fldCharType="begin"/>
      </w:r>
      <w:r w:rsidR="002429FB" w:rsidRPr="004D188E">
        <w:rPr>
          <w:lang w:eastAsia="en-AU"/>
        </w:rPr>
        <w:instrText xml:space="preserve"> REF _Ref159861367 \h </w:instrText>
      </w:r>
      <w:r w:rsidR="004C7696" w:rsidRPr="004D188E">
        <w:rPr>
          <w:lang w:eastAsia="en-AU"/>
        </w:rPr>
        <w:instrText xml:space="preserve"> \* MERGEFORMAT </w:instrText>
      </w:r>
      <w:r w:rsidR="002429FB" w:rsidRPr="004D188E">
        <w:rPr>
          <w:lang w:eastAsia="en-AU"/>
        </w:rPr>
      </w:r>
      <w:r w:rsidR="002429FB" w:rsidRPr="004D188E">
        <w:rPr>
          <w:lang w:eastAsia="en-AU"/>
        </w:rPr>
        <w:fldChar w:fldCharType="separate"/>
      </w:r>
      <w:r w:rsidR="00A604DB">
        <w:t xml:space="preserve">Figure </w:t>
      </w:r>
      <w:r w:rsidR="00A604DB">
        <w:rPr>
          <w:noProof/>
        </w:rPr>
        <w:t>3</w:t>
      </w:r>
      <w:r w:rsidR="002429FB" w:rsidRPr="004D188E">
        <w:rPr>
          <w:lang w:eastAsia="en-AU"/>
        </w:rPr>
        <w:fldChar w:fldCharType="end"/>
      </w:r>
      <w:r w:rsidR="00F249C5" w:rsidRPr="004D188E">
        <w:rPr>
          <w:lang w:eastAsia="en-AU"/>
        </w:rPr>
        <w:t>,</w:t>
      </w:r>
      <w:r w:rsidR="004F6F0B" w:rsidRPr="004D188E">
        <w:rPr>
          <w:lang w:eastAsia="en-AU"/>
        </w:rPr>
        <w:t xml:space="preserve"> </w:t>
      </w:r>
      <w:r w:rsidR="00AA17A2">
        <w:rPr>
          <w:lang w:eastAsia="en-AU"/>
        </w:rPr>
        <w:t>overleaf</w:t>
      </w:r>
      <w:r w:rsidR="00950E73" w:rsidRPr="004D188E">
        <w:rPr>
          <w:lang w:eastAsia="en-AU"/>
        </w:rPr>
        <w:t>)</w:t>
      </w:r>
      <w:r w:rsidRPr="004D188E">
        <w:rPr>
          <w:lang w:eastAsia="en-AU"/>
        </w:rPr>
        <w:t>.</w:t>
      </w:r>
    </w:p>
    <w:p w14:paraId="39E3ACB1" w14:textId="28BEE0CA" w:rsidR="00113472" w:rsidRDefault="00113472" w:rsidP="00113472">
      <w:pPr>
        <w:pStyle w:val="Caption"/>
      </w:pPr>
      <w:bookmarkStart w:id="65" w:name="_Ref159861367"/>
      <w:r>
        <w:lastRenderedPageBreak/>
        <w:t xml:space="preserve">Figure </w:t>
      </w:r>
      <w:r w:rsidR="00D42DD1">
        <w:fldChar w:fldCharType="begin"/>
      </w:r>
      <w:r w:rsidR="00D42DD1">
        <w:instrText xml:space="preserve"> SEQ Figure \* ARABIC </w:instrText>
      </w:r>
      <w:r w:rsidR="00D42DD1">
        <w:fldChar w:fldCharType="separate"/>
      </w:r>
      <w:r w:rsidR="00A604DB">
        <w:rPr>
          <w:noProof/>
        </w:rPr>
        <w:t>3</w:t>
      </w:r>
      <w:r w:rsidR="00D42DD1">
        <w:fldChar w:fldCharType="end"/>
      </w:r>
      <w:bookmarkEnd w:id="65"/>
      <w:r>
        <w:t xml:space="preserve"> </w:t>
      </w:r>
      <w:r w:rsidR="00B52A64">
        <w:t>|</w:t>
      </w:r>
      <w:r w:rsidR="001D22A1">
        <w:t xml:space="preserve"> </w:t>
      </w:r>
      <w:r w:rsidR="00053577">
        <w:t>Total</w:t>
      </w:r>
      <w:r w:rsidR="00B52A64">
        <w:t xml:space="preserve"> </w:t>
      </w:r>
      <w:r>
        <w:t xml:space="preserve">Investments through the </w:t>
      </w:r>
      <w:r w:rsidR="00B52A64">
        <w:t>MRFF</w:t>
      </w:r>
    </w:p>
    <w:p w14:paraId="5E0AAE8F" w14:textId="073F66A4" w:rsidR="00933AAE" w:rsidRDefault="00863CCE" w:rsidP="006037B0">
      <w:pPr>
        <w:spacing w:after="0"/>
        <w:rPr>
          <w:lang w:eastAsia="en-AU"/>
        </w:rPr>
      </w:pPr>
      <w:r>
        <w:rPr>
          <w:noProof/>
          <w:lang w:eastAsia="en-AU"/>
        </w:rPr>
        <w:drawing>
          <wp:inline distT="0" distB="0" distL="0" distR="0" wp14:anchorId="78C4D62E" wp14:editId="3D8130FA">
            <wp:extent cx="5670000" cy="2748000"/>
            <wp:effectExtent l="0" t="0" r="6985" b="0"/>
            <wp:docPr id="988182076" name="Picture 20" descr="Graph of total investments through the MRFF from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82076" name="Picture 20" descr="Graph of total investments through the MRFF from 2016-17"/>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5670000" cy="2748000"/>
                    </a:xfrm>
                    <a:prstGeom prst="rect">
                      <a:avLst/>
                    </a:prstGeom>
                  </pic:spPr>
                </pic:pic>
              </a:graphicData>
            </a:graphic>
          </wp:inline>
        </w:drawing>
      </w:r>
    </w:p>
    <w:p w14:paraId="7E51DCE4" w14:textId="6CFD829B" w:rsidR="00DC51D5" w:rsidRPr="00145935" w:rsidRDefault="002F2BC1" w:rsidP="002F2BC1">
      <w:pPr>
        <w:spacing w:after="0"/>
        <w:rPr>
          <w:rFonts w:asciiTheme="minorHAnsi" w:hAnsiTheme="minorHAnsi" w:cstheme="min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sidR="00D53685" w:rsidRPr="00145935">
        <w:rPr>
          <w:rFonts w:asciiTheme="minorHAnsi" w:hAnsiTheme="minorHAnsi" w:cstheme="minorHAnsi"/>
          <w:sz w:val="16"/>
          <w:szCs w:val="18"/>
          <w:lang w:eastAsia="en-AU"/>
        </w:rPr>
        <w:t xml:space="preserve">MRFF 10-year Investment </w:t>
      </w:r>
      <w:r w:rsidR="00D53685">
        <w:rPr>
          <w:rFonts w:asciiTheme="minorHAnsi" w:hAnsiTheme="minorHAnsi" w:cstheme="minorHAnsi"/>
          <w:sz w:val="16"/>
          <w:szCs w:val="18"/>
          <w:lang w:eastAsia="en-AU"/>
        </w:rPr>
        <w:t>P</w:t>
      </w:r>
      <w:r w:rsidR="00D53685" w:rsidRPr="00145935">
        <w:rPr>
          <w:rFonts w:asciiTheme="minorHAnsi" w:hAnsiTheme="minorHAnsi" w:cstheme="minorHAnsi"/>
          <w:sz w:val="16"/>
          <w:szCs w:val="18"/>
          <w:lang w:eastAsia="en-AU"/>
        </w:rPr>
        <w:t>lans</w:t>
      </w:r>
      <w:r w:rsidR="00D53685">
        <w:rPr>
          <w:rFonts w:asciiTheme="minorHAnsi" w:hAnsiTheme="minorHAnsi" w:cstheme="minorHAnsi"/>
          <w:sz w:val="16"/>
          <w:szCs w:val="18"/>
          <w:lang w:eastAsia="en-AU"/>
        </w:rPr>
        <w:t xml:space="preserve"> and </w:t>
      </w:r>
      <w:r w:rsidR="00C37288">
        <w:rPr>
          <w:rFonts w:asciiTheme="minorHAnsi" w:hAnsiTheme="minorHAnsi" w:cstheme="minorHAnsi"/>
          <w:sz w:val="16"/>
          <w:szCs w:val="18"/>
          <w:lang w:eastAsia="en-AU"/>
        </w:rPr>
        <w:t xml:space="preserve">the </w:t>
      </w:r>
      <w:r w:rsidR="00871C8A">
        <w:rPr>
          <w:rFonts w:asciiTheme="minorHAnsi" w:hAnsiTheme="minorHAnsi" w:cstheme="minorHAnsi"/>
          <w:sz w:val="16"/>
          <w:szCs w:val="18"/>
          <w:lang w:eastAsia="en-AU"/>
        </w:rPr>
        <w:t xml:space="preserve">list of </w:t>
      </w:r>
      <w:hyperlink r:id="rId30" w:history="1">
        <w:r w:rsidR="00871C8A" w:rsidRPr="0024026C">
          <w:rPr>
            <w:rStyle w:val="Hyperlink"/>
            <w:rFonts w:asciiTheme="minorHAnsi" w:hAnsiTheme="minorHAnsi" w:cstheme="minorHAnsi"/>
            <w:sz w:val="16"/>
            <w:szCs w:val="18"/>
            <w:lang w:eastAsia="en-AU"/>
          </w:rPr>
          <w:t>MRFF</w:t>
        </w:r>
        <w:r w:rsidR="00737E4D" w:rsidRPr="0024026C">
          <w:rPr>
            <w:rStyle w:val="Hyperlink"/>
            <w:rFonts w:asciiTheme="minorHAnsi" w:hAnsiTheme="minorHAnsi" w:cstheme="minorHAnsi"/>
            <w:sz w:val="16"/>
            <w:szCs w:val="18"/>
            <w:lang w:eastAsia="en-AU"/>
          </w:rPr>
          <w:t xml:space="preserve"> grant recipients</w:t>
        </w:r>
      </w:hyperlink>
      <w:r w:rsidR="00871C8A">
        <w:rPr>
          <w:rFonts w:asciiTheme="minorHAnsi" w:hAnsiTheme="minorHAnsi" w:cstheme="minorHAnsi"/>
          <w:sz w:val="16"/>
          <w:szCs w:val="18"/>
          <w:lang w:eastAsia="en-AU"/>
        </w:rPr>
        <w:t>,</w:t>
      </w:r>
      <w:r w:rsidR="00D53685">
        <w:rPr>
          <w:rFonts w:asciiTheme="minorHAnsi" w:hAnsiTheme="minorHAnsi" w:cstheme="minorHAnsi"/>
          <w:sz w:val="16"/>
          <w:szCs w:val="18"/>
          <w:lang w:eastAsia="en-AU"/>
        </w:rPr>
        <w:t xml:space="preserve"> as at 31 </w:t>
      </w:r>
      <w:r w:rsidR="00DB6654">
        <w:rPr>
          <w:rFonts w:asciiTheme="minorHAnsi" w:hAnsiTheme="minorHAnsi" w:cstheme="minorHAnsi"/>
          <w:sz w:val="16"/>
          <w:szCs w:val="18"/>
          <w:lang w:eastAsia="en-AU"/>
        </w:rPr>
        <w:t>December</w:t>
      </w:r>
      <w:r w:rsidR="00D53685">
        <w:rPr>
          <w:rFonts w:asciiTheme="minorHAnsi" w:hAnsiTheme="minorHAnsi" w:cstheme="minorHAnsi"/>
          <w:sz w:val="16"/>
          <w:szCs w:val="18"/>
          <w:lang w:eastAsia="en-AU"/>
        </w:rPr>
        <w:t xml:space="preserve"> 202</w:t>
      </w:r>
      <w:r w:rsidR="00DB6654">
        <w:rPr>
          <w:rFonts w:asciiTheme="minorHAnsi" w:hAnsiTheme="minorHAnsi" w:cstheme="minorHAnsi"/>
          <w:sz w:val="16"/>
          <w:szCs w:val="18"/>
          <w:lang w:eastAsia="en-AU"/>
        </w:rPr>
        <w:t>3</w:t>
      </w:r>
      <w:r w:rsidR="00D53685" w:rsidRPr="00145935">
        <w:rPr>
          <w:rFonts w:asciiTheme="minorHAnsi" w:hAnsiTheme="minorHAnsi" w:cstheme="minorHAnsi"/>
          <w:sz w:val="16"/>
          <w:szCs w:val="18"/>
          <w:lang w:eastAsia="en-AU"/>
        </w:rPr>
        <w:t>.</w:t>
      </w:r>
    </w:p>
    <w:p w14:paraId="617B78A6" w14:textId="15F44A44" w:rsidR="006037B0" w:rsidRPr="00133D3D" w:rsidRDefault="006037B0" w:rsidP="005642F1">
      <w:pPr>
        <w:spacing w:after="0"/>
        <w:ind w:left="1440" w:hanging="1440"/>
        <w:rPr>
          <w:rFonts w:asciiTheme="minorHAnsi" w:hAnsiTheme="minorHAnsi" w:cstheme="minorHAnsi"/>
          <w:sz w:val="16"/>
          <w:szCs w:val="18"/>
          <w:lang w:eastAsia="en-AU"/>
        </w:rPr>
      </w:pPr>
      <w:r>
        <w:rPr>
          <w:rFonts w:asciiTheme="majorHAnsi" w:hAnsiTheme="majorHAnsi" w:cstheme="majorHAnsi"/>
          <w:sz w:val="16"/>
          <w:szCs w:val="18"/>
          <w:lang w:eastAsia="en-AU"/>
        </w:rPr>
        <w:t xml:space="preserve">Figure </w:t>
      </w:r>
      <w:r w:rsidR="00F97A0E">
        <w:rPr>
          <w:rFonts w:asciiTheme="majorHAnsi" w:hAnsiTheme="majorHAnsi" w:cstheme="majorHAnsi"/>
          <w:sz w:val="16"/>
          <w:szCs w:val="18"/>
          <w:lang w:eastAsia="en-AU"/>
        </w:rPr>
        <w:t>n</w:t>
      </w:r>
      <w:r>
        <w:rPr>
          <w:rFonts w:asciiTheme="majorHAnsi" w:hAnsiTheme="majorHAnsi" w:cstheme="majorHAnsi"/>
          <w:sz w:val="16"/>
          <w:szCs w:val="18"/>
          <w:lang w:eastAsia="en-AU"/>
        </w:rPr>
        <w:t>ote:</w:t>
      </w:r>
      <w:r>
        <w:rPr>
          <w:rFonts w:asciiTheme="majorHAnsi" w:hAnsiTheme="majorHAnsi" w:cstheme="majorHAnsi"/>
          <w:sz w:val="16"/>
          <w:szCs w:val="18"/>
          <w:lang w:eastAsia="en-AU"/>
        </w:rPr>
        <w:tab/>
      </w:r>
      <w:r>
        <w:rPr>
          <w:rFonts w:asciiTheme="minorHAnsi" w:hAnsiTheme="minorHAnsi" w:cstheme="minorHAnsi"/>
          <w:sz w:val="16"/>
          <w:szCs w:val="18"/>
          <w:lang w:eastAsia="en-AU"/>
        </w:rPr>
        <w:t xml:space="preserve">Planned disbursements are as per the </w:t>
      </w:r>
      <w:r w:rsidR="00150466">
        <w:rPr>
          <w:rFonts w:asciiTheme="minorHAnsi" w:hAnsiTheme="minorHAnsi" w:cstheme="minorHAnsi"/>
          <w:sz w:val="16"/>
          <w:szCs w:val="18"/>
          <w:lang w:eastAsia="en-AU"/>
        </w:rPr>
        <w:t>1</w:t>
      </w:r>
      <w:r w:rsidR="00150466" w:rsidRPr="00870E72">
        <w:rPr>
          <w:rFonts w:asciiTheme="minorHAnsi" w:hAnsiTheme="minorHAnsi" w:cstheme="minorHAnsi"/>
          <w:sz w:val="16"/>
          <w:szCs w:val="18"/>
          <w:vertAlign w:val="superscript"/>
          <w:lang w:eastAsia="en-AU"/>
        </w:rPr>
        <w:t>st</w:t>
      </w:r>
      <w:r w:rsidR="00150466">
        <w:rPr>
          <w:rFonts w:asciiTheme="minorHAnsi" w:hAnsiTheme="minorHAnsi" w:cstheme="minorHAnsi"/>
          <w:sz w:val="16"/>
          <w:szCs w:val="18"/>
          <w:lang w:eastAsia="en-AU"/>
        </w:rPr>
        <w:t xml:space="preserve"> and 2</w:t>
      </w:r>
      <w:r w:rsidR="00150466" w:rsidRPr="00870E72">
        <w:rPr>
          <w:rFonts w:asciiTheme="minorHAnsi" w:hAnsiTheme="minorHAnsi" w:cstheme="minorHAnsi"/>
          <w:sz w:val="16"/>
          <w:szCs w:val="18"/>
          <w:vertAlign w:val="superscript"/>
          <w:lang w:eastAsia="en-AU"/>
        </w:rPr>
        <w:t>nd</w:t>
      </w:r>
      <w:r w:rsidR="00150466">
        <w:rPr>
          <w:rFonts w:asciiTheme="minorHAnsi" w:hAnsiTheme="minorHAnsi" w:cstheme="minorHAnsi"/>
          <w:sz w:val="16"/>
          <w:szCs w:val="18"/>
          <w:lang w:eastAsia="en-AU"/>
        </w:rPr>
        <w:t xml:space="preserve"> </w:t>
      </w:r>
      <w:r>
        <w:rPr>
          <w:rFonts w:asciiTheme="minorHAnsi" w:hAnsiTheme="minorHAnsi" w:cstheme="minorHAnsi"/>
          <w:sz w:val="16"/>
          <w:szCs w:val="18"/>
          <w:lang w:eastAsia="en-AU"/>
        </w:rPr>
        <w:t xml:space="preserve">10-year </w:t>
      </w:r>
      <w:r w:rsidR="004566E8">
        <w:rPr>
          <w:rFonts w:asciiTheme="minorHAnsi" w:hAnsiTheme="minorHAnsi" w:cstheme="minorHAnsi"/>
          <w:sz w:val="16"/>
          <w:szCs w:val="18"/>
          <w:lang w:eastAsia="en-AU"/>
        </w:rPr>
        <w:t>I</w:t>
      </w:r>
      <w:r>
        <w:rPr>
          <w:rFonts w:asciiTheme="minorHAnsi" w:hAnsiTheme="minorHAnsi" w:cstheme="minorHAnsi"/>
          <w:sz w:val="16"/>
          <w:szCs w:val="18"/>
          <w:lang w:eastAsia="en-AU"/>
        </w:rPr>
        <w:t>nvestment Plans</w:t>
      </w:r>
      <w:r w:rsidR="000B2FBD">
        <w:rPr>
          <w:rFonts w:asciiTheme="minorHAnsi" w:hAnsiTheme="minorHAnsi" w:cstheme="minorHAnsi"/>
          <w:sz w:val="16"/>
          <w:szCs w:val="18"/>
          <w:lang w:eastAsia="en-AU"/>
        </w:rPr>
        <w:t xml:space="preserve">, and includes all </w:t>
      </w:r>
      <w:r w:rsidR="00690B40">
        <w:rPr>
          <w:rFonts w:asciiTheme="minorHAnsi" w:hAnsiTheme="minorHAnsi" w:cstheme="minorHAnsi"/>
          <w:sz w:val="16"/>
          <w:szCs w:val="18"/>
          <w:lang w:eastAsia="en-AU"/>
        </w:rPr>
        <w:t>funds allocated to an initiative</w:t>
      </w:r>
      <w:r w:rsidR="0099221E">
        <w:rPr>
          <w:rFonts w:asciiTheme="minorHAnsi" w:hAnsiTheme="minorHAnsi" w:cstheme="minorHAnsi"/>
          <w:sz w:val="16"/>
          <w:szCs w:val="18"/>
          <w:lang w:eastAsia="en-AU"/>
        </w:rPr>
        <w:t>.</w:t>
      </w:r>
      <w:r w:rsidR="00714C05" w:rsidRPr="00714C05">
        <w:t xml:space="preserve"> </w:t>
      </w:r>
      <w:r w:rsidR="00714C05" w:rsidRPr="00714C05">
        <w:rPr>
          <w:rFonts w:asciiTheme="minorHAnsi" w:hAnsiTheme="minorHAnsi" w:cstheme="minorHAnsi"/>
          <w:sz w:val="16"/>
          <w:szCs w:val="18"/>
          <w:lang w:eastAsia="en-AU"/>
        </w:rPr>
        <w:t xml:space="preserve">Additional funding is available under the </w:t>
      </w:r>
      <w:r w:rsidR="005118B4">
        <w:rPr>
          <w:rFonts w:asciiTheme="minorHAnsi" w:hAnsiTheme="minorHAnsi" w:cstheme="minorHAnsi"/>
          <w:sz w:val="16"/>
          <w:szCs w:val="18"/>
          <w:lang w:eastAsia="en-AU"/>
        </w:rPr>
        <w:t xml:space="preserve">10-year Investment </w:t>
      </w:r>
      <w:r w:rsidR="00714C05" w:rsidRPr="00714C05">
        <w:rPr>
          <w:rFonts w:asciiTheme="minorHAnsi" w:hAnsiTheme="minorHAnsi" w:cstheme="minorHAnsi"/>
          <w:sz w:val="16"/>
          <w:szCs w:val="18"/>
          <w:lang w:eastAsia="en-AU"/>
        </w:rPr>
        <w:t>Plan</w:t>
      </w:r>
      <w:r w:rsidR="005118B4">
        <w:rPr>
          <w:rFonts w:asciiTheme="minorHAnsi" w:hAnsiTheme="minorHAnsi" w:cstheme="minorHAnsi"/>
          <w:sz w:val="16"/>
          <w:szCs w:val="18"/>
          <w:lang w:eastAsia="en-AU"/>
        </w:rPr>
        <w:t>s</w:t>
      </w:r>
      <w:r w:rsidR="00714C05" w:rsidRPr="00714C05">
        <w:rPr>
          <w:rFonts w:asciiTheme="minorHAnsi" w:hAnsiTheme="minorHAnsi" w:cstheme="minorHAnsi"/>
          <w:sz w:val="16"/>
          <w:szCs w:val="18"/>
          <w:lang w:eastAsia="en-AU"/>
        </w:rPr>
        <w:t xml:space="preserve"> that has not yet been allocated to an </w:t>
      </w:r>
      <w:r w:rsidR="005118B4">
        <w:rPr>
          <w:rFonts w:asciiTheme="minorHAnsi" w:hAnsiTheme="minorHAnsi" w:cstheme="minorHAnsi"/>
          <w:sz w:val="16"/>
          <w:szCs w:val="18"/>
          <w:lang w:eastAsia="en-AU"/>
        </w:rPr>
        <w:t>i</w:t>
      </w:r>
      <w:r w:rsidR="00714C05" w:rsidRPr="00714C05">
        <w:rPr>
          <w:rFonts w:asciiTheme="minorHAnsi" w:hAnsiTheme="minorHAnsi" w:cstheme="minorHAnsi"/>
          <w:sz w:val="16"/>
          <w:szCs w:val="18"/>
          <w:lang w:eastAsia="en-AU"/>
        </w:rPr>
        <w:t>nitiative</w:t>
      </w:r>
      <w:r w:rsidR="00D36A22">
        <w:rPr>
          <w:rFonts w:asciiTheme="minorHAnsi" w:hAnsiTheme="minorHAnsi" w:cstheme="minorHAnsi"/>
          <w:sz w:val="16"/>
          <w:szCs w:val="18"/>
          <w:lang w:eastAsia="en-AU"/>
        </w:rPr>
        <w:t>.</w:t>
      </w:r>
    </w:p>
    <w:p w14:paraId="3417276E" w14:textId="0BEEDE48" w:rsidR="00E31F4B" w:rsidRDefault="00E31F4B" w:rsidP="000F58AA">
      <w:pPr>
        <w:pStyle w:val="Heading2"/>
      </w:pPr>
      <w:bookmarkStart w:id="66" w:name="_Toc163135868"/>
      <w:bookmarkStart w:id="67" w:name="_Toc163457529"/>
      <w:bookmarkStart w:id="68" w:name="_Toc169192603"/>
      <w:r>
        <w:t>Genomics funding through the MRFF</w:t>
      </w:r>
      <w:bookmarkEnd w:id="66"/>
      <w:bookmarkEnd w:id="67"/>
      <w:bookmarkEnd w:id="68"/>
    </w:p>
    <w:p w14:paraId="59C39EAF" w14:textId="21DB39C5" w:rsidR="00E31F4B" w:rsidRPr="00E31F4B" w:rsidRDefault="00C548E2" w:rsidP="00E31F4B">
      <w:pPr>
        <w:rPr>
          <w:lang w:eastAsia="en-AU"/>
        </w:rPr>
      </w:pPr>
      <w:r>
        <w:rPr>
          <w:lang w:eastAsia="en-AU"/>
        </w:rPr>
        <w:t xml:space="preserve">Since the MRFF </w:t>
      </w:r>
      <w:r w:rsidR="00035D12">
        <w:rPr>
          <w:lang w:eastAsia="en-AU"/>
        </w:rPr>
        <w:t xml:space="preserve">began investing returns on the endowment fund it has awarded </w:t>
      </w:r>
      <w:r w:rsidR="00A01AB8">
        <w:rPr>
          <w:lang w:eastAsia="en-AU"/>
        </w:rPr>
        <w:t>$5</w:t>
      </w:r>
      <w:r w:rsidR="00A41BBC">
        <w:rPr>
          <w:lang w:eastAsia="en-AU"/>
        </w:rPr>
        <w:t>3</w:t>
      </w:r>
      <w:r w:rsidR="004B1C81">
        <w:rPr>
          <w:lang w:eastAsia="en-AU"/>
        </w:rPr>
        <w:t>7.28</w:t>
      </w:r>
      <w:r w:rsidR="00EE5995">
        <w:rPr>
          <w:lang w:eastAsia="en-AU"/>
        </w:rPr>
        <w:t xml:space="preserve"> million</w:t>
      </w:r>
      <w:r w:rsidR="00513537">
        <w:rPr>
          <w:lang w:eastAsia="en-AU"/>
        </w:rPr>
        <w:t xml:space="preserve"> </w:t>
      </w:r>
      <w:r w:rsidR="00035D12">
        <w:rPr>
          <w:lang w:eastAsia="en-AU"/>
        </w:rPr>
        <w:t>to 170 genomics projects</w:t>
      </w:r>
      <w:r w:rsidR="002167FB">
        <w:rPr>
          <w:lang w:eastAsia="en-AU"/>
        </w:rPr>
        <w:t xml:space="preserve"> (as at </w:t>
      </w:r>
      <w:r w:rsidR="00EE1C25">
        <w:rPr>
          <w:lang w:eastAsia="en-AU"/>
        </w:rPr>
        <w:t xml:space="preserve">31 </w:t>
      </w:r>
      <w:r w:rsidR="003E5CC3">
        <w:rPr>
          <w:lang w:eastAsia="en-AU"/>
        </w:rPr>
        <w:t xml:space="preserve">December </w:t>
      </w:r>
      <w:r w:rsidR="00ED6ABB">
        <w:rPr>
          <w:lang w:eastAsia="en-AU"/>
        </w:rPr>
        <w:t>2023)</w:t>
      </w:r>
      <w:r w:rsidR="00256724">
        <w:rPr>
          <w:lang w:eastAsia="en-AU"/>
        </w:rPr>
        <w:t>.</w:t>
      </w:r>
      <w:r w:rsidR="00EE1C25">
        <w:rPr>
          <w:rStyle w:val="FootnoteReference"/>
          <w:lang w:eastAsia="en-AU"/>
        </w:rPr>
        <w:footnoteReference w:id="11"/>
      </w:r>
      <w:r w:rsidR="00256724">
        <w:rPr>
          <w:lang w:eastAsia="en-AU"/>
        </w:rPr>
        <w:t xml:space="preserve"> Approximately half of the funds</w:t>
      </w:r>
      <w:r w:rsidR="009B2166">
        <w:rPr>
          <w:lang w:eastAsia="en-AU"/>
        </w:rPr>
        <w:t xml:space="preserve"> ($273</w:t>
      </w:r>
      <w:r w:rsidR="000219F5">
        <w:rPr>
          <w:lang w:eastAsia="en-AU"/>
        </w:rPr>
        <w:t>.20</w:t>
      </w:r>
      <w:r w:rsidR="00EE5995">
        <w:rPr>
          <w:lang w:eastAsia="en-AU"/>
        </w:rPr>
        <w:t xml:space="preserve"> </w:t>
      </w:r>
      <w:r w:rsidR="009B2166">
        <w:rPr>
          <w:lang w:eastAsia="en-AU"/>
        </w:rPr>
        <w:t>m</w:t>
      </w:r>
      <w:r w:rsidR="00EE5995">
        <w:rPr>
          <w:lang w:eastAsia="en-AU"/>
        </w:rPr>
        <w:t>illion</w:t>
      </w:r>
      <w:r w:rsidR="00A23176" w:rsidRPr="2E5FB64D">
        <w:rPr>
          <w:lang w:eastAsia="en-AU"/>
        </w:rPr>
        <w:t xml:space="preserve"> to 88 projects</w:t>
      </w:r>
      <w:r w:rsidR="009B2166">
        <w:rPr>
          <w:lang w:eastAsia="en-AU"/>
        </w:rPr>
        <w:t>)</w:t>
      </w:r>
      <w:r w:rsidR="00EA1A88">
        <w:rPr>
          <w:lang w:eastAsia="en-AU"/>
        </w:rPr>
        <w:t xml:space="preserve"> awarded ha</w:t>
      </w:r>
      <w:r w:rsidR="000E7122">
        <w:rPr>
          <w:lang w:eastAsia="en-AU"/>
        </w:rPr>
        <w:t>s</w:t>
      </w:r>
      <w:r w:rsidR="00EA1A88">
        <w:rPr>
          <w:lang w:eastAsia="en-AU"/>
        </w:rPr>
        <w:t xml:space="preserve"> been administered through the Genomics Health Futures Mission (GHFM)</w:t>
      </w:r>
      <w:r w:rsidR="00CF1D4C">
        <w:rPr>
          <w:lang w:eastAsia="en-AU"/>
        </w:rPr>
        <w:t xml:space="preserve"> and the rest </w:t>
      </w:r>
      <w:r w:rsidR="00163100">
        <w:rPr>
          <w:lang w:eastAsia="en-AU"/>
        </w:rPr>
        <w:t>($26</w:t>
      </w:r>
      <w:r w:rsidR="00CC53FE">
        <w:rPr>
          <w:lang w:eastAsia="en-AU"/>
        </w:rPr>
        <w:t>4.08</w:t>
      </w:r>
      <w:r w:rsidR="00EE5995">
        <w:rPr>
          <w:lang w:eastAsia="en-AU"/>
        </w:rPr>
        <w:t xml:space="preserve"> </w:t>
      </w:r>
      <w:r w:rsidR="00163100">
        <w:rPr>
          <w:lang w:eastAsia="en-AU"/>
        </w:rPr>
        <w:t>m</w:t>
      </w:r>
      <w:r w:rsidR="00EE5995">
        <w:rPr>
          <w:lang w:eastAsia="en-AU"/>
        </w:rPr>
        <w:t>illion</w:t>
      </w:r>
      <w:r w:rsidR="00A23176" w:rsidRPr="2E5FB64D">
        <w:rPr>
          <w:lang w:eastAsia="en-AU"/>
        </w:rPr>
        <w:t xml:space="preserve"> to </w:t>
      </w:r>
      <w:r w:rsidR="00EB480F" w:rsidRPr="2E5FB64D">
        <w:rPr>
          <w:lang w:eastAsia="en-AU"/>
        </w:rPr>
        <w:t>82 projects</w:t>
      </w:r>
      <w:r w:rsidR="00A54CBB">
        <w:rPr>
          <w:lang w:eastAsia="en-AU"/>
        </w:rPr>
        <w:t xml:space="preserve">; refer </w:t>
      </w:r>
      <w:r w:rsidR="00F37D4A">
        <w:rPr>
          <w:lang w:eastAsia="en-AU"/>
        </w:rPr>
        <w:t>to</w:t>
      </w:r>
      <w:r w:rsidR="005A0C16">
        <w:rPr>
          <w:rFonts w:asciiTheme="majorHAnsi" w:hAnsiTheme="majorHAnsi" w:cstheme="majorHAnsi"/>
          <w:lang w:eastAsia="en-AU"/>
        </w:rPr>
        <w:t xml:space="preserve"> </w:t>
      </w:r>
      <w:r w:rsidR="005A0C16">
        <w:rPr>
          <w:rFonts w:asciiTheme="majorHAnsi" w:hAnsiTheme="majorHAnsi" w:cstheme="majorHAnsi"/>
          <w:lang w:eastAsia="en-AU"/>
        </w:rPr>
        <w:fldChar w:fldCharType="begin"/>
      </w:r>
      <w:r w:rsidR="005A0C16">
        <w:rPr>
          <w:rFonts w:asciiTheme="majorHAnsi" w:hAnsiTheme="majorHAnsi" w:cstheme="majorHAnsi"/>
          <w:lang w:eastAsia="en-AU"/>
        </w:rPr>
        <w:instrText xml:space="preserve"> REF _Ref168839412 \r \h </w:instrText>
      </w:r>
      <w:r w:rsidR="005A0C16">
        <w:rPr>
          <w:rFonts w:asciiTheme="majorHAnsi" w:hAnsiTheme="majorHAnsi" w:cstheme="majorHAnsi"/>
          <w:lang w:eastAsia="en-AU"/>
        </w:rPr>
      </w:r>
      <w:r w:rsidR="005A0C16">
        <w:rPr>
          <w:rFonts w:asciiTheme="majorHAnsi" w:hAnsiTheme="majorHAnsi" w:cstheme="majorHAnsi"/>
          <w:lang w:eastAsia="en-AU"/>
        </w:rPr>
        <w:fldChar w:fldCharType="separate"/>
      </w:r>
      <w:r w:rsidR="00A604DB">
        <w:rPr>
          <w:rFonts w:asciiTheme="majorHAnsi" w:hAnsiTheme="majorHAnsi" w:cstheme="majorHAnsi"/>
          <w:lang w:eastAsia="en-AU"/>
        </w:rPr>
        <w:t>Appendix B</w:t>
      </w:r>
      <w:r w:rsidR="005A0C16">
        <w:rPr>
          <w:rFonts w:asciiTheme="majorHAnsi" w:hAnsiTheme="majorHAnsi" w:cstheme="majorHAnsi"/>
          <w:lang w:eastAsia="en-AU"/>
        </w:rPr>
        <w:fldChar w:fldCharType="end"/>
      </w:r>
      <w:r w:rsidR="00163100">
        <w:rPr>
          <w:lang w:eastAsia="en-AU"/>
        </w:rPr>
        <w:t xml:space="preserve">) </w:t>
      </w:r>
      <w:r w:rsidR="00DA3603">
        <w:rPr>
          <w:lang w:eastAsia="en-AU"/>
        </w:rPr>
        <w:t>ha</w:t>
      </w:r>
      <w:r w:rsidR="000E7122">
        <w:rPr>
          <w:lang w:eastAsia="en-AU"/>
        </w:rPr>
        <w:t>s</w:t>
      </w:r>
      <w:r w:rsidR="00DA3603">
        <w:rPr>
          <w:lang w:eastAsia="en-AU"/>
        </w:rPr>
        <w:t xml:space="preserve"> been</w:t>
      </w:r>
      <w:r w:rsidR="00CF1D4C">
        <w:rPr>
          <w:lang w:eastAsia="en-AU"/>
        </w:rPr>
        <w:t xml:space="preserve"> administer</w:t>
      </w:r>
      <w:r w:rsidR="00DA3603">
        <w:rPr>
          <w:lang w:eastAsia="en-AU"/>
        </w:rPr>
        <w:t>ed</w:t>
      </w:r>
      <w:r w:rsidR="00CF1D4C">
        <w:rPr>
          <w:lang w:eastAsia="en-AU"/>
        </w:rPr>
        <w:t xml:space="preserve"> through 1</w:t>
      </w:r>
      <w:r w:rsidR="005B394E">
        <w:rPr>
          <w:lang w:eastAsia="en-AU"/>
        </w:rPr>
        <w:t>2</w:t>
      </w:r>
      <w:r w:rsidR="00CF1D4C">
        <w:rPr>
          <w:lang w:eastAsia="en-AU"/>
        </w:rPr>
        <w:t xml:space="preserve"> of the other 20 MRFF </w:t>
      </w:r>
      <w:r w:rsidR="00DA3603">
        <w:rPr>
          <w:lang w:eastAsia="en-AU"/>
        </w:rPr>
        <w:t>initiatives</w:t>
      </w:r>
      <w:r w:rsidR="00CF1D4C">
        <w:rPr>
          <w:lang w:eastAsia="en-AU"/>
        </w:rPr>
        <w:t>.</w:t>
      </w:r>
      <w:r w:rsidR="00A54CBB">
        <w:rPr>
          <w:rStyle w:val="CommentReference"/>
        </w:rPr>
        <w:t xml:space="preserve"> </w:t>
      </w:r>
    </w:p>
    <w:p w14:paraId="5C414FCD" w14:textId="1A832460" w:rsidR="00783FE6" w:rsidRPr="00783FE6" w:rsidRDefault="00783FE6" w:rsidP="00E31F4B">
      <w:pPr>
        <w:pStyle w:val="Heading3"/>
      </w:pPr>
      <w:bookmarkStart w:id="69" w:name="_Toc163135869"/>
      <w:bookmarkStart w:id="70" w:name="_Toc163457530"/>
      <w:bookmarkStart w:id="71" w:name="_Toc169192604"/>
      <w:r w:rsidRPr="00783FE6">
        <w:t>Genomics Health Futures Mission</w:t>
      </w:r>
      <w:bookmarkEnd w:id="63"/>
      <w:bookmarkEnd w:id="69"/>
      <w:bookmarkEnd w:id="70"/>
      <w:bookmarkEnd w:id="71"/>
    </w:p>
    <w:p w14:paraId="509F4AEE" w14:textId="0273420A" w:rsidR="00783FE6" w:rsidRPr="00783FE6" w:rsidRDefault="00783FE6" w:rsidP="00783FE6">
      <w:pPr>
        <w:rPr>
          <w:lang w:eastAsia="en-AU"/>
        </w:rPr>
      </w:pPr>
      <w:r w:rsidRPr="00783FE6">
        <w:rPr>
          <w:lang w:eastAsia="en-AU"/>
        </w:rPr>
        <w:t xml:space="preserve">The Australian Government established the </w:t>
      </w:r>
      <w:r w:rsidR="00EA1A88">
        <w:rPr>
          <w:lang w:eastAsia="en-AU"/>
        </w:rPr>
        <w:t>GHFM</w:t>
      </w:r>
      <w:r w:rsidRPr="00783FE6">
        <w:rPr>
          <w:lang w:eastAsia="en-AU"/>
        </w:rPr>
        <w:t xml:space="preserve"> in 2018, with a commitment of $500.1 million over 10 years, the largest of the MRFF Research Missions. The GHFM’s goal is to:</w:t>
      </w:r>
    </w:p>
    <w:p w14:paraId="0A0A760A" w14:textId="2D049B3D" w:rsidR="00783FE6" w:rsidRPr="00783FE6" w:rsidRDefault="00783FE6" w:rsidP="00783FE6">
      <w:pPr>
        <w:ind w:left="720"/>
        <w:rPr>
          <w:i/>
          <w:lang w:eastAsia="en-AU"/>
        </w:rPr>
      </w:pPr>
      <w:r w:rsidRPr="00783FE6">
        <w:rPr>
          <w:i/>
          <w:lang w:eastAsia="en-AU"/>
        </w:rPr>
        <w:t>“</w:t>
      </w:r>
      <w:r w:rsidR="00285873" w:rsidRPr="00783FE6">
        <w:rPr>
          <w:i/>
          <w:lang w:eastAsia="en-AU"/>
        </w:rPr>
        <w:t>Save</w:t>
      </w:r>
      <w:r w:rsidRPr="00783FE6">
        <w:rPr>
          <w:i/>
          <w:lang w:eastAsia="en-AU"/>
        </w:rPr>
        <w:t xml:space="preserve"> or transform the lives of more than 200,000 Australians through genomic research to deliver better testing, diagnosis and treatment”</w:t>
      </w:r>
      <w:r w:rsidR="00BB04E0">
        <w:rPr>
          <w:i/>
          <w:lang w:eastAsia="en-AU"/>
        </w:rPr>
        <w:t>.</w:t>
      </w:r>
    </w:p>
    <w:p w14:paraId="641A545F" w14:textId="50E6E27B" w:rsidR="001F3607" w:rsidRDefault="00783FE6" w:rsidP="009A115C">
      <w:pPr>
        <w:autoSpaceDE w:val="0"/>
        <w:autoSpaceDN w:val="0"/>
        <w:adjustRightInd w:val="0"/>
      </w:pPr>
      <w:r w:rsidRPr="00783FE6">
        <w:rPr>
          <w:rFonts w:cs="Segoe UI"/>
          <w:color w:val="000000"/>
          <w:szCs w:val="19"/>
        </w:rPr>
        <w:t>To achieve this</w:t>
      </w:r>
      <w:r w:rsidR="0013654F">
        <w:rPr>
          <w:rFonts w:cs="Segoe UI"/>
          <w:color w:val="000000"/>
          <w:szCs w:val="19"/>
        </w:rPr>
        <w:t>,</w:t>
      </w:r>
      <w:r w:rsidRPr="00783FE6">
        <w:rPr>
          <w:rFonts w:cs="Segoe UI"/>
          <w:color w:val="000000"/>
          <w:szCs w:val="19"/>
        </w:rPr>
        <w:t xml:space="preserve"> the GHFM is designed to fund research to integrate genomics knowledge and technology into clinical practice. By doing so the GHFM aims to:</w:t>
      </w:r>
    </w:p>
    <w:p w14:paraId="2FBB955F" w14:textId="0EEE3956" w:rsidR="00783FE6" w:rsidRPr="00783FE6" w:rsidRDefault="00783FE6" w:rsidP="001F3607">
      <w:pPr>
        <w:pStyle w:val="Bullet"/>
        <w:rPr>
          <w:rFonts w:cs="Segoe UI"/>
          <w:color w:val="000000"/>
        </w:rPr>
      </w:pPr>
      <w:r w:rsidRPr="00783FE6">
        <w:t xml:space="preserve">Ensure Australians live longer and healthier lives through access to genomics knowledge and </w:t>
      </w:r>
      <w:r w:rsidR="00EB71FE" w:rsidRPr="00783FE6">
        <w:t>technology.</w:t>
      </w:r>
    </w:p>
    <w:p w14:paraId="4A5E2DAF" w14:textId="529889FF" w:rsidR="00783FE6" w:rsidRPr="00783FE6" w:rsidRDefault="00783FE6" w:rsidP="007E6941">
      <w:pPr>
        <w:pStyle w:val="Bullet"/>
        <w:rPr>
          <w:rFonts w:cs="Segoe UI"/>
          <w:color w:val="000000"/>
        </w:rPr>
      </w:pPr>
      <w:r w:rsidRPr="00783FE6">
        <w:t>Position Australia as a global leader in genomics research</w:t>
      </w:r>
      <w:r w:rsidR="00EB71FE">
        <w:t>.</w:t>
      </w:r>
      <w:r w:rsidRPr="00783FE6">
        <w:t xml:space="preserve"> </w:t>
      </w:r>
    </w:p>
    <w:p w14:paraId="1A0B7A0E" w14:textId="40F2D46D" w:rsidR="00783FE6" w:rsidRPr="00783FE6" w:rsidRDefault="00783FE6" w:rsidP="007E6941">
      <w:pPr>
        <w:pStyle w:val="Bullet"/>
        <w:rPr>
          <w:rFonts w:cs="Segoe UI"/>
          <w:color w:val="000000"/>
        </w:rPr>
      </w:pPr>
      <w:r w:rsidRPr="00783FE6">
        <w:t>Deliver improved diagnostics and targeted treatments</w:t>
      </w:r>
      <w:r w:rsidR="00EB71FE">
        <w:t>.</w:t>
      </w:r>
      <w:r w:rsidRPr="00783FE6">
        <w:t xml:space="preserve"> </w:t>
      </w:r>
    </w:p>
    <w:p w14:paraId="455618A4" w14:textId="4F145425" w:rsidR="00783FE6" w:rsidRPr="00783FE6" w:rsidRDefault="00783FE6" w:rsidP="007E6941">
      <w:pPr>
        <w:pStyle w:val="Bullet"/>
        <w:rPr>
          <w:rFonts w:cs="Segoe UI"/>
          <w:color w:val="000000"/>
        </w:rPr>
      </w:pPr>
      <w:r w:rsidRPr="00783FE6">
        <w:t>Avoid unnecessary health costs</w:t>
      </w:r>
      <w:r w:rsidR="00EB71FE">
        <w:t>.</w:t>
      </w:r>
    </w:p>
    <w:p w14:paraId="12FC3634" w14:textId="77777777" w:rsidR="00783FE6" w:rsidRPr="00783FE6" w:rsidRDefault="00783FE6" w:rsidP="007E6941">
      <w:pPr>
        <w:pStyle w:val="Bullet"/>
        <w:rPr>
          <w:rFonts w:cs="Segoe UI"/>
          <w:color w:val="000000"/>
        </w:rPr>
      </w:pPr>
      <w:r w:rsidRPr="00783FE6">
        <w:t xml:space="preserve">Improve patient experience and outcomes. </w:t>
      </w:r>
    </w:p>
    <w:p w14:paraId="67F93C94" w14:textId="19EB37E3" w:rsidR="00BA02E6" w:rsidRPr="00783FE6" w:rsidRDefault="00783FE6" w:rsidP="004637C9">
      <w:pPr>
        <w:pStyle w:val="Heading4"/>
      </w:pPr>
      <w:bookmarkStart w:id="72" w:name="_Toc157062086"/>
      <w:r w:rsidRPr="45291E4E">
        <w:lastRenderedPageBreak/>
        <w:t xml:space="preserve">GHFM </w:t>
      </w:r>
      <w:r w:rsidR="003D4833" w:rsidRPr="45291E4E">
        <w:t>g</w:t>
      </w:r>
      <w:r w:rsidRPr="45291E4E">
        <w:t>overnance</w:t>
      </w:r>
      <w:bookmarkEnd w:id="72"/>
      <w:r w:rsidR="000835A0" w:rsidRPr="45291E4E">
        <w:t>, strategy and implementatio</w:t>
      </w:r>
      <w:r w:rsidR="00401F14" w:rsidRPr="45291E4E">
        <w:t>n</w:t>
      </w:r>
    </w:p>
    <w:p w14:paraId="377262F2" w14:textId="4C3C46C7" w:rsidR="00073F1F" w:rsidRDefault="00073F1F" w:rsidP="00073F1F">
      <w:r w:rsidRPr="00A016D8">
        <w:t>The</w:t>
      </w:r>
      <w:r w:rsidR="006143F7">
        <w:t xml:space="preserve"> administration of the GHFM is guided</w:t>
      </w:r>
      <w:r w:rsidR="00FD0252">
        <w:t xml:space="preserve"> by the advice of an Expert Advisory Panel</w:t>
      </w:r>
      <w:r w:rsidR="00B525EC">
        <w:t xml:space="preserve"> (EAP)</w:t>
      </w:r>
      <w:r w:rsidR="00FE3849">
        <w:t xml:space="preserve"> on the priorities</w:t>
      </w:r>
      <w:r w:rsidR="006C702D">
        <w:t xml:space="preserve"> and considerations for the GHFM</w:t>
      </w:r>
      <w:r w:rsidR="00FD0252">
        <w:t>.</w:t>
      </w:r>
      <w:r w:rsidR="00FD0252" w:rsidRPr="00783FE6">
        <w:rPr>
          <w:vertAlign w:val="superscript"/>
        </w:rPr>
        <w:footnoteReference w:id="12"/>
      </w:r>
      <w:r w:rsidR="00FD0252" w:rsidRPr="00783FE6">
        <w:t xml:space="preserve"> </w:t>
      </w:r>
      <w:r w:rsidR="00B525EC">
        <w:t>The E</w:t>
      </w:r>
      <w:r w:rsidR="00FE3849">
        <w:t xml:space="preserve">AP </w:t>
      </w:r>
      <w:r w:rsidR="00B525EC">
        <w:t xml:space="preserve">primarily provide this advice through the development of </w:t>
      </w:r>
      <w:hyperlink r:id="rId31" w:history="1">
        <w:r w:rsidR="00783FE6" w:rsidRPr="00A016D8">
          <w:rPr>
            <w:u w:val="single"/>
          </w:rPr>
          <w:t>GHFM Roadmap</w:t>
        </w:r>
      </w:hyperlink>
      <w:r w:rsidR="00783FE6" w:rsidRPr="00A016D8">
        <w:t xml:space="preserve"> and </w:t>
      </w:r>
      <w:hyperlink r:id="rId32" w:history="1">
        <w:r w:rsidR="00783FE6" w:rsidRPr="00A016D8">
          <w:rPr>
            <w:u w:val="single"/>
          </w:rPr>
          <w:t>GHFM Implementation Plan</w:t>
        </w:r>
      </w:hyperlink>
      <w:r w:rsidRPr="00A016D8" w:rsidDel="00914FC0">
        <w:t xml:space="preserve"> </w:t>
      </w:r>
      <w:r w:rsidR="007267F9">
        <w:t xml:space="preserve">which </w:t>
      </w:r>
      <w:r w:rsidRPr="00783FE6">
        <w:t>serve as foundational documents guiding the integration of genomics into Australian healthcare.</w:t>
      </w:r>
      <w:r w:rsidR="007267F9">
        <w:rPr>
          <w:rStyle w:val="FootnoteReference"/>
        </w:rPr>
        <w:footnoteReference w:id="13"/>
      </w:r>
      <w:r w:rsidRPr="00783FE6" w:rsidDel="007267F9">
        <w:t xml:space="preserve"> </w:t>
      </w:r>
    </w:p>
    <w:p w14:paraId="2177C97B" w14:textId="61AC5585" w:rsidR="00783FE6" w:rsidRPr="00783FE6" w:rsidRDefault="00C15CB4" w:rsidP="00F4467C">
      <w:r>
        <w:t>The department develops grant opportunities and delivers other supporting activities to</w:t>
      </w:r>
      <w:r w:rsidR="009227A6">
        <w:t xml:space="preserve"> deliver the GHFM and</w:t>
      </w:r>
      <w:r>
        <w:t xml:space="preserve"> </w:t>
      </w:r>
      <w:r w:rsidR="00943C3A">
        <w:t xml:space="preserve">support the priorities identified by the EAP. </w:t>
      </w:r>
      <w:r w:rsidR="00D62A53">
        <w:t xml:space="preserve">The </w:t>
      </w:r>
      <w:r w:rsidR="00DE4192">
        <w:t xml:space="preserve">department has Memorandums of Understanding with the NHMRC and DISR to </w:t>
      </w:r>
      <w:r w:rsidR="00170B7A">
        <w:t>administer the grant agreements</w:t>
      </w:r>
      <w:r w:rsidR="009227A6">
        <w:t xml:space="preserve"> through their respective Grants Hub</w:t>
      </w:r>
      <w:r w:rsidR="00170B7A">
        <w:t>.</w:t>
      </w:r>
      <w:r w:rsidR="009227A6">
        <w:t xml:space="preserve"> For each grant opportunity the Grants Hub appoints a</w:t>
      </w:r>
      <w:r w:rsidR="00943C3A">
        <w:t xml:space="preserve"> GAC </w:t>
      </w:r>
      <w:r w:rsidR="00353196">
        <w:t xml:space="preserve">to </w:t>
      </w:r>
      <w:r w:rsidR="001C042A">
        <w:t>assess eligible grant applications against the selection criteria outlined in the grant opportunity Guidelines.</w:t>
      </w:r>
      <w:r w:rsidR="00783FE6" w:rsidRPr="00783FE6">
        <w:t xml:space="preserve"> </w:t>
      </w:r>
    </w:p>
    <w:p w14:paraId="516F4B63" w14:textId="1CFD1635" w:rsidR="00042222" w:rsidRDefault="00783FE6" w:rsidP="00A26AFB">
      <w:r w:rsidRPr="00783FE6">
        <w:t xml:space="preserve">The GHFM Roadmap sets the strategic direction, emphasising innovative research, fostering collaboration, and integrating genomics knowledge into practice. The GHFM Roadmap defines the goal, mission, considerations, funding principles and priorities for the GHFM. </w:t>
      </w:r>
      <w:r w:rsidR="00B80857" w:rsidRPr="00783FE6">
        <w:t>The three aims</w:t>
      </w:r>
      <w:r w:rsidR="003C6C31">
        <w:t xml:space="preserve"> and</w:t>
      </w:r>
      <w:r w:rsidR="00B80857">
        <w:t xml:space="preserve"> corresponding priority areas </w:t>
      </w:r>
      <w:r w:rsidR="00B80857" w:rsidRPr="00783FE6">
        <w:t>for investment are</w:t>
      </w:r>
      <w:r w:rsidR="00B80857">
        <w:t xml:space="preserve"> outlined in</w:t>
      </w:r>
      <w:r w:rsidR="003B6272">
        <w:t xml:space="preserve"> </w:t>
      </w:r>
      <w:r w:rsidR="003B6272">
        <w:fldChar w:fldCharType="begin"/>
      </w:r>
      <w:r w:rsidR="003B6272">
        <w:instrText xml:space="preserve"> REF _Ref160731285 \h </w:instrText>
      </w:r>
      <w:r w:rsidR="003B6272">
        <w:fldChar w:fldCharType="separate"/>
      </w:r>
      <w:r w:rsidR="00A604DB">
        <w:t xml:space="preserve">Figure </w:t>
      </w:r>
      <w:r w:rsidR="00A604DB">
        <w:rPr>
          <w:noProof/>
        </w:rPr>
        <w:t>4</w:t>
      </w:r>
      <w:r w:rsidR="003B6272">
        <w:fldChar w:fldCharType="end"/>
      </w:r>
      <w:r w:rsidR="000F3802">
        <w:t xml:space="preserve"> </w:t>
      </w:r>
      <w:r w:rsidR="000C0734">
        <w:t>(</w:t>
      </w:r>
      <w:r w:rsidR="007844F9">
        <w:t>below</w:t>
      </w:r>
      <w:r w:rsidR="000C0734">
        <w:t>)</w:t>
      </w:r>
      <w:r w:rsidR="00F90D87">
        <w:t>.</w:t>
      </w:r>
    </w:p>
    <w:p w14:paraId="2E7FBE70" w14:textId="44CA107B" w:rsidR="00A64A38" w:rsidRDefault="00312DEC" w:rsidP="00312DEC">
      <w:pPr>
        <w:pStyle w:val="Caption"/>
      </w:pPr>
      <w:bookmarkStart w:id="73" w:name="_Ref160731285"/>
      <w:bookmarkStart w:id="74" w:name="_Ref160731290"/>
      <w:r>
        <w:t xml:space="preserve">Figure </w:t>
      </w:r>
      <w:r w:rsidR="00D42DD1">
        <w:fldChar w:fldCharType="begin"/>
      </w:r>
      <w:r w:rsidR="00D42DD1">
        <w:instrText xml:space="preserve"> SEQ Figure \* ARABIC </w:instrText>
      </w:r>
      <w:r w:rsidR="00D42DD1">
        <w:fldChar w:fldCharType="separate"/>
      </w:r>
      <w:r w:rsidR="00A604DB">
        <w:rPr>
          <w:noProof/>
        </w:rPr>
        <w:t>4</w:t>
      </w:r>
      <w:r w:rsidR="00D42DD1">
        <w:fldChar w:fldCharType="end"/>
      </w:r>
      <w:bookmarkEnd w:id="73"/>
      <w:r w:rsidR="00A64A38">
        <w:t xml:space="preserve"> | GHFM Aims and Priority Area for Investment</w:t>
      </w:r>
      <w:bookmarkEnd w:id="74"/>
    </w:p>
    <w:p w14:paraId="1EE33706" w14:textId="716A6F22" w:rsidR="00BC3A59" w:rsidRDefault="00565338" w:rsidP="005642F1">
      <w:pPr>
        <w:pStyle w:val="Caption"/>
        <w:spacing w:before="120" w:after="0"/>
      </w:pPr>
      <w:r>
        <w:rPr>
          <w:noProof/>
        </w:rPr>
        <w:drawing>
          <wp:inline distT="0" distB="0" distL="0" distR="0" wp14:anchorId="1B364F15" wp14:editId="0D4E5B22">
            <wp:extent cx="5668634" cy="4524938"/>
            <wp:effectExtent l="0" t="0" r="8890" b="9525"/>
            <wp:docPr id="743348460" name="Picture 4" descr="Aim 1: Faster and more effective disease diagnosis, prevention and earlier intervention&#10;Aim 2: New targeted interventions that transform individual and population health&#10;Aim 3: Increased community awareness and engagement, and better understanding of the societal and economic value of genomics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48460" name="Picture 4" descr="Aim 1: Faster and more effective disease diagnosis, prevention and earlier intervention&#10;Aim 2: New targeted interventions that transform individual and population health&#10;Aim 3: Increased community awareness and engagement, and better understanding of the societal and economic value of genomics in health care"/>
                    <pic:cNvPicPr/>
                  </pic:nvPicPr>
                  <pic:blipFill>
                    <a:blip r:embed="rId33"/>
                    <a:stretch>
                      <a:fillRect/>
                    </a:stretch>
                  </pic:blipFill>
                  <pic:spPr>
                    <a:xfrm>
                      <a:off x="0" y="0"/>
                      <a:ext cx="5668634" cy="4524938"/>
                    </a:xfrm>
                    <a:prstGeom prst="rect">
                      <a:avLst/>
                    </a:prstGeom>
                  </pic:spPr>
                </pic:pic>
              </a:graphicData>
            </a:graphic>
          </wp:inline>
        </w:drawing>
      </w:r>
    </w:p>
    <w:p w14:paraId="2D98DF48" w14:textId="77777777" w:rsidR="00BC3A59" w:rsidRPr="00145935" w:rsidRDefault="00BC3A59" w:rsidP="00BC3A59">
      <w:pPr>
        <w:spacing w:after="0"/>
        <w:rPr>
          <w:rFonts w:asciiTheme="minorHAnsi" w:hAnsiTheme="minorHAnsi" w:cstheme="min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Pr>
          <w:rFonts w:asciiTheme="minorHAnsi" w:hAnsiTheme="minorHAnsi" w:cstheme="minorHAnsi"/>
          <w:sz w:val="16"/>
          <w:szCs w:val="18"/>
          <w:lang w:eastAsia="en-AU"/>
        </w:rPr>
        <w:t>GHFM Roadmap.</w:t>
      </w:r>
    </w:p>
    <w:p w14:paraId="5A10F695" w14:textId="77777777" w:rsidR="00BC3A59" w:rsidRDefault="00BC3A59" w:rsidP="00F4467C">
      <w:pPr>
        <w:contextualSpacing/>
      </w:pPr>
    </w:p>
    <w:p w14:paraId="4A0617B0" w14:textId="01C86079" w:rsidR="00B544B4" w:rsidRPr="00783FE6" w:rsidRDefault="00B544B4" w:rsidP="00F4467C">
      <w:pPr>
        <w:contextualSpacing/>
      </w:pPr>
      <w:r w:rsidRPr="001F3B02">
        <w:rPr>
          <w:rFonts w:asciiTheme="minorHAnsi" w:hAnsiTheme="minorHAnsi" w:cstheme="minorHAnsi"/>
        </w:rPr>
        <w:lastRenderedPageBreak/>
        <w:t>For ea</w:t>
      </w:r>
      <w:r w:rsidRPr="00783FE6">
        <w:t xml:space="preserve">ch priority area the GHFM </w:t>
      </w:r>
      <w:r w:rsidR="00BE349A">
        <w:t>Implementation Plan</w:t>
      </w:r>
      <w:r w:rsidR="00BE349A" w:rsidRPr="00783FE6">
        <w:t xml:space="preserve"> </w:t>
      </w:r>
      <w:r w:rsidRPr="00783FE6">
        <w:t>identifies:</w:t>
      </w:r>
    </w:p>
    <w:p w14:paraId="66C789C3" w14:textId="77777777" w:rsidR="00B544B4" w:rsidRPr="00783FE6" w:rsidRDefault="00B544B4" w:rsidP="00DC37D0">
      <w:pPr>
        <w:pStyle w:val="Bullet"/>
      </w:pPr>
      <w:r w:rsidRPr="45291E4E">
        <w:t xml:space="preserve">The priority research questions and objectives in the short (1–2 years), medium (2–5 years) and long term (6–10 years). </w:t>
      </w:r>
    </w:p>
    <w:p w14:paraId="0FFCDAFB" w14:textId="77777777" w:rsidR="00B544B4" w:rsidRPr="00783FE6" w:rsidRDefault="00B544B4" w:rsidP="00DC37D0">
      <w:pPr>
        <w:pStyle w:val="Bullet"/>
      </w:pPr>
      <w:r w:rsidRPr="45291E4E">
        <w:t>Opportunities to use additional investment and other research to support the priority area.</w:t>
      </w:r>
    </w:p>
    <w:p w14:paraId="1D6BC234" w14:textId="1764F422" w:rsidR="00B544B4" w:rsidRDefault="00B544B4" w:rsidP="00DC37D0">
      <w:pPr>
        <w:pStyle w:val="Bullet"/>
      </w:pPr>
      <w:r w:rsidRPr="45291E4E">
        <w:t>Activities required to support the research and facilitate implementation.</w:t>
      </w:r>
    </w:p>
    <w:p w14:paraId="6D4283A3" w14:textId="79FFFBE3" w:rsidR="00B544B4" w:rsidRDefault="00783FE6" w:rsidP="00783FE6">
      <w:r w:rsidRPr="00783FE6">
        <w:t>The</w:t>
      </w:r>
      <w:r w:rsidR="00B544B4">
        <w:t xml:space="preserve"> GHFM</w:t>
      </w:r>
      <w:r w:rsidRPr="00783FE6">
        <w:t xml:space="preserve"> Implementation Plan supports the implementation of the GHFM </w:t>
      </w:r>
      <w:r w:rsidR="00250B55">
        <w:t>R</w:t>
      </w:r>
      <w:r w:rsidRPr="00783FE6">
        <w:t>oadmap and establishes a strategic plan to address the GHFM</w:t>
      </w:r>
      <w:r w:rsidR="001133C8">
        <w:t xml:space="preserve"> aims </w:t>
      </w:r>
      <w:r w:rsidRPr="00783FE6">
        <w:t xml:space="preserve">within the context of the MRFF 10-year </w:t>
      </w:r>
      <w:r w:rsidR="00F96282">
        <w:t>P</w:t>
      </w:r>
      <w:r w:rsidRPr="00783FE6">
        <w:t>lan. The Implementation Plan defines an evaluation approach and measures</w:t>
      </w:r>
      <w:r w:rsidR="00315C83">
        <w:t xml:space="preserve"> (EM) </w:t>
      </w:r>
      <w:r w:rsidRPr="00783FE6">
        <w:t>for each aim of the GHFM (</w:t>
      </w:r>
      <w:r w:rsidR="007C5F32">
        <w:t>refer</w:t>
      </w:r>
      <w:r w:rsidR="00793F04">
        <w:t xml:space="preserve"> to</w:t>
      </w:r>
      <w:r w:rsidRPr="00783FE6">
        <w:t xml:space="preserve"> </w:t>
      </w:r>
      <w:r w:rsidR="003B239B">
        <w:fldChar w:fldCharType="begin"/>
      </w:r>
      <w:r w:rsidR="003B239B">
        <w:instrText xml:space="preserve"> REF _Ref160730059 \h </w:instrText>
      </w:r>
      <w:r w:rsidR="003B239B">
        <w:fldChar w:fldCharType="separate"/>
      </w:r>
      <w:r w:rsidR="00A604DB">
        <w:t xml:space="preserve">Figure </w:t>
      </w:r>
      <w:r w:rsidR="00A604DB">
        <w:rPr>
          <w:noProof/>
        </w:rPr>
        <w:t>5</w:t>
      </w:r>
      <w:r w:rsidR="003B239B">
        <w:fldChar w:fldCharType="end"/>
      </w:r>
      <w:r w:rsidR="00F249C5">
        <w:t>,</w:t>
      </w:r>
      <w:r w:rsidR="00D72D38">
        <w:t xml:space="preserve"> below</w:t>
      </w:r>
      <w:r w:rsidR="003B239B">
        <w:t>).</w:t>
      </w:r>
    </w:p>
    <w:p w14:paraId="6060AA55" w14:textId="3875081A" w:rsidR="00161DC6" w:rsidRDefault="00D536D3" w:rsidP="00D536D3">
      <w:pPr>
        <w:pStyle w:val="Caption"/>
      </w:pPr>
      <w:bookmarkStart w:id="75" w:name="_Ref160730059"/>
      <w:bookmarkStart w:id="76" w:name="_Ref160480042"/>
      <w:r>
        <w:t xml:space="preserve">Figure </w:t>
      </w:r>
      <w:r w:rsidR="00D42DD1">
        <w:fldChar w:fldCharType="begin"/>
      </w:r>
      <w:r w:rsidR="00D42DD1">
        <w:instrText xml:space="preserve"> SEQ Figure \* ARABIC </w:instrText>
      </w:r>
      <w:r w:rsidR="00D42DD1">
        <w:fldChar w:fldCharType="separate"/>
      </w:r>
      <w:r w:rsidR="00A604DB">
        <w:rPr>
          <w:noProof/>
        </w:rPr>
        <w:t>5</w:t>
      </w:r>
      <w:r w:rsidR="00D42DD1">
        <w:fldChar w:fldCharType="end"/>
      </w:r>
      <w:bookmarkEnd w:id="75"/>
      <w:r>
        <w:t xml:space="preserve"> </w:t>
      </w:r>
      <w:r w:rsidR="00161DC6">
        <w:t>| GHFM Aims and Evaluation Measures</w:t>
      </w:r>
      <w:bookmarkEnd w:id="76"/>
    </w:p>
    <w:p w14:paraId="7E8E631B" w14:textId="3EA98007" w:rsidR="00B50D49" w:rsidRDefault="00EB651B" w:rsidP="000B2C10">
      <w:pPr>
        <w:spacing w:after="0"/>
      </w:pPr>
      <w:r>
        <w:rPr>
          <w:noProof/>
        </w:rPr>
        <w:drawing>
          <wp:inline distT="0" distB="0" distL="0" distR="0" wp14:anchorId="07A16ACE" wp14:editId="7D960DA9">
            <wp:extent cx="5681873" cy="5352241"/>
            <wp:effectExtent l="0" t="0" r="0" b="1270"/>
            <wp:docPr id="1544091240" name="Picture 4" descr="Aims and evalua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91240" name="Picture 4" descr="Aims and evaluation measures"/>
                    <pic:cNvPicPr/>
                  </pic:nvPicPr>
                  <pic:blipFill rotWithShape="1">
                    <a:blip r:embed="rId34"/>
                    <a:srcRect b="452"/>
                    <a:stretch/>
                  </pic:blipFill>
                  <pic:spPr bwMode="auto">
                    <a:xfrm>
                      <a:off x="0" y="0"/>
                      <a:ext cx="5682179" cy="5352530"/>
                    </a:xfrm>
                    <a:prstGeom prst="rect">
                      <a:avLst/>
                    </a:prstGeom>
                    <a:ln>
                      <a:noFill/>
                    </a:ln>
                    <a:extLst>
                      <a:ext uri="{53640926-AAD7-44D8-BBD7-CCE9431645EC}">
                        <a14:shadowObscured xmlns:a14="http://schemas.microsoft.com/office/drawing/2010/main"/>
                      </a:ext>
                    </a:extLst>
                  </pic:spPr>
                </pic:pic>
              </a:graphicData>
            </a:graphic>
          </wp:inline>
        </w:drawing>
      </w:r>
    </w:p>
    <w:p w14:paraId="40CA2304" w14:textId="30A77AEF" w:rsidR="000B2C10" w:rsidRDefault="000B2C10" w:rsidP="000B2C10">
      <w:pPr>
        <w:spacing w:after="0"/>
        <w:rPr>
          <w:rFonts w:asciiTheme="minorHAnsi" w:hAnsiTheme="minorHAnsi"/>
          <w:sz w:val="16"/>
          <w:szCs w:val="16"/>
          <w:lang w:eastAsia="en-AU"/>
        </w:rPr>
      </w:pPr>
      <w:r w:rsidRPr="7E8A9A15">
        <w:rPr>
          <w:rFonts w:asciiTheme="majorHAnsi" w:hAnsiTheme="majorHAnsi" w:cstheme="majorBidi"/>
          <w:sz w:val="16"/>
          <w:szCs w:val="16"/>
          <w:lang w:eastAsia="en-AU"/>
        </w:rPr>
        <w:t>Source:</w:t>
      </w:r>
      <w:r w:rsidR="00377926">
        <w:tab/>
      </w:r>
      <w:r w:rsidR="00377926">
        <w:tab/>
      </w:r>
      <w:r w:rsidRPr="7E8A9A15">
        <w:rPr>
          <w:rFonts w:asciiTheme="minorHAnsi" w:hAnsiTheme="minorHAnsi"/>
          <w:sz w:val="16"/>
          <w:szCs w:val="16"/>
          <w:lang w:eastAsia="en-AU"/>
        </w:rPr>
        <w:t>GHFM Implementation Plan.</w:t>
      </w:r>
    </w:p>
    <w:p w14:paraId="20F78891" w14:textId="6F6254DF" w:rsidR="00783FE6" w:rsidRPr="000F58AA" w:rsidRDefault="00783FE6" w:rsidP="004637C9">
      <w:pPr>
        <w:pStyle w:val="Heading4"/>
      </w:pPr>
      <w:bookmarkStart w:id="77" w:name="_Toc157062088"/>
      <w:r w:rsidRPr="000F58AA">
        <w:t xml:space="preserve">GHFM </w:t>
      </w:r>
      <w:bookmarkEnd w:id="77"/>
      <w:r w:rsidR="000F58AA" w:rsidRPr="000F58AA">
        <w:t>investments</w:t>
      </w:r>
    </w:p>
    <w:p w14:paraId="533EEE21" w14:textId="6284D69B" w:rsidR="00783FE6" w:rsidRPr="00783FE6" w:rsidRDefault="00783FE6" w:rsidP="00C22A71">
      <w:pPr>
        <w:spacing w:after="0"/>
        <w:rPr>
          <w:lang w:eastAsia="en-AU"/>
        </w:rPr>
      </w:pPr>
      <w:r w:rsidRPr="00783FE6">
        <w:rPr>
          <w:lang w:eastAsia="en-AU"/>
        </w:rPr>
        <w:t>Since its inception in 2018 the GHFM has</w:t>
      </w:r>
      <w:r w:rsidR="00432539">
        <w:rPr>
          <w:lang w:eastAsia="en-AU"/>
        </w:rPr>
        <w:t xml:space="preserve"> had</w:t>
      </w:r>
      <w:r w:rsidRPr="00783FE6">
        <w:rPr>
          <w:lang w:eastAsia="en-AU"/>
        </w:rPr>
        <w:t xml:space="preserve"> eight grant opportunities, five of which were open and</w:t>
      </w:r>
      <w:r w:rsidR="00A610AC">
        <w:rPr>
          <w:lang w:eastAsia="en-AU"/>
        </w:rPr>
        <w:t xml:space="preserve"> </w:t>
      </w:r>
      <w:r w:rsidRPr="00783FE6">
        <w:rPr>
          <w:lang w:eastAsia="en-AU"/>
        </w:rPr>
        <w:t>competitive</w:t>
      </w:r>
      <w:r w:rsidR="00FE44CF">
        <w:rPr>
          <w:lang w:eastAsia="en-AU"/>
        </w:rPr>
        <w:t xml:space="preserve">, resulting in </w:t>
      </w:r>
      <w:r w:rsidR="002607B8">
        <w:rPr>
          <w:lang w:eastAsia="en-AU"/>
        </w:rPr>
        <w:t>funding of $273</w:t>
      </w:r>
      <w:r w:rsidRPr="00783FE6">
        <w:rPr>
          <w:lang w:eastAsia="en-AU"/>
        </w:rPr>
        <w:t>.</w:t>
      </w:r>
      <w:r w:rsidR="000F4482">
        <w:rPr>
          <w:lang w:eastAsia="en-AU"/>
        </w:rPr>
        <w:t xml:space="preserve">20 </w:t>
      </w:r>
      <w:r w:rsidRPr="00783FE6">
        <w:rPr>
          <w:lang w:eastAsia="en-AU"/>
        </w:rPr>
        <w:t xml:space="preserve">million </w:t>
      </w:r>
      <w:r w:rsidR="00101D89">
        <w:rPr>
          <w:lang w:eastAsia="en-AU"/>
        </w:rPr>
        <w:t xml:space="preserve">being awarded </w:t>
      </w:r>
      <w:r w:rsidRPr="00783FE6">
        <w:rPr>
          <w:lang w:eastAsia="en-AU"/>
        </w:rPr>
        <w:t>to 88 projects (</w:t>
      </w:r>
      <w:r w:rsidR="0085779C">
        <w:rPr>
          <w:lang w:eastAsia="en-AU"/>
        </w:rPr>
        <w:t>as at 31 December</w:t>
      </w:r>
      <w:r w:rsidR="00382C21">
        <w:rPr>
          <w:lang w:eastAsia="en-AU"/>
        </w:rPr>
        <w:t xml:space="preserve"> 2023</w:t>
      </w:r>
      <w:r w:rsidR="00680DE9">
        <w:rPr>
          <w:lang w:eastAsia="en-AU"/>
        </w:rPr>
        <w:t>).</w:t>
      </w:r>
      <w:r w:rsidR="0085779C">
        <w:rPr>
          <w:lang w:eastAsia="en-AU"/>
        </w:rPr>
        <w:t xml:space="preserve"> </w:t>
      </w:r>
      <w:r w:rsidR="00680DE9">
        <w:rPr>
          <w:lang w:eastAsia="en-AU"/>
        </w:rPr>
        <w:t>(R</w:t>
      </w:r>
      <w:r w:rsidR="00F4467C" w:rsidRPr="00485A75">
        <w:rPr>
          <w:lang w:eastAsia="en-AU"/>
        </w:rPr>
        <w:t>efer</w:t>
      </w:r>
      <w:r w:rsidRPr="00485A75">
        <w:rPr>
          <w:lang w:eastAsia="en-AU"/>
        </w:rPr>
        <w:t xml:space="preserve"> </w:t>
      </w:r>
      <w:r w:rsidR="00A80C0A">
        <w:rPr>
          <w:lang w:eastAsia="en-AU"/>
        </w:rPr>
        <w:t xml:space="preserve">to </w:t>
      </w:r>
      <w:r w:rsidRPr="00DC37D0">
        <w:fldChar w:fldCharType="begin"/>
      </w:r>
      <w:r w:rsidRPr="00DC37D0">
        <w:instrText xml:space="preserve"> REF _Ref155179304 \h </w:instrText>
      </w:r>
      <w:r w:rsidR="00485A75" w:rsidRPr="00DC37D0">
        <w:instrText xml:space="preserve"> \* MERGEFORMAT </w:instrText>
      </w:r>
      <w:r w:rsidRPr="00DC37D0">
        <w:fldChar w:fldCharType="separate"/>
      </w:r>
      <w:r w:rsidR="00A604DB" w:rsidRPr="00A604DB">
        <w:rPr>
          <w:lang w:val="en-US"/>
        </w:rPr>
        <w:t>Figure 6</w:t>
      </w:r>
      <w:r w:rsidRPr="00DC37D0">
        <w:fldChar w:fldCharType="end"/>
      </w:r>
      <w:r w:rsidR="00F249C5">
        <w:t>,</w:t>
      </w:r>
      <w:r w:rsidR="00A80C0A">
        <w:t xml:space="preserve"> </w:t>
      </w:r>
      <w:r w:rsidR="005642F1">
        <w:t>overleaf</w:t>
      </w:r>
      <w:r w:rsidRPr="00DC37D0">
        <w:t>).</w:t>
      </w:r>
    </w:p>
    <w:p w14:paraId="30423E75" w14:textId="669FEF5D" w:rsidR="00783FE6" w:rsidRPr="00783FE6" w:rsidRDefault="00783FE6" w:rsidP="00854B1E">
      <w:pPr>
        <w:keepNext/>
        <w:spacing w:before="360"/>
        <w:rPr>
          <w:rFonts w:ascii="Segoe UI Semibold" w:hAnsi="Segoe UI Semibold"/>
          <w:color w:val="00264D" w:themeColor="background2"/>
        </w:rPr>
      </w:pPr>
      <w:bookmarkStart w:id="78" w:name="_Ref155179304"/>
      <w:bookmarkStart w:id="79" w:name="_Ref155179300"/>
      <w:r w:rsidRPr="7E8A9A15">
        <w:rPr>
          <w:rFonts w:ascii="Segoe UI Semibold" w:hAnsi="Segoe UI Semibold"/>
          <w:color w:val="00264D" w:themeColor="background2"/>
        </w:rPr>
        <w:lastRenderedPageBreak/>
        <w:t xml:space="preserve">Figure </w:t>
      </w:r>
      <w:r w:rsidR="00D42DD1" w:rsidRPr="7E8A9A15">
        <w:rPr>
          <w:rFonts w:ascii="Segoe UI Semibold" w:hAnsi="Segoe UI Semibold"/>
          <w:color w:val="00264D" w:themeColor="background2"/>
        </w:rPr>
        <w:fldChar w:fldCharType="begin"/>
      </w:r>
      <w:r w:rsidR="00D42DD1" w:rsidRPr="7E8A9A15">
        <w:rPr>
          <w:rFonts w:ascii="Segoe UI Semibold" w:hAnsi="Segoe UI Semibold"/>
          <w:color w:val="00264D" w:themeColor="background2"/>
        </w:rPr>
        <w:instrText xml:space="preserve"> SEQ Figure \* ARABIC </w:instrText>
      </w:r>
      <w:r w:rsidR="00D42DD1" w:rsidRPr="7E8A9A15">
        <w:rPr>
          <w:rFonts w:ascii="Segoe UI Semibold" w:hAnsi="Segoe UI Semibold"/>
          <w:color w:val="00264D" w:themeColor="background2"/>
        </w:rPr>
        <w:fldChar w:fldCharType="separate"/>
      </w:r>
      <w:r w:rsidR="00A604DB">
        <w:rPr>
          <w:rFonts w:ascii="Segoe UI Semibold" w:hAnsi="Segoe UI Semibold"/>
          <w:noProof/>
          <w:color w:val="00264D" w:themeColor="background2"/>
        </w:rPr>
        <w:t>6</w:t>
      </w:r>
      <w:r w:rsidR="00D42DD1" w:rsidRPr="7E8A9A15">
        <w:rPr>
          <w:rFonts w:ascii="Segoe UI Semibold" w:hAnsi="Segoe UI Semibold"/>
          <w:color w:val="00264D" w:themeColor="background2"/>
        </w:rPr>
        <w:fldChar w:fldCharType="end"/>
      </w:r>
      <w:bookmarkEnd w:id="78"/>
      <w:r w:rsidRPr="7E8A9A15">
        <w:rPr>
          <w:rFonts w:ascii="Segoe UI Semibold" w:hAnsi="Segoe UI Semibold"/>
          <w:color w:val="00264D" w:themeColor="background2"/>
        </w:rPr>
        <w:t xml:space="preserve"> | Grants awarded by GHFM Grant Opportunity</w:t>
      </w:r>
      <w:bookmarkEnd w:id="79"/>
    </w:p>
    <w:p w14:paraId="7862D981" w14:textId="6A4899A6" w:rsidR="00783FE6" w:rsidRDefault="00704AD6" w:rsidP="00041647">
      <w:pPr>
        <w:spacing w:after="0"/>
        <w:rPr>
          <w:lang w:eastAsia="en-AU"/>
        </w:rPr>
      </w:pPr>
      <w:r w:rsidRPr="00704AD6">
        <w:rPr>
          <w:noProof/>
        </w:rPr>
        <w:drawing>
          <wp:inline distT="0" distB="0" distL="0" distR="0" wp14:anchorId="525FDB1D" wp14:editId="0E8CD84C">
            <wp:extent cx="5670550" cy="2593632"/>
            <wp:effectExtent l="0" t="0" r="6350" b="0"/>
            <wp:docPr id="1328834142" name="Picture 29" descr="Graph illustrating grants awarded by grant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34142" name="Picture 29" descr="Graph illustrating grants awarded by grant opportunit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66"/>
                    <a:stretch/>
                  </pic:blipFill>
                  <pic:spPr bwMode="auto">
                    <a:xfrm>
                      <a:off x="0" y="0"/>
                      <a:ext cx="5670550" cy="2593632"/>
                    </a:xfrm>
                    <a:prstGeom prst="rect">
                      <a:avLst/>
                    </a:prstGeom>
                    <a:noFill/>
                    <a:ln>
                      <a:noFill/>
                    </a:ln>
                    <a:extLst>
                      <a:ext uri="{53640926-AAD7-44D8-BBD7-CCE9431645EC}">
                        <a14:shadowObscured xmlns:a14="http://schemas.microsoft.com/office/drawing/2010/main"/>
                      </a:ext>
                    </a:extLst>
                  </pic:spPr>
                </pic:pic>
              </a:graphicData>
            </a:graphic>
          </wp:inline>
        </w:drawing>
      </w:r>
    </w:p>
    <w:p w14:paraId="5C0100CC" w14:textId="043FE7FF" w:rsidR="005626C3" w:rsidRDefault="005626C3" w:rsidP="000B2C10">
      <w:pPr>
        <w:spacing w:after="0"/>
        <w:rPr>
          <w:sz w:val="16"/>
          <w:szCs w:val="16"/>
          <w:lang w:eastAsia="en-AU"/>
        </w:rPr>
      </w:pPr>
      <w:r w:rsidRPr="7E8A9A15">
        <w:rPr>
          <w:rFonts w:asciiTheme="majorHAnsi" w:hAnsiTheme="majorHAnsi" w:cstheme="majorBidi"/>
          <w:sz w:val="16"/>
          <w:szCs w:val="16"/>
          <w:lang w:eastAsia="en-AU"/>
        </w:rPr>
        <w:t>Source:</w:t>
      </w:r>
      <w:r>
        <w:tab/>
      </w:r>
      <w:r>
        <w:tab/>
      </w:r>
      <w:r w:rsidR="009B4AE6" w:rsidRPr="7E8A9A15">
        <w:rPr>
          <w:sz w:val="16"/>
          <w:szCs w:val="16"/>
          <w:lang w:eastAsia="en-AU"/>
        </w:rPr>
        <w:t>Nous analysis of d</w:t>
      </w:r>
      <w:r w:rsidRPr="7E8A9A15">
        <w:rPr>
          <w:sz w:val="16"/>
          <w:szCs w:val="16"/>
          <w:lang w:eastAsia="en-AU"/>
        </w:rPr>
        <w:t>epartmental records</w:t>
      </w:r>
      <w:r w:rsidR="00C71202" w:rsidRPr="7E8A9A15">
        <w:rPr>
          <w:sz w:val="16"/>
          <w:szCs w:val="16"/>
          <w:lang w:eastAsia="en-AU"/>
        </w:rPr>
        <w:t xml:space="preserve"> as at </w:t>
      </w:r>
      <w:r w:rsidR="00EE1C25" w:rsidRPr="7E8A9A15">
        <w:rPr>
          <w:sz w:val="16"/>
          <w:szCs w:val="16"/>
          <w:lang w:eastAsia="en-AU"/>
        </w:rPr>
        <w:t xml:space="preserve">31 </w:t>
      </w:r>
      <w:r w:rsidR="00931BB2">
        <w:rPr>
          <w:sz w:val="16"/>
          <w:szCs w:val="16"/>
          <w:lang w:eastAsia="en-AU"/>
        </w:rPr>
        <w:t>December</w:t>
      </w:r>
      <w:r w:rsidR="00EE1C25" w:rsidRPr="7E8A9A15">
        <w:rPr>
          <w:sz w:val="16"/>
          <w:szCs w:val="16"/>
          <w:lang w:eastAsia="en-AU"/>
        </w:rPr>
        <w:t xml:space="preserve"> 2023</w:t>
      </w:r>
      <w:r w:rsidRPr="7E8A9A15" w:rsidDel="00C71202">
        <w:rPr>
          <w:sz w:val="16"/>
          <w:szCs w:val="16"/>
          <w:lang w:eastAsia="en-AU"/>
        </w:rPr>
        <w:t>.</w:t>
      </w:r>
    </w:p>
    <w:p w14:paraId="6D11DBA3" w14:textId="112E3B2E" w:rsidR="00041647" w:rsidRPr="00CA477E" w:rsidRDefault="00041647" w:rsidP="001C15F9">
      <w:pPr>
        <w:spacing w:after="0"/>
        <w:ind w:left="1440" w:hanging="1440"/>
        <w:rPr>
          <w:sz w:val="16"/>
          <w:szCs w:val="16"/>
          <w:lang w:eastAsia="en-AU"/>
        </w:rPr>
      </w:pPr>
      <w:r w:rsidRPr="7E8A9A15">
        <w:rPr>
          <w:rFonts w:asciiTheme="majorHAnsi" w:hAnsiTheme="majorHAnsi" w:cstheme="majorBidi"/>
          <w:sz w:val="16"/>
          <w:szCs w:val="16"/>
          <w:lang w:eastAsia="en-AU"/>
        </w:rPr>
        <w:t xml:space="preserve">Figure </w:t>
      </w:r>
      <w:r w:rsidR="00F97A0E">
        <w:rPr>
          <w:rFonts w:asciiTheme="majorHAnsi" w:hAnsiTheme="majorHAnsi" w:cstheme="majorBidi"/>
          <w:sz w:val="16"/>
          <w:szCs w:val="16"/>
          <w:lang w:eastAsia="en-AU"/>
        </w:rPr>
        <w:t>n</w:t>
      </w:r>
      <w:r w:rsidRPr="7E8A9A15">
        <w:rPr>
          <w:rFonts w:asciiTheme="majorHAnsi" w:hAnsiTheme="majorHAnsi" w:cstheme="majorBidi"/>
          <w:sz w:val="16"/>
          <w:szCs w:val="16"/>
          <w:lang w:eastAsia="en-AU"/>
        </w:rPr>
        <w:t>ote:</w:t>
      </w:r>
      <w:r w:rsidRPr="7E8A9A15">
        <w:rPr>
          <w:sz w:val="16"/>
          <w:szCs w:val="16"/>
          <w:lang w:eastAsia="en-AU"/>
        </w:rPr>
        <w:t xml:space="preserve"> </w:t>
      </w:r>
      <w:r>
        <w:tab/>
      </w:r>
      <w:r w:rsidR="00CA477E">
        <w:rPr>
          <w:sz w:val="16"/>
          <w:szCs w:val="16"/>
        </w:rPr>
        <w:t xml:space="preserve">The </w:t>
      </w:r>
      <w:r w:rsidR="00CA477E" w:rsidRPr="009A115C">
        <w:rPr>
          <w:i/>
          <w:sz w:val="16"/>
          <w:szCs w:val="16"/>
        </w:rPr>
        <w:t>Targeted, priority driven grants</w:t>
      </w:r>
      <w:r w:rsidR="00CA477E">
        <w:rPr>
          <w:sz w:val="16"/>
          <w:szCs w:val="16"/>
        </w:rPr>
        <w:t xml:space="preserve"> were </w:t>
      </w:r>
      <w:r w:rsidR="008537CF" w:rsidRPr="008537CF">
        <w:rPr>
          <w:i/>
          <w:iCs/>
          <w:sz w:val="16"/>
          <w:szCs w:val="16"/>
        </w:rPr>
        <w:t>‘</w:t>
      </w:r>
      <w:r w:rsidR="00CA477E" w:rsidRPr="008537CF">
        <w:rPr>
          <w:i/>
          <w:sz w:val="16"/>
          <w:szCs w:val="16"/>
        </w:rPr>
        <w:t>one-off or ad-</w:t>
      </w:r>
      <w:r w:rsidR="00CA477E" w:rsidRPr="008537CF">
        <w:rPr>
          <w:i/>
          <w:iCs/>
          <w:sz w:val="16"/>
          <w:szCs w:val="16"/>
        </w:rPr>
        <w:t>hoc</w:t>
      </w:r>
      <w:r w:rsidR="008537CF" w:rsidRPr="008537CF">
        <w:rPr>
          <w:i/>
          <w:iCs/>
          <w:sz w:val="16"/>
          <w:szCs w:val="16"/>
        </w:rPr>
        <w:t>’</w:t>
      </w:r>
      <w:r w:rsidR="00CA477E">
        <w:rPr>
          <w:sz w:val="16"/>
          <w:szCs w:val="16"/>
        </w:rPr>
        <w:t xml:space="preserve">. </w:t>
      </w:r>
      <w:r w:rsidRPr="00D433E9">
        <w:rPr>
          <w:sz w:val="16"/>
          <w:szCs w:val="16"/>
        </w:rPr>
        <w:t xml:space="preserve">The definition of the types of grant opportunities are as per the </w:t>
      </w:r>
      <w:r w:rsidRPr="00D433E9">
        <w:rPr>
          <w:i/>
          <w:iCs/>
          <w:sz w:val="16"/>
          <w:szCs w:val="16"/>
        </w:rPr>
        <w:t>Commonwealth Grant Rules and Guidelines 2017.</w:t>
      </w:r>
      <w:r w:rsidR="00CA477E">
        <w:rPr>
          <w:i/>
          <w:iCs/>
          <w:sz w:val="16"/>
          <w:szCs w:val="16"/>
        </w:rPr>
        <w:t xml:space="preserve"> </w:t>
      </w:r>
    </w:p>
    <w:p w14:paraId="033F2340" w14:textId="0C7AF8C7" w:rsidR="00783FE6" w:rsidRPr="00783FE6" w:rsidRDefault="00783FE6" w:rsidP="00854B1E">
      <w:pPr>
        <w:pStyle w:val="Heading3"/>
        <w:spacing w:before="360"/>
      </w:pPr>
      <w:bookmarkStart w:id="80" w:name="_Toc157062089"/>
      <w:bookmarkStart w:id="81" w:name="_Toc163135870"/>
      <w:bookmarkStart w:id="82" w:name="_Toc163457531"/>
      <w:bookmarkStart w:id="83" w:name="_Toc169192605"/>
      <w:r w:rsidRPr="00783FE6">
        <w:t>Funding towards genomics research provided by other MRFF initiatives</w:t>
      </w:r>
      <w:bookmarkEnd w:id="80"/>
      <w:bookmarkEnd w:id="81"/>
      <w:bookmarkEnd w:id="82"/>
      <w:bookmarkEnd w:id="83"/>
    </w:p>
    <w:p w14:paraId="28380B9E" w14:textId="4E4EEA37" w:rsidR="00783FE6" w:rsidRPr="00783FE6" w:rsidRDefault="006F62BB" w:rsidP="00783FE6">
      <w:pPr>
        <w:rPr>
          <w:lang w:eastAsia="en-AU"/>
        </w:rPr>
      </w:pPr>
      <w:r>
        <w:rPr>
          <w:lang w:eastAsia="en-AU"/>
        </w:rPr>
        <w:t>Outside of the</w:t>
      </w:r>
      <w:r w:rsidR="00783FE6" w:rsidRPr="00783FE6">
        <w:rPr>
          <w:lang w:eastAsia="en-AU"/>
        </w:rPr>
        <w:t xml:space="preserve"> GHFM, </w:t>
      </w:r>
      <w:r w:rsidR="00174380">
        <w:rPr>
          <w:lang w:eastAsia="en-AU"/>
        </w:rPr>
        <w:t xml:space="preserve">82 </w:t>
      </w:r>
      <w:r w:rsidR="002B7DD8">
        <w:rPr>
          <w:lang w:eastAsia="en-AU"/>
        </w:rPr>
        <w:t>g</w:t>
      </w:r>
      <w:r w:rsidR="002B7DD8" w:rsidRPr="00783FE6">
        <w:rPr>
          <w:lang w:eastAsia="en-AU"/>
        </w:rPr>
        <w:t>enomics</w:t>
      </w:r>
      <w:r w:rsidR="00783FE6" w:rsidRPr="00783FE6">
        <w:rPr>
          <w:lang w:eastAsia="en-AU"/>
        </w:rPr>
        <w:t xml:space="preserve"> projects have been funded by 1</w:t>
      </w:r>
      <w:r w:rsidR="00E10C2A">
        <w:rPr>
          <w:lang w:eastAsia="en-AU"/>
        </w:rPr>
        <w:t>3</w:t>
      </w:r>
      <w:r w:rsidR="00783FE6" w:rsidRPr="00783FE6">
        <w:rPr>
          <w:lang w:eastAsia="en-AU"/>
        </w:rPr>
        <w:t xml:space="preserve"> of the remaining 20 MRFF initiatives</w:t>
      </w:r>
      <w:r w:rsidR="00DC37D0">
        <w:rPr>
          <w:lang w:eastAsia="en-AU"/>
        </w:rPr>
        <w:t xml:space="preserve"> (non-GHFM)</w:t>
      </w:r>
      <w:r w:rsidR="00783FE6" w:rsidRPr="00783FE6">
        <w:rPr>
          <w:lang w:eastAsia="en-AU"/>
        </w:rPr>
        <w:t>.</w:t>
      </w:r>
      <w:r w:rsidR="00783FE6" w:rsidRPr="00783FE6">
        <w:rPr>
          <w:vertAlign w:val="superscript"/>
          <w:lang w:eastAsia="en-AU"/>
        </w:rPr>
        <w:footnoteReference w:id="14"/>
      </w:r>
      <w:r w:rsidR="00783FE6" w:rsidRPr="00783FE6">
        <w:rPr>
          <w:lang w:eastAsia="en-AU"/>
        </w:rPr>
        <w:t xml:space="preserve"> Three quarters of </w:t>
      </w:r>
      <w:r w:rsidR="00F16F69">
        <w:rPr>
          <w:lang w:eastAsia="en-AU"/>
        </w:rPr>
        <w:t xml:space="preserve">identified </w:t>
      </w:r>
      <w:r w:rsidR="00783FE6" w:rsidRPr="00783FE6">
        <w:rPr>
          <w:lang w:eastAsia="en-AU"/>
        </w:rPr>
        <w:t>genomics projects</w:t>
      </w:r>
      <w:r w:rsidR="00D47509">
        <w:rPr>
          <w:lang w:eastAsia="en-AU"/>
        </w:rPr>
        <w:t xml:space="preserve"> outside of the GHFM</w:t>
      </w:r>
      <w:r w:rsidR="00783FE6" w:rsidRPr="00783FE6">
        <w:rPr>
          <w:lang w:eastAsia="en-AU"/>
        </w:rPr>
        <w:t xml:space="preserve"> </w:t>
      </w:r>
      <w:r w:rsidR="00174380">
        <w:rPr>
          <w:lang w:eastAsia="en-AU"/>
        </w:rPr>
        <w:t>were</w:t>
      </w:r>
      <w:r w:rsidR="00783FE6" w:rsidRPr="00783FE6">
        <w:rPr>
          <w:lang w:eastAsia="en-AU"/>
        </w:rPr>
        <w:t xml:space="preserve"> funded by the Emerging Priorities and Consumer Driven Research Initiative (</w:t>
      </w:r>
      <w:r w:rsidR="00E76AB3">
        <w:rPr>
          <w:lang w:eastAsia="en-AU"/>
        </w:rPr>
        <w:t>$173</w:t>
      </w:r>
      <w:r w:rsidR="000509D1">
        <w:rPr>
          <w:lang w:eastAsia="en-AU"/>
        </w:rPr>
        <w:t>.8</w:t>
      </w:r>
      <w:r w:rsidR="00E76AB3">
        <w:rPr>
          <w:lang w:eastAsia="en-AU"/>
        </w:rPr>
        <w:t xml:space="preserve"> million; </w:t>
      </w:r>
      <w:r w:rsidR="00783FE6" w:rsidRPr="00783FE6">
        <w:rPr>
          <w:lang w:eastAsia="en-AU"/>
        </w:rPr>
        <w:t>66</w:t>
      </w:r>
      <w:r w:rsidR="00825ECB">
        <w:rPr>
          <w:lang w:eastAsia="en-AU"/>
        </w:rPr>
        <w:t xml:space="preserve"> per cent</w:t>
      </w:r>
      <w:r w:rsidR="00783FE6" w:rsidRPr="00783FE6">
        <w:rPr>
          <w:lang w:eastAsia="en-AU"/>
        </w:rPr>
        <w:t xml:space="preserve"> of all funding) and the Clinical Trials Activity Initiative (</w:t>
      </w:r>
      <w:r w:rsidR="008127A3">
        <w:rPr>
          <w:lang w:eastAsia="en-AU"/>
        </w:rPr>
        <w:t xml:space="preserve">$33.8 million; </w:t>
      </w:r>
      <w:r w:rsidR="00783FE6" w:rsidRPr="00783FE6">
        <w:rPr>
          <w:lang w:eastAsia="en-AU"/>
        </w:rPr>
        <w:t>13</w:t>
      </w:r>
      <w:r w:rsidR="00825ECB">
        <w:rPr>
          <w:lang w:eastAsia="en-AU"/>
        </w:rPr>
        <w:t xml:space="preserve"> per cent</w:t>
      </w:r>
      <w:r w:rsidR="00783FE6" w:rsidRPr="00783FE6">
        <w:rPr>
          <w:lang w:eastAsia="en-AU"/>
        </w:rPr>
        <w:t xml:space="preserve"> of all funding). The </w:t>
      </w:r>
      <w:r w:rsidR="008E05D6">
        <w:rPr>
          <w:lang w:eastAsia="en-AU"/>
        </w:rPr>
        <w:t>other</w:t>
      </w:r>
      <w:r w:rsidR="00783FE6" w:rsidRPr="00783FE6">
        <w:rPr>
          <w:lang w:eastAsia="en-AU"/>
        </w:rPr>
        <w:t xml:space="preserve"> nine initiatives have each provided between $1 million and $10 million to genomics projects (refer </w:t>
      </w:r>
      <w:r w:rsidR="00A80C0A">
        <w:rPr>
          <w:lang w:eastAsia="en-AU"/>
        </w:rPr>
        <w:t xml:space="preserve">to </w:t>
      </w:r>
      <w:r w:rsidR="002429FB">
        <w:rPr>
          <w:lang w:eastAsia="en-AU"/>
        </w:rPr>
        <w:fldChar w:fldCharType="begin"/>
      </w:r>
      <w:r w:rsidR="002429FB">
        <w:rPr>
          <w:lang w:eastAsia="en-AU"/>
        </w:rPr>
        <w:instrText xml:space="preserve"> REF _Ref159861439 \h </w:instrText>
      </w:r>
      <w:r w:rsidR="002429FB">
        <w:rPr>
          <w:lang w:eastAsia="en-AU"/>
        </w:rPr>
      </w:r>
      <w:r w:rsidR="002429FB">
        <w:rPr>
          <w:lang w:eastAsia="en-AU"/>
        </w:rPr>
        <w:fldChar w:fldCharType="separate"/>
      </w:r>
      <w:r w:rsidR="00A604DB">
        <w:t xml:space="preserve">Figure </w:t>
      </w:r>
      <w:r w:rsidR="00A604DB">
        <w:rPr>
          <w:noProof/>
        </w:rPr>
        <w:t>7</w:t>
      </w:r>
      <w:r w:rsidR="002429FB">
        <w:rPr>
          <w:lang w:eastAsia="en-AU"/>
        </w:rPr>
        <w:fldChar w:fldCharType="end"/>
      </w:r>
      <w:r w:rsidR="00110007">
        <w:rPr>
          <w:lang w:eastAsia="en-AU"/>
        </w:rPr>
        <w:t>,</w:t>
      </w:r>
      <w:r w:rsidR="00A80C0A">
        <w:rPr>
          <w:lang w:eastAsia="en-AU"/>
        </w:rPr>
        <w:t xml:space="preserve"> below</w:t>
      </w:r>
      <w:r w:rsidR="00783FE6" w:rsidRPr="00783FE6">
        <w:rPr>
          <w:lang w:eastAsia="en-AU"/>
        </w:rPr>
        <w:t>).</w:t>
      </w:r>
    </w:p>
    <w:p w14:paraId="7867F916" w14:textId="29D81AE5" w:rsidR="002429FB" w:rsidRDefault="00783FE6" w:rsidP="00813548">
      <w:pPr>
        <w:pStyle w:val="Caption"/>
        <w:spacing w:before="120"/>
      </w:pPr>
      <w:bookmarkStart w:id="84" w:name="_Ref159861439"/>
      <w:r>
        <w:t xml:space="preserve">Figure </w:t>
      </w:r>
      <w:r w:rsidR="00D42DD1">
        <w:fldChar w:fldCharType="begin"/>
      </w:r>
      <w:r w:rsidR="00D42DD1">
        <w:instrText xml:space="preserve"> SEQ Figure \* ARABIC </w:instrText>
      </w:r>
      <w:r w:rsidR="00D42DD1">
        <w:fldChar w:fldCharType="separate"/>
      </w:r>
      <w:r w:rsidR="00A604DB">
        <w:rPr>
          <w:noProof/>
        </w:rPr>
        <w:t>7</w:t>
      </w:r>
      <w:r w:rsidR="00D42DD1">
        <w:fldChar w:fldCharType="end"/>
      </w:r>
      <w:bookmarkEnd w:id="84"/>
      <w:r w:rsidR="002429FB">
        <w:t xml:space="preserve"> | Investments in genomics-related research projects by MRFF initiatives (excluding the GHFM)</w:t>
      </w:r>
    </w:p>
    <w:p w14:paraId="701294D0" w14:textId="0CABD886" w:rsidR="00783FE6" w:rsidRDefault="00890130" w:rsidP="00870E72">
      <w:pPr>
        <w:spacing w:after="0" w:line="240" w:lineRule="auto"/>
        <w:rPr>
          <w:lang w:eastAsia="en-AU"/>
        </w:rPr>
      </w:pPr>
      <w:r w:rsidRPr="00890130">
        <w:rPr>
          <w:noProof/>
        </w:rPr>
        <w:drawing>
          <wp:inline distT="0" distB="0" distL="0" distR="0" wp14:anchorId="767A254B" wp14:editId="7205ECCC">
            <wp:extent cx="5670550" cy="2610629"/>
            <wp:effectExtent l="0" t="0" r="6350" b="0"/>
            <wp:docPr id="48973298" name="Picture 30" descr="Graph of investments in genomics-related research under the MRFF (excluding the G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3298" name="Picture 30" descr="Graph of investments in genomics-related research under the MRFF (excluding the GHFM)"/>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86"/>
                    <a:stretch/>
                  </pic:blipFill>
                  <pic:spPr bwMode="auto">
                    <a:xfrm>
                      <a:off x="0" y="0"/>
                      <a:ext cx="5684526" cy="2617063"/>
                    </a:xfrm>
                    <a:prstGeom prst="rect">
                      <a:avLst/>
                    </a:prstGeom>
                    <a:noFill/>
                    <a:ln>
                      <a:noFill/>
                    </a:ln>
                    <a:extLst>
                      <a:ext uri="{53640926-AAD7-44D8-BBD7-CCE9431645EC}">
                        <a14:shadowObscured xmlns:a14="http://schemas.microsoft.com/office/drawing/2010/main"/>
                      </a:ext>
                    </a:extLst>
                  </pic:spPr>
                </pic:pic>
              </a:graphicData>
            </a:graphic>
          </wp:inline>
        </w:drawing>
      </w:r>
    </w:p>
    <w:p w14:paraId="28485B5F" w14:textId="0B7E0236" w:rsidR="005626C3" w:rsidRDefault="005626C3" w:rsidP="00813548">
      <w:pPr>
        <w:spacing w:after="0"/>
        <w:rPr>
          <w:sz w:val="16"/>
          <w:szCs w:val="16"/>
          <w:lang w:eastAsia="en-AU"/>
        </w:rPr>
      </w:pPr>
      <w:r w:rsidRPr="7E8A9A15">
        <w:rPr>
          <w:rFonts w:asciiTheme="majorHAnsi" w:hAnsiTheme="majorHAnsi" w:cstheme="majorBidi"/>
          <w:sz w:val="16"/>
          <w:szCs w:val="16"/>
          <w:lang w:eastAsia="en-AU"/>
        </w:rPr>
        <w:t>Source:</w:t>
      </w:r>
      <w:r>
        <w:tab/>
      </w:r>
      <w:r>
        <w:tab/>
      </w:r>
      <w:r w:rsidR="009B4AE6" w:rsidRPr="7E8A9A15">
        <w:rPr>
          <w:sz w:val="16"/>
          <w:szCs w:val="16"/>
          <w:lang w:eastAsia="en-AU"/>
        </w:rPr>
        <w:t>Nous analysis of d</w:t>
      </w:r>
      <w:r w:rsidRPr="7E8A9A15">
        <w:rPr>
          <w:sz w:val="16"/>
          <w:szCs w:val="16"/>
          <w:lang w:eastAsia="en-AU"/>
        </w:rPr>
        <w:t>epartmental records</w:t>
      </w:r>
      <w:r w:rsidR="00C71202" w:rsidRPr="7E8A9A15">
        <w:rPr>
          <w:sz w:val="16"/>
          <w:szCs w:val="16"/>
          <w:lang w:eastAsia="en-AU"/>
        </w:rPr>
        <w:t xml:space="preserve"> as at 31 </w:t>
      </w:r>
      <w:r w:rsidR="00931BB2">
        <w:rPr>
          <w:sz w:val="16"/>
          <w:szCs w:val="16"/>
          <w:lang w:eastAsia="en-AU"/>
        </w:rPr>
        <w:t>December</w:t>
      </w:r>
      <w:r w:rsidR="00C71202" w:rsidRPr="7E8A9A15">
        <w:rPr>
          <w:sz w:val="16"/>
          <w:szCs w:val="16"/>
          <w:lang w:eastAsia="en-AU"/>
        </w:rPr>
        <w:t xml:space="preserve"> 2023</w:t>
      </w:r>
      <w:r w:rsidRPr="7E8A9A15">
        <w:rPr>
          <w:sz w:val="16"/>
          <w:szCs w:val="16"/>
          <w:lang w:eastAsia="en-AU"/>
        </w:rPr>
        <w:t>.</w:t>
      </w:r>
    </w:p>
    <w:p w14:paraId="715AC2A0" w14:textId="372ACDE6" w:rsidR="0010718C" w:rsidRDefault="0010718C" w:rsidP="00783FE6">
      <w:pPr>
        <w:rPr>
          <w:lang w:eastAsia="en-AU"/>
        </w:rPr>
        <w:sectPr w:rsidR="0010718C" w:rsidSect="00E03623">
          <w:footerReference w:type="default" r:id="rId37"/>
          <w:pgSz w:w="11907" w:h="16839" w:code="9"/>
          <w:pgMar w:top="1418" w:right="1418" w:bottom="1701" w:left="1559" w:header="720" w:footer="720" w:gutter="0"/>
          <w:cols w:space="720"/>
          <w:docGrid w:linePitch="360"/>
        </w:sectPr>
      </w:pPr>
    </w:p>
    <w:p w14:paraId="21DEE918" w14:textId="4D23CB01" w:rsidR="0010718C" w:rsidRPr="00DE6632" w:rsidRDefault="00FF3852" w:rsidP="0010718C">
      <w:pPr>
        <w:pStyle w:val="Heading1"/>
        <w:rPr>
          <w:color w:val="FFFFFF" w:themeColor="background1"/>
        </w:rPr>
      </w:pPr>
      <w:bookmarkStart w:id="85" w:name="_Toc163135871"/>
      <w:bookmarkStart w:id="86" w:name="_Toc163457532"/>
      <w:bookmarkStart w:id="87" w:name="_Toc169192606"/>
      <w:bookmarkStart w:id="88" w:name="Review"/>
      <w:r w:rsidRPr="00DE6632">
        <w:rPr>
          <w:noProof/>
          <w:color w:val="FFFFFF" w:themeColor="background1"/>
        </w:rPr>
        <w:lastRenderedPageBreak/>
        <w:drawing>
          <wp:anchor distT="0" distB="0" distL="114300" distR="114300" simplePos="0" relativeHeight="251658259" behindDoc="1" locked="0" layoutInCell="1" allowOverlap="1" wp14:anchorId="6BAE0B87" wp14:editId="4ACAA82D">
            <wp:simplePos x="0" y="0"/>
            <wp:positionH relativeFrom="page">
              <wp:align>right</wp:align>
            </wp:positionH>
            <wp:positionV relativeFrom="paragraph">
              <wp:posOffset>-786167</wp:posOffset>
            </wp:positionV>
            <wp:extent cx="7550150" cy="1269365"/>
            <wp:effectExtent l="0" t="0" r="0" b="6985"/>
            <wp:wrapNone/>
            <wp:docPr id="114868386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83868" name="Picture 1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0150" cy="1269365"/>
                    </a:xfrm>
                    <a:prstGeom prst="rect">
                      <a:avLst/>
                    </a:prstGeom>
                  </pic:spPr>
                </pic:pic>
              </a:graphicData>
            </a:graphic>
            <wp14:sizeRelH relativeFrom="margin">
              <wp14:pctWidth>0</wp14:pctWidth>
            </wp14:sizeRelH>
            <wp14:sizeRelV relativeFrom="margin">
              <wp14:pctHeight>0</wp14:pctHeight>
            </wp14:sizeRelV>
          </wp:anchor>
        </w:drawing>
      </w:r>
      <w:r w:rsidR="0010718C" w:rsidRPr="00DE6632">
        <w:rPr>
          <w:color w:val="FFFFFF" w:themeColor="background1"/>
        </w:rPr>
        <w:t>About the Review</w:t>
      </w:r>
      <w:bookmarkEnd w:id="85"/>
      <w:bookmarkEnd w:id="86"/>
      <w:bookmarkEnd w:id="87"/>
    </w:p>
    <w:bookmarkEnd w:id="88"/>
    <w:p w14:paraId="7FA0FF81" w14:textId="77777777" w:rsidR="0010718C" w:rsidRPr="003F6C3D" w:rsidRDefault="0010718C" w:rsidP="00DE6632">
      <w:pPr>
        <w:pStyle w:val="Sectionintroduction"/>
        <w:pBdr>
          <w:top w:val="single" w:sz="4" w:space="6" w:color="auto"/>
          <w:bottom w:val="single" w:sz="4" w:space="6" w:color="auto"/>
        </w:pBdr>
      </w:pPr>
      <w:r w:rsidRPr="003F6C3D">
        <w:t>This chapter describes the rationale</w:t>
      </w:r>
      <w:r>
        <w:t>, intent,</w:t>
      </w:r>
      <w:r w:rsidRPr="003F6C3D">
        <w:t xml:space="preserve"> and high</w:t>
      </w:r>
      <w:r>
        <w:t>-</w:t>
      </w:r>
      <w:r w:rsidRPr="003F6C3D">
        <w:t xml:space="preserve">level approach </w:t>
      </w:r>
      <w:r>
        <w:t xml:space="preserve">of </w:t>
      </w:r>
      <w:r w:rsidRPr="003F6C3D">
        <w:t>the mid-term review of the Genomics Health Futures Mission</w:t>
      </w:r>
      <w:r>
        <w:t xml:space="preserve"> (GHFM Review)</w:t>
      </w:r>
      <w:r w:rsidRPr="003F6C3D">
        <w:t>.</w:t>
      </w:r>
      <w:r>
        <w:rPr>
          <w:rStyle w:val="FootnoteReference"/>
          <w14:textFill>
            <w14:solidFill>
              <w14:schemeClr w14:val="bg2">
                <w14:alpha w14:val="40000"/>
              </w14:schemeClr>
            </w14:solidFill>
          </w14:textFill>
        </w:rPr>
        <w:footnoteReference w:id="15"/>
      </w:r>
    </w:p>
    <w:p w14:paraId="5E76E422" w14:textId="0E1240FE" w:rsidR="0010718C" w:rsidRDefault="0010718C" w:rsidP="0010718C">
      <w:pPr>
        <w:rPr>
          <w:lang w:eastAsia="en-AU"/>
        </w:rPr>
      </w:pPr>
      <w:r>
        <w:rPr>
          <w:lang w:eastAsia="en-AU"/>
        </w:rPr>
        <w:t xml:space="preserve">The Department of Health and Aged Care (the department) engaged Nous Group (Nous) to prepare a mid-term review of the Genomics Health Futures Mission (GHFM). The </w:t>
      </w:r>
      <w:r w:rsidR="000214F8">
        <w:rPr>
          <w:lang w:eastAsia="en-AU"/>
        </w:rPr>
        <w:t xml:space="preserve">final report </w:t>
      </w:r>
      <w:r>
        <w:rPr>
          <w:lang w:eastAsia="en-AU"/>
        </w:rPr>
        <w:t xml:space="preserve">(the report) has been prepared </w:t>
      </w:r>
      <w:r w:rsidR="00630382">
        <w:rPr>
          <w:lang w:eastAsia="en-AU"/>
        </w:rPr>
        <w:t>for the department to</w:t>
      </w:r>
      <w:r w:rsidR="00AD7157">
        <w:rPr>
          <w:lang w:eastAsia="en-AU"/>
        </w:rPr>
        <w:t xml:space="preserve"> </w:t>
      </w:r>
      <w:r w:rsidR="001607CD">
        <w:rPr>
          <w:lang w:eastAsia="en-AU"/>
        </w:rPr>
        <w:t xml:space="preserve">fulfil the intent of the GHFM Review. </w:t>
      </w:r>
    </w:p>
    <w:p w14:paraId="121AD854" w14:textId="77777777" w:rsidR="0010718C" w:rsidRPr="0010718C" w:rsidRDefault="0010718C" w:rsidP="0010718C">
      <w:pPr>
        <w:pStyle w:val="Heading2"/>
      </w:pPr>
      <w:bookmarkStart w:id="89" w:name="_Toc163135872"/>
      <w:bookmarkStart w:id="90" w:name="_Toc163457533"/>
      <w:bookmarkStart w:id="91" w:name="_Toc169192607"/>
      <w:r>
        <w:t>Rationale for the GHFM Review</w:t>
      </w:r>
      <w:bookmarkEnd w:id="89"/>
      <w:bookmarkEnd w:id="90"/>
      <w:bookmarkEnd w:id="91"/>
    </w:p>
    <w:p w14:paraId="2AE9B82D" w14:textId="77777777" w:rsidR="0010718C" w:rsidRDefault="0010718C" w:rsidP="0010718C">
      <w:pPr>
        <w:rPr>
          <w:lang w:eastAsia="en-AU"/>
        </w:rPr>
      </w:pPr>
      <w:r>
        <w:rPr>
          <w:lang w:eastAsia="en-AU"/>
        </w:rPr>
        <w:t>The reviews, evaluations and other assessments of the MRFF and its initiatives are essential for providing the community, researchers, consumers, government and other stakeholders with</w:t>
      </w:r>
      <w:r>
        <w:rPr>
          <w:rStyle w:val="FootnoteReference"/>
          <w:lang w:eastAsia="en-AU"/>
        </w:rPr>
        <w:footnoteReference w:id="16"/>
      </w:r>
      <w:r>
        <w:rPr>
          <w:lang w:eastAsia="en-AU"/>
        </w:rPr>
        <w:t xml:space="preserve">: </w:t>
      </w:r>
    </w:p>
    <w:p w14:paraId="634B6FE3" w14:textId="18E2D326" w:rsidR="0010718C" w:rsidRPr="0041269C" w:rsidRDefault="0010718C" w:rsidP="0010718C">
      <w:pPr>
        <w:pStyle w:val="Bullet"/>
      </w:pPr>
      <w:r w:rsidRPr="0041269C">
        <w:t>Accountability</w:t>
      </w:r>
      <w:r w:rsidR="00B22DA4">
        <w:t>.</w:t>
      </w:r>
    </w:p>
    <w:p w14:paraId="601033A0" w14:textId="50CB17D2" w:rsidR="0010718C" w:rsidRPr="0041269C" w:rsidRDefault="0010718C" w:rsidP="0010718C">
      <w:pPr>
        <w:pStyle w:val="Bullet"/>
      </w:pPr>
      <w:r w:rsidRPr="0041269C">
        <w:t>Policy and research benefit</w:t>
      </w:r>
      <w:r w:rsidR="00B22DA4">
        <w:t>.</w:t>
      </w:r>
    </w:p>
    <w:p w14:paraId="68996AFF" w14:textId="1A5DA3EA" w:rsidR="0010718C" w:rsidRPr="0041269C" w:rsidRDefault="0010718C" w:rsidP="0010718C">
      <w:pPr>
        <w:pStyle w:val="Bullet"/>
      </w:pPr>
      <w:r w:rsidRPr="0041269C">
        <w:t>Public engagement</w:t>
      </w:r>
      <w:r w:rsidR="00B22DA4">
        <w:t>.</w:t>
      </w:r>
    </w:p>
    <w:p w14:paraId="60AAABBA" w14:textId="189C2CA6" w:rsidR="0010718C" w:rsidRPr="0041269C" w:rsidRDefault="0010718C" w:rsidP="0010718C">
      <w:pPr>
        <w:pStyle w:val="Bullet"/>
      </w:pPr>
      <w:r w:rsidRPr="0041269C">
        <w:t>Visibility</w:t>
      </w:r>
      <w:r w:rsidR="00D71ACF">
        <w:t>.</w:t>
      </w:r>
    </w:p>
    <w:p w14:paraId="0E8AD86A" w14:textId="77777777" w:rsidR="0010718C" w:rsidRPr="0041269C" w:rsidRDefault="0010718C" w:rsidP="0010718C">
      <w:pPr>
        <w:pStyle w:val="Bullet"/>
      </w:pPr>
      <w:r w:rsidRPr="0041269C">
        <w:t>Lessons learned.</w:t>
      </w:r>
    </w:p>
    <w:p w14:paraId="11321B26" w14:textId="1A28A858" w:rsidR="002C533F" w:rsidRDefault="00664FAD" w:rsidP="0010718C">
      <w:pPr>
        <w:pStyle w:val="Bullet"/>
        <w:numPr>
          <w:ilvl w:val="0"/>
          <w:numId w:val="0"/>
        </w:numPr>
      </w:pPr>
      <w:r w:rsidRPr="45291E4E">
        <w:t>The pace of change</w:t>
      </w:r>
      <w:r w:rsidR="00830CF4" w:rsidRPr="45291E4E">
        <w:t xml:space="preserve"> in genomics</w:t>
      </w:r>
      <w:r w:rsidRPr="45291E4E">
        <w:t>—whilst exciting and engaging—presents a challenge for government when determining the best approach to investment in the field, whether this is through competitive grant programs, targeted investment in enabling infrastructure, or building capability to drive translation from the laboratory into health care</w:t>
      </w:r>
      <w:r w:rsidR="002C533F" w:rsidRPr="45291E4E">
        <w:t>.</w:t>
      </w:r>
      <w:r w:rsidR="00830CF4" w:rsidRPr="45291E4E">
        <w:t xml:space="preserve"> The genomics research landscape has evolved significantly since the establishment of the GHFM in 2018.</w:t>
      </w:r>
    </w:p>
    <w:p w14:paraId="7F9D05D0" w14:textId="26120789" w:rsidR="0010718C" w:rsidRDefault="00495AD9" w:rsidP="00495AD9">
      <w:pPr>
        <w:rPr>
          <w:lang w:eastAsia="en-AU"/>
        </w:rPr>
      </w:pPr>
      <w:r>
        <w:rPr>
          <w:lang w:eastAsia="en-AU"/>
        </w:rPr>
        <w:t xml:space="preserve">With five years remaining for the initiative, a review of the GHFM’s progress and impact, in light of the evolving environment, is timely and appropriate to ensure the GHFM is well placed to reach its goal. </w:t>
      </w:r>
      <w:r w:rsidR="0010718C">
        <w:t xml:space="preserve">The GHFM Review </w:t>
      </w:r>
      <w:r w:rsidR="008F5F74">
        <w:t>seeks</w:t>
      </w:r>
      <w:r w:rsidR="0010718C">
        <w:t xml:space="preserve"> to provide the evidence base to develop options for future investments and inform </w:t>
      </w:r>
      <w:r w:rsidR="00843F64">
        <w:t xml:space="preserve">the refresh of the GHFM Roadmap and Implementation Plan as well as </w:t>
      </w:r>
      <w:r w:rsidR="0010718C">
        <w:t xml:space="preserve">future funding and granting arrangements </w:t>
      </w:r>
      <w:r w:rsidR="002C533F">
        <w:t>for GHFM</w:t>
      </w:r>
      <w:r w:rsidR="0010718C">
        <w:t>. The GHFM Review is being undertaken as part of a series of mid-term reviews of MRFF initiatives.</w:t>
      </w:r>
      <w:r w:rsidR="0010718C">
        <w:rPr>
          <w:rStyle w:val="FootnoteReference"/>
        </w:rPr>
        <w:footnoteReference w:id="17"/>
      </w:r>
    </w:p>
    <w:p w14:paraId="45F4FC51" w14:textId="77777777" w:rsidR="0010718C" w:rsidRDefault="0010718C" w:rsidP="0010718C">
      <w:pPr>
        <w:pStyle w:val="Heading2"/>
      </w:pPr>
      <w:bookmarkStart w:id="92" w:name="_Toc163135873"/>
      <w:bookmarkStart w:id="93" w:name="_Toc163457534"/>
      <w:bookmarkStart w:id="94" w:name="_Toc169192608"/>
      <w:r>
        <w:t>Intent of the GHFM Review</w:t>
      </w:r>
      <w:bookmarkEnd w:id="92"/>
      <w:bookmarkEnd w:id="93"/>
      <w:bookmarkEnd w:id="94"/>
    </w:p>
    <w:p w14:paraId="62807DB9" w14:textId="77777777" w:rsidR="0010718C" w:rsidRDefault="0010718C" w:rsidP="0010718C">
      <w:pPr>
        <w:rPr>
          <w:lang w:eastAsia="en-AU"/>
        </w:rPr>
      </w:pPr>
      <w:r w:rsidRPr="00256F13">
        <w:rPr>
          <w:lang w:eastAsia="en-AU"/>
        </w:rPr>
        <w:t xml:space="preserve">The intent of the GHFM Review </w:t>
      </w:r>
      <w:r>
        <w:rPr>
          <w:lang w:eastAsia="en-AU"/>
        </w:rPr>
        <w:t xml:space="preserve">was to </w:t>
      </w:r>
      <w:r w:rsidRPr="00256F13">
        <w:rPr>
          <w:lang w:eastAsia="en-AU"/>
        </w:rPr>
        <w:t>assess:</w:t>
      </w:r>
    </w:p>
    <w:p w14:paraId="76641B4A" w14:textId="77777777" w:rsidR="0010718C" w:rsidRPr="004F69F4" w:rsidRDefault="0010718C" w:rsidP="00E91FCC">
      <w:pPr>
        <w:pStyle w:val="Default"/>
        <w:numPr>
          <w:ilvl w:val="0"/>
          <w:numId w:val="1"/>
        </w:numPr>
        <w:spacing w:after="112"/>
        <w:ind w:left="1077"/>
        <w:rPr>
          <w:rFonts w:asciiTheme="minorHAnsi" w:hAnsiTheme="minorHAnsi" w:cstheme="minorHAnsi"/>
          <w:color w:val="auto"/>
          <w:sz w:val="19"/>
          <w:szCs w:val="19"/>
        </w:rPr>
      </w:pPr>
      <w:r w:rsidRPr="006F4DD1">
        <w:rPr>
          <w:rFonts w:asciiTheme="majorHAnsi" w:hAnsiTheme="majorHAnsi" w:cstheme="majorHAnsi"/>
          <w:color w:val="auto"/>
          <w:sz w:val="19"/>
          <w:szCs w:val="19"/>
        </w:rPr>
        <w:t xml:space="preserve">How the MRFF has contributed to genomics research in Australia, </w:t>
      </w:r>
      <w:r w:rsidRPr="004F69F4">
        <w:rPr>
          <w:rFonts w:asciiTheme="minorHAnsi" w:hAnsiTheme="minorHAnsi" w:cstheme="minorHAnsi"/>
          <w:color w:val="auto"/>
          <w:sz w:val="19"/>
          <w:szCs w:val="19"/>
        </w:rPr>
        <w:t xml:space="preserve">via: </w:t>
      </w:r>
    </w:p>
    <w:p w14:paraId="7977D419" w14:textId="77777777" w:rsidR="0010718C" w:rsidRPr="006F4DD1" w:rsidRDefault="0010718C" w:rsidP="00E91FCC">
      <w:pPr>
        <w:pStyle w:val="Default"/>
        <w:numPr>
          <w:ilvl w:val="0"/>
          <w:numId w:val="6"/>
        </w:numPr>
        <w:spacing w:after="60"/>
        <w:ind w:left="1077" w:hanging="357"/>
        <w:rPr>
          <w:color w:val="auto"/>
          <w:sz w:val="19"/>
          <w:szCs w:val="19"/>
        </w:rPr>
      </w:pPr>
      <w:r>
        <w:rPr>
          <w:color w:val="auto"/>
          <w:sz w:val="19"/>
          <w:szCs w:val="19"/>
        </w:rPr>
        <w:t>A</w:t>
      </w:r>
      <w:r w:rsidRPr="006F4DD1">
        <w:rPr>
          <w:color w:val="auto"/>
          <w:sz w:val="19"/>
          <w:szCs w:val="19"/>
        </w:rPr>
        <w:t xml:space="preserve">ll existing investments under the GHFM through </w:t>
      </w:r>
      <w:r>
        <w:rPr>
          <w:color w:val="auto"/>
          <w:sz w:val="19"/>
          <w:szCs w:val="19"/>
        </w:rPr>
        <w:t xml:space="preserve">the </w:t>
      </w:r>
      <w:r w:rsidRPr="006F4DD1">
        <w:rPr>
          <w:color w:val="auto"/>
          <w:sz w:val="19"/>
          <w:szCs w:val="19"/>
        </w:rPr>
        <w:t>MRF</w:t>
      </w:r>
      <w:r>
        <w:rPr>
          <w:color w:val="auto"/>
          <w:sz w:val="19"/>
          <w:szCs w:val="19"/>
        </w:rPr>
        <w:t>F.</w:t>
      </w:r>
    </w:p>
    <w:p w14:paraId="0510CAC8" w14:textId="77777777" w:rsidR="0010718C" w:rsidRPr="006F4DD1" w:rsidRDefault="0010718C" w:rsidP="00E91FCC">
      <w:pPr>
        <w:pStyle w:val="ListParagraph"/>
        <w:numPr>
          <w:ilvl w:val="0"/>
          <w:numId w:val="6"/>
        </w:numPr>
        <w:spacing w:after="60"/>
        <w:ind w:left="1077" w:hanging="357"/>
        <w:rPr>
          <w:rFonts w:cs="Segoe UI"/>
          <w:szCs w:val="19"/>
        </w:rPr>
      </w:pPr>
      <w:r>
        <w:rPr>
          <w:rFonts w:cs="Segoe UI"/>
          <w:szCs w:val="19"/>
        </w:rPr>
        <w:t>A</w:t>
      </w:r>
      <w:r w:rsidRPr="006F4DD1">
        <w:rPr>
          <w:rFonts w:cs="Segoe UI"/>
          <w:szCs w:val="19"/>
        </w:rPr>
        <w:t>ll other existing investments in genomics research made through the MRFF.</w:t>
      </w:r>
    </w:p>
    <w:p w14:paraId="70400C55" w14:textId="77777777" w:rsidR="0010718C" w:rsidRPr="00445F80" w:rsidRDefault="0010718C" w:rsidP="00E91FCC">
      <w:pPr>
        <w:pStyle w:val="Default"/>
        <w:numPr>
          <w:ilvl w:val="0"/>
          <w:numId w:val="1"/>
        </w:numPr>
        <w:spacing w:after="115"/>
        <w:rPr>
          <w:rFonts w:asciiTheme="minorHAnsi" w:hAnsiTheme="minorHAnsi" w:cstheme="minorHAnsi"/>
          <w:color w:val="auto"/>
          <w:sz w:val="19"/>
          <w:szCs w:val="19"/>
        </w:rPr>
      </w:pPr>
      <w:r w:rsidRPr="006F4DD1">
        <w:rPr>
          <w:rFonts w:asciiTheme="majorHAnsi" w:hAnsiTheme="majorHAnsi" w:cstheme="majorHAnsi"/>
          <w:color w:val="auto"/>
          <w:sz w:val="19"/>
          <w:szCs w:val="19"/>
        </w:rPr>
        <w:lastRenderedPageBreak/>
        <w:t>How MRFF-funded genomics research sits within the national and international genomics research funding landscape.</w:t>
      </w:r>
      <w:r w:rsidRPr="006F4DD1">
        <w:rPr>
          <w:rStyle w:val="FootnoteReference"/>
          <w:rFonts w:asciiTheme="majorHAnsi" w:hAnsiTheme="majorHAnsi" w:cstheme="majorHAnsi"/>
          <w:color w:val="auto"/>
          <w:sz w:val="19"/>
          <w:szCs w:val="19"/>
        </w:rPr>
        <w:footnoteReference w:id="18"/>
      </w:r>
      <w:r w:rsidRPr="006F4DD1">
        <w:rPr>
          <w:rFonts w:asciiTheme="majorHAnsi" w:hAnsiTheme="majorHAnsi" w:cstheme="majorHAnsi"/>
          <w:b/>
          <w:bCs/>
          <w:color w:val="auto"/>
          <w:sz w:val="19"/>
          <w:szCs w:val="19"/>
        </w:rPr>
        <w:t xml:space="preserve"> </w:t>
      </w:r>
      <w:r w:rsidRPr="00445F80">
        <w:rPr>
          <w:rFonts w:asciiTheme="minorHAnsi" w:hAnsiTheme="minorHAnsi" w:cstheme="minorHAnsi"/>
          <w:color w:val="auto"/>
          <w:sz w:val="19"/>
          <w:szCs w:val="19"/>
        </w:rPr>
        <w:t xml:space="preserve">This will involve: </w:t>
      </w:r>
    </w:p>
    <w:p w14:paraId="64260320" w14:textId="77777777" w:rsidR="0010718C" w:rsidRPr="006F4DD1" w:rsidRDefault="0010718C" w:rsidP="00E91FCC">
      <w:pPr>
        <w:pStyle w:val="Default"/>
        <w:numPr>
          <w:ilvl w:val="0"/>
          <w:numId w:val="2"/>
        </w:numPr>
        <w:ind w:left="1077" w:hanging="357"/>
        <w:rPr>
          <w:color w:val="auto"/>
          <w:sz w:val="19"/>
          <w:szCs w:val="19"/>
        </w:rPr>
      </w:pPr>
      <w:r>
        <w:rPr>
          <w:color w:val="auto"/>
          <w:sz w:val="19"/>
          <w:szCs w:val="19"/>
        </w:rPr>
        <w:t>M</w:t>
      </w:r>
      <w:r w:rsidRPr="006F4DD1">
        <w:rPr>
          <w:color w:val="auto"/>
          <w:sz w:val="19"/>
          <w:szCs w:val="19"/>
        </w:rPr>
        <w:t>apping MRFF-funded genomics projects according to the three GHFM Roadmap priority areas</w:t>
      </w:r>
      <w:r>
        <w:rPr>
          <w:color w:val="auto"/>
          <w:sz w:val="19"/>
          <w:szCs w:val="19"/>
        </w:rPr>
        <w:t>.</w:t>
      </w:r>
      <w:r w:rsidRPr="006F4DD1">
        <w:rPr>
          <w:color w:val="auto"/>
          <w:sz w:val="19"/>
          <w:szCs w:val="19"/>
        </w:rPr>
        <w:t xml:space="preserve"> </w:t>
      </w:r>
    </w:p>
    <w:p w14:paraId="2152D258" w14:textId="77777777" w:rsidR="0010718C" w:rsidRDefault="0010718C" w:rsidP="00E91FCC">
      <w:pPr>
        <w:pStyle w:val="Default"/>
        <w:numPr>
          <w:ilvl w:val="0"/>
          <w:numId w:val="3"/>
        </w:numPr>
        <w:ind w:left="1077" w:hanging="357"/>
        <w:rPr>
          <w:color w:val="auto"/>
          <w:sz w:val="19"/>
          <w:szCs w:val="19"/>
        </w:rPr>
      </w:pPr>
      <w:r w:rsidRPr="006F4DD1">
        <w:rPr>
          <w:color w:val="auto"/>
          <w:sz w:val="19"/>
          <w:szCs w:val="19"/>
        </w:rPr>
        <w:t>Assessing key genomics research funding priorities and outcomes nationally (outside of MRFF) and those set by appropriate international comparators</w:t>
      </w:r>
      <w:r>
        <w:rPr>
          <w:color w:val="auto"/>
          <w:sz w:val="19"/>
          <w:szCs w:val="19"/>
        </w:rPr>
        <w:t>.</w:t>
      </w:r>
      <w:r w:rsidRPr="006F4DD1">
        <w:rPr>
          <w:color w:val="auto"/>
          <w:sz w:val="19"/>
          <w:szCs w:val="19"/>
        </w:rPr>
        <w:t xml:space="preserve"> </w:t>
      </w:r>
    </w:p>
    <w:p w14:paraId="015C4D25" w14:textId="77777777" w:rsidR="0010718C" w:rsidRPr="00A50F80" w:rsidRDefault="0010718C" w:rsidP="00E91FCC">
      <w:pPr>
        <w:pStyle w:val="Default"/>
        <w:numPr>
          <w:ilvl w:val="1"/>
          <w:numId w:val="4"/>
        </w:numPr>
        <w:spacing w:after="114"/>
        <w:rPr>
          <w:color w:val="auto"/>
          <w:sz w:val="19"/>
          <w:szCs w:val="19"/>
        </w:rPr>
      </w:pPr>
      <w:r w:rsidRPr="00A50F80">
        <w:rPr>
          <w:color w:val="auto"/>
          <w:sz w:val="19"/>
          <w:szCs w:val="19"/>
        </w:rPr>
        <w:t xml:space="preserve">Identification of national strengths and capacity to undertake the research and translate the findings, to better inform strategic allocation of future GHFM funding priorities. </w:t>
      </w:r>
    </w:p>
    <w:p w14:paraId="4D082961" w14:textId="77777777" w:rsidR="0010718C" w:rsidRPr="006F4DD1" w:rsidRDefault="0010718C" w:rsidP="00E91FCC">
      <w:pPr>
        <w:pStyle w:val="Default"/>
        <w:numPr>
          <w:ilvl w:val="0"/>
          <w:numId w:val="1"/>
        </w:numPr>
        <w:spacing w:after="114"/>
        <w:rPr>
          <w:rFonts w:asciiTheme="majorHAnsi" w:hAnsiTheme="majorHAnsi" w:cstheme="majorHAnsi"/>
          <w:color w:val="auto"/>
          <w:sz w:val="19"/>
          <w:szCs w:val="19"/>
        </w:rPr>
      </w:pPr>
      <w:r w:rsidRPr="006F4DD1">
        <w:rPr>
          <w:rFonts w:asciiTheme="majorHAnsi" w:hAnsiTheme="majorHAnsi" w:cstheme="majorHAnsi"/>
          <w:color w:val="auto"/>
          <w:sz w:val="19"/>
          <w:szCs w:val="19"/>
        </w:rPr>
        <w:t xml:space="preserve">Alignment and progress of MRFF-funded genomics research towards: </w:t>
      </w:r>
    </w:p>
    <w:p w14:paraId="4D285D22" w14:textId="77777777" w:rsidR="0010718C" w:rsidRPr="006F4DD1" w:rsidRDefault="0010718C" w:rsidP="00E91FCC">
      <w:pPr>
        <w:pStyle w:val="Default"/>
        <w:numPr>
          <w:ilvl w:val="1"/>
          <w:numId w:val="5"/>
        </w:numPr>
        <w:spacing w:after="60"/>
        <w:ind w:left="1077" w:hanging="357"/>
        <w:rPr>
          <w:color w:val="auto"/>
          <w:sz w:val="19"/>
          <w:szCs w:val="19"/>
        </w:rPr>
      </w:pPr>
      <w:r w:rsidRPr="006F4DD1">
        <w:rPr>
          <w:color w:val="auto"/>
          <w:sz w:val="19"/>
          <w:szCs w:val="19"/>
        </w:rPr>
        <w:t>The GHFM Roadmap and Implementation Plan</w:t>
      </w:r>
      <w:r>
        <w:rPr>
          <w:color w:val="auto"/>
          <w:sz w:val="19"/>
          <w:szCs w:val="19"/>
        </w:rPr>
        <w:t>.</w:t>
      </w:r>
    </w:p>
    <w:p w14:paraId="2089C010" w14:textId="77777777" w:rsidR="0010718C" w:rsidRPr="006F4DD1" w:rsidRDefault="0010718C" w:rsidP="00E91FCC">
      <w:pPr>
        <w:pStyle w:val="Default"/>
        <w:numPr>
          <w:ilvl w:val="1"/>
          <w:numId w:val="5"/>
        </w:numPr>
        <w:spacing w:after="60"/>
        <w:rPr>
          <w:color w:val="auto"/>
          <w:sz w:val="19"/>
          <w:szCs w:val="19"/>
        </w:rPr>
      </w:pPr>
      <w:r w:rsidRPr="006F4DD1">
        <w:rPr>
          <w:color w:val="auto"/>
          <w:sz w:val="19"/>
          <w:szCs w:val="19"/>
        </w:rPr>
        <w:t>The Australian Government’s 10-year MRFF investment plan and the MRFF’s Monitoring, Evaluation and Learning Strategy 2020-21 to 2023-24 (</w:t>
      </w:r>
      <w:r>
        <w:rPr>
          <w:color w:val="auto"/>
          <w:sz w:val="19"/>
          <w:szCs w:val="19"/>
        </w:rPr>
        <w:t xml:space="preserve">MRFF </w:t>
      </w:r>
      <w:r w:rsidRPr="006F4DD1">
        <w:rPr>
          <w:color w:val="auto"/>
          <w:sz w:val="19"/>
          <w:szCs w:val="19"/>
        </w:rPr>
        <w:t xml:space="preserve">Evaluation Strategy). </w:t>
      </w:r>
    </w:p>
    <w:p w14:paraId="5F99F011" w14:textId="77777777" w:rsidR="0010718C" w:rsidRDefault="0010718C" w:rsidP="00E91FCC">
      <w:pPr>
        <w:pStyle w:val="Default"/>
        <w:numPr>
          <w:ilvl w:val="0"/>
          <w:numId w:val="1"/>
        </w:numPr>
        <w:spacing w:after="120"/>
        <w:ind w:left="1077"/>
        <w:rPr>
          <w:rFonts w:asciiTheme="majorHAnsi" w:hAnsiTheme="majorHAnsi" w:cstheme="majorHAnsi"/>
          <w:color w:val="auto"/>
          <w:sz w:val="19"/>
          <w:szCs w:val="19"/>
        </w:rPr>
      </w:pPr>
      <w:r w:rsidRPr="006F4DD1">
        <w:rPr>
          <w:rFonts w:asciiTheme="majorHAnsi" w:hAnsiTheme="majorHAnsi" w:cstheme="majorHAnsi"/>
          <w:color w:val="auto"/>
          <w:sz w:val="19"/>
          <w:szCs w:val="19"/>
        </w:rPr>
        <w:t xml:space="preserve">Opportunities (if any) to enhance MRFF funding and granting arrangements to improve the impact of MRFF funded genomics research. </w:t>
      </w:r>
    </w:p>
    <w:p w14:paraId="2F9B963E" w14:textId="77777777" w:rsidR="0010718C" w:rsidRDefault="0010718C" w:rsidP="0010718C">
      <w:pPr>
        <w:pStyle w:val="Heading2"/>
      </w:pPr>
      <w:bookmarkStart w:id="95" w:name="_Toc163135874"/>
      <w:bookmarkStart w:id="96" w:name="_Toc163457535"/>
      <w:bookmarkStart w:id="97" w:name="_Toc169192609"/>
      <w:r>
        <w:t>Scope of the GHFM Review</w:t>
      </w:r>
      <w:bookmarkEnd w:id="95"/>
      <w:bookmarkEnd w:id="96"/>
      <w:bookmarkEnd w:id="97"/>
      <w:r>
        <w:t xml:space="preserve"> </w:t>
      </w:r>
    </w:p>
    <w:p w14:paraId="7EDF88BC" w14:textId="2B450631" w:rsidR="0010718C" w:rsidRDefault="0010718C" w:rsidP="0010718C">
      <w:pPr>
        <w:rPr>
          <w:lang w:eastAsia="en-AU"/>
        </w:rPr>
      </w:pPr>
      <w:r>
        <w:rPr>
          <w:lang w:eastAsia="en-AU"/>
        </w:rPr>
        <w:t>The GHFM Review examines all genomics investments made by the MRFF. The GHFM Review focuses on the progress towards the MRFF objectives</w:t>
      </w:r>
      <w:r w:rsidR="00FE27B8">
        <w:rPr>
          <w:lang w:eastAsia="en-AU"/>
        </w:rPr>
        <w:t xml:space="preserve">; the </w:t>
      </w:r>
      <w:r>
        <w:rPr>
          <w:lang w:eastAsia="en-AU"/>
        </w:rPr>
        <w:t>administrative processes of the MRFF</w:t>
      </w:r>
      <w:r w:rsidR="00FE27B8">
        <w:rPr>
          <w:lang w:eastAsia="en-AU"/>
        </w:rPr>
        <w:t xml:space="preserve"> were out-of-scope</w:t>
      </w:r>
      <w:r>
        <w:rPr>
          <w:lang w:eastAsia="en-AU"/>
        </w:rPr>
        <w:t>.</w:t>
      </w:r>
      <w:r>
        <w:rPr>
          <w:rStyle w:val="FootnoteReference"/>
          <w:lang w:eastAsia="en-AU"/>
        </w:rPr>
        <w:footnoteReference w:id="19"/>
      </w:r>
      <w:r w:rsidR="000A722C">
        <w:rPr>
          <w:lang w:eastAsia="en-AU"/>
        </w:rPr>
        <w:t xml:space="preserve"> </w:t>
      </w:r>
      <w:r w:rsidR="000A722C" w:rsidRPr="000A722C">
        <w:rPr>
          <w:lang w:eastAsia="en-AU"/>
        </w:rPr>
        <w:t>The GHFM Review is not an audit, evaluation or scientific review of literature.</w:t>
      </w:r>
    </w:p>
    <w:p w14:paraId="608D87AF" w14:textId="586BA080" w:rsidR="0010718C" w:rsidRDefault="0010718C" w:rsidP="0010718C">
      <w:pPr>
        <w:rPr>
          <w:lang w:eastAsia="en-AU"/>
        </w:rPr>
      </w:pPr>
      <w:r>
        <w:rPr>
          <w:lang w:eastAsia="en-AU"/>
        </w:rPr>
        <w:t xml:space="preserve">Nous has relied upon the views as presented by stakeholders during consultations and the survey, as well as some provided through documentation. Nous has not sought to verify or provide assurance over the data collected. </w:t>
      </w:r>
      <w:r w:rsidR="001F0859">
        <w:rPr>
          <w:lang w:eastAsia="en-AU"/>
        </w:rPr>
        <w:t>V</w:t>
      </w:r>
      <w:r>
        <w:rPr>
          <w:lang w:eastAsia="en-AU"/>
        </w:rPr>
        <w:t xml:space="preserve">erbatim transcripts of consultations </w:t>
      </w:r>
      <w:r w:rsidR="001F0859">
        <w:rPr>
          <w:lang w:eastAsia="en-AU"/>
        </w:rPr>
        <w:t>were not prepared,</w:t>
      </w:r>
      <w:r>
        <w:rPr>
          <w:lang w:eastAsia="en-AU"/>
        </w:rPr>
        <w:t xml:space="preserve"> therefore all quotes from stakeholders presented in the report are Nous’ interpretation of the sentiment expressed.</w:t>
      </w:r>
    </w:p>
    <w:p w14:paraId="309B3A4A" w14:textId="473C375D" w:rsidR="0010718C" w:rsidRDefault="0010718C" w:rsidP="0010718C">
      <w:pPr>
        <w:rPr>
          <w:lang w:eastAsia="en-AU"/>
        </w:rPr>
      </w:pPr>
      <w:r>
        <w:rPr>
          <w:lang w:eastAsia="en-AU"/>
        </w:rPr>
        <w:t xml:space="preserve">While the anticipated establishment of Genomics Australia is a topic of interest for the sector, its impact and implications for the MRFF have not be considered in detail. </w:t>
      </w:r>
    </w:p>
    <w:p w14:paraId="4E17EA12" w14:textId="77777777" w:rsidR="0010718C" w:rsidRDefault="0010718C" w:rsidP="0010718C">
      <w:pPr>
        <w:pStyle w:val="Heading2"/>
      </w:pPr>
      <w:bookmarkStart w:id="98" w:name="_Toc163135875"/>
      <w:bookmarkStart w:id="99" w:name="_Toc163457536"/>
      <w:bookmarkStart w:id="100" w:name="_Toc169192610"/>
      <w:r>
        <w:t>Governance of the GHFM Review</w:t>
      </w:r>
      <w:bookmarkEnd w:id="98"/>
      <w:bookmarkEnd w:id="99"/>
      <w:bookmarkEnd w:id="100"/>
    </w:p>
    <w:p w14:paraId="067B8F6E" w14:textId="2C65A48E" w:rsidR="0010718C" w:rsidRPr="002D63AD" w:rsidRDefault="0010718C" w:rsidP="0010718C">
      <w:pPr>
        <w:rPr>
          <w:lang w:eastAsia="en-AU"/>
        </w:rPr>
      </w:pPr>
      <w:r>
        <w:rPr>
          <w:lang w:eastAsia="en-AU"/>
        </w:rPr>
        <w:t xml:space="preserve">The GHFM Review involves multiple individuals (responsible parties) who hold unique roles and responsibilities in the conduct of the GHFM Review. The roles and responsibilities of each responsible party are described in </w:t>
      </w:r>
      <w:r w:rsidR="00442EF5">
        <w:rPr>
          <w:highlight w:val="yellow"/>
          <w:lang w:eastAsia="en-AU"/>
        </w:rPr>
        <w:fldChar w:fldCharType="begin"/>
      </w:r>
      <w:r w:rsidR="00442EF5">
        <w:rPr>
          <w:lang w:eastAsia="en-AU"/>
        </w:rPr>
        <w:instrText xml:space="preserve"> REF _Ref163168588 \h </w:instrText>
      </w:r>
      <w:r w:rsidR="00442EF5">
        <w:rPr>
          <w:highlight w:val="yellow"/>
          <w:lang w:eastAsia="en-AU"/>
        </w:rPr>
      </w:r>
      <w:r w:rsidR="00442EF5">
        <w:rPr>
          <w:highlight w:val="yellow"/>
          <w:lang w:eastAsia="en-AU"/>
        </w:rPr>
        <w:fldChar w:fldCharType="separate"/>
      </w:r>
      <w:r w:rsidR="00A604DB">
        <w:t xml:space="preserve">Table </w:t>
      </w:r>
      <w:r w:rsidR="00A604DB">
        <w:rPr>
          <w:noProof/>
        </w:rPr>
        <w:t>4</w:t>
      </w:r>
      <w:r w:rsidR="00442EF5">
        <w:rPr>
          <w:highlight w:val="yellow"/>
          <w:lang w:eastAsia="en-AU"/>
        </w:rPr>
        <w:fldChar w:fldCharType="end"/>
      </w:r>
      <w:r w:rsidR="00F249C5">
        <w:rPr>
          <w:lang w:eastAsia="en-AU"/>
        </w:rPr>
        <w:t>,</w:t>
      </w:r>
      <w:r w:rsidR="00442EF5">
        <w:rPr>
          <w:lang w:eastAsia="en-AU"/>
        </w:rPr>
        <w:t xml:space="preserve"> </w:t>
      </w:r>
      <w:r>
        <w:rPr>
          <w:lang w:eastAsia="en-AU"/>
        </w:rPr>
        <w:t xml:space="preserve">below (for additional information refer to </w:t>
      </w:r>
      <w:r w:rsidRPr="00110007">
        <w:rPr>
          <w:rFonts w:asciiTheme="majorHAnsi" w:hAnsiTheme="majorHAnsi" w:cstheme="majorHAnsi"/>
          <w:lang w:eastAsia="en-AU"/>
        </w:rPr>
        <w:fldChar w:fldCharType="begin"/>
      </w:r>
      <w:r w:rsidRPr="00110007">
        <w:rPr>
          <w:rFonts w:asciiTheme="majorHAnsi" w:hAnsiTheme="majorHAnsi" w:cstheme="majorHAnsi"/>
          <w:lang w:eastAsia="en-AU"/>
        </w:rPr>
        <w:instrText xml:space="preserve"> REF _Ref163036550 \n \h </w:instrText>
      </w:r>
      <w:r w:rsidR="00110007">
        <w:rPr>
          <w:rFonts w:asciiTheme="majorHAnsi" w:hAnsiTheme="majorHAnsi" w:cstheme="majorHAnsi"/>
          <w:lang w:eastAsia="en-AU"/>
        </w:rPr>
        <w:instrText xml:space="preserve"> \* MERGEFORMAT </w:instrText>
      </w:r>
      <w:r w:rsidRPr="00110007">
        <w:rPr>
          <w:rFonts w:asciiTheme="majorHAnsi" w:hAnsiTheme="majorHAnsi" w:cstheme="majorHAnsi"/>
          <w:lang w:eastAsia="en-AU"/>
        </w:rPr>
      </w:r>
      <w:r w:rsidRPr="00110007">
        <w:rPr>
          <w:rFonts w:asciiTheme="majorHAnsi" w:hAnsiTheme="majorHAnsi" w:cstheme="majorHAnsi"/>
          <w:lang w:eastAsia="en-AU"/>
        </w:rPr>
        <w:fldChar w:fldCharType="separate"/>
      </w:r>
      <w:r w:rsidR="00A604DB">
        <w:rPr>
          <w:rFonts w:asciiTheme="majorHAnsi" w:hAnsiTheme="majorHAnsi" w:cstheme="majorHAnsi"/>
          <w:lang w:eastAsia="en-AU"/>
        </w:rPr>
        <w:t>Appendix A</w:t>
      </w:r>
      <w:r w:rsidRPr="00110007">
        <w:rPr>
          <w:rFonts w:asciiTheme="majorHAnsi" w:hAnsiTheme="majorHAnsi" w:cstheme="majorHAnsi"/>
          <w:lang w:eastAsia="en-AU"/>
        </w:rPr>
        <w:fldChar w:fldCharType="end"/>
      </w:r>
      <w:r>
        <w:rPr>
          <w:lang w:eastAsia="en-AU"/>
        </w:rPr>
        <w:t>).</w:t>
      </w:r>
    </w:p>
    <w:p w14:paraId="4D3A2F19" w14:textId="3FD6E2E7" w:rsidR="0010718C" w:rsidRDefault="0010718C" w:rsidP="0010718C">
      <w:pPr>
        <w:pStyle w:val="Caption"/>
      </w:pPr>
      <w:bookmarkStart w:id="101" w:name="_Ref163168588"/>
      <w:bookmarkStart w:id="102" w:name="_Ref163168574"/>
      <w:r>
        <w:t xml:space="preserve">Table </w:t>
      </w:r>
      <w:r>
        <w:fldChar w:fldCharType="begin"/>
      </w:r>
      <w:r>
        <w:instrText xml:space="preserve"> SEQ Table \* ARABIC </w:instrText>
      </w:r>
      <w:r>
        <w:fldChar w:fldCharType="separate"/>
      </w:r>
      <w:r w:rsidR="00A604DB">
        <w:rPr>
          <w:noProof/>
        </w:rPr>
        <w:t>4</w:t>
      </w:r>
      <w:r>
        <w:fldChar w:fldCharType="end"/>
      </w:r>
      <w:bookmarkEnd w:id="101"/>
      <w:r>
        <w:t xml:space="preserve"> | Roles and responsibilities for the GHFM Review</w:t>
      </w:r>
      <w:bookmarkEnd w:id="102"/>
    </w:p>
    <w:tbl>
      <w:tblPr>
        <w:tblStyle w:val="NOUS"/>
        <w:tblW w:w="0" w:type="auto"/>
        <w:tblLook w:val="04A0" w:firstRow="1" w:lastRow="0" w:firstColumn="1" w:lastColumn="0" w:noHBand="0" w:noVBand="1"/>
      </w:tblPr>
      <w:tblGrid>
        <w:gridCol w:w="1843"/>
        <w:gridCol w:w="7087"/>
      </w:tblGrid>
      <w:tr w:rsidR="0010718C" w14:paraId="12E85A0F" w14:textId="77777777" w:rsidTr="45291E4E">
        <w:trPr>
          <w:cnfStyle w:val="100000000000" w:firstRow="1" w:lastRow="0" w:firstColumn="0" w:lastColumn="0" w:oddVBand="0" w:evenVBand="0" w:oddHBand="0" w:evenHBand="0" w:firstRowFirstColumn="0" w:firstRowLastColumn="0" w:lastRowFirstColumn="0" w:lastRowLastColumn="0"/>
        </w:trPr>
        <w:tc>
          <w:tcPr>
            <w:tcW w:w="1843" w:type="dxa"/>
            <w:shd w:val="clear" w:color="auto" w:fill="00264D" w:themeFill="background2"/>
          </w:tcPr>
          <w:p w14:paraId="4C2DBE81" w14:textId="77777777" w:rsidR="0010718C" w:rsidRPr="00D44F24" w:rsidRDefault="0010718C">
            <w:pPr>
              <w:pStyle w:val="TableNheader"/>
              <w:rPr>
                <w:b w:val="0"/>
                <w:bCs/>
                <w:color w:val="FFFFFF" w:themeColor="background1"/>
              </w:rPr>
            </w:pPr>
            <w:r w:rsidRPr="00D44F24">
              <w:rPr>
                <w:b w:val="0"/>
                <w:bCs/>
                <w:color w:val="FFFFFF" w:themeColor="background1"/>
              </w:rPr>
              <w:t>Responsible parties</w:t>
            </w:r>
          </w:p>
        </w:tc>
        <w:tc>
          <w:tcPr>
            <w:tcW w:w="7087" w:type="dxa"/>
            <w:shd w:val="clear" w:color="auto" w:fill="00264D" w:themeFill="background2"/>
          </w:tcPr>
          <w:p w14:paraId="11F22E56" w14:textId="77777777" w:rsidR="0010718C" w:rsidRPr="00D44F24" w:rsidRDefault="0010718C">
            <w:pPr>
              <w:pStyle w:val="TableNheader"/>
              <w:rPr>
                <w:b w:val="0"/>
                <w:bCs/>
                <w:color w:val="FFFFFF" w:themeColor="background1"/>
              </w:rPr>
            </w:pPr>
            <w:r w:rsidRPr="00D44F24">
              <w:rPr>
                <w:b w:val="0"/>
                <w:bCs/>
                <w:color w:val="FFFFFF" w:themeColor="background1"/>
              </w:rPr>
              <w:t>Responsibilities</w:t>
            </w:r>
          </w:p>
        </w:tc>
      </w:tr>
      <w:tr w:rsidR="0010718C" w14:paraId="55B19878" w14:textId="77777777" w:rsidTr="45291E4E">
        <w:tc>
          <w:tcPr>
            <w:tcW w:w="1843" w:type="dxa"/>
          </w:tcPr>
          <w:p w14:paraId="76D3A97E" w14:textId="77777777" w:rsidR="0010718C" w:rsidRDefault="0010718C">
            <w:pPr>
              <w:pStyle w:val="TableNText"/>
            </w:pPr>
            <w:r>
              <w:t>Health and Medical Research Office</w:t>
            </w:r>
          </w:p>
        </w:tc>
        <w:tc>
          <w:tcPr>
            <w:tcW w:w="7087" w:type="dxa"/>
          </w:tcPr>
          <w:p w14:paraId="311A41E2" w14:textId="77777777" w:rsidR="0010718C" w:rsidRDefault="0010718C">
            <w:pPr>
              <w:pStyle w:val="TableNBullet"/>
            </w:pPr>
            <w:r>
              <w:t>Lead and oversee the activities of the GHFM Review.</w:t>
            </w:r>
          </w:p>
          <w:p w14:paraId="575E3F5C" w14:textId="4E860548" w:rsidR="0010718C" w:rsidRDefault="0010718C">
            <w:pPr>
              <w:pStyle w:val="TableNBullet"/>
            </w:pPr>
            <w:r>
              <w:t xml:space="preserve">Provide feedback on and approve reports </w:t>
            </w:r>
            <w:r w:rsidR="005341B9">
              <w:t>pr</w:t>
            </w:r>
            <w:r w:rsidR="00B84509">
              <w:t>epared</w:t>
            </w:r>
            <w:r>
              <w:t xml:space="preserve"> by Nous and Australian Genomics.</w:t>
            </w:r>
          </w:p>
        </w:tc>
      </w:tr>
      <w:tr w:rsidR="0010718C" w14:paraId="7FD44F0F" w14:textId="77777777" w:rsidTr="45291E4E">
        <w:tc>
          <w:tcPr>
            <w:tcW w:w="1843" w:type="dxa"/>
          </w:tcPr>
          <w:p w14:paraId="19330A97" w14:textId="77777777" w:rsidR="0010718C" w:rsidRDefault="0010718C">
            <w:pPr>
              <w:pStyle w:val="TableNText"/>
            </w:pPr>
            <w:r>
              <w:t>GHFM Review Panel</w:t>
            </w:r>
          </w:p>
        </w:tc>
        <w:tc>
          <w:tcPr>
            <w:tcW w:w="7087" w:type="dxa"/>
          </w:tcPr>
          <w:p w14:paraId="5629F1E9" w14:textId="77777777" w:rsidR="0010718C" w:rsidRDefault="0010718C">
            <w:pPr>
              <w:pStyle w:val="TableNBullet"/>
            </w:pPr>
            <w:r>
              <w:t>Provide expert advice and guidance to all other responsible parties.</w:t>
            </w:r>
          </w:p>
          <w:p w14:paraId="2232542F" w14:textId="77777777" w:rsidR="0010718C" w:rsidRDefault="0010718C">
            <w:pPr>
              <w:pStyle w:val="TableNBullet"/>
            </w:pPr>
            <w:r>
              <w:t>Provide feedback on deliverables prepared by Nous Group and Australian Genomics.</w:t>
            </w:r>
          </w:p>
        </w:tc>
      </w:tr>
      <w:tr w:rsidR="0010718C" w14:paraId="5E0B4954" w14:textId="77777777" w:rsidTr="45291E4E">
        <w:tc>
          <w:tcPr>
            <w:tcW w:w="1843" w:type="dxa"/>
          </w:tcPr>
          <w:p w14:paraId="0EE9F74D" w14:textId="77777777" w:rsidR="0010718C" w:rsidRDefault="0010718C">
            <w:pPr>
              <w:pStyle w:val="TableNText"/>
            </w:pPr>
            <w:r>
              <w:lastRenderedPageBreak/>
              <w:t>Nous Group</w:t>
            </w:r>
          </w:p>
        </w:tc>
        <w:tc>
          <w:tcPr>
            <w:tcW w:w="7087" w:type="dxa"/>
          </w:tcPr>
          <w:p w14:paraId="40C0FA66" w14:textId="744DD0C9" w:rsidR="0010718C" w:rsidRDefault="00993794">
            <w:pPr>
              <w:pStyle w:val="TableNBullet"/>
            </w:pPr>
            <w:r>
              <w:t>C</w:t>
            </w:r>
            <w:r w:rsidR="0010718C">
              <w:t>onsult</w:t>
            </w:r>
            <w:r w:rsidR="00C348CE">
              <w:t xml:space="preserve"> key</w:t>
            </w:r>
            <w:r w:rsidR="0010718C">
              <w:t xml:space="preserve"> national and international stakeholders.</w:t>
            </w:r>
          </w:p>
          <w:p w14:paraId="4652E216" w14:textId="0C7112A0" w:rsidR="0010718C" w:rsidRDefault="0010718C">
            <w:pPr>
              <w:pStyle w:val="TableNBullet"/>
            </w:pPr>
            <w:r>
              <w:t xml:space="preserve">Design and deliver a survey of </w:t>
            </w:r>
            <w:r w:rsidR="00722407">
              <w:t>MRFF genomics project leads</w:t>
            </w:r>
            <w:r>
              <w:t>.</w:t>
            </w:r>
          </w:p>
          <w:p w14:paraId="74B84752" w14:textId="7B307C90" w:rsidR="0010718C" w:rsidRDefault="00C348CE">
            <w:pPr>
              <w:pStyle w:val="TableNBullet"/>
            </w:pPr>
            <w:r w:rsidRPr="45291E4E">
              <w:t>R</w:t>
            </w:r>
            <w:r w:rsidR="0010718C" w:rsidRPr="45291E4E">
              <w:t xml:space="preserve">eview progress reports </w:t>
            </w:r>
            <w:r w:rsidR="000945D8" w:rsidRPr="45291E4E">
              <w:t>submitted by grantees</w:t>
            </w:r>
            <w:r w:rsidR="0010718C" w:rsidRPr="45291E4E">
              <w:t xml:space="preserve"> and other key documentation.</w:t>
            </w:r>
          </w:p>
          <w:p w14:paraId="5C95131E" w14:textId="36FC9E8A" w:rsidR="0010718C" w:rsidRDefault="0010718C">
            <w:pPr>
              <w:pStyle w:val="TableNBullet"/>
            </w:pPr>
            <w:r w:rsidRPr="45291E4E">
              <w:t xml:space="preserve">Collect and synthesise evidence collected through sector consultations, a grantee survey and the </w:t>
            </w:r>
            <w:r w:rsidR="003E0732">
              <w:t>D</w:t>
            </w:r>
            <w:r w:rsidRPr="45291E4E">
              <w:t xml:space="preserve">esktop </w:t>
            </w:r>
            <w:r w:rsidR="003E0732">
              <w:t>R</w:t>
            </w:r>
            <w:r w:rsidRPr="45291E4E">
              <w:t>eview to prepare a review report.</w:t>
            </w:r>
          </w:p>
        </w:tc>
      </w:tr>
      <w:tr w:rsidR="0010718C" w14:paraId="01203C53" w14:textId="77777777" w:rsidTr="45291E4E">
        <w:tc>
          <w:tcPr>
            <w:tcW w:w="1843" w:type="dxa"/>
          </w:tcPr>
          <w:p w14:paraId="7208F6C7" w14:textId="77777777" w:rsidR="0010718C" w:rsidRDefault="0010718C">
            <w:pPr>
              <w:pStyle w:val="TableNText"/>
            </w:pPr>
            <w:r>
              <w:t>Australian Genomics</w:t>
            </w:r>
          </w:p>
        </w:tc>
        <w:tc>
          <w:tcPr>
            <w:tcW w:w="7087" w:type="dxa"/>
          </w:tcPr>
          <w:p w14:paraId="5CF01346" w14:textId="064A71F1" w:rsidR="0010718C" w:rsidRDefault="0010718C">
            <w:pPr>
              <w:pStyle w:val="TableNBullet"/>
            </w:pPr>
            <w:r>
              <w:t xml:space="preserve">Prepare a desktop review </w:t>
            </w:r>
            <w:r w:rsidR="00E86102">
              <w:t>of</w:t>
            </w:r>
            <w:r>
              <w:t xml:space="preserve"> the Australian and international genomics landscape</w:t>
            </w:r>
            <w:r w:rsidR="00E86102">
              <w:t>s</w:t>
            </w:r>
            <w:r>
              <w:t>.</w:t>
            </w:r>
          </w:p>
        </w:tc>
      </w:tr>
    </w:tbl>
    <w:p w14:paraId="7CB1AE41" w14:textId="77777777" w:rsidR="005B416A" w:rsidRDefault="00F35AD0" w:rsidP="00F33FA1">
      <w:pPr>
        <w:pStyle w:val="Heading2"/>
      </w:pPr>
      <w:bookmarkStart w:id="103" w:name="_Toc163135876"/>
      <w:bookmarkStart w:id="104" w:name="_Toc163457537"/>
      <w:bookmarkStart w:id="105" w:name="_Toc169192611"/>
      <w:r>
        <w:t>Methodology</w:t>
      </w:r>
      <w:bookmarkEnd w:id="103"/>
      <w:bookmarkEnd w:id="104"/>
      <w:bookmarkEnd w:id="105"/>
    </w:p>
    <w:p w14:paraId="42B970EE" w14:textId="537ECE31" w:rsidR="00764614" w:rsidRDefault="000E270F" w:rsidP="00635579">
      <w:pPr>
        <w:rPr>
          <w:lang w:eastAsia="en-AU"/>
        </w:rPr>
      </w:pPr>
      <w:r>
        <w:rPr>
          <w:lang w:eastAsia="en-AU"/>
        </w:rPr>
        <w:t>To fulfil</w:t>
      </w:r>
      <w:r w:rsidR="0009311C">
        <w:rPr>
          <w:lang w:eastAsia="en-AU"/>
        </w:rPr>
        <w:t>l</w:t>
      </w:r>
      <w:r>
        <w:rPr>
          <w:lang w:eastAsia="en-AU"/>
        </w:rPr>
        <w:t xml:space="preserve"> the intent of the GHFM Review</w:t>
      </w:r>
      <w:r w:rsidR="00CA026A">
        <w:rPr>
          <w:lang w:eastAsia="en-AU"/>
        </w:rPr>
        <w:t xml:space="preserve">, </w:t>
      </w:r>
      <w:r w:rsidR="00EC21C1">
        <w:rPr>
          <w:lang w:eastAsia="en-AU"/>
        </w:rPr>
        <w:t xml:space="preserve">four </w:t>
      </w:r>
      <w:r w:rsidR="000039C0">
        <w:rPr>
          <w:lang w:eastAsia="en-AU"/>
        </w:rPr>
        <w:t>methods</w:t>
      </w:r>
      <w:r w:rsidR="00053CB1">
        <w:rPr>
          <w:lang w:eastAsia="en-AU"/>
        </w:rPr>
        <w:t xml:space="preserve"> </w:t>
      </w:r>
      <w:r w:rsidR="00446064">
        <w:rPr>
          <w:lang w:eastAsia="en-AU"/>
        </w:rPr>
        <w:t>were used</w:t>
      </w:r>
      <w:r w:rsidR="00053CB1">
        <w:rPr>
          <w:lang w:eastAsia="en-AU"/>
        </w:rPr>
        <w:t xml:space="preserve"> (</w:t>
      </w:r>
      <w:r w:rsidR="005645EA">
        <w:rPr>
          <w:lang w:eastAsia="en-AU"/>
        </w:rPr>
        <w:t xml:space="preserve">refer </w:t>
      </w:r>
      <w:r w:rsidR="00851F2F">
        <w:rPr>
          <w:lang w:eastAsia="en-AU"/>
        </w:rPr>
        <w:t xml:space="preserve">to </w:t>
      </w:r>
      <w:r w:rsidR="00685936">
        <w:rPr>
          <w:lang w:eastAsia="en-AU"/>
        </w:rPr>
        <w:fldChar w:fldCharType="begin"/>
      </w:r>
      <w:r w:rsidR="00685936">
        <w:rPr>
          <w:lang w:eastAsia="en-AU"/>
        </w:rPr>
        <w:instrText xml:space="preserve"> REF _Ref160775661 \h </w:instrText>
      </w:r>
      <w:r w:rsidR="00685936">
        <w:rPr>
          <w:lang w:eastAsia="en-AU"/>
        </w:rPr>
      </w:r>
      <w:r w:rsidR="00685936">
        <w:rPr>
          <w:lang w:eastAsia="en-AU"/>
        </w:rPr>
        <w:fldChar w:fldCharType="separate"/>
      </w:r>
      <w:r w:rsidR="00A604DB">
        <w:t xml:space="preserve">Table </w:t>
      </w:r>
      <w:r w:rsidR="00A604DB">
        <w:rPr>
          <w:noProof/>
        </w:rPr>
        <w:t>5</w:t>
      </w:r>
      <w:r w:rsidR="00685936">
        <w:rPr>
          <w:lang w:eastAsia="en-AU"/>
        </w:rPr>
        <w:fldChar w:fldCharType="end"/>
      </w:r>
      <w:r w:rsidR="00F249C5">
        <w:rPr>
          <w:lang w:eastAsia="en-AU"/>
        </w:rPr>
        <w:t>,</w:t>
      </w:r>
      <w:r w:rsidR="00851F2F">
        <w:rPr>
          <w:lang w:eastAsia="en-AU"/>
        </w:rPr>
        <w:t xml:space="preserve"> below</w:t>
      </w:r>
      <w:r w:rsidR="00053CB1">
        <w:rPr>
          <w:lang w:eastAsia="en-AU"/>
        </w:rPr>
        <w:t>)</w:t>
      </w:r>
      <w:r w:rsidR="00764614">
        <w:rPr>
          <w:lang w:eastAsia="en-AU"/>
        </w:rPr>
        <w:t>:</w:t>
      </w:r>
    </w:p>
    <w:p w14:paraId="0A9581D7" w14:textId="4DBA4304" w:rsidR="00764614" w:rsidRPr="00735CA7" w:rsidRDefault="00764614" w:rsidP="000039C0">
      <w:pPr>
        <w:pStyle w:val="Bullet"/>
        <w:rPr>
          <w:lang w:val="en-US"/>
        </w:rPr>
      </w:pPr>
      <w:r w:rsidRPr="00735CA7">
        <w:t xml:space="preserve">A survey of grantee </w:t>
      </w:r>
      <w:r w:rsidR="00722407">
        <w:t>project leads</w:t>
      </w:r>
      <w:r w:rsidRPr="00735CA7">
        <w:t xml:space="preserve"> (</w:t>
      </w:r>
      <w:r w:rsidRPr="00E22EE5">
        <w:rPr>
          <w:i/>
        </w:rPr>
        <w:t>Grantee Survey</w:t>
      </w:r>
      <w:r w:rsidRPr="00735CA7">
        <w:t xml:space="preserve">). </w:t>
      </w:r>
    </w:p>
    <w:p w14:paraId="11DEABBD" w14:textId="39BB2813" w:rsidR="000B51CA" w:rsidRPr="00735CA7" w:rsidRDefault="000B51CA" w:rsidP="000039C0">
      <w:pPr>
        <w:pStyle w:val="Bullet"/>
        <w:rPr>
          <w:lang w:val="en-US"/>
        </w:rPr>
      </w:pPr>
      <w:r>
        <w:t>A series of interviews and focu</w:t>
      </w:r>
      <w:r w:rsidR="00EB49F1">
        <w:t>s groups with Australian and international organisation with the genomics sec</w:t>
      </w:r>
      <w:r w:rsidR="00E82B7C">
        <w:t xml:space="preserve">tor </w:t>
      </w:r>
      <w:r w:rsidR="000038E4">
        <w:t>(</w:t>
      </w:r>
      <w:r w:rsidR="000038E4" w:rsidRPr="00E22EE5">
        <w:rPr>
          <w:i/>
        </w:rPr>
        <w:t>Stakeholder Consultations</w:t>
      </w:r>
      <w:r w:rsidR="000038E4">
        <w:t xml:space="preserve">). </w:t>
      </w:r>
    </w:p>
    <w:p w14:paraId="1C2E5BA5" w14:textId="1ACDD558" w:rsidR="000038E4" w:rsidRPr="000038E4" w:rsidRDefault="000038E4" w:rsidP="000039C0">
      <w:pPr>
        <w:pStyle w:val="Bullet"/>
        <w:rPr>
          <w:lang w:val="en-US"/>
        </w:rPr>
      </w:pPr>
      <w:r>
        <w:t>A desktop review of the Australian and international genomics research landscape (</w:t>
      </w:r>
      <w:r w:rsidRPr="00E22EE5">
        <w:rPr>
          <w:i/>
        </w:rPr>
        <w:t>Desktop Review</w:t>
      </w:r>
      <w:r>
        <w:t>).</w:t>
      </w:r>
    </w:p>
    <w:p w14:paraId="0D2DC5AB" w14:textId="0FF23C39" w:rsidR="000038E4" w:rsidRPr="00735CA7" w:rsidRDefault="00D5720A" w:rsidP="000039C0">
      <w:pPr>
        <w:pStyle w:val="Bullet"/>
        <w:rPr>
          <w:lang w:val="en-US"/>
        </w:rPr>
      </w:pPr>
      <w:r>
        <w:t xml:space="preserve">A </w:t>
      </w:r>
      <w:r w:rsidR="004B61F8">
        <w:t>targeted review of internal and public GHFM and MRFF documentation (</w:t>
      </w:r>
      <w:r w:rsidR="004B61F8" w:rsidRPr="00E22EE5">
        <w:rPr>
          <w:i/>
        </w:rPr>
        <w:t>Document Review</w:t>
      </w:r>
      <w:r w:rsidR="004B61F8">
        <w:t xml:space="preserve">). </w:t>
      </w:r>
    </w:p>
    <w:p w14:paraId="416D9B12" w14:textId="3AC0C668" w:rsidR="00685936" w:rsidRDefault="00685936" w:rsidP="001621C2">
      <w:pPr>
        <w:pStyle w:val="Caption"/>
      </w:pPr>
      <w:bookmarkStart w:id="106" w:name="_Ref160775661"/>
      <w:r>
        <w:t xml:space="preserve">Table </w:t>
      </w:r>
      <w:r>
        <w:fldChar w:fldCharType="begin"/>
      </w:r>
      <w:r>
        <w:instrText xml:space="preserve"> SEQ Table \* ARABIC </w:instrText>
      </w:r>
      <w:r>
        <w:fldChar w:fldCharType="separate"/>
      </w:r>
      <w:r w:rsidR="00A604DB">
        <w:rPr>
          <w:noProof/>
        </w:rPr>
        <w:t>5</w:t>
      </w:r>
      <w:r>
        <w:fldChar w:fldCharType="end"/>
      </w:r>
      <w:bookmarkEnd w:id="106"/>
      <w:r>
        <w:t xml:space="preserve"> | Data collection methodology</w:t>
      </w:r>
    </w:p>
    <w:tbl>
      <w:tblPr>
        <w:tblStyle w:val="NOUS"/>
        <w:tblW w:w="0" w:type="auto"/>
        <w:tblLook w:val="04A0" w:firstRow="1" w:lastRow="0" w:firstColumn="1" w:lastColumn="0" w:noHBand="0" w:noVBand="1"/>
      </w:tblPr>
      <w:tblGrid>
        <w:gridCol w:w="3261"/>
        <w:gridCol w:w="1417"/>
        <w:gridCol w:w="1417"/>
        <w:gridCol w:w="1417"/>
        <w:gridCol w:w="1418"/>
      </w:tblGrid>
      <w:tr w:rsidR="0071756D" w14:paraId="22F2111E" w14:textId="77777777" w:rsidTr="00D46C57">
        <w:trPr>
          <w:cnfStyle w:val="100000000000" w:firstRow="1" w:lastRow="0" w:firstColumn="0" w:lastColumn="0" w:oddVBand="0" w:evenVBand="0" w:oddHBand="0" w:evenHBand="0" w:firstRowFirstColumn="0" w:firstRowLastColumn="0" w:lastRowFirstColumn="0" w:lastRowLastColumn="0"/>
        </w:trPr>
        <w:tc>
          <w:tcPr>
            <w:tcW w:w="3261" w:type="dxa"/>
            <w:shd w:val="clear" w:color="auto" w:fill="00264D" w:themeFill="background2"/>
          </w:tcPr>
          <w:p w14:paraId="34195EA5" w14:textId="49017A56" w:rsidR="00714247" w:rsidRPr="00037750" w:rsidRDefault="000A7B68" w:rsidP="00037750">
            <w:pPr>
              <w:pStyle w:val="TableNheader"/>
              <w:rPr>
                <w:b w:val="0"/>
                <w:bCs/>
                <w:color w:val="FFFFFF" w:themeColor="background1"/>
              </w:rPr>
            </w:pPr>
            <w:r w:rsidRPr="00037750">
              <w:rPr>
                <w:b w:val="0"/>
                <w:bCs/>
                <w:color w:val="FFFFFF" w:themeColor="background1"/>
              </w:rPr>
              <w:t xml:space="preserve">The </w:t>
            </w:r>
            <w:r w:rsidR="004F1EAE" w:rsidRPr="00037750">
              <w:rPr>
                <w:b w:val="0"/>
                <w:bCs/>
                <w:color w:val="FFFFFF" w:themeColor="background1"/>
              </w:rPr>
              <w:t>GHFM Review assessed…</w:t>
            </w:r>
          </w:p>
        </w:tc>
        <w:tc>
          <w:tcPr>
            <w:tcW w:w="1417" w:type="dxa"/>
            <w:shd w:val="clear" w:color="auto" w:fill="00264D" w:themeFill="background2"/>
          </w:tcPr>
          <w:p w14:paraId="4C50A9BF" w14:textId="32886F56" w:rsidR="00714247" w:rsidRPr="00037750" w:rsidRDefault="006F7E1C" w:rsidP="00037750">
            <w:pPr>
              <w:pStyle w:val="TableNheader"/>
              <w:rPr>
                <w:b w:val="0"/>
                <w:bCs/>
                <w:color w:val="FFFFFF" w:themeColor="background1"/>
              </w:rPr>
            </w:pPr>
            <w:r w:rsidRPr="00037750">
              <w:rPr>
                <w:b w:val="0"/>
                <w:bCs/>
                <w:color w:val="FFFFFF" w:themeColor="background1"/>
              </w:rPr>
              <w:t>Grantee survey</w:t>
            </w:r>
          </w:p>
        </w:tc>
        <w:tc>
          <w:tcPr>
            <w:tcW w:w="1417" w:type="dxa"/>
            <w:shd w:val="clear" w:color="auto" w:fill="00264D" w:themeFill="background2"/>
          </w:tcPr>
          <w:p w14:paraId="4D8CDB01" w14:textId="59634490" w:rsidR="00714247" w:rsidRPr="00037750" w:rsidRDefault="009A34AB" w:rsidP="00037750">
            <w:pPr>
              <w:pStyle w:val="TableNheader"/>
              <w:rPr>
                <w:b w:val="0"/>
                <w:bCs/>
                <w:color w:val="FFFFFF" w:themeColor="background1"/>
              </w:rPr>
            </w:pPr>
            <w:r w:rsidRPr="00037750">
              <w:rPr>
                <w:b w:val="0"/>
                <w:bCs/>
                <w:color w:val="FFFFFF" w:themeColor="background1"/>
              </w:rPr>
              <w:t>Stakeholder Consultations</w:t>
            </w:r>
          </w:p>
        </w:tc>
        <w:tc>
          <w:tcPr>
            <w:tcW w:w="1417" w:type="dxa"/>
            <w:shd w:val="clear" w:color="auto" w:fill="00264D" w:themeFill="background2"/>
          </w:tcPr>
          <w:p w14:paraId="675E3064" w14:textId="6409631B" w:rsidR="00714247" w:rsidRPr="00037750" w:rsidRDefault="006F7E1C" w:rsidP="00037750">
            <w:pPr>
              <w:pStyle w:val="TableNheader"/>
              <w:rPr>
                <w:b w:val="0"/>
                <w:bCs/>
                <w:color w:val="FFFFFF" w:themeColor="background1"/>
              </w:rPr>
            </w:pPr>
            <w:r w:rsidRPr="00037750">
              <w:rPr>
                <w:b w:val="0"/>
                <w:bCs/>
                <w:color w:val="FFFFFF" w:themeColor="background1"/>
              </w:rPr>
              <w:t>Desktop Review</w:t>
            </w:r>
          </w:p>
        </w:tc>
        <w:tc>
          <w:tcPr>
            <w:tcW w:w="1418" w:type="dxa"/>
            <w:shd w:val="clear" w:color="auto" w:fill="00264D" w:themeFill="background2"/>
          </w:tcPr>
          <w:p w14:paraId="2FBA8E4E" w14:textId="2FF862E7" w:rsidR="00714247" w:rsidRPr="00037750" w:rsidRDefault="006F7E1C" w:rsidP="00037750">
            <w:pPr>
              <w:pStyle w:val="TableNheader"/>
              <w:rPr>
                <w:b w:val="0"/>
                <w:bCs/>
                <w:color w:val="FFFFFF" w:themeColor="background1"/>
              </w:rPr>
            </w:pPr>
            <w:r w:rsidRPr="00037750">
              <w:rPr>
                <w:b w:val="0"/>
                <w:bCs/>
                <w:color w:val="FFFFFF" w:themeColor="background1"/>
              </w:rPr>
              <w:t>Document review</w:t>
            </w:r>
          </w:p>
        </w:tc>
      </w:tr>
      <w:tr w:rsidR="00714247" w14:paraId="7A704278" w14:textId="77777777" w:rsidTr="00445F80">
        <w:tc>
          <w:tcPr>
            <w:tcW w:w="0" w:type="dxa"/>
            <w:shd w:val="clear" w:color="auto" w:fill="E6E6E1" w:themeFill="accent5"/>
          </w:tcPr>
          <w:p w14:paraId="52EFCFEE" w14:textId="7940FD9D" w:rsidR="00714247" w:rsidRPr="00A1685C" w:rsidRDefault="00654414" w:rsidP="00E5234A">
            <w:pPr>
              <w:pStyle w:val="TableNheader"/>
            </w:pPr>
            <w:r>
              <w:t>I</w:t>
            </w:r>
            <w:r w:rsidR="000F6ADC" w:rsidRPr="00A1685C">
              <w:t xml:space="preserve">. </w:t>
            </w:r>
            <w:r w:rsidR="007E3B0C" w:rsidRPr="00A1685C">
              <w:t>Contribution</w:t>
            </w:r>
          </w:p>
          <w:p w14:paraId="3B876A04" w14:textId="73E065F0" w:rsidR="00714247" w:rsidRPr="00DA5CE7" w:rsidRDefault="000F6ADC" w:rsidP="00E5234A">
            <w:pPr>
              <w:pStyle w:val="TableNText"/>
              <w:rPr>
                <w:i/>
                <w:szCs w:val="17"/>
              </w:rPr>
            </w:pPr>
            <w:r w:rsidRPr="009B57E2">
              <w:rPr>
                <w:rStyle w:val="cf01"/>
                <w:i/>
                <w:color w:val="00264D" w:themeColor="background2"/>
                <w:sz w:val="17"/>
                <w:szCs w:val="17"/>
              </w:rPr>
              <w:t>How the MRFF has contributed to genomics research in Australia</w:t>
            </w:r>
            <w:r w:rsidR="002742B6" w:rsidRPr="009B57E2">
              <w:rPr>
                <w:rStyle w:val="cf01"/>
                <w:i/>
                <w:color w:val="00264D" w:themeColor="background2"/>
                <w:sz w:val="17"/>
                <w:szCs w:val="17"/>
              </w:rPr>
              <w:t>.</w:t>
            </w:r>
          </w:p>
        </w:tc>
        <w:tc>
          <w:tcPr>
            <w:tcW w:w="0" w:type="dxa"/>
          </w:tcPr>
          <w:p w14:paraId="54FAE52E" w14:textId="52A8BCE2" w:rsidR="00714247" w:rsidRDefault="000C5657"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44" behindDoc="0" locked="0" layoutInCell="1" allowOverlap="1" wp14:anchorId="2ED7DEEF" wp14:editId="44292D26">
                      <wp:simplePos x="0" y="0"/>
                      <wp:positionH relativeFrom="margin">
                        <wp:posOffset>260350</wp:posOffset>
                      </wp:positionH>
                      <wp:positionV relativeFrom="paragraph">
                        <wp:posOffset>173784</wp:posOffset>
                      </wp:positionV>
                      <wp:extent cx="257175" cy="260350"/>
                      <wp:effectExtent l="0" t="0" r="9525" b="6350"/>
                      <wp:wrapNone/>
                      <wp:docPr id="646131738"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1879471613"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1220318511"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B88ABE" id="Group 14" o:spid="_x0000_s1026" alt="A tick" style="position:absolute;margin-left:20.5pt;margin-top:13.7pt;width:20.25pt;height:20.5pt;z-index:251658244;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38370BB9" w14:textId="0815ECB7" w:rsidR="00714247" w:rsidRDefault="000C5657"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45" behindDoc="0" locked="0" layoutInCell="1" allowOverlap="1" wp14:anchorId="399DD5B0" wp14:editId="3837D725">
                      <wp:simplePos x="0" y="0"/>
                      <wp:positionH relativeFrom="margin">
                        <wp:posOffset>259080</wp:posOffset>
                      </wp:positionH>
                      <wp:positionV relativeFrom="paragraph">
                        <wp:posOffset>173149</wp:posOffset>
                      </wp:positionV>
                      <wp:extent cx="257175" cy="260350"/>
                      <wp:effectExtent l="0" t="0" r="9525" b="6350"/>
                      <wp:wrapNone/>
                      <wp:docPr id="15"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917508036"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1916713393"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106C42" id="Group 14" o:spid="_x0000_s1026" alt="A tick" style="position:absolute;margin-left:20.4pt;margin-top:13.65pt;width:20.25pt;height:20.5pt;z-index:251658245;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048F4AD0" w14:textId="5E1EA0E5" w:rsidR="00714247" w:rsidRDefault="00714247" w:rsidP="006F7E1C">
            <w:pPr>
              <w:pStyle w:val="Bullet"/>
              <w:numPr>
                <w:ilvl w:val="0"/>
                <w:numId w:val="0"/>
              </w:numPr>
              <w:jc w:val="center"/>
            </w:pPr>
          </w:p>
        </w:tc>
        <w:tc>
          <w:tcPr>
            <w:tcW w:w="0" w:type="dxa"/>
          </w:tcPr>
          <w:p w14:paraId="32C99545" w14:textId="30483B7B" w:rsidR="00714247" w:rsidRDefault="000C5657"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47" behindDoc="0" locked="0" layoutInCell="1" allowOverlap="1" wp14:anchorId="278C4676" wp14:editId="6E6EC8D5">
                      <wp:simplePos x="0" y="0"/>
                      <wp:positionH relativeFrom="margin">
                        <wp:posOffset>264160</wp:posOffset>
                      </wp:positionH>
                      <wp:positionV relativeFrom="paragraph">
                        <wp:posOffset>175689</wp:posOffset>
                      </wp:positionV>
                      <wp:extent cx="257175" cy="260350"/>
                      <wp:effectExtent l="0" t="0" r="9525" b="6350"/>
                      <wp:wrapNone/>
                      <wp:docPr id="212408924"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1424785973"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955081980"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4BF9D7" id="Group 14" o:spid="_x0000_s1026" alt="A tick" style="position:absolute;margin-left:20.8pt;margin-top:13.85pt;width:20.25pt;height:20.5pt;z-index:251658247;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r>
      <w:tr w:rsidR="00714247" w14:paraId="04E45210" w14:textId="77777777" w:rsidTr="00445F80">
        <w:tc>
          <w:tcPr>
            <w:tcW w:w="0" w:type="dxa"/>
            <w:shd w:val="clear" w:color="auto" w:fill="E6E6E1" w:themeFill="accent5"/>
          </w:tcPr>
          <w:p w14:paraId="6C0D4648" w14:textId="56A1B58E" w:rsidR="00714247" w:rsidRPr="00A1685C" w:rsidRDefault="00654414" w:rsidP="00E5234A">
            <w:pPr>
              <w:pStyle w:val="TableNheader"/>
              <w:rPr>
                <w:rFonts w:asciiTheme="majorHAnsi" w:hAnsiTheme="majorHAnsi" w:cstheme="majorHAnsi"/>
                <w:szCs w:val="18"/>
              </w:rPr>
            </w:pPr>
            <w:r>
              <w:t>II</w:t>
            </w:r>
            <w:r w:rsidR="000F6ADC" w:rsidRPr="00A1685C">
              <w:t xml:space="preserve">. </w:t>
            </w:r>
            <w:r w:rsidR="00F26D0C" w:rsidRPr="00A1685C">
              <w:rPr>
                <w:rFonts w:asciiTheme="majorHAnsi" w:hAnsiTheme="majorHAnsi" w:cstheme="majorHAnsi"/>
                <w:szCs w:val="18"/>
              </w:rPr>
              <w:t>Reputation</w:t>
            </w:r>
          </w:p>
          <w:p w14:paraId="3FB2DD98" w14:textId="2CA1AC54" w:rsidR="00714247" w:rsidRPr="00DA5CE7" w:rsidRDefault="00264F2F" w:rsidP="00E5234A">
            <w:pPr>
              <w:pStyle w:val="TableNText"/>
              <w:rPr>
                <w:i/>
                <w:szCs w:val="17"/>
              </w:rPr>
            </w:pPr>
            <w:r w:rsidRPr="009B57E2">
              <w:rPr>
                <w:rStyle w:val="cf01"/>
                <w:i/>
                <w:color w:val="00264D" w:themeColor="background2"/>
                <w:sz w:val="17"/>
                <w:szCs w:val="17"/>
              </w:rPr>
              <w:t>How MRFF-funded genomics research sits within the national and international genomics research funding landscape.</w:t>
            </w:r>
          </w:p>
        </w:tc>
        <w:tc>
          <w:tcPr>
            <w:tcW w:w="0" w:type="dxa"/>
          </w:tcPr>
          <w:p w14:paraId="4BEBEE8E" w14:textId="77777777" w:rsidR="00714247" w:rsidRDefault="00714247" w:rsidP="006F7E1C">
            <w:pPr>
              <w:pStyle w:val="Bullet"/>
              <w:numPr>
                <w:ilvl w:val="0"/>
                <w:numId w:val="0"/>
              </w:numPr>
              <w:jc w:val="center"/>
            </w:pPr>
          </w:p>
        </w:tc>
        <w:tc>
          <w:tcPr>
            <w:tcW w:w="0" w:type="dxa"/>
          </w:tcPr>
          <w:p w14:paraId="352B8B5D" w14:textId="77777777" w:rsidR="00714247" w:rsidRDefault="00714247" w:rsidP="006F7E1C">
            <w:pPr>
              <w:pStyle w:val="Bullet"/>
              <w:numPr>
                <w:ilvl w:val="0"/>
                <w:numId w:val="0"/>
              </w:numPr>
              <w:jc w:val="center"/>
            </w:pPr>
          </w:p>
        </w:tc>
        <w:tc>
          <w:tcPr>
            <w:tcW w:w="0" w:type="dxa"/>
          </w:tcPr>
          <w:p w14:paraId="5091FC8E" w14:textId="2965148F" w:rsidR="00714247" w:rsidRDefault="00D46C57"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48" behindDoc="0" locked="0" layoutInCell="1" allowOverlap="1" wp14:anchorId="20B0030E" wp14:editId="585BF684">
                      <wp:simplePos x="0" y="0"/>
                      <wp:positionH relativeFrom="margin">
                        <wp:posOffset>257810</wp:posOffset>
                      </wp:positionH>
                      <wp:positionV relativeFrom="paragraph">
                        <wp:posOffset>235379</wp:posOffset>
                      </wp:positionV>
                      <wp:extent cx="257175" cy="260350"/>
                      <wp:effectExtent l="0" t="0" r="9525" b="6350"/>
                      <wp:wrapNone/>
                      <wp:docPr id="1097396884"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1205059284"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762601675"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5CC7B1" id="Group 14" o:spid="_x0000_s1026" alt="A tick" style="position:absolute;margin-left:20.3pt;margin-top:18.55pt;width:20.25pt;height:20.5pt;z-index:251658248;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628E3717" w14:textId="2BF77D63" w:rsidR="00714247" w:rsidRDefault="00714247" w:rsidP="006F7E1C">
            <w:pPr>
              <w:pStyle w:val="Bullet"/>
              <w:numPr>
                <w:ilvl w:val="0"/>
                <w:numId w:val="0"/>
              </w:numPr>
              <w:jc w:val="center"/>
            </w:pPr>
          </w:p>
        </w:tc>
      </w:tr>
      <w:tr w:rsidR="00714247" w14:paraId="20E27BBB" w14:textId="77777777" w:rsidTr="00445F80">
        <w:tc>
          <w:tcPr>
            <w:tcW w:w="0" w:type="dxa"/>
            <w:shd w:val="clear" w:color="auto" w:fill="E6E6E1" w:themeFill="accent5"/>
          </w:tcPr>
          <w:p w14:paraId="12F8BD1C" w14:textId="14BEFDA0" w:rsidR="00714247" w:rsidRPr="00A1685C" w:rsidRDefault="00654414" w:rsidP="00E5234A">
            <w:pPr>
              <w:pStyle w:val="TableNheader"/>
              <w:rPr>
                <w:rFonts w:asciiTheme="majorHAnsi" w:hAnsiTheme="majorHAnsi" w:cstheme="majorHAnsi"/>
                <w:szCs w:val="18"/>
              </w:rPr>
            </w:pPr>
            <w:r>
              <w:t>III</w:t>
            </w:r>
            <w:r w:rsidR="000F6ADC" w:rsidRPr="00A1685C">
              <w:t xml:space="preserve">. </w:t>
            </w:r>
            <w:r w:rsidR="007E3B0C" w:rsidRPr="00A1685C">
              <w:rPr>
                <w:rFonts w:asciiTheme="majorHAnsi" w:hAnsiTheme="majorHAnsi" w:cstheme="majorHAnsi"/>
                <w:szCs w:val="18"/>
              </w:rPr>
              <w:t>Progress</w:t>
            </w:r>
          </w:p>
          <w:p w14:paraId="462CE815" w14:textId="02B3A15A" w:rsidR="00714247" w:rsidRPr="00DA5CE7" w:rsidRDefault="00DC2AE3" w:rsidP="00E5234A">
            <w:pPr>
              <w:pStyle w:val="TableNText"/>
              <w:rPr>
                <w:b/>
                <w:i/>
                <w:szCs w:val="17"/>
              </w:rPr>
            </w:pPr>
            <w:r w:rsidRPr="009B57E2">
              <w:rPr>
                <w:rStyle w:val="cf01"/>
                <w:i/>
                <w:color w:val="00264D" w:themeColor="background2"/>
                <w:sz w:val="17"/>
                <w:szCs w:val="17"/>
              </w:rPr>
              <w:t>Alignment and progress of MRFF-funded genomics research</w:t>
            </w:r>
            <w:r w:rsidR="002742B6" w:rsidRPr="009B57E2">
              <w:rPr>
                <w:rStyle w:val="cf01"/>
                <w:i/>
                <w:color w:val="00264D" w:themeColor="background2"/>
                <w:sz w:val="17"/>
                <w:szCs w:val="17"/>
              </w:rPr>
              <w:t>.</w:t>
            </w:r>
          </w:p>
        </w:tc>
        <w:tc>
          <w:tcPr>
            <w:tcW w:w="0" w:type="dxa"/>
          </w:tcPr>
          <w:p w14:paraId="43D05747" w14:textId="6CFAB969" w:rsidR="00714247" w:rsidRDefault="006812A2"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49" behindDoc="0" locked="0" layoutInCell="1" allowOverlap="1" wp14:anchorId="7CA3D81B" wp14:editId="211C0E1D">
                      <wp:simplePos x="0" y="0"/>
                      <wp:positionH relativeFrom="margin">
                        <wp:posOffset>260985</wp:posOffset>
                      </wp:positionH>
                      <wp:positionV relativeFrom="paragraph">
                        <wp:posOffset>169339</wp:posOffset>
                      </wp:positionV>
                      <wp:extent cx="257175" cy="260350"/>
                      <wp:effectExtent l="0" t="0" r="9525" b="6350"/>
                      <wp:wrapNone/>
                      <wp:docPr id="1560469893"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1064674823"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1203289060"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9BE527" id="Group 14" o:spid="_x0000_s1026" alt="A tick" style="position:absolute;margin-left:20.55pt;margin-top:13.35pt;width:20.25pt;height:20.5pt;z-index:251658249;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2AB11CFB" w14:textId="7E7BC327" w:rsidR="00714247" w:rsidRDefault="006812A2"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50" behindDoc="0" locked="0" layoutInCell="1" allowOverlap="1" wp14:anchorId="10E15196" wp14:editId="208BB172">
                      <wp:simplePos x="0" y="0"/>
                      <wp:positionH relativeFrom="margin">
                        <wp:posOffset>260985</wp:posOffset>
                      </wp:positionH>
                      <wp:positionV relativeFrom="paragraph">
                        <wp:posOffset>164259</wp:posOffset>
                      </wp:positionV>
                      <wp:extent cx="257175" cy="260350"/>
                      <wp:effectExtent l="0" t="0" r="9525" b="6350"/>
                      <wp:wrapNone/>
                      <wp:docPr id="1612991367"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584799281"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156246503"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405A57" id="Group 14" o:spid="_x0000_s1026" alt="A tick" style="position:absolute;margin-left:20.55pt;margin-top:12.95pt;width:20.25pt;height:20.5pt;z-index:251658250;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3D7846C4" w14:textId="679FABB3" w:rsidR="00714247" w:rsidRDefault="00DA5CE7"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54" behindDoc="0" locked="0" layoutInCell="1" allowOverlap="1" wp14:anchorId="4F48D6BD" wp14:editId="1E9B828C">
                      <wp:simplePos x="0" y="0"/>
                      <wp:positionH relativeFrom="margin">
                        <wp:posOffset>260350</wp:posOffset>
                      </wp:positionH>
                      <wp:positionV relativeFrom="paragraph">
                        <wp:posOffset>164259</wp:posOffset>
                      </wp:positionV>
                      <wp:extent cx="257175" cy="260350"/>
                      <wp:effectExtent l="0" t="0" r="9525" b="6350"/>
                      <wp:wrapNone/>
                      <wp:docPr id="1821130430"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157428143"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758234662"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1899E3" id="Group 14" o:spid="_x0000_s1026" alt="A tick" style="position:absolute;margin-left:20.5pt;margin-top:12.95pt;width:20.25pt;height:20.5pt;z-index:251658254;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67B18905" w14:textId="69A7CFED" w:rsidR="00714247" w:rsidRDefault="006812A2"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55" behindDoc="0" locked="0" layoutInCell="1" allowOverlap="1" wp14:anchorId="5BD1A1F5" wp14:editId="4C429125">
                      <wp:simplePos x="0" y="0"/>
                      <wp:positionH relativeFrom="margin">
                        <wp:posOffset>264160</wp:posOffset>
                      </wp:positionH>
                      <wp:positionV relativeFrom="paragraph">
                        <wp:posOffset>169339</wp:posOffset>
                      </wp:positionV>
                      <wp:extent cx="257175" cy="260350"/>
                      <wp:effectExtent l="0" t="0" r="9525" b="6350"/>
                      <wp:wrapNone/>
                      <wp:docPr id="1159067557"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2039881973"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79999934"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2D91EF" id="Group 14" o:spid="_x0000_s1026" alt="A tick" style="position:absolute;margin-left:20.8pt;margin-top:13.35pt;width:20.25pt;height:20.5pt;z-index:251658255;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r>
      <w:tr w:rsidR="00714247" w14:paraId="459E5E3C" w14:textId="77777777" w:rsidTr="00445F80">
        <w:tc>
          <w:tcPr>
            <w:tcW w:w="0" w:type="dxa"/>
            <w:shd w:val="clear" w:color="auto" w:fill="E6E6E1" w:themeFill="accent5"/>
          </w:tcPr>
          <w:p w14:paraId="338B295A" w14:textId="7E14B252" w:rsidR="00714247" w:rsidRPr="00A1685C" w:rsidRDefault="00654414" w:rsidP="00E5234A">
            <w:pPr>
              <w:pStyle w:val="TableNheader"/>
              <w:rPr>
                <w:rFonts w:asciiTheme="majorHAnsi" w:hAnsiTheme="majorHAnsi" w:cstheme="majorHAnsi"/>
                <w:szCs w:val="18"/>
              </w:rPr>
            </w:pPr>
            <w:r>
              <w:t>IV</w:t>
            </w:r>
            <w:r w:rsidR="000F6ADC" w:rsidRPr="00A1685C">
              <w:t xml:space="preserve">. </w:t>
            </w:r>
            <w:r w:rsidR="004F1FFC" w:rsidRPr="00A1685C">
              <w:rPr>
                <w:rFonts w:asciiTheme="majorHAnsi" w:hAnsiTheme="majorHAnsi" w:cstheme="majorHAnsi"/>
                <w:szCs w:val="18"/>
              </w:rPr>
              <w:t>Opportunities</w:t>
            </w:r>
            <w:r w:rsidR="000F6ADC" w:rsidRPr="00A1685C">
              <w:rPr>
                <w:rFonts w:asciiTheme="majorHAnsi" w:hAnsiTheme="majorHAnsi" w:cstheme="majorHAnsi"/>
                <w:szCs w:val="18"/>
              </w:rPr>
              <w:t xml:space="preserve"> </w:t>
            </w:r>
          </w:p>
          <w:p w14:paraId="2BB17287" w14:textId="2AD2587A" w:rsidR="00714247" w:rsidRPr="00DA5CE7" w:rsidRDefault="000F6ADC" w:rsidP="00E5234A">
            <w:pPr>
              <w:pStyle w:val="TableNText"/>
              <w:rPr>
                <w:b/>
                <w:i/>
                <w:szCs w:val="17"/>
              </w:rPr>
            </w:pPr>
            <w:r w:rsidRPr="009B57E2">
              <w:rPr>
                <w:rStyle w:val="cf01"/>
                <w:i/>
                <w:color w:val="00264D" w:themeColor="background2"/>
                <w:sz w:val="17"/>
                <w:szCs w:val="17"/>
              </w:rPr>
              <w:t>Opportunities (if any) to enhance MRFF funding and granting arrangements to improve the impact of MRFF funded genomics research.</w:t>
            </w:r>
          </w:p>
        </w:tc>
        <w:tc>
          <w:tcPr>
            <w:tcW w:w="0" w:type="dxa"/>
          </w:tcPr>
          <w:p w14:paraId="5183645B" w14:textId="0914D1DA" w:rsidR="00714247" w:rsidRDefault="006812A2"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42" behindDoc="0" locked="0" layoutInCell="1" allowOverlap="1" wp14:anchorId="512DA718" wp14:editId="614E77BB">
                      <wp:simplePos x="0" y="0"/>
                      <wp:positionH relativeFrom="margin">
                        <wp:posOffset>260985</wp:posOffset>
                      </wp:positionH>
                      <wp:positionV relativeFrom="paragraph">
                        <wp:posOffset>293799</wp:posOffset>
                      </wp:positionV>
                      <wp:extent cx="257175" cy="260350"/>
                      <wp:effectExtent l="0" t="0" r="9525" b="6350"/>
                      <wp:wrapNone/>
                      <wp:docPr id="1978587562"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279209494"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1348460707"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9ADA1D" id="Group 14" o:spid="_x0000_s1026" alt="A tick" style="position:absolute;margin-left:20.55pt;margin-top:23.15pt;width:20.25pt;height:20.5pt;z-index:251658242;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38ADE38E" w14:textId="0B0CE75F" w:rsidR="00714247" w:rsidRDefault="006812A2"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43" behindDoc="0" locked="0" layoutInCell="1" allowOverlap="1" wp14:anchorId="4B9D43F8" wp14:editId="292EFD1C">
                      <wp:simplePos x="0" y="0"/>
                      <wp:positionH relativeFrom="margin">
                        <wp:posOffset>261620</wp:posOffset>
                      </wp:positionH>
                      <wp:positionV relativeFrom="paragraph">
                        <wp:posOffset>293799</wp:posOffset>
                      </wp:positionV>
                      <wp:extent cx="257175" cy="260350"/>
                      <wp:effectExtent l="0" t="0" r="9525" b="6350"/>
                      <wp:wrapNone/>
                      <wp:docPr id="799723097"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1410118613"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456060911"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356C58" id="Group 14" o:spid="_x0000_s1026" alt="A tick" style="position:absolute;margin-left:20.6pt;margin-top:23.15pt;width:20.25pt;height:20.5pt;z-index:251658243;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c>
          <w:tcPr>
            <w:tcW w:w="0" w:type="dxa"/>
          </w:tcPr>
          <w:p w14:paraId="0FA9C433" w14:textId="77777777" w:rsidR="00714247" w:rsidRDefault="00714247" w:rsidP="006F7E1C">
            <w:pPr>
              <w:pStyle w:val="Bullet"/>
              <w:numPr>
                <w:ilvl w:val="0"/>
                <w:numId w:val="0"/>
              </w:numPr>
              <w:jc w:val="center"/>
            </w:pPr>
          </w:p>
        </w:tc>
        <w:tc>
          <w:tcPr>
            <w:tcW w:w="0" w:type="dxa"/>
          </w:tcPr>
          <w:p w14:paraId="01FF9907" w14:textId="1B404111" w:rsidR="00714247" w:rsidRDefault="006812A2" w:rsidP="006F7E1C">
            <w:pPr>
              <w:pStyle w:val="Bullet"/>
              <w:numPr>
                <w:ilvl w:val="0"/>
                <w:numId w:val="0"/>
              </w:numPr>
              <w:jc w:val="center"/>
            </w:pPr>
            <w:r w:rsidRPr="00FF0BA4">
              <w:rPr>
                <w:noProof/>
                <w:lang w:val="en-US"/>
              </w:rPr>
              <mc:AlternateContent>
                <mc:Choice Requires="wpg">
                  <w:drawing>
                    <wp:anchor distT="0" distB="0" distL="114300" distR="114300" simplePos="0" relativeHeight="251658256" behindDoc="0" locked="0" layoutInCell="1" allowOverlap="1" wp14:anchorId="565C4B50" wp14:editId="3F8F3E77">
                      <wp:simplePos x="0" y="0"/>
                      <wp:positionH relativeFrom="margin">
                        <wp:posOffset>264795</wp:posOffset>
                      </wp:positionH>
                      <wp:positionV relativeFrom="paragraph">
                        <wp:posOffset>296974</wp:posOffset>
                      </wp:positionV>
                      <wp:extent cx="257175" cy="260350"/>
                      <wp:effectExtent l="0" t="0" r="9525" b="6350"/>
                      <wp:wrapNone/>
                      <wp:docPr id="1843997309" name="Group 14" descr="A tick"/>
                      <wp:cNvGraphicFramePr/>
                      <a:graphic xmlns:a="http://schemas.openxmlformats.org/drawingml/2006/main">
                        <a:graphicData uri="http://schemas.microsoft.com/office/word/2010/wordprocessingGroup">
                          <wpg:wgp>
                            <wpg:cNvGrpSpPr/>
                            <wpg:grpSpPr>
                              <a:xfrm>
                                <a:off x="0" y="0"/>
                                <a:ext cx="257175" cy="260350"/>
                                <a:chOff x="0" y="0"/>
                                <a:chExt cx="536575" cy="536575"/>
                              </a:xfrm>
                              <a:solidFill>
                                <a:schemeClr val="accent3"/>
                              </a:solidFill>
                            </wpg:grpSpPr>
                            <wps:wsp>
                              <wps:cNvPr id="685638668" name="Freeform 13"/>
                              <wps:cNvSpPr>
                                <a:spLocks/>
                              </wps:cNvSpPr>
                              <wps:spPr bwMode="auto">
                                <a:xfrm>
                                  <a:off x="0" y="0"/>
                                  <a:ext cx="536575" cy="536575"/>
                                </a:xfrm>
                                <a:custGeom>
                                  <a:avLst/>
                                  <a:gdLst>
                                    <a:gd name="T0" fmla="*/ 164 w 170"/>
                                    <a:gd name="T1" fmla="*/ 54 h 170"/>
                                    <a:gd name="T2" fmla="*/ 160 w 170"/>
                                    <a:gd name="T3" fmla="*/ 52 h 170"/>
                                    <a:gd name="T4" fmla="*/ 158 w 170"/>
                                    <a:gd name="T5" fmla="*/ 56 h 170"/>
                                    <a:gd name="T6" fmla="*/ 163 w 170"/>
                                    <a:gd name="T7" fmla="*/ 85 h 170"/>
                                    <a:gd name="T8" fmla="*/ 85 w 170"/>
                                    <a:gd name="T9" fmla="*/ 163 h 170"/>
                                    <a:gd name="T10" fmla="*/ 7 w 170"/>
                                    <a:gd name="T11" fmla="*/ 85 h 170"/>
                                    <a:gd name="T12" fmla="*/ 85 w 170"/>
                                    <a:gd name="T13" fmla="*/ 7 h 170"/>
                                    <a:gd name="T14" fmla="*/ 142 w 170"/>
                                    <a:gd name="T15" fmla="*/ 31 h 170"/>
                                    <a:gd name="T16" fmla="*/ 147 w 170"/>
                                    <a:gd name="T17" fmla="*/ 31 h 170"/>
                                    <a:gd name="T18" fmla="*/ 147 w 170"/>
                                    <a:gd name="T19" fmla="*/ 26 h 170"/>
                                    <a:gd name="T20" fmla="*/ 85 w 170"/>
                                    <a:gd name="T21" fmla="*/ 0 h 170"/>
                                    <a:gd name="T22" fmla="*/ 0 w 170"/>
                                    <a:gd name="T23" fmla="*/ 85 h 170"/>
                                    <a:gd name="T24" fmla="*/ 85 w 170"/>
                                    <a:gd name="T25" fmla="*/ 170 h 170"/>
                                    <a:gd name="T26" fmla="*/ 170 w 170"/>
                                    <a:gd name="T27" fmla="*/ 85 h 170"/>
                                    <a:gd name="T28" fmla="*/ 164 w 170"/>
                                    <a:gd name="T29" fmla="*/ 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 h="170">
                                      <a:moveTo>
                                        <a:pt x="164" y="54"/>
                                      </a:moveTo>
                                      <a:cubicBezTo>
                                        <a:pt x="164" y="52"/>
                                        <a:pt x="162" y="51"/>
                                        <a:pt x="160" y="52"/>
                                      </a:cubicBezTo>
                                      <a:cubicBezTo>
                                        <a:pt x="158" y="52"/>
                                        <a:pt x="157" y="54"/>
                                        <a:pt x="158" y="56"/>
                                      </a:cubicBezTo>
                                      <a:cubicBezTo>
                                        <a:pt x="161" y="65"/>
                                        <a:pt x="163" y="75"/>
                                        <a:pt x="163" y="85"/>
                                      </a:cubicBezTo>
                                      <a:cubicBezTo>
                                        <a:pt x="163" y="128"/>
                                        <a:pt x="128" y="163"/>
                                        <a:pt x="85" y="163"/>
                                      </a:cubicBezTo>
                                      <a:cubicBezTo>
                                        <a:pt x="42" y="163"/>
                                        <a:pt x="7" y="128"/>
                                        <a:pt x="7" y="85"/>
                                      </a:cubicBezTo>
                                      <a:cubicBezTo>
                                        <a:pt x="7" y="42"/>
                                        <a:pt x="42" y="7"/>
                                        <a:pt x="85" y="7"/>
                                      </a:cubicBezTo>
                                      <a:cubicBezTo>
                                        <a:pt x="107" y="7"/>
                                        <a:pt x="127" y="15"/>
                                        <a:pt x="142" y="31"/>
                                      </a:cubicBezTo>
                                      <a:cubicBezTo>
                                        <a:pt x="143" y="32"/>
                                        <a:pt x="145" y="33"/>
                                        <a:pt x="147" y="31"/>
                                      </a:cubicBezTo>
                                      <a:cubicBezTo>
                                        <a:pt x="148" y="30"/>
                                        <a:pt x="148" y="28"/>
                                        <a:pt x="147" y="26"/>
                                      </a:cubicBezTo>
                                      <a:cubicBezTo>
                                        <a:pt x="131" y="9"/>
                                        <a:pt x="109" y="0"/>
                                        <a:pt x="85" y="0"/>
                                      </a:cubicBezTo>
                                      <a:cubicBezTo>
                                        <a:pt x="38" y="0"/>
                                        <a:pt x="0" y="38"/>
                                        <a:pt x="0" y="85"/>
                                      </a:cubicBezTo>
                                      <a:cubicBezTo>
                                        <a:pt x="0" y="132"/>
                                        <a:pt x="38" y="170"/>
                                        <a:pt x="85" y="170"/>
                                      </a:cubicBezTo>
                                      <a:cubicBezTo>
                                        <a:pt x="132" y="170"/>
                                        <a:pt x="170" y="132"/>
                                        <a:pt x="170" y="85"/>
                                      </a:cubicBezTo>
                                      <a:cubicBezTo>
                                        <a:pt x="170" y="74"/>
                                        <a:pt x="168" y="64"/>
                                        <a:pt x="164" y="54"/>
                                      </a:cubicBezTo>
                                      <a:close/>
                                    </a:path>
                                  </a:pathLst>
                                </a:custGeom>
                                <a:grpFill/>
                                <a:ln>
                                  <a:noFill/>
                                </a:ln>
                              </wps:spPr>
                              <wps:bodyPr vert="horz" wrap="square" lIns="91440" tIns="45720" rIns="91440" bIns="45720" numCol="1" anchor="t" anchorCtr="0" compatLnSpc="1">
                                <a:prstTxWarp prst="textNoShape">
                                  <a:avLst/>
                                </a:prstTxWarp>
                              </wps:bodyPr>
                            </wps:wsp>
                            <wps:wsp>
                              <wps:cNvPr id="1522588686" name="Freeform 14"/>
                              <wps:cNvSpPr>
                                <a:spLocks/>
                              </wps:cNvSpPr>
                              <wps:spPr bwMode="auto">
                                <a:xfrm>
                                  <a:off x="134938" y="85725"/>
                                  <a:ext cx="392113" cy="277813"/>
                                </a:xfrm>
                                <a:custGeom>
                                  <a:avLst/>
                                  <a:gdLst>
                                    <a:gd name="T0" fmla="*/ 6 w 124"/>
                                    <a:gd name="T1" fmla="*/ 44 h 88"/>
                                    <a:gd name="T2" fmla="*/ 1 w 124"/>
                                    <a:gd name="T3" fmla="*/ 44 h 88"/>
                                    <a:gd name="T4" fmla="*/ 1 w 124"/>
                                    <a:gd name="T5" fmla="*/ 49 h 88"/>
                                    <a:gd name="T6" fmla="*/ 40 w 124"/>
                                    <a:gd name="T7" fmla="*/ 87 h 88"/>
                                    <a:gd name="T8" fmla="*/ 42 w 124"/>
                                    <a:gd name="T9" fmla="*/ 88 h 88"/>
                                    <a:gd name="T10" fmla="*/ 42 w 124"/>
                                    <a:gd name="T11" fmla="*/ 88 h 88"/>
                                    <a:gd name="T12" fmla="*/ 45 w 124"/>
                                    <a:gd name="T13" fmla="*/ 87 h 88"/>
                                    <a:gd name="T14" fmla="*/ 123 w 124"/>
                                    <a:gd name="T15" fmla="*/ 6 h 88"/>
                                    <a:gd name="T16" fmla="*/ 123 w 124"/>
                                    <a:gd name="T17" fmla="*/ 1 h 88"/>
                                    <a:gd name="T18" fmla="*/ 118 w 124"/>
                                    <a:gd name="T19" fmla="*/ 1 h 88"/>
                                    <a:gd name="T20" fmla="*/ 42 w 124"/>
                                    <a:gd name="T21" fmla="*/ 80 h 88"/>
                                    <a:gd name="T22" fmla="*/ 6 w 124"/>
                                    <a:gd name="T23"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8">
                                      <a:moveTo>
                                        <a:pt x="6" y="44"/>
                                      </a:moveTo>
                                      <a:cubicBezTo>
                                        <a:pt x="4" y="42"/>
                                        <a:pt x="2" y="43"/>
                                        <a:pt x="1" y="44"/>
                                      </a:cubicBezTo>
                                      <a:cubicBezTo>
                                        <a:pt x="0" y="45"/>
                                        <a:pt x="0" y="47"/>
                                        <a:pt x="1" y="49"/>
                                      </a:cubicBezTo>
                                      <a:cubicBezTo>
                                        <a:pt x="40" y="87"/>
                                        <a:pt x="40" y="87"/>
                                        <a:pt x="40" y="87"/>
                                      </a:cubicBezTo>
                                      <a:cubicBezTo>
                                        <a:pt x="40" y="88"/>
                                        <a:pt x="41" y="88"/>
                                        <a:pt x="42" y="88"/>
                                      </a:cubicBezTo>
                                      <a:cubicBezTo>
                                        <a:pt x="42" y="88"/>
                                        <a:pt x="42" y="88"/>
                                        <a:pt x="42" y="88"/>
                                      </a:cubicBezTo>
                                      <a:cubicBezTo>
                                        <a:pt x="43" y="88"/>
                                        <a:pt x="44" y="88"/>
                                        <a:pt x="45" y="87"/>
                                      </a:cubicBezTo>
                                      <a:cubicBezTo>
                                        <a:pt x="123" y="6"/>
                                        <a:pt x="123" y="6"/>
                                        <a:pt x="123" y="6"/>
                                      </a:cubicBezTo>
                                      <a:cubicBezTo>
                                        <a:pt x="124" y="4"/>
                                        <a:pt x="124" y="2"/>
                                        <a:pt x="123" y="1"/>
                                      </a:cubicBezTo>
                                      <a:cubicBezTo>
                                        <a:pt x="122" y="0"/>
                                        <a:pt x="120" y="0"/>
                                        <a:pt x="118" y="1"/>
                                      </a:cubicBezTo>
                                      <a:cubicBezTo>
                                        <a:pt x="42" y="80"/>
                                        <a:pt x="42" y="80"/>
                                        <a:pt x="42" y="80"/>
                                      </a:cubicBezTo>
                                      <a:lnTo>
                                        <a:pt x="6" y="44"/>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066B9B" id="Group 14" o:spid="_x0000_s1026" alt="A tick" style="position:absolute;margin-left:20.85pt;margin-top:23.4pt;width:20.25pt;height:20.5pt;z-index:251658256;mso-position-horizontal-relative:margin;mso-width-relative:margin;mso-height-relative:margin" coordsize="536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">
                      <v:shape id="Freeform 13" o:spid="_x0000_s1027" style="position:absolute;width:5365;height:536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" path="m164,54v,-2,-2,-3,-4,-2c158,52,157,54,158,56v3,9,5,19,5,29c163,128,128,163,85,163,42,163,7,128,7,85,7,42,42,7,85,7v22,,42,8,57,24c143,32,145,33,147,31v1,-1,1,-3,,-5c131,9,109,,85,,38,,,38,,85v,47,38,85,85,85c132,170,170,132,170,85v,-11,-2,-21,-6,-31xe" filled="f" stroked="f">
                        <v:path arrowok="t" o:connecttype="custom" o:connectlocs="517637,170441;505012,164129;498699,176754;514481,268288;268288,514481;22094,268288;268288,22094;448198,97846;463980,97846;463980,82064;268288,0;0,268288;268288,536575;536575,268288;517637,170441" o:connectangles="0,0,0,0,0,0,0,0,0,0,0,0,0,0,0"/>
                      </v:shape>
                      <v:shape id="Freeform 14" o:spid="_x0000_s1028" style="position:absolute;left:1349;top:857;width:3921;height:2778;visibility:visible;mso-wrap-style:square;v-text-anchor:top" coordsize="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" path="m6,44c4,42,2,43,1,44,,45,,47,1,49,40,87,40,87,40,87v,1,1,1,2,1c42,88,42,88,42,88v1,,2,,3,-1c123,6,123,6,123,6v1,-2,1,-4,,-5c122,,120,,118,1,42,80,42,80,42,80l6,44xe" filled="f" stroked="f">
                        <v:path arrowok="t" o:connecttype="custom" o:connectlocs="18973,138907;3162,138907;3162,154691;126488,274656;132812,277813;132812,277813;142299,274656;388951,18942;388951,3157;373140,3157;132812,252557;18973,138907" o:connectangles="0,0,0,0,0,0,0,0,0,0,0,0"/>
                      </v:shape>
                      <w10:wrap anchorx="margin"/>
                    </v:group>
                  </w:pict>
                </mc:Fallback>
              </mc:AlternateContent>
            </w:r>
          </w:p>
        </w:tc>
      </w:tr>
    </w:tbl>
    <w:p w14:paraId="0BBB7016" w14:textId="1EFE9FCB" w:rsidR="00A64E3F" w:rsidRDefault="00A64E3F" w:rsidP="00A64E3F">
      <w:pPr>
        <w:pStyle w:val="Bullet"/>
        <w:numPr>
          <w:ilvl w:val="0"/>
          <w:numId w:val="0"/>
        </w:numPr>
        <w:spacing w:before="120"/>
      </w:pPr>
      <w:bookmarkStart w:id="107" w:name="_Toc160106492"/>
      <w:r w:rsidRPr="45291E4E">
        <w:t>Nous concluded data collection through the survey</w:t>
      </w:r>
      <w:r w:rsidR="00225D56" w:rsidRPr="45291E4E">
        <w:t>,</w:t>
      </w:r>
      <w:r w:rsidR="00154E60" w:rsidRPr="45291E4E">
        <w:t xml:space="preserve"> </w:t>
      </w:r>
      <w:r w:rsidRPr="45291E4E">
        <w:t xml:space="preserve">document review </w:t>
      </w:r>
      <w:r w:rsidR="00225D56" w:rsidRPr="45291E4E">
        <w:t xml:space="preserve">and the majority of consultations </w:t>
      </w:r>
      <w:r w:rsidR="00D34D0F" w:rsidRPr="45291E4E">
        <w:t xml:space="preserve">in December </w:t>
      </w:r>
      <w:r w:rsidRPr="45291E4E">
        <w:t>2023</w:t>
      </w:r>
      <w:r w:rsidR="00D34D0F" w:rsidRPr="45291E4E">
        <w:t>;</w:t>
      </w:r>
      <w:r w:rsidRPr="45291E4E">
        <w:t xml:space="preserve"> a small number of consultations </w:t>
      </w:r>
      <w:r w:rsidR="00D34D0F" w:rsidRPr="45291E4E">
        <w:t xml:space="preserve">were </w:t>
      </w:r>
      <w:r w:rsidRPr="45291E4E">
        <w:t xml:space="preserve">facilitated in January 2024. The evidence was assessed against benchmarks </w:t>
      </w:r>
      <w:r w:rsidR="00AB7BF9" w:rsidRPr="45291E4E">
        <w:t>in</w:t>
      </w:r>
      <w:r w:rsidRPr="45291E4E">
        <w:t xml:space="preserve"> the MRFF Evaluation Strategy, GHFM Roadmap and Implementation Plan.</w:t>
      </w:r>
    </w:p>
    <w:p w14:paraId="02C29767" w14:textId="373FA1DF" w:rsidR="00361E50" w:rsidRPr="00187542" w:rsidRDefault="004F7D71" w:rsidP="00411184">
      <w:pPr>
        <w:pStyle w:val="Heading4"/>
      </w:pPr>
      <w:bookmarkStart w:id="108" w:name="_Toc163135877"/>
      <w:bookmarkStart w:id="109" w:name="_Toc163457538"/>
      <w:bookmarkStart w:id="110" w:name="Grantee"/>
      <w:r w:rsidRPr="00187542">
        <w:lastRenderedPageBreak/>
        <w:t xml:space="preserve">Grantee </w:t>
      </w:r>
      <w:r w:rsidR="00925D6A" w:rsidRPr="00187542">
        <w:t>S</w:t>
      </w:r>
      <w:r w:rsidRPr="00187542">
        <w:t>urvey</w:t>
      </w:r>
      <w:bookmarkEnd w:id="107"/>
      <w:bookmarkEnd w:id="108"/>
      <w:bookmarkEnd w:id="109"/>
    </w:p>
    <w:bookmarkEnd w:id="110"/>
    <w:p w14:paraId="1DC596BB" w14:textId="7F27198E" w:rsidR="00361E50" w:rsidRDefault="007E4AF5" w:rsidP="00361E50">
      <w:pPr>
        <w:rPr>
          <w:lang w:eastAsia="en-AU"/>
        </w:rPr>
      </w:pPr>
      <w:r>
        <w:rPr>
          <w:lang w:eastAsia="en-AU"/>
        </w:rPr>
        <w:t>Between November and December 2023</w:t>
      </w:r>
      <w:r w:rsidR="009152C2">
        <w:rPr>
          <w:lang w:eastAsia="en-AU"/>
        </w:rPr>
        <w:t>,</w:t>
      </w:r>
      <w:r>
        <w:rPr>
          <w:lang w:eastAsia="en-AU"/>
        </w:rPr>
        <w:t xml:space="preserve"> Nous </w:t>
      </w:r>
      <w:r w:rsidR="008A623C">
        <w:rPr>
          <w:lang w:eastAsia="en-AU"/>
        </w:rPr>
        <w:t>ran a survey</w:t>
      </w:r>
      <w:r w:rsidR="00361E50">
        <w:rPr>
          <w:lang w:eastAsia="en-AU"/>
        </w:rPr>
        <w:t xml:space="preserve"> </w:t>
      </w:r>
      <w:r>
        <w:rPr>
          <w:lang w:eastAsia="en-AU"/>
        </w:rPr>
        <w:t xml:space="preserve">to which </w:t>
      </w:r>
      <w:r w:rsidR="00361E50">
        <w:rPr>
          <w:lang w:eastAsia="en-AU"/>
        </w:rPr>
        <w:t xml:space="preserve">107 of the 170 </w:t>
      </w:r>
      <w:r w:rsidR="0054262E">
        <w:rPr>
          <w:lang w:eastAsia="en-AU"/>
        </w:rPr>
        <w:t>project leads</w:t>
      </w:r>
      <w:r w:rsidR="00361E50">
        <w:rPr>
          <w:lang w:eastAsia="en-AU"/>
        </w:rPr>
        <w:t xml:space="preserve"> responded </w:t>
      </w:r>
      <w:r w:rsidR="00020243">
        <w:rPr>
          <w:lang w:eastAsia="en-AU"/>
        </w:rPr>
        <w:t>(</w:t>
      </w:r>
      <w:r w:rsidR="00361E50">
        <w:rPr>
          <w:lang w:eastAsia="en-AU"/>
        </w:rPr>
        <w:t>63 per cent</w:t>
      </w:r>
      <w:r w:rsidR="00020243">
        <w:rPr>
          <w:lang w:eastAsia="en-AU"/>
        </w:rPr>
        <w:t>)</w:t>
      </w:r>
      <w:r w:rsidR="003A6A55">
        <w:rPr>
          <w:lang w:eastAsia="en-AU"/>
        </w:rPr>
        <w:t xml:space="preserve"> which was </w:t>
      </w:r>
      <w:r w:rsidR="00361E50">
        <w:rPr>
          <w:lang w:eastAsia="en-AU"/>
        </w:rPr>
        <w:t xml:space="preserve">broadly </w:t>
      </w:r>
      <w:r w:rsidR="003A6A55">
        <w:rPr>
          <w:lang w:eastAsia="en-AU"/>
        </w:rPr>
        <w:t>representative of</w:t>
      </w:r>
      <w:r w:rsidR="00C61209">
        <w:rPr>
          <w:lang w:eastAsia="en-AU"/>
        </w:rPr>
        <w:t xml:space="preserve"> the population of MRFF-funded genomics </w:t>
      </w:r>
      <w:r w:rsidR="00FD36EE">
        <w:rPr>
          <w:lang w:eastAsia="en-AU"/>
        </w:rPr>
        <w:t xml:space="preserve">projects, </w:t>
      </w:r>
      <w:r w:rsidR="00411184">
        <w:rPr>
          <w:lang w:eastAsia="en-AU"/>
        </w:rPr>
        <w:t>except for</w:t>
      </w:r>
      <w:r w:rsidR="00361E50">
        <w:rPr>
          <w:lang w:eastAsia="en-AU"/>
        </w:rPr>
        <w:t xml:space="preserve"> a </w:t>
      </w:r>
      <w:r w:rsidR="00722407">
        <w:rPr>
          <w:lang w:eastAsia="en-AU"/>
        </w:rPr>
        <w:t>relatively</w:t>
      </w:r>
      <w:r w:rsidR="00361E50">
        <w:rPr>
          <w:lang w:eastAsia="en-AU"/>
        </w:rPr>
        <w:t xml:space="preserve"> lower response rate for non-GHFM projects</w:t>
      </w:r>
      <w:r w:rsidR="00DD2837">
        <w:rPr>
          <w:lang w:eastAsia="en-AU"/>
        </w:rPr>
        <w:t xml:space="preserve"> (refer </w:t>
      </w:r>
      <w:r w:rsidR="00C1208A">
        <w:rPr>
          <w:lang w:eastAsia="en-AU"/>
        </w:rPr>
        <w:t xml:space="preserve">to </w:t>
      </w:r>
      <w:r w:rsidR="00B150FC">
        <w:rPr>
          <w:lang w:eastAsia="en-AU"/>
        </w:rPr>
        <w:fldChar w:fldCharType="begin"/>
      </w:r>
      <w:r w:rsidR="00B150FC">
        <w:rPr>
          <w:lang w:eastAsia="en-AU"/>
        </w:rPr>
        <w:instrText xml:space="preserve"> REF _Ref160775736 \h </w:instrText>
      </w:r>
      <w:r w:rsidR="00B150FC">
        <w:rPr>
          <w:lang w:eastAsia="en-AU"/>
        </w:rPr>
      </w:r>
      <w:r w:rsidR="00B150FC">
        <w:rPr>
          <w:lang w:eastAsia="en-AU"/>
        </w:rPr>
        <w:fldChar w:fldCharType="separate"/>
      </w:r>
      <w:r w:rsidR="00A604DB">
        <w:t xml:space="preserve">Figure </w:t>
      </w:r>
      <w:r w:rsidR="00A604DB">
        <w:rPr>
          <w:noProof/>
        </w:rPr>
        <w:t>8</w:t>
      </w:r>
      <w:r w:rsidR="00B150FC">
        <w:rPr>
          <w:lang w:eastAsia="en-AU"/>
        </w:rPr>
        <w:fldChar w:fldCharType="end"/>
      </w:r>
      <w:r w:rsidR="00F249C5">
        <w:rPr>
          <w:lang w:eastAsia="en-AU"/>
        </w:rPr>
        <w:t>,</w:t>
      </w:r>
      <w:r w:rsidR="00C1208A">
        <w:rPr>
          <w:lang w:eastAsia="en-AU"/>
        </w:rPr>
        <w:t xml:space="preserve"> </w:t>
      </w:r>
      <w:r>
        <w:rPr>
          <w:lang w:eastAsia="en-AU"/>
        </w:rPr>
        <w:t>below</w:t>
      </w:r>
      <w:r w:rsidR="00DD2837">
        <w:rPr>
          <w:lang w:eastAsia="en-AU"/>
        </w:rPr>
        <w:t>).</w:t>
      </w:r>
      <w:r w:rsidR="00244058">
        <w:rPr>
          <w:lang w:eastAsia="en-AU"/>
        </w:rPr>
        <w:t xml:space="preserve"> </w:t>
      </w:r>
    </w:p>
    <w:p w14:paraId="4D3D94E0" w14:textId="5DC35F0E" w:rsidR="00BB6469" w:rsidRDefault="00BB6469" w:rsidP="00BB6469">
      <w:pPr>
        <w:pStyle w:val="Caption"/>
      </w:pPr>
      <w:bookmarkStart w:id="111" w:name="_Ref160775736"/>
      <w:r>
        <w:t xml:space="preserve">Figure </w:t>
      </w:r>
      <w:r w:rsidR="00D42DD1">
        <w:fldChar w:fldCharType="begin"/>
      </w:r>
      <w:r w:rsidR="00D42DD1">
        <w:instrText xml:space="preserve"> SEQ Figure \* ARABIC </w:instrText>
      </w:r>
      <w:r w:rsidR="00D42DD1">
        <w:fldChar w:fldCharType="separate"/>
      </w:r>
      <w:r w:rsidR="00A604DB">
        <w:rPr>
          <w:noProof/>
        </w:rPr>
        <w:t>8</w:t>
      </w:r>
      <w:r w:rsidR="00D42DD1">
        <w:fldChar w:fldCharType="end"/>
      </w:r>
      <w:bookmarkEnd w:id="111"/>
      <w:r>
        <w:t xml:space="preserve"> | </w:t>
      </w:r>
      <w:r w:rsidRPr="00885EC6">
        <w:t>Response rates to grantee survey</w:t>
      </w:r>
    </w:p>
    <w:p w14:paraId="3169CD2E" w14:textId="08983A0D" w:rsidR="00BB6469" w:rsidRDefault="00E36412" w:rsidP="00575959">
      <w:pPr>
        <w:spacing w:after="0"/>
      </w:pPr>
      <w:r w:rsidRPr="00E36412">
        <w:rPr>
          <w:noProof/>
        </w:rPr>
        <w:drawing>
          <wp:inline distT="0" distB="0" distL="0" distR="0" wp14:anchorId="3860DEAE" wp14:editId="251D971F">
            <wp:extent cx="5670550" cy="2807970"/>
            <wp:effectExtent l="0" t="0" r="6350" b="0"/>
            <wp:docPr id="1840564835" name="Picture 31" descr="Illustration of response rates to grante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64835" name="Picture 31" descr="Illustration of response rates to grantee surv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550" cy="2807970"/>
                    </a:xfrm>
                    <a:prstGeom prst="rect">
                      <a:avLst/>
                    </a:prstGeom>
                    <a:noFill/>
                    <a:ln>
                      <a:noFill/>
                    </a:ln>
                  </pic:spPr>
                </pic:pic>
              </a:graphicData>
            </a:graphic>
          </wp:inline>
        </w:drawing>
      </w:r>
    </w:p>
    <w:p w14:paraId="5EB4C8A2" w14:textId="5C7EE95D" w:rsidR="005626C3" w:rsidRDefault="005626C3" w:rsidP="00BB6469">
      <w:pPr>
        <w:keepNext/>
      </w:pPr>
      <w:r w:rsidRPr="005626C3">
        <w:rPr>
          <w:rFonts w:asciiTheme="majorHAnsi" w:hAnsiTheme="majorHAnsi" w:cstheme="majorHAnsi"/>
          <w:sz w:val="16"/>
          <w:szCs w:val="18"/>
          <w:lang w:eastAsia="en-AU"/>
        </w:rPr>
        <w:t>Source:</w:t>
      </w:r>
      <w:r w:rsidRPr="005626C3">
        <w:rPr>
          <w:rFonts w:asciiTheme="majorHAnsi" w:hAnsiTheme="majorHAnsi" w:cstheme="majorHAnsi"/>
          <w:sz w:val="16"/>
          <w:szCs w:val="18"/>
          <w:lang w:eastAsia="en-AU"/>
        </w:rPr>
        <w:tab/>
      </w:r>
      <w:r w:rsidRPr="005626C3">
        <w:rPr>
          <w:sz w:val="16"/>
          <w:szCs w:val="18"/>
          <w:lang w:eastAsia="en-AU"/>
        </w:rPr>
        <w:tab/>
      </w:r>
      <w:r w:rsidR="00684815">
        <w:rPr>
          <w:sz w:val="16"/>
          <w:szCs w:val="18"/>
          <w:lang w:eastAsia="en-AU"/>
        </w:rPr>
        <w:t>Nous analysis of g</w:t>
      </w:r>
      <w:r>
        <w:rPr>
          <w:sz w:val="16"/>
          <w:szCs w:val="18"/>
          <w:lang w:eastAsia="en-AU"/>
        </w:rPr>
        <w:t>rantee survey</w:t>
      </w:r>
      <w:r w:rsidR="00684815">
        <w:rPr>
          <w:sz w:val="16"/>
          <w:szCs w:val="18"/>
          <w:lang w:eastAsia="en-AU"/>
        </w:rPr>
        <w:t xml:space="preserve"> results</w:t>
      </w:r>
      <w:r w:rsidR="00A73AC1">
        <w:rPr>
          <w:sz w:val="16"/>
          <w:szCs w:val="18"/>
          <w:lang w:eastAsia="en-AU"/>
        </w:rPr>
        <w:t>, as at 16 December 2023</w:t>
      </w:r>
      <w:r>
        <w:rPr>
          <w:sz w:val="16"/>
          <w:szCs w:val="18"/>
          <w:lang w:eastAsia="en-AU"/>
        </w:rPr>
        <w:t>.</w:t>
      </w:r>
    </w:p>
    <w:p w14:paraId="1C61323E" w14:textId="3C4BF0D6" w:rsidR="007D55AA" w:rsidRPr="00187542" w:rsidRDefault="002F4CE0" w:rsidP="00411184">
      <w:pPr>
        <w:pStyle w:val="Heading4"/>
      </w:pPr>
      <w:bookmarkStart w:id="112" w:name="_Toc160106493"/>
      <w:bookmarkStart w:id="113" w:name="_Toc163135878"/>
      <w:bookmarkStart w:id="114" w:name="_Toc163457539"/>
      <w:bookmarkStart w:id="115" w:name="Stakeholder"/>
      <w:r w:rsidRPr="00187542">
        <w:t xml:space="preserve">Stakeholder </w:t>
      </w:r>
      <w:bookmarkEnd w:id="112"/>
      <w:bookmarkEnd w:id="113"/>
      <w:r w:rsidR="001479CC">
        <w:t>C</w:t>
      </w:r>
      <w:r w:rsidRPr="00187542">
        <w:t>onsultations</w:t>
      </w:r>
      <w:bookmarkEnd w:id="114"/>
    </w:p>
    <w:bookmarkEnd w:id="115"/>
    <w:p w14:paraId="75113357" w14:textId="490DC996" w:rsidR="00644465" w:rsidRDefault="000F46BF" w:rsidP="000F46BF">
      <w:pPr>
        <w:rPr>
          <w:lang w:eastAsia="en-AU"/>
        </w:rPr>
      </w:pPr>
      <w:r>
        <w:rPr>
          <w:lang w:eastAsia="en-AU"/>
        </w:rPr>
        <w:t xml:space="preserve">Between November 2023 </w:t>
      </w:r>
      <w:r w:rsidR="00EC14D9">
        <w:rPr>
          <w:lang w:eastAsia="en-AU"/>
        </w:rPr>
        <w:t xml:space="preserve">and </w:t>
      </w:r>
      <w:r>
        <w:rPr>
          <w:lang w:eastAsia="en-AU"/>
        </w:rPr>
        <w:t xml:space="preserve">January 2024, </w:t>
      </w:r>
      <w:r w:rsidR="00644465">
        <w:rPr>
          <w:lang w:eastAsia="en-AU"/>
        </w:rPr>
        <w:t xml:space="preserve">Nous </w:t>
      </w:r>
      <w:r w:rsidR="001E26DD">
        <w:rPr>
          <w:lang w:eastAsia="en-AU"/>
        </w:rPr>
        <w:t>conducted</w:t>
      </w:r>
      <w:r w:rsidR="00644465">
        <w:rPr>
          <w:lang w:eastAsia="en-AU"/>
        </w:rPr>
        <w:t xml:space="preserve"> 20 hours of consultations with </w:t>
      </w:r>
      <w:r w:rsidR="00FC6FDE">
        <w:rPr>
          <w:lang w:eastAsia="en-AU"/>
        </w:rPr>
        <w:t xml:space="preserve">56 </w:t>
      </w:r>
      <w:r w:rsidR="00A33A21">
        <w:rPr>
          <w:lang w:eastAsia="en-AU"/>
        </w:rPr>
        <w:t xml:space="preserve">individuals </w:t>
      </w:r>
      <w:r w:rsidR="006D76D3">
        <w:rPr>
          <w:lang w:eastAsia="en-AU"/>
        </w:rPr>
        <w:t xml:space="preserve">representing 29 </w:t>
      </w:r>
      <w:r w:rsidR="00295F9D">
        <w:rPr>
          <w:lang w:eastAsia="en-AU"/>
        </w:rPr>
        <w:t xml:space="preserve">of the </w:t>
      </w:r>
      <w:r w:rsidR="00FC6FDE">
        <w:rPr>
          <w:lang w:eastAsia="en-AU"/>
        </w:rPr>
        <w:t>Australian and international</w:t>
      </w:r>
      <w:r w:rsidR="006D76D3">
        <w:rPr>
          <w:lang w:eastAsia="en-AU"/>
        </w:rPr>
        <w:t xml:space="preserve"> organisations</w:t>
      </w:r>
      <w:r w:rsidR="00295F9D">
        <w:rPr>
          <w:lang w:eastAsia="en-AU"/>
        </w:rPr>
        <w:t xml:space="preserve"> contacted</w:t>
      </w:r>
      <w:r w:rsidR="00A1685C">
        <w:rPr>
          <w:lang w:eastAsia="en-AU"/>
        </w:rPr>
        <w:t xml:space="preserve"> (refer </w:t>
      </w:r>
      <w:r w:rsidR="009A3B04">
        <w:rPr>
          <w:lang w:eastAsia="en-AU"/>
        </w:rPr>
        <w:t>to</w:t>
      </w:r>
      <w:r w:rsidR="00A1685C">
        <w:rPr>
          <w:lang w:eastAsia="en-AU"/>
        </w:rPr>
        <w:t xml:space="preserve"> </w:t>
      </w:r>
      <w:r w:rsidR="00A1685C">
        <w:rPr>
          <w:lang w:eastAsia="en-AU"/>
        </w:rPr>
        <w:fldChar w:fldCharType="begin"/>
      </w:r>
      <w:r w:rsidR="00A1685C">
        <w:rPr>
          <w:lang w:eastAsia="en-AU"/>
        </w:rPr>
        <w:instrText xml:space="preserve"> REF _Ref160696460 \h </w:instrText>
      </w:r>
      <w:r w:rsidR="00A1685C">
        <w:rPr>
          <w:lang w:eastAsia="en-AU"/>
        </w:rPr>
      </w:r>
      <w:r w:rsidR="00A1685C">
        <w:rPr>
          <w:lang w:eastAsia="en-AU"/>
        </w:rPr>
        <w:fldChar w:fldCharType="separate"/>
      </w:r>
      <w:r w:rsidR="00A604DB">
        <w:t xml:space="preserve">Figure </w:t>
      </w:r>
      <w:r w:rsidR="00A604DB">
        <w:rPr>
          <w:noProof/>
        </w:rPr>
        <w:t>9</w:t>
      </w:r>
      <w:r w:rsidR="00A1685C">
        <w:rPr>
          <w:lang w:eastAsia="en-AU"/>
        </w:rPr>
        <w:fldChar w:fldCharType="end"/>
      </w:r>
      <w:r w:rsidR="00F249C5">
        <w:rPr>
          <w:lang w:eastAsia="en-AU"/>
        </w:rPr>
        <w:t>,</w:t>
      </w:r>
      <w:r w:rsidR="009A3B04">
        <w:rPr>
          <w:lang w:eastAsia="en-AU"/>
        </w:rPr>
        <w:t xml:space="preserve"> </w:t>
      </w:r>
      <w:r w:rsidR="004B2BFB">
        <w:rPr>
          <w:lang w:eastAsia="en-AU"/>
        </w:rPr>
        <w:t>below</w:t>
      </w:r>
      <w:r w:rsidR="00A1685C">
        <w:rPr>
          <w:lang w:eastAsia="en-AU"/>
        </w:rPr>
        <w:t>)</w:t>
      </w:r>
      <w:r w:rsidR="006D76D3">
        <w:rPr>
          <w:lang w:eastAsia="en-AU"/>
        </w:rPr>
        <w:t>.</w:t>
      </w:r>
      <w:r w:rsidR="00FC6FDE">
        <w:rPr>
          <w:lang w:eastAsia="en-AU"/>
        </w:rPr>
        <w:t xml:space="preserve"> </w:t>
      </w:r>
    </w:p>
    <w:p w14:paraId="38FBA05A" w14:textId="6BC4E92E" w:rsidR="00ED082B" w:rsidRDefault="00ED082B" w:rsidP="00EC14D9">
      <w:pPr>
        <w:pStyle w:val="Caption"/>
        <w:keepNext w:val="0"/>
        <w:spacing w:before="0" w:after="0"/>
      </w:pPr>
      <w:bookmarkStart w:id="116" w:name="_Ref160696460"/>
      <w:r>
        <w:t xml:space="preserve">Figure </w:t>
      </w:r>
      <w:r w:rsidR="00D42DD1">
        <w:fldChar w:fldCharType="begin"/>
      </w:r>
      <w:r w:rsidR="00D42DD1">
        <w:instrText xml:space="preserve"> SEQ Figure \* ARABIC </w:instrText>
      </w:r>
      <w:r w:rsidR="00D42DD1">
        <w:fldChar w:fldCharType="separate"/>
      </w:r>
      <w:r w:rsidR="00A604DB">
        <w:rPr>
          <w:noProof/>
        </w:rPr>
        <w:t>9</w:t>
      </w:r>
      <w:r w:rsidR="00D42DD1">
        <w:fldChar w:fldCharType="end"/>
      </w:r>
      <w:bookmarkEnd w:id="116"/>
      <w:r>
        <w:t xml:space="preserve"> | Stakeholders consulted as part of the GHFM Review</w:t>
      </w:r>
    </w:p>
    <w:p w14:paraId="1E424A8B" w14:textId="1D0BDC0F" w:rsidR="00332309" w:rsidRDefault="00C27254" w:rsidP="00332309">
      <w:pPr>
        <w:pStyle w:val="Heading4"/>
        <w:spacing w:before="0" w:after="0"/>
        <w:rPr>
          <w:rFonts w:asciiTheme="majorHAnsi" w:hAnsiTheme="majorHAnsi" w:cstheme="majorHAnsi"/>
          <w:noProof/>
          <w:sz w:val="16"/>
          <w:szCs w:val="18"/>
        </w:rPr>
      </w:pPr>
      <w:r>
        <w:rPr>
          <w:rFonts w:asciiTheme="majorHAnsi" w:hAnsiTheme="majorHAnsi" w:cstheme="majorHAnsi"/>
          <w:noProof/>
          <w:sz w:val="16"/>
          <w:szCs w:val="18"/>
        </w:rPr>
        <w:drawing>
          <wp:inline distT="0" distB="0" distL="0" distR="0" wp14:anchorId="00EE9D20" wp14:editId="7A2A0796">
            <wp:extent cx="5670000" cy="2478513"/>
            <wp:effectExtent l="0" t="0" r="6985" b="0"/>
            <wp:docPr id="625031887" name="Picture 29" descr="Snapshot of stakeholders consulted as part of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31887" name="Picture 29" descr="Snapshot of stakeholders consulted as part of the review"/>
                    <pic:cNvPicPr/>
                  </pic:nvPicPr>
                  <pic:blipFill rotWithShape="1">
                    <a:blip r:embed="rId40"/>
                    <a:srcRect b="3474"/>
                    <a:stretch/>
                  </pic:blipFill>
                  <pic:spPr bwMode="auto">
                    <a:xfrm>
                      <a:off x="0" y="0"/>
                      <a:ext cx="5670000" cy="2478513"/>
                    </a:xfrm>
                    <a:prstGeom prst="rect">
                      <a:avLst/>
                    </a:prstGeom>
                    <a:ln>
                      <a:noFill/>
                    </a:ln>
                    <a:extLst>
                      <a:ext uri="{53640926-AAD7-44D8-BBD7-CCE9431645EC}">
                        <a14:shadowObscured xmlns:a14="http://schemas.microsoft.com/office/drawing/2010/main"/>
                      </a:ext>
                    </a:extLst>
                  </pic:spPr>
                </pic:pic>
              </a:graphicData>
            </a:graphic>
          </wp:inline>
        </w:drawing>
      </w:r>
    </w:p>
    <w:p w14:paraId="78795939" w14:textId="0C79230C" w:rsidR="005626C3" w:rsidRDefault="005626C3" w:rsidP="45291E4E">
      <w:pPr>
        <w:pStyle w:val="Heading4"/>
        <w:spacing w:before="0"/>
        <w:rPr>
          <w:sz w:val="16"/>
          <w:szCs w:val="16"/>
        </w:rPr>
      </w:pPr>
      <w:r w:rsidRPr="45291E4E">
        <w:rPr>
          <w:rFonts w:asciiTheme="majorHAnsi" w:eastAsiaTheme="minorEastAsia" w:hAnsiTheme="majorHAnsi" w:cstheme="majorBidi"/>
          <w:color w:val="auto"/>
          <w:sz w:val="16"/>
          <w:szCs w:val="16"/>
        </w:rPr>
        <w:t>Source:</w:t>
      </w:r>
      <w:r>
        <w:tab/>
      </w:r>
      <w:r>
        <w:tab/>
      </w:r>
      <w:r w:rsidRPr="45291E4E">
        <w:rPr>
          <w:rFonts w:ascii="Segoe UI" w:eastAsiaTheme="minorEastAsia" w:hAnsi="Segoe UI" w:cstheme="minorBidi"/>
          <w:color w:val="auto"/>
          <w:sz w:val="16"/>
          <w:szCs w:val="16"/>
        </w:rPr>
        <w:t>Nous analysis</w:t>
      </w:r>
      <w:r w:rsidR="00684815" w:rsidRPr="45291E4E">
        <w:rPr>
          <w:rFonts w:ascii="Segoe UI" w:eastAsiaTheme="minorEastAsia" w:hAnsi="Segoe UI" w:cstheme="minorBidi"/>
          <w:color w:val="auto"/>
          <w:sz w:val="16"/>
          <w:szCs w:val="16"/>
        </w:rPr>
        <w:t xml:space="preserve"> of the</w:t>
      </w:r>
      <w:r w:rsidRPr="45291E4E">
        <w:rPr>
          <w:rFonts w:ascii="Segoe UI" w:eastAsiaTheme="minorEastAsia" w:hAnsi="Segoe UI" w:cstheme="minorBidi"/>
          <w:color w:val="auto"/>
          <w:sz w:val="16"/>
          <w:szCs w:val="16"/>
        </w:rPr>
        <w:t xml:space="preserve"> </w:t>
      </w:r>
      <w:r w:rsidR="00684815" w:rsidRPr="45291E4E">
        <w:rPr>
          <w:rFonts w:ascii="Segoe UI" w:eastAsiaTheme="minorEastAsia" w:hAnsi="Segoe UI" w:cstheme="minorBidi"/>
          <w:color w:val="auto"/>
          <w:sz w:val="16"/>
          <w:szCs w:val="16"/>
        </w:rPr>
        <w:t>consultation record</w:t>
      </w:r>
      <w:r w:rsidR="001D4228" w:rsidRPr="45291E4E">
        <w:rPr>
          <w:rFonts w:ascii="Segoe UI" w:eastAsiaTheme="minorEastAsia" w:hAnsi="Segoe UI" w:cstheme="minorBidi"/>
          <w:color w:val="auto"/>
          <w:sz w:val="16"/>
          <w:szCs w:val="16"/>
        </w:rPr>
        <w:t>,</w:t>
      </w:r>
      <w:r w:rsidR="00A73AC1" w:rsidRPr="45291E4E">
        <w:rPr>
          <w:rFonts w:ascii="Segoe UI" w:eastAsiaTheme="minorEastAsia" w:hAnsi="Segoe UI" w:cstheme="minorBidi"/>
          <w:color w:val="auto"/>
          <w:sz w:val="16"/>
          <w:szCs w:val="16"/>
        </w:rPr>
        <w:t xml:space="preserve"> as at 31 January 2024</w:t>
      </w:r>
      <w:r w:rsidRPr="45291E4E">
        <w:rPr>
          <w:rFonts w:ascii="Segoe UI" w:eastAsiaTheme="minorEastAsia" w:hAnsi="Segoe UI" w:cstheme="minorBidi"/>
          <w:color w:val="auto"/>
          <w:sz w:val="16"/>
          <w:szCs w:val="16"/>
        </w:rPr>
        <w:t>.</w:t>
      </w:r>
    </w:p>
    <w:p w14:paraId="727DB52F" w14:textId="2A6825A8" w:rsidR="0005371D" w:rsidRPr="00187542" w:rsidRDefault="0005371D" w:rsidP="009C56F9">
      <w:pPr>
        <w:pStyle w:val="Heading4"/>
      </w:pPr>
      <w:bookmarkStart w:id="117" w:name="_Toc160106494"/>
      <w:bookmarkStart w:id="118" w:name="_Toc163135879"/>
      <w:bookmarkStart w:id="119" w:name="_Toc163457540"/>
      <w:bookmarkStart w:id="120" w:name="Desktop"/>
      <w:r w:rsidRPr="00187542">
        <w:t xml:space="preserve">Desktop </w:t>
      </w:r>
      <w:bookmarkEnd w:id="117"/>
      <w:bookmarkEnd w:id="118"/>
      <w:r w:rsidR="001479CC">
        <w:t>R</w:t>
      </w:r>
      <w:r w:rsidRPr="00187542">
        <w:t>eview</w:t>
      </w:r>
      <w:bookmarkEnd w:id="119"/>
    </w:p>
    <w:bookmarkEnd w:id="120"/>
    <w:p w14:paraId="012915D8" w14:textId="49E0276D" w:rsidR="005B416A" w:rsidRDefault="00163603" w:rsidP="005B416A">
      <w:pPr>
        <w:rPr>
          <w:lang w:eastAsia="en-AU"/>
        </w:rPr>
      </w:pPr>
      <w:r w:rsidRPr="00163603">
        <w:rPr>
          <w:lang w:eastAsia="en-AU"/>
        </w:rPr>
        <w:t>The department engaged Australian Genomics to undertake the Desktop Review, which aim</w:t>
      </w:r>
      <w:r w:rsidR="00FB3619">
        <w:rPr>
          <w:lang w:eastAsia="en-AU"/>
        </w:rPr>
        <w:t>ed</w:t>
      </w:r>
      <w:r w:rsidRPr="00163603">
        <w:rPr>
          <w:lang w:eastAsia="en-AU"/>
        </w:rPr>
        <w:t xml:space="preserve"> to contextualise MRFF-funded genomics research within the national and international genomics research </w:t>
      </w:r>
      <w:r w:rsidRPr="00163603">
        <w:rPr>
          <w:lang w:eastAsia="en-AU"/>
        </w:rPr>
        <w:lastRenderedPageBreak/>
        <w:t>funding landscapes</w:t>
      </w:r>
      <w:r w:rsidR="00256BF4">
        <w:rPr>
          <w:lang w:eastAsia="en-AU"/>
        </w:rPr>
        <w:t xml:space="preserve">, </w:t>
      </w:r>
      <w:r w:rsidR="00CB7E18">
        <w:rPr>
          <w:lang w:eastAsia="en-AU"/>
        </w:rPr>
        <w:t xml:space="preserve">which </w:t>
      </w:r>
      <w:r w:rsidR="00044371">
        <w:rPr>
          <w:lang w:eastAsia="en-AU"/>
        </w:rPr>
        <w:t>was</w:t>
      </w:r>
      <w:r w:rsidR="00CB7E18">
        <w:rPr>
          <w:lang w:eastAsia="en-AU"/>
        </w:rPr>
        <w:t xml:space="preserve"> primarily used to </w:t>
      </w:r>
      <w:r w:rsidR="00044371">
        <w:rPr>
          <w:lang w:eastAsia="en-AU"/>
        </w:rPr>
        <w:t>ful</w:t>
      </w:r>
      <w:r w:rsidR="00CB7E18">
        <w:rPr>
          <w:lang w:eastAsia="en-AU"/>
        </w:rPr>
        <w:t>fil the second component of the intent of the GHFM Review</w:t>
      </w:r>
      <w:r w:rsidR="00256BF4">
        <w:rPr>
          <w:lang w:eastAsia="en-AU"/>
        </w:rPr>
        <w:t xml:space="preserve">. </w:t>
      </w:r>
      <w:r w:rsidR="00CB7E18">
        <w:rPr>
          <w:lang w:eastAsia="en-AU"/>
        </w:rPr>
        <w:t>Australian Genomics’</w:t>
      </w:r>
      <w:r w:rsidR="00CB7E18" w:rsidDel="00857553">
        <w:rPr>
          <w:lang w:eastAsia="en-AU"/>
        </w:rPr>
        <w:t xml:space="preserve"> </w:t>
      </w:r>
      <w:r w:rsidR="00974146">
        <w:rPr>
          <w:lang w:eastAsia="en-AU"/>
        </w:rPr>
        <w:t xml:space="preserve">GHFM </w:t>
      </w:r>
      <w:r w:rsidR="00857553">
        <w:rPr>
          <w:lang w:eastAsia="en-AU"/>
        </w:rPr>
        <w:t xml:space="preserve">Desktop Review </w:t>
      </w:r>
      <w:r w:rsidR="00CB7E18">
        <w:rPr>
          <w:lang w:eastAsia="en-AU"/>
        </w:rPr>
        <w:t>was conducted in three components</w:t>
      </w:r>
      <w:r w:rsidR="00545A73">
        <w:rPr>
          <w:rStyle w:val="FootnoteReference"/>
        </w:rPr>
        <w:footnoteReference w:id="20"/>
      </w:r>
      <w:r w:rsidR="006C7C3B">
        <w:rPr>
          <w:lang w:eastAsia="en-AU"/>
        </w:rPr>
        <w:t>:</w:t>
      </w:r>
    </w:p>
    <w:p w14:paraId="260BB6C6" w14:textId="4195E15B" w:rsidR="006C7C3B" w:rsidRDefault="002E570F" w:rsidP="00021ADD">
      <w:pPr>
        <w:pStyle w:val="Bullet"/>
      </w:pPr>
      <w:r>
        <w:t>M</w:t>
      </w:r>
      <w:r w:rsidRPr="00C00CBC">
        <w:t xml:space="preserve">apping </w:t>
      </w:r>
      <w:r w:rsidR="00C00CBC" w:rsidRPr="00C00CBC">
        <w:t xml:space="preserve">MRFF-funded genomics projects according to the three </w:t>
      </w:r>
      <w:r w:rsidR="00B117D9">
        <w:t>priority areas defined by the GHFM</w:t>
      </w:r>
      <w:r w:rsidR="00C00CBC" w:rsidRPr="00C00CBC">
        <w:t xml:space="preserve"> Roadmap</w:t>
      </w:r>
      <w:r w:rsidR="00227E14">
        <w:t>.</w:t>
      </w:r>
    </w:p>
    <w:p w14:paraId="4D643BD1" w14:textId="32156308" w:rsidR="00B117D9" w:rsidRDefault="005D0609" w:rsidP="00021ADD">
      <w:pPr>
        <w:pStyle w:val="Bullet"/>
      </w:pPr>
      <w:r>
        <w:t xml:space="preserve">Assessing key genomics research funding priorities and outcomes nationally and those set </w:t>
      </w:r>
      <w:r w:rsidR="00B84CA3">
        <w:t xml:space="preserve">by international </w:t>
      </w:r>
      <w:r w:rsidR="004B29B3">
        <w:t>comparators.</w:t>
      </w:r>
    </w:p>
    <w:p w14:paraId="7B83AF5F" w14:textId="09755828" w:rsidR="004B29B3" w:rsidRDefault="00601150" w:rsidP="00021ADD">
      <w:pPr>
        <w:pStyle w:val="Bullet"/>
      </w:pPr>
      <w:r w:rsidRPr="45291E4E">
        <w:t xml:space="preserve">Identifying </w:t>
      </w:r>
      <w:r w:rsidR="00056672" w:rsidRPr="45291E4E">
        <w:t xml:space="preserve">national strengths and capacity to undertake </w:t>
      </w:r>
      <w:r w:rsidR="007812C1" w:rsidRPr="45291E4E">
        <w:t xml:space="preserve">genomics </w:t>
      </w:r>
      <w:r w:rsidR="00056672" w:rsidRPr="45291E4E">
        <w:t xml:space="preserve">research and translate </w:t>
      </w:r>
      <w:r w:rsidR="007812C1" w:rsidRPr="45291E4E">
        <w:t>its</w:t>
      </w:r>
      <w:r w:rsidR="00056672" w:rsidRPr="45291E4E">
        <w:t xml:space="preserve"> findings</w:t>
      </w:r>
      <w:r w:rsidR="007812C1" w:rsidRPr="45291E4E">
        <w:t>.</w:t>
      </w:r>
    </w:p>
    <w:p w14:paraId="251DF8FE" w14:textId="3643CFDC" w:rsidR="002D2CC0" w:rsidRDefault="002D2CC0" w:rsidP="002D2CC0">
      <w:pPr>
        <w:pStyle w:val="Bullet"/>
        <w:numPr>
          <w:ilvl w:val="0"/>
          <w:numId w:val="0"/>
        </w:numPr>
      </w:pPr>
      <w:r>
        <w:t>The final Desktop Review report was 144 pages and</w:t>
      </w:r>
      <w:r w:rsidDel="00776D15">
        <w:t xml:space="preserve"> </w:t>
      </w:r>
      <w:r>
        <w:t xml:space="preserve">provided to Nous on </w:t>
      </w:r>
      <w:r w:rsidR="003506B2">
        <w:t>19</w:t>
      </w:r>
      <w:r>
        <w:t xml:space="preserve"> February 2024. </w:t>
      </w:r>
    </w:p>
    <w:p w14:paraId="2037B917" w14:textId="65782D82" w:rsidR="00925D6A" w:rsidRPr="00A248D4" w:rsidRDefault="00925D6A" w:rsidP="009C56F9">
      <w:pPr>
        <w:pStyle w:val="Heading4"/>
      </w:pPr>
      <w:bookmarkStart w:id="121" w:name="_Toc160106495"/>
      <w:bookmarkStart w:id="122" w:name="_Toc163135880"/>
      <w:bookmarkStart w:id="123" w:name="_Toc163457541"/>
      <w:bookmarkStart w:id="124" w:name="Document"/>
      <w:r w:rsidRPr="00A248D4">
        <w:t xml:space="preserve">Document </w:t>
      </w:r>
      <w:bookmarkEnd w:id="121"/>
      <w:bookmarkEnd w:id="122"/>
      <w:r w:rsidR="001479CC">
        <w:t>R</w:t>
      </w:r>
      <w:r w:rsidRPr="00A248D4">
        <w:t>eview</w:t>
      </w:r>
      <w:bookmarkEnd w:id="123"/>
    </w:p>
    <w:bookmarkEnd w:id="124"/>
    <w:p w14:paraId="3A80DA99" w14:textId="62758F10" w:rsidR="00925D6A" w:rsidRDefault="00925D6A" w:rsidP="005B416A">
      <w:pPr>
        <w:rPr>
          <w:lang w:eastAsia="en-AU"/>
        </w:rPr>
      </w:pPr>
      <w:r>
        <w:rPr>
          <w:lang w:eastAsia="en-AU"/>
        </w:rPr>
        <w:t xml:space="preserve">Nous conducted a targeted review and data extraction of the 349 progress and 14 final reports submitted by grantees to the </w:t>
      </w:r>
      <w:r w:rsidR="0025086F">
        <w:rPr>
          <w:lang w:eastAsia="en-AU"/>
        </w:rPr>
        <w:t>respective grant hub</w:t>
      </w:r>
      <w:r w:rsidR="00CB493F">
        <w:rPr>
          <w:lang w:eastAsia="en-AU"/>
        </w:rPr>
        <w:t>s</w:t>
      </w:r>
      <w:r>
        <w:rPr>
          <w:lang w:eastAsia="en-AU"/>
        </w:rPr>
        <w:t xml:space="preserve">. </w:t>
      </w:r>
      <w:r w:rsidR="005D5B9F">
        <w:rPr>
          <w:lang w:eastAsia="en-AU"/>
        </w:rPr>
        <w:t xml:space="preserve">Nous reviewed the </w:t>
      </w:r>
      <w:r w:rsidR="00946ADC">
        <w:rPr>
          <w:lang w:eastAsia="en-AU"/>
        </w:rPr>
        <w:t>eight</w:t>
      </w:r>
      <w:r w:rsidR="005D5B9F">
        <w:rPr>
          <w:lang w:eastAsia="en-AU"/>
        </w:rPr>
        <w:t xml:space="preserve"> </w:t>
      </w:r>
      <w:r w:rsidR="00056FA2">
        <w:rPr>
          <w:lang w:eastAsia="en-AU"/>
        </w:rPr>
        <w:t xml:space="preserve">GHFM </w:t>
      </w:r>
      <w:r w:rsidR="005D5B9F">
        <w:rPr>
          <w:lang w:eastAsia="en-AU"/>
        </w:rPr>
        <w:t>grant opportunities</w:t>
      </w:r>
      <w:r w:rsidR="00946ADC">
        <w:rPr>
          <w:lang w:eastAsia="en-AU"/>
        </w:rPr>
        <w:t>.</w:t>
      </w:r>
      <w:r w:rsidR="00056FA2">
        <w:rPr>
          <w:rStyle w:val="FootnoteReference"/>
          <w:lang w:eastAsia="en-AU"/>
        </w:rPr>
        <w:footnoteReference w:id="21"/>
      </w:r>
      <w:r w:rsidR="005D5B9F">
        <w:rPr>
          <w:lang w:eastAsia="en-AU"/>
        </w:rPr>
        <w:t xml:space="preserve"> </w:t>
      </w:r>
      <w:r w:rsidR="007A43AA">
        <w:rPr>
          <w:lang w:eastAsia="en-AU"/>
        </w:rPr>
        <w:t>In addition to the</w:t>
      </w:r>
      <w:r w:rsidR="00723393">
        <w:rPr>
          <w:lang w:eastAsia="en-AU"/>
        </w:rPr>
        <w:t xml:space="preserve"> foundational documentation of the GHFM and MRFF, Nous reviewed</w:t>
      </w:r>
      <w:r w:rsidR="005E7A7D">
        <w:rPr>
          <w:lang w:eastAsia="en-AU"/>
        </w:rPr>
        <w:t xml:space="preserve"> </w:t>
      </w:r>
      <w:r w:rsidR="00995942">
        <w:rPr>
          <w:lang w:eastAsia="en-AU"/>
        </w:rPr>
        <w:t>the following public documents</w:t>
      </w:r>
      <w:r w:rsidR="005E7A7D">
        <w:rPr>
          <w:lang w:eastAsia="en-AU"/>
        </w:rPr>
        <w:t>:</w:t>
      </w:r>
    </w:p>
    <w:p w14:paraId="626EB8C3" w14:textId="3B1EC839" w:rsidR="008D37EC" w:rsidRDefault="008D37EC" w:rsidP="00021ADD">
      <w:pPr>
        <w:pStyle w:val="Bullet"/>
      </w:pPr>
      <w:r>
        <w:t>Australian Genomics: Outcomes of a 5-year national program to accelerate the integration of genomics in healthcare (The American Journal of Human Genetics, 2023)</w:t>
      </w:r>
      <w:r w:rsidR="00AA4A3D">
        <w:t>.</w:t>
      </w:r>
    </w:p>
    <w:p w14:paraId="4F668063" w14:textId="26F4164A" w:rsidR="00CE011B" w:rsidRDefault="00CE011B" w:rsidP="00021ADD">
      <w:pPr>
        <w:pStyle w:val="Bullet"/>
      </w:pPr>
      <w:r>
        <w:t>Valuing the impact of genomics on healthcare in Australia (Industry Genomics Network Alliance, 2021)</w:t>
      </w:r>
      <w:r w:rsidR="00AA4A3D">
        <w:t>.</w:t>
      </w:r>
    </w:p>
    <w:p w14:paraId="73A0E8D9" w14:textId="7D07D7B7" w:rsidR="00D340FE" w:rsidRDefault="00D340FE" w:rsidP="00021ADD">
      <w:pPr>
        <w:pStyle w:val="Bullet"/>
      </w:pPr>
      <w:r>
        <w:t>GHFM Roadmap and Implementation Plan Consultation Report (</w:t>
      </w:r>
      <w:r w:rsidR="00964D6F">
        <w:t xml:space="preserve">Department of Health, </w:t>
      </w:r>
      <w:r>
        <w:t>2021)</w:t>
      </w:r>
      <w:r w:rsidR="00AA4A3D">
        <w:t>.</w:t>
      </w:r>
    </w:p>
    <w:p w14:paraId="76C52E95" w14:textId="30EB8895" w:rsidR="00C32781" w:rsidRDefault="00964D6F" w:rsidP="00021ADD">
      <w:pPr>
        <w:pStyle w:val="Bullet"/>
      </w:pPr>
      <w:r>
        <w:t>Department of Health’s Manage</w:t>
      </w:r>
      <w:r w:rsidR="004B2AD2">
        <w:t>ment of Financial Assistance under the Medical Research Future Fund (Australian National Audit Office,</w:t>
      </w:r>
      <w:r w:rsidR="005D5B9F">
        <w:t xml:space="preserve"> 2021)</w:t>
      </w:r>
      <w:r w:rsidR="00AA4A3D">
        <w:t>.</w:t>
      </w:r>
    </w:p>
    <w:p w14:paraId="2D1D0A5A" w14:textId="56E394C5" w:rsidR="00724745" w:rsidRDefault="00064563" w:rsidP="00021ADD">
      <w:pPr>
        <w:pStyle w:val="Bullet"/>
      </w:pPr>
      <w:r w:rsidRPr="45291E4E">
        <w:t xml:space="preserve">Genomics Health Futures Mission </w:t>
      </w:r>
      <w:r w:rsidR="007A18E9" w:rsidRPr="45291E4E">
        <w:t>d</w:t>
      </w:r>
      <w:r w:rsidRPr="45291E4E">
        <w:t>esign, delivery and research priorities: summary of Scientific Strategy Committee recommendations (Department of Health, March 2021)</w:t>
      </w:r>
      <w:r w:rsidR="00AA4A3D" w:rsidRPr="45291E4E">
        <w:t>.</w:t>
      </w:r>
    </w:p>
    <w:p w14:paraId="55629867" w14:textId="4D36452F" w:rsidR="00496F4E" w:rsidRDefault="00496F4E" w:rsidP="00B14FF6">
      <w:pPr>
        <w:pStyle w:val="Bullet"/>
      </w:pPr>
      <w:r>
        <w:t xml:space="preserve">A comparison of the distribution </w:t>
      </w:r>
      <w:r w:rsidR="00580A21">
        <w:t xml:space="preserve">of </w:t>
      </w:r>
      <w:r w:rsidR="00B14FF6">
        <w:t>Medical Research Future Fund</w:t>
      </w:r>
      <w:r w:rsidR="00580A21">
        <w:t xml:space="preserve"> grants with disease burden in Australia</w:t>
      </w:r>
      <w:r w:rsidR="00176193">
        <w:t xml:space="preserve"> (Medical Journal of Australia</w:t>
      </w:r>
      <w:r w:rsidR="00232398">
        <w:t>, 2021)</w:t>
      </w:r>
      <w:r w:rsidR="00AA4A3D">
        <w:t>.</w:t>
      </w:r>
    </w:p>
    <w:p w14:paraId="0D6F1E84" w14:textId="6BDEC657" w:rsidR="008D37EC" w:rsidRDefault="008D37EC" w:rsidP="00021ADD">
      <w:pPr>
        <w:pStyle w:val="Bullet"/>
      </w:pPr>
      <w:r>
        <w:t>The International Review of the GHFM Roadmap and Implementation Plan (Department of Health, 2020)</w:t>
      </w:r>
      <w:r w:rsidR="00AA4A3D">
        <w:t>.</w:t>
      </w:r>
    </w:p>
    <w:p w14:paraId="0E0AA3EC" w14:textId="5C6BE646" w:rsidR="006C6FB7" w:rsidRDefault="006C6FB7" w:rsidP="00021ADD">
      <w:pPr>
        <w:pStyle w:val="Bullet"/>
      </w:pPr>
      <w:r>
        <w:t>What does Australia’s investment in genomics mean for public health? (Australian and New Zealand Journal of Public Health, 2019)</w:t>
      </w:r>
      <w:r w:rsidR="00AA4A3D">
        <w:t>.</w:t>
      </w:r>
    </w:p>
    <w:p w14:paraId="493F49C9" w14:textId="77777777" w:rsidR="008D37EC" w:rsidRDefault="008D37EC" w:rsidP="00021ADD">
      <w:pPr>
        <w:pStyle w:val="Bullet"/>
      </w:pPr>
      <w:r>
        <w:t>National Health Genomics Policy Framework (Australian Health Ministers’ Advisory Council, 2017).</w:t>
      </w:r>
    </w:p>
    <w:p w14:paraId="7B4B2E3B" w14:textId="77777777" w:rsidR="0067346D" w:rsidRDefault="0067346D" w:rsidP="0067346D">
      <w:pPr>
        <w:pStyle w:val="Bullet"/>
        <w:numPr>
          <w:ilvl w:val="0"/>
          <w:numId w:val="0"/>
        </w:numPr>
        <w:ind w:left="340" w:hanging="340"/>
      </w:pPr>
    </w:p>
    <w:p w14:paraId="001FC988" w14:textId="77777777" w:rsidR="00714247" w:rsidRDefault="00714247" w:rsidP="0067346D">
      <w:pPr>
        <w:pStyle w:val="Bullet"/>
        <w:numPr>
          <w:ilvl w:val="0"/>
          <w:numId w:val="0"/>
        </w:numPr>
        <w:ind w:left="340" w:hanging="340"/>
      </w:pPr>
    </w:p>
    <w:p w14:paraId="7B422A6E" w14:textId="77777777" w:rsidR="0067346D" w:rsidRDefault="0067346D" w:rsidP="0067346D">
      <w:pPr>
        <w:pStyle w:val="Bullet"/>
        <w:numPr>
          <w:ilvl w:val="0"/>
          <w:numId w:val="0"/>
        </w:numPr>
        <w:ind w:left="340" w:hanging="340"/>
      </w:pPr>
    </w:p>
    <w:p w14:paraId="7344A5ED" w14:textId="31D5DF33" w:rsidR="008E7046" w:rsidRDefault="008E7046" w:rsidP="0067346D">
      <w:pPr>
        <w:pStyle w:val="Bullet"/>
        <w:numPr>
          <w:ilvl w:val="0"/>
          <w:numId w:val="0"/>
        </w:numPr>
        <w:ind w:left="340" w:hanging="340"/>
        <w:sectPr w:rsidR="008E7046" w:rsidSect="00E03623">
          <w:footerReference w:type="default" r:id="rId41"/>
          <w:pgSz w:w="11907" w:h="16839" w:code="9"/>
          <w:pgMar w:top="1418" w:right="1418" w:bottom="1701" w:left="1559" w:header="720" w:footer="720" w:gutter="0"/>
          <w:cols w:space="720"/>
          <w:docGrid w:linePitch="360"/>
        </w:sectPr>
      </w:pPr>
    </w:p>
    <w:p w14:paraId="27CDDF34" w14:textId="15803C0B" w:rsidR="005B416A" w:rsidRPr="00467101" w:rsidRDefault="00FF3852" w:rsidP="005B416A">
      <w:pPr>
        <w:pStyle w:val="Heading1"/>
        <w:rPr>
          <w:color w:val="FFFFFF" w:themeColor="background1"/>
        </w:rPr>
      </w:pPr>
      <w:bookmarkStart w:id="125" w:name="_Toc163135881"/>
      <w:bookmarkStart w:id="126" w:name="_Toc163457542"/>
      <w:bookmarkStart w:id="127" w:name="_Toc169192612"/>
      <w:bookmarkStart w:id="128" w:name="Findings"/>
      <w:r w:rsidRPr="00467101">
        <w:rPr>
          <w:noProof/>
          <w:color w:val="FFFFFF" w:themeColor="background1"/>
        </w:rPr>
        <w:lastRenderedPageBreak/>
        <w:drawing>
          <wp:anchor distT="0" distB="0" distL="114300" distR="114300" simplePos="0" relativeHeight="251658260" behindDoc="1" locked="0" layoutInCell="1" allowOverlap="1" wp14:anchorId="1941C800" wp14:editId="46C88D74">
            <wp:simplePos x="0" y="0"/>
            <wp:positionH relativeFrom="page">
              <wp:align>right</wp:align>
            </wp:positionH>
            <wp:positionV relativeFrom="paragraph">
              <wp:posOffset>-788112</wp:posOffset>
            </wp:positionV>
            <wp:extent cx="7550150" cy="1269365"/>
            <wp:effectExtent l="0" t="0" r="0" b="6985"/>
            <wp:wrapNone/>
            <wp:docPr id="7954482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48205" name="Picture 1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0150" cy="1269365"/>
                    </a:xfrm>
                    <a:prstGeom prst="rect">
                      <a:avLst/>
                    </a:prstGeom>
                  </pic:spPr>
                </pic:pic>
              </a:graphicData>
            </a:graphic>
            <wp14:sizeRelH relativeFrom="margin">
              <wp14:pctWidth>0</wp14:pctWidth>
            </wp14:sizeRelH>
            <wp14:sizeRelV relativeFrom="margin">
              <wp14:pctHeight>0</wp14:pctHeight>
            </wp14:sizeRelV>
          </wp:anchor>
        </w:drawing>
      </w:r>
      <w:r w:rsidR="005012C8" w:rsidRPr="00467101">
        <w:rPr>
          <w:color w:val="FFFFFF" w:themeColor="background1"/>
        </w:rPr>
        <w:t>Findings</w:t>
      </w:r>
      <w:bookmarkEnd w:id="125"/>
      <w:bookmarkEnd w:id="126"/>
      <w:bookmarkEnd w:id="127"/>
    </w:p>
    <w:bookmarkEnd w:id="128"/>
    <w:p w14:paraId="561D8A2C" w14:textId="6C41F34D" w:rsidR="001D7E91" w:rsidRPr="00D35640" w:rsidRDefault="00D87F2D" w:rsidP="00467101">
      <w:pPr>
        <w:pStyle w:val="Sectionintroduction"/>
        <w:pBdr>
          <w:top w:val="single" w:sz="4" w:space="6" w:color="00264D" w:themeColor="background2"/>
          <w:bottom w:val="single" w:sz="4" w:space="6" w:color="00264D" w:themeColor="background2"/>
        </w:pBdr>
      </w:pPr>
      <w:r w:rsidRPr="00D35640">
        <w:t xml:space="preserve">This </w:t>
      </w:r>
      <w:r w:rsidR="008461D5" w:rsidRPr="00D35640">
        <w:t xml:space="preserve">chapter </w:t>
      </w:r>
      <w:r w:rsidR="005B1C89" w:rsidRPr="00D35640">
        <w:t xml:space="preserve">describes the key evidence gathered and findings synthesised from stakeholder consultations, </w:t>
      </w:r>
      <w:r w:rsidR="006D5F77" w:rsidRPr="00D35640">
        <w:t xml:space="preserve">the grantee survey, the desktop </w:t>
      </w:r>
      <w:r w:rsidR="00ED2DA4" w:rsidRPr="00D35640">
        <w:t>review,</w:t>
      </w:r>
      <w:r w:rsidR="006D5F77" w:rsidRPr="00D35640">
        <w:t xml:space="preserve"> and the document review.</w:t>
      </w:r>
      <w:r w:rsidR="0049060A" w:rsidRPr="00D35640">
        <w:t xml:space="preserve"> </w:t>
      </w:r>
    </w:p>
    <w:p w14:paraId="6124D489" w14:textId="40795177" w:rsidR="005012C8" w:rsidRDefault="00F97189" w:rsidP="00E91FCC">
      <w:pPr>
        <w:pStyle w:val="Heading2"/>
        <w:numPr>
          <w:ilvl w:val="1"/>
          <w:numId w:val="7"/>
        </w:numPr>
      </w:pPr>
      <w:bookmarkStart w:id="129" w:name="_Genomics_funding_landscape"/>
      <w:bookmarkStart w:id="130" w:name="_Ref160605740"/>
      <w:bookmarkStart w:id="131" w:name="_Toc163135882"/>
      <w:bookmarkStart w:id="132" w:name="_Toc163457543"/>
      <w:bookmarkStart w:id="133" w:name="_Toc169192613"/>
      <w:bookmarkEnd w:id="129"/>
      <w:r>
        <w:t>Genomics funding landscape</w:t>
      </w:r>
      <w:bookmarkEnd w:id="130"/>
      <w:bookmarkEnd w:id="131"/>
      <w:bookmarkEnd w:id="132"/>
      <w:bookmarkEnd w:id="133"/>
    </w:p>
    <w:tbl>
      <w:tblPr>
        <w:tblStyle w:val="NousLongformcallout"/>
        <w:tblW w:w="5000" w:type="pct"/>
        <w:shd w:val="clear" w:color="auto" w:fill="F2F2F2" w:themeFill="background1" w:themeFillShade="F2"/>
        <w:tblCellMar>
          <w:top w:w="170" w:type="dxa"/>
          <w:bottom w:w="170" w:type="dxa"/>
        </w:tblCellMar>
        <w:tblLook w:val="04A0" w:firstRow="1" w:lastRow="0" w:firstColumn="1" w:lastColumn="0" w:noHBand="0" w:noVBand="1"/>
      </w:tblPr>
      <w:tblGrid>
        <w:gridCol w:w="8930"/>
      </w:tblGrid>
      <w:tr w:rsidR="009A3CBC" w14:paraId="6F5E4450" w14:textId="77777777" w:rsidTr="45291E4E">
        <w:trPr>
          <w:trHeight w:val="1299"/>
        </w:trPr>
        <w:tc>
          <w:tcPr>
            <w:tcW w:w="5000" w:type="pct"/>
            <w:tcBorders>
              <w:top w:val="nil"/>
              <w:left w:val="nil"/>
              <w:bottom w:val="nil"/>
            </w:tcBorders>
            <w:shd w:val="clear" w:color="auto" w:fill="F2F2F2" w:themeFill="background1" w:themeFillShade="F2"/>
          </w:tcPr>
          <w:p w14:paraId="2B4D0E8F" w14:textId="7DE5D26C" w:rsidR="00536CF3" w:rsidRPr="00230C72" w:rsidRDefault="00562EA4" w:rsidP="00562EA4">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 xml:space="preserve">SCOPE </w:t>
            </w:r>
          </w:p>
          <w:p w14:paraId="2900BD9D" w14:textId="3CC723A5" w:rsidR="00DD19E0" w:rsidRPr="0088231B" w:rsidRDefault="00DD19E0" w:rsidP="00DD19E0">
            <w:pPr>
              <w:pStyle w:val="longformcalloutnumber"/>
              <w:numPr>
                <w:ilvl w:val="0"/>
                <w:numId w:val="0"/>
              </w:numPr>
            </w:pPr>
            <w:r w:rsidRPr="0088231B">
              <w:t>This section</w:t>
            </w:r>
            <w:r w:rsidR="00FE0979" w:rsidRPr="0088231B">
              <w:t xml:space="preserve"> of the</w:t>
            </w:r>
            <w:r w:rsidRPr="0088231B">
              <w:t xml:space="preserve"> report describes </w:t>
            </w:r>
            <w:r w:rsidR="00D15864" w:rsidRPr="0088231B">
              <w:t xml:space="preserve">the </w:t>
            </w:r>
            <w:r w:rsidR="003A198B" w:rsidRPr="0088231B">
              <w:t>R</w:t>
            </w:r>
            <w:r w:rsidR="00D15864" w:rsidRPr="0088231B">
              <w:t>eview</w:t>
            </w:r>
            <w:r w:rsidR="003A198B" w:rsidRPr="0088231B">
              <w:t>’s</w:t>
            </w:r>
            <w:r w:rsidRPr="0088231B">
              <w:t xml:space="preserve"> findings in relation to</w:t>
            </w:r>
            <w:r w:rsidR="001A1298">
              <w:t xml:space="preserve"> the</w:t>
            </w:r>
            <w:r w:rsidRPr="0088231B">
              <w:t xml:space="preserve"> following components of the intent of the GHFM Review:</w:t>
            </w:r>
          </w:p>
          <w:p w14:paraId="1C76F738" w14:textId="34C4D3CA" w:rsidR="00DD19E0" w:rsidRPr="00EE3833" w:rsidRDefault="00DD19E0" w:rsidP="00DD19E0">
            <w:pPr>
              <w:pStyle w:val="Bullet"/>
            </w:pPr>
            <w:r w:rsidRPr="45291E4E">
              <w:t>The ‘</w:t>
            </w:r>
            <w:r w:rsidRPr="45291E4E">
              <w:rPr>
                <w:rFonts w:asciiTheme="majorHAnsi" w:hAnsiTheme="majorHAnsi" w:cstheme="majorBidi"/>
              </w:rPr>
              <w:t>alignment</w:t>
            </w:r>
            <w:r w:rsidRPr="45291E4E">
              <w:t xml:space="preserve">’ component </w:t>
            </w:r>
            <w:r w:rsidR="00453675" w:rsidRPr="45291E4E">
              <w:t>of</w:t>
            </w:r>
            <w:r w:rsidR="0048703F" w:rsidRPr="45291E4E">
              <w:rPr>
                <w:rFonts w:asciiTheme="majorHAnsi" w:hAnsiTheme="majorHAnsi" w:cstheme="majorBidi"/>
              </w:rPr>
              <w:t xml:space="preserve"> III.</w:t>
            </w:r>
            <w:r w:rsidRPr="45291E4E">
              <w:rPr>
                <w:rFonts w:asciiTheme="majorHAnsi" w:hAnsiTheme="majorHAnsi" w:cstheme="majorBidi"/>
              </w:rPr>
              <w:t xml:space="preserve"> Alignment and progress of MRFF-funded genomics research.</w:t>
            </w:r>
          </w:p>
          <w:p w14:paraId="1AF6E840" w14:textId="47D21A6A" w:rsidR="00DD19E0" w:rsidRPr="00EE3833" w:rsidRDefault="00BA5008" w:rsidP="00562EA4">
            <w:pPr>
              <w:pStyle w:val="Bullet"/>
            </w:pPr>
            <w:r w:rsidRPr="00453675">
              <w:rPr>
                <w:rFonts w:asciiTheme="majorHAnsi" w:hAnsiTheme="majorHAnsi" w:cstheme="majorHAnsi"/>
              </w:rPr>
              <w:t>II.</w:t>
            </w:r>
            <w:r>
              <w:t xml:space="preserve"> </w:t>
            </w:r>
            <w:r w:rsidR="00BC3226" w:rsidRPr="00736E8F">
              <w:rPr>
                <w:rFonts w:ascii="Segoe UI Semibold" w:hAnsi="Segoe UI Semibold" w:cs="Segoe UI Semibold"/>
              </w:rPr>
              <w:t>H</w:t>
            </w:r>
            <w:r w:rsidR="00DD19E0" w:rsidRPr="00736E8F">
              <w:rPr>
                <w:rFonts w:ascii="Segoe UI Semibold" w:hAnsi="Segoe UI Semibold" w:cs="Segoe UI Semibold"/>
              </w:rPr>
              <w:t>o</w:t>
            </w:r>
            <w:r w:rsidR="00DD19E0" w:rsidRPr="00EE3833">
              <w:rPr>
                <w:rFonts w:asciiTheme="majorHAnsi" w:hAnsiTheme="majorHAnsi" w:cstheme="majorHAnsi"/>
              </w:rPr>
              <w:t>w MRFF-funded genomics research sits within the national and international genomics research funding landscape.</w:t>
            </w:r>
          </w:p>
          <w:p w14:paraId="3C4ED1FA" w14:textId="0BF03663" w:rsidR="00994B03" w:rsidRPr="00230C72" w:rsidRDefault="00562EA4" w:rsidP="00230C72">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KEY FINDINGS</w:t>
            </w:r>
          </w:p>
          <w:p w14:paraId="1763E8B0" w14:textId="352645C2" w:rsidR="00885531" w:rsidRPr="00246142" w:rsidRDefault="00246142" w:rsidP="00246142">
            <w:pPr>
              <w:pStyle w:val="Bullet"/>
            </w:pPr>
            <w:r w:rsidRPr="00246142">
              <w:t>The GHFM’s aims and priority areas are broad and comprehensive, with a focus on diagnosis, prevention and early intervention</w:t>
            </w:r>
            <w:r>
              <w:t>.</w:t>
            </w:r>
          </w:p>
          <w:p w14:paraId="49A3EC02" w14:textId="17EADBF9" w:rsidR="00885531" w:rsidRPr="00246142" w:rsidRDefault="00246142" w:rsidP="00246142">
            <w:pPr>
              <w:pStyle w:val="Bullet"/>
              <w:rPr>
                <w:rFonts w:asciiTheme="minorHAnsi" w:hAnsiTheme="minorHAnsi" w:cstheme="minorHAnsi"/>
                <w:bCs/>
              </w:rPr>
            </w:pPr>
            <w:r w:rsidRPr="00246142">
              <w:rPr>
                <w:rFonts w:asciiTheme="minorHAnsi" w:hAnsiTheme="minorHAnsi" w:cstheme="minorHAnsi"/>
                <w:bCs/>
              </w:rPr>
              <w:t>Although the GHFM is a large funder it alone cannot fund the entire translation effort; the complexity of the Australian genomics landscape makes it difficult to coordinate cohesive investments with other funders</w:t>
            </w:r>
            <w:r w:rsidR="00757C2B" w:rsidRPr="00246142">
              <w:rPr>
                <w:rFonts w:asciiTheme="minorHAnsi" w:hAnsiTheme="minorHAnsi" w:cstheme="minorHAnsi"/>
                <w:bCs/>
              </w:rPr>
              <w:t>.</w:t>
            </w:r>
          </w:p>
          <w:p w14:paraId="2DED3083" w14:textId="361544A9" w:rsidR="00D76561" w:rsidRPr="001C00BD" w:rsidRDefault="00246142" w:rsidP="000011D7">
            <w:pPr>
              <w:pStyle w:val="Bullet"/>
              <w:rPr>
                <w:rFonts w:asciiTheme="minorHAnsi" w:hAnsiTheme="minorHAnsi" w:cstheme="minorHAnsi"/>
                <w:bCs/>
              </w:rPr>
            </w:pPr>
            <w:r w:rsidRPr="00246142">
              <w:rPr>
                <w:rFonts w:asciiTheme="minorHAnsi" w:hAnsiTheme="minorHAnsi" w:cstheme="minorHAnsi"/>
                <w:bCs/>
              </w:rPr>
              <w:t>Australia boasts strong genomic research capabilities, but international counterparts have greater funding and broader remits to progress their agenda for advancing genomics</w:t>
            </w:r>
            <w:r w:rsidR="00757C2B" w:rsidRPr="001C00BD">
              <w:rPr>
                <w:rFonts w:asciiTheme="minorHAnsi" w:hAnsiTheme="minorHAnsi" w:cstheme="minorHAnsi"/>
                <w:bCs/>
              </w:rPr>
              <w:t>.</w:t>
            </w:r>
          </w:p>
          <w:p w14:paraId="40D3018F" w14:textId="0DFDD3EE" w:rsidR="00915E7E" w:rsidRPr="00230C72" w:rsidRDefault="00562EA4" w:rsidP="00230C72">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OPPORTUNITIES IDENTIFIED</w:t>
            </w:r>
          </w:p>
          <w:p w14:paraId="29810A69" w14:textId="160A92D4" w:rsidR="00160E71" w:rsidRDefault="00D15864" w:rsidP="00DB50E4">
            <w:pPr>
              <w:pStyle w:val="Bullet"/>
            </w:pPr>
            <w:r w:rsidRPr="45291E4E">
              <w:t>The review</w:t>
            </w:r>
            <w:r w:rsidR="00C448B9" w:rsidRPr="45291E4E">
              <w:t xml:space="preserve"> </w:t>
            </w:r>
            <w:r w:rsidR="00BA02E6" w:rsidRPr="45291E4E">
              <w:t>identified</w:t>
            </w:r>
            <w:r w:rsidR="00C448B9" w:rsidRPr="45291E4E">
              <w:t xml:space="preserve"> two opportunities for the GHFM to explore addressing in the next five years:</w:t>
            </w:r>
          </w:p>
          <w:p w14:paraId="274AEF7A" w14:textId="4918D778" w:rsidR="00474A29" w:rsidRPr="00474A29" w:rsidRDefault="00246142" w:rsidP="00230C72">
            <w:pPr>
              <w:pStyle w:val="Bullet"/>
              <w:ind w:left="680"/>
            </w:pPr>
            <w:r w:rsidRPr="00246142">
              <w:rPr>
                <w:rFonts w:asciiTheme="majorHAnsi" w:hAnsiTheme="majorHAnsi" w:cstheme="majorHAnsi"/>
              </w:rPr>
              <w:t>Opportunity 1 |</w:t>
            </w:r>
            <w:r w:rsidRPr="00246142">
              <w:t xml:space="preserve"> Refine and consolidate the GHFM’s priorities</w:t>
            </w:r>
            <w:r w:rsidR="00E45464" w:rsidRPr="45291E4E">
              <w:t>.</w:t>
            </w:r>
          </w:p>
          <w:p w14:paraId="3748652D" w14:textId="40E8E2E8" w:rsidR="00BA02E6" w:rsidRPr="002B7A6E" w:rsidRDefault="00246142" w:rsidP="00230C72">
            <w:pPr>
              <w:pStyle w:val="Bullet"/>
              <w:ind w:left="680"/>
            </w:pPr>
            <w:r w:rsidRPr="00246142">
              <w:rPr>
                <w:rFonts w:asciiTheme="majorHAnsi" w:hAnsiTheme="majorHAnsi" w:cstheme="majorHAnsi"/>
              </w:rPr>
              <w:t>Opportunity 2 |</w:t>
            </w:r>
            <w:r w:rsidRPr="00246142">
              <w:t xml:space="preserve"> Increase information sharing and partnership between members of the Australian genomics policy and funding landscape</w:t>
            </w:r>
            <w:r w:rsidR="00E45464">
              <w:t>.</w:t>
            </w:r>
          </w:p>
        </w:tc>
      </w:tr>
    </w:tbl>
    <w:p w14:paraId="2CD2829C" w14:textId="50C1D96B" w:rsidR="0038557F" w:rsidRDefault="00B5111D" w:rsidP="00B26A0F">
      <w:pPr>
        <w:spacing w:before="120"/>
      </w:pPr>
      <w:bookmarkStart w:id="134" w:name="_Toc160106498"/>
      <w:r w:rsidRPr="00B5111D">
        <w:t xml:space="preserve">The genomics landscape in Australia is a complex, </w:t>
      </w:r>
      <w:r w:rsidR="0002176E">
        <w:t>billion-</w:t>
      </w:r>
      <w:r w:rsidRPr="00B5111D">
        <w:t>dollar ecosystem that spans research innovation and capabilities, health system policy and frameworks, through to clinical genomics and diagnostic services. Australia is home to</w:t>
      </w:r>
      <w:r w:rsidR="00DA464C">
        <w:t xml:space="preserve"> many</w:t>
      </w:r>
      <w:r w:rsidRPr="00B5111D">
        <w:t xml:space="preserve"> world-class researchers, who are driving research discovery and innovation in human health genomics. The national genomics landscape </w:t>
      </w:r>
      <w:r w:rsidR="00A37469">
        <w:t xml:space="preserve">is made up of a diverse network of </w:t>
      </w:r>
      <w:r w:rsidRPr="00B5111D">
        <w:t>consumers and stakeholders from Commonwealth</w:t>
      </w:r>
      <w:r w:rsidR="006303C0">
        <w:t xml:space="preserve">, </w:t>
      </w:r>
      <w:r w:rsidR="00EE0A65">
        <w:t>s</w:t>
      </w:r>
      <w:r w:rsidRPr="00B5111D">
        <w:t xml:space="preserve">tate and </w:t>
      </w:r>
      <w:r w:rsidR="00EE0A65">
        <w:t>t</w:t>
      </w:r>
      <w:r w:rsidRPr="00B5111D">
        <w:t>erritory</w:t>
      </w:r>
      <w:r w:rsidR="009A584D">
        <w:t xml:space="preserve"> </w:t>
      </w:r>
      <w:r w:rsidRPr="00B5111D">
        <w:t>governments, academic and medical research institutes</w:t>
      </w:r>
      <w:r w:rsidR="006303C0">
        <w:t xml:space="preserve"> (MRI)</w:t>
      </w:r>
      <w:r w:rsidRPr="00B5111D">
        <w:t>, industry, and not-for-profit organisations.</w:t>
      </w:r>
    </w:p>
    <w:p w14:paraId="213DAC74" w14:textId="562B7933" w:rsidR="00B00477" w:rsidRDefault="00CC7969" w:rsidP="00CC7969">
      <w:pPr>
        <w:spacing w:before="120"/>
      </w:pPr>
      <w:r>
        <w:t xml:space="preserve">The MRFF funding Principles state that </w:t>
      </w:r>
      <w:r w:rsidR="00B00477">
        <w:t>funding from the MRFF will</w:t>
      </w:r>
      <w:r w:rsidR="00B00477">
        <w:rPr>
          <w:rStyle w:val="FootnoteReference"/>
        </w:rPr>
        <w:footnoteReference w:id="22"/>
      </w:r>
      <w:r w:rsidR="00B00477">
        <w:t>:</w:t>
      </w:r>
    </w:p>
    <w:p w14:paraId="213F3A3C" w14:textId="7590FC49" w:rsidR="00CC7969" w:rsidRPr="00B00477" w:rsidRDefault="00B00477" w:rsidP="00B00477">
      <w:pPr>
        <w:spacing w:before="120"/>
        <w:ind w:left="720"/>
        <w:rPr>
          <w:i/>
          <w:iCs/>
        </w:rPr>
      </w:pPr>
      <w:r>
        <w:rPr>
          <w:i/>
          <w:iCs/>
        </w:rPr>
        <w:t>“</w:t>
      </w:r>
      <w:r w:rsidR="00CC7969" w:rsidRPr="00B00477">
        <w:rPr>
          <w:i/>
          <w:iCs/>
        </w:rPr>
        <w:t>Complement existing funding into health and medical research through a strategic top-down approach to investment.</w:t>
      </w:r>
      <w:r>
        <w:rPr>
          <w:i/>
          <w:iCs/>
        </w:rPr>
        <w:t>”</w:t>
      </w:r>
    </w:p>
    <w:p w14:paraId="4D787757" w14:textId="0B2D9812" w:rsidR="00B26A0F" w:rsidRDefault="007A606E" w:rsidP="00B26A0F">
      <w:pPr>
        <w:spacing w:before="120"/>
      </w:pPr>
      <w:r>
        <w:t>The Review</w:t>
      </w:r>
      <w:r w:rsidR="003E232D">
        <w:t xml:space="preserve"> considered the following questions:</w:t>
      </w:r>
    </w:p>
    <w:p w14:paraId="34A18297" w14:textId="77777777" w:rsidR="006250C4" w:rsidRDefault="006250C4" w:rsidP="006250C4">
      <w:pPr>
        <w:pStyle w:val="Bullet"/>
      </w:pPr>
      <w:r w:rsidRPr="006250C4">
        <w:t>Are the priorities of the GHFM, and funding patterns of the MRFF well-balanced and complete?</w:t>
      </w:r>
    </w:p>
    <w:p w14:paraId="07A185B8" w14:textId="77777777" w:rsidR="006250C4" w:rsidRDefault="006250C4" w:rsidP="006250C4">
      <w:pPr>
        <w:pStyle w:val="Bullet"/>
      </w:pPr>
      <w:r w:rsidRPr="006250C4">
        <w:lastRenderedPageBreak/>
        <w:t>Where does MRFF-funded genomics research sit within the national genomics research funding landscape?</w:t>
      </w:r>
    </w:p>
    <w:p w14:paraId="55E8ABD2" w14:textId="37BEB337" w:rsidR="006250C4" w:rsidRPr="006250C4" w:rsidRDefault="006250C4" w:rsidP="006250C4">
      <w:pPr>
        <w:pStyle w:val="Bullet"/>
      </w:pPr>
      <w:r w:rsidRPr="006250C4">
        <w:t>How does the GHFM, and the Australian landscape, compare to key international counterpart</w:t>
      </w:r>
      <w:r w:rsidR="00C87EF5">
        <w:t>s</w:t>
      </w:r>
      <w:r w:rsidRPr="006250C4">
        <w:t>?</w:t>
      </w:r>
    </w:p>
    <w:p w14:paraId="4F0A002B" w14:textId="59281547" w:rsidR="00531D42" w:rsidRDefault="004B64C4" w:rsidP="00531D42">
      <w:pPr>
        <w:pStyle w:val="Heading3"/>
      </w:pPr>
      <w:bookmarkStart w:id="135" w:name="_The_GHFM’s_aims"/>
      <w:bookmarkStart w:id="136" w:name="_Ref160626517"/>
      <w:bookmarkStart w:id="137" w:name="_Ref160635248"/>
      <w:bookmarkStart w:id="138" w:name="_Ref160783251"/>
      <w:bookmarkStart w:id="139" w:name="_Toc163135883"/>
      <w:bookmarkStart w:id="140" w:name="_Toc163457544"/>
      <w:bookmarkStart w:id="141" w:name="_Toc169192614"/>
      <w:bookmarkEnd w:id="134"/>
      <w:bookmarkEnd w:id="135"/>
      <w:r w:rsidRPr="00531D42">
        <w:t>The GHFM’s aims and priority areas are broad and comprehensive, with a focus on diagnosis, prevention and early intervention</w:t>
      </w:r>
      <w:bookmarkEnd w:id="136"/>
      <w:bookmarkEnd w:id="137"/>
      <w:bookmarkEnd w:id="138"/>
      <w:bookmarkEnd w:id="139"/>
      <w:bookmarkEnd w:id="140"/>
      <w:bookmarkEnd w:id="141"/>
    </w:p>
    <w:p w14:paraId="7AD60A8A" w14:textId="2CA7FE9F" w:rsidR="00D73DFB" w:rsidRDefault="007E341C" w:rsidP="00BD0EAB">
      <w:pPr>
        <w:rPr>
          <w:lang w:eastAsia="en-AU"/>
        </w:rPr>
      </w:pPr>
      <w:r>
        <w:rPr>
          <w:lang w:eastAsia="en-AU"/>
        </w:rPr>
        <w:t xml:space="preserve">The GHFM has </w:t>
      </w:r>
      <w:r w:rsidR="00BD6F79">
        <w:rPr>
          <w:lang w:eastAsia="en-AU"/>
        </w:rPr>
        <w:t>contributed a significant amount of funding towards genomics research to date</w:t>
      </w:r>
      <w:r w:rsidR="004F6A6F">
        <w:rPr>
          <w:lang w:eastAsia="en-AU"/>
        </w:rPr>
        <w:t xml:space="preserve">, across a broad range of priority areas. </w:t>
      </w:r>
      <w:r w:rsidR="008F2161">
        <w:rPr>
          <w:lang w:eastAsia="en-AU"/>
        </w:rPr>
        <w:t>In its first five years</w:t>
      </w:r>
      <w:r w:rsidR="00F80472">
        <w:rPr>
          <w:lang w:eastAsia="en-AU"/>
        </w:rPr>
        <w:t xml:space="preserve">, </w:t>
      </w:r>
      <w:r w:rsidR="007B59FC">
        <w:rPr>
          <w:lang w:eastAsia="en-AU"/>
        </w:rPr>
        <w:t xml:space="preserve">GHFM </w:t>
      </w:r>
      <w:r w:rsidR="00F80472">
        <w:rPr>
          <w:lang w:eastAsia="en-AU"/>
        </w:rPr>
        <w:t>investment</w:t>
      </w:r>
      <w:r w:rsidR="00B73F18">
        <w:rPr>
          <w:lang w:eastAsia="en-AU"/>
        </w:rPr>
        <w:t>s</w:t>
      </w:r>
      <w:r w:rsidR="00F80472">
        <w:rPr>
          <w:lang w:eastAsia="en-AU"/>
        </w:rPr>
        <w:t xml:space="preserve"> </w:t>
      </w:r>
      <w:r w:rsidR="003E1E29">
        <w:rPr>
          <w:lang w:eastAsia="en-AU"/>
        </w:rPr>
        <w:t>ha</w:t>
      </w:r>
      <w:r w:rsidR="008F2161">
        <w:rPr>
          <w:lang w:eastAsia="en-AU"/>
        </w:rPr>
        <w:t>ve been</w:t>
      </w:r>
      <w:r w:rsidR="003E1E29">
        <w:rPr>
          <w:lang w:eastAsia="en-AU"/>
        </w:rPr>
        <w:t xml:space="preserve"> largely centred around Aim 1 of the GHFM, ‘Diagnosis, Prevention and Early Intervention’, particularly in the priority areas of Rare Disease and Cancer. </w:t>
      </w:r>
      <w:r w:rsidR="00F62CC8">
        <w:rPr>
          <w:lang w:eastAsia="en-AU"/>
        </w:rPr>
        <w:t>The</w:t>
      </w:r>
      <w:r w:rsidR="007B59FC">
        <w:rPr>
          <w:lang w:eastAsia="en-AU"/>
        </w:rPr>
        <w:t xml:space="preserve"> least investment, when considering the primary priority of each project, </w:t>
      </w:r>
      <w:r w:rsidR="00F54D04">
        <w:rPr>
          <w:lang w:eastAsia="en-AU"/>
        </w:rPr>
        <w:t>was</w:t>
      </w:r>
      <w:r w:rsidR="00653115">
        <w:rPr>
          <w:lang w:eastAsia="en-AU"/>
        </w:rPr>
        <w:t xml:space="preserve"> in</w:t>
      </w:r>
      <w:r w:rsidR="007B59FC">
        <w:rPr>
          <w:lang w:eastAsia="en-AU"/>
        </w:rPr>
        <w:t xml:space="preserve"> gene-related therapies</w:t>
      </w:r>
      <w:r w:rsidR="00F54D04">
        <w:rPr>
          <w:lang w:eastAsia="en-AU"/>
        </w:rPr>
        <w:t xml:space="preserve"> which has not had any </w:t>
      </w:r>
      <w:r w:rsidR="007E1A44">
        <w:rPr>
          <w:lang w:eastAsia="en-AU"/>
        </w:rPr>
        <w:t>investment</w:t>
      </w:r>
      <w:r w:rsidR="00B85E52">
        <w:rPr>
          <w:lang w:eastAsia="en-AU"/>
        </w:rPr>
        <w:t>s</w:t>
      </w:r>
      <w:r w:rsidR="007E1A44">
        <w:rPr>
          <w:lang w:eastAsia="en-AU"/>
        </w:rPr>
        <w:t xml:space="preserve"> by the GHFM in the first five years</w:t>
      </w:r>
      <w:r w:rsidR="00C00EC4">
        <w:rPr>
          <w:lang w:eastAsia="en-AU"/>
        </w:rPr>
        <w:t xml:space="preserve"> (however it did receive funding incidentally through other MRFF initiatives)</w:t>
      </w:r>
      <w:r w:rsidR="007B59FC">
        <w:rPr>
          <w:lang w:eastAsia="en-AU"/>
        </w:rPr>
        <w:t xml:space="preserve">, and ethical, legal and social </w:t>
      </w:r>
      <w:r w:rsidR="00714F76">
        <w:rPr>
          <w:lang w:eastAsia="en-AU"/>
        </w:rPr>
        <w:t>implications</w:t>
      </w:r>
      <w:r w:rsidR="007B59FC">
        <w:rPr>
          <w:lang w:eastAsia="en-AU"/>
        </w:rPr>
        <w:t xml:space="preserve"> (ELSI) focused research (</w:t>
      </w:r>
      <w:r w:rsidR="006E1717">
        <w:rPr>
          <w:lang w:eastAsia="en-AU"/>
        </w:rPr>
        <w:t xml:space="preserve">refer to </w:t>
      </w:r>
      <w:r w:rsidR="00915377">
        <w:rPr>
          <w:lang w:eastAsia="en-AU"/>
        </w:rPr>
        <w:fldChar w:fldCharType="begin"/>
      </w:r>
      <w:r w:rsidR="00915377">
        <w:rPr>
          <w:lang w:eastAsia="en-AU"/>
        </w:rPr>
        <w:instrText xml:space="preserve"> REF _Ref160021400 \h </w:instrText>
      </w:r>
      <w:r w:rsidR="00915377">
        <w:rPr>
          <w:lang w:eastAsia="en-AU"/>
        </w:rPr>
      </w:r>
      <w:r w:rsidR="00915377">
        <w:rPr>
          <w:lang w:eastAsia="en-AU"/>
        </w:rPr>
        <w:fldChar w:fldCharType="separate"/>
      </w:r>
      <w:r w:rsidR="00A604DB">
        <w:t xml:space="preserve">Figure </w:t>
      </w:r>
      <w:r w:rsidR="00A604DB">
        <w:rPr>
          <w:noProof/>
        </w:rPr>
        <w:t>10</w:t>
      </w:r>
      <w:r w:rsidR="00915377">
        <w:rPr>
          <w:lang w:eastAsia="en-AU"/>
        </w:rPr>
        <w:fldChar w:fldCharType="end"/>
      </w:r>
      <w:r w:rsidR="001E18F6">
        <w:rPr>
          <w:lang w:eastAsia="en-AU"/>
        </w:rPr>
        <w:t>,</w:t>
      </w:r>
      <w:r w:rsidR="006E1717">
        <w:rPr>
          <w:lang w:eastAsia="en-AU"/>
        </w:rPr>
        <w:t xml:space="preserve"> below</w:t>
      </w:r>
      <w:r w:rsidR="007B59FC">
        <w:rPr>
          <w:lang w:eastAsia="en-AU"/>
        </w:rPr>
        <w:t>).</w:t>
      </w:r>
      <w:r w:rsidR="00D73DFB">
        <w:rPr>
          <w:lang w:eastAsia="en-AU"/>
        </w:rPr>
        <w:t xml:space="preserve"> The difference in the volume of investment</w:t>
      </w:r>
      <w:r w:rsidR="006C31D6">
        <w:rPr>
          <w:lang w:eastAsia="en-AU"/>
        </w:rPr>
        <w:t xml:space="preserve"> to Aim 1 compared to Aims 2 and 3</w:t>
      </w:r>
      <w:r w:rsidR="00D73DFB">
        <w:rPr>
          <w:lang w:eastAsia="en-AU"/>
        </w:rPr>
        <w:t xml:space="preserve"> is driven by:</w:t>
      </w:r>
    </w:p>
    <w:p w14:paraId="1D9E04E5" w14:textId="73FF72D4" w:rsidR="00246EAD" w:rsidRDefault="00D73DFB" w:rsidP="00D73DFB">
      <w:pPr>
        <w:pStyle w:val="Bullet"/>
      </w:pPr>
      <w:r w:rsidRPr="45291E4E">
        <w:t>The number of project</w:t>
      </w:r>
      <w:r w:rsidR="00264D69">
        <w:t>s</w:t>
      </w:r>
      <w:r w:rsidRPr="45291E4E">
        <w:t xml:space="preserve"> </w:t>
      </w:r>
      <w:r w:rsidR="00246EAD" w:rsidRPr="45291E4E">
        <w:t>funded (98 projects</w:t>
      </w:r>
      <w:r w:rsidR="005025AB" w:rsidRPr="45291E4E">
        <w:t xml:space="preserve"> were supported under Aim 1, compared to 45 and 27 for Aim 2 and 3 respectively).</w:t>
      </w:r>
    </w:p>
    <w:p w14:paraId="675774B5" w14:textId="0F1E3D78" w:rsidR="003C72B8" w:rsidRDefault="001512BC" w:rsidP="00D73DFB">
      <w:pPr>
        <w:pStyle w:val="Bullet"/>
      </w:pPr>
      <w:r>
        <w:t xml:space="preserve">The number of projects funded outside of the GHFM (47 projects </w:t>
      </w:r>
      <w:r w:rsidR="002032BB">
        <w:t>related to Aim 1 were funded by non-GHFM initiatives compared to 31 and 4 for Aim 2 and 3 respectively</w:t>
      </w:r>
      <w:r w:rsidR="005768B6">
        <w:t>)</w:t>
      </w:r>
      <w:r w:rsidR="002032BB">
        <w:t>.</w:t>
      </w:r>
    </w:p>
    <w:p w14:paraId="554207CF" w14:textId="4D8AF88E" w:rsidR="007E1A44" w:rsidRDefault="00246EAD" w:rsidP="45291E4E">
      <w:pPr>
        <w:pStyle w:val="Bullet"/>
      </w:pPr>
      <w:r w:rsidRPr="45291E4E">
        <w:t xml:space="preserve">The average value of Aim 1 projects </w:t>
      </w:r>
      <w:r w:rsidR="005025AB" w:rsidRPr="45291E4E">
        <w:t xml:space="preserve">was </w:t>
      </w:r>
      <w:r w:rsidRPr="45291E4E">
        <w:t>higher</w:t>
      </w:r>
      <w:r w:rsidR="005025AB" w:rsidRPr="45291E4E">
        <w:t xml:space="preserve"> (the average value of</w:t>
      </w:r>
      <w:r w:rsidR="007E1B4F" w:rsidRPr="45291E4E">
        <w:t xml:space="preserve"> grants to Aim 1 projects was $3.73m</w:t>
      </w:r>
      <w:r w:rsidR="0010360C" w:rsidRPr="45291E4E">
        <w:t>, compared to $2.65m and $1.96</w:t>
      </w:r>
      <w:r w:rsidR="006D67A3" w:rsidRPr="45291E4E">
        <w:t>m</w:t>
      </w:r>
      <w:r w:rsidR="0010360C" w:rsidRPr="45291E4E">
        <w:t xml:space="preserve"> for grants to Aim 2 and 3 projects respectively</w:t>
      </w:r>
      <w:r w:rsidR="00343AB2" w:rsidRPr="45291E4E">
        <w:t>.</w:t>
      </w:r>
      <w:r w:rsidR="00380722" w:rsidRPr="45291E4E">
        <w:rPr>
          <w:rStyle w:val="FootnoteReference"/>
        </w:rPr>
        <w:footnoteReference w:id="23"/>
      </w:r>
    </w:p>
    <w:p w14:paraId="1A9C84C1" w14:textId="22472F4F" w:rsidR="00867E22" w:rsidRDefault="00867E22" w:rsidP="00867E22">
      <w:pPr>
        <w:pStyle w:val="Caption"/>
        <w:rPr>
          <w:lang w:eastAsia="en-AU"/>
        </w:rPr>
      </w:pPr>
      <w:bookmarkStart w:id="142" w:name="_Ref160486183"/>
      <w:bookmarkStart w:id="143" w:name="_Ref160021400"/>
      <w:r>
        <w:t>Figure</w:t>
      </w:r>
      <w:bookmarkEnd w:id="142"/>
      <w:r>
        <w:t xml:space="preserve"> </w:t>
      </w:r>
      <w:r w:rsidR="00D42DD1">
        <w:fldChar w:fldCharType="begin"/>
      </w:r>
      <w:r w:rsidR="00D42DD1">
        <w:instrText xml:space="preserve"> SEQ Figure \* ARABIC </w:instrText>
      </w:r>
      <w:r w:rsidR="00D42DD1">
        <w:fldChar w:fldCharType="separate"/>
      </w:r>
      <w:r w:rsidR="00A604DB">
        <w:rPr>
          <w:noProof/>
        </w:rPr>
        <w:t>10</w:t>
      </w:r>
      <w:r w:rsidR="00D42DD1">
        <w:fldChar w:fldCharType="end"/>
      </w:r>
      <w:bookmarkEnd w:id="143"/>
      <w:r>
        <w:t xml:space="preserve"> </w:t>
      </w:r>
      <w:r>
        <w:rPr>
          <w:lang w:eastAsia="en-AU"/>
        </w:rPr>
        <w:t xml:space="preserve">| </w:t>
      </w:r>
      <w:r w:rsidRPr="002A52B5">
        <w:rPr>
          <w:lang w:eastAsia="en-AU"/>
        </w:rPr>
        <w:t>GHFM Funded Projects by Primary Priority Area</w:t>
      </w:r>
    </w:p>
    <w:p w14:paraId="285F54E0" w14:textId="65A599F1" w:rsidR="007E0339" w:rsidRPr="00707764" w:rsidRDefault="001C1BA1" w:rsidP="003D37FC">
      <w:pPr>
        <w:spacing w:after="0"/>
        <w:rPr>
          <w:lang w:eastAsia="en-AU"/>
        </w:rPr>
      </w:pPr>
      <w:r w:rsidRPr="001C1BA1">
        <w:rPr>
          <w:noProof/>
        </w:rPr>
        <w:drawing>
          <wp:inline distT="0" distB="0" distL="0" distR="0" wp14:anchorId="07F3478F" wp14:editId="6CEFED9F">
            <wp:extent cx="5670550" cy="3517265"/>
            <wp:effectExtent l="0" t="0" r="6350" b="6985"/>
            <wp:docPr id="367004057" name="Picture 32" descr="Graph of GHFM funded projects by primary prior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04057" name="Picture 32" descr="Graph of GHFM funded projects by primary priority are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0550" cy="3517265"/>
                    </a:xfrm>
                    <a:prstGeom prst="rect">
                      <a:avLst/>
                    </a:prstGeom>
                    <a:noFill/>
                    <a:ln>
                      <a:noFill/>
                    </a:ln>
                  </pic:spPr>
                </pic:pic>
              </a:graphicData>
            </a:graphic>
          </wp:inline>
        </w:drawing>
      </w:r>
    </w:p>
    <w:p w14:paraId="25A7329A" w14:textId="4A7688C7" w:rsidR="00957889" w:rsidRPr="00632F4B" w:rsidRDefault="00957889" w:rsidP="00632F4B">
      <w:pPr>
        <w:spacing w:after="0"/>
        <w:rPr>
          <w:sz w:val="16"/>
          <w:szCs w:val="18"/>
          <w:lang w:eastAsia="en-AU"/>
        </w:rPr>
      </w:pPr>
      <w:r w:rsidRPr="005626C3">
        <w:rPr>
          <w:rFonts w:asciiTheme="majorHAnsi" w:hAnsiTheme="majorHAnsi" w:cstheme="majorHAnsi"/>
          <w:sz w:val="16"/>
          <w:szCs w:val="18"/>
          <w:lang w:eastAsia="en-AU"/>
        </w:rPr>
        <w:t>Source:</w:t>
      </w:r>
      <w:r w:rsidRPr="005626C3">
        <w:rPr>
          <w:rFonts w:asciiTheme="majorHAnsi" w:hAnsiTheme="majorHAnsi" w:cstheme="majorHAnsi"/>
          <w:sz w:val="16"/>
          <w:szCs w:val="18"/>
          <w:lang w:eastAsia="en-AU"/>
        </w:rPr>
        <w:tab/>
      </w:r>
      <w:r w:rsidRPr="005626C3">
        <w:rPr>
          <w:sz w:val="16"/>
          <w:szCs w:val="18"/>
          <w:lang w:eastAsia="en-AU"/>
        </w:rPr>
        <w:tab/>
      </w:r>
      <w:r>
        <w:rPr>
          <w:sz w:val="16"/>
          <w:szCs w:val="18"/>
          <w:lang w:eastAsia="en-AU"/>
        </w:rPr>
        <w:t xml:space="preserve">Australian </w:t>
      </w:r>
      <w:r w:rsidR="00632F4B">
        <w:rPr>
          <w:sz w:val="16"/>
          <w:szCs w:val="18"/>
          <w:lang w:eastAsia="en-AU"/>
        </w:rPr>
        <w:t>Genomics’</w:t>
      </w:r>
      <w:r>
        <w:rPr>
          <w:sz w:val="16"/>
          <w:szCs w:val="18"/>
          <w:lang w:eastAsia="en-AU"/>
        </w:rPr>
        <w:t xml:space="preserve"> </w:t>
      </w:r>
      <w:r w:rsidR="005F2475">
        <w:rPr>
          <w:sz w:val="16"/>
          <w:szCs w:val="18"/>
          <w:lang w:eastAsia="en-AU"/>
        </w:rPr>
        <w:t xml:space="preserve">GHFM </w:t>
      </w:r>
      <w:r w:rsidR="009522F5">
        <w:rPr>
          <w:sz w:val="16"/>
          <w:szCs w:val="18"/>
          <w:lang w:eastAsia="en-AU"/>
        </w:rPr>
        <w:t>Desktop Review</w:t>
      </w:r>
      <w:r w:rsidR="00632F4B">
        <w:rPr>
          <w:sz w:val="16"/>
          <w:szCs w:val="18"/>
          <w:lang w:eastAsia="en-AU"/>
        </w:rPr>
        <w:t>, as at 16 February 2024</w:t>
      </w:r>
      <w:r>
        <w:rPr>
          <w:sz w:val="16"/>
          <w:szCs w:val="18"/>
          <w:lang w:eastAsia="en-AU"/>
        </w:rPr>
        <w:t>.</w:t>
      </w:r>
    </w:p>
    <w:p w14:paraId="093B7288" w14:textId="5874EBB8" w:rsidR="0035765D" w:rsidRPr="00207034" w:rsidRDefault="0035765D" w:rsidP="0035765D">
      <w:pPr>
        <w:pStyle w:val="Heading4"/>
      </w:pPr>
      <w:bookmarkStart w:id="144" w:name="_GHFM_funding_pool"/>
      <w:bookmarkStart w:id="145" w:name="_Ref162859173"/>
      <w:bookmarkStart w:id="146" w:name="_Ref163151616"/>
      <w:bookmarkEnd w:id="144"/>
      <w:r w:rsidRPr="00207034">
        <w:lastRenderedPageBreak/>
        <w:t>GHFM funding</w:t>
      </w:r>
      <w:r w:rsidR="00207034">
        <w:t xml:space="preserve"> pool</w:t>
      </w:r>
      <w:r w:rsidRPr="00207034">
        <w:t xml:space="preserve"> is stretched across many </w:t>
      </w:r>
      <w:r w:rsidR="00AD5E60" w:rsidRPr="00207034">
        <w:t>priorities and</w:t>
      </w:r>
      <w:r w:rsidRPr="00207034">
        <w:t xml:space="preserve"> could be better targeted</w:t>
      </w:r>
      <w:bookmarkEnd w:id="145"/>
      <w:bookmarkEnd w:id="146"/>
    </w:p>
    <w:p w14:paraId="5C872FB9" w14:textId="07953838" w:rsidR="00C7396D" w:rsidRDefault="00C7396D" w:rsidP="00BD0EAB">
      <w:pPr>
        <w:rPr>
          <w:lang w:eastAsia="en-AU"/>
        </w:rPr>
      </w:pPr>
      <w:r>
        <w:rPr>
          <w:lang w:eastAsia="en-AU"/>
        </w:rPr>
        <w:t xml:space="preserve">The GHFM Roadmap Funding principles state that </w:t>
      </w:r>
      <w:r w:rsidR="00682BFD">
        <w:rPr>
          <w:lang w:eastAsia="en-AU"/>
        </w:rPr>
        <w:t>activities funded under the GHFM:</w:t>
      </w:r>
    </w:p>
    <w:p w14:paraId="4898C47C" w14:textId="5827E890" w:rsidR="00682BFD" w:rsidRPr="00682BFD" w:rsidRDefault="0085720E" w:rsidP="00682BFD">
      <w:pPr>
        <w:ind w:left="720"/>
        <w:rPr>
          <w:i/>
          <w:lang w:eastAsia="en-AU"/>
        </w:rPr>
      </w:pPr>
      <w:r>
        <w:rPr>
          <w:i/>
          <w:lang w:eastAsia="en-AU"/>
        </w:rPr>
        <w:t>“</w:t>
      </w:r>
      <w:r w:rsidR="00682BFD">
        <w:rPr>
          <w:i/>
          <w:lang w:eastAsia="en-AU"/>
        </w:rPr>
        <w:t xml:space="preserve">Should </w:t>
      </w:r>
      <w:r w:rsidR="00682BFD" w:rsidRPr="00682BFD">
        <w:rPr>
          <w:i/>
          <w:lang w:eastAsia="en-AU"/>
        </w:rPr>
        <w:t>be, or contribute to, large national programs of work of strategic importance</w:t>
      </w:r>
      <w:r w:rsidR="00682BFD">
        <w:rPr>
          <w:i/>
          <w:lang w:eastAsia="en-AU"/>
        </w:rPr>
        <w:t xml:space="preserve"> </w:t>
      </w:r>
      <w:r w:rsidR="00682BFD" w:rsidRPr="00682BFD">
        <w:rPr>
          <w:i/>
          <w:lang w:eastAsia="en-AU"/>
        </w:rPr>
        <w:t xml:space="preserve">in key priority areas as outlined in the </w:t>
      </w:r>
      <w:r w:rsidR="00987574">
        <w:rPr>
          <w:i/>
          <w:lang w:eastAsia="en-AU"/>
        </w:rPr>
        <w:t>I</w:t>
      </w:r>
      <w:r w:rsidR="00682BFD" w:rsidRPr="00682BFD">
        <w:rPr>
          <w:i/>
          <w:lang w:eastAsia="en-AU"/>
        </w:rPr>
        <w:t xml:space="preserve">mplementation </w:t>
      </w:r>
      <w:r w:rsidR="00987574">
        <w:rPr>
          <w:i/>
          <w:lang w:eastAsia="en-AU"/>
        </w:rPr>
        <w:t>P</w:t>
      </w:r>
      <w:r w:rsidR="00682BFD" w:rsidRPr="00682BFD">
        <w:rPr>
          <w:i/>
          <w:lang w:eastAsia="en-AU"/>
        </w:rPr>
        <w:t>lan. Research activities</w:t>
      </w:r>
      <w:r w:rsidR="00682BFD">
        <w:rPr>
          <w:i/>
          <w:lang w:eastAsia="en-AU"/>
        </w:rPr>
        <w:t xml:space="preserve"> </w:t>
      </w:r>
      <w:r w:rsidR="00682BFD" w:rsidRPr="00682BFD">
        <w:rPr>
          <w:i/>
          <w:lang w:eastAsia="en-AU"/>
        </w:rPr>
        <w:t>are expected to foster collaboration and harness resources across the system to</w:t>
      </w:r>
      <w:r w:rsidR="00682BFD">
        <w:rPr>
          <w:i/>
          <w:lang w:eastAsia="en-AU"/>
        </w:rPr>
        <w:t xml:space="preserve"> </w:t>
      </w:r>
      <w:r w:rsidR="00682BFD" w:rsidRPr="00682BFD">
        <w:rPr>
          <w:i/>
          <w:lang w:eastAsia="en-AU"/>
        </w:rPr>
        <w:t>deliver improved health outcomes for Australians</w:t>
      </w:r>
      <w:r w:rsidR="00863BC8">
        <w:rPr>
          <w:i/>
          <w:lang w:eastAsia="en-AU"/>
        </w:rPr>
        <w:t>.</w:t>
      </w:r>
      <w:r>
        <w:rPr>
          <w:i/>
          <w:lang w:eastAsia="en-AU"/>
        </w:rPr>
        <w:t>”</w:t>
      </w:r>
    </w:p>
    <w:p w14:paraId="6C240C54" w14:textId="350039C5" w:rsidR="006E7FBA" w:rsidRDefault="005759F2" w:rsidP="00BD0EAB">
      <w:pPr>
        <w:rPr>
          <w:lang w:eastAsia="en-AU"/>
        </w:rPr>
      </w:pPr>
      <w:r>
        <w:rPr>
          <w:lang w:eastAsia="en-AU"/>
        </w:rPr>
        <w:t>Prior to their finalisation in 2020 the</w:t>
      </w:r>
      <w:r w:rsidR="006E7FBA">
        <w:rPr>
          <w:lang w:eastAsia="en-AU"/>
        </w:rPr>
        <w:t xml:space="preserve"> GHFM Roadmap and Implementation Plan were reviewed by an international panel of experts</w:t>
      </w:r>
      <w:r w:rsidR="00412DAA">
        <w:rPr>
          <w:lang w:eastAsia="en-AU"/>
        </w:rPr>
        <w:t>,</w:t>
      </w:r>
      <w:r w:rsidR="006E7FBA">
        <w:rPr>
          <w:lang w:eastAsia="en-AU"/>
        </w:rPr>
        <w:t xml:space="preserve"> who</w:t>
      </w:r>
      <w:r w:rsidR="00867E22">
        <w:rPr>
          <w:lang w:eastAsia="en-AU"/>
        </w:rPr>
        <w:t xml:space="preserve"> found that</w:t>
      </w:r>
      <w:r w:rsidR="0017795C">
        <w:rPr>
          <w:rStyle w:val="FootnoteReference"/>
          <w:lang w:eastAsia="en-AU"/>
        </w:rPr>
        <w:footnoteReference w:id="24"/>
      </w:r>
      <w:r w:rsidR="00902601">
        <w:rPr>
          <w:lang w:eastAsia="en-AU"/>
        </w:rPr>
        <w:t>:</w:t>
      </w:r>
    </w:p>
    <w:p w14:paraId="287C4C22" w14:textId="37C0F79D" w:rsidR="00902601" w:rsidRDefault="00136D3B" w:rsidP="00867E22">
      <w:pPr>
        <w:ind w:left="720"/>
        <w:rPr>
          <w:lang w:eastAsia="en-AU"/>
        </w:rPr>
      </w:pPr>
      <w:r>
        <w:rPr>
          <w:i/>
          <w:lang w:eastAsia="en-AU"/>
        </w:rPr>
        <w:t>“</w:t>
      </w:r>
      <w:r w:rsidR="00867E22" w:rsidRPr="00867E22">
        <w:rPr>
          <w:i/>
          <w:lang w:eastAsia="en-AU"/>
        </w:rPr>
        <w:t>The GHFM scope and priorities were broad and ambitious, and the allocated funding may not be sufficient to achieve all identified aims</w:t>
      </w:r>
      <w:r w:rsidR="00867E22">
        <w:rPr>
          <w:i/>
          <w:lang w:eastAsia="en-AU"/>
        </w:rPr>
        <w:t>.</w:t>
      </w:r>
      <w:r>
        <w:rPr>
          <w:i/>
          <w:lang w:eastAsia="en-AU"/>
        </w:rPr>
        <w:t>”</w:t>
      </w:r>
    </w:p>
    <w:p w14:paraId="15D2B29C" w14:textId="5B78505B" w:rsidR="00867E22" w:rsidRPr="00867E22" w:rsidRDefault="0035765D" w:rsidP="00867E22">
      <w:pPr>
        <w:rPr>
          <w:lang w:eastAsia="en-AU"/>
        </w:rPr>
      </w:pPr>
      <w:r w:rsidRPr="0035765D">
        <w:rPr>
          <w:lang w:eastAsia="en-AU"/>
        </w:rPr>
        <w:t xml:space="preserve">All stakeholders agreed that the aims and priorities have been broadly appropriate for the GHFM over the first five years. However, some stakeholders described the number of priorities as more of a ‘shopping list’ and did not represent a strong prioritisation of resources. A few stakeholders reflected that the dilution of funds across the large number of priorities had limited the ability of the GHFM to invest the sums </w:t>
      </w:r>
      <w:r w:rsidR="00C542CF">
        <w:rPr>
          <w:lang w:eastAsia="en-AU"/>
        </w:rPr>
        <w:t>needed</w:t>
      </w:r>
      <w:r w:rsidRPr="0035765D">
        <w:rPr>
          <w:lang w:eastAsia="en-AU"/>
        </w:rPr>
        <w:t xml:space="preserve"> to effectively translate genomics research.</w:t>
      </w:r>
    </w:p>
    <w:p w14:paraId="4FCC8049" w14:textId="11C58D8F" w:rsidR="005807E9" w:rsidRPr="001367AB" w:rsidRDefault="005028AF" w:rsidP="005807E9">
      <w:pPr>
        <w:pStyle w:val="Heading4"/>
      </w:pPr>
      <w:bookmarkStart w:id="147" w:name="_Ref163216924"/>
      <w:r>
        <w:t>T</w:t>
      </w:r>
      <w:r w:rsidR="0013375A" w:rsidRPr="001367AB">
        <w:t>he sector does not fully understand</w:t>
      </w:r>
      <w:r w:rsidR="000D14A6" w:rsidRPr="001367AB">
        <w:t xml:space="preserve"> the reasons </w:t>
      </w:r>
      <w:r w:rsidR="00CA1318">
        <w:t>driving the</w:t>
      </w:r>
      <w:r w:rsidR="000D14A6" w:rsidRPr="001367AB">
        <w:t xml:space="preserve"> </w:t>
      </w:r>
      <w:r w:rsidR="00E12D74" w:rsidRPr="001367AB">
        <w:t xml:space="preserve">distribution of </w:t>
      </w:r>
      <w:r w:rsidR="001179F4">
        <w:t xml:space="preserve">GHFM </w:t>
      </w:r>
      <w:r w:rsidR="00E12D74" w:rsidRPr="001367AB">
        <w:t>funding</w:t>
      </w:r>
      <w:bookmarkEnd w:id="147"/>
    </w:p>
    <w:p w14:paraId="7061C445" w14:textId="420ACE6B" w:rsidR="00E12D74" w:rsidRPr="001367AB" w:rsidRDefault="005807E9" w:rsidP="005807E9">
      <w:pPr>
        <w:rPr>
          <w:lang w:eastAsia="en-AU"/>
        </w:rPr>
      </w:pPr>
      <w:r w:rsidRPr="001367AB">
        <w:rPr>
          <w:lang w:eastAsia="en-AU"/>
        </w:rPr>
        <w:t xml:space="preserve">At an overall level, most stakeholders acknowledged they were not sufficiently informed on the spread of funding </w:t>
      </w:r>
      <w:r w:rsidR="00E12D74" w:rsidRPr="001367AB">
        <w:rPr>
          <w:lang w:eastAsia="en-AU"/>
        </w:rPr>
        <w:t xml:space="preserve">but generally reflected that most of </w:t>
      </w:r>
      <w:r w:rsidRPr="001367AB">
        <w:rPr>
          <w:lang w:eastAsia="en-AU"/>
        </w:rPr>
        <w:t xml:space="preserve">the </w:t>
      </w:r>
      <w:r w:rsidR="00E12D74" w:rsidRPr="001367AB">
        <w:rPr>
          <w:lang w:eastAsia="en-AU"/>
        </w:rPr>
        <w:t>focus had been</w:t>
      </w:r>
      <w:r w:rsidRPr="001367AB">
        <w:rPr>
          <w:lang w:eastAsia="en-AU"/>
        </w:rPr>
        <w:t xml:space="preserve"> on </w:t>
      </w:r>
      <w:r w:rsidR="00E12D74" w:rsidRPr="001367AB">
        <w:rPr>
          <w:lang w:eastAsia="en-AU"/>
        </w:rPr>
        <w:t>GHFM Aim 1.</w:t>
      </w:r>
      <w:r w:rsidR="00F358C1" w:rsidRPr="001367AB">
        <w:rPr>
          <w:lang w:eastAsia="en-AU"/>
        </w:rPr>
        <w:t xml:space="preserve"> Stakeholders generally </w:t>
      </w:r>
      <w:r w:rsidR="005C4ADA">
        <w:rPr>
          <w:lang w:eastAsia="en-AU"/>
        </w:rPr>
        <w:t>recognised</w:t>
      </w:r>
      <w:r w:rsidR="005C4ADA" w:rsidRPr="001367AB">
        <w:rPr>
          <w:lang w:eastAsia="en-AU"/>
        </w:rPr>
        <w:t xml:space="preserve"> </w:t>
      </w:r>
      <w:r w:rsidR="00F358C1" w:rsidRPr="001367AB">
        <w:rPr>
          <w:lang w:eastAsia="en-AU"/>
        </w:rPr>
        <w:t xml:space="preserve">that the bias towards Aim 1 was partially </w:t>
      </w:r>
      <w:r w:rsidR="00446F34">
        <w:rPr>
          <w:lang w:eastAsia="en-AU"/>
        </w:rPr>
        <w:t>explained</w:t>
      </w:r>
      <w:r w:rsidR="00F358C1" w:rsidRPr="001367AB">
        <w:rPr>
          <w:lang w:eastAsia="en-AU"/>
        </w:rPr>
        <w:t xml:space="preserve"> by</w:t>
      </w:r>
      <w:r w:rsidR="008E4932" w:rsidRPr="001367AB">
        <w:rPr>
          <w:lang w:eastAsia="en-AU"/>
        </w:rPr>
        <w:t xml:space="preserve"> relative expense of conducting Aim 1 projects compared to </w:t>
      </w:r>
      <w:r w:rsidR="00F358C1" w:rsidRPr="001367AB">
        <w:rPr>
          <w:lang w:eastAsia="en-AU"/>
        </w:rPr>
        <w:t>social research projects funded in Aim 3</w:t>
      </w:r>
      <w:r w:rsidR="00312FD7">
        <w:rPr>
          <w:lang w:eastAsia="en-AU"/>
        </w:rPr>
        <w:t>.</w:t>
      </w:r>
    </w:p>
    <w:p w14:paraId="73624D5A" w14:textId="31B8FFC9" w:rsidR="005807E9" w:rsidRDefault="005807E9" w:rsidP="005807E9">
      <w:pPr>
        <w:rPr>
          <w:lang w:eastAsia="en-AU"/>
        </w:rPr>
      </w:pPr>
      <w:r w:rsidRPr="001367AB">
        <w:rPr>
          <w:lang w:eastAsia="en-AU"/>
        </w:rPr>
        <w:t xml:space="preserve">Many stakeholders </w:t>
      </w:r>
      <w:r w:rsidR="008E4932" w:rsidRPr="001367AB">
        <w:rPr>
          <w:lang w:eastAsia="en-AU"/>
        </w:rPr>
        <w:t>raised concern</w:t>
      </w:r>
      <w:r w:rsidR="007A41C5">
        <w:rPr>
          <w:lang w:eastAsia="en-AU"/>
        </w:rPr>
        <w:t>s</w:t>
      </w:r>
      <w:r w:rsidR="008E4932" w:rsidRPr="001367AB">
        <w:rPr>
          <w:lang w:eastAsia="en-AU"/>
        </w:rPr>
        <w:t xml:space="preserve"> that the reasons </w:t>
      </w:r>
      <w:r w:rsidR="00DD7A16">
        <w:rPr>
          <w:lang w:eastAsia="en-AU"/>
        </w:rPr>
        <w:t>why</w:t>
      </w:r>
      <w:r w:rsidR="008E4932" w:rsidRPr="001367AB">
        <w:rPr>
          <w:lang w:eastAsia="en-AU"/>
        </w:rPr>
        <w:t xml:space="preserve"> </w:t>
      </w:r>
      <w:r w:rsidR="000D77B8">
        <w:rPr>
          <w:lang w:eastAsia="en-AU"/>
        </w:rPr>
        <w:t xml:space="preserve">and when </w:t>
      </w:r>
      <w:r w:rsidR="008E4932" w:rsidRPr="001367AB">
        <w:rPr>
          <w:lang w:eastAsia="en-AU"/>
        </w:rPr>
        <w:t>grant opportunities</w:t>
      </w:r>
      <w:r w:rsidRPr="001367AB">
        <w:rPr>
          <w:lang w:eastAsia="en-AU"/>
        </w:rPr>
        <w:t xml:space="preserve"> were announced</w:t>
      </w:r>
      <w:r w:rsidR="00B04046">
        <w:rPr>
          <w:lang w:eastAsia="en-AU"/>
        </w:rPr>
        <w:t>,</w:t>
      </w:r>
      <w:r w:rsidRPr="001367AB">
        <w:rPr>
          <w:lang w:eastAsia="en-AU"/>
        </w:rPr>
        <w:t xml:space="preserve"> or </w:t>
      </w:r>
      <w:r w:rsidR="000D77B8">
        <w:rPr>
          <w:lang w:eastAsia="en-AU"/>
        </w:rPr>
        <w:t>why pa</w:t>
      </w:r>
      <w:r w:rsidRPr="001367AB">
        <w:rPr>
          <w:lang w:eastAsia="en-AU"/>
        </w:rPr>
        <w:t>rticular research projects were funded</w:t>
      </w:r>
      <w:r w:rsidR="000E178D">
        <w:rPr>
          <w:lang w:eastAsia="en-AU"/>
        </w:rPr>
        <w:t>,</w:t>
      </w:r>
      <w:r w:rsidRPr="001367AB">
        <w:rPr>
          <w:lang w:eastAsia="en-AU"/>
        </w:rPr>
        <w:t xml:space="preserve"> </w:t>
      </w:r>
      <w:r w:rsidR="008E4932" w:rsidRPr="001367AB">
        <w:rPr>
          <w:lang w:eastAsia="en-AU"/>
        </w:rPr>
        <w:t>was not clear</w:t>
      </w:r>
      <w:r w:rsidRPr="001367AB">
        <w:rPr>
          <w:lang w:eastAsia="en-AU"/>
        </w:rPr>
        <w:t>.</w:t>
      </w:r>
      <w:r w:rsidR="00BA02E6">
        <w:rPr>
          <w:rStyle w:val="FootnoteReference"/>
          <w:lang w:eastAsia="en-AU"/>
        </w:rPr>
        <w:footnoteReference w:id="25"/>
      </w:r>
      <w:r w:rsidRPr="001367AB">
        <w:rPr>
          <w:lang w:eastAsia="en-AU"/>
        </w:rPr>
        <w:t xml:space="preserve"> This made it more difficult for most stakeholders to </w:t>
      </w:r>
      <w:r w:rsidR="00CA1318">
        <w:rPr>
          <w:lang w:eastAsia="en-AU"/>
        </w:rPr>
        <w:t xml:space="preserve">understand the funding decisions or </w:t>
      </w:r>
      <w:r w:rsidRPr="001367AB">
        <w:rPr>
          <w:lang w:eastAsia="en-AU"/>
        </w:rPr>
        <w:t>link the</w:t>
      </w:r>
      <w:r w:rsidR="00BA02E6">
        <w:rPr>
          <w:lang w:eastAsia="en-AU"/>
        </w:rPr>
        <w:t xml:space="preserve"> </w:t>
      </w:r>
      <w:r w:rsidR="00CA1318">
        <w:rPr>
          <w:lang w:eastAsia="en-AU"/>
        </w:rPr>
        <w:t>f</w:t>
      </w:r>
      <w:r w:rsidR="00BA02E6">
        <w:rPr>
          <w:lang w:eastAsia="en-AU"/>
        </w:rPr>
        <w:t>unding</w:t>
      </w:r>
      <w:r w:rsidRPr="001367AB">
        <w:rPr>
          <w:lang w:eastAsia="en-AU"/>
        </w:rPr>
        <w:t xml:space="preserve"> to</w:t>
      </w:r>
      <w:r w:rsidR="00CA1318">
        <w:rPr>
          <w:lang w:eastAsia="en-AU"/>
        </w:rPr>
        <w:t xml:space="preserve"> the GHFM Roadmap, Implementation plan or towards the</w:t>
      </w:r>
      <w:r w:rsidR="00BA02E6">
        <w:rPr>
          <w:lang w:eastAsia="en-AU"/>
        </w:rPr>
        <w:t xml:space="preserve"> achievement of</w:t>
      </w:r>
      <w:r w:rsidRPr="001367AB">
        <w:rPr>
          <w:lang w:eastAsia="en-AU"/>
        </w:rPr>
        <w:t xml:space="preserve"> the GHFM aims and priorities. </w:t>
      </w:r>
    </w:p>
    <w:p w14:paraId="55852E41" w14:textId="7B178E17" w:rsidR="00151836" w:rsidRPr="00151836" w:rsidRDefault="00956FE2" w:rsidP="00151836">
      <w:pPr>
        <w:pStyle w:val="Heading4"/>
      </w:pPr>
      <w:bookmarkStart w:id="148" w:name="_Ref162859189"/>
      <w:bookmarkStart w:id="149" w:name="_Ref163121560"/>
      <w:r>
        <w:t xml:space="preserve">There is a need to </w:t>
      </w:r>
      <w:r w:rsidR="004900CA">
        <w:t>re-</w:t>
      </w:r>
      <w:r>
        <w:t>prioriti</w:t>
      </w:r>
      <w:r w:rsidR="004900CA">
        <w:t>se</w:t>
      </w:r>
      <w:r>
        <w:t xml:space="preserve"> and balance investments, however the sector lacks </w:t>
      </w:r>
      <w:r w:rsidR="004900CA">
        <w:t>consensus on how</w:t>
      </w:r>
      <w:bookmarkEnd w:id="148"/>
    </w:p>
    <w:bookmarkEnd w:id="149"/>
    <w:p w14:paraId="2A8D90E9" w14:textId="0E48DFBB" w:rsidR="00260E0F" w:rsidRDefault="007D4AF6" w:rsidP="00260E0F">
      <w:pPr>
        <w:rPr>
          <w:lang w:eastAsia="en-AU"/>
        </w:rPr>
      </w:pPr>
      <w:r>
        <w:rPr>
          <w:lang w:eastAsia="en-AU"/>
        </w:rPr>
        <w:t>Although all</w:t>
      </w:r>
      <w:r w:rsidRPr="0035765D">
        <w:rPr>
          <w:lang w:eastAsia="en-AU"/>
        </w:rPr>
        <w:t xml:space="preserve"> stakeholders agreed that the aims and priorities have been broadly appropriate for the GHFM over the first five years</w:t>
      </w:r>
      <w:r w:rsidR="00291858">
        <w:rPr>
          <w:lang w:eastAsia="en-AU"/>
        </w:rPr>
        <w:t>,</w:t>
      </w:r>
      <w:r w:rsidDel="00F60733">
        <w:rPr>
          <w:lang w:eastAsia="en-AU"/>
        </w:rPr>
        <w:t xml:space="preserve"> </w:t>
      </w:r>
      <w:r>
        <w:rPr>
          <w:lang w:eastAsia="en-AU"/>
        </w:rPr>
        <w:t xml:space="preserve">many </w:t>
      </w:r>
      <w:r w:rsidR="0022781F">
        <w:rPr>
          <w:lang w:eastAsia="en-AU"/>
        </w:rPr>
        <w:t xml:space="preserve">argued for minor adjustments </w:t>
      </w:r>
      <w:r w:rsidR="00EB7DDE">
        <w:rPr>
          <w:lang w:eastAsia="en-AU"/>
        </w:rPr>
        <w:t xml:space="preserve">in </w:t>
      </w:r>
      <w:r w:rsidR="00C01FC0">
        <w:rPr>
          <w:lang w:eastAsia="en-AU"/>
        </w:rPr>
        <w:t>favo</w:t>
      </w:r>
      <w:r w:rsidR="00365FD7">
        <w:rPr>
          <w:lang w:eastAsia="en-AU"/>
        </w:rPr>
        <w:t>u</w:t>
      </w:r>
      <w:r w:rsidR="00C01FC0">
        <w:rPr>
          <w:lang w:eastAsia="en-AU"/>
        </w:rPr>
        <w:t>r</w:t>
      </w:r>
      <w:r w:rsidR="00260E0F">
        <w:rPr>
          <w:lang w:eastAsia="en-AU"/>
        </w:rPr>
        <w:t xml:space="preserve"> or </w:t>
      </w:r>
      <w:r w:rsidR="00EB7DDE">
        <w:rPr>
          <w:lang w:eastAsia="en-AU"/>
        </w:rPr>
        <w:t>against particular</w:t>
      </w:r>
      <w:r w:rsidR="00260E0F">
        <w:rPr>
          <w:lang w:eastAsia="en-AU"/>
        </w:rPr>
        <w:t xml:space="preserve"> priorities</w:t>
      </w:r>
      <w:r w:rsidR="00EB7DDE">
        <w:rPr>
          <w:lang w:eastAsia="en-AU"/>
        </w:rPr>
        <w:t xml:space="preserve">. </w:t>
      </w:r>
      <w:r w:rsidR="005B4EC9">
        <w:rPr>
          <w:lang w:eastAsia="en-AU"/>
        </w:rPr>
        <w:t xml:space="preserve">The views of stakeholders </w:t>
      </w:r>
      <w:r w:rsidR="00736225">
        <w:rPr>
          <w:lang w:eastAsia="en-AU"/>
        </w:rPr>
        <w:t xml:space="preserve">were </w:t>
      </w:r>
      <w:r w:rsidR="005B4EC9">
        <w:rPr>
          <w:lang w:eastAsia="en-AU"/>
        </w:rPr>
        <w:t xml:space="preserve">often </w:t>
      </w:r>
      <w:r w:rsidR="00FC42FA">
        <w:rPr>
          <w:lang w:eastAsia="en-AU"/>
        </w:rPr>
        <w:t>related to their research</w:t>
      </w:r>
      <w:r w:rsidR="00EE7BF8">
        <w:rPr>
          <w:lang w:eastAsia="en-AU"/>
        </w:rPr>
        <w:t xml:space="preserve"> interests</w:t>
      </w:r>
      <w:r>
        <w:rPr>
          <w:lang w:eastAsia="en-AU"/>
        </w:rPr>
        <w:t xml:space="preserve">, </w:t>
      </w:r>
      <w:r w:rsidR="00EE7BF8">
        <w:rPr>
          <w:lang w:eastAsia="en-AU"/>
        </w:rPr>
        <w:t>areas of expertise</w:t>
      </w:r>
      <w:r>
        <w:rPr>
          <w:lang w:eastAsia="en-AU"/>
        </w:rPr>
        <w:t>, or place in the sector</w:t>
      </w:r>
      <w:r w:rsidR="005B4EC9">
        <w:rPr>
          <w:lang w:eastAsia="en-AU"/>
        </w:rPr>
        <w:t xml:space="preserve">. </w:t>
      </w:r>
      <w:r w:rsidR="00736225">
        <w:rPr>
          <w:lang w:eastAsia="en-AU"/>
        </w:rPr>
        <w:t xml:space="preserve">Noting the breadth of views </w:t>
      </w:r>
      <w:r w:rsidR="00DC3BC7">
        <w:rPr>
          <w:lang w:eastAsia="en-AU"/>
        </w:rPr>
        <w:t xml:space="preserve">the </w:t>
      </w:r>
      <w:r w:rsidR="00D76470">
        <w:rPr>
          <w:lang w:eastAsia="en-AU"/>
        </w:rPr>
        <w:t>core issues</w:t>
      </w:r>
      <w:r w:rsidR="00EB7DDE">
        <w:rPr>
          <w:lang w:eastAsia="en-AU"/>
        </w:rPr>
        <w:t xml:space="preserve"> </w:t>
      </w:r>
      <w:r w:rsidR="001709DA">
        <w:rPr>
          <w:lang w:eastAsia="en-AU"/>
        </w:rPr>
        <w:t xml:space="preserve">raised </w:t>
      </w:r>
      <w:r w:rsidR="00EB7DDE">
        <w:rPr>
          <w:lang w:eastAsia="en-AU"/>
        </w:rPr>
        <w:t>were</w:t>
      </w:r>
      <w:r w:rsidR="00260E0F">
        <w:rPr>
          <w:lang w:eastAsia="en-AU"/>
        </w:rPr>
        <w:t>:</w:t>
      </w:r>
    </w:p>
    <w:p w14:paraId="07B5C730" w14:textId="236B6C57" w:rsidR="007611F0" w:rsidRDefault="00F52AEF" w:rsidP="00260E0F">
      <w:pPr>
        <w:pStyle w:val="Bullet"/>
      </w:pPr>
      <w:r w:rsidRPr="45291E4E">
        <w:rPr>
          <w:rFonts w:asciiTheme="majorHAnsi" w:hAnsiTheme="majorHAnsi" w:cstheme="majorBidi"/>
        </w:rPr>
        <w:t>The GHFM must consider how to balance burden of disease with addressing unmet needs</w:t>
      </w:r>
      <w:r w:rsidR="00260E0F" w:rsidRPr="45291E4E">
        <w:rPr>
          <w:rFonts w:asciiTheme="majorHAnsi" w:hAnsiTheme="majorHAnsi" w:cstheme="majorBidi"/>
        </w:rPr>
        <w:t xml:space="preserve">. </w:t>
      </w:r>
      <w:r w:rsidRPr="45291E4E">
        <w:t xml:space="preserve">There </w:t>
      </w:r>
      <w:r w:rsidR="007C59C0" w:rsidRPr="45291E4E">
        <w:t>were</w:t>
      </w:r>
      <w:r w:rsidRPr="45291E4E">
        <w:t xml:space="preserve"> mixed views across stakeholders on the GHFM</w:t>
      </w:r>
      <w:r w:rsidR="00CA7380" w:rsidRPr="45291E4E">
        <w:t>’</w:t>
      </w:r>
      <w:r w:rsidRPr="45291E4E">
        <w:t>s current balance between</w:t>
      </w:r>
      <w:r w:rsidR="003D326D" w:rsidRPr="45291E4E">
        <w:t xml:space="preserve"> rare diseases and</w:t>
      </w:r>
      <w:r w:rsidRPr="45291E4E">
        <w:t xml:space="preserve"> high burden diseases such as cancer</w:t>
      </w:r>
      <w:r w:rsidR="00AD5E80" w:rsidRPr="45291E4E">
        <w:t xml:space="preserve">. </w:t>
      </w:r>
      <w:r w:rsidR="00435635" w:rsidRPr="0041191E">
        <w:t xml:space="preserve">Some stakeholders argued that given the scale of the GHFM’s goals, </w:t>
      </w:r>
      <w:r w:rsidR="00B152AB" w:rsidRPr="0041191E">
        <w:t xml:space="preserve">it was appropriate </w:t>
      </w:r>
      <w:r w:rsidR="00CC5249" w:rsidRPr="45291E4E">
        <w:t xml:space="preserve">for its investments </w:t>
      </w:r>
      <w:r w:rsidR="00B152AB" w:rsidRPr="0041191E">
        <w:t xml:space="preserve">to focus on areas with a higher burden of disease </w:t>
      </w:r>
      <w:r w:rsidR="00CC5249" w:rsidRPr="45291E4E">
        <w:t>which could</w:t>
      </w:r>
      <w:r w:rsidR="00B152AB" w:rsidRPr="0041191E">
        <w:t xml:space="preserve"> impact </w:t>
      </w:r>
      <w:r w:rsidR="0024284F" w:rsidRPr="0041191E">
        <w:t>the greatest</w:t>
      </w:r>
      <w:r w:rsidR="00B152AB" w:rsidRPr="0041191E">
        <w:t xml:space="preserve"> number of Australians. </w:t>
      </w:r>
      <w:r w:rsidR="007611F0" w:rsidRPr="45291E4E">
        <w:t>While other stakeholder</w:t>
      </w:r>
      <w:r w:rsidR="00937AC7">
        <w:t>s</w:t>
      </w:r>
      <w:r w:rsidR="007611F0" w:rsidRPr="45291E4E">
        <w:t xml:space="preserve"> argued that given high burden diseases such as cancer already receive significant funding outside of the GHFM (</w:t>
      </w:r>
      <w:r w:rsidR="009F2552" w:rsidRPr="45291E4E">
        <w:t>via other countries, o</w:t>
      </w:r>
      <w:r w:rsidR="0062618A" w:rsidRPr="45291E4E">
        <w:t>ther</w:t>
      </w:r>
      <w:r w:rsidR="009F2552" w:rsidRPr="45291E4E">
        <w:t xml:space="preserve"> research funding bodies and other MRFF initiatives)</w:t>
      </w:r>
      <w:r w:rsidR="0062618A" w:rsidRPr="45291E4E">
        <w:t xml:space="preserve">, </w:t>
      </w:r>
      <w:r w:rsidR="00811ED4" w:rsidRPr="45291E4E">
        <w:t xml:space="preserve">GHFM funding is better spent on rare diseases where </w:t>
      </w:r>
      <w:r w:rsidR="00F3792D" w:rsidRPr="45291E4E">
        <w:t xml:space="preserve">funding could be targeted to </w:t>
      </w:r>
      <w:r w:rsidR="00EF254E" w:rsidRPr="45291E4E">
        <w:t xml:space="preserve">rare </w:t>
      </w:r>
      <w:r w:rsidR="00F3792D" w:rsidRPr="45291E4E">
        <w:t>diseases</w:t>
      </w:r>
      <w:r w:rsidR="00A12876" w:rsidRPr="45291E4E">
        <w:t xml:space="preserve"> lacking investment elsewhere.</w:t>
      </w:r>
      <w:r w:rsidR="00EF254E" w:rsidRPr="45291E4E">
        <w:t xml:space="preserve"> </w:t>
      </w:r>
    </w:p>
    <w:p w14:paraId="6D0521DE" w14:textId="4EFAFE0B" w:rsidR="00260E0F" w:rsidRDefault="00260E0F" w:rsidP="00260E0F">
      <w:pPr>
        <w:pStyle w:val="Bullet"/>
      </w:pPr>
      <w:r w:rsidRPr="003D5CC4">
        <w:rPr>
          <w:rFonts w:asciiTheme="majorHAnsi" w:hAnsiTheme="majorHAnsi" w:cstheme="majorHAnsi"/>
        </w:rPr>
        <w:t>Increase the focus on First Nations Genomics</w:t>
      </w:r>
      <w:r>
        <w:rPr>
          <w:rFonts w:asciiTheme="majorHAnsi" w:hAnsiTheme="majorHAnsi" w:cstheme="majorHAnsi"/>
        </w:rPr>
        <w:t>.</w:t>
      </w:r>
      <w:r>
        <w:t xml:space="preserve"> </w:t>
      </w:r>
      <w:r w:rsidR="005C4993">
        <w:t xml:space="preserve">There was </w:t>
      </w:r>
      <w:r w:rsidR="004624A0">
        <w:t xml:space="preserve">a </w:t>
      </w:r>
      <w:r w:rsidR="005C4993">
        <w:t>strong view in the sector that Australia does</w:t>
      </w:r>
      <w:r w:rsidR="00E34340">
        <w:t xml:space="preserve">, and should continue to, lead in </w:t>
      </w:r>
      <w:r w:rsidR="00D805B2">
        <w:t>I</w:t>
      </w:r>
      <w:r w:rsidR="005C4993">
        <w:t>ndigenous genomics research</w:t>
      </w:r>
      <w:r w:rsidR="00B467A9">
        <w:t>, especially internationally</w:t>
      </w:r>
      <w:r>
        <w:t xml:space="preserve">. Until </w:t>
      </w:r>
      <w:r>
        <w:lastRenderedPageBreak/>
        <w:t xml:space="preserve">the recent introduction of </w:t>
      </w:r>
      <w:r w:rsidRPr="000F50BB">
        <w:t xml:space="preserve">The Aboriginal and Torres Strait Islander </w:t>
      </w:r>
      <w:r>
        <w:t>G</w:t>
      </w:r>
      <w:r w:rsidRPr="000F50BB">
        <w:t xml:space="preserve">enomic </w:t>
      </w:r>
      <w:r>
        <w:t>A</w:t>
      </w:r>
      <w:r w:rsidRPr="000F50BB">
        <w:t xml:space="preserve">dvisory </w:t>
      </w:r>
      <w:r>
        <w:t>G</w:t>
      </w:r>
      <w:r w:rsidRPr="000F50BB">
        <w:t>roup</w:t>
      </w:r>
      <w:r>
        <w:t>, some stakeholders felt progress ha</w:t>
      </w:r>
      <w:r w:rsidR="0084733F">
        <w:t>d</w:t>
      </w:r>
      <w:r>
        <w:t xml:space="preserve"> been slow and </w:t>
      </w:r>
      <w:r w:rsidR="007C7AAC">
        <w:t>un</w:t>
      </w:r>
      <w:r>
        <w:t xml:space="preserve">sympathetic to the distinct needs of Indigenous genomics. </w:t>
      </w:r>
    </w:p>
    <w:p w14:paraId="78F123CD" w14:textId="01C02ADA" w:rsidR="00260E0F" w:rsidRDefault="00260E0F" w:rsidP="00260E0F">
      <w:pPr>
        <w:pStyle w:val="Bullet"/>
      </w:pPr>
      <w:r w:rsidRPr="000E7342">
        <w:rPr>
          <w:rFonts w:asciiTheme="majorHAnsi" w:hAnsiTheme="majorHAnsi" w:cstheme="majorHAnsi"/>
        </w:rPr>
        <w:t>Introduce more priorities linked to implementation</w:t>
      </w:r>
      <w:r>
        <w:rPr>
          <w:rFonts w:asciiTheme="majorHAnsi" w:hAnsiTheme="majorHAnsi" w:cstheme="majorHAnsi"/>
        </w:rPr>
        <w:t xml:space="preserve">. </w:t>
      </w:r>
      <w:r w:rsidRPr="00444C2A">
        <w:t>A</w:t>
      </w:r>
      <w:r>
        <w:t xml:space="preserve"> few stakeholders raised concerns that despite the MRFF’s intent to be more focused on translation, </w:t>
      </w:r>
      <w:r w:rsidR="006F1A9B">
        <w:t>there has been insufficient investment in the implementation of genomics research</w:t>
      </w:r>
      <w:r>
        <w:t>. These stakeholders noted that there may be an argument to introduce new priorities to increase the focus (priorities for health economics and implementation science</w:t>
      </w:r>
      <w:r w:rsidR="001F3EA4">
        <w:t xml:space="preserve"> in the context of genomics</w:t>
      </w:r>
      <w:r>
        <w:t xml:space="preserve"> were proposed).</w:t>
      </w:r>
    </w:p>
    <w:tbl>
      <w:tblPr>
        <w:tblStyle w:val="TableGrid"/>
        <w:tblW w:w="5000" w:type="pct"/>
        <w:tblBorders>
          <w:top w:val="none" w:sz="0" w:space="0" w:color="auto"/>
          <w:bottom w:val="none" w:sz="0" w:space="0" w:color="auto"/>
          <w:insideH w:val="none" w:sz="0" w:space="0" w:color="auto"/>
        </w:tblBorders>
        <w:shd w:val="clear" w:color="auto" w:fill="00264D" w:themeFill="background2"/>
        <w:tblLook w:val="04A0" w:firstRow="1" w:lastRow="0" w:firstColumn="1" w:lastColumn="0" w:noHBand="0" w:noVBand="1"/>
      </w:tblPr>
      <w:tblGrid>
        <w:gridCol w:w="8930"/>
      </w:tblGrid>
      <w:tr w:rsidR="008F0885" w:rsidRPr="00F70436" w14:paraId="4F83508E" w14:textId="77777777" w:rsidTr="2452B4D8">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00264D" w:themeColor="background2"/>
            </w:tcBorders>
            <w:shd w:val="clear" w:color="auto" w:fill="00264D" w:themeFill="background2"/>
          </w:tcPr>
          <w:p w14:paraId="2868975B" w14:textId="6F367B92" w:rsidR="006C13D6" w:rsidRPr="009274F1" w:rsidRDefault="00E203EC" w:rsidP="006B169F">
            <w:pPr>
              <w:pStyle w:val="Heading5"/>
              <w:spacing w:before="120"/>
            </w:pPr>
            <w:bookmarkStart w:id="150" w:name="_Ref165537775"/>
            <w:r w:rsidRPr="45291E4E">
              <w:rPr>
                <w:color w:val="F8981D" w:themeColor="accent3"/>
              </w:rPr>
              <w:t>Opportunity 1 | Refine and consolidate the GHFM’s priorities</w:t>
            </w:r>
            <w:bookmarkEnd w:id="150"/>
          </w:p>
        </w:tc>
      </w:tr>
      <w:tr w:rsidR="006C13D6" w:rsidRPr="002F633B" w14:paraId="177ED52D" w14:textId="77777777" w:rsidTr="45291E4E">
        <w:trPr>
          <w:cnfStyle w:val="000000100000" w:firstRow="0" w:lastRow="0" w:firstColumn="0" w:lastColumn="0" w:oddVBand="0" w:evenVBand="0" w:oddHBand="1" w:evenHBand="0" w:firstRowFirstColumn="0" w:firstRowLastColumn="0" w:lastRowFirstColumn="0" w:lastRowLastColumn="0"/>
          <w:trHeight w:val="995"/>
        </w:trPr>
        <w:tc>
          <w:tcPr>
            <w:tcW w:w="5000" w:type="pct"/>
            <w:tcBorders>
              <w:top w:val="single" w:sz="4" w:space="0" w:color="00264D" w:themeColor="background2"/>
            </w:tcBorders>
            <w:shd w:val="clear" w:color="auto" w:fill="193B5E"/>
          </w:tcPr>
          <w:p w14:paraId="7BB630E6" w14:textId="19624DDE" w:rsidR="006C13D6" w:rsidRPr="002F633B" w:rsidRDefault="00914D7A" w:rsidP="009C3F56">
            <w:pPr>
              <w:pStyle w:val="longformcalloutnumber"/>
              <w:keepNext/>
              <w:numPr>
                <w:ilvl w:val="0"/>
                <w:numId w:val="0"/>
              </w:numPr>
              <w:spacing w:after="120"/>
              <w:rPr>
                <w:rFonts w:asciiTheme="minorHAnsi" w:hAnsiTheme="minorHAnsi" w:cstheme="minorHAnsi"/>
                <w:bCs/>
                <w:noProof/>
                <w:color w:val="auto"/>
                <w:lang w:val="en-US"/>
              </w:rPr>
            </w:pPr>
            <w:r>
              <w:rPr>
                <w:rFonts w:asciiTheme="minorHAnsi" w:hAnsiTheme="minorHAnsi" w:cstheme="minorHAnsi"/>
                <w:bCs/>
                <w:noProof/>
                <w:color w:val="auto"/>
                <w:lang w:val="en-US"/>
              </w:rPr>
              <w:t xml:space="preserve">With 13 priority areas, which are </w:t>
            </w:r>
            <w:r w:rsidR="00D872E9">
              <w:rPr>
                <w:rFonts w:asciiTheme="minorHAnsi" w:hAnsiTheme="minorHAnsi" w:cstheme="minorHAnsi"/>
                <w:bCs/>
                <w:noProof/>
                <w:color w:val="auto"/>
                <w:lang w:val="en-US"/>
              </w:rPr>
              <w:t xml:space="preserve">broad in scope, the current GHFM </w:t>
            </w:r>
            <w:r w:rsidR="00E05404">
              <w:rPr>
                <w:rFonts w:asciiTheme="minorHAnsi" w:hAnsiTheme="minorHAnsi" w:cstheme="minorHAnsi"/>
                <w:bCs/>
                <w:noProof/>
                <w:color w:val="auto"/>
                <w:lang w:val="en-US"/>
              </w:rPr>
              <w:t xml:space="preserve">funding pool </w:t>
            </w:r>
            <w:r w:rsidR="003C0A11">
              <w:rPr>
                <w:rFonts w:asciiTheme="minorHAnsi" w:hAnsiTheme="minorHAnsi" w:cstheme="minorHAnsi"/>
                <w:bCs/>
                <w:noProof/>
                <w:color w:val="auto"/>
                <w:lang w:val="en-US"/>
              </w:rPr>
              <w:t>is spread thin across priority areas. This reduces the impact the GHFM can have in any one area of genomics, and limits the ability of the GHFM to attract further capital and capability to the priority area</w:t>
            </w:r>
            <w:r w:rsidR="00C95410">
              <w:rPr>
                <w:rFonts w:asciiTheme="minorHAnsi" w:hAnsiTheme="minorHAnsi" w:cstheme="minorHAnsi"/>
                <w:bCs/>
                <w:noProof/>
                <w:color w:val="auto"/>
                <w:lang w:val="en-US"/>
              </w:rPr>
              <w:t xml:space="preserve">. </w:t>
            </w:r>
          </w:p>
        </w:tc>
      </w:tr>
    </w:tbl>
    <w:p w14:paraId="46145F7E" w14:textId="1D1FE53A" w:rsidR="003F455F" w:rsidRPr="003F455F" w:rsidRDefault="004D3440" w:rsidP="003F455F">
      <w:pPr>
        <w:pStyle w:val="Heading3"/>
      </w:pPr>
      <w:bookmarkStart w:id="151" w:name="_Although_the_GHFM"/>
      <w:bookmarkStart w:id="152" w:name="_Ref160783272"/>
      <w:bookmarkStart w:id="153" w:name="_Toc163135884"/>
      <w:bookmarkStart w:id="154" w:name="_Ref160626522"/>
      <w:bookmarkStart w:id="155" w:name="_Ref160635259"/>
      <w:bookmarkStart w:id="156" w:name="_Toc169192615"/>
      <w:bookmarkStart w:id="157" w:name="_Toc160106499"/>
      <w:bookmarkEnd w:id="151"/>
      <w:r w:rsidRPr="004D3440">
        <w:t>Although</w:t>
      </w:r>
      <w:r w:rsidR="004D30D7">
        <w:t xml:space="preserve"> the </w:t>
      </w:r>
      <w:r w:rsidRPr="004D3440">
        <w:t xml:space="preserve">GHFM </w:t>
      </w:r>
      <w:r w:rsidR="002D05AB">
        <w:t xml:space="preserve">is a </w:t>
      </w:r>
      <w:r w:rsidRPr="004D3440">
        <w:t xml:space="preserve">large </w:t>
      </w:r>
      <w:r w:rsidR="002D05AB">
        <w:t>funder</w:t>
      </w:r>
      <w:r w:rsidR="00F230AE">
        <w:t xml:space="preserve"> it </w:t>
      </w:r>
      <w:r w:rsidR="00CC6958">
        <w:t xml:space="preserve">alone cannot </w:t>
      </w:r>
      <w:r w:rsidR="00F230AE">
        <w:t>fund</w:t>
      </w:r>
      <w:r w:rsidR="00CC6958">
        <w:t xml:space="preserve"> the entire translation effort; the</w:t>
      </w:r>
      <w:r w:rsidRPr="004D3440">
        <w:t xml:space="preserve"> </w:t>
      </w:r>
      <w:r w:rsidR="00CF513E">
        <w:t>complexity of the</w:t>
      </w:r>
      <w:r w:rsidR="00FD60D9">
        <w:t xml:space="preserve"> Australian genomics landscape</w:t>
      </w:r>
      <w:r w:rsidR="00FD60D9" w:rsidDel="004D30D7">
        <w:t xml:space="preserve"> </w:t>
      </w:r>
      <w:r w:rsidR="004A094D">
        <w:t xml:space="preserve">makes it difficult to </w:t>
      </w:r>
      <w:r w:rsidR="004D30D7">
        <w:t>coordinate</w:t>
      </w:r>
      <w:r w:rsidR="004A094D">
        <w:t xml:space="preserve"> cohesive investment</w:t>
      </w:r>
      <w:r w:rsidR="004D30D7">
        <w:t>s</w:t>
      </w:r>
      <w:r w:rsidR="001B74DC" w:rsidDel="000746B8">
        <w:t xml:space="preserve"> </w:t>
      </w:r>
      <w:r w:rsidR="00C031C7" w:rsidDel="000746B8">
        <w:t>with</w:t>
      </w:r>
      <w:r w:rsidR="00FD60D9" w:rsidDel="000746B8">
        <w:t xml:space="preserve"> </w:t>
      </w:r>
      <w:r w:rsidR="00CF513E">
        <w:t>other funders</w:t>
      </w:r>
      <w:bookmarkEnd w:id="152"/>
      <w:bookmarkEnd w:id="153"/>
      <w:bookmarkEnd w:id="154"/>
      <w:bookmarkEnd w:id="155"/>
      <w:bookmarkEnd w:id="156"/>
    </w:p>
    <w:p w14:paraId="565193F6" w14:textId="7FC67831" w:rsidR="00705728" w:rsidRDefault="00705728" w:rsidP="003D37FC">
      <w:bookmarkStart w:id="158" w:name="_Ref162859217"/>
      <w:bookmarkEnd w:id="157"/>
      <w:r w:rsidRPr="00705728">
        <w:t>As discussed in</w:t>
      </w:r>
      <w:r w:rsidR="00C2530C">
        <w:t xml:space="preserve"> </w:t>
      </w:r>
      <w:r w:rsidR="00C2530C">
        <w:fldChar w:fldCharType="begin"/>
      </w:r>
      <w:r w:rsidR="00C2530C">
        <w:instrText xml:space="preserve"> REF _Ref165638571 \n \h </w:instrText>
      </w:r>
      <w:r w:rsidR="00C2530C">
        <w:fldChar w:fldCharType="separate"/>
      </w:r>
      <w:r w:rsidR="00A604DB">
        <w:t>2.1</w:t>
      </w:r>
      <w:r w:rsidR="00C2530C">
        <w:fldChar w:fldCharType="end"/>
      </w:r>
      <w:r w:rsidRPr="00705728">
        <w:t>, the MRFF operates in tandem with other health and medical research funders</w:t>
      </w:r>
      <w:r w:rsidR="00013700">
        <w:t>.</w:t>
      </w:r>
    </w:p>
    <w:p w14:paraId="46907496" w14:textId="5C9EE204" w:rsidR="00D41621" w:rsidRDefault="00DC3193" w:rsidP="00BD7A6A">
      <w:pPr>
        <w:pStyle w:val="Heading4"/>
      </w:pPr>
      <w:bookmarkStart w:id="159" w:name="_Ref163151682"/>
      <w:r>
        <w:t xml:space="preserve">The </w:t>
      </w:r>
      <w:r w:rsidR="00B904F1">
        <w:t xml:space="preserve">MRFF </w:t>
      </w:r>
      <w:r>
        <w:t xml:space="preserve">is </w:t>
      </w:r>
      <w:r w:rsidR="00B904F1">
        <w:t>the second biggest</w:t>
      </w:r>
      <w:r>
        <w:t xml:space="preserve"> funder of genomics research in Australia</w:t>
      </w:r>
      <w:bookmarkEnd w:id="158"/>
      <w:bookmarkEnd w:id="159"/>
    </w:p>
    <w:p w14:paraId="50B50CAF" w14:textId="393E4AA9" w:rsidR="0045783D" w:rsidRDefault="00B904F1" w:rsidP="00763062">
      <w:pPr>
        <w:rPr>
          <w:lang w:eastAsia="en-AU"/>
        </w:rPr>
      </w:pPr>
      <w:r>
        <w:rPr>
          <w:lang w:eastAsia="en-AU"/>
        </w:rPr>
        <w:t>The MRFF, through the GHFM</w:t>
      </w:r>
      <w:r w:rsidR="00385C98">
        <w:rPr>
          <w:lang w:eastAsia="en-AU"/>
        </w:rPr>
        <w:t xml:space="preserve"> and other initiatives</w:t>
      </w:r>
      <w:r>
        <w:rPr>
          <w:lang w:eastAsia="en-AU"/>
        </w:rPr>
        <w:t xml:space="preserve">, has </w:t>
      </w:r>
      <w:r w:rsidR="00940827">
        <w:rPr>
          <w:lang w:eastAsia="en-AU"/>
        </w:rPr>
        <w:t xml:space="preserve">been the second </w:t>
      </w:r>
      <w:r>
        <w:rPr>
          <w:lang w:eastAsia="en-AU"/>
        </w:rPr>
        <w:t xml:space="preserve">largest funder of genomics research since </w:t>
      </w:r>
      <w:r w:rsidR="00F37B03">
        <w:rPr>
          <w:lang w:eastAsia="en-AU"/>
        </w:rPr>
        <w:t xml:space="preserve">the start of the GHFM </w:t>
      </w:r>
      <w:r>
        <w:rPr>
          <w:lang w:eastAsia="en-AU"/>
        </w:rPr>
        <w:t>in 2018</w:t>
      </w:r>
      <w:r w:rsidR="00940827">
        <w:rPr>
          <w:lang w:eastAsia="en-AU"/>
        </w:rPr>
        <w:t xml:space="preserve"> (refer</w:t>
      </w:r>
      <w:r w:rsidR="0002549F">
        <w:rPr>
          <w:lang w:eastAsia="en-AU"/>
        </w:rPr>
        <w:t xml:space="preserve"> to</w:t>
      </w:r>
      <w:r w:rsidR="00940827">
        <w:rPr>
          <w:lang w:eastAsia="en-AU"/>
        </w:rPr>
        <w:t xml:space="preserve"> </w:t>
      </w:r>
      <w:r w:rsidR="00940827">
        <w:rPr>
          <w:lang w:eastAsia="en-AU"/>
        </w:rPr>
        <w:fldChar w:fldCharType="begin"/>
      </w:r>
      <w:r w:rsidR="00940827">
        <w:rPr>
          <w:lang w:eastAsia="en-AU"/>
        </w:rPr>
        <w:instrText xml:space="preserve"> REF _Ref160440676 \h </w:instrText>
      </w:r>
      <w:r w:rsidR="00940827">
        <w:rPr>
          <w:lang w:eastAsia="en-AU"/>
        </w:rPr>
      </w:r>
      <w:r w:rsidR="00940827">
        <w:rPr>
          <w:lang w:eastAsia="en-AU"/>
        </w:rPr>
        <w:fldChar w:fldCharType="separate"/>
      </w:r>
      <w:r w:rsidR="00A604DB">
        <w:t xml:space="preserve">Figure </w:t>
      </w:r>
      <w:r w:rsidR="00A604DB">
        <w:rPr>
          <w:noProof/>
        </w:rPr>
        <w:t>11</w:t>
      </w:r>
      <w:r w:rsidR="00940827">
        <w:rPr>
          <w:lang w:eastAsia="en-AU"/>
        </w:rPr>
        <w:fldChar w:fldCharType="end"/>
      </w:r>
      <w:r w:rsidR="001E18F6">
        <w:rPr>
          <w:lang w:eastAsia="en-AU"/>
        </w:rPr>
        <w:t>,</w:t>
      </w:r>
      <w:r w:rsidR="0002549F">
        <w:rPr>
          <w:lang w:eastAsia="en-AU"/>
        </w:rPr>
        <w:t xml:space="preserve"> below</w:t>
      </w:r>
      <w:r w:rsidR="00940827">
        <w:rPr>
          <w:lang w:eastAsia="en-AU"/>
        </w:rPr>
        <w:t>).</w:t>
      </w:r>
    </w:p>
    <w:p w14:paraId="1DE8A1F6" w14:textId="17EDB7D9" w:rsidR="00391C4C" w:rsidRDefault="00647309" w:rsidP="00647309">
      <w:pPr>
        <w:pStyle w:val="Caption"/>
        <w:rPr>
          <w:lang w:eastAsia="en-AU"/>
        </w:rPr>
      </w:pPr>
      <w:bookmarkStart w:id="160" w:name="_Ref160440676"/>
      <w:r>
        <w:t xml:space="preserve">Figure </w:t>
      </w:r>
      <w:r w:rsidR="00D42DD1">
        <w:fldChar w:fldCharType="begin"/>
      </w:r>
      <w:r w:rsidR="00D42DD1">
        <w:instrText xml:space="preserve"> SEQ Figure \* ARABIC </w:instrText>
      </w:r>
      <w:r w:rsidR="00D42DD1">
        <w:fldChar w:fldCharType="separate"/>
      </w:r>
      <w:r w:rsidR="00A604DB">
        <w:rPr>
          <w:noProof/>
        </w:rPr>
        <w:t>11</w:t>
      </w:r>
      <w:r w:rsidR="00D42DD1">
        <w:fldChar w:fldCharType="end"/>
      </w:r>
      <w:bookmarkEnd w:id="160"/>
      <w:r>
        <w:t xml:space="preserve"> | National genomics research funders</w:t>
      </w:r>
    </w:p>
    <w:p w14:paraId="32485B2D" w14:textId="4A6352F0" w:rsidR="00391C4C" w:rsidRDefault="00FA2CD9" w:rsidP="00B11CA6">
      <w:pPr>
        <w:spacing w:after="0"/>
        <w:rPr>
          <w:lang w:eastAsia="en-AU"/>
        </w:rPr>
      </w:pPr>
      <w:r w:rsidRPr="00FA2CD9">
        <w:rPr>
          <w:noProof/>
        </w:rPr>
        <w:drawing>
          <wp:inline distT="0" distB="0" distL="0" distR="0" wp14:anchorId="54D4E416" wp14:editId="2A5A7384">
            <wp:extent cx="5670550" cy="2668905"/>
            <wp:effectExtent l="0" t="0" r="6350" b="0"/>
            <wp:docPr id="1678087988" name="Picture 33" descr="Graph of national genomics research f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7988" name="Picture 33" descr="Graph of national genomics research fund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550" cy="2668905"/>
                    </a:xfrm>
                    <a:prstGeom prst="rect">
                      <a:avLst/>
                    </a:prstGeom>
                    <a:noFill/>
                    <a:ln>
                      <a:noFill/>
                    </a:ln>
                  </pic:spPr>
                </pic:pic>
              </a:graphicData>
            </a:graphic>
          </wp:inline>
        </w:drawing>
      </w:r>
    </w:p>
    <w:p w14:paraId="3C127482" w14:textId="4A7EE72C" w:rsidR="0045783D" w:rsidRDefault="00B11CA6" w:rsidP="00F77E59">
      <w:pPr>
        <w:spacing w:after="0"/>
        <w:rPr>
          <w:sz w:val="16"/>
          <w:szCs w:val="18"/>
          <w:lang w:eastAsia="en-AU"/>
        </w:rPr>
      </w:pPr>
      <w:r w:rsidRPr="00B11CA6">
        <w:rPr>
          <w:rFonts w:asciiTheme="majorHAnsi" w:hAnsiTheme="majorHAnsi" w:cstheme="majorHAnsi"/>
          <w:sz w:val="16"/>
          <w:szCs w:val="18"/>
          <w:lang w:eastAsia="en-AU"/>
        </w:rPr>
        <w:t>Source:</w:t>
      </w:r>
      <w:r>
        <w:rPr>
          <w:sz w:val="16"/>
          <w:szCs w:val="18"/>
          <w:lang w:eastAsia="en-AU"/>
        </w:rPr>
        <w:t xml:space="preserve"> </w:t>
      </w:r>
      <w:r>
        <w:rPr>
          <w:sz w:val="16"/>
          <w:szCs w:val="18"/>
          <w:lang w:eastAsia="en-AU"/>
        </w:rPr>
        <w:tab/>
      </w:r>
      <w:r>
        <w:rPr>
          <w:sz w:val="16"/>
          <w:szCs w:val="18"/>
          <w:lang w:eastAsia="en-AU"/>
        </w:rPr>
        <w:tab/>
        <w:t>Australian Genomics</w:t>
      </w:r>
      <w:r w:rsidR="001119F5">
        <w:rPr>
          <w:sz w:val="16"/>
          <w:szCs w:val="18"/>
          <w:lang w:eastAsia="en-AU"/>
        </w:rPr>
        <w:t xml:space="preserve">’ GHFM </w:t>
      </w:r>
      <w:r w:rsidR="00DE2507">
        <w:rPr>
          <w:sz w:val="16"/>
          <w:szCs w:val="18"/>
          <w:lang w:eastAsia="en-AU"/>
        </w:rPr>
        <w:t>D</w:t>
      </w:r>
      <w:r w:rsidR="001119F5">
        <w:rPr>
          <w:sz w:val="16"/>
          <w:szCs w:val="18"/>
          <w:lang w:eastAsia="en-AU"/>
        </w:rPr>
        <w:t xml:space="preserve">esktop </w:t>
      </w:r>
      <w:r w:rsidR="00DE2507">
        <w:rPr>
          <w:sz w:val="16"/>
          <w:szCs w:val="18"/>
          <w:lang w:eastAsia="en-AU"/>
        </w:rPr>
        <w:t>R</w:t>
      </w:r>
      <w:r w:rsidR="001119F5">
        <w:rPr>
          <w:sz w:val="16"/>
          <w:szCs w:val="18"/>
          <w:lang w:eastAsia="en-AU"/>
        </w:rPr>
        <w:t xml:space="preserve">eview, </w:t>
      </w:r>
      <w:r w:rsidR="0078310C">
        <w:rPr>
          <w:sz w:val="16"/>
          <w:szCs w:val="18"/>
          <w:lang w:eastAsia="en-AU"/>
        </w:rPr>
        <w:t xml:space="preserve">as at 16 </w:t>
      </w:r>
      <w:r w:rsidR="001119F5">
        <w:rPr>
          <w:sz w:val="16"/>
          <w:szCs w:val="18"/>
          <w:lang w:eastAsia="en-AU"/>
        </w:rPr>
        <w:t>February 202</w:t>
      </w:r>
      <w:r w:rsidR="004E7EE8">
        <w:rPr>
          <w:sz w:val="16"/>
          <w:szCs w:val="18"/>
          <w:lang w:eastAsia="en-AU"/>
        </w:rPr>
        <w:t>4</w:t>
      </w:r>
      <w:r w:rsidR="00706D34">
        <w:rPr>
          <w:sz w:val="16"/>
          <w:szCs w:val="18"/>
          <w:lang w:eastAsia="en-AU"/>
        </w:rPr>
        <w:t>.</w:t>
      </w:r>
    </w:p>
    <w:p w14:paraId="60B170D0" w14:textId="7EE25AB3" w:rsidR="004C5CF2" w:rsidRPr="00B11CA6" w:rsidRDefault="004C5CF2" w:rsidP="00EF6410">
      <w:pPr>
        <w:spacing w:after="0"/>
        <w:ind w:left="1440" w:hanging="1440"/>
        <w:rPr>
          <w:sz w:val="16"/>
          <w:szCs w:val="18"/>
          <w:lang w:eastAsia="en-AU"/>
        </w:rPr>
      </w:pPr>
      <w:r w:rsidRPr="00EF6410">
        <w:rPr>
          <w:rFonts w:asciiTheme="majorHAnsi" w:hAnsiTheme="majorHAnsi" w:cstheme="majorHAnsi"/>
          <w:sz w:val="16"/>
          <w:szCs w:val="18"/>
          <w:lang w:eastAsia="en-AU"/>
        </w:rPr>
        <w:t>Figure note:</w:t>
      </w:r>
      <w:r>
        <w:rPr>
          <w:sz w:val="16"/>
          <w:szCs w:val="18"/>
          <w:lang w:eastAsia="en-AU"/>
        </w:rPr>
        <w:tab/>
        <w:t xml:space="preserve">Australian Research Council (ARC); </w:t>
      </w:r>
      <w:r w:rsidR="00940E62" w:rsidRPr="00940E62">
        <w:rPr>
          <w:sz w:val="16"/>
          <w:szCs w:val="18"/>
          <w:lang w:eastAsia="en-AU"/>
        </w:rPr>
        <w:t>National Collaborative Research Infrastructure Strategy</w:t>
      </w:r>
      <w:r w:rsidR="00940E62">
        <w:rPr>
          <w:sz w:val="16"/>
          <w:szCs w:val="18"/>
          <w:lang w:eastAsia="en-AU"/>
        </w:rPr>
        <w:t xml:space="preserve"> (NCRIS); Commonwealth Scientific and Industrial Research Organisation (CSIRO)</w:t>
      </w:r>
      <w:r w:rsidR="00214A6C">
        <w:rPr>
          <w:sz w:val="16"/>
          <w:szCs w:val="18"/>
          <w:lang w:eastAsia="en-AU"/>
        </w:rPr>
        <w:t>.</w:t>
      </w:r>
    </w:p>
    <w:p w14:paraId="427DE611" w14:textId="1B144088" w:rsidR="0045783D" w:rsidRDefault="0045783D" w:rsidP="0045783D">
      <w:pPr>
        <w:pStyle w:val="Heading4"/>
      </w:pPr>
      <w:bookmarkStart w:id="161" w:name="_Ref162859224"/>
      <w:r>
        <w:lastRenderedPageBreak/>
        <w:t>The MRFF</w:t>
      </w:r>
      <w:r w:rsidR="00265FD7">
        <w:t xml:space="preserve"> </w:t>
      </w:r>
      <w:r w:rsidR="008C235F">
        <w:t>is</w:t>
      </w:r>
      <w:r w:rsidR="00265FD7">
        <w:t xml:space="preserve"> more concentrated on </w:t>
      </w:r>
      <w:r w:rsidR="00BC0DD4">
        <w:t>later stage translation projects compared to NHMRC and ARC</w:t>
      </w:r>
      <w:bookmarkEnd w:id="161"/>
    </w:p>
    <w:p w14:paraId="58824E22" w14:textId="099CAC09" w:rsidR="001A55D1" w:rsidRDefault="001A55D1" w:rsidP="005C2CAE">
      <w:pPr>
        <w:rPr>
          <w:lang w:eastAsia="en-AU"/>
        </w:rPr>
      </w:pPr>
      <w:bookmarkStart w:id="162" w:name="_Hlk163550463"/>
      <w:r w:rsidRPr="001A55D1">
        <w:rPr>
          <w:lang w:eastAsia="en-AU"/>
        </w:rPr>
        <w:t>The purpose of the MRFF and the historical approach of NHMRC are intended to be highly complementary. Broad-based NHMRC funding seeks to ensure Australia is actively engaged in research to address our diverse health needs, connected to international developments and ready to respond to emerging health challenges. By investing in priority areas, the MRFF seeks to deepen and build on the foundation of knowledge, capacity and capability established and maintained by NHMRC</w:t>
      </w:r>
      <w:r w:rsidR="000C3B7A">
        <w:rPr>
          <w:lang w:eastAsia="en-AU"/>
        </w:rPr>
        <w:t>.</w:t>
      </w:r>
    </w:p>
    <w:p w14:paraId="3665E5E7" w14:textId="2A1EE0F5" w:rsidR="005C2CAE" w:rsidRPr="005C2CAE" w:rsidRDefault="00342F58" w:rsidP="005C2CAE">
      <w:pPr>
        <w:rPr>
          <w:lang w:eastAsia="en-AU"/>
        </w:rPr>
      </w:pPr>
      <w:r>
        <w:rPr>
          <w:lang w:eastAsia="en-AU"/>
        </w:rPr>
        <w:t>Analysis of</w:t>
      </w:r>
      <w:r w:rsidR="00BA3E9C">
        <w:rPr>
          <w:lang w:eastAsia="en-AU"/>
        </w:rPr>
        <w:t xml:space="preserve"> </w:t>
      </w:r>
      <w:r w:rsidR="00235F66">
        <w:rPr>
          <w:lang w:eastAsia="en-AU"/>
        </w:rPr>
        <w:t>self-assign</w:t>
      </w:r>
      <w:r w:rsidR="00BA3E9C">
        <w:rPr>
          <w:lang w:eastAsia="en-AU"/>
        </w:rPr>
        <w:t>ed</w:t>
      </w:r>
      <w:r w:rsidR="00235F66">
        <w:rPr>
          <w:lang w:eastAsia="en-AU"/>
        </w:rPr>
        <w:t xml:space="preserve"> broad research area</w:t>
      </w:r>
      <w:r w:rsidR="00AB5A44">
        <w:rPr>
          <w:lang w:eastAsia="en-AU"/>
        </w:rPr>
        <w:t>s</w:t>
      </w:r>
      <w:r w:rsidR="006D21E8">
        <w:rPr>
          <w:lang w:eastAsia="en-AU"/>
        </w:rPr>
        <w:t xml:space="preserve"> for</w:t>
      </w:r>
      <w:r w:rsidR="00BA3E9C">
        <w:rPr>
          <w:lang w:eastAsia="en-AU"/>
        </w:rPr>
        <w:t xml:space="preserve"> </w:t>
      </w:r>
      <w:r w:rsidR="0062222F">
        <w:rPr>
          <w:lang w:eastAsia="en-AU"/>
        </w:rPr>
        <w:t xml:space="preserve">genomics projects funded by </w:t>
      </w:r>
      <w:r w:rsidR="00AB5A44">
        <w:rPr>
          <w:lang w:eastAsia="en-AU"/>
        </w:rPr>
        <w:t xml:space="preserve">MRFF, ARC, and NHMRC </w:t>
      </w:r>
      <w:r w:rsidR="0062222F">
        <w:rPr>
          <w:lang w:eastAsia="en-AU"/>
        </w:rPr>
        <w:t>shows</w:t>
      </w:r>
      <w:r w:rsidR="006B0C30">
        <w:rPr>
          <w:lang w:eastAsia="en-AU"/>
        </w:rPr>
        <w:t xml:space="preserve"> </w:t>
      </w:r>
      <w:r w:rsidR="00145F4D">
        <w:rPr>
          <w:lang w:eastAsia="en-AU"/>
        </w:rPr>
        <w:t xml:space="preserve">a greater portion of MRFF funding is directed to clinical medicine and science </w:t>
      </w:r>
      <w:r w:rsidR="00A10960">
        <w:rPr>
          <w:lang w:eastAsia="en-AU"/>
        </w:rPr>
        <w:t>compared to the NH</w:t>
      </w:r>
      <w:r w:rsidR="00C71A91">
        <w:t>M</w:t>
      </w:r>
      <w:r w:rsidR="00A10960">
        <w:rPr>
          <w:lang w:eastAsia="en-AU"/>
        </w:rPr>
        <w:t>RC and ARC</w:t>
      </w:r>
      <w:r w:rsidR="00E112E8">
        <w:t xml:space="preserve"> (refer </w:t>
      </w:r>
      <w:r w:rsidR="00704E58" w:rsidRPr="0041191E">
        <w:rPr>
          <w:lang w:eastAsia="en-AU"/>
        </w:rPr>
        <w:t xml:space="preserve">to </w:t>
      </w:r>
      <w:r w:rsidR="00C1276A">
        <w:rPr>
          <w:lang w:eastAsia="en-AU"/>
        </w:rPr>
        <w:fldChar w:fldCharType="begin"/>
      </w:r>
      <w:r w:rsidR="00C1276A">
        <w:rPr>
          <w:lang w:eastAsia="en-AU"/>
        </w:rPr>
        <w:instrText xml:space="preserve"> REF _Ref160730563 \h </w:instrText>
      </w:r>
      <w:r w:rsidR="00C1276A">
        <w:rPr>
          <w:lang w:eastAsia="en-AU"/>
        </w:rPr>
      </w:r>
      <w:r w:rsidR="00C1276A">
        <w:rPr>
          <w:lang w:eastAsia="en-AU"/>
        </w:rPr>
        <w:fldChar w:fldCharType="separate"/>
      </w:r>
      <w:r w:rsidR="00A604DB">
        <w:t xml:space="preserve">Figure </w:t>
      </w:r>
      <w:r w:rsidR="00A604DB">
        <w:rPr>
          <w:noProof/>
        </w:rPr>
        <w:t>12</w:t>
      </w:r>
      <w:r w:rsidR="00C1276A">
        <w:rPr>
          <w:lang w:eastAsia="en-AU"/>
        </w:rPr>
        <w:fldChar w:fldCharType="end"/>
      </w:r>
      <w:r w:rsidR="00704E58" w:rsidRPr="0041191E">
        <w:rPr>
          <w:lang w:eastAsia="en-AU"/>
        </w:rPr>
        <w:fldChar w:fldCharType="begin"/>
      </w:r>
      <w:r w:rsidR="00704E58">
        <w:instrText xml:space="preserve"> \* MERGEFORMAT </w:instrText>
      </w:r>
      <w:r w:rsidR="00704E58" w:rsidRPr="0041191E">
        <w:rPr>
          <w:lang w:eastAsia="en-AU"/>
        </w:rPr>
        <w:fldChar w:fldCharType="separate"/>
      </w:r>
      <w:r w:rsidR="00704E58" w:rsidRPr="0041191E">
        <w:t>Figure 12</w:t>
      </w:r>
      <w:r w:rsidR="00704E58" w:rsidRPr="0041191E">
        <w:rPr>
          <w:lang w:eastAsia="en-AU"/>
        </w:rPr>
        <w:fldChar w:fldCharType="end"/>
      </w:r>
      <w:r w:rsidR="008B4C88">
        <w:rPr>
          <w:lang w:eastAsia="en-AU"/>
        </w:rPr>
        <w:t>, below</w:t>
      </w:r>
      <w:r w:rsidR="00E112E8">
        <w:t>)</w:t>
      </w:r>
      <w:r w:rsidR="00A10960">
        <w:rPr>
          <w:lang w:eastAsia="en-AU"/>
        </w:rPr>
        <w:t>.</w:t>
      </w:r>
      <w:r w:rsidR="000107EE">
        <w:rPr>
          <w:rStyle w:val="FootnoteReference"/>
          <w:lang w:eastAsia="en-AU"/>
        </w:rPr>
        <w:footnoteReference w:id="26"/>
      </w:r>
      <w:r w:rsidR="007B2C9B">
        <w:rPr>
          <w:lang w:eastAsia="en-AU"/>
        </w:rPr>
        <w:t xml:space="preserve"> </w:t>
      </w:r>
      <w:r w:rsidR="00BA3E9C">
        <w:t>While</w:t>
      </w:r>
      <w:r w:rsidR="00F6691B">
        <w:t xml:space="preserve"> </w:t>
      </w:r>
      <w:r w:rsidR="00F6691B" w:rsidRPr="00F6691B">
        <w:t>‘clinical medicine and science’</w:t>
      </w:r>
      <w:r w:rsidR="00C71A91">
        <w:t xml:space="preserve">, </w:t>
      </w:r>
      <w:r w:rsidR="00F6691B" w:rsidRPr="00F6691B">
        <w:t>'public health</w:t>
      </w:r>
      <w:r w:rsidR="00C71A91">
        <w:t>’</w:t>
      </w:r>
      <w:r w:rsidR="00F6691B" w:rsidRPr="00F6691B">
        <w:t xml:space="preserve"> and </w:t>
      </w:r>
      <w:r w:rsidR="00C71A91">
        <w:t>‘</w:t>
      </w:r>
      <w:r w:rsidR="00F6691B" w:rsidRPr="00F6691B">
        <w:t>health services’ contain projects at various points of the translation pipeline, collectively they are generally considered to be later in the translation pipeline than ‘basic science’.</w:t>
      </w:r>
      <w:r w:rsidR="00D9396D" w:rsidRPr="000107EE">
        <w:rPr>
          <w:rStyle w:val="FootnoteReference"/>
          <w:lang w:eastAsia="en-AU"/>
        </w:rPr>
        <w:footnoteReference w:id="27"/>
      </w:r>
    </w:p>
    <w:p w14:paraId="006C7043" w14:textId="5B1199B9" w:rsidR="0045783D" w:rsidRDefault="0045783D" w:rsidP="0045783D">
      <w:pPr>
        <w:pStyle w:val="Caption"/>
      </w:pPr>
      <w:bookmarkStart w:id="163" w:name="_Ref160486522"/>
      <w:bookmarkStart w:id="164" w:name="_Ref160730563"/>
      <w:bookmarkEnd w:id="162"/>
      <w:r>
        <w:t>Figure</w:t>
      </w:r>
      <w:bookmarkEnd w:id="163"/>
      <w:r>
        <w:t xml:space="preserve"> </w:t>
      </w:r>
      <w:r w:rsidR="00D42DD1">
        <w:fldChar w:fldCharType="begin"/>
      </w:r>
      <w:r w:rsidR="00D42DD1">
        <w:instrText xml:space="preserve"> SEQ Figure \* ARABIC </w:instrText>
      </w:r>
      <w:r w:rsidR="00D42DD1">
        <w:fldChar w:fldCharType="separate"/>
      </w:r>
      <w:r w:rsidR="00A604DB">
        <w:rPr>
          <w:noProof/>
        </w:rPr>
        <w:t>12</w:t>
      </w:r>
      <w:r w:rsidR="00D42DD1">
        <w:fldChar w:fldCharType="end"/>
      </w:r>
      <w:bookmarkEnd w:id="164"/>
      <w:r>
        <w:t xml:space="preserve"> | Distribution of</w:t>
      </w:r>
      <w:r w:rsidR="00254115">
        <w:t xml:space="preserve"> </w:t>
      </w:r>
      <w:r w:rsidR="00B7358F">
        <w:t>Commonwealth genomics</w:t>
      </w:r>
      <w:r>
        <w:t xml:space="preserve"> funding</w:t>
      </w:r>
      <w:r w:rsidR="00BC5293">
        <w:t xml:space="preserve"> across broad research areas</w:t>
      </w:r>
    </w:p>
    <w:p w14:paraId="5B335143" w14:textId="4D4BE51E" w:rsidR="0045783D" w:rsidRDefault="00FA2CD9" w:rsidP="0045783D">
      <w:pPr>
        <w:spacing w:after="0"/>
        <w:rPr>
          <w:lang w:eastAsia="en-AU"/>
        </w:rPr>
      </w:pPr>
      <w:r w:rsidRPr="00FA2CD9">
        <w:rPr>
          <w:noProof/>
        </w:rPr>
        <w:drawing>
          <wp:inline distT="0" distB="0" distL="0" distR="0" wp14:anchorId="40909CF8" wp14:editId="26056B6A">
            <wp:extent cx="5670550" cy="2697480"/>
            <wp:effectExtent l="0" t="0" r="6350" b="7620"/>
            <wp:docPr id="532806344" name="Picture 34" descr="Graph representing the distribution of Commonwealth genomics funding across broad research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06344" name="Picture 34" descr="Graph representing the distribution of Commonwealth genomics funding across broad research area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0550" cy="2697480"/>
                    </a:xfrm>
                    <a:prstGeom prst="rect">
                      <a:avLst/>
                    </a:prstGeom>
                    <a:noFill/>
                    <a:ln>
                      <a:noFill/>
                    </a:ln>
                  </pic:spPr>
                </pic:pic>
              </a:graphicData>
            </a:graphic>
          </wp:inline>
        </w:drawing>
      </w:r>
    </w:p>
    <w:p w14:paraId="2DC7C99F" w14:textId="6188D4F0" w:rsidR="000C03B6" w:rsidRPr="00B11CA6" w:rsidRDefault="00957889" w:rsidP="000C03B6">
      <w:pPr>
        <w:spacing w:after="0"/>
        <w:rPr>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sidR="000C03B6">
        <w:rPr>
          <w:sz w:val="16"/>
          <w:szCs w:val="18"/>
          <w:lang w:eastAsia="en-AU"/>
        </w:rPr>
        <w:t>Australian Genomics’ GHFM Desktop Review, as at 16 February 2024.</w:t>
      </w:r>
    </w:p>
    <w:p w14:paraId="3C496A29" w14:textId="258BA73C" w:rsidR="00A96DDF" w:rsidRDefault="0045783D" w:rsidP="003D37FC">
      <w:pPr>
        <w:ind w:left="1440" w:hanging="1440"/>
        <w:rPr>
          <w:rFonts w:asciiTheme="minorHAnsi" w:hAnsiTheme="minorHAnsi" w:cstheme="minorHAnsi"/>
          <w:szCs w:val="19"/>
          <w:lang w:eastAsia="en-AU"/>
        </w:rPr>
      </w:pPr>
      <w:r>
        <w:rPr>
          <w:rFonts w:asciiTheme="majorHAnsi" w:hAnsiTheme="majorHAnsi" w:cstheme="majorHAnsi"/>
          <w:sz w:val="16"/>
          <w:szCs w:val="18"/>
          <w:lang w:eastAsia="en-AU"/>
        </w:rPr>
        <w:t xml:space="preserve">Figure </w:t>
      </w:r>
      <w:r w:rsidR="004C5CF2">
        <w:rPr>
          <w:rFonts w:asciiTheme="majorHAnsi" w:hAnsiTheme="majorHAnsi" w:cstheme="majorHAnsi"/>
          <w:sz w:val="16"/>
          <w:szCs w:val="18"/>
          <w:lang w:eastAsia="en-AU"/>
        </w:rPr>
        <w:t>n</w:t>
      </w:r>
      <w:r>
        <w:rPr>
          <w:rFonts w:asciiTheme="majorHAnsi" w:hAnsiTheme="majorHAnsi" w:cstheme="majorHAnsi"/>
          <w:sz w:val="16"/>
          <w:szCs w:val="18"/>
          <w:lang w:eastAsia="en-AU"/>
        </w:rPr>
        <w:t>ote:</w:t>
      </w:r>
      <w:r>
        <w:rPr>
          <w:rFonts w:asciiTheme="majorHAnsi" w:hAnsiTheme="majorHAnsi" w:cstheme="majorHAnsi"/>
          <w:sz w:val="16"/>
          <w:szCs w:val="18"/>
          <w:lang w:eastAsia="en-AU"/>
        </w:rPr>
        <w:tab/>
      </w:r>
      <w:r w:rsidR="00360929">
        <w:rPr>
          <w:rFonts w:asciiTheme="minorHAnsi" w:hAnsiTheme="minorHAnsi" w:cstheme="minorHAnsi"/>
          <w:sz w:val="16"/>
          <w:szCs w:val="18"/>
          <w:lang w:eastAsia="en-AU"/>
        </w:rPr>
        <w:t xml:space="preserve">The categories of health services and public health </w:t>
      </w:r>
      <w:r w:rsidR="00293D20">
        <w:rPr>
          <w:rFonts w:asciiTheme="minorHAnsi" w:hAnsiTheme="minorHAnsi" w:cstheme="minorHAnsi"/>
          <w:sz w:val="16"/>
          <w:szCs w:val="18"/>
          <w:lang w:eastAsia="en-AU"/>
        </w:rPr>
        <w:t>research are combined because they represent a relatively small quanta of the funding provided to genomics research across each of the organisations.</w:t>
      </w:r>
      <w:r w:rsidR="00360929">
        <w:rPr>
          <w:rFonts w:asciiTheme="minorHAnsi" w:hAnsiTheme="minorHAnsi" w:cstheme="minorHAnsi"/>
          <w:sz w:val="16"/>
          <w:szCs w:val="18"/>
          <w:lang w:eastAsia="en-AU"/>
        </w:rPr>
        <w:t xml:space="preserve"> </w:t>
      </w:r>
    </w:p>
    <w:p w14:paraId="7DC69D33" w14:textId="7C493410" w:rsidR="00F20F44" w:rsidRPr="0028510E" w:rsidRDefault="00156798" w:rsidP="0045783D">
      <w:pPr>
        <w:spacing w:after="0"/>
        <w:rPr>
          <w:rFonts w:asciiTheme="minorHAnsi" w:hAnsiTheme="minorHAnsi" w:cstheme="minorHAnsi"/>
          <w:szCs w:val="19"/>
          <w:lang w:eastAsia="en-AU"/>
        </w:rPr>
      </w:pPr>
      <w:r w:rsidRPr="0006369E">
        <w:rPr>
          <w:rFonts w:asciiTheme="minorHAnsi" w:hAnsiTheme="minorHAnsi" w:cstheme="minorHAnsi"/>
          <w:szCs w:val="19"/>
          <w:lang w:eastAsia="en-AU"/>
        </w:rPr>
        <w:t xml:space="preserve">The </w:t>
      </w:r>
      <w:r w:rsidR="007E3E3D" w:rsidRPr="0006369E">
        <w:rPr>
          <w:rFonts w:asciiTheme="minorHAnsi" w:hAnsiTheme="minorHAnsi" w:cstheme="minorHAnsi"/>
          <w:szCs w:val="19"/>
          <w:lang w:eastAsia="en-AU"/>
        </w:rPr>
        <w:t xml:space="preserve">Australian Government’s </w:t>
      </w:r>
      <w:hyperlink r:id="rId45" w:history="1">
        <w:r w:rsidR="00570E5E" w:rsidRPr="0006369E">
          <w:rPr>
            <w:rStyle w:val="Hyperlink"/>
            <w:lang w:val="en-US"/>
          </w:rPr>
          <w:t xml:space="preserve">Science, </w:t>
        </w:r>
        <w:r w:rsidR="00A27AD2" w:rsidRPr="0006369E">
          <w:rPr>
            <w:rStyle w:val="Hyperlink"/>
            <w:rFonts w:asciiTheme="minorHAnsi" w:hAnsiTheme="minorHAnsi" w:cstheme="minorHAnsi"/>
            <w:szCs w:val="19"/>
            <w:lang w:eastAsia="en-AU"/>
          </w:rPr>
          <w:t>r</w:t>
        </w:r>
        <w:proofErr w:type="spellStart"/>
        <w:r w:rsidR="00535A26" w:rsidRPr="0006369E">
          <w:rPr>
            <w:rStyle w:val="Hyperlink"/>
            <w:lang w:val="en-US"/>
          </w:rPr>
          <w:t>esearch</w:t>
        </w:r>
        <w:proofErr w:type="spellEnd"/>
        <w:r w:rsidR="00535A26" w:rsidRPr="0006369E">
          <w:rPr>
            <w:rStyle w:val="Hyperlink"/>
            <w:lang w:val="en-US"/>
          </w:rPr>
          <w:t xml:space="preserve"> </w:t>
        </w:r>
        <w:r w:rsidR="00570E5E" w:rsidRPr="0006369E">
          <w:rPr>
            <w:rStyle w:val="Hyperlink"/>
            <w:lang w:val="en-US"/>
          </w:rPr>
          <w:t xml:space="preserve">and </w:t>
        </w:r>
        <w:proofErr w:type="spellStart"/>
        <w:r w:rsidR="00A27AD2" w:rsidRPr="0006369E">
          <w:rPr>
            <w:rStyle w:val="Hyperlink"/>
            <w:rFonts w:asciiTheme="minorHAnsi" w:hAnsiTheme="minorHAnsi" w:cstheme="minorHAnsi"/>
            <w:szCs w:val="19"/>
            <w:lang w:eastAsia="en-AU"/>
          </w:rPr>
          <w:t>i</w:t>
        </w:r>
        <w:r w:rsidR="00535A26" w:rsidRPr="0006369E">
          <w:rPr>
            <w:rStyle w:val="Hyperlink"/>
            <w:lang w:val="en-US"/>
          </w:rPr>
          <w:t>nnovation</w:t>
        </w:r>
        <w:proofErr w:type="spellEnd"/>
        <w:r w:rsidR="00535A26" w:rsidRPr="0006369E">
          <w:rPr>
            <w:rStyle w:val="Hyperlink"/>
            <w:lang w:val="en-US"/>
          </w:rPr>
          <w:t xml:space="preserve"> </w:t>
        </w:r>
        <w:r w:rsidR="00570E5E" w:rsidRPr="0006369E">
          <w:rPr>
            <w:rStyle w:val="Hyperlink"/>
            <w:lang w:val="en-US"/>
          </w:rPr>
          <w:t>budget tables</w:t>
        </w:r>
      </w:hyperlink>
      <w:r w:rsidR="00570E5E" w:rsidRPr="0006369E">
        <w:rPr>
          <w:rFonts w:asciiTheme="minorHAnsi" w:hAnsiTheme="minorHAnsi" w:cstheme="minorHAnsi"/>
          <w:szCs w:val="19"/>
          <w:lang w:eastAsia="en-AU"/>
        </w:rPr>
        <w:t xml:space="preserve"> reinforces t</w:t>
      </w:r>
      <w:r w:rsidR="000E3F3B" w:rsidRPr="0006369E">
        <w:rPr>
          <w:rFonts w:asciiTheme="minorHAnsi" w:hAnsiTheme="minorHAnsi" w:cstheme="minorHAnsi"/>
          <w:szCs w:val="19"/>
          <w:lang w:eastAsia="en-AU"/>
        </w:rPr>
        <w:t xml:space="preserve">hat </w:t>
      </w:r>
      <w:r w:rsidR="00570E5E" w:rsidRPr="0006369E">
        <w:rPr>
          <w:rFonts w:asciiTheme="minorHAnsi" w:hAnsiTheme="minorHAnsi" w:cstheme="minorHAnsi"/>
          <w:szCs w:val="19"/>
          <w:lang w:eastAsia="en-AU"/>
        </w:rPr>
        <w:t>the GHFM</w:t>
      </w:r>
      <w:r w:rsidRPr="0006369E">
        <w:rPr>
          <w:rFonts w:asciiTheme="minorHAnsi" w:hAnsiTheme="minorHAnsi" w:cstheme="minorHAnsi"/>
          <w:szCs w:val="19"/>
          <w:lang w:eastAsia="en-AU"/>
        </w:rPr>
        <w:t xml:space="preserve"> is </w:t>
      </w:r>
      <w:r w:rsidR="00DA5937" w:rsidRPr="0006369E">
        <w:rPr>
          <w:rFonts w:asciiTheme="minorHAnsi" w:hAnsiTheme="minorHAnsi" w:cstheme="minorHAnsi"/>
          <w:szCs w:val="19"/>
          <w:lang w:eastAsia="en-AU"/>
        </w:rPr>
        <w:t>intended</w:t>
      </w:r>
      <w:r w:rsidRPr="0006369E">
        <w:rPr>
          <w:rFonts w:asciiTheme="minorHAnsi" w:hAnsiTheme="minorHAnsi" w:cstheme="minorHAnsi"/>
          <w:szCs w:val="19"/>
          <w:lang w:eastAsia="en-AU"/>
        </w:rPr>
        <w:t xml:space="preserve"> to have a greater focus</w:t>
      </w:r>
      <w:r w:rsidR="00570E5E" w:rsidRPr="0006369E">
        <w:rPr>
          <w:rFonts w:asciiTheme="minorHAnsi" w:hAnsiTheme="minorHAnsi" w:cstheme="minorHAnsi"/>
          <w:szCs w:val="19"/>
          <w:lang w:eastAsia="en-AU"/>
        </w:rPr>
        <w:t xml:space="preserve"> </w:t>
      </w:r>
      <w:r w:rsidR="002F73AC" w:rsidRPr="0006369E">
        <w:rPr>
          <w:rFonts w:asciiTheme="minorHAnsi" w:hAnsiTheme="minorHAnsi" w:cstheme="minorHAnsi"/>
          <w:szCs w:val="19"/>
          <w:lang w:eastAsia="en-AU"/>
        </w:rPr>
        <w:t xml:space="preserve">on </w:t>
      </w:r>
      <w:r w:rsidR="005739D7" w:rsidRPr="0006369E">
        <w:rPr>
          <w:rFonts w:asciiTheme="minorHAnsi" w:hAnsiTheme="minorHAnsi" w:cstheme="minorHAnsi"/>
          <w:szCs w:val="19"/>
          <w:lang w:eastAsia="en-AU"/>
        </w:rPr>
        <w:t>strategic coordination and direction setting for the sector.</w:t>
      </w:r>
      <w:r w:rsidR="00F35114" w:rsidRPr="0006369E">
        <w:rPr>
          <w:rStyle w:val="FootnoteReference"/>
          <w:rFonts w:asciiTheme="minorHAnsi" w:hAnsiTheme="minorHAnsi" w:cstheme="minorHAnsi"/>
          <w:szCs w:val="19"/>
          <w:lang w:eastAsia="en-AU"/>
        </w:rPr>
        <w:footnoteReference w:id="28"/>
      </w:r>
      <w:r w:rsidR="004F751B" w:rsidRPr="0006369E">
        <w:rPr>
          <w:rFonts w:asciiTheme="minorHAnsi" w:hAnsiTheme="minorHAnsi" w:cstheme="minorHAnsi"/>
          <w:szCs w:val="19"/>
          <w:lang w:eastAsia="en-AU"/>
        </w:rPr>
        <w:t xml:space="preserve"> It is notable that the tables indicate that the</w:t>
      </w:r>
      <w:r w:rsidR="00C955B1" w:rsidRPr="0006369E">
        <w:rPr>
          <w:rFonts w:asciiTheme="minorHAnsi" w:hAnsiTheme="minorHAnsi" w:cstheme="minorHAnsi"/>
          <w:szCs w:val="19"/>
          <w:lang w:eastAsia="en-AU"/>
        </w:rPr>
        <w:t xml:space="preserve"> </w:t>
      </w:r>
      <w:r w:rsidR="00C34B37">
        <w:rPr>
          <w:rFonts w:asciiTheme="minorHAnsi" w:hAnsiTheme="minorHAnsi" w:cstheme="minorHAnsi"/>
          <w:szCs w:val="19"/>
          <w:lang w:eastAsia="en-AU"/>
        </w:rPr>
        <w:t>MRFF (whether via the GHFM or other initiatives)</w:t>
      </w:r>
      <w:r w:rsidR="00C955B1" w:rsidRPr="0006369E">
        <w:rPr>
          <w:rFonts w:asciiTheme="minorHAnsi" w:hAnsiTheme="minorHAnsi" w:cstheme="minorHAnsi"/>
          <w:szCs w:val="19"/>
          <w:lang w:eastAsia="en-AU"/>
        </w:rPr>
        <w:t xml:space="preserve"> is intended to support research infrastructure</w:t>
      </w:r>
      <w:r w:rsidR="00AD0D47" w:rsidRPr="0006369E">
        <w:rPr>
          <w:rFonts w:asciiTheme="minorHAnsi" w:hAnsiTheme="minorHAnsi" w:cstheme="minorHAnsi"/>
          <w:szCs w:val="19"/>
          <w:lang w:eastAsia="en-AU"/>
        </w:rPr>
        <w:t>.</w:t>
      </w:r>
      <w:r w:rsidR="00F90DD9" w:rsidRPr="0006369E">
        <w:rPr>
          <w:rFonts w:asciiTheme="minorHAnsi" w:hAnsiTheme="minorHAnsi" w:cstheme="minorHAnsi"/>
          <w:szCs w:val="19"/>
          <w:lang w:eastAsia="en-AU"/>
        </w:rPr>
        <w:t xml:space="preserve"> </w:t>
      </w:r>
    </w:p>
    <w:p w14:paraId="26A217C3" w14:textId="6969EB40" w:rsidR="005D500A" w:rsidRDefault="009A0C9F" w:rsidP="008767CB">
      <w:pPr>
        <w:pStyle w:val="Heading4"/>
      </w:pPr>
      <w:bookmarkStart w:id="165" w:name="_Ref162859234"/>
      <w:bookmarkStart w:id="166" w:name="_Ref163215101"/>
      <w:r>
        <w:lastRenderedPageBreak/>
        <w:t xml:space="preserve">The national genomics funding landscape </w:t>
      </w:r>
      <w:bookmarkEnd w:id="165"/>
      <w:r w:rsidR="00917A84">
        <w:t xml:space="preserve">is complex; </w:t>
      </w:r>
      <w:r w:rsidR="00C46AA2">
        <w:t xml:space="preserve">the GHFM </w:t>
      </w:r>
      <w:r w:rsidR="00F24D73">
        <w:t xml:space="preserve">has </w:t>
      </w:r>
      <w:r w:rsidR="00917A84">
        <w:t xml:space="preserve">some </w:t>
      </w:r>
      <w:r w:rsidR="00E72FF0">
        <w:t>priorities</w:t>
      </w:r>
      <w:r w:rsidR="00F24D73">
        <w:t xml:space="preserve"> common to other funders</w:t>
      </w:r>
      <w:r w:rsidR="00917A84">
        <w:t xml:space="preserve"> but </w:t>
      </w:r>
      <w:r w:rsidR="00F24D73">
        <w:t>tends to be more focused on translation within those</w:t>
      </w:r>
      <w:r w:rsidR="00152B08">
        <w:t xml:space="preserve"> areas</w:t>
      </w:r>
      <w:bookmarkEnd w:id="166"/>
    </w:p>
    <w:p w14:paraId="3004C7FE" w14:textId="01E4D82A" w:rsidR="005D500A" w:rsidRDefault="00725620" w:rsidP="00C9684F">
      <w:pPr>
        <w:rPr>
          <w:lang w:eastAsia="en-AU"/>
        </w:rPr>
      </w:pPr>
      <w:r>
        <w:rPr>
          <w:lang w:eastAsia="en-AU"/>
        </w:rPr>
        <w:t>Australian Genomics found</w:t>
      </w:r>
      <w:r w:rsidR="007E6DAD" w:rsidRPr="00A914E9">
        <w:rPr>
          <w:lang w:eastAsia="en-AU"/>
        </w:rPr>
        <w:t xml:space="preserve"> that the GHFM shares common priority areas with other national funders </w:t>
      </w:r>
      <w:r w:rsidR="008C235F">
        <w:rPr>
          <w:lang w:eastAsia="en-AU"/>
        </w:rPr>
        <w:t>including</w:t>
      </w:r>
      <w:r w:rsidR="007E6DAD" w:rsidRPr="00A914E9">
        <w:rPr>
          <w:lang w:eastAsia="en-AU"/>
        </w:rPr>
        <w:t xml:space="preserve"> translational research, rare disease, cancer, and First Nations research. </w:t>
      </w:r>
      <w:r w:rsidR="008C235F">
        <w:rPr>
          <w:lang w:eastAsia="en-AU"/>
        </w:rPr>
        <w:t>T</w:t>
      </w:r>
      <w:r w:rsidR="007E6DAD" w:rsidRPr="00A914E9">
        <w:rPr>
          <w:lang w:eastAsia="en-AU"/>
        </w:rPr>
        <w:t>he GHFM is unique in its funding of translational research for genetics and genomics.</w:t>
      </w:r>
      <w:r w:rsidR="007E6DAD">
        <w:rPr>
          <w:lang w:eastAsia="en-AU"/>
        </w:rPr>
        <w:t xml:space="preserve"> </w:t>
      </w:r>
      <w:r w:rsidR="00FF4C5C">
        <w:rPr>
          <w:lang w:eastAsia="en-AU"/>
        </w:rPr>
        <w:t>T</w:t>
      </w:r>
      <w:r w:rsidR="007E6DAD" w:rsidRPr="002F7C28">
        <w:rPr>
          <w:lang w:eastAsia="en-AU"/>
        </w:rPr>
        <w:t xml:space="preserve">he GHFM is </w:t>
      </w:r>
      <w:r w:rsidR="00FF4C5C">
        <w:rPr>
          <w:lang w:eastAsia="en-AU"/>
        </w:rPr>
        <w:t>also</w:t>
      </w:r>
      <w:r w:rsidR="00386AE9">
        <w:rPr>
          <w:lang w:eastAsia="en-AU"/>
        </w:rPr>
        <w:t xml:space="preserve"> </w:t>
      </w:r>
      <w:r w:rsidR="00913867">
        <w:rPr>
          <w:lang w:eastAsia="en-AU"/>
        </w:rPr>
        <w:t xml:space="preserve">focusing </w:t>
      </w:r>
      <w:r w:rsidR="00386AE9">
        <w:rPr>
          <w:lang w:eastAsia="en-AU"/>
        </w:rPr>
        <w:t>invest</w:t>
      </w:r>
      <w:r w:rsidR="00913867">
        <w:rPr>
          <w:lang w:eastAsia="en-AU"/>
        </w:rPr>
        <w:t>ment</w:t>
      </w:r>
      <w:r w:rsidR="007E6DAD" w:rsidRPr="002F7C28">
        <w:rPr>
          <w:lang w:eastAsia="en-AU"/>
        </w:rPr>
        <w:t xml:space="preserve"> </w:t>
      </w:r>
      <w:r w:rsidR="00913867" w:rsidRPr="002F7C28">
        <w:rPr>
          <w:lang w:eastAsia="en-AU"/>
        </w:rPr>
        <w:t>on</w:t>
      </w:r>
      <w:r w:rsidR="007E6DAD" w:rsidRPr="002F7C28">
        <w:rPr>
          <w:lang w:eastAsia="en-AU"/>
        </w:rPr>
        <w:t xml:space="preserve"> </w:t>
      </w:r>
      <w:r w:rsidR="00386AE9">
        <w:rPr>
          <w:lang w:eastAsia="en-AU"/>
        </w:rPr>
        <w:t>research</w:t>
      </w:r>
      <w:r w:rsidR="00845D18">
        <w:rPr>
          <w:lang w:eastAsia="en-AU"/>
        </w:rPr>
        <w:t xml:space="preserve"> that investigates</w:t>
      </w:r>
      <w:r w:rsidR="007E6DAD" w:rsidRPr="002F7C28">
        <w:rPr>
          <w:lang w:eastAsia="en-AU"/>
        </w:rPr>
        <w:t xml:space="preserve"> the </w:t>
      </w:r>
      <w:r w:rsidR="008A2FF3" w:rsidRPr="002F7C28">
        <w:rPr>
          <w:lang w:eastAsia="en-AU"/>
        </w:rPr>
        <w:t>diagnoses</w:t>
      </w:r>
      <w:r w:rsidR="007E6DAD" w:rsidRPr="002F7C28">
        <w:rPr>
          <w:lang w:eastAsia="en-AU"/>
        </w:rPr>
        <w:t xml:space="preserve"> of rare disease and cancer</w:t>
      </w:r>
      <w:r w:rsidR="00913867">
        <w:rPr>
          <w:lang w:eastAsia="en-AU"/>
        </w:rPr>
        <w:t>,</w:t>
      </w:r>
      <w:r w:rsidR="007E6DAD">
        <w:rPr>
          <w:lang w:eastAsia="en-AU"/>
        </w:rPr>
        <w:t xml:space="preserve"> as opposed to treatments</w:t>
      </w:r>
      <w:r w:rsidR="00913867">
        <w:rPr>
          <w:lang w:eastAsia="en-AU"/>
        </w:rPr>
        <w:t xml:space="preserve"> alone. </w:t>
      </w:r>
      <w:r w:rsidR="00EC33C4">
        <w:rPr>
          <w:lang w:eastAsia="en-AU"/>
        </w:rPr>
        <w:t xml:space="preserve">The information collected by the Desktop Review demonstrates </w:t>
      </w:r>
      <w:r w:rsidR="004049AA">
        <w:rPr>
          <w:lang w:eastAsia="en-AU"/>
        </w:rPr>
        <w:t xml:space="preserve">the complexity of the funding landscape and different approaches and priorities of genomics funders in Australia </w:t>
      </w:r>
      <w:r w:rsidR="00520177">
        <w:rPr>
          <w:lang w:eastAsia="en-AU"/>
        </w:rPr>
        <w:t>(refer</w:t>
      </w:r>
      <w:r w:rsidR="00486A01">
        <w:rPr>
          <w:lang w:eastAsia="en-AU"/>
        </w:rPr>
        <w:t xml:space="preserve"> to</w:t>
      </w:r>
      <w:r w:rsidR="00520177">
        <w:rPr>
          <w:lang w:eastAsia="en-AU"/>
        </w:rPr>
        <w:t xml:space="preserve"> </w:t>
      </w:r>
      <w:r w:rsidR="00520177">
        <w:rPr>
          <w:lang w:eastAsia="en-AU"/>
        </w:rPr>
        <w:fldChar w:fldCharType="begin"/>
      </w:r>
      <w:r w:rsidR="00520177">
        <w:rPr>
          <w:lang w:eastAsia="en-AU"/>
        </w:rPr>
        <w:instrText xml:space="preserve"> REF _Ref160543297 \h </w:instrText>
      </w:r>
      <w:r w:rsidR="00520177">
        <w:rPr>
          <w:lang w:eastAsia="en-AU"/>
        </w:rPr>
      </w:r>
      <w:r w:rsidR="00520177">
        <w:rPr>
          <w:lang w:eastAsia="en-AU"/>
        </w:rPr>
        <w:fldChar w:fldCharType="separate"/>
      </w:r>
      <w:r w:rsidR="00A604DB">
        <w:t xml:space="preserve">Table </w:t>
      </w:r>
      <w:r w:rsidR="00A604DB">
        <w:rPr>
          <w:noProof/>
        </w:rPr>
        <w:t>6</w:t>
      </w:r>
      <w:r w:rsidR="00520177">
        <w:rPr>
          <w:lang w:eastAsia="en-AU"/>
        </w:rPr>
        <w:fldChar w:fldCharType="end"/>
      </w:r>
      <w:r w:rsidR="001E18F6">
        <w:rPr>
          <w:lang w:eastAsia="en-AU"/>
        </w:rPr>
        <w:t>,</w:t>
      </w:r>
      <w:r w:rsidR="00486A01">
        <w:rPr>
          <w:lang w:eastAsia="en-AU"/>
        </w:rPr>
        <w:t xml:space="preserve"> </w:t>
      </w:r>
      <w:r w:rsidR="00E72FF0">
        <w:rPr>
          <w:lang w:eastAsia="en-AU"/>
        </w:rPr>
        <w:t>overleaf</w:t>
      </w:r>
      <w:r w:rsidR="00520177">
        <w:rPr>
          <w:lang w:eastAsia="en-AU"/>
        </w:rPr>
        <w:t>).</w:t>
      </w:r>
    </w:p>
    <w:p w14:paraId="4DFD7A8E" w14:textId="7B0955BD" w:rsidR="009B52C2" w:rsidRDefault="009B52C2" w:rsidP="009B52C2">
      <w:pPr>
        <w:rPr>
          <w:lang w:eastAsia="en-AU"/>
        </w:rPr>
      </w:pPr>
      <w:r>
        <w:rPr>
          <w:lang w:eastAsia="en-AU"/>
        </w:rPr>
        <w:t>The genomics sector is funded and supported by a variety of different organisations</w:t>
      </w:r>
      <w:r w:rsidR="007244C5">
        <w:rPr>
          <w:lang w:eastAsia="en-AU"/>
        </w:rPr>
        <w:t>,</w:t>
      </w:r>
      <w:r>
        <w:rPr>
          <w:lang w:eastAsia="en-AU"/>
        </w:rPr>
        <w:t xml:space="preserve"> each acting with different objectives and policy levers. </w:t>
      </w:r>
      <w:r w:rsidR="00DB762F">
        <w:rPr>
          <w:lang w:eastAsia="en-AU"/>
        </w:rPr>
        <w:t xml:space="preserve">The development of the GHFM Roadmap and Implementation plan </w:t>
      </w:r>
      <w:r>
        <w:rPr>
          <w:lang w:eastAsia="en-AU"/>
        </w:rPr>
        <w:t xml:space="preserve">relies on the experience and sector knowledge of the experts appointed to EAP in a way that minimises duplication with other funders. </w:t>
      </w:r>
      <w:r w:rsidR="000E5E07">
        <w:rPr>
          <w:lang w:eastAsia="en-AU"/>
        </w:rPr>
        <w:t xml:space="preserve">However, </w:t>
      </w:r>
      <w:r w:rsidR="00381AD9">
        <w:rPr>
          <w:lang w:eastAsia="en-AU"/>
        </w:rPr>
        <w:t xml:space="preserve">outside the Roadmap and Implementation plan process, </w:t>
      </w:r>
      <w:r w:rsidR="000E5E07">
        <w:rPr>
          <w:lang w:eastAsia="en-AU"/>
        </w:rPr>
        <w:t>t</w:t>
      </w:r>
      <w:r>
        <w:rPr>
          <w:lang w:eastAsia="en-AU"/>
        </w:rPr>
        <w:t xml:space="preserve">he department </w:t>
      </w:r>
      <w:r w:rsidR="00381AD9">
        <w:rPr>
          <w:lang w:eastAsia="en-AU"/>
        </w:rPr>
        <w:t xml:space="preserve">and EAP </w:t>
      </w:r>
      <w:r>
        <w:rPr>
          <w:lang w:eastAsia="en-AU"/>
        </w:rPr>
        <w:t>does not receive insights on the evolving funding landscape to inform the timing or design of grant opportunities and funding decisions.</w:t>
      </w:r>
      <w:r>
        <w:rPr>
          <w:rStyle w:val="FootnoteReference"/>
          <w:lang w:eastAsia="en-AU"/>
        </w:rPr>
        <w:footnoteReference w:id="29"/>
      </w:r>
      <w:r>
        <w:rPr>
          <w:lang w:eastAsia="en-AU"/>
        </w:rPr>
        <w:t xml:space="preserve"> </w:t>
      </w:r>
    </w:p>
    <w:p w14:paraId="2435779D" w14:textId="4805727D" w:rsidR="009B52C2" w:rsidRPr="00C9684F" w:rsidRDefault="009B52C2" w:rsidP="00C9684F">
      <w:pPr>
        <w:rPr>
          <w:lang w:eastAsia="en-AU"/>
        </w:rPr>
        <w:sectPr w:rsidR="009B52C2" w:rsidRPr="00C9684F" w:rsidSect="00E03623">
          <w:pgSz w:w="11907" w:h="16839" w:code="9"/>
          <w:pgMar w:top="1418" w:right="1418" w:bottom="1701" w:left="1559" w:header="720" w:footer="720" w:gutter="0"/>
          <w:cols w:space="720"/>
          <w:docGrid w:linePitch="360"/>
        </w:sectPr>
      </w:pPr>
    </w:p>
    <w:p w14:paraId="12B8483A" w14:textId="1AC22300" w:rsidR="0039087D" w:rsidRDefault="0039087D" w:rsidP="0039087D">
      <w:pPr>
        <w:pStyle w:val="Caption"/>
      </w:pPr>
      <w:bookmarkStart w:id="167" w:name="_Ref160543297"/>
      <w:r>
        <w:lastRenderedPageBreak/>
        <w:t xml:space="preserve">Table </w:t>
      </w:r>
      <w:r>
        <w:fldChar w:fldCharType="begin"/>
      </w:r>
      <w:r>
        <w:instrText xml:space="preserve"> SEQ Table \* ARABIC </w:instrText>
      </w:r>
      <w:r>
        <w:fldChar w:fldCharType="separate"/>
      </w:r>
      <w:r w:rsidR="00A604DB">
        <w:rPr>
          <w:noProof/>
        </w:rPr>
        <w:t>6</w:t>
      </w:r>
      <w:r>
        <w:fldChar w:fldCharType="end"/>
      </w:r>
      <w:bookmarkEnd w:id="167"/>
      <w:r>
        <w:t xml:space="preserve"> | GHFM in the Australian </w:t>
      </w:r>
      <w:r w:rsidR="00325383">
        <w:t>ge</w:t>
      </w:r>
      <w:r>
        <w:t xml:space="preserve">nomics </w:t>
      </w:r>
      <w:r w:rsidR="008B7433">
        <w:t xml:space="preserve">funding </w:t>
      </w:r>
      <w:r w:rsidR="00047003">
        <w:t>l</w:t>
      </w:r>
      <w:r>
        <w:t>andscape</w:t>
      </w:r>
    </w:p>
    <w:tbl>
      <w:tblPr>
        <w:tblStyle w:val="NOUS"/>
        <w:tblW w:w="5000" w:type="pct"/>
        <w:tblCellMar>
          <w:left w:w="57" w:type="dxa"/>
          <w:right w:w="57" w:type="dxa"/>
        </w:tblCellMar>
        <w:tblLook w:val="04A0" w:firstRow="1" w:lastRow="0" w:firstColumn="1" w:lastColumn="0" w:noHBand="0" w:noVBand="1"/>
      </w:tblPr>
      <w:tblGrid>
        <w:gridCol w:w="1562"/>
        <w:gridCol w:w="2432"/>
        <w:gridCol w:w="2432"/>
        <w:gridCol w:w="2432"/>
        <w:gridCol w:w="2431"/>
        <w:gridCol w:w="2431"/>
      </w:tblGrid>
      <w:tr w:rsidR="00BF0A8F" w14:paraId="70BB90B7" w14:textId="77777777" w:rsidTr="45291E4E">
        <w:trPr>
          <w:cnfStyle w:val="100000000000" w:firstRow="1" w:lastRow="0" w:firstColumn="0" w:lastColumn="0" w:oddVBand="0" w:evenVBand="0" w:oddHBand="0" w:evenHBand="0" w:firstRowFirstColumn="0" w:firstRowLastColumn="0" w:lastRowFirstColumn="0" w:lastRowLastColumn="0"/>
        </w:trPr>
        <w:tc>
          <w:tcPr>
            <w:tcW w:w="569" w:type="pct"/>
            <w:shd w:val="clear" w:color="auto" w:fill="00264D" w:themeFill="background2"/>
          </w:tcPr>
          <w:p w14:paraId="0A8A8FCA" w14:textId="77777777" w:rsidR="00BF0A8F" w:rsidRPr="00117D97" w:rsidRDefault="00BF0A8F" w:rsidP="006A08BB">
            <w:pPr>
              <w:pStyle w:val="TableNheader"/>
              <w:rPr>
                <w:color w:val="FFFFFF" w:themeColor="background1"/>
                <w:lang w:eastAsia="en-AU"/>
              </w:rPr>
            </w:pPr>
          </w:p>
        </w:tc>
        <w:tc>
          <w:tcPr>
            <w:tcW w:w="886" w:type="pct"/>
            <w:shd w:val="clear" w:color="auto" w:fill="00264D" w:themeFill="background2"/>
          </w:tcPr>
          <w:p w14:paraId="00BAF00F" w14:textId="7270894D" w:rsidR="00BF0A8F" w:rsidRPr="00117D97" w:rsidRDefault="00BF0A8F" w:rsidP="006A08BB">
            <w:pPr>
              <w:pStyle w:val="TableNheader"/>
              <w:rPr>
                <w:b w:val="0"/>
                <w:color w:val="FFFFFF" w:themeColor="background1"/>
              </w:rPr>
            </w:pPr>
            <w:r w:rsidRPr="00117D97">
              <w:rPr>
                <w:b w:val="0"/>
                <w:color w:val="FFFFFF" w:themeColor="background1"/>
              </w:rPr>
              <w:t>GHFM</w:t>
            </w:r>
          </w:p>
        </w:tc>
        <w:tc>
          <w:tcPr>
            <w:tcW w:w="886" w:type="pct"/>
            <w:shd w:val="clear" w:color="auto" w:fill="00264D" w:themeFill="background2"/>
          </w:tcPr>
          <w:p w14:paraId="1E98215B" w14:textId="0053F3EA" w:rsidR="00BF0A8F" w:rsidRPr="00117D97" w:rsidRDefault="00BF0A8F" w:rsidP="006A08BB">
            <w:pPr>
              <w:pStyle w:val="TableNheader"/>
              <w:rPr>
                <w:b w:val="0"/>
                <w:color w:val="FFFFFF" w:themeColor="background1"/>
              </w:rPr>
            </w:pPr>
            <w:r w:rsidRPr="00117D97">
              <w:rPr>
                <w:b w:val="0"/>
                <w:color w:val="FFFFFF" w:themeColor="background1"/>
              </w:rPr>
              <w:t>Australian Genomics</w:t>
            </w:r>
          </w:p>
        </w:tc>
        <w:tc>
          <w:tcPr>
            <w:tcW w:w="886" w:type="pct"/>
            <w:shd w:val="clear" w:color="auto" w:fill="00264D" w:themeFill="background2"/>
          </w:tcPr>
          <w:p w14:paraId="2FEEC180" w14:textId="7D41B150" w:rsidR="00BF0A8F" w:rsidRPr="00117D97" w:rsidRDefault="00BF0A8F" w:rsidP="006A08BB">
            <w:pPr>
              <w:pStyle w:val="TableNheader"/>
              <w:rPr>
                <w:b w:val="0"/>
                <w:color w:val="FFFFFF" w:themeColor="background1"/>
                <w:vertAlign w:val="superscript"/>
              </w:rPr>
            </w:pPr>
            <w:r w:rsidRPr="00117D97">
              <w:rPr>
                <w:b w:val="0"/>
                <w:color w:val="FFFFFF" w:themeColor="background1"/>
              </w:rPr>
              <w:t xml:space="preserve">Other National </w:t>
            </w:r>
            <w:proofErr w:type="spellStart"/>
            <w:r w:rsidRPr="00117D97">
              <w:rPr>
                <w:b w:val="0"/>
                <w:color w:val="FFFFFF" w:themeColor="background1"/>
              </w:rPr>
              <w:t>Funders</w:t>
            </w:r>
            <w:r w:rsidR="003B4756" w:rsidRPr="00117D97">
              <w:rPr>
                <w:b w:val="0"/>
                <w:color w:val="FFFFFF" w:themeColor="background1"/>
                <w:vertAlign w:val="superscript"/>
              </w:rPr>
              <w:t>A</w:t>
            </w:r>
            <w:proofErr w:type="spellEnd"/>
          </w:p>
        </w:tc>
        <w:tc>
          <w:tcPr>
            <w:tcW w:w="886" w:type="pct"/>
            <w:shd w:val="clear" w:color="auto" w:fill="00264D" w:themeFill="background2"/>
          </w:tcPr>
          <w:p w14:paraId="12A27491" w14:textId="0BE65581" w:rsidR="001261AA" w:rsidRPr="00117D97" w:rsidRDefault="001261AA" w:rsidP="006A08BB">
            <w:pPr>
              <w:pStyle w:val="TableNheader"/>
              <w:rPr>
                <w:b w:val="0"/>
                <w:color w:val="FFFFFF" w:themeColor="background1"/>
              </w:rPr>
            </w:pPr>
            <w:r w:rsidRPr="00117D97">
              <w:rPr>
                <w:b w:val="0"/>
                <w:color w:val="FFFFFF" w:themeColor="background1"/>
              </w:rPr>
              <w:t>Industry</w:t>
            </w:r>
          </w:p>
        </w:tc>
        <w:tc>
          <w:tcPr>
            <w:tcW w:w="886" w:type="pct"/>
            <w:shd w:val="clear" w:color="auto" w:fill="00264D" w:themeFill="background2"/>
          </w:tcPr>
          <w:p w14:paraId="6C3CBA14" w14:textId="1C175753" w:rsidR="00BF0A8F" w:rsidRPr="00117D97" w:rsidRDefault="00BF0A8F" w:rsidP="006A08BB">
            <w:pPr>
              <w:pStyle w:val="TableNheader"/>
              <w:rPr>
                <w:b w:val="0"/>
                <w:color w:val="FFFFFF" w:themeColor="background1"/>
              </w:rPr>
            </w:pPr>
            <w:r w:rsidRPr="00117D97">
              <w:rPr>
                <w:b w:val="0"/>
                <w:color w:val="FFFFFF" w:themeColor="background1"/>
              </w:rPr>
              <w:t>Private</w:t>
            </w:r>
            <w:r w:rsidR="00EC0932" w:rsidRPr="00117D97">
              <w:rPr>
                <w:b w:val="0"/>
                <w:color w:val="FFFFFF" w:themeColor="background1"/>
              </w:rPr>
              <w:t>/</w:t>
            </w:r>
            <w:r w:rsidR="005F054D" w:rsidRPr="00117D97">
              <w:rPr>
                <w:b w:val="0"/>
                <w:color w:val="FFFFFF" w:themeColor="background1"/>
              </w:rPr>
              <w:t>NFP</w:t>
            </w:r>
            <w:r w:rsidRPr="00117D97">
              <w:rPr>
                <w:b w:val="0"/>
                <w:color w:val="FFFFFF" w:themeColor="background1"/>
              </w:rPr>
              <w:t xml:space="preserve"> sectors</w:t>
            </w:r>
          </w:p>
        </w:tc>
      </w:tr>
      <w:tr w:rsidR="00BF0A8F" w14:paraId="1367FBA6" w14:textId="77777777" w:rsidTr="45291E4E">
        <w:tc>
          <w:tcPr>
            <w:tcW w:w="569" w:type="pct"/>
            <w:shd w:val="clear" w:color="auto" w:fill="E6E6E1" w:themeFill="accent5"/>
          </w:tcPr>
          <w:p w14:paraId="2DAAD2A5" w14:textId="5DEC7F8F" w:rsidR="00BF0A8F" w:rsidRPr="009B57E2" w:rsidRDefault="00BF0A8F" w:rsidP="006A08BB">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Est. Funding</w:t>
            </w:r>
            <w:r w:rsidR="00641E5E" w:rsidRPr="009B57E2">
              <w:rPr>
                <w:rFonts w:asciiTheme="majorHAnsi" w:hAnsiTheme="majorHAnsi" w:cstheme="majorHAnsi"/>
                <w:color w:val="00264D" w:themeColor="background2"/>
                <w:lang w:eastAsia="en-AU"/>
              </w:rPr>
              <w:t xml:space="preserve"> p.a.</w:t>
            </w:r>
            <w:r w:rsidR="001261AA" w:rsidRPr="009B57E2">
              <w:rPr>
                <w:rFonts w:asciiTheme="majorHAnsi" w:hAnsiTheme="majorHAnsi" w:cstheme="majorHAnsi"/>
                <w:color w:val="00264D" w:themeColor="background2"/>
                <w:lang w:eastAsia="en-AU"/>
              </w:rPr>
              <w:t xml:space="preserve"> </w:t>
            </w:r>
            <w:r w:rsidR="001261AA" w:rsidRPr="004D2AF7">
              <w:rPr>
                <w:rFonts w:asciiTheme="minorHAnsi" w:hAnsiTheme="minorHAnsi" w:cstheme="minorHAnsi"/>
                <w:color w:val="00264D" w:themeColor="background2"/>
                <w:lang w:eastAsia="en-AU"/>
              </w:rPr>
              <w:t>(</w:t>
            </w:r>
            <w:r w:rsidR="00362C05" w:rsidRPr="004D2AF7">
              <w:rPr>
                <w:rFonts w:asciiTheme="minorHAnsi" w:hAnsiTheme="minorHAnsi" w:cstheme="minorHAnsi"/>
                <w:color w:val="00264D" w:themeColor="background2"/>
                <w:lang w:eastAsia="en-AU"/>
              </w:rPr>
              <w:t>proportion</w:t>
            </w:r>
            <w:r w:rsidR="001261AA" w:rsidRPr="004D2AF7">
              <w:rPr>
                <w:rFonts w:asciiTheme="minorHAnsi" w:hAnsiTheme="minorHAnsi" w:cstheme="minorHAnsi"/>
                <w:color w:val="00264D" w:themeColor="background2"/>
                <w:lang w:eastAsia="en-AU"/>
              </w:rPr>
              <w:t xml:space="preserve"> of research spend</w:t>
            </w:r>
            <w:r w:rsidRPr="004D2AF7">
              <w:rPr>
                <w:rFonts w:asciiTheme="minorHAnsi" w:hAnsiTheme="minorHAnsi" w:cstheme="minorHAnsi"/>
                <w:color w:val="00264D" w:themeColor="background2"/>
                <w:lang w:eastAsia="en-AU"/>
              </w:rPr>
              <w:t>)</w:t>
            </w:r>
          </w:p>
        </w:tc>
        <w:tc>
          <w:tcPr>
            <w:tcW w:w="886" w:type="pct"/>
          </w:tcPr>
          <w:p w14:paraId="2DEF3FD1" w14:textId="5794A43E" w:rsidR="00BF0A8F" w:rsidRPr="0014416D" w:rsidRDefault="001261AA" w:rsidP="006A08BB">
            <w:pPr>
              <w:pStyle w:val="TableNText"/>
              <w:rPr>
                <w:lang w:eastAsia="en-AU"/>
              </w:rPr>
            </w:pPr>
            <w:r w:rsidRPr="005651D9">
              <w:rPr>
                <w:rFonts w:asciiTheme="majorHAnsi" w:hAnsiTheme="majorHAnsi" w:cstheme="majorHAnsi"/>
                <w:lang w:eastAsia="en-AU"/>
              </w:rPr>
              <w:t>$50m</w:t>
            </w:r>
            <w:r w:rsidRPr="0014416D">
              <w:rPr>
                <w:lang w:eastAsia="en-AU"/>
              </w:rPr>
              <w:t xml:space="preserve"> </w:t>
            </w:r>
            <w:r w:rsidR="00954F05" w:rsidRPr="0014416D">
              <w:rPr>
                <w:lang w:eastAsia="en-AU"/>
              </w:rPr>
              <w:br/>
            </w:r>
            <w:r w:rsidRPr="0014416D">
              <w:rPr>
                <w:lang w:eastAsia="en-AU"/>
              </w:rPr>
              <w:t>(100</w:t>
            </w:r>
            <w:r w:rsidR="00362C05">
              <w:rPr>
                <w:lang w:eastAsia="en-AU"/>
              </w:rPr>
              <w:t xml:space="preserve"> per cent</w:t>
            </w:r>
            <w:r w:rsidRPr="0014416D">
              <w:rPr>
                <w:lang w:eastAsia="en-AU"/>
              </w:rPr>
              <w:t>)</w:t>
            </w:r>
          </w:p>
        </w:tc>
        <w:tc>
          <w:tcPr>
            <w:tcW w:w="886" w:type="pct"/>
          </w:tcPr>
          <w:p w14:paraId="4E700C84" w14:textId="4ECB19D9" w:rsidR="00BF0A8F" w:rsidRPr="0014416D" w:rsidRDefault="0039299D" w:rsidP="006A08BB">
            <w:pPr>
              <w:pStyle w:val="TableNText"/>
              <w:rPr>
                <w:lang w:eastAsia="en-AU"/>
              </w:rPr>
            </w:pPr>
            <w:r w:rsidRPr="005651D9">
              <w:rPr>
                <w:rFonts w:asciiTheme="majorHAnsi" w:hAnsiTheme="majorHAnsi" w:cstheme="majorHAnsi"/>
                <w:lang w:eastAsia="en-AU"/>
              </w:rPr>
              <w:t>$5 million</w:t>
            </w:r>
            <w:r w:rsidR="00954F05" w:rsidRPr="0014416D">
              <w:rPr>
                <w:lang w:eastAsia="en-AU"/>
              </w:rPr>
              <w:br/>
              <w:t>(100</w:t>
            </w:r>
            <w:r w:rsidR="00362C05">
              <w:rPr>
                <w:lang w:eastAsia="en-AU"/>
              </w:rPr>
              <w:t xml:space="preserve"> per cent</w:t>
            </w:r>
            <w:r w:rsidR="00954F05" w:rsidRPr="0014416D">
              <w:rPr>
                <w:lang w:eastAsia="en-AU"/>
              </w:rPr>
              <w:t>)</w:t>
            </w:r>
          </w:p>
        </w:tc>
        <w:tc>
          <w:tcPr>
            <w:tcW w:w="886" w:type="pct"/>
          </w:tcPr>
          <w:p w14:paraId="0CE0C5B6" w14:textId="7F6349CA" w:rsidR="00BF0A8F" w:rsidRPr="0014416D" w:rsidRDefault="003F4801" w:rsidP="006A08BB">
            <w:pPr>
              <w:pStyle w:val="TableNText"/>
              <w:rPr>
                <w:lang w:eastAsia="en-AU"/>
              </w:rPr>
            </w:pPr>
            <w:r w:rsidRPr="005651D9">
              <w:rPr>
                <w:rFonts w:asciiTheme="majorHAnsi" w:hAnsiTheme="majorHAnsi" w:cstheme="majorHAnsi"/>
                <w:lang w:eastAsia="en-AU"/>
              </w:rPr>
              <w:t xml:space="preserve">&gt; </w:t>
            </w:r>
            <w:r w:rsidR="003F3B05" w:rsidRPr="005651D9">
              <w:rPr>
                <w:rFonts w:asciiTheme="majorHAnsi" w:hAnsiTheme="majorHAnsi" w:cstheme="majorHAnsi"/>
                <w:lang w:eastAsia="en-AU"/>
              </w:rPr>
              <w:t>$</w:t>
            </w:r>
            <w:r w:rsidR="00BA289B" w:rsidRPr="005651D9">
              <w:rPr>
                <w:rFonts w:asciiTheme="majorHAnsi" w:hAnsiTheme="majorHAnsi" w:cstheme="majorHAnsi"/>
                <w:lang w:eastAsia="en-AU"/>
              </w:rPr>
              <w:t>140</w:t>
            </w:r>
            <w:r w:rsidR="003F3B05" w:rsidRPr="005651D9">
              <w:rPr>
                <w:rFonts w:asciiTheme="majorHAnsi" w:hAnsiTheme="majorHAnsi" w:cstheme="majorHAnsi"/>
                <w:lang w:eastAsia="en-AU"/>
              </w:rPr>
              <w:t>.6 million</w:t>
            </w:r>
            <w:r w:rsidR="00954F05" w:rsidRPr="0014416D">
              <w:rPr>
                <w:lang w:eastAsia="en-AU"/>
              </w:rPr>
              <w:br/>
              <w:t>(</w:t>
            </w:r>
            <w:r w:rsidR="00DB1FAE" w:rsidRPr="0014416D">
              <w:rPr>
                <w:lang w:eastAsia="en-AU"/>
              </w:rPr>
              <w:t>~10</w:t>
            </w:r>
            <w:r w:rsidR="00362C05">
              <w:rPr>
                <w:lang w:eastAsia="en-AU"/>
              </w:rPr>
              <w:t xml:space="preserve"> per cent</w:t>
            </w:r>
            <w:r w:rsidR="00954F05" w:rsidRPr="0014416D">
              <w:rPr>
                <w:lang w:eastAsia="en-AU"/>
              </w:rPr>
              <w:t>)</w:t>
            </w:r>
          </w:p>
        </w:tc>
        <w:tc>
          <w:tcPr>
            <w:tcW w:w="886" w:type="pct"/>
          </w:tcPr>
          <w:p w14:paraId="75FCA623" w14:textId="4E2820FA" w:rsidR="006705D6" w:rsidRPr="005651D9" w:rsidRDefault="006705D6" w:rsidP="006A08BB">
            <w:pPr>
              <w:pStyle w:val="TableNText"/>
              <w:rPr>
                <w:rFonts w:asciiTheme="majorHAnsi" w:hAnsiTheme="majorHAnsi" w:cstheme="majorHAnsi"/>
                <w:lang w:eastAsia="en-AU"/>
              </w:rPr>
            </w:pPr>
            <w:r w:rsidRPr="005651D9">
              <w:rPr>
                <w:rFonts w:asciiTheme="majorHAnsi" w:hAnsiTheme="majorHAnsi" w:cstheme="majorHAnsi"/>
                <w:lang w:eastAsia="en-AU"/>
              </w:rPr>
              <w:t>Not available</w:t>
            </w:r>
          </w:p>
        </w:tc>
        <w:tc>
          <w:tcPr>
            <w:tcW w:w="886" w:type="pct"/>
          </w:tcPr>
          <w:p w14:paraId="62813F58" w14:textId="31CF3A4F" w:rsidR="00BF0A8F" w:rsidRPr="005651D9" w:rsidRDefault="0039299D" w:rsidP="006A08BB">
            <w:pPr>
              <w:pStyle w:val="TableNText"/>
              <w:rPr>
                <w:rFonts w:asciiTheme="majorHAnsi" w:hAnsiTheme="majorHAnsi" w:cstheme="majorHAnsi"/>
                <w:lang w:eastAsia="en-AU"/>
              </w:rPr>
            </w:pPr>
            <w:r w:rsidRPr="005651D9">
              <w:rPr>
                <w:rFonts w:asciiTheme="majorHAnsi" w:hAnsiTheme="majorHAnsi" w:cstheme="majorHAnsi"/>
                <w:lang w:eastAsia="en-AU"/>
              </w:rPr>
              <w:t>Not available</w:t>
            </w:r>
          </w:p>
        </w:tc>
      </w:tr>
      <w:tr w:rsidR="001261AA" w:rsidRPr="00D85EB4" w14:paraId="25D33298" w14:textId="77777777" w:rsidTr="45291E4E">
        <w:tc>
          <w:tcPr>
            <w:tcW w:w="569" w:type="pct"/>
            <w:shd w:val="clear" w:color="auto" w:fill="E6E6E1" w:themeFill="accent5"/>
          </w:tcPr>
          <w:p w14:paraId="61F6DE00" w14:textId="7E3FDA03" w:rsidR="001261AA" w:rsidRPr="009B57E2" w:rsidRDefault="001261AA" w:rsidP="006A08BB">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Priority areas</w:t>
            </w:r>
          </w:p>
        </w:tc>
        <w:tc>
          <w:tcPr>
            <w:tcW w:w="886" w:type="pct"/>
          </w:tcPr>
          <w:p w14:paraId="5A9AC480" w14:textId="54D099AA" w:rsidR="001261AA" w:rsidRPr="0014416D" w:rsidRDefault="001261AA" w:rsidP="006A08BB">
            <w:pPr>
              <w:pStyle w:val="TableNText"/>
            </w:pPr>
            <w:r w:rsidRPr="0014416D">
              <w:t>Diagnosis, prevention, and early intervention</w:t>
            </w:r>
          </w:p>
          <w:p w14:paraId="7E715224" w14:textId="68920214" w:rsidR="001261AA" w:rsidRPr="0014416D" w:rsidRDefault="001261AA" w:rsidP="006A08BB">
            <w:pPr>
              <w:pStyle w:val="TableNText"/>
            </w:pPr>
            <w:r w:rsidRPr="0014416D">
              <w:t>Targeted interventions</w:t>
            </w:r>
          </w:p>
          <w:p w14:paraId="56AF7F2A" w14:textId="791C7DE1" w:rsidR="001261AA" w:rsidRPr="0014416D" w:rsidRDefault="001261AA" w:rsidP="006A08BB">
            <w:pPr>
              <w:pStyle w:val="TableNText"/>
            </w:pPr>
            <w:r w:rsidRPr="0014416D">
              <w:t>Community awareness and understanding</w:t>
            </w:r>
          </w:p>
        </w:tc>
        <w:tc>
          <w:tcPr>
            <w:tcW w:w="886" w:type="pct"/>
          </w:tcPr>
          <w:p w14:paraId="62C3A54F" w14:textId="74D8453E" w:rsidR="001261AA" w:rsidRPr="0014416D" w:rsidRDefault="001261AA" w:rsidP="006A08BB">
            <w:pPr>
              <w:pStyle w:val="TableNText"/>
            </w:pPr>
            <w:r w:rsidRPr="0014416D">
              <w:t>Improve efficiency, reach and timeliness of genomic research projects</w:t>
            </w:r>
          </w:p>
          <w:p w14:paraId="25AE4DF1" w14:textId="246A26D7" w:rsidR="001261AA" w:rsidRPr="0014416D" w:rsidRDefault="001261AA" w:rsidP="006A08BB">
            <w:pPr>
              <w:pStyle w:val="TableNText"/>
            </w:pPr>
            <w:r w:rsidRPr="0014416D">
              <w:t>Support government health departments in implementation of genomics research outcomes</w:t>
            </w:r>
          </w:p>
        </w:tc>
        <w:tc>
          <w:tcPr>
            <w:tcW w:w="886" w:type="pct"/>
          </w:tcPr>
          <w:p w14:paraId="1743965C" w14:textId="26BD00E2" w:rsidR="00817028" w:rsidRPr="0014416D" w:rsidRDefault="00817028" w:rsidP="006A08BB">
            <w:pPr>
              <w:pStyle w:val="TableNText"/>
            </w:pPr>
            <w:r w:rsidRPr="0014416D">
              <w:t>Basic science research</w:t>
            </w:r>
          </w:p>
          <w:p w14:paraId="16EC102E" w14:textId="59F5758C" w:rsidR="00817028" w:rsidRPr="0014416D" w:rsidRDefault="00817028" w:rsidP="006A08BB">
            <w:pPr>
              <w:pStyle w:val="TableNText"/>
            </w:pPr>
            <w:r w:rsidRPr="0014416D">
              <w:t>Building research infrastructure</w:t>
            </w:r>
          </w:p>
          <w:p w14:paraId="2AF0EEAB" w14:textId="1FDE2762" w:rsidR="001261AA" w:rsidRPr="0014416D" w:rsidRDefault="00817028" w:rsidP="006A08BB">
            <w:pPr>
              <w:pStyle w:val="TableNText"/>
            </w:pPr>
            <w:r w:rsidRPr="0014416D">
              <w:t>Developing local and international research networks</w:t>
            </w:r>
          </w:p>
        </w:tc>
        <w:tc>
          <w:tcPr>
            <w:tcW w:w="886" w:type="pct"/>
          </w:tcPr>
          <w:p w14:paraId="39D47CF3" w14:textId="5231B5E3" w:rsidR="0046256B" w:rsidRPr="0014416D" w:rsidRDefault="0046256B" w:rsidP="006A08BB">
            <w:pPr>
              <w:pStyle w:val="TableNText"/>
            </w:pPr>
            <w:r w:rsidRPr="0014416D">
              <w:t>Sponsorships, partnerships, and in-kind grant opportunities</w:t>
            </w:r>
          </w:p>
          <w:p w14:paraId="27CA4EEC" w14:textId="36456A50" w:rsidR="0046256B" w:rsidRPr="0014416D" w:rsidRDefault="0046256B" w:rsidP="006A08BB">
            <w:pPr>
              <w:pStyle w:val="TableNText"/>
            </w:pPr>
            <w:r w:rsidRPr="0014416D">
              <w:t>Align with corporate strategic priorities</w:t>
            </w:r>
          </w:p>
          <w:p w14:paraId="174279A5" w14:textId="113D6FD0" w:rsidR="0046256B" w:rsidRPr="0014416D" w:rsidRDefault="0046256B" w:rsidP="006A08BB">
            <w:pPr>
              <w:pStyle w:val="TableNText"/>
            </w:pPr>
            <w:r w:rsidRPr="0014416D">
              <w:t xml:space="preserve">Support research capabilities (e.g.: sequencing services) </w:t>
            </w:r>
          </w:p>
          <w:p w14:paraId="4A5F1846" w14:textId="348F010D" w:rsidR="001261AA" w:rsidRPr="0014416D" w:rsidRDefault="0046256B" w:rsidP="006A08BB">
            <w:pPr>
              <w:pStyle w:val="TableNText"/>
            </w:pPr>
            <w:r w:rsidRPr="0014416D">
              <w:t>Focus on investigator-led projects</w:t>
            </w:r>
          </w:p>
        </w:tc>
        <w:tc>
          <w:tcPr>
            <w:tcW w:w="886" w:type="pct"/>
          </w:tcPr>
          <w:p w14:paraId="035A932E" w14:textId="25CFCDD3" w:rsidR="00013436" w:rsidRPr="0014416D" w:rsidRDefault="00013436" w:rsidP="006A08BB">
            <w:pPr>
              <w:pStyle w:val="TableNText"/>
            </w:pPr>
            <w:r w:rsidRPr="0014416D">
              <w:t>Clinical and translational research to improve diagnosis and treatment for specific patient groups</w:t>
            </w:r>
          </w:p>
          <w:p w14:paraId="6F40D909" w14:textId="20C669E3" w:rsidR="001261AA" w:rsidRPr="0014416D" w:rsidRDefault="00013436" w:rsidP="006A08BB">
            <w:pPr>
              <w:pStyle w:val="TableNText"/>
            </w:pPr>
            <w:r w:rsidRPr="0014416D">
              <w:t>Educating, supporting, and empowering patients</w:t>
            </w:r>
          </w:p>
        </w:tc>
      </w:tr>
      <w:tr w:rsidR="00BF0A8F" w14:paraId="0F061695" w14:textId="77777777" w:rsidTr="45291E4E">
        <w:tc>
          <w:tcPr>
            <w:tcW w:w="569" w:type="pct"/>
            <w:shd w:val="clear" w:color="auto" w:fill="E6E6E1" w:themeFill="accent5"/>
          </w:tcPr>
          <w:p w14:paraId="172DB944" w14:textId="77777777" w:rsidR="00BF0A8F" w:rsidRPr="009B57E2" w:rsidRDefault="00BF0A8F" w:rsidP="006A08BB">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Consumer engagement</w:t>
            </w:r>
          </w:p>
        </w:tc>
        <w:tc>
          <w:tcPr>
            <w:tcW w:w="886" w:type="pct"/>
          </w:tcPr>
          <w:p w14:paraId="1CBCB8FA" w14:textId="5B0E72BC" w:rsidR="001261AA" w:rsidRPr="0014416D" w:rsidRDefault="001261AA" w:rsidP="006A08BB">
            <w:pPr>
              <w:pStyle w:val="TableNText"/>
            </w:pPr>
            <w:r w:rsidRPr="0014416D">
              <w:t>Consumer involvement principles</w:t>
            </w:r>
          </w:p>
          <w:p w14:paraId="0F11206C" w14:textId="66B8657F" w:rsidR="001261AA" w:rsidRPr="0014416D" w:rsidRDefault="001261AA" w:rsidP="006A08BB">
            <w:pPr>
              <w:pStyle w:val="TableNText"/>
            </w:pPr>
            <w:r w:rsidRPr="0014416D">
              <w:t>Grant assessment criterion</w:t>
            </w:r>
          </w:p>
          <w:p w14:paraId="57D99BCA" w14:textId="4689DE72" w:rsidR="00BF0A8F" w:rsidRPr="0014416D" w:rsidRDefault="001261AA" w:rsidP="006A08BB">
            <w:pPr>
              <w:pStyle w:val="TableNText"/>
            </w:pPr>
            <w:r w:rsidRPr="0014416D">
              <w:t>Consumer representative on GHFM committees</w:t>
            </w:r>
          </w:p>
        </w:tc>
        <w:tc>
          <w:tcPr>
            <w:tcW w:w="886" w:type="pct"/>
          </w:tcPr>
          <w:p w14:paraId="29DA798E" w14:textId="776B5BE4" w:rsidR="001261AA" w:rsidRPr="0014416D" w:rsidRDefault="001261AA" w:rsidP="006A08BB">
            <w:pPr>
              <w:pStyle w:val="TableNText"/>
            </w:pPr>
            <w:r w:rsidRPr="0014416D">
              <w:t>Community Advisory Group</w:t>
            </w:r>
          </w:p>
          <w:p w14:paraId="3D7609D6" w14:textId="621B23F8" w:rsidR="001261AA" w:rsidRPr="0014416D" w:rsidRDefault="001261AA" w:rsidP="006A08BB">
            <w:pPr>
              <w:pStyle w:val="TableNText"/>
            </w:pPr>
            <w:r w:rsidRPr="0014416D">
              <w:t>Involve Australia: ‘Guidelines for Community Involvement in Genomic Research’</w:t>
            </w:r>
          </w:p>
          <w:p w14:paraId="74643AFE" w14:textId="19F28675" w:rsidR="001261AA" w:rsidRPr="0014416D" w:rsidRDefault="001261AA" w:rsidP="006A08BB">
            <w:pPr>
              <w:pStyle w:val="TableNText"/>
            </w:pPr>
            <w:r w:rsidRPr="0014416D">
              <w:t>Ethical, Legal and Social Implications (ELSI) Network</w:t>
            </w:r>
          </w:p>
          <w:p w14:paraId="38C331BD" w14:textId="3A4D099E" w:rsidR="001261AA" w:rsidRPr="0014416D" w:rsidRDefault="001261AA" w:rsidP="006A08BB">
            <w:pPr>
              <w:pStyle w:val="TableNText"/>
            </w:pPr>
            <w:r w:rsidRPr="0014416D">
              <w:t>Summer Internship for Indigenous Genomics (SING) Australia</w:t>
            </w:r>
            <w:r w:rsidRPr="0014416D">
              <w:tab/>
            </w:r>
          </w:p>
          <w:p w14:paraId="73E0C715" w14:textId="77777777" w:rsidR="001261AA" w:rsidRPr="0014416D" w:rsidRDefault="001261AA" w:rsidP="006A08BB">
            <w:pPr>
              <w:pStyle w:val="TableNText"/>
            </w:pPr>
            <w:r w:rsidRPr="0014416D">
              <w:t>Genomics in Schools</w:t>
            </w:r>
          </w:p>
          <w:p w14:paraId="52674586" w14:textId="3B98E6F3" w:rsidR="001261AA" w:rsidRPr="0014416D" w:rsidRDefault="001261AA" w:rsidP="006A08BB">
            <w:pPr>
              <w:pStyle w:val="TableNText"/>
            </w:pPr>
            <w:r w:rsidRPr="0014416D">
              <w:t xml:space="preserve">DNA Dialogue </w:t>
            </w:r>
          </w:p>
          <w:p w14:paraId="5EE2FF24" w14:textId="38DBFBFF" w:rsidR="001261AA" w:rsidRPr="0014416D" w:rsidRDefault="001261AA" w:rsidP="006A08BB">
            <w:pPr>
              <w:pStyle w:val="TableNText"/>
            </w:pPr>
            <w:r w:rsidRPr="0014416D">
              <w:t>Conferences and events</w:t>
            </w:r>
          </w:p>
          <w:p w14:paraId="523A7FC1" w14:textId="62F91E27" w:rsidR="00BF0A8F" w:rsidRPr="0014416D" w:rsidRDefault="001261AA" w:rsidP="006A08BB">
            <w:pPr>
              <w:pStyle w:val="TableNText"/>
            </w:pPr>
            <w:r w:rsidRPr="0014416D">
              <w:t>Stakeholder consultations</w:t>
            </w:r>
          </w:p>
        </w:tc>
        <w:tc>
          <w:tcPr>
            <w:tcW w:w="886" w:type="pct"/>
          </w:tcPr>
          <w:p w14:paraId="7BBEE390" w14:textId="6958D09D" w:rsidR="00721B6A" w:rsidRPr="0014416D" w:rsidRDefault="00721B6A" w:rsidP="006A08BB">
            <w:pPr>
              <w:pStyle w:val="TableNText"/>
            </w:pPr>
            <w:r w:rsidRPr="0014416D">
              <w:t>Consumer advisory groups and consultations</w:t>
            </w:r>
          </w:p>
          <w:p w14:paraId="652D0598" w14:textId="5A855E48" w:rsidR="00721B6A" w:rsidRPr="0014416D" w:rsidRDefault="00721B6A" w:rsidP="006A08BB">
            <w:pPr>
              <w:pStyle w:val="TableNText"/>
            </w:pPr>
            <w:r w:rsidRPr="0014416D">
              <w:t>Peer review panels</w:t>
            </w:r>
          </w:p>
          <w:p w14:paraId="49B74425" w14:textId="2103C2B5" w:rsidR="00BF0A8F" w:rsidRPr="0014416D" w:rsidRDefault="00721B6A" w:rsidP="006A08BB">
            <w:pPr>
              <w:pStyle w:val="TableNText"/>
            </w:pPr>
            <w:r w:rsidRPr="0014416D">
              <w:t>Toolkits and resources</w:t>
            </w:r>
          </w:p>
        </w:tc>
        <w:tc>
          <w:tcPr>
            <w:tcW w:w="886" w:type="pct"/>
          </w:tcPr>
          <w:p w14:paraId="5938A342" w14:textId="6850CD0B" w:rsidR="003623BA" w:rsidRPr="0014416D" w:rsidRDefault="003623BA" w:rsidP="006A08BB">
            <w:pPr>
              <w:pStyle w:val="TableNText"/>
            </w:pPr>
            <w:r w:rsidRPr="0014416D">
              <w:t>Third party meetings and symposia sponsorship</w:t>
            </w:r>
          </w:p>
          <w:p w14:paraId="70125AF8" w14:textId="18DE325D" w:rsidR="003623BA" w:rsidRPr="0014416D" w:rsidRDefault="003623BA" w:rsidP="006A08BB">
            <w:pPr>
              <w:pStyle w:val="TableNText"/>
            </w:pPr>
            <w:r w:rsidRPr="0014416D">
              <w:t>Therapeutic development</w:t>
            </w:r>
          </w:p>
        </w:tc>
        <w:tc>
          <w:tcPr>
            <w:tcW w:w="886" w:type="pct"/>
          </w:tcPr>
          <w:p w14:paraId="25FB077A" w14:textId="12FDE114" w:rsidR="002C020B" w:rsidRPr="0014416D" w:rsidRDefault="002C020B" w:rsidP="006A08BB">
            <w:pPr>
              <w:pStyle w:val="TableNText"/>
            </w:pPr>
            <w:r w:rsidRPr="0014416D">
              <w:t>Community advisory groups and peer review panels</w:t>
            </w:r>
          </w:p>
          <w:p w14:paraId="2A5A99E8" w14:textId="7C2E9885" w:rsidR="002C020B" w:rsidRPr="0014416D" w:rsidRDefault="002C020B" w:rsidP="006A08BB">
            <w:pPr>
              <w:pStyle w:val="TableNText"/>
            </w:pPr>
            <w:r w:rsidRPr="0014416D">
              <w:t>Guides for researchers and participants</w:t>
            </w:r>
          </w:p>
          <w:p w14:paraId="70CF10CD" w14:textId="26726280" w:rsidR="002C020B" w:rsidRPr="0014416D" w:rsidRDefault="002C020B" w:rsidP="006A08BB">
            <w:pPr>
              <w:pStyle w:val="TableNText"/>
            </w:pPr>
            <w:r w:rsidRPr="0014416D">
              <w:t>Clinical trial registries</w:t>
            </w:r>
          </w:p>
          <w:p w14:paraId="202A3A2A" w14:textId="7227CE0C" w:rsidR="00BF0A8F" w:rsidRPr="0014416D" w:rsidRDefault="002C020B" w:rsidP="006A08BB">
            <w:pPr>
              <w:pStyle w:val="TableNText"/>
            </w:pPr>
            <w:r w:rsidRPr="0014416D">
              <w:t>Support services, networks, and resources</w:t>
            </w:r>
          </w:p>
        </w:tc>
      </w:tr>
      <w:tr w:rsidR="00BF0A8F" w14:paraId="3DE93C18" w14:textId="77777777" w:rsidTr="45291E4E">
        <w:tc>
          <w:tcPr>
            <w:tcW w:w="569" w:type="pct"/>
            <w:shd w:val="clear" w:color="auto" w:fill="E6E6E1" w:themeFill="accent5"/>
          </w:tcPr>
          <w:p w14:paraId="779D03E1" w14:textId="77777777" w:rsidR="00BF0A8F" w:rsidRPr="009B57E2" w:rsidRDefault="00BF0A8F" w:rsidP="006A08BB">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lastRenderedPageBreak/>
              <w:t>Industry Partnerships</w:t>
            </w:r>
          </w:p>
        </w:tc>
        <w:tc>
          <w:tcPr>
            <w:tcW w:w="886" w:type="pct"/>
          </w:tcPr>
          <w:p w14:paraId="20DF224C" w14:textId="53151635" w:rsidR="001261AA" w:rsidRPr="0014416D" w:rsidRDefault="001261AA" w:rsidP="006A08BB">
            <w:pPr>
              <w:pStyle w:val="TableNText"/>
            </w:pPr>
            <w:r w:rsidRPr="0014416D">
              <w:t>Inclusion in grant assessment criteria and Implementation Plan</w:t>
            </w:r>
          </w:p>
          <w:p w14:paraId="7A92DF29" w14:textId="6F8D1BEC" w:rsidR="00BF0A8F" w:rsidRPr="0014416D" w:rsidRDefault="001261AA" w:rsidP="006A08BB">
            <w:pPr>
              <w:pStyle w:val="TableNText"/>
            </w:pPr>
            <w:r w:rsidRPr="0014416D">
              <w:t>Investigator-led industry partnerships</w:t>
            </w:r>
          </w:p>
        </w:tc>
        <w:tc>
          <w:tcPr>
            <w:tcW w:w="886" w:type="pct"/>
          </w:tcPr>
          <w:p w14:paraId="6F881AD5" w14:textId="4D777568" w:rsidR="00BF0A8F" w:rsidRPr="0014416D" w:rsidRDefault="001261AA" w:rsidP="006A08BB">
            <w:pPr>
              <w:pStyle w:val="TableNText"/>
            </w:pPr>
            <w:r w:rsidRPr="0014416D">
              <w:t>Partnership with industry through the Industry Genomics Network Alliance</w:t>
            </w:r>
          </w:p>
        </w:tc>
        <w:tc>
          <w:tcPr>
            <w:tcW w:w="886" w:type="pct"/>
          </w:tcPr>
          <w:p w14:paraId="3D2EDDBA" w14:textId="2822AD76" w:rsidR="0016758B" w:rsidRPr="0014416D" w:rsidRDefault="0016758B" w:rsidP="006A08BB">
            <w:pPr>
              <w:pStyle w:val="TableNText"/>
            </w:pPr>
            <w:r w:rsidRPr="0014416D">
              <w:t xml:space="preserve">Support research and development (R&amp;D) collaborative projects (e.g.: NHMRC Partnership Projects) </w:t>
            </w:r>
          </w:p>
          <w:p w14:paraId="49FCF5AC" w14:textId="2C6259F0" w:rsidR="0016758B" w:rsidRPr="0014416D" w:rsidRDefault="0016758B" w:rsidP="006A08BB">
            <w:pPr>
              <w:pStyle w:val="TableNText"/>
            </w:pPr>
            <w:r w:rsidRPr="0014416D">
              <w:t xml:space="preserve">Facilitate research translation and commercialisation </w:t>
            </w:r>
          </w:p>
          <w:p w14:paraId="4E4C2DEA" w14:textId="1424AA18" w:rsidR="00BF0A8F" w:rsidRPr="0014416D" w:rsidRDefault="0016758B" w:rsidP="006A08BB">
            <w:pPr>
              <w:pStyle w:val="TableNText"/>
            </w:pPr>
            <w:proofErr w:type="spellStart"/>
            <w:r w:rsidRPr="0014416D">
              <w:t>Bioplatforms</w:t>
            </w:r>
            <w:proofErr w:type="spellEnd"/>
            <w:r w:rsidRPr="0014416D">
              <w:t xml:space="preserve"> Australia (BPA) is an </w:t>
            </w:r>
            <w:proofErr w:type="spellStart"/>
            <w:r w:rsidRPr="0014416D">
              <w:t>InGeNA</w:t>
            </w:r>
            <w:proofErr w:type="spellEnd"/>
            <w:r w:rsidRPr="0014416D">
              <w:t xml:space="preserve"> partner</w:t>
            </w:r>
          </w:p>
        </w:tc>
        <w:tc>
          <w:tcPr>
            <w:tcW w:w="886" w:type="pct"/>
          </w:tcPr>
          <w:p w14:paraId="1688D940" w14:textId="6E8723F3" w:rsidR="009A68F5" w:rsidRPr="0014416D" w:rsidRDefault="009A68F5" w:rsidP="006A08BB">
            <w:pPr>
              <w:pStyle w:val="TableNText"/>
            </w:pPr>
            <w:r w:rsidRPr="0014416D">
              <w:t xml:space="preserve">Collaborations with other industry partners through sponsorships and </w:t>
            </w:r>
            <w:proofErr w:type="spellStart"/>
            <w:r w:rsidRPr="0014416D">
              <w:t>InGeNA</w:t>
            </w:r>
            <w:proofErr w:type="spellEnd"/>
            <w:r w:rsidRPr="0014416D">
              <w:t xml:space="preserve"> membership</w:t>
            </w:r>
          </w:p>
          <w:p w14:paraId="7C935F32" w14:textId="77777777" w:rsidR="009A68F5" w:rsidRPr="0014416D" w:rsidRDefault="009A68F5" w:rsidP="006A08BB">
            <w:pPr>
              <w:pStyle w:val="TableNText"/>
            </w:pPr>
            <w:r w:rsidRPr="0014416D">
              <w:t>Industry expert webinars</w:t>
            </w:r>
          </w:p>
          <w:p w14:paraId="08D2DE11" w14:textId="0A2291F1" w:rsidR="009A68F5" w:rsidRPr="0014416D" w:rsidRDefault="009A68F5" w:rsidP="006A08BB">
            <w:pPr>
              <w:pStyle w:val="TableNText"/>
            </w:pPr>
          </w:p>
        </w:tc>
        <w:tc>
          <w:tcPr>
            <w:tcW w:w="886" w:type="pct"/>
          </w:tcPr>
          <w:p w14:paraId="3790A2C4" w14:textId="4A9C0D03" w:rsidR="000A1554" w:rsidRPr="0014416D" w:rsidRDefault="000A1554" w:rsidP="006A08BB">
            <w:pPr>
              <w:pStyle w:val="TableNText"/>
            </w:pPr>
            <w:r w:rsidRPr="0014416D">
              <w:t xml:space="preserve">Sponsorships </w:t>
            </w:r>
          </w:p>
          <w:p w14:paraId="3090CBDA" w14:textId="639D81F4" w:rsidR="00BF0A8F" w:rsidRPr="0014416D" w:rsidRDefault="000A1554" w:rsidP="006A08BB">
            <w:pPr>
              <w:pStyle w:val="TableNText"/>
            </w:pPr>
            <w:r w:rsidRPr="0014416D">
              <w:t>Partnerships to facilitate research translation</w:t>
            </w:r>
            <w:r w:rsidR="00837E98" w:rsidRPr="0014416D">
              <w:t xml:space="preserve"> </w:t>
            </w:r>
          </w:p>
        </w:tc>
      </w:tr>
      <w:tr w:rsidR="00BF0A8F" w14:paraId="6411AE40" w14:textId="77777777" w:rsidTr="45291E4E">
        <w:tc>
          <w:tcPr>
            <w:tcW w:w="569" w:type="pct"/>
            <w:shd w:val="clear" w:color="auto" w:fill="E6E6E1" w:themeFill="accent5"/>
          </w:tcPr>
          <w:p w14:paraId="37B32CA7" w14:textId="77777777" w:rsidR="00BF0A8F" w:rsidRPr="009B57E2" w:rsidRDefault="00BF0A8F" w:rsidP="006A08BB">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Clinical Partnerships</w:t>
            </w:r>
          </w:p>
        </w:tc>
        <w:tc>
          <w:tcPr>
            <w:tcW w:w="886" w:type="pct"/>
          </w:tcPr>
          <w:p w14:paraId="003F5685" w14:textId="6331D404" w:rsidR="001261AA" w:rsidRPr="00D85EB4" w:rsidRDefault="001261AA" w:rsidP="006A08BB">
            <w:pPr>
              <w:pStyle w:val="TableNText"/>
            </w:pPr>
            <w:r w:rsidRPr="00D85EB4">
              <w:t xml:space="preserve">Facilitating clinical translation of research advancements </w:t>
            </w:r>
          </w:p>
          <w:p w14:paraId="18E6E783" w14:textId="49989CEA" w:rsidR="001261AA" w:rsidRPr="00D85EB4" w:rsidRDefault="001261AA" w:rsidP="006A08BB">
            <w:pPr>
              <w:pStyle w:val="TableNText"/>
            </w:pPr>
            <w:r w:rsidRPr="00D85EB4">
              <w:t>Funds Australian Functional Genomics Network (AFGN)</w:t>
            </w:r>
          </w:p>
          <w:p w14:paraId="6D4C5319" w14:textId="6E0B2EA0" w:rsidR="001261AA" w:rsidRPr="00D85EB4" w:rsidRDefault="001261AA" w:rsidP="006A08BB">
            <w:pPr>
              <w:pStyle w:val="TableNText"/>
            </w:pPr>
            <w:r w:rsidRPr="00D85EB4">
              <w:t xml:space="preserve">Inclusion in grant assessment criteria and Implementation Plan </w:t>
            </w:r>
          </w:p>
          <w:p w14:paraId="6AB46248" w14:textId="77777777" w:rsidR="00BF0A8F" w:rsidRPr="00D85EB4" w:rsidRDefault="00BF0A8F" w:rsidP="006A08BB">
            <w:pPr>
              <w:pStyle w:val="TableNText"/>
            </w:pPr>
          </w:p>
        </w:tc>
        <w:tc>
          <w:tcPr>
            <w:tcW w:w="886" w:type="pct"/>
          </w:tcPr>
          <w:p w14:paraId="0EC42F28" w14:textId="77777777" w:rsidR="00357EB3" w:rsidRPr="00D85EB4" w:rsidRDefault="001261AA" w:rsidP="006A08BB">
            <w:pPr>
              <w:pStyle w:val="TableNText"/>
            </w:pPr>
            <w:r w:rsidRPr="00D85EB4">
              <w:t>Clinical flagships</w:t>
            </w:r>
          </w:p>
          <w:p w14:paraId="17B8AE94" w14:textId="5D5486CC" w:rsidR="001261AA" w:rsidRPr="00D85EB4" w:rsidRDefault="001261AA" w:rsidP="006A08BB">
            <w:pPr>
              <w:pStyle w:val="TableNText"/>
            </w:pPr>
            <w:r w:rsidRPr="00D85EB4">
              <w:t>Supports AFGN</w:t>
            </w:r>
          </w:p>
          <w:p w14:paraId="230E1093" w14:textId="381962BA" w:rsidR="001261AA" w:rsidRPr="00D85EB4" w:rsidRDefault="001261AA" w:rsidP="006A08BB">
            <w:pPr>
              <w:pStyle w:val="TableNText"/>
            </w:pPr>
            <w:r w:rsidRPr="00D85EB4">
              <w:t xml:space="preserve">Partnerships with state/territory clinical genetic services and genomics alliances </w:t>
            </w:r>
          </w:p>
          <w:p w14:paraId="6D9EA2B4" w14:textId="688C5882" w:rsidR="001261AA" w:rsidRPr="00D85EB4" w:rsidRDefault="001261AA" w:rsidP="006A08BB">
            <w:pPr>
              <w:pStyle w:val="TableNText"/>
            </w:pPr>
            <w:r w:rsidRPr="00D85EB4">
              <w:t xml:space="preserve">Clinical, Diagnostic and Research (CDR) Network </w:t>
            </w:r>
          </w:p>
          <w:p w14:paraId="252B4C15" w14:textId="213E6CB1" w:rsidR="00BF0A8F" w:rsidRPr="00D85EB4" w:rsidRDefault="001261AA" w:rsidP="006A08BB">
            <w:pPr>
              <w:pStyle w:val="TableNText"/>
            </w:pPr>
            <w:r w:rsidRPr="00D85EB4">
              <w:t>National Implementation Committee (NIC)</w:t>
            </w:r>
          </w:p>
        </w:tc>
        <w:tc>
          <w:tcPr>
            <w:tcW w:w="886" w:type="pct"/>
          </w:tcPr>
          <w:p w14:paraId="2C38A90B" w14:textId="127112E7" w:rsidR="00235BA1" w:rsidRPr="00D85EB4" w:rsidRDefault="00235BA1" w:rsidP="006A08BB">
            <w:pPr>
              <w:pStyle w:val="TableNText"/>
            </w:pPr>
            <w:r w:rsidRPr="00D85EB4">
              <w:t>NHMRC’s Centres of Research Excellence</w:t>
            </w:r>
          </w:p>
          <w:p w14:paraId="14B9E3DD" w14:textId="6374EE18" w:rsidR="00235BA1" w:rsidRPr="00D85EB4" w:rsidRDefault="00235BA1" w:rsidP="006A08BB">
            <w:pPr>
              <w:pStyle w:val="TableNText"/>
            </w:pPr>
            <w:r w:rsidRPr="00D85EB4">
              <w:t>Clinical trial funding and facilities</w:t>
            </w:r>
          </w:p>
          <w:p w14:paraId="3A87B540" w14:textId="018FFA70" w:rsidR="00014042" w:rsidRDefault="00235BA1" w:rsidP="006A08BB">
            <w:pPr>
              <w:pStyle w:val="TableNText"/>
            </w:pPr>
            <w:r w:rsidRPr="00D85EB4">
              <w:t>Clinical partnerships embedded</w:t>
            </w:r>
          </w:p>
          <w:p w14:paraId="3A675919" w14:textId="03412189" w:rsidR="00235BA1" w:rsidRPr="00D85EB4" w:rsidRDefault="00235BA1" w:rsidP="006A08BB">
            <w:pPr>
              <w:pStyle w:val="TableNText"/>
            </w:pPr>
            <w:r w:rsidRPr="00D85EB4">
              <w:t xml:space="preserve">Commonwealth Scientific and Industrial Research Organisation </w:t>
            </w:r>
          </w:p>
          <w:p w14:paraId="1D0264A1" w14:textId="4C198C46" w:rsidR="00BF0A8F" w:rsidRPr="00D85EB4" w:rsidRDefault="00235BA1" w:rsidP="006A08BB">
            <w:pPr>
              <w:pStyle w:val="TableNText"/>
            </w:pPr>
            <w:r w:rsidRPr="00D85EB4">
              <w:t>Support from NCRIS for genomics infrastructure</w:t>
            </w:r>
          </w:p>
        </w:tc>
        <w:tc>
          <w:tcPr>
            <w:tcW w:w="886" w:type="pct"/>
          </w:tcPr>
          <w:p w14:paraId="05314392" w14:textId="4A0735F9" w:rsidR="00FF04B6" w:rsidRPr="00D85EB4" w:rsidRDefault="00FF04B6" w:rsidP="006A08BB">
            <w:pPr>
              <w:pStyle w:val="TableNText"/>
            </w:pPr>
            <w:r w:rsidRPr="00D85EB4">
              <w:t>Third party meetings and symposia sponsorship</w:t>
            </w:r>
          </w:p>
          <w:p w14:paraId="3246E4B7" w14:textId="6C87C692" w:rsidR="000F5C68" w:rsidRPr="00D85EB4" w:rsidRDefault="00FF04B6" w:rsidP="006A08BB">
            <w:pPr>
              <w:pStyle w:val="TableNText"/>
            </w:pPr>
            <w:r w:rsidRPr="00D85EB4">
              <w:t>Therapeutic development</w:t>
            </w:r>
          </w:p>
        </w:tc>
        <w:tc>
          <w:tcPr>
            <w:tcW w:w="886" w:type="pct"/>
          </w:tcPr>
          <w:p w14:paraId="2501D3CB" w14:textId="16D2B9FC" w:rsidR="0041333C" w:rsidRPr="0041333C" w:rsidRDefault="0041333C" w:rsidP="006A08BB">
            <w:pPr>
              <w:pStyle w:val="TableNText"/>
            </w:pPr>
            <w:r w:rsidRPr="0041333C">
              <w:t>Connecting patients with clinical trial opportunities</w:t>
            </w:r>
          </w:p>
          <w:p w14:paraId="51AC8FB3" w14:textId="7DF2E0E9" w:rsidR="00BF0A8F" w:rsidRPr="00D85EB4" w:rsidRDefault="0041333C" w:rsidP="006A08BB">
            <w:pPr>
              <w:pStyle w:val="TableNText"/>
            </w:pPr>
            <w:r w:rsidRPr="0041333C">
              <w:t>Building clinical research networks</w:t>
            </w:r>
          </w:p>
        </w:tc>
      </w:tr>
      <w:tr w:rsidR="00BF0A8F" w14:paraId="77DDF839" w14:textId="77777777" w:rsidTr="45291E4E">
        <w:tc>
          <w:tcPr>
            <w:tcW w:w="569" w:type="pct"/>
            <w:shd w:val="clear" w:color="auto" w:fill="E6E6E1" w:themeFill="accent5"/>
          </w:tcPr>
          <w:p w14:paraId="1556C07E" w14:textId="77777777" w:rsidR="00BF0A8F" w:rsidRPr="009B57E2" w:rsidRDefault="00BF0A8F" w:rsidP="006A08BB">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Priority Populations</w:t>
            </w:r>
          </w:p>
        </w:tc>
        <w:tc>
          <w:tcPr>
            <w:tcW w:w="886" w:type="pct"/>
          </w:tcPr>
          <w:p w14:paraId="34A0F1DE" w14:textId="6C956CF4" w:rsidR="00BF0A8F" w:rsidRPr="00D85EB4" w:rsidRDefault="001261AA" w:rsidP="006A08BB">
            <w:pPr>
              <w:pStyle w:val="TableNText"/>
            </w:pPr>
            <w:r w:rsidRPr="00D85EB4">
              <w:t>Indigenous peoples</w:t>
            </w:r>
          </w:p>
        </w:tc>
        <w:tc>
          <w:tcPr>
            <w:tcW w:w="886" w:type="pct"/>
          </w:tcPr>
          <w:p w14:paraId="78C8527A" w14:textId="0E71270A" w:rsidR="001261AA" w:rsidRPr="00D85EB4" w:rsidRDefault="001261AA" w:rsidP="006A08BB">
            <w:pPr>
              <w:pStyle w:val="TableNText"/>
            </w:pPr>
            <w:r w:rsidRPr="00D85EB4">
              <w:t>Indigenous peoples</w:t>
            </w:r>
          </w:p>
          <w:p w14:paraId="1D6BABCA" w14:textId="02C4BCFD" w:rsidR="00BF0A8F" w:rsidRPr="00D85EB4" w:rsidRDefault="001261AA" w:rsidP="006A08BB">
            <w:pPr>
              <w:pStyle w:val="TableNText"/>
            </w:pPr>
            <w:r w:rsidRPr="00D85EB4">
              <w:t>Culturally and linguistically diverse (CALD) communities</w:t>
            </w:r>
          </w:p>
        </w:tc>
        <w:tc>
          <w:tcPr>
            <w:tcW w:w="886" w:type="pct"/>
          </w:tcPr>
          <w:p w14:paraId="4C2C06BB" w14:textId="7AA74712" w:rsidR="00E350EC" w:rsidRPr="00D85EB4" w:rsidRDefault="00E350EC" w:rsidP="006A08BB">
            <w:pPr>
              <w:pStyle w:val="TableNText"/>
            </w:pPr>
            <w:r w:rsidRPr="00D85EB4">
              <w:t>Indigenous peoples</w:t>
            </w:r>
          </w:p>
          <w:p w14:paraId="500B2407" w14:textId="08D72189" w:rsidR="00E350EC" w:rsidRPr="00D85EB4" w:rsidRDefault="00E350EC" w:rsidP="006A08BB">
            <w:pPr>
              <w:pStyle w:val="TableNText"/>
            </w:pPr>
            <w:r w:rsidRPr="00D85EB4">
              <w:t>CALD communities</w:t>
            </w:r>
          </w:p>
          <w:p w14:paraId="24E763B9" w14:textId="4AF97A7C" w:rsidR="00BF0A8F" w:rsidRPr="00D85EB4" w:rsidRDefault="00E350EC" w:rsidP="006A08BB">
            <w:pPr>
              <w:pStyle w:val="TableNText"/>
            </w:pPr>
            <w:r w:rsidRPr="00D85EB4">
              <w:t>Rural / remote communities</w:t>
            </w:r>
          </w:p>
        </w:tc>
        <w:tc>
          <w:tcPr>
            <w:tcW w:w="886" w:type="pct"/>
          </w:tcPr>
          <w:p w14:paraId="3A621D35" w14:textId="4FA5E9A7" w:rsidR="000507FE" w:rsidRPr="00D85EB4" w:rsidRDefault="000507FE" w:rsidP="006A08BB">
            <w:pPr>
              <w:pStyle w:val="TableNText"/>
            </w:pPr>
            <w:r w:rsidRPr="00D85EB4">
              <w:t>Indigenous peoples</w:t>
            </w:r>
          </w:p>
          <w:p w14:paraId="21E5CF21" w14:textId="74E73856" w:rsidR="000507FE" w:rsidRPr="00D85EB4" w:rsidRDefault="000507FE" w:rsidP="006A08BB">
            <w:pPr>
              <w:pStyle w:val="TableNText"/>
            </w:pPr>
            <w:r w:rsidRPr="00D85EB4">
              <w:t>CALD communities</w:t>
            </w:r>
          </w:p>
        </w:tc>
        <w:tc>
          <w:tcPr>
            <w:tcW w:w="886" w:type="pct"/>
          </w:tcPr>
          <w:p w14:paraId="3B326C77" w14:textId="08F1FC81" w:rsidR="0072330A" w:rsidRPr="0072330A" w:rsidRDefault="0072330A" w:rsidP="006A08BB">
            <w:pPr>
              <w:pStyle w:val="TableNText"/>
            </w:pPr>
            <w:r w:rsidRPr="0072330A">
              <w:t>Indigenous peoples</w:t>
            </w:r>
          </w:p>
          <w:p w14:paraId="48797DDA" w14:textId="681FDD77" w:rsidR="00BF0A8F" w:rsidRPr="00D85EB4" w:rsidRDefault="0072330A" w:rsidP="006A08BB">
            <w:pPr>
              <w:pStyle w:val="TableNText"/>
            </w:pPr>
            <w:r w:rsidRPr="0072330A">
              <w:t>Rural / remote communities</w:t>
            </w:r>
          </w:p>
        </w:tc>
      </w:tr>
      <w:tr w:rsidR="00BF0A8F" w14:paraId="5465F52D" w14:textId="77777777" w:rsidTr="45291E4E">
        <w:tc>
          <w:tcPr>
            <w:tcW w:w="569" w:type="pct"/>
            <w:shd w:val="clear" w:color="auto" w:fill="E6E6E1" w:themeFill="accent5"/>
          </w:tcPr>
          <w:p w14:paraId="19888F5B" w14:textId="77777777" w:rsidR="00BF0A8F" w:rsidRPr="009B57E2" w:rsidRDefault="00BF0A8F" w:rsidP="006A08BB">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Workforce Development</w:t>
            </w:r>
          </w:p>
        </w:tc>
        <w:tc>
          <w:tcPr>
            <w:tcW w:w="886" w:type="pct"/>
          </w:tcPr>
          <w:p w14:paraId="6D754517" w14:textId="79EA96D6" w:rsidR="00BF0A8F" w:rsidRPr="00D85EB4" w:rsidRDefault="001261AA" w:rsidP="006A08BB">
            <w:pPr>
              <w:pStyle w:val="TableNText"/>
            </w:pPr>
            <w:r w:rsidRPr="00D85EB4">
              <w:t>Investigator-led</w:t>
            </w:r>
          </w:p>
        </w:tc>
        <w:tc>
          <w:tcPr>
            <w:tcW w:w="886" w:type="pct"/>
          </w:tcPr>
          <w:p w14:paraId="1B78A8D4" w14:textId="3AE11066" w:rsidR="001261AA" w:rsidRPr="00D85EB4" w:rsidRDefault="001261AA" w:rsidP="006A08BB">
            <w:pPr>
              <w:pStyle w:val="TableNText"/>
            </w:pPr>
            <w:r w:rsidRPr="00D85EB4">
              <w:t>Workforce education including</w:t>
            </w:r>
            <w:r w:rsidR="006A6A3A">
              <w:t xml:space="preserve"> </w:t>
            </w:r>
            <w:r w:rsidRPr="00D85EB4">
              <w:t>Genomics Education Network of Australasia (GENA)</w:t>
            </w:r>
          </w:p>
          <w:p w14:paraId="7EF17E77" w14:textId="74226F11" w:rsidR="001261AA" w:rsidRPr="00D85EB4" w:rsidRDefault="001261AA" w:rsidP="006A08BB">
            <w:pPr>
              <w:pStyle w:val="TableNText"/>
            </w:pPr>
            <w:r w:rsidRPr="00D85EB4">
              <w:t>Reporting Item Standards for Education and its Evaluation in Genomics (RISE2 Genomics)</w:t>
            </w:r>
          </w:p>
          <w:p w14:paraId="118D96F1" w14:textId="2A65BF56" w:rsidR="001261AA" w:rsidRPr="00D85EB4" w:rsidRDefault="001261AA" w:rsidP="006A08BB">
            <w:pPr>
              <w:pStyle w:val="TableNText"/>
            </w:pPr>
            <w:r w:rsidRPr="00D85EB4">
              <w:t>CDR Network</w:t>
            </w:r>
          </w:p>
          <w:p w14:paraId="46E88103" w14:textId="2997EE44" w:rsidR="00BF0A8F" w:rsidRPr="00D85EB4" w:rsidRDefault="001261AA" w:rsidP="006A08BB">
            <w:pPr>
              <w:pStyle w:val="TableNText"/>
            </w:pPr>
            <w:r w:rsidRPr="00D85EB4">
              <w:lastRenderedPageBreak/>
              <w:t>Policy Network</w:t>
            </w:r>
          </w:p>
        </w:tc>
        <w:tc>
          <w:tcPr>
            <w:tcW w:w="886" w:type="pct"/>
          </w:tcPr>
          <w:p w14:paraId="77C035DD" w14:textId="34E03F1E" w:rsidR="00386C8A" w:rsidRPr="00D85EB4" w:rsidRDefault="00386C8A" w:rsidP="006A08BB">
            <w:pPr>
              <w:pStyle w:val="TableNText"/>
            </w:pPr>
            <w:r w:rsidRPr="00D85EB4">
              <w:lastRenderedPageBreak/>
              <w:t>Research fellowships</w:t>
            </w:r>
          </w:p>
          <w:p w14:paraId="37CB4C1A" w14:textId="16571C21" w:rsidR="00BF0A8F" w:rsidRPr="00D85EB4" w:rsidRDefault="00386C8A" w:rsidP="006A08BB">
            <w:pPr>
              <w:pStyle w:val="TableNText"/>
            </w:pPr>
            <w:r w:rsidRPr="00D85EB4">
              <w:t xml:space="preserve">Webinars hosted with </w:t>
            </w:r>
            <w:proofErr w:type="spellStart"/>
            <w:r w:rsidRPr="00D85EB4">
              <w:t>InGeNA</w:t>
            </w:r>
            <w:proofErr w:type="spellEnd"/>
          </w:p>
        </w:tc>
        <w:tc>
          <w:tcPr>
            <w:tcW w:w="886" w:type="pct"/>
          </w:tcPr>
          <w:p w14:paraId="49AC3404" w14:textId="0D79DFDD" w:rsidR="00BF3AC5" w:rsidRPr="00D85EB4" w:rsidRDefault="00BF3AC5" w:rsidP="006A08BB">
            <w:pPr>
              <w:pStyle w:val="TableNText"/>
            </w:pPr>
            <w:r w:rsidRPr="00D85EB4">
              <w:t>Educational events</w:t>
            </w:r>
          </w:p>
          <w:p w14:paraId="6E546500" w14:textId="35594356" w:rsidR="00BF3AC5" w:rsidRPr="00D85EB4" w:rsidRDefault="00BF3AC5" w:rsidP="006A08BB">
            <w:pPr>
              <w:pStyle w:val="TableNText"/>
            </w:pPr>
            <w:r w:rsidRPr="00D85EB4">
              <w:t>Internship programs</w:t>
            </w:r>
          </w:p>
          <w:p w14:paraId="778EC323" w14:textId="07E54AC4" w:rsidR="00BF3AC5" w:rsidRPr="00D85EB4" w:rsidRDefault="00BF3AC5" w:rsidP="006A08BB">
            <w:pPr>
              <w:pStyle w:val="TableNText"/>
            </w:pPr>
            <w:proofErr w:type="spellStart"/>
            <w:r w:rsidRPr="00D85EB4">
              <w:t>InGeNA</w:t>
            </w:r>
            <w:proofErr w:type="spellEnd"/>
            <w:r w:rsidRPr="00D85EB4">
              <w:t xml:space="preserve"> Workforce Precision Medicine Competency Framework and webinars</w:t>
            </w:r>
          </w:p>
        </w:tc>
        <w:tc>
          <w:tcPr>
            <w:tcW w:w="886" w:type="pct"/>
          </w:tcPr>
          <w:p w14:paraId="00804865" w14:textId="6DB9F3AB" w:rsidR="00BF0A8F" w:rsidRPr="00D85EB4" w:rsidRDefault="00842620" w:rsidP="006A08BB">
            <w:pPr>
              <w:pStyle w:val="TableNText"/>
            </w:pPr>
            <w:r w:rsidRPr="00842620">
              <w:t>Building capability and capacity of research workforce with fellowships and scholarships</w:t>
            </w:r>
          </w:p>
        </w:tc>
      </w:tr>
      <w:tr w:rsidR="00BF0A8F" w14:paraId="4672055C" w14:textId="77777777" w:rsidTr="45291E4E">
        <w:tc>
          <w:tcPr>
            <w:tcW w:w="569" w:type="pct"/>
            <w:shd w:val="clear" w:color="auto" w:fill="E6E6E1" w:themeFill="accent5"/>
          </w:tcPr>
          <w:p w14:paraId="667B98D0" w14:textId="77777777" w:rsidR="00BF0A8F" w:rsidRPr="009B57E2" w:rsidRDefault="00BF0A8F">
            <w:pPr>
              <w:rPr>
                <w:rFonts w:asciiTheme="majorHAnsi" w:hAnsiTheme="majorHAnsi" w:cstheme="majorHAnsi"/>
                <w:color w:val="00264D" w:themeColor="background2"/>
                <w:sz w:val="17"/>
                <w:szCs w:val="17"/>
                <w:lang w:eastAsia="en-AU"/>
              </w:rPr>
            </w:pPr>
            <w:r w:rsidRPr="009B57E2">
              <w:rPr>
                <w:rFonts w:asciiTheme="majorHAnsi" w:hAnsiTheme="majorHAnsi" w:cstheme="majorHAnsi"/>
                <w:color w:val="00264D" w:themeColor="background2"/>
                <w:sz w:val="17"/>
                <w:szCs w:val="17"/>
                <w:lang w:eastAsia="en-AU"/>
              </w:rPr>
              <w:t>Innovative Funding Models</w:t>
            </w:r>
          </w:p>
        </w:tc>
        <w:tc>
          <w:tcPr>
            <w:tcW w:w="886" w:type="pct"/>
          </w:tcPr>
          <w:p w14:paraId="221FFE53" w14:textId="7D40BD09" w:rsidR="00BF0A8F" w:rsidRPr="00D85EB4" w:rsidRDefault="001261AA" w:rsidP="006A08BB">
            <w:pPr>
              <w:pStyle w:val="TableNText"/>
            </w:pPr>
            <w:r w:rsidRPr="00D85EB4">
              <w:t>Incubator projects</w:t>
            </w:r>
          </w:p>
        </w:tc>
        <w:tc>
          <w:tcPr>
            <w:tcW w:w="886" w:type="pct"/>
          </w:tcPr>
          <w:p w14:paraId="22EB4FAB" w14:textId="40EE1DD6" w:rsidR="001261AA" w:rsidRPr="00D85EB4" w:rsidRDefault="001261AA" w:rsidP="006A08BB">
            <w:pPr>
              <w:pStyle w:val="TableNText"/>
            </w:pPr>
            <w:r w:rsidRPr="00D85EB4">
              <w:t>Clinical flagships</w:t>
            </w:r>
          </w:p>
          <w:p w14:paraId="385C0639" w14:textId="0CAC0136" w:rsidR="001261AA" w:rsidRPr="00D85EB4" w:rsidRDefault="001261AA" w:rsidP="006A08BB">
            <w:pPr>
              <w:pStyle w:val="TableNText"/>
            </w:pPr>
            <w:r w:rsidRPr="00D85EB4">
              <w:t>Co-funded projects</w:t>
            </w:r>
          </w:p>
          <w:p w14:paraId="406C71CC" w14:textId="390535CF" w:rsidR="00BF0A8F" w:rsidRPr="00D85EB4" w:rsidRDefault="001261AA" w:rsidP="006A08BB">
            <w:pPr>
              <w:pStyle w:val="TableNText"/>
            </w:pPr>
            <w:r w:rsidRPr="00D85EB4">
              <w:t>Genomic implementation projects</w:t>
            </w:r>
          </w:p>
        </w:tc>
        <w:tc>
          <w:tcPr>
            <w:tcW w:w="886" w:type="pct"/>
          </w:tcPr>
          <w:p w14:paraId="5FE1F803" w14:textId="4EC5C081" w:rsidR="006209BD" w:rsidRPr="0014416D" w:rsidRDefault="006209BD" w:rsidP="006A08BB">
            <w:pPr>
              <w:pStyle w:val="TableNText"/>
            </w:pPr>
            <w:r w:rsidRPr="0014416D">
              <w:t>Targeted Calls for Research and Ideas (NHMRC)</w:t>
            </w:r>
          </w:p>
          <w:p w14:paraId="294FDB38" w14:textId="77777777" w:rsidR="00357EB3" w:rsidRPr="0014416D" w:rsidRDefault="006209BD" w:rsidP="006A08BB">
            <w:pPr>
              <w:pStyle w:val="TableNText"/>
            </w:pPr>
            <w:r w:rsidRPr="0014416D">
              <w:t xml:space="preserve">Supporting people with cancer initiative (Cancer Australia) </w:t>
            </w:r>
          </w:p>
          <w:p w14:paraId="17EAFAD8" w14:textId="1F70112E" w:rsidR="006209BD" w:rsidRPr="0014416D" w:rsidRDefault="006209BD" w:rsidP="006A08BB">
            <w:pPr>
              <w:pStyle w:val="TableNText"/>
            </w:pPr>
            <w:r w:rsidRPr="0014416D">
              <w:t xml:space="preserve">International Collaborations (NHMRC) </w:t>
            </w:r>
          </w:p>
          <w:p w14:paraId="142E9F75" w14:textId="46E3D497" w:rsidR="00BF0A8F" w:rsidRPr="0014416D" w:rsidRDefault="006209BD" w:rsidP="006A08BB">
            <w:pPr>
              <w:pStyle w:val="TableNText"/>
            </w:pPr>
            <w:r w:rsidRPr="0014416D">
              <w:t>International Relations (Department of Foreign Affairs and Trade)</w:t>
            </w:r>
          </w:p>
        </w:tc>
        <w:tc>
          <w:tcPr>
            <w:tcW w:w="886" w:type="pct"/>
          </w:tcPr>
          <w:p w14:paraId="2E950904" w14:textId="6B230D98" w:rsidR="00A95C75" w:rsidRPr="00D85EB4" w:rsidRDefault="00A95C75" w:rsidP="006A08BB">
            <w:pPr>
              <w:pStyle w:val="TableNText"/>
            </w:pPr>
            <w:r w:rsidRPr="00D85EB4">
              <w:t>Grant opportunities for provision of genomics sequencing services</w:t>
            </w:r>
          </w:p>
        </w:tc>
        <w:tc>
          <w:tcPr>
            <w:tcW w:w="886" w:type="pct"/>
          </w:tcPr>
          <w:p w14:paraId="36D0CFDB" w14:textId="16113A40" w:rsidR="00644D40" w:rsidRPr="00644D40" w:rsidRDefault="00644D40" w:rsidP="006A08BB">
            <w:pPr>
              <w:pStyle w:val="TableNText"/>
            </w:pPr>
            <w:r w:rsidRPr="00644D40">
              <w:t>Facilitating investment for innovative research with consumer involvement</w:t>
            </w:r>
          </w:p>
          <w:p w14:paraId="4E0239D8" w14:textId="12F7D8D9" w:rsidR="00BF0A8F" w:rsidRPr="00D85EB4" w:rsidRDefault="00644D40" w:rsidP="006A08BB">
            <w:pPr>
              <w:pStyle w:val="TableNText"/>
            </w:pPr>
            <w:r w:rsidRPr="00644D40">
              <w:t>Innovative fundraising models to support research</w:t>
            </w:r>
          </w:p>
        </w:tc>
      </w:tr>
      <w:tr w:rsidR="00BF0A8F" w14:paraId="7D514881" w14:textId="77777777" w:rsidTr="45291E4E">
        <w:tc>
          <w:tcPr>
            <w:tcW w:w="569" w:type="pct"/>
            <w:shd w:val="clear" w:color="auto" w:fill="E6E6E1" w:themeFill="accent5"/>
          </w:tcPr>
          <w:p w14:paraId="1F4477DC" w14:textId="77777777" w:rsidR="00BF0A8F" w:rsidRPr="009B57E2" w:rsidRDefault="00BF0A8F">
            <w:pPr>
              <w:rPr>
                <w:rFonts w:asciiTheme="majorHAnsi" w:hAnsiTheme="majorHAnsi" w:cstheme="majorHAnsi"/>
                <w:color w:val="00264D" w:themeColor="background2"/>
                <w:sz w:val="17"/>
                <w:szCs w:val="17"/>
                <w:lang w:eastAsia="en-AU"/>
              </w:rPr>
            </w:pPr>
            <w:r w:rsidRPr="009B57E2">
              <w:rPr>
                <w:rFonts w:asciiTheme="majorHAnsi" w:hAnsiTheme="majorHAnsi" w:cstheme="majorHAnsi"/>
                <w:color w:val="00264D" w:themeColor="background2"/>
                <w:sz w:val="17"/>
                <w:szCs w:val="17"/>
                <w:lang w:eastAsia="en-AU"/>
              </w:rPr>
              <w:t>Data and Infrastructure</w:t>
            </w:r>
          </w:p>
        </w:tc>
        <w:tc>
          <w:tcPr>
            <w:tcW w:w="886" w:type="pct"/>
          </w:tcPr>
          <w:p w14:paraId="269A273C" w14:textId="551E4B7E" w:rsidR="00BF0A8F" w:rsidRPr="000F3687" w:rsidRDefault="001261AA" w:rsidP="00D770F8">
            <w:pPr>
              <w:pStyle w:val="TableNText"/>
              <w:rPr>
                <w:szCs w:val="17"/>
              </w:rPr>
            </w:pPr>
            <w:r w:rsidRPr="000F3687">
              <w:rPr>
                <w:szCs w:val="17"/>
              </w:rPr>
              <w:t>Priority areas 3.2 and 3.4 in the Implementation Plan</w:t>
            </w:r>
          </w:p>
        </w:tc>
        <w:tc>
          <w:tcPr>
            <w:tcW w:w="886" w:type="pct"/>
          </w:tcPr>
          <w:p w14:paraId="78D67D8B" w14:textId="395E3341" w:rsidR="001261AA" w:rsidRPr="000F3687" w:rsidRDefault="001261AA" w:rsidP="00D770F8">
            <w:pPr>
              <w:pStyle w:val="TableNText"/>
              <w:rPr>
                <w:szCs w:val="17"/>
              </w:rPr>
            </w:pPr>
            <w:r w:rsidRPr="000F3687">
              <w:rPr>
                <w:szCs w:val="17"/>
              </w:rPr>
              <w:t>Implementation recommendations for a National Approach to Genomic Information Management (NAGIM)</w:t>
            </w:r>
          </w:p>
          <w:p w14:paraId="579B24F9" w14:textId="08BF136F" w:rsidR="001261AA" w:rsidRPr="000F3687" w:rsidRDefault="001261AA" w:rsidP="00D770F8">
            <w:pPr>
              <w:pStyle w:val="TableNText"/>
              <w:rPr>
                <w:szCs w:val="17"/>
              </w:rPr>
            </w:pPr>
            <w:r w:rsidRPr="000F3687">
              <w:rPr>
                <w:szCs w:val="17"/>
              </w:rPr>
              <w:t>Digital platforms</w:t>
            </w:r>
            <w:r w:rsidR="00321562">
              <w:rPr>
                <w:szCs w:val="17"/>
              </w:rPr>
              <w:t>:</w:t>
            </w:r>
            <w:r w:rsidRPr="000F3687">
              <w:rPr>
                <w:szCs w:val="17"/>
              </w:rPr>
              <w:t xml:space="preserve"> </w:t>
            </w:r>
          </w:p>
          <w:p w14:paraId="229498FE" w14:textId="32568D96" w:rsidR="00357EB3" w:rsidRPr="000F3687" w:rsidRDefault="001261AA" w:rsidP="45291E4E">
            <w:pPr>
              <w:pStyle w:val="TableNBullet"/>
              <w:rPr>
                <w:szCs w:val="17"/>
              </w:rPr>
            </w:pPr>
            <w:proofErr w:type="spellStart"/>
            <w:r w:rsidRPr="000F3687">
              <w:rPr>
                <w:szCs w:val="17"/>
              </w:rPr>
              <w:t>Shariant</w:t>
            </w:r>
            <w:proofErr w:type="spellEnd"/>
            <w:r w:rsidRPr="000F3687">
              <w:rPr>
                <w:szCs w:val="17"/>
              </w:rPr>
              <w:t xml:space="preserve"> </w:t>
            </w:r>
          </w:p>
          <w:p w14:paraId="113A324A" w14:textId="6E78A4F9" w:rsidR="00357EB3" w:rsidRPr="000F3687" w:rsidRDefault="001261AA" w:rsidP="45291E4E">
            <w:pPr>
              <w:pStyle w:val="TableNBullet"/>
              <w:rPr>
                <w:szCs w:val="17"/>
              </w:rPr>
            </w:pPr>
            <w:proofErr w:type="spellStart"/>
            <w:r w:rsidRPr="000F3687">
              <w:rPr>
                <w:szCs w:val="17"/>
              </w:rPr>
              <w:t>PanelApp</w:t>
            </w:r>
            <w:proofErr w:type="spellEnd"/>
            <w:r w:rsidRPr="000F3687">
              <w:rPr>
                <w:szCs w:val="17"/>
              </w:rPr>
              <w:t xml:space="preserve"> Australia</w:t>
            </w:r>
          </w:p>
          <w:p w14:paraId="02FBC0E0" w14:textId="77777777" w:rsidR="00357EB3" w:rsidRPr="000F3687" w:rsidRDefault="001261AA" w:rsidP="00D770F8">
            <w:pPr>
              <w:pStyle w:val="TableNBullet"/>
              <w:rPr>
                <w:szCs w:val="17"/>
              </w:rPr>
            </w:pPr>
            <w:r w:rsidRPr="000F3687">
              <w:rPr>
                <w:szCs w:val="17"/>
              </w:rPr>
              <w:t>Dynamic consent platform (CTRL)</w:t>
            </w:r>
          </w:p>
          <w:p w14:paraId="02DFE2A5" w14:textId="6222FE2C" w:rsidR="00BF0A8F" w:rsidRPr="000F3687" w:rsidRDefault="001261AA" w:rsidP="00D770F8">
            <w:pPr>
              <w:pStyle w:val="TableNBullet"/>
              <w:rPr>
                <w:szCs w:val="17"/>
              </w:rPr>
            </w:pPr>
            <w:r w:rsidRPr="000F3687">
              <w:rPr>
                <w:szCs w:val="17"/>
              </w:rPr>
              <w:t>Reimagining Health Genomics: Technology Summit</w:t>
            </w:r>
          </w:p>
        </w:tc>
        <w:tc>
          <w:tcPr>
            <w:tcW w:w="886" w:type="pct"/>
          </w:tcPr>
          <w:p w14:paraId="5B5208F1" w14:textId="4D84D13D" w:rsidR="0082032E" w:rsidRPr="000F3687" w:rsidRDefault="0082032E" w:rsidP="00D770F8">
            <w:pPr>
              <w:pStyle w:val="TableText"/>
              <w:rPr>
                <w:szCs w:val="17"/>
              </w:rPr>
            </w:pPr>
            <w:r w:rsidRPr="000F3687">
              <w:rPr>
                <w:szCs w:val="17"/>
              </w:rPr>
              <w:t xml:space="preserve">Australian </w:t>
            </w:r>
            <w:proofErr w:type="spellStart"/>
            <w:r w:rsidRPr="000F3687">
              <w:rPr>
                <w:szCs w:val="17"/>
              </w:rPr>
              <w:t>BioCommons</w:t>
            </w:r>
            <w:proofErr w:type="spellEnd"/>
            <w:r w:rsidRPr="000F3687">
              <w:rPr>
                <w:szCs w:val="17"/>
              </w:rPr>
              <w:t xml:space="preserve"> Human Genome Informatics Initiative</w:t>
            </w:r>
          </w:p>
          <w:p w14:paraId="752DEB86" w14:textId="13E5478D" w:rsidR="0082032E" w:rsidRPr="000F3687" w:rsidRDefault="0082032E" w:rsidP="00D770F8">
            <w:pPr>
              <w:pStyle w:val="TableText"/>
              <w:rPr>
                <w:szCs w:val="17"/>
              </w:rPr>
            </w:pPr>
            <w:r w:rsidRPr="000F3687">
              <w:rPr>
                <w:szCs w:val="17"/>
              </w:rPr>
              <w:t>Phenomics Australia genome engineered cell, tissue, and animal models</w:t>
            </w:r>
          </w:p>
          <w:p w14:paraId="7DB17C0C" w14:textId="585C7314" w:rsidR="0082032E" w:rsidRPr="000F3687" w:rsidRDefault="0082032E" w:rsidP="00D770F8">
            <w:pPr>
              <w:pStyle w:val="TableText"/>
              <w:rPr>
                <w:szCs w:val="17"/>
              </w:rPr>
            </w:pPr>
            <w:r w:rsidRPr="000F3687">
              <w:rPr>
                <w:szCs w:val="17"/>
              </w:rPr>
              <w:t>National Computing Infrastructure (NCI) computational and data resources</w:t>
            </w:r>
          </w:p>
          <w:p w14:paraId="1CF0C8AE" w14:textId="3B0FA041" w:rsidR="0082032E" w:rsidRPr="000F3687" w:rsidRDefault="0082032E" w:rsidP="00D770F8">
            <w:pPr>
              <w:pStyle w:val="TableText"/>
              <w:rPr>
                <w:szCs w:val="17"/>
              </w:rPr>
            </w:pPr>
            <w:r w:rsidRPr="000F3687">
              <w:rPr>
                <w:szCs w:val="17"/>
              </w:rPr>
              <w:t>BPA genomics platforms</w:t>
            </w:r>
          </w:p>
          <w:p w14:paraId="769EF090" w14:textId="137841F5" w:rsidR="00BF0A8F" w:rsidRPr="000F3687" w:rsidRDefault="0082032E" w:rsidP="00D770F8">
            <w:pPr>
              <w:pStyle w:val="TableText"/>
              <w:rPr>
                <w:szCs w:val="17"/>
              </w:rPr>
            </w:pPr>
            <w:r w:rsidRPr="000F3687">
              <w:rPr>
                <w:szCs w:val="17"/>
              </w:rPr>
              <w:t>NAGIM Blueprint</w:t>
            </w:r>
          </w:p>
        </w:tc>
        <w:tc>
          <w:tcPr>
            <w:tcW w:w="886" w:type="pct"/>
          </w:tcPr>
          <w:p w14:paraId="7575C3C1" w14:textId="74DF24DB" w:rsidR="00F53BDA" w:rsidRPr="000F3687" w:rsidRDefault="00F53BDA" w:rsidP="00D770F8">
            <w:pPr>
              <w:pStyle w:val="TableNText"/>
              <w:rPr>
                <w:szCs w:val="17"/>
              </w:rPr>
            </w:pPr>
            <w:r w:rsidRPr="000F3687">
              <w:rPr>
                <w:szCs w:val="17"/>
              </w:rPr>
              <w:t>Sequencing services to generate datasets and enable research platforms</w:t>
            </w:r>
          </w:p>
        </w:tc>
        <w:tc>
          <w:tcPr>
            <w:tcW w:w="886" w:type="pct"/>
          </w:tcPr>
          <w:p w14:paraId="36ABF135" w14:textId="18A58BE7" w:rsidR="00BF0A8F" w:rsidRPr="000F3687" w:rsidRDefault="00857F48" w:rsidP="00D770F8">
            <w:pPr>
              <w:pStyle w:val="TableNText"/>
              <w:rPr>
                <w:szCs w:val="17"/>
              </w:rPr>
            </w:pPr>
            <w:r w:rsidRPr="000F3687">
              <w:rPr>
                <w:szCs w:val="17"/>
              </w:rPr>
              <w:t>Funding for technology, equipment, and infrastructure</w:t>
            </w:r>
          </w:p>
        </w:tc>
      </w:tr>
    </w:tbl>
    <w:p w14:paraId="6298A466" w14:textId="564165DB" w:rsidR="006206D3" w:rsidRDefault="006206D3" w:rsidP="006206D3">
      <w:pPr>
        <w:spacing w:after="0"/>
        <w:rPr>
          <w:rFonts w:asciiTheme="majorHAnsi" w:hAnsiTheme="majorHAnsi" w:cstheme="maj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sidRPr="002712EC">
        <w:rPr>
          <w:rStyle w:val="TableTextChar"/>
          <w:rFonts w:eastAsiaTheme="minorHAnsi"/>
          <w:sz w:val="16"/>
          <w:szCs w:val="16"/>
        </w:rPr>
        <w:t>Australian Genomics</w:t>
      </w:r>
      <w:r w:rsidR="00336C51" w:rsidRPr="002712EC">
        <w:rPr>
          <w:rStyle w:val="TableTextChar"/>
          <w:rFonts w:eastAsiaTheme="minorHAnsi"/>
          <w:sz w:val="16"/>
          <w:szCs w:val="16"/>
        </w:rPr>
        <w:t>’</w:t>
      </w:r>
      <w:r w:rsidRPr="002712EC" w:rsidDel="003036F4">
        <w:rPr>
          <w:rStyle w:val="TableTextChar"/>
          <w:rFonts w:eastAsiaTheme="minorHAnsi"/>
          <w:sz w:val="16"/>
          <w:szCs w:val="16"/>
        </w:rPr>
        <w:t xml:space="preserve"> </w:t>
      </w:r>
      <w:r w:rsidR="00336C51" w:rsidRPr="002712EC">
        <w:rPr>
          <w:rStyle w:val="TableTextChar"/>
          <w:rFonts w:eastAsiaTheme="minorHAnsi"/>
          <w:sz w:val="16"/>
          <w:szCs w:val="16"/>
        </w:rPr>
        <w:t>GHFM</w:t>
      </w:r>
      <w:r w:rsidR="003036F4" w:rsidRPr="002712EC">
        <w:rPr>
          <w:rStyle w:val="TableTextChar"/>
          <w:rFonts w:eastAsiaTheme="minorHAnsi"/>
          <w:sz w:val="16"/>
          <w:szCs w:val="16"/>
        </w:rPr>
        <w:t xml:space="preserve"> Desktop Review</w:t>
      </w:r>
      <w:r w:rsidR="00336C51" w:rsidRPr="002712EC">
        <w:rPr>
          <w:rStyle w:val="TableTextChar"/>
          <w:rFonts w:eastAsiaTheme="minorHAnsi"/>
          <w:sz w:val="16"/>
          <w:szCs w:val="16"/>
        </w:rPr>
        <w:t>, February 2024</w:t>
      </w:r>
      <w:r w:rsidRPr="002712EC">
        <w:rPr>
          <w:rStyle w:val="TableTextChar"/>
          <w:rFonts w:eastAsiaTheme="minorHAnsi"/>
          <w:sz w:val="16"/>
          <w:szCs w:val="16"/>
        </w:rPr>
        <w:t>.</w:t>
      </w:r>
    </w:p>
    <w:p w14:paraId="7CC772C3" w14:textId="473F127E" w:rsidR="00D41621" w:rsidRPr="00D272E2" w:rsidRDefault="0002456F" w:rsidP="00827F51">
      <w:pPr>
        <w:spacing w:after="0"/>
        <w:ind w:left="1440" w:hanging="1440"/>
        <w:rPr>
          <w:rStyle w:val="TableNTextChar"/>
        </w:rPr>
        <w:sectPr w:rsidR="00D41621" w:rsidRPr="00D272E2" w:rsidSect="00E03623">
          <w:pgSz w:w="16839" w:h="11907" w:orient="landscape" w:code="9"/>
          <w:pgMar w:top="1559" w:right="1418" w:bottom="1418" w:left="1701" w:header="720" w:footer="720" w:gutter="0"/>
          <w:cols w:space="720"/>
          <w:docGrid w:linePitch="360"/>
        </w:sectPr>
      </w:pPr>
      <w:r>
        <w:rPr>
          <w:rFonts w:asciiTheme="majorHAnsi" w:hAnsiTheme="majorHAnsi" w:cstheme="majorHAnsi"/>
          <w:sz w:val="16"/>
          <w:szCs w:val="18"/>
          <w:lang w:eastAsia="en-AU"/>
        </w:rPr>
        <w:t>Table</w:t>
      </w:r>
      <w:r w:rsidR="002C600D">
        <w:rPr>
          <w:rFonts w:asciiTheme="majorHAnsi" w:hAnsiTheme="majorHAnsi" w:cstheme="majorHAnsi"/>
          <w:sz w:val="16"/>
          <w:szCs w:val="18"/>
          <w:lang w:eastAsia="en-AU"/>
        </w:rPr>
        <w:t xml:space="preserve"> </w:t>
      </w:r>
      <w:r w:rsidR="00836300">
        <w:rPr>
          <w:rFonts w:asciiTheme="majorHAnsi" w:hAnsiTheme="majorHAnsi" w:cstheme="majorHAnsi"/>
          <w:sz w:val="16"/>
          <w:szCs w:val="18"/>
          <w:lang w:eastAsia="en-AU"/>
        </w:rPr>
        <w:t>n</w:t>
      </w:r>
      <w:r w:rsidR="002C600D">
        <w:rPr>
          <w:rFonts w:asciiTheme="majorHAnsi" w:hAnsiTheme="majorHAnsi" w:cstheme="majorHAnsi"/>
          <w:sz w:val="16"/>
          <w:szCs w:val="18"/>
          <w:lang w:eastAsia="en-AU"/>
        </w:rPr>
        <w:t>ote A:</w:t>
      </w:r>
      <w:r w:rsidR="002C600D">
        <w:rPr>
          <w:rFonts w:asciiTheme="majorHAnsi" w:hAnsiTheme="majorHAnsi" w:cstheme="majorHAnsi"/>
          <w:sz w:val="16"/>
          <w:szCs w:val="18"/>
          <w:lang w:eastAsia="en-AU"/>
        </w:rPr>
        <w:tab/>
      </w:r>
      <w:r w:rsidR="009D481A" w:rsidRPr="002712EC">
        <w:rPr>
          <w:rStyle w:val="TableNTextChar"/>
          <w:sz w:val="16"/>
          <w:szCs w:val="16"/>
        </w:rPr>
        <w:t>Includes</w:t>
      </w:r>
      <w:r w:rsidRPr="002712EC">
        <w:rPr>
          <w:rStyle w:val="TableNTextChar"/>
          <w:sz w:val="16"/>
          <w:szCs w:val="16"/>
        </w:rPr>
        <w:t xml:space="preserve"> the</w:t>
      </w:r>
      <w:r w:rsidR="009D481A" w:rsidRPr="002712EC">
        <w:rPr>
          <w:rStyle w:val="TableNTextChar"/>
          <w:sz w:val="16"/>
          <w:szCs w:val="16"/>
        </w:rPr>
        <w:t xml:space="preserve"> </w:t>
      </w:r>
      <w:r w:rsidR="00E12E7E" w:rsidRPr="002712EC">
        <w:rPr>
          <w:rStyle w:val="TableNTextChar"/>
          <w:sz w:val="16"/>
          <w:szCs w:val="16"/>
        </w:rPr>
        <w:t>Australian s</w:t>
      </w:r>
      <w:r w:rsidR="002C600D" w:rsidRPr="002712EC">
        <w:rPr>
          <w:rStyle w:val="TableNTextChar"/>
          <w:sz w:val="16"/>
          <w:szCs w:val="16"/>
        </w:rPr>
        <w:t>tates and territor</w:t>
      </w:r>
      <w:r w:rsidR="00E12E7E" w:rsidRPr="002712EC">
        <w:rPr>
          <w:rStyle w:val="TableNTextChar"/>
          <w:sz w:val="16"/>
          <w:szCs w:val="16"/>
        </w:rPr>
        <w:t>y governments, however while collectively they</w:t>
      </w:r>
      <w:r w:rsidR="002C600D" w:rsidRPr="002712EC">
        <w:rPr>
          <w:rStyle w:val="TableNTextChar"/>
          <w:sz w:val="16"/>
          <w:szCs w:val="16"/>
        </w:rPr>
        <w:t xml:space="preserve"> provide a significant amount of funding to genomics</w:t>
      </w:r>
      <w:r w:rsidR="00C465CB" w:rsidRPr="002712EC">
        <w:rPr>
          <w:rStyle w:val="TableNTextChar"/>
          <w:sz w:val="16"/>
          <w:szCs w:val="16"/>
        </w:rPr>
        <w:t>,</w:t>
      </w:r>
      <w:r w:rsidR="002C600D" w:rsidRPr="002712EC">
        <w:rPr>
          <w:rStyle w:val="TableNTextChar"/>
          <w:sz w:val="16"/>
          <w:szCs w:val="16"/>
        </w:rPr>
        <w:t xml:space="preserve"> </w:t>
      </w:r>
      <w:r w:rsidR="003F4801" w:rsidRPr="002712EC">
        <w:rPr>
          <w:rStyle w:val="TableNTextChar"/>
          <w:sz w:val="16"/>
          <w:szCs w:val="16"/>
        </w:rPr>
        <w:t>the exact amount could not be quantified by Australian Genomics</w:t>
      </w:r>
      <w:r w:rsidR="00ED035C" w:rsidRPr="002712EC">
        <w:rPr>
          <w:rStyle w:val="TableNTextChar"/>
          <w:sz w:val="16"/>
          <w:szCs w:val="16"/>
        </w:rPr>
        <w:t xml:space="preserve">, thus the </w:t>
      </w:r>
      <w:r w:rsidR="00DA6E91" w:rsidRPr="002712EC">
        <w:rPr>
          <w:rStyle w:val="TableNTextChar"/>
          <w:sz w:val="16"/>
          <w:szCs w:val="16"/>
        </w:rPr>
        <w:t>‘</w:t>
      </w:r>
      <w:r w:rsidR="00ED035C" w:rsidRPr="002712EC">
        <w:rPr>
          <w:rStyle w:val="TableNTextChar"/>
          <w:sz w:val="16"/>
          <w:szCs w:val="16"/>
        </w:rPr>
        <w:t>Other National Funders</w:t>
      </w:r>
      <w:r w:rsidR="00DA6E91" w:rsidRPr="002712EC">
        <w:rPr>
          <w:rStyle w:val="TableNTextChar"/>
          <w:sz w:val="16"/>
          <w:szCs w:val="16"/>
        </w:rPr>
        <w:t>’</w:t>
      </w:r>
      <w:r w:rsidR="00ED035C" w:rsidRPr="002712EC">
        <w:rPr>
          <w:rStyle w:val="TableNTextChar"/>
          <w:sz w:val="16"/>
          <w:szCs w:val="16"/>
        </w:rPr>
        <w:t xml:space="preserve"> segment is understated</w:t>
      </w:r>
      <w:r w:rsidR="002C600D" w:rsidRPr="002712EC">
        <w:rPr>
          <w:rStyle w:val="TableNTextChar"/>
          <w:sz w:val="16"/>
          <w:szCs w:val="16"/>
        </w:rPr>
        <w:t>.</w:t>
      </w:r>
      <w:r w:rsidR="00193475" w:rsidRPr="002712EC">
        <w:rPr>
          <w:rStyle w:val="TableNTextChar"/>
          <w:sz w:val="16"/>
          <w:szCs w:val="16"/>
        </w:rPr>
        <w:t xml:space="preserve"> In addition to the</w:t>
      </w:r>
      <w:r w:rsidR="007959E7" w:rsidRPr="002712EC">
        <w:rPr>
          <w:rStyle w:val="TableNTextChar"/>
          <w:sz w:val="16"/>
          <w:szCs w:val="16"/>
        </w:rPr>
        <w:t xml:space="preserve"> funding</w:t>
      </w:r>
      <w:r w:rsidR="007B33AC" w:rsidRPr="002712EC">
        <w:rPr>
          <w:rStyle w:val="TableNTextChar"/>
          <w:sz w:val="16"/>
          <w:szCs w:val="16"/>
        </w:rPr>
        <w:t xml:space="preserve"> </w:t>
      </w:r>
      <w:r w:rsidR="00E62EFE" w:rsidRPr="002712EC">
        <w:rPr>
          <w:rStyle w:val="TableNTextChar"/>
          <w:sz w:val="16"/>
          <w:szCs w:val="16"/>
        </w:rPr>
        <w:t>provide</w:t>
      </w:r>
      <w:r w:rsidR="00C804B3">
        <w:rPr>
          <w:rStyle w:val="TableNTextChar"/>
          <w:sz w:val="16"/>
          <w:szCs w:val="16"/>
        </w:rPr>
        <w:t>d</w:t>
      </w:r>
      <w:r w:rsidR="00E62EFE" w:rsidRPr="002712EC">
        <w:rPr>
          <w:rStyle w:val="TableNTextChar"/>
          <w:sz w:val="16"/>
          <w:szCs w:val="16"/>
        </w:rPr>
        <w:t xml:space="preserve"> to genomics</w:t>
      </w:r>
      <w:r w:rsidR="00917244">
        <w:rPr>
          <w:rStyle w:val="TableNTextChar"/>
          <w:sz w:val="16"/>
          <w:szCs w:val="16"/>
        </w:rPr>
        <w:t xml:space="preserve"> research</w:t>
      </w:r>
      <w:r w:rsidR="007B33AC" w:rsidRPr="002712EC">
        <w:rPr>
          <w:rStyle w:val="TableNTextChar"/>
          <w:sz w:val="16"/>
          <w:szCs w:val="16"/>
        </w:rPr>
        <w:t>,</w:t>
      </w:r>
      <w:r w:rsidR="00E62EFE" w:rsidRPr="002712EC">
        <w:rPr>
          <w:rStyle w:val="TableNTextChar"/>
          <w:sz w:val="16"/>
          <w:szCs w:val="16"/>
        </w:rPr>
        <w:t xml:space="preserve"> state and territory governments also invest in </w:t>
      </w:r>
      <w:r w:rsidR="000C2CF2" w:rsidRPr="002712EC">
        <w:rPr>
          <w:rStyle w:val="TableNTextChar"/>
          <w:sz w:val="16"/>
          <w:szCs w:val="16"/>
        </w:rPr>
        <w:t xml:space="preserve">the implementation of </w:t>
      </w:r>
      <w:r w:rsidR="00E62EFE" w:rsidRPr="002712EC">
        <w:rPr>
          <w:rStyle w:val="TableNTextChar"/>
          <w:sz w:val="16"/>
          <w:szCs w:val="16"/>
        </w:rPr>
        <w:t xml:space="preserve">genomics through </w:t>
      </w:r>
      <w:r w:rsidR="000C2CF2" w:rsidRPr="002712EC">
        <w:rPr>
          <w:rStyle w:val="TableNTextChar"/>
          <w:sz w:val="16"/>
          <w:szCs w:val="16"/>
        </w:rPr>
        <w:t>the health system and</w:t>
      </w:r>
      <w:r w:rsidR="00ED035C" w:rsidRPr="002712EC">
        <w:rPr>
          <w:rStyle w:val="TableNTextChar"/>
          <w:sz w:val="16"/>
          <w:szCs w:val="16"/>
        </w:rPr>
        <w:t xml:space="preserve"> </w:t>
      </w:r>
      <w:r w:rsidR="00193475" w:rsidRPr="002712EC">
        <w:rPr>
          <w:rStyle w:val="TableNTextChar"/>
          <w:sz w:val="16"/>
          <w:szCs w:val="16"/>
        </w:rPr>
        <w:t xml:space="preserve">oversee </w:t>
      </w:r>
      <w:r w:rsidR="00292FE4" w:rsidRPr="002712EC">
        <w:rPr>
          <w:rStyle w:val="TableNTextChar"/>
          <w:sz w:val="16"/>
          <w:szCs w:val="16"/>
        </w:rPr>
        <w:t xml:space="preserve">the development of </w:t>
      </w:r>
      <w:r w:rsidR="00C5657E" w:rsidRPr="002712EC">
        <w:rPr>
          <w:rStyle w:val="TableNTextChar"/>
          <w:sz w:val="16"/>
          <w:szCs w:val="16"/>
        </w:rPr>
        <w:t>various frameworks</w:t>
      </w:r>
      <w:r w:rsidR="00827F51" w:rsidRPr="002712EC">
        <w:rPr>
          <w:rStyle w:val="TableNTextChar"/>
          <w:sz w:val="16"/>
          <w:szCs w:val="16"/>
        </w:rPr>
        <w:t xml:space="preserve"> and genomics alliances.</w:t>
      </w:r>
    </w:p>
    <w:p w14:paraId="4CF8423E" w14:textId="066FA8D9" w:rsidR="00C02D6B" w:rsidRDefault="00F20F44" w:rsidP="00763062">
      <w:pPr>
        <w:rPr>
          <w:lang w:eastAsia="en-AU"/>
        </w:rPr>
      </w:pPr>
      <w:r>
        <w:rPr>
          <w:lang w:eastAsia="en-AU"/>
        </w:rPr>
        <w:lastRenderedPageBreak/>
        <w:t>While state and territory</w:t>
      </w:r>
      <w:r w:rsidR="005611E1">
        <w:rPr>
          <w:lang w:eastAsia="en-AU"/>
        </w:rPr>
        <w:t xml:space="preserve"> </w:t>
      </w:r>
      <w:r>
        <w:rPr>
          <w:lang w:eastAsia="en-AU"/>
        </w:rPr>
        <w:t>investment</w:t>
      </w:r>
      <w:r w:rsidR="005611E1">
        <w:rPr>
          <w:lang w:eastAsia="en-AU"/>
        </w:rPr>
        <w:t>s</w:t>
      </w:r>
      <w:r>
        <w:rPr>
          <w:lang w:eastAsia="en-AU"/>
        </w:rPr>
        <w:t xml:space="preserve"> </w:t>
      </w:r>
      <w:r w:rsidR="005611E1">
        <w:rPr>
          <w:lang w:eastAsia="en-AU"/>
        </w:rPr>
        <w:t>in genomics research could not</w:t>
      </w:r>
      <w:r>
        <w:rPr>
          <w:lang w:eastAsia="en-AU"/>
        </w:rPr>
        <w:t xml:space="preserve"> be estimated</w:t>
      </w:r>
      <w:r w:rsidR="00B86A42">
        <w:rPr>
          <w:lang w:eastAsia="en-AU"/>
        </w:rPr>
        <w:t xml:space="preserve">, </w:t>
      </w:r>
      <w:r w:rsidR="005611E1">
        <w:rPr>
          <w:lang w:eastAsia="en-AU"/>
        </w:rPr>
        <w:t xml:space="preserve">some major </w:t>
      </w:r>
      <w:r w:rsidR="00B86A42">
        <w:rPr>
          <w:lang w:eastAsia="en-AU"/>
        </w:rPr>
        <w:t>ad</w:t>
      </w:r>
      <w:r w:rsidR="00116A34">
        <w:rPr>
          <w:lang w:eastAsia="en-AU"/>
        </w:rPr>
        <w:t>-</w:t>
      </w:r>
      <w:r w:rsidR="00B86A42">
        <w:rPr>
          <w:lang w:eastAsia="en-AU"/>
        </w:rPr>
        <w:t xml:space="preserve">hoc investments in </w:t>
      </w:r>
      <w:r w:rsidR="00ED4E8E">
        <w:rPr>
          <w:lang w:eastAsia="en-AU"/>
        </w:rPr>
        <w:t>gene-related therapies in 20</w:t>
      </w:r>
      <w:r w:rsidR="00E51955">
        <w:rPr>
          <w:lang w:eastAsia="en-AU"/>
        </w:rPr>
        <w:t>22-</w:t>
      </w:r>
      <w:r w:rsidR="00ED4E8E">
        <w:rPr>
          <w:lang w:eastAsia="en-AU"/>
        </w:rPr>
        <w:t>23</w:t>
      </w:r>
      <w:r w:rsidR="005611E1">
        <w:rPr>
          <w:lang w:eastAsia="en-AU"/>
        </w:rPr>
        <w:t xml:space="preserve"> were identified</w:t>
      </w:r>
      <w:r w:rsidR="00452C3E">
        <w:rPr>
          <w:rStyle w:val="FootnoteReference"/>
          <w:lang w:eastAsia="en-AU"/>
        </w:rPr>
        <w:footnoteReference w:id="30"/>
      </w:r>
      <w:r w:rsidR="00ED4E8E">
        <w:rPr>
          <w:lang w:eastAsia="en-AU"/>
        </w:rPr>
        <w:t>:</w:t>
      </w:r>
    </w:p>
    <w:p w14:paraId="05CEE1A6" w14:textId="1AD82C10" w:rsidR="00ED4E8E" w:rsidRDefault="00E51955" w:rsidP="00ED4E8E">
      <w:pPr>
        <w:pStyle w:val="Bullet"/>
      </w:pPr>
      <w:r w:rsidRPr="45291E4E">
        <w:t>NSW Government allocated $101.4 million to the development of a commercial scale viral vector manufacturing facility</w:t>
      </w:r>
      <w:r w:rsidR="006C3701" w:rsidRPr="45291E4E">
        <w:t>.</w:t>
      </w:r>
    </w:p>
    <w:p w14:paraId="5F70EE78" w14:textId="6602F75A" w:rsidR="00E51955" w:rsidRDefault="00EC6854" w:rsidP="00ED4E8E">
      <w:pPr>
        <w:pStyle w:val="Bullet"/>
      </w:pPr>
      <w:r w:rsidRPr="45291E4E">
        <w:t xml:space="preserve">NSW Government </w:t>
      </w:r>
      <w:r w:rsidR="00387019" w:rsidRPr="45291E4E">
        <w:t>allocated $119.0 million to the RNA Investment Fund</w:t>
      </w:r>
      <w:r w:rsidR="006C3701" w:rsidRPr="45291E4E">
        <w:t>.</w:t>
      </w:r>
    </w:p>
    <w:p w14:paraId="0240CFAF" w14:textId="3EE62DCB" w:rsidR="00387019" w:rsidRDefault="00536CEA" w:rsidP="00ED4E8E">
      <w:pPr>
        <w:pStyle w:val="Bullet"/>
      </w:pPr>
      <w:r>
        <w:t>Victorian Government invested $50m</w:t>
      </w:r>
      <w:r w:rsidR="002B3626">
        <w:t xml:space="preserve"> towards an mRNA vaccine and therapy manufacturing facility</w:t>
      </w:r>
      <w:r w:rsidR="00C23415">
        <w:t>.</w:t>
      </w:r>
    </w:p>
    <w:tbl>
      <w:tblPr>
        <w:tblStyle w:val="TableGrid"/>
        <w:tblW w:w="5000" w:type="pct"/>
        <w:tblBorders>
          <w:top w:val="none" w:sz="0" w:space="0" w:color="auto"/>
          <w:bottom w:val="none" w:sz="0" w:space="0" w:color="auto"/>
          <w:insideH w:val="none" w:sz="0" w:space="0" w:color="auto"/>
        </w:tblBorders>
        <w:shd w:val="clear" w:color="auto" w:fill="00264D" w:themeFill="background2"/>
        <w:tblLook w:val="04A0" w:firstRow="1" w:lastRow="0" w:firstColumn="1" w:lastColumn="0" w:noHBand="0" w:noVBand="1"/>
      </w:tblPr>
      <w:tblGrid>
        <w:gridCol w:w="8930"/>
      </w:tblGrid>
      <w:tr w:rsidR="008F0885" w:rsidRPr="00F70436" w14:paraId="53AE7319" w14:textId="77777777">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00264D" w:themeColor="background2"/>
            </w:tcBorders>
            <w:shd w:val="clear" w:color="auto" w:fill="00264D" w:themeFill="background2"/>
          </w:tcPr>
          <w:p w14:paraId="61AA0C80" w14:textId="73B2A013" w:rsidR="00657934" w:rsidRPr="009274F1" w:rsidRDefault="00657934" w:rsidP="007A093F">
            <w:pPr>
              <w:pStyle w:val="Heading5"/>
              <w:spacing w:before="120"/>
            </w:pPr>
            <w:bookmarkStart w:id="168" w:name="_Ref165582868"/>
            <w:r w:rsidRPr="00080A99">
              <w:rPr>
                <w:color w:val="F8981D" w:themeColor="accent3"/>
              </w:rPr>
              <w:t xml:space="preserve">Opportunity 2 | </w:t>
            </w:r>
            <w:r w:rsidR="002B6F6F">
              <w:rPr>
                <w:color w:val="F8981D" w:themeColor="accent3"/>
              </w:rPr>
              <w:t xml:space="preserve">Increase </w:t>
            </w:r>
            <w:r w:rsidRPr="00080A99">
              <w:rPr>
                <w:color w:val="F8981D" w:themeColor="accent3"/>
              </w:rPr>
              <w:t>information sharing and partnership between members of the Australian genomics policy and funding landscape</w:t>
            </w:r>
            <w:bookmarkEnd w:id="168"/>
          </w:p>
        </w:tc>
      </w:tr>
      <w:tr w:rsidR="00657934" w:rsidRPr="002F633B" w14:paraId="35EE0CA5" w14:textId="77777777" w:rsidTr="003C4342">
        <w:tblPrEx>
          <w:tblBorders>
            <w:top w:val="single" w:sz="8" w:space="0" w:color="E6E6E1" w:themeColor="accent5"/>
            <w:bottom w:val="single" w:sz="8" w:space="0" w:color="E6E6E1" w:themeColor="accent5"/>
            <w:insideH w:val="single" w:sz="8" w:space="0" w:color="E6E6E1" w:themeColor="accent5"/>
          </w:tblBorders>
        </w:tblPrEx>
        <w:trPr>
          <w:cnfStyle w:val="000000100000" w:firstRow="0" w:lastRow="0" w:firstColumn="0" w:lastColumn="0" w:oddVBand="0" w:evenVBand="0" w:oddHBand="1" w:evenHBand="0" w:firstRowFirstColumn="0" w:firstRowLastColumn="0" w:lastRowFirstColumn="0" w:lastRowLastColumn="0"/>
          <w:trHeight w:val="1402"/>
        </w:trPr>
        <w:tc>
          <w:tcPr>
            <w:tcW w:w="5000" w:type="pct"/>
            <w:tcBorders>
              <w:top w:val="single" w:sz="4" w:space="0" w:color="00264D" w:themeColor="background2"/>
            </w:tcBorders>
            <w:shd w:val="clear" w:color="auto" w:fill="193B5E"/>
          </w:tcPr>
          <w:p w14:paraId="668275CC" w14:textId="0DF88BF2" w:rsidR="00657934" w:rsidRPr="002F633B" w:rsidRDefault="00657934">
            <w:pPr>
              <w:pStyle w:val="longformcalloutnumber"/>
              <w:keepNext/>
              <w:numPr>
                <w:ilvl w:val="0"/>
                <w:numId w:val="0"/>
              </w:numPr>
              <w:spacing w:after="120"/>
              <w:rPr>
                <w:rFonts w:asciiTheme="minorHAnsi" w:hAnsiTheme="minorHAnsi" w:cstheme="minorHAnsi"/>
                <w:bCs/>
                <w:noProof/>
                <w:color w:val="auto"/>
                <w:lang w:val="en-US"/>
              </w:rPr>
            </w:pPr>
            <w:r w:rsidRPr="00657934">
              <w:rPr>
                <w:rFonts w:asciiTheme="minorHAnsi" w:hAnsiTheme="minorHAnsi" w:cstheme="minorHAnsi"/>
                <w:bCs/>
                <w:noProof/>
                <w:color w:val="auto"/>
                <w:lang w:val="en-US"/>
              </w:rPr>
              <w:t xml:space="preserve">The Australian genomics funding and policy landscape is complex. Without sufficient planning and knowledge sharing, </w:t>
            </w:r>
            <w:r w:rsidR="00515CE6">
              <w:rPr>
                <w:rFonts w:asciiTheme="minorHAnsi" w:hAnsiTheme="minorHAnsi" w:cstheme="minorHAnsi"/>
                <w:bCs/>
                <w:noProof/>
                <w:color w:val="auto"/>
                <w:lang w:val="en-US"/>
              </w:rPr>
              <w:t>the GHFM (and other genomics funders more broadly)</w:t>
            </w:r>
            <w:r w:rsidRPr="00657934">
              <w:rPr>
                <w:rFonts w:asciiTheme="minorHAnsi" w:hAnsiTheme="minorHAnsi" w:cstheme="minorHAnsi"/>
                <w:bCs/>
                <w:noProof/>
                <w:color w:val="auto"/>
                <w:lang w:val="en-US"/>
              </w:rPr>
              <w:t xml:space="preserve"> risk duplicati</w:t>
            </w:r>
            <w:r w:rsidR="00515CE6">
              <w:rPr>
                <w:rFonts w:asciiTheme="minorHAnsi" w:hAnsiTheme="minorHAnsi" w:cstheme="minorHAnsi"/>
                <w:bCs/>
                <w:noProof/>
                <w:color w:val="auto"/>
                <w:lang w:val="en-US"/>
              </w:rPr>
              <w:t>ng the resources and efforts of other funders or overlooking under-serviced areas in genomics. Increasing the amount of information shared amongst funders would go someway to working through the complexity of the landscape</w:t>
            </w:r>
            <w:r w:rsidRPr="00657934">
              <w:rPr>
                <w:rFonts w:asciiTheme="minorHAnsi" w:hAnsiTheme="minorHAnsi" w:cstheme="minorHAnsi"/>
                <w:bCs/>
                <w:noProof/>
                <w:color w:val="auto"/>
                <w:lang w:val="en-US"/>
              </w:rPr>
              <w:t>.</w:t>
            </w:r>
          </w:p>
        </w:tc>
      </w:tr>
    </w:tbl>
    <w:p w14:paraId="67EF3438" w14:textId="324E0988" w:rsidR="005F42FB" w:rsidRDefault="00095436" w:rsidP="005F42FB">
      <w:pPr>
        <w:pStyle w:val="Heading3"/>
      </w:pPr>
      <w:bookmarkStart w:id="169" w:name="_Australia_boasts_strong"/>
      <w:bookmarkStart w:id="170" w:name="_Ref160626525"/>
      <w:bookmarkStart w:id="171" w:name="_Ref160635297"/>
      <w:bookmarkStart w:id="172" w:name="_Ref160783285"/>
      <w:bookmarkStart w:id="173" w:name="_Toc163135885"/>
      <w:bookmarkStart w:id="174" w:name="_Toc169192616"/>
      <w:bookmarkStart w:id="175" w:name="_Hlk163609569"/>
      <w:bookmarkEnd w:id="169"/>
      <w:r>
        <w:t xml:space="preserve">Australia boasts strong genomic research </w:t>
      </w:r>
      <w:r w:rsidR="00997160">
        <w:t>capabilities,</w:t>
      </w:r>
      <w:r>
        <w:t xml:space="preserve"> but </w:t>
      </w:r>
      <w:bookmarkEnd w:id="170"/>
      <w:bookmarkEnd w:id="171"/>
      <w:r w:rsidR="00A24A0A">
        <w:t>international</w:t>
      </w:r>
      <w:r w:rsidR="003F769F">
        <w:t xml:space="preserve"> counterparts </w:t>
      </w:r>
      <w:r w:rsidR="00A91021">
        <w:t xml:space="preserve">have greater funding and broader remits to progress their agenda for </w:t>
      </w:r>
      <w:r w:rsidR="009B6A4C">
        <w:t>advanc</w:t>
      </w:r>
      <w:r w:rsidR="00362D82">
        <w:t>ing</w:t>
      </w:r>
      <w:r w:rsidR="009B6A4C">
        <w:t xml:space="preserve"> genomics</w:t>
      </w:r>
      <w:bookmarkEnd w:id="172"/>
      <w:bookmarkEnd w:id="173"/>
      <w:bookmarkEnd w:id="174"/>
    </w:p>
    <w:bookmarkEnd w:id="175"/>
    <w:p w14:paraId="19BB9399" w14:textId="65CCCEDF" w:rsidR="005A1CFE" w:rsidRDefault="005A1CFE" w:rsidP="005A1CFE">
      <w:pPr>
        <w:rPr>
          <w:lang w:eastAsia="en-AU"/>
        </w:rPr>
      </w:pPr>
      <w:r>
        <w:rPr>
          <w:lang w:eastAsia="en-AU"/>
        </w:rPr>
        <w:t>Australian Genomics undertook a detailed benchmarking of the GHFM to key international comparator</w:t>
      </w:r>
      <w:r w:rsidR="00997160">
        <w:rPr>
          <w:lang w:eastAsia="en-AU"/>
        </w:rPr>
        <w:t>s</w:t>
      </w:r>
      <w:r w:rsidR="006A01C2">
        <w:rPr>
          <w:lang w:eastAsia="en-AU"/>
        </w:rPr>
        <w:t xml:space="preserve">. </w:t>
      </w:r>
      <w:r w:rsidR="000D7A9B">
        <w:rPr>
          <w:lang w:eastAsia="en-AU"/>
        </w:rPr>
        <w:t>The comparison</w:t>
      </w:r>
      <w:r w:rsidR="002F7E07">
        <w:rPr>
          <w:lang w:eastAsia="en-AU"/>
        </w:rPr>
        <w:t xml:space="preserve"> provides a basis for considering the different approaches </w:t>
      </w:r>
      <w:r w:rsidR="00893313">
        <w:rPr>
          <w:lang w:eastAsia="en-AU"/>
        </w:rPr>
        <w:t xml:space="preserve">applied and the lessons they might have for the Australian landscape. </w:t>
      </w:r>
      <w:r w:rsidR="006D325C">
        <w:rPr>
          <w:lang w:eastAsia="en-AU"/>
        </w:rPr>
        <w:t>The following criteria w</w:t>
      </w:r>
      <w:r w:rsidR="00D22422">
        <w:rPr>
          <w:lang w:eastAsia="en-AU"/>
        </w:rPr>
        <w:t>ere</w:t>
      </w:r>
      <w:r w:rsidR="006D325C">
        <w:rPr>
          <w:lang w:eastAsia="en-AU"/>
        </w:rPr>
        <w:t xml:space="preserve"> applied by Australian Genomics to select the international comparators:</w:t>
      </w:r>
    </w:p>
    <w:p w14:paraId="0E8127AC" w14:textId="56BC1129" w:rsidR="004568AC" w:rsidRDefault="00744C18" w:rsidP="002F5C28">
      <w:pPr>
        <w:pStyle w:val="Bullet"/>
      </w:pPr>
      <w:r w:rsidRPr="45291E4E">
        <w:t>T</w:t>
      </w:r>
      <w:r w:rsidR="004568AC" w:rsidRPr="45291E4E">
        <w:t xml:space="preserve">he organisations should be comparable to the GHFM, to facilitate meaningful comparison with international investments in human genomic research: </w:t>
      </w:r>
    </w:p>
    <w:p w14:paraId="5C71F152" w14:textId="77777777" w:rsidR="00744C18" w:rsidRPr="00F12976" w:rsidRDefault="004568AC" w:rsidP="00342C5E">
      <w:pPr>
        <w:pStyle w:val="Bullet"/>
        <w:numPr>
          <w:ilvl w:val="1"/>
          <w:numId w:val="10"/>
        </w:numPr>
      </w:pPr>
      <w:r w:rsidRPr="00F12976">
        <w:t xml:space="preserve">Large-scale, national funders. </w:t>
      </w:r>
    </w:p>
    <w:p w14:paraId="14AF8B49" w14:textId="4E776DCC" w:rsidR="004568AC" w:rsidRPr="00F12976" w:rsidRDefault="004568AC" w:rsidP="00342C5E">
      <w:pPr>
        <w:pStyle w:val="Bullet"/>
        <w:numPr>
          <w:ilvl w:val="1"/>
          <w:numId w:val="10"/>
        </w:numPr>
      </w:pPr>
      <w:r w:rsidRPr="00F12976">
        <w:t xml:space="preserve">Demonstrable investment in human health genomics, preferably translational. </w:t>
      </w:r>
    </w:p>
    <w:p w14:paraId="001291F6" w14:textId="231D31C2" w:rsidR="004568AC" w:rsidRDefault="004568AC" w:rsidP="45291E4E">
      <w:pPr>
        <w:pStyle w:val="Bullet"/>
      </w:pPr>
      <w:r w:rsidRPr="45291E4E">
        <w:t xml:space="preserve">The organisations should be active, ongoing funders of human genomics research.  </w:t>
      </w:r>
    </w:p>
    <w:p w14:paraId="4A1B3A0C" w14:textId="100A07AF" w:rsidR="004568AC" w:rsidRDefault="004568AC" w:rsidP="45291E4E">
      <w:pPr>
        <w:pStyle w:val="Bullet"/>
      </w:pPr>
      <w:r w:rsidRPr="45291E4E">
        <w:t xml:space="preserve">Other genomic research funders that </w:t>
      </w:r>
      <w:r w:rsidR="003D1224" w:rsidRPr="45291E4E">
        <w:t>represent</w:t>
      </w:r>
      <w:r w:rsidRPr="45291E4E">
        <w:t xml:space="preserve"> edge-cases may be included as case studies.</w:t>
      </w:r>
      <w:r w:rsidR="00620486" w:rsidRPr="45291E4E">
        <w:rPr>
          <w:rStyle w:val="FootnoteReference"/>
        </w:rPr>
        <w:footnoteReference w:id="31"/>
      </w:r>
    </w:p>
    <w:p w14:paraId="18E23E63" w14:textId="4DDF0DCD" w:rsidR="0043166C" w:rsidRDefault="00241A2C" w:rsidP="0043166C">
      <w:r>
        <w:t xml:space="preserve">The international comparators selected were Genomics England, Genome Canada, the National </w:t>
      </w:r>
      <w:r w:rsidR="00461D7E">
        <w:t>Human Genome Research Institute (NHGRI; USA)</w:t>
      </w:r>
      <w:r w:rsidR="00D03AA9">
        <w:t xml:space="preserve"> and </w:t>
      </w:r>
      <w:r w:rsidR="00DA4191">
        <w:t>Precision Health Research (PRECISE</w:t>
      </w:r>
      <w:r w:rsidR="00FC33CA">
        <w:t>; Singapore).</w:t>
      </w:r>
    </w:p>
    <w:p w14:paraId="2B37BA90" w14:textId="77777777" w:rsidR="00C02AC1" w:rsidRDefault="0056695E" w:rsidP="00FD734E">
      <w:pPr>
        <w:pStyle w:val="Heading4"/>
      </w:pPr>
      <w:bookmarkStart w:id="176" w:name="_Ref162859271"/>
      <w:r>
        <w:t xml:space="preserve">The Australian landscape is organised differently to our </w:t>
      </w:r>
      <w:r w:rsidR="00F02AB3">
        <w:t>closest comparators</w:t>
      </w:r>
      <w:bookmarkEnd w:id="176"/>
    </w:p>
    <w:p w14:paraId="46D79FD7" w14:textId="6A960079" w:rsidR="004A7DEA" w:rsidRDefault="006724DB" w:rsidP="004A7DEA">
      <w:pPr>
        <w:rPr>
          <w:lang w:eastAsia="en-AU"/>
        </w:rPr>
      </w:pPr>
      <w:r>
        <w:rPr>
          <w:lang w:eastAsia="en-AU"/>
        </w:rPr>
        <w:t xml:space="preserve">As </w:t>
      </w:r>
      <w:r w:rsidR="00141795">
        <w:rPr>
          <w:lang w:eastAsia="en-AU"/>
        </w:rPr>
        <w:t xml:space="preserve">a </w:t>
      </w:r>
      <w:r>
        <w:rPr>
          <w:lang w:eastAsia="en-AU"/>
        </w:rPr>
        <w:t>research grant program</w:t>
      </w:r>
      <w:r w:rsidR="00AB27CF">
        <w:rPr>
          <w:lang w:eastAsia="en-AU"/>
        </w:rPr>
        <w:t xml:space="preserve"> </w:t>
      </w:r>
      <w:r w:rsidR="005407CD">
        <w:rPr>
          <w:lang w:eastAsia="en-AU"/>
        </w:rPr>
        <w:t>attached to a broader fund</w:t>
      </w:r>
      <w:r w:rsidR="00141795">
        <w:rPr>
          <w:lang w:eastAsia="en-AU"/>
        </w:rPr>
        <w:t>,</w:t>
      </w:r>
      <w:r>
        <w:rPr>
          <w:lang w:eastAsia="en-AU"/>
        </w:rPr>
        <w:t xml:space="preserve"> the </w:t>
      </w:r>
      <w:r w:rsidR="005A73CF">
        <w:rPr>
          <w:lang w:eastAsia="en-AU"/>
        </w:rPr>
        <w:t xml:space="preserve">GHFM </w:t>
      </w:r>
      <w:r w:rsidR="009631F1">
        <w:rPr>
          <w:lang w:eastAsia="en-AU"/>
        </w:rPr>
        <w:t>has a</w:t>
      </w:r>
      <w:r w:rsidR="005A73CF">
        <w:rPr>
          <w:lang w:eastAsia="en-AU"/>
        </w:rPr>
        <w:t xml:space="preserve"> </w:t>
      </w:r>
      <w:r w:rsidR="009631F1">
        <w:rPr>
          <w:lang w:eastAsia="en-AU"/>
        </w:rPr>
        <w:t xml:space="preserve">significantly </w:t>
      </w:r>
      <w:r>
        <w:rPr>
          <w:lang w:eastAsia="en-AU"/>
        </w:rPr>
        <w:t>narrower</w:t>
      </w:r>
      <w:r w:rsidDel="000D044B">
        <w:rPr>
          <w:lang w:eastAsia="en-AU"/>
        </w:rPr>
        <w:t xml:space="preserve"> </w:t>
      </w:r>
      <w:r>
        <w:rPr>
          <w:lang w:eastAsia="en-AU"/>
        </w:rPr>
        <w:t>scope</w:t>
      </w:r>
      <w:r w:rsidR="005F1279">
        <w:rPr>
          <w:lang w:eastAsia="en-AU"/>
        </w:rPr>
        <w:t xml:space="preserve"> and funding</w:t>
      </w:r>
      <w:r w:rsidR="006E2054">
        <w:rPr>
          <w:lang w:eastAsia="en-AU"/>
        </w:rPr>
        <w:t xml:space="preserve"> base</w:t>
      </w:r>
      <w:r w:rsidR="005F1279">
        <w:rPr>
          <w:lang w:eastAsia="en-AU"/>
        </w:rPr>
        <w:t xml:space="preserve"> </w:t>
      </w:r>
      <w:r w:rsidR="00D3313C">
        <w:rPr>
          <w:lang w:eastAsia="en-AU"/>
        </w:rPr>
        <w:t>relative to</w:t>
      </w:r>
      <w:r>
        <w:rPr>
          <w:lang w:eastAsia="en-AU"/>
        </w:rPr>
        <w:t xml:space="preserve"> i</w:t>
      </w:r>
      <w:r w:rsidR="00141795">
        <w:rPr>
          <w:lang w:eastAsia="en-AU"/>
        </w:rPr>
        <w:t>ts</w:t>
      </w:r>
      <w:r>
        <w:rPr>
          <w:lang w:eastAsia="en-AU"/>
        </w:rPr>
        <w:t xml:space="preserve"> comparators</w:t>
      </w:r>
      <w:r w:rsidR="006E2054">
        <w:rPr>
          <w:lang w:eastAsia="en-AU"/>
        </w:rPr>
        <w:t xml:space="preserve"> overseas</w:t>
      </w:r>
      <w:r>
        <w:rPr>
          <w:lang w:eastAsia="en-AU"/>
        </w:rPr>
        <w:t>, which are independent organisations</w:t>
      </w:r>
      <w:r w:rsidR="005407CD">
        <w:rPr>
          <w:lang w:eastAsia="en-AU"/>
        </w:rPr>
        <w:t xml:space="preserve"> with a range of policy, granting</w:t>
      </w:r>
      <w:r w:rsidR="003B129A">
        <w:rPr>
          <w:lang w:eastAsia="en-AU"/>
        </w:rPr>
        <w:t>, workforce</w:t>
      </w:r>
      <w:r w:rsidR="005407CD">
        <w:rPr>
          <w:lang w:eastAsia="en-AU"/>
        </w:rPr>
        <w:t xml:space="preserve"> and regulatory functions.</w:t>
      </w:r>
      <w:r w:rsidR="000F3FBD">
        <w:rPr>
          <w:lang w:eastAsia="en-AU"/>
        </w:rPr>
        <w:t xml:space="preserve"> Some of the</w:t>
      </w:r>
      <w:r w:rsidR="000F3FBD" w:rsidDel="00235CE7">
        <w:rPr>
          <w:lang w:eastAsia="en-AU"/>
        </w:rPr>
        <w:t xml:space="preserve"> </w:t>
      </w:r>
      <w:r w:rsidR="00235CE7">
        <w:rPr>
          <w:lang w:eastAsia="en-AU"/>
        </w:rPr>
        <w:t>functions of</w:t>
      </w:r>
      <w:r w:rsidR="000F3FBD">
        <w:rPr>
          <w:lang w:eastAsia="en-AU"/>
        </w:rPr>
        <w:t xml:space="preserve"> these organisations </w:t>
      </w:r>
      <w:r w:rsidR="00235CE7">
        <w:rPr>
          <w:lang w:eastAsia="en-AU"/>
        </w:rPr>
        <w:t xml:space="preserve">are the responsibility of </w:t>
      </w:r>
      <w:r w:rsidR="000F3FBD">
        <w:rPr>
          <w:lang w:eastAsia="en-AU"/>
        </w:rPr>
        <w:t>Australian actors such as the department and Australian Genomics, among others</w:t>
      </w:r>
      <w:r w:rsidR="00D125D1">
        <w:rPr>
          <w:lang w:eastAsia="en-AU"/>
        </w:rPr>
        <w:t xml:space="preserve"> (refer </w:t>
      </w:r>
      <w:r w:rsidR="00E82994">
        <w:rPr>
          <w:lang w:eastAsia="en-AU"/>
        </w:rPr>
        <w:t xml:space="preserve">to </w:t>
      </w:r>
      <w:r w:rsidR="00D125D1">
        <w:rPr>
          <w:lang w:eastAsia="en-AU"/>
        </w:rPr>
        <w:fldChar w:fldCharType="begin"/>
      </w:r>
      <w:r w:rsidR="00D125D1">
        <w:rPr>
          <w:lang w:eastAsia="en-AU"/>
        </w:rPr>
        <w:instrText xml:space="preserve"> REF _Ref160541838 \h </w:instrText>
      </w:r>
      <w:r w:rsidR="00D125D1">
        <w:rPr>
          <w:lang w:eastAsia="en-AU"/>
        </w:rPr>
      </w:r>
      <w:r w:rsidR="00D125D1">
        <w:rPr>
          <w:lang w:eastAsia="en-AU"/>
        </w:rPr>
        <w:fldChar w:fldCharType="separate"/>
      </w:r>
      <w:r w:rsidR="00A604DB">
        <w:t xml:space="preserve">Table </w:t>
      </w:r>
      <w:r w:rsidR="00A604DB">
        <w:rPr>
          <w:noProof/>
        </w:rPr>
        <w:t>7</w:t>
      </w:r>
      <w:r w:rsidR="00D125D1">
        <w:rPr>
          <w:lang w:eastAsia="en-AU"/>
        </w:rPr>
        <w:fldChar w:fldCharType="end"/>
      </w:r>
      <w:r w:rsidR="001E18F6">
        <w:rPr>
          <w:lang w:eastAsia="en-AU"/>
        </w:rPr>
        <w:t>,</w:t>
      </w:r>
      <w:r w:rsidR="00E82994">
        <w:rPr>
          <w:lang w:eastAsia="en-AU"/>
        </w:rPr>
        <w:t xml:space="preserve"> </w:t>
      </w:r>
      <w:r w:rsidR="00E72FF0">
        <w:rPr>
          <w:lang w:eastAsia="en-AU"/>
        </w:rPr>
        <w:t>overleaf</w:t>
      </w:r>
      <w:r w:rsidR="00D125D1">
        <w:rPr>
          <w:lang w:eastAsia="en-AU"/>
        </w:rPr>
        <w:t>).</w:t>
      </w:r>
      <w:r w:rsidR="00A16BE3">
        <w:rPr>
          <w:lang w:eastAsia="en-AU"/>
        </w:rPr>
        <w:t xml:space="preserve"> </w:t>
      </w:r>
    </w:p>
    <w:p w14:paraId="3A85F415" w14:textId="274D0343" w:rsidR="00A16BE3" w:rsidRPr="004A7DEA" w:rsidRDefault="00A16BE3" w:rsidP="004A7DEA">
      <w:pPr>
        <w:rPr>
          <w:lang w:eastAsia="en-AU"/>
        </w:rPr>
        <w:sectPr w:rsidR="00A16BE3" w:rsidRPr="004A7DEA" w:rsidSect="00E03623">
          <w:pgSz w:w="11907" w:h="16839" w:code="9"/>
          <w:pgMar w:top="1418" w:right="1418" w:bottom="1701" w:left="1559" w:header="720" w:footer="720" w:gutter="0"/>
          <w:cols w:space="720"/>
          <w:docGrid w:linePitch="360"/>
        </w:sectPr>
      </w:pPr>
    </w:p>
    <w:p w14:paraId="5E6F1EEE" w14:textId="43B661EA" w:rsidR="0039087D" w:rsidRDefault="0039087D" w:rsidP="0039087D">
      <w:pPr>
        <w:pStyle w:val="Caption"/>
      </w:pPr>
      <w:bookmarkStart w:id="177" w:name="_Ref160541838"/>
      <w:r>
        <w:lastRenderedPageBreak/>
        <w:t xml:space="preserve">Table </w:t>
      </w:r>
      <w:r>
        <w:fldChar w:fldCharType="begin"/>
      </w:r>
      <w:r>
        <w:instrText xml:space="preserve"> SEQ Table \* ARABIC </w:instrText>
      </w:r>
      <w:r>
        <w:fldChar w:fldCharType="separate"/>
      </w:r>
      <w:r w:rsidR="00A604DB">
        <w:rPr>
          <w:noProof/>
        </w:rPr>
        <w:t>7</w:t>
      </w:r>
      <w:r>
        <w:fldChar w:fldCharType="end"/>
      </w:r>
      <w:bookmarkEnd w:id="177"/>
      <w:r>
        <w:t xml:space="preserve"> | GHFM and Australian in the international genomics landscape</w:t>
      </w:r>
    </w:p>
    <w:tbl>
      <w:tblPr>
        <w:tblStyle w:val="NOUS"/>
        <w:tblW w:w="5000" w:type="pct"/>
        <w:tblCellMar>
          <w:left w:w="57" w:type="dxa"/>
          <w:right w:w="57" w:type="dxa"/>
        </w:tblCellMar>
        <w:tblLook w:val="04A0" w:firstRow="1" w:lastRow="0" w:firstColumn="1" w:lastColumn="0" w:noHBand="0" w:noVBand="1"/>
      </w:tblPr>
      <w:tblGrid>
        <w:gridCol w:w="2437"/>
        <w:gridCol w:w="2256"/>
        <w:gridCol w:w="2258"/>
        <w:gridCol w:w="2258"/>
        <w:gridCol w:w="2258"/>
        <w:gridCol w:w="2253"/>
      </w:tblGrid>
      <w:tr w:rsidR="00E02D8A" w14:paraId="7CCEDC00" w14:textId="77777777" w:rsidTr="00117D97">
        <w:trPr>
          <w:cnfStyle w:val="100000000000" w:firstRow="1" w:lastRow="0" w:firstColumn="0" w:lastColumn="0" w:oddVBand="0" w:evenVBand="0" w:oddHBand="0" w:evenHBand="0" w:firstRowFirstColumn="0" w:firstRowLastColumn="0" w:lastRowFirstColumn="0" w:lastRowLastColumn="0"/>
        </w:trPr>
        <w:tc>
          <w:tcPr>
            <w:tcW w:w="888" w:type="pct"/>
            <w:shd w:val="clear" w:color="auto" w:fill="00264D" w:themeFill="background2"/>
          </w:tcPr>
          <w:p w14:paraId="680E2A08" w14:textId="77777777" w:rsidR="00E02D8A" w:rsidRPr="00117D97" w:rsidRDefault="00E02D8A" w:rsidP="00E02D8A">
            <w:pPr>
              <w:rPr>
                <w:color w:val="FFFFFF" w:themeColor="background1"/>
                <w:sz w:val="18"/>
                <w:szCs w:val="20"/>
                <w:lang w:eastAsia="en-AU"/>
              </w:rPr>
            </w:pPr>
          </w:p>
        </w:tc>
        <w:tc>
          <w:tcPr>
            <w:tcW w:w="822" w:type="pct"/>
            <w:shd w:val="clear" w:color="auto" w:fill="00264D" w:themeFill="background2"/>
          </w:tcPr>
          <w:p w14:paraId="06C77D8C" w14:textId="3583ADF0" w:rsidR="00E02D8A" w:rsidRPr="00117D97" w:rsidRDefault="00CA2921" w:rsidP="00E82994">
            <w:pPr>
              <w:pStyle w:val="TableNheader"/>
              <w:rPr>
                <w:b w:val="0"/>
                <w:color w:val="FFFFFF" w:themeColor="background1"/>
              </w:rPr>
            </w:pPr>
            <w:r w:rsidRPr="00117D97">
              <w:rPr>
                <w:b w:val="0"/>
                <w:color w:val="FFFFFF" w:themeColor="background1"/>
              </w:rPr>
              <w:t>Australia</w:t>
            </w:r>
          </w:p>
        </w:tc>
        <w:tc>
          <w:tcPr>
            <w:tcW w:w="823" w:type="pct"/>
            <w:shd w:val="clear" w:color="auto" w:fill="00264D" w:themeFill="background2"/>
          </w:tcPr>
          <w:p w14:paraId="2E282ABF" w14:textId="20CEBCD7" w:rsidR="00E02D8A" w:rsidRPr="00117D97" w:rsidRDefault="00E02D8A" w:rsidP="00E82994">
            <w:pPr>
              <w:pStyle w:val="TableNheader"/>
              <w:rPr>
                <w:b w:val="0"/>
                <w:color w:val="FFFFFF" w:themeColor="background1"/>
              </w:rPr>
            </w:pPr>
            <w:r w:rsidRPr="00117D97">
              <w:rPr>
                <w:b w:val="0"/>
                <w:color w:val="FFFFFF" w:themeColor="background1"/>
              </w:rPr>
              <w:t>England</w:t>
            </w:r>
          </w:p>
        </w:tc>
        <w:tc>
          <w:tcPr>
            <w:tcW w:w="823" w:type="pct"/>
            <w:shd w:val="clear" w:color="auto" w:fill="00264D" w:themeFill="background2"/>
          </w:tcPr>
          <w:p w14:paraId="55FCA569" w14:textId="4E8DA89E" w:rsidR="00E02D8A" w:rsidRPr="00117D97" w:rsidRDefault="00E02D8A" w:rsidP="00E82994">
            <w:pPr>
              <w:pStyle w:val="TableNheader"/>
              <w:rPr>
                <w:b w:val="0"/>
                <w:color w:val="FFFFFF" w:themeColor="background1"/>
              </w:rPr>
            </w:pPr>
            <w:r w:rsidRPr="00117D97">
              <w:rPr>
                <w:b w:val="0"/>
                <w:color w:val="FFFFFF" w:themeColor="background1"/>
              </w:rPr>
              <w:t>Canada</w:t>
            </w:r>
          </w:p>
        </w:tc>
        <w:tc>
          <w:tcPr>
            <w:tcW w:w="823" w:type="pct"/>
            <w:shd w:val="clear" w:color="auto" w:fill="00264D" w:themeFill="background2"/>
          </w:tcPr>
          <w:p w14:paraId="286AEAEA" w14:textId="2B8A8B6B" w:rsidR="00E02D8A" w:rsidRPr="00117D97" w:rsidRDefault="00E02D8A" w:rsidP="00E82994">
            <w:pPr>
              <w:pStyle w:val="TableNheader"/>
              <w:rPr>
                <w:b w:val="0"/>
                <w:color w:val="FFFFFF" w:themeColor="background1"/>
              </w:rPr>
            </w:pPr>
            <w:r w:rsidRPr="00117D97">
              <w:rPr>
                <w:b w:val="0"/>
                <w:color w:val="FFFFFF" w:themeColor="background1"/>
              </w:rPr>
              <w:t>USA</w:t>
            </w:r>
          </w:p>
        </w:tc>
        <w:tc>
          <w:tcPr>
            <w:tcW w:w="823" w:type="pct"/>
            <w:shd w:val="clear" w:color="auto" w:fill="00264D" w:themeFill="background2"/>
          </w:tcPr>
          <w:p w14:paraId="58629B66" w14:textId="1DCEFA74" w:rsidR="00E02D8A" w:rsidRPr="00117D97" w:rsidRDefault="00E02D8A" w:rsidP="00E82994">
            <w:pPr>
              <w:pStyle w:val="TableNheader"/>
              <w:rPr>
                <w:b w:val="0"/>
                <w:color w:val="FFFFFF" w:themeColor="background1"/>
              </w:rPr>
            </w:pPr>
            <w:r w:rsidRPr="00117D97">
              <w:rPr>
                <w:b w:val="0"/>
                <w:color w:val="FFFFFF" w:themeColor="background1"/>
              </w:rPr>
              <w:t>Singapore</w:t>
            </w:r>
          </w:p>
        </w:tc>
      </w:tr>
      <w:tr w:rsidR="00E02D8A" w14:paraId="4B31B471" w14:textId="77777777" w:rsidTr="00117D97">
        <w:tc>
          <w:tcPr>
            <w:tcW w:w="888" w:type="pct"/>
            <w:shd w:val="clear" w:color="auto" w:fill="F0F0EC"/>
          </w:tcPr>
          <w:p w14:paraId="26DAE8D5" w14:textId="6DBB2AF9" w:rsidR="00E02D8A" w:rsidRPr="009B57E2" w:rsidRDefault="00E02D8A" w:rsidP="00B221C0">
            <w:pPr>
              <w:rPr>
                <w:rFonts w:asciiTheme="majorHAnsi" w:hAnsiTheme="majorHAnsi" w:cstheme="majorHAnsi"/>
                <w:color w:val="00264D" w:themeColor="background2"/>
                <w:sz w:val="18"/>
                <w:szCs w:val="20"/>
                <w:lang w:eastAsia="en-AU"/>
              </w:rPr>
            </w:pPr>
            <w:r w:rsidRPr="009B57E2">
              <w:rPr>
                <w:rFonts w:asciiTheme="majorHAnsi" w:hAnsiTheme="majorHAnsi" w:cstheme="majorHAnsi"/>
                <w:color w:val="00264D" w:themeColor="background2"/>
                <w:sz w:val="18"/>
                <w:szCs w:val="20"/>
                <w:lang w:eastAsia="en-AU"/>
              </w:rPr>
              <w:t>Organisation/initiative</w:t>
            </w:r>
          </w:p>
        </w:tc>
        <w:tc>
          <w:tcPr>
            <w:tcW w:w="822" w:type="pct"/>
            <w:shd w:val="clear" w:color="auto" w:fill="F0F0EC"/>
          </w:tcPr>
          <w:p w14:paraId="3722FE88" w14:textId="6555685E" w:rsidR="00E02D8A" w:rsidRPr="009B57E2" w:rsidRDefault="00E02D8A" w:rsidP="005651D9">
            <w:pPr>
              <w:rPr>
                <w:rFonts w:asciiTheme="majorHAnsi" w:hAnsiTheme="majorHAnsi" w:cstheme="majorHAnsi"/>
                <w:color w:val="00264D" w:themeColor="background2"/>
                <w:sz w:val="17"/>
                <w:szCs w:val="17"/>
                <w:lang w:eastAsia="en-AU"/>
              </w:rPr>
            </w:pPr>
            <w:r w:rsidRPr="009B57E2">
              <w:rPr>
                <w:rFonts w:asciiTheme="majorHAnsi" w:hAnsiTheme="majorHAnsi" w:cstheme="majorHAnsi"/>
                <w:color w:val="00264D" w:themeColor="background2"/>
                <w:sz w:val="17"/>
                <w:szCs w:val="17"/>
                <w:lang w:eastAsia="en-AU"/>
              </w:rPr>
              <w:t>GHFM</w:t>
            </w:r>
          </w:p>
        </w:tc>
        <w:tc>
          <w:tcPr>
            <w:tcW w:w="823" w:type="pct"/>
            <w:shd w:val="clear" w:color="auto" w:fill="F0F0EC"/>
          </w:tcPr>
          <w:p w14:paraId="548B885D" w14:textId="5A0ED68F" w:rsidR="00E02D8A" w:rsidRPr="009B57E2" w:rsidRDefault="00E02D8A" w:rsidP="005651D9">
            <w:pPr>
              <w:rPr>
                <w:rFonts w:asciiTheme="majorHAnsi" w:hAnsiTheme="majorHAnsi" w:cstheme="majorHAnsi"/>
                <w:color w:val="00264D" w:themeColor="background2"/>
                <w:sz w:val="17"/>
                <w:szCs w:val="17"/>
                <w:lang w:eastAsia="en-AU"/>
              </w:rPr>
            </w:pPr>
            <w:r w:rsidRPr="009B57E2">
              <w:rPr>
                <w:rFonts w:asciiTheme="majorHAnsi" w:hAnsiTheme="majorHAnsi" w:cstheme="majorHAnsi"/>
                <w:color w:val="00264D" w:themeColor="background2"/>
                <w:sz w:val="17"/>
                <w:szCs w:val="17"/>
                <w:lang w:eastAsia="en-AU"/>
              </w:rPr>
              <w:t>Genom</w:t>
            </w:r>
            <w:r w:rsidR="00AA4584" w:rsidRPr="009B57E2">
              <w:rPr>
                <w:rFonts w:asciiTheme="majorHAnsi" w:hAnsiTheme="majorHAnsi" w:cstheme="majorHAnsi"/>
                <w:color w:val="00264D" w:themeColor="background2"/>
                <w:sz w:val="17"/>
                <w:szCs w:val="17"/>
                <w:lang w:eastAsia="en-AU"/>
              </w:rPr>
              <w:t>ics</w:t>
            </w:r>
            <w:r w:rsidRPr="009B57E2">
              <w:rPr>
                <w:rFonts w:asciiTheme="majorHAnsi" w:hAnsiTheme="majorHAnsi" w:cstheme="majorHAnsi"/>
                <w:color w:val="00264D" w:themeColor="background2"/>
                <w:sz w:val="17"/>
                <w:szCs w:val="17"/>
                <w:lang w:eastAsia="en-AU"/>
              </w:rPr>
              <w:t xml:space="preserve"> England</w:t>
            </w:r>
          </w:p>
        </w:tc>
        <w:tc>
          <w:tcPr>
            <w:tcW w:w="823" w:type="pct"/>
            <w:shd w:val="clear" w:color="auto" w:fill="F0F0EC"/>
          </w:tcPr>
          <w:p w14:paraId="07FB3347" w14:textId="0B23C211" w:rsidR="00E02D8A" w:rsidRPr="009B57E2" w:rsidRDefault="00E02D8A" w:rsidP="005651D9">
            <w:pPr>
              <w:rPr>
                <w:rFonts w:asciiTheme="majorHAnsi" w:hAnsiTheme="majorHAnsi" w:cstheme="majorHAnsi"/>
                <w:color w:val="00264D" w:themeColor="background2"/>
                <w:sz w:val="17"/>
                <w:szCs w:val="17"/>
                <w:lang w:eastAsia="en-AU"/>
              </w:rPr>
            </w:pPr>
            <w:r w:rsidRPr="009B57E2">
              <w:rPr>
                <w:rFonts w:asciiTheme="majorHAnsi" w:hAnsiTheme="majorHAnsi" w:cstheme="majorHAnsi"/>
                <w:color w:val="00264D" w:themeColor="background2"/>
                <w:sz w:val="17"/>
                <w:szCs w:val="17"/>
                <w:lang w:eastAsia="en-AU"/>
              </w:rPr>
              <w:t>Genome Canada</w:t>
            </w:r>
          </w:p>
        </w:tc>
        <w:tc>
          <w:tcPr>
            <w:tcW w:w="823" w:type="pct"/>
            <w:shd w:val="clear" w:color="auto" w:fill="F0F0EC"/>
          </w:tcPr>
          <w:p w14:paraId="4AEAD5F4" w14:textId="4C3DCCC6" w:rsidR="00E02D8A" w:rsidRPr="009B57E2" w:rsidRDefault="00E02D8A" w:rsidP="005651D9">
            <w:pPr>
              <w:rPr>
                <w:rFonts w:asciiTheme="majorHAnsi" w:hAnsiTheme="majorHAnsi" w:cstheme="majorHAnsi"/>
                <w:color w:val="00264D" w:themeColor="background2"/>
                <w:sz w:val="17"/>
                <w:szCs w:val="17"/>
                <w:lang w:eastAsia="en-AU"/>
              </w:rPr>
            </w:pPr>
            <w:r w:rsidRPr="009B57E2">
              <w:rPr>
                <w:rFonts w:asciiTheme="majorHAnsi" w:hAnsiTheme="majorHAnsi" w:cstheme="majorHAnsi"/>
                <w:color w:val="00264D" w:themeColor="background2"/>
                <w:sz w:val="17"/>
                <w:szCs w:val="17"/>
                <w:lang w:eastAsia="en-AU"/>
              </w:rPr>
              <w:t>NHGRI</w:t>
            </w:r>
          </w:p>
        </w:tc>
        <w:tc>
          <w:tcPr>
            <w:tcW w:w="823" w:type="pct"/>
            <w:shd w:val="clear" w:color="auto" w:fill="F0F0EC"/>
          </w:tcPr>
          <w:p w14:paraId="2E1EBD18" w14:textId="1149DEC7" w:rsidR="00E02D8A" w:rsidRPr="009B57E2" w:rsidRDefault="00E02D8A" w:rsidP="005651D9">
            <w:pPr>
              <w:rPr>
                <w:rFonts w:asciiTheme="majorHAnsi" w:hAnsiTheme="majorHAnsi" w:cstheme="majorHAnsi"/>
                <w:color w:val="00264D" w:themeColor="background2"/>
                <w:sz w:val="17"/>
                <w:szCs w:val="17"/>
                <w:lang w:eastAsia="en-AU"/>
              </w:rPr>
            </w:pPr>
            <w:r w:rsidRPr="009B57E2">
              <w:rPr>
                <w:rFonts w:asciiTheme="majorHAnsi" w:hAnsiTheme="majorHAnsi" w:cstheme="majorHAnsi"/>
                <w:color w:val="00264D" w:themeColor="background2"/>
                <w:sz w:val="17"/>
                <w:szCs w:val="17"/>
                <w:lang w:eastAsia="en-AU"/>
              </w:rPr>
              <w:t>PRECISE</w:t>
            </w:r>
          </w:p>
        </w:tc>
      </w:tr>
      <w:tr w:rsidR="00E02D8A" w:rsidRPr="00310740" w14:paraId="24FF6D08" w14:textId="77777777" w:rsidTr="00117D97">
        <w:trPr>
          <w:trHeight w:val="209"/>
        </w:trPr>
        <w:tc>
          <w:tcPr>
            <w:tcW w:w="888" w:type="pct"/>
            <w:shd w:val="clear" w:color="auto" w:fill="F0F0EC"/>
          </w:tcPr>
          <w:p w14:paraId="4CE42625" w14:textId="1951BC93" w:rsidR="00E02D8A" w:rsidRPr="009B57E2" w:rsidRDefault="00E02D8A" w:rsidP="00E82994">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Est</w:t>
            </w:r>
            <w:r w:rsidR="00F8026C" w:rsidRPr="009B57E2">
              <w:rPr>
                <w:rFonts w:asciiTheme="majorHAnsi" w:hAnsiTheme="majorHAnsi" w:cstheme="majorHAnsi"/>
                <w:color w:val="00264D" w:themeColor="background2"/>
                <w:lang w:eastAsia="en-AU"/>
              </w:rPr>
              <w:t>imated annual funding</w:t>
            </w:r>
            <w:r w:rsidR="00A97AED">
              <w:rPr>
                <w:rFonts w:asciiTheme="majorHAnsi" w:hAnsiTheme="majorHAnsi" w:cstheme="majorHAnsi"/>
                <w:color w:val="00264D" w:themeColor="background2"/>
                <w:lang w:eastAsia="en-AU"/>
              </w:rPr>
              <w:br/>
            </w:r>
            <w:r w:rsidR="00DC1095" w:rsidRPr="004263CF">
              <w:rPr>
                <w:rFonts w:asciiTheme="minorHAnsi" w:hAnsiTheme="minorHAnsi" w:cstheme="minorHAnsi"/>
                <w:color w:val="00264D" w:themeColor="background2"/>
                <w:lang w:eastAsia="en-AU"/>
              </w:rPr>
              <w:t>(</w:t>
            </w:r>
            <w:r w:rsidR="00DC1095" w:rsidRPr="00CB6928">
              <w:rPr>
                <w:rFonts w:asciiTheme="minorHAnsi" w:hAnsiTheme="minorHAnsi" w:cstheme="minorHAnsi"/>
                <w:color w:val="00264D" w:themeColor="background2"/>
                <w:lang w:eastAsia="en-AU"/>
              </w:rPr>
              <w:t>approximate per capita)</w:t>
            </w:r>
          </w:p>
        </w:tc>
        <w:tc>
          <w:tcPr>
            <w:tcW w:w="822" w:type="pct"/>
          </w:tcPr>
          <w:p w14:paraId="67984423" w14:textId="206AD698" w:rsidR="00E02D8A" w:rsidRPr="009E3C97" w:rsidRDefault="00E02D8A" w:rsidP="005651D9">
            <w:pPr>
              <w:pStyle w:val="TableNText"/>
              <w:rPr>
                <w:lang w:eastAsia="en-AU"/>
              </w:rPr>
            </w:pPr>
            <w:r w:rsidRPr="009E3C97">
              <w:rPr>
                <w:rFonts w:asciiTheme="majorHAnsi" w:hAnsiTheme="majorHAnsi" w:cstheme="majorHAnsi"/>
                <w:lang w:eastAsia="en-AU"/>
              </w:rPr>
              <w:t>$50m</w:t>
            </w:r>
            <w:r w:rsidRPr="009E3C97">
              <w:rPr>
                <w:lang w:eastAsia="en-AU"/>
              </w:rPr>
              <w:br/>
              <w:t>($1.</w:t>
            </w:r>
            <w:r w:rsidR="00DC1095">
              <w:rPr>
                <w:lang w:eastAsia="en-AU"/>
              </w:rPr>
              <w:t>89</w:t>
            </w:r>
            <w:r w:rsidRPr="009E3C97">
              <w:rPr>
                <w:lang w:eastAsia="en-AU"/>
              </w:rPr>
              <w:t xml:space="preserve"> per </w:t>
            </w:r>
            <w:r>
              <w:rPr>
                <w:lang w:eastAsia="en-AU"/>
              </w:rPr>
              <w:t>capita</w:t>
            </w:r>
            <w:r w:rsidRPr="009E3C97">
              <w:rPr>
                <w:lang w:eastAsia="en-AU"/>
              </w:rPr>
              <w:t>)</w:t>
            </w:r>
          </w:p>
        </w:tc>
        <w:tc>
          <w:tcPr>
            <w:tcW w:w="823" w:type="pct"/>
          </w:tcPr>
          <w:p w14:paraId="577AE5BB" w14:textId="7FBD3A99" w:rsidR="00E02D8A" w:rsidRPr="009E3C97" w:rsidRDefault="00E02D8A" w:rsidP="005651D9">
            <w:pPr>
              <w:pStyle w:val="TableNText"/>
              <w:rPr>
                <w:lang w:eastAsia="en-AU"/>
              </w:rPr>
            </w:pPr>
            <w:r w:rsidRPr="009E3C97">
              <w:rPr>
                <w:rFonts w:asciiTheme="majorHAnsi" w:hAnsiTheme="majorHAnsi" w:cstheme="majorHAnsi"/>
                <w:lang w:eastAsia="en-AU"/>
              </w:rPr>
              <w:t>$242.18m</w:t>
            </w:r>
            <w:r w:rsidRPr="009E3C97">
              <w:rPr>
                <w:rFonts w:asciiTheme="majorHAnsi" w:hAnsiTheme="majorHAnsi" w:cstheme="majorHAnsi"/>
                <w:lang w:eastAsia="en-AU"/>
              </w:rPr>
              <w:br/>
            </w:r>
            <w:r w:rsidRPr="009E3C97">
              <w:rPr>
                <w:lang w:eastAsia="en-AU"/>
              </w:rPr>
              <w:t>($4.</w:t>
            </w:r>
            <w:r w:rsidR="00DC1095">
              <w:rPr>
                <w:lang w:eastAsia="en-AU"/>
              </w:rPr>
              <w:t>02</w:t>
            </w:r>
            <w:r w:rsidRPr="009E3C97">
              <w:rPr>
                <w:lang w:eastAsia="en-AU"/>
              </w:rPr>
              <w:t xml:space="preserve"> </w:t>
            </w:r>
            <w:r w:rsidR="00CF71E1">
              <w:rPr>
                <w:lang w:eastAsia="en-AU"/>
              </w:rPr>
              <w:t xml:space="preserve">per </w:t>
            </w:r>
            <w:r>
              <w:rPr>
                <w:lang w:eastAsia="en-AU"/>
              </w:rPr>
              <w:t>capita</w:t>
            </w:r>
            <w:r w:rsidRPr="009E3C97">
              <w:rPr>
                <w:lang w:eastAsia="en-AU"/>
              </w:rPr>
              <w:t>)</w:t>
            </w:r>
          </w:p>
        </w:tc>
        <w:tc>
          <w:tcPr>
            <w:tcW w:w="823" w:type="pct"/>
          </w:tcPr>
          <w:p w14:paraId="20CC09CE" w14:textId="6086700D" w:rsidR="00E02D8A" w:rsidRPr="009E3C97" w:rsidRDefault="00E02D8A" w:rsidP="005651D9">
            <w:pPr>
              <w:pStyle w:val="TableNText"/>
              <w:rPr>
                <w:lang w:eastAsia="en-AU"/>
              </w:rPr>
            </w:pPr>
            <w:r w:rsidRPr="009E3C97">
              <w:rPr>
                <w:rFonts w:asciiTheme="majorHAnsi" w:hAnsiTheme="majorHAnsi" w:cstheme="majorHAnsi"/>
                <w:lang w:eastAsia="en-AU"/>
              </w:rPr>
              <w:t>$</w:t>
            </w:r>
            <w:r w:rsidR="00857688">
              <w:rPr>
                <w:rFonts w:asciiTheme="majorHAnsi" w:hAnsiTheme="majorHAnsi" w:cstheme="majorHAnsi"/>
                <w:lang w:eastAsia="en-AU"/>
              </w:rPr>
              <w:t>76.16</w:t>
            </w:r>
            <w:r w:rsidRPr="009E3C97">
              <w:rPr>
                <w:rFonts w:asciiTheme="majorHAnsi" w:hAnsiTheme="majorHAnsi" w:cstheme="majorHAnsi"/>
                <w:lang w:eastAsia="en-AU"/>
              </w:rPr>
              <w:t>m</w:t>
            </w:r>
            <w:r w:rsidRPr="009E3C97">
              <w:rPr>
                <w:rFonts w:asciiTheme="majorHAnsi" w:hAnsiTheme="majorHAnsi" w:cstheme="majorHAnsi"/>
                <w:lang w:eastAsia="en-AU"/>
              </w:rPr>
              <w:br/>
            </w:r>
            <w:r w:rsidRPr="009E3C97">
              <w:rPr>
                <w:lang w:eastAsia="en-AU"/>
              </w:rPr>
              <w:t>($</w:t>
            </w:r>
            <w:r w:rsidR="001F1573">
              <w:rPr>
                <w:lang w:eastAsia="en-AU"/>
              </w:rPr>
              <w:t>1.</w:t>
            </w:r>
            <w:r w:rsidR="00DC1095">
              <w:rPr>
                <w:lang w:eastAsia="en-AU"/>
              </w:rPr>
              <w:t>96</w:t>
            </w:r>
            <w:r w:rsidRPr="009E3C97">
              <w:rPr>
                <w:lang w:eastAsia="en-AU"/>
              </w:rPr>
              <w:t xml:space="preserve"> </w:t>
            </w:r>
            <w:r>
              <w:rPr>
                <w:lang w:eastAsia="en-AU"/>
              </w:rPr>
              <w:t>per capita</w:t>
            </w:r>
            <w:r w:rsidRPr="009E3C97">
              <w:rPr>
                <w:lang w:eastAsia="en-AU"/>
              </w:rPr>
              <w:t>)</w:t>
            </w:r>
          </w:p>
        </w:tc>
        <w:tc>
          <w:tcPr>
            <w:tcW w:w="823" w:type="pct"/>
          </w:tcPr>
          <w:p w14:paraId="4EA0F9A1" w14:textId="33AB9167" w:rsidR="00E02D8A" w:rsidRPr="009E3C97" w:rsidRDefault="00E02D8A" w:rsidP="005651D9">
            <w:pPr>
              <w:pStyle w:val="TableNText"/>
              <w:rPr>
                <w:lang w:eastAsia="en-AU"/>
              </w:rPr>
            </w:pPr>
            <w:r w:rsidRPr="009E3C97">
              <w:rPr>
                <w:rFonts w:asciiTheme="majorHAnsi" w:hAnsiTheme="majorHAnsi" w:cstheme="majorHAnsi"/>
                <w:lang w:eastAsia="en-AU"/>
              </w:rPr>
              <w:t>$</w:t>
            </w:r>
            <w:r w:rsidR="0098490E">
              <w:rPr>
                <w:rFonts w:asciiTheme="majorHAnsi" w:hAnsiTheme="majorHAnsi" w:cstheme="majorHAnsi"/>
                <w:lang w:eastAsia="en-AU"/>
              </w:rPr>
              <w:t>801.02</w:t>
            </w:r>
            <w:r w:rsidRPr="009E3C97">
              <w:rPr>
                <w:rFonts w:asciiTheme="majorHAnsi" w:hAnsiTheme="majorHAnsi" w:cstheme="majorHAnsi"/>
                <w:lang w:eastAsia="en-AU"/>
              </w:rPr>
              <w:t>m</w:t>
            </w:r>
            <w:r w:rsidRPr="009E3C97">
              <w:rPr>
                <w:rFonts w:asciiTheme="majorHAnsi" w:hAnsiTheme="majorHAnsi" w:cstheme="majorHAnsi"/>
                <w:lang w:eastAsia="en-AU"/>
              </w:rPr>
              <w:br/>
            </w:r>
            <w:r w:rsidRPr="009E3C97">
              <w:rPr>
                <w:lang w:eastAsia="en-AU"/>
              </w:rPr>
              <w:t>($2.</w:t>
            </w:r>
            <w:r w:rsidR="00DC1095">
              <w:rPr>
                <w:lang w:eastAsia="en-AU"/>
              </w:rPr>
              <w:t>36</w:t>
            </w:r>
            <w:r w:rsidRPr="009E3C97">
              <w:rPr>
                <w:lang w:eastAsia="en-AU"/>
              </w:rPr>
              <w:t xml:space="preserve"> </w:t>
            </w:r>
            <w:r>
              <w:rPr>
                <w:lang w:eastAsia="en-AU"/>
              </w:rPr>
              <w:t>per capita</w:t>
            </w:r>
            <w:r w:rsidRPr="009E3C97">
              <w:rPr>
                <w:lang w:eastAsia="en-AU"/>
              </w:rPr>
              <w:t>)</w:t>
            </w:r>
          </w:p>
        </w:tc>
        <w:tc>
          <w:tcPr>
            <w:tcW w:w="823" w:type="pct"/>
          </w:tcPr>
          <w:p w14:paraId="10956E82" w14:textId="725E70CC" w:rsidR="00E02D8A" w:rsidRPr="009E3C97" w:rsidRDefault="00E02D8A" w:rsidP="005651D9">
            <w:pPr>
              <w:pStyle w:val="TableNText"/>
              <w:rPr>
                <w:rFonts w:asciiTheme="majorHAnsi" w:hAnsiTheme="majorHAnsi" w:cstheme="majorHAnsi"/>
                <w:lang w:eastAsia="en-AU"/>
              </w:rPr>
            </w:pPr>
            <w:r w:rsidRPr="009E3C97">
              <w:rPr>
                <w:rFonts w:asciiTheme="majorHAnsi" w:hAnsiTheme="majorHAnsi" w:cstheme="majorHAnsi"/>
                <w:lang w:eastAsia="en-AU"/>
              </w:rPr>
              <w:t>Unavailable</w:t>
            </w:r>
          </w:p>
        </w:tc>
      </w:tr>
      <w:tr w:rsidR="00E02D8A" w:rsidRPr="00310740" w14:paraId="7710E6A9" w14:textId="77777777" w:rsidTr="00117D97">
        <w:tc>
          <w:tcPr>
            <w:tcW w:w="888" w:type="pct"/>
            <w:shd w:val="clear" w:color="auto" w:fill="F0F0EC"/>
          </w:tcPr>
          <w:p w14:paraId="487E3F74" w14:textId="3E75E47C" w:rsidR="00E02D8A" w:rsidRPr="009B57E2" w:rsidRDefault="00E02D8A" w:rsidP="00E82994">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Priority areas</w:t>
            </w:r>
          </w:p>
        </w:tc>
        <w:tc>
          <w:tcPr>
            <w:tcW w:w="822" w:type="pct"/>
          </w:tcPr>
          <w:p w14:paraId="4A5F2A7C" w14:textId="114C4422" w:rsidR="00E02D8A" w:rsidRPr="00523168" w:rsidRDefault="00E02D8A" w:rsidP="00E82994">
            <w:pPr>
              <w:pStyle w:val="TableNText"/>
              <w:rPr>
                <w:szCs w:val="18"/>
                <w:lang w:eastAsia="en-AU"/>
              </w:rPr>
            </w:pPr>
            <w:r w:rsidRPr="00523168">
              <w:rPr>
                <w:szCs w:val="18"/>
                <w:lang w:eastAsia="en-AU"/>
              </w:rPr>
              <w:t>Diagnosis, prevention, and early intervention</w:t>
            </w:r>
          </w:p>
          <w:p w14:paraId="3FEDAF76" w14:textId="2BE54E7C" w:rsidR="00E02D8A" w:rsidRPr="00523168" w:rsidRDefault="00E02D8A" w:rsidP="00E82994">
            <w:pPr>
              <w:pStyle w:val="TableNText"/>
              <w:rPr>
                <w:szCs w:val="18"/>
                <w:lang w:eastAsia="en-AU"/>
              </w:rPr>
            </w:pPr>
            <w:r w:rsidRPr="00523168">
              <w:rPr>
                <w:szCs w:val="18"/>
                <w:lang w:eastAsia="en-AU"/>
              </w:rPr>
              <w:t>Targeted interventions</w:t>
            </w:r>
          </w:p>
          <w:p w14:paraId="2E55134B" w14:textId="2C5BE77D" w:rsidR="00E02D8A" w:rsidRPr="00523168" w:rsidRDefault="00E02D8A" w:rsidP="00E82994">
            <w:pPr>
              <w:pStyle w:val="TableNText"/>
              <w:rPr>
                <w:szCs w:val="18"/>
                <w:lang w:eastAsia="en-AU"/>
              </w:rPr>
            </w:pPr>
            <w:r w:rsidRPr="00523168">
              <w:rPr>
                <w:szCs w:val="18"/>
                <w:lang w:eastAsia="en-AU"/>
              </w:rPr>
              <w:t>Community awareness and understanding</w:t>
            </w:r>
          </w:p>
        </w:tc>
        <w:tc>
          <w:tcPr>
            <w:tcW w:w="823" w:type="pct"/>
          </w:tcPr>
          <w:p w14:paraId="7956EF91" w14:textId="18191002" w:rsidR="00E02D8A" w:rsidRPr="00523168" w:rsidRDefault="00E02D8A" w:rsidP="00E82994">
            <w:pPr>
              <w:pStyle w:val="TableNText"/>
              <w:rPr>
                <w:lang w:eastAsia="en-AU"/>
              </w:rPr>
            </w:pPr>
            <w:r w:rsidRPr="00523168">
              <w:rPr>
                <w:lang w:eastAsia="en-AU"/>
              </w:rPr>
              <w:t>Genomic healthcare</w:t>
            </w:r>
          </w:p>
          <w:p w14:paraId="60B5520B" w14:textId="64801116" w:rsidR="00E02D8A" w:rsidRPr="00523168" w:rsidRDefault="00E02D8A" w:rsidP="00E82994">
            <w:pPr>
              <w:pStyle w:val="TableNText"/>
              <w:rPr>
                <w:lang w:eastAsia="en-AU"/>
              </w:rPr>
            </w:pPr>
            <w:r w:rsidRPr="00523168">
              <w:rPr>
                <w:lang w:eastAsia="en-AU"/>
              </w:rPr>
              <w:t>Research and partnerships</w:t>
            </w:r>
          </w:p>
          <w:p w14:paraId="26AFF044" w14:textId="2EDA8EC3" w:rsidR="00E02D8A" w:rsidRPr="00523168" w:rsidRDefault="00E02D8A" w:rsidP="00E82994">
            <w:pPr>
              <w:pStyle w:val="TableNText"/>
              <w:rPr>
                <w:lang w:eastAsia="en-AU"/>
              </w:rPr>
            </w:pPr>
            <w:r w:rsidRPr="00523168">
              <w:rPr>
                <w:lang w:eastAsia="en-AU"/>
              </w:rPr>
              <w:t>Patients and participants</w:t>
            </w:r>
          </w:p>
          <w:p w14:paraId="5FE5A801" w14:textId="707066F9" w:rsidR="00E02D8A" w:rsidRPr="00523168" w:rsidRDefault="00E02D8A" w:rsidP="00E82994">
            <w:pPr>
              <w:pStyle w:val="TableNText"/>
              <w:rPr>
                <w:lang w:eastAsia="en-AU"/>
              </w:rPr>
            </w:pPr>
            <w:r w:rsidRPr="00523168">
              <w:rPr>
                <w:lang w:eastAsia="en-AU"/>
              </w:rPr>
              <w:t>2023 priorities: newborn genomes; comprehensive cancer profiling; health inequity</w:t>
            </w:r>
          </w:p>
        </w:tc>
        <w:tc>
          <w:tcPr>
            <w:tcW w:w="823" w:type="pct"/>
          </w:tcPr>
          <w:p w14:paraId="2075E9DB" w14:textId="3EE4ED67" w:rsidR="00E02D8A" w:rsidRPr="00523168" w:rsidRDefault="00E02D8A" w:rsidP="00E82994">
            <w:pPr>
              <w:pStyle w:val="TableNText"/>
              <w:rPr>
                <w:lang w:eastAsia="en-AU"/>
              </w:rPr>
            </w:pPr>
            <w:r w:rsidRPr="00523168">
              <w:rPr>
                <w:lang w:eastAsia="en-AU"/>
              </w:rPr>
              <w:t>Research and innovation</w:t>
            </w:r>
          </w:p>
          <w:p w14:paraId="66993592" w14:textId="1C56F963" w:rsidR="00E02D8A" w:rsidRPr="00523168" w:rsidRDefault="00E02D8A" w:rsidP="00E82994">
            <w:pPr>
              <w:pStyle w:val="TableNText"/>
              <w:rPr>
                <w:lang w:eastAsia="en-AU"/>
              </w:rPr>
            </w:pPr>
            <w:r w:rsidRPr="00523168">
              <w:rPr>
                <w:lang w:eastAsia="en-AU"/>
              </w:rPr>
              <w:t>Genomics in society</w:t>
            </w:r>
          </w:p>
          <w:p w14:paraId="086B0EE0" w14:textId="1ED5E4E5" w:rsidR="00E02D8A" w:rsidRPr="00523168" w:rsidRDefault="00E02D8A" w:rsidP="00E82994">
            <w:pPr>
              <w:pStyle w:val="TableNText"/>
              <w:rPr>
                <w:lang w:eastAsia="en-AU"/>
              </w:rPr>
            </w:pPr>
            <w:r w:rsidRPr="00523168">
              <w:rPr>
                <w:lang w:eastAsia="en-AU"/>
              </w:rPr>
              <w:t>Workforce</w:t>
            </w:r>
          </w:p>
        </w:tc>
        <w:tc>
          <w:tcPr>
            <w:tcW w:w="823" w:type="pct"/>
          </w:tcPr>
          <w:p w14:paraId="76589FAA" w14:textId="1547D77A" w:rsidR="00E02D8A" w:rsidRPr="00523168" w:rsidRDefault="00E02D8A" w:rsidP="00E82994">
            <w:pPr>
              <w:pStyle w:val="TableNText"/>
              <w:rPr>
                <w:szCs w:val="18"/>
                <w:lang w:eastAsia="en-AU"/>
              </w:rPr>
            </w:pPr>
            <w:r w:rsidRPr="00523168">
              <w:rPr>
                <w:szCs w:val="18"/>
                <w:lang w:eastAsia="en-AU"/>
              </w:rPr>
              <w:t>Genome structure, function</w:t>
            </w:r>
          </w:p>
          <w:p w14:paraId="40F22236" w14:textId="38301201" w:rsidR="00E02D8A" w:rsidRPr="00523168" w:rsidRDefault="00E02D8A" w:rsidP="00E82994">
            <w:pPr>
              <w:pStyle w:val="TableNText"/>
              <w:rPr>
                <w:szCs w:val="18"/>
                <w:lang w:eastAsia="en-AU"/>
              </w:rPr>
            </w:pPr>
            <w:r w:rsidRPr="00523168">
              <w:rPr>
                <w:szCs w:val="18"/>
                <w:lang w:eastAsia="en-AU"/>
              </w:rPr>
              <w:t>Genomics and human disease</w:t>
            </w:r>
          </w:p>
          <w:p w14:paraId="2417495C" w14:textId="652954B5" w:rsidR="00E02D8A" w:rsidRPr="00523168" w:rsidRDefault="00E02D8A" w:rsidP="00E82994">
            <w:pPr>
              <w:pStyle w:val="TableNText"/>
              <w:rPr>
                <w:szCs w:val="18"/>
                <w:lang w:eastAsia="en-AU"/>
              </w:rPr>
            </w:pPr>
            <w:r w:rsidRPr="00523168">
              <w:rPr>
                <w:szCs w:val="18"/>
                <w:lang w:eastAsia="en-AU"/>
              </w:rPr>
              <w:t>Genomic medicine</w:t>
            </w:r>
          </w:p>
          <w:p w14:paraId="2C661CCC" w14:textId="05DC2D76" w:rsidR="00E02D8A" w:rsidRPr="00523168" w:rsidRDefault="00E02D8A" w:rsidP="00E82994">
            <w:pPr>
              <w:pStyle w:val="TableNText"/>
              <w:rPr>
                <w:szCs w:val="18"/>
                <w:lang w:eastAsia="en-AU"/>
              </w:rPr>
            </w:pPr>
            <w:r w:rsidRPr="00523168">
              <w:rPr>
                <w:szCs w:val="18"/>
                <w:lang w:eastAsia="en-AU"/>
              </w:rPr>
              <w:t>Genomic data science</w:t>
            </w:r>
          </w:p>
          <w:p w14:paraId="0E26590E" w14:textId="31DEEF9B" w:rsidR="00E02D8A" w:rsidRPr="00523168" w:rsidRDefault="00E02D8A" w:rsidP="00E82994">
            <w:pPr>
              <w:pStyle w:val="TableNText"/>
              <w:rPr>
                <w:lang w:eastAsia="en-AU"/>
              </w:rPr>
            </w:pPr>
            <w:r w:rsidRPr="00523168">
              <w:rPr>
                <w:szCs w:val="18"/>
                <w:lang w:eastAsia="en-AU"/>
              </w:rPr>
              <w:t>Genomics and society</w:t>
            </w:r>
          </w:p>
        </w:tc>
        <w:tc>
          <w:tcPr>
            <w:tcW w:w="823" w:type="pct"/>
          </w:tcPr>
          <w:p w14:paraId="5E3C9E85" w14:textId="627E297E" w:rsidR="00E02D8A" w:rsidRPr="00523168" w:rsidRDefault="00E02D8A" w:rsidP="00E82994">
            <w:pPr>
              <w:pStyle w:val="TableNText"/>
              <w:rPr>
                <w:szCs w:val="18"/>
                <w:lang w:eastAsia="en-AU"/>
              </w:rPr>
            </w:pPr>
            <w:r w:rsidRPr="00523168">
              <w:rPr>
                <w:szCs w:val="18"/>
                <w:lang w:eastAsia="en-AU"/>
              </w:rPr>
              <w:t>Precision medicine program</w:t>
            </w:r>
          </w:p>
          <w:p w14:paraId="569A3F50" w14:textId="408341E0" w:rsidR="00E02D8A" w:rsidRPr="00523168" w:rsidRDefault="00E02D8A" w:rsidP="00E82994">
            <w:pPr>
              <w:pStyle w:val="TableNText"/>
              <w:rPr>
                <w:szCs w:val="18"/>
                <w:lang w:eastAsia="en-AU"/>
              </w:rPr>
            </w:pPr>
            <w:r w:rsidRPr="00523168">
              <w:rPr>
                <w:szCs w:val="18"/>
                <w:lang w:eastAsia="en-AU"/>
              </w:rPr>
              <w:t xml:space="preserve">Population cohort </w:t>
            </w:r>
          </w:p>
          <w:p w14:paraId="767BC896" w14:textId="68A8DCA3" w:rsidR="00E02D8A" w:rsidRPr="00523168" w:rsidRDefault="00E02D8A" w:rsidP="00E82994">
            <w:pPr>
              <w:pStyle w:val="TableNText"/>
              <w:rPr>
                <w:szCs w:val="18"/>
                <w:lang w:eastAsia="en-AU"/>
              </w:rPr>
            </w:pPr>
            <w:r w:rsidRPr="00523168">
              <w:rPr>
                <w:szCs w:val="18"/>
                <w:lang w:eastAsia="en-AU"/>
              </w:rPr>
              <w:t>Data linkage</w:t>
            </w:r>
          </w:p>
          <w:p w14:paraId="703331F8" w14:textId="7F3AC2AE" w:rsidR="00E02D8A" w:rsidRPr="00523168" w:rsidRDefault="00E02D8A" w:rsidP="00E82994">
            <w:pPr>
              <w:pStyle w:val="TableNText"/>
              <w:rPr>
                <w:lang w:eastAsia="en-AU"/>
              </w:rPr>
            </w:pPr>
            <w:r w:rsidRPr="00523168">
              <w:rPr>
                <w:szCs w:val="18"/>
                <w:lang w:eastAsia="en-AU"/>
              </w:rPr>
              <w:t>Clinical implementation</w:t>
            </w:r>
          </w:p>
        </w:tc>
      </w:tr>
      <w:tr w:rsidR="00E02D8A" w:rsidRPr="00310740" w14:paraId="7FE6B496" w14:textId="77777777" w:rsidTr="00117D97">
        <w:tc>
          <w:tcPr>
            <w:tcW w:w="888" w:type="pct"/>
            <w:shd w:val="clear" w:color="auto" w:fill="F0F0EC"/>
          </w:tcPr>
          <w:p w14:paraId="76069602" w14:textId="5C90570A" w:rsidR="00E02D8A" w:rsidRPr="009B57E2" w:rsidRDefault="00E02D8A" w:rsidP="00E82994">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Consumer engagement</w:t>
            </w:r>
          </w:p>
        </w:tc>
        <w:tc>
          <w:tcPr>
            <w:tcW w:w="822" w:type="pct"/>
          </w:tcPr>
          <w:p w14:paraId="655C044A" w14:textId="24A15485" w:rsidR="00E02D8A" w:rsidRPr="00523168" w:rsidRDefault="00E02D8A" w:rsidP="00E82994">
            <w:pPr>
              <w:pStyle w:val="TableNText"/>
              <w:rPr>
                <w:szCs w:val="18"/>
                <w:lang w:eastAsia="en-AU"/>
              </w:rPr>
            </w:pPr>
            <w:r w:rsidRPr="00523168">
              <w:rPr>
                <w:szCs w:val="18"/>
                <w:lang w:eastAsia="en-AU"/>
              </w:rPr>
              <w:t>Consumer involvement principles</w:t>
            </w:r>
          </w:p>
          <w:p w14:paraId="249A1BAD" w14:textId="5DD21DAC" w:rsidR="00E02D8A" w:rsidRPr="00523168" w:rsidRDefault="00E02D8A" w:rsidP="00E82994">
            <w:pPr>
              <w:pStyle w:val="TableNText"/>
              <w:rPr>
                <w:szCs w:val="18"/>
                <w:lang w:eastAsia="en-AU"/>
              </w:rPr>
            </w:pPr>
            <w:r w:rsidRPr="00523168">
              <w:rPr>
                <w:szCs w:val="18"/>
                <w:lang w:eastAsia="en-AU"/>
              </w:rPr>
              <w:t>Grant assessment criterion</w:t>
            </w:r>
          </w:p>
          <w:p w14:paraId="75B5BD37" w14:textId="1068EEB4" w:rsidR="00E02D8A" w:rsidRPr="00523168" w:rsidRDefault="00E02D8A" w:rsidP="00E82994">
            <w:pPr>
              <w:pStyle w:val="TableNText"/>
              <w:rPr>
                <w:lang w:eastAsia="en-AU"/>
              </w:rPr>
            </w:pPr>
            <w:r w:rsidRPr="00523168">
              <w:rPr>
                <w:szCs w:val="18"/>
                <w:lang w:eastAsia="en-AU"/>
              </w:rPr>
              <w:t>Consumer representative on GHFM committees</w:t>
            </w:r>
          </w:p>
        </w:tc>
        <w:tc>
          <w:tcPr>
            <w:tcW w:w="823" w:type="pct"/>
          </w:tcPr>
          <w:p w14:paraId="13EBC6D8" w14:textId="43B84FE4" w:rsidR="00E02D8A" w:rsidRPr="00523168" w:rsidRDefault="00E02D8A" w:rsidP="00E82994">
            <w:pPr>
              <w:pStyle w:val="TableNText"/>
              <w:rPr>
                <w:szCs w:val="18"/>
                <w:lang w:eastAsia="en-AU"/>
              </w:rPr>
            </w:pPr>
            <w:r w:rsidRPr="00523168">
              <w:rPr>
                <w:szCs w:val="18"/>
                <w:lang w:eastAsia="en-AU"/>
              </w:rPr>
              <w:t>Participant Panel</w:t>
            </w:r>
          </w:p>
          <w:p w14:paraId="573810A7" w14:textId="250CCA99" w:rsidR="00E02D8A" w:rsidRPr="00523168" w:rsidRDefault="00E02D8A" w:rsidP="00E82994">
            <w:pPr>
              <w:pStyle w:val="TableNText"/>
              <w:rPr>
                <w:szCs w:val="18"/>
                <w:lang w:eastAsia="en-AU"/>
              </w:rPr>
            </w:pPr>
            <w:r w:rsidRPr="00523168">
              <w:rPr>
                <w:szCs w:val="18"/>
                <w:lang w:eastAsia="en-AU"/>
              </w:rPr>
              <w:t>Ethics Advisory Committee</w:t>
            </w:r>
          </w:p>
          <w:p w14:paraId="5828D5CC" w14:textId="0001BD64" w:rsidR="00E02D8A" w:rsidRPr="00523168" w:rsidRDefault="00E02D8A" w:rsidP="00E82994">
            <w:pPr>
              <w:pStyle w:val="TableNText"/>
              <w:rPr>
                <w:lang w:eastAsia="en-AU"/>
              </w:rPr>
            </w:pPr>
            <w:r w:rsidRPr="00523168">
              <w:rPr>
                <w:szCs w:val="18"/>
                <w:lang w:eastAsia="en-AU"/>
              </w:rPr>
              <w:t>Patient and participant representatives</w:t>
            </w:r>
          </w:p>
        </w:tc>
        <w:tc>
          <w:tcPr>
            <w:tcW w:w="823" w:type="pct"/>
          </w:tcPr>
          <w:p w14:paraId="5CD86811" w14:textId="33E5662B" w:rsidR="002B00D6" w:rsidRPr="00523168" w:rsidRDefault="002B00D6" w:rsidP="00E82994">
            <w:pPr>
              <w:pStyle w:val="TableNText"/>
              <w:rPr>
                <w:lang w:eastAsia="en-AU"/>
              </w:rPr>
            </w:pPr>
            <w:r w:rsidRPr="00523168">
              <w:rPr>
                <w:lang w:eastAsia="en-AU"/>
              </w:rPr>
              <w:t>Stakeholder roundtables</w:t>
            </w:r>
          </w:p>
          <w:p w14:paraId="319EE5D3" w14:textId="7641DBF8" w:rsidR="00E02D8A" w:rsidRPr="00523168" w:rsidRDefault="002B00D6" w:rsidP="00E82994">
            <w:pPr>
              <w:pStyle w:val="TableNText"/>
              <w:rPr>
                <w:lang w:eastAsia="en-AU"/>
              </w:rPr>
            </w:pPr>
            <w:r w:rsidRPr="00523168">
              <w:rPr>
                <w:lang w:eastAsia="en-AU"/>
              </w:rPr>
              <w:t>Symposia and citizen science programs for school students</w:t>
            </w:r>
          </w:p>
        </w:tc>
        <w:tc>
          <w:tcPr>
            <w:tcW w:w="823" w:type="pct"/>
          </w:tcPr>
          <w:p w14:paraId="38996DC7" w14:textId="77777777" w:rsidR="00B419CF" w:rsidRPr="00523168" w:rsidRDefault="00B419CF" w:rsidP="00E82994">
            <w:pPr>
              <w:pStyle w:val="TableNText"/>
              <w:rPr>
                <w:szCs w:val="18"/>
                <w:lang w:eastAsia="en-AU"/>
              </w:rPr>
            </w:pPr>
            <w:r w:rsidRPr="00523168">
              <w:rPr>
                <w:szCs w:val="18"/>
                <w:lang w:eastAsia="en-AU"/>
              </w:rPr>
              <w:t>Strategy development</w:t>
            </w:r>
          </w:p>
          <w:p w14:paraId="03FE821E" w14:textId="63F13C0B" w:rsidR="00B419CF" w:rsidRPr="00523168" w:rsidRDefault="00B419CF" w:rsidP="00E82994">
            <w:pPr>
              <w:pStyle w:val="TableNText"/>
              <w:rPr>
                <w:szCs w:val="18"/>
                <w:lang w:eastAsia="en-AU"/>
              </w:rPr>
            </w:pPr>
            <w:r w:rsidRPr="00523168">
              <w:rPr>
                <w:szCs w:val="18"/>
                <w:lang w:eastAsia="en-AU"/>
              </w:rPr>
              <w:t>Virtual roundtables</w:t>
            </w:r>
          </w:p>
          <w:p w14:paraId="55D26AF4" w14:textId="5871765E" w:rsidR="00B419CF" w:rsidRPr="00523168" w:rsidRDefault="00B419CF" w:rsidP="00E82994">
            <w:pPr>
              <w:pStyle w:val="TableNText"/>
              <w:rPr>
                <w:szCs w:val="18"/>
                <w:lang w:eastAsia="en-AU"/>
              </w:rPr>
            </w:pPr>
            <w:r w:rsidRPr="00523168">
              <w:rPr>
                <w:szCs w:val="18"/>
                <w:lang w:eastAsia="en-AU"/>
              </w:rPr>
              <w:t>Education working groups</w:t>
            </w:r>
          </w:p>
          <w:p w14:paraId="045DEA00" w14:textId="33612C4E" w:rsidR="00B419CF" w:rsidRPr="00523168" w:rsidRDefault="00B419CF" w:rsidP="00E82994">
            <w:pPr>
              <w:pStyle w:val="TableNText"/>
              <w:rPr>
                <w:szCs w:val="18"/>
                <w:lang w:eastAsia="en-AU"/>
              </w:rPr>
            </w:pPr>
            <w:r w:rsidRPr="00523168">
              <w:rPr>
                <w:szCs w:val="18"/>
                <w:lang w:eastAsia="en-AU"/>
              </w:rPr>
              <w:t xml:space="preserve">Community engagement </w:t>
            </w:r>
          </w:p>
          <w:p w14:paraId="37E3AD04" w14:textId="00E7F686" w:rsidR="00E02D8A" w:rsidRPr="00523168" w:rsidRDefault="00B419CF" w:rsidP="00E82994">
            <w:pPr>
              <w:pStyle w:val="TableNText"/>
              <w:rPr>
                <w:lang w:eastAsia="en-AU"/>
              </w:rPr>
            </w:pPr>
            <w:r w:rsidRPr="00523168">
              <w:rPr>
                <w:szCs w:val="18"/>
                <w:lang w:eastAsia="en-AU"/>
              </w:rPr>
              <w:t>Outreach partnership</w:t>
            </w:r>
          </w:p>
        </w:tc>
        <w:tc>
          <w:tcPr>
            <w:tcW w:w="823" w:type="pct"/>
          </w:tcPr>
          <w:p w14:paraId="3471325E" w14:textId="23D94500" w:rsidR="00E02D8A" w:rsidRPr="00523168" w:rsidRDefault="006D1677" w:rsidP="00E82994">
            <w:pPr>
              <w:pStyle w:val="TableNText"/>
              <w:rPr>
                <w:lang w:eastAsia="en-AU"/>
              </w:rPr>
            </w:pPr>
            <w:r w:rsidRPr="00523168">
              <w:rPr>
                <w:lang w:eastAsia="en-AU"/>
              </w:rPr>
              <w:t>Public consultations on PRECISE data collection and storage methods</w:t>
            </w:r>
          </w:p>
        </w:tc>
      </w:tr>
      <w:tr w:rsidR="00E02D8A" w:rsidRPr="00310740" w14:paraId="1ECCE7B4" w14:textId="77777777" w:rsidTr="00117D97">
        <w:tc>
          <w:tcPr>
            <w:tcW w:w="888" w:type="pct"/>
            <w:shd w:val="clear" w:color="auto" w:fill="F0F0EC"/>
          </w:tcPr>
          <w:p w14:paraId="50AAEAFB" w14:textId="35F9BC02" w:rsidR="00E02D8A" w:rsidRPr="009B57E2" w:rsidRDefault="00E02D8A" w:rsidP="00E82994">
            <w:pPr>
              <w:pStyle w:val="TableNText"/>
              <w:rPr>
                <w:rFonts w:asciiTheme="majorHAnsi" w:hAnsiTheme="majorHAnsi" w:cstheme="majorHAnsi"/>
                <w:color w:val="00264D" w:themeColor="background2"/>
                <w:lang w:eastAsia="en-AU"/>
              </w:rPr>
            </w:pPr>
            <w:r w:rsidRPr="009B57E2">
              <w:rPr>
                <w:rFonts w:asciiTheme="majorHAnsi" w:hAnsiTheme="majorHAnsi" w:cstheme="majorHAnsi"/>
                <w:color w:val="00264D" w:themeColor="background2"/>
                <w:lang w:eastAsia="en-AU"/>
              </w:rPr>
              <w:t>Industry Partnerships</w:t>
            </w:r>
          </w:p>
        </w:tc>
        <w:tc>
          <w:tcPr>
            <w:tcW w:w="822" w:type="pct"/>
          </w:tcPr>
          <w:p w14:paraId="48058F34" w14:textId="4E3A668A" w:rsidR="00E02D8A" w:rsidRPr="00523168" w:rsidRDefault="00E02D8A" w:rsidP="00E82994">
            <w:pPr>
              <w:pStyle w:val="TableNText"/>
              <w:rPr>
                <w:lang w:eastAsia="en-AU"/>
              </w:rPr>
            </w:pPr>
            <w:r w:rsidRPr="00523168">
              <w:rPr>
                <w:szCs w:val="18"/>
                <w:lang w:eastAsia="en-AU"/>
              </w:rPr>
              <w:t xml:space="preserve">Investigator-led industry partnerships e.g.: </w:t>
            </w:r>
            <w:proofErr w:type="spellStart"/>
            <w:r w:rsidRPr="00523168">
              <w:rPr>
                <w:szCs w:val="18"/>
                <w:lang w:eastAsia="en-AU"/>
              </w:rPr>
              <w:t>AusPathoGen</w:t>
            </w:r>
            <w:proofErr w:type="spellEnd"/>
            <w:r w:rsidRPr="00523168">
              <w:rPr>
                <w:szCs w:val="18"/>
                <w:lang w:eastAsia="en-AU"/>
              </w:rPr>
              <w:t xml:space="preserve"> Program partnership with Illumina</w:t>
            </w:r>
          </w:p>
        </w:tc>
        <w:tc>
          <w:tcPr>
            <w:tcW w:w="823" w:type="pct"/>
          </w:tcPr>
          <w:p w14:paraId="18538693" w14:textId="53A94A20" w:rsidR="00E02D8A" w:rsidRPr="00523168" w:rsidRDefault="00E02D8A" w:rsidP="00E82994">
            <w:pPr>
              <w:pStyle w:val="TableNText"/>
              <w:rPr>
                <w:lang w:eastAsia="en-AU"/>
              </w:rPr>
            </w:pPr>
            <w:r w:rsidRPr="00523168">
              <w:rPr>
                <w:szCs w:val="18"/>
                <w:lang w:eastAsia="en-AU"/>
              </w:rPr>
              <w:t>Discovery Forum to share data with Industry partners</w:t>
            </w:r>
          </w:p>
        </w:tc>
        <w:tc>
          <w:tcPr>
            <w:tcW w:w="823" w:type="pct"/>
          </w:tcPr>
          <w:p w14:paraId="575E7038" w14:textId="7AC2D60A" w:rsidR="00E02D8A" w:rsidRPr="00523168" w:rsidRDefault="00E02D8A" w:rsidP="00E82994">
            <w:pPr>
              <w:pStyle w:val="TableNText"/>
              <w:rPr>
                <w:lang w:eastAsia="en-AU"/>
              </w:rPr>
            </w:pPr>
            <w:r w:rsidRPr="00523168">
              <w:rPr>
                <w:szCs w:val="18"/>
                <w:lang w:eastAsia="en-AU"/>
              </w:rPr>
              <w:t>Public-private co-funding partnerships</w:t>
            </w:r>
          </w:p>
        </w:tc>
        <w:tc>
          <w:tcPr>
            <w:tcW w:w="823" w:type="pct"/>
          </w:tcPr>
          <w:p w14:paraId="3EF5FF86" w14:textId="2D91B20E" w:rsidR="00E02D8A" w:rsidRPr="00523168" w:rsidRDefault="00E02D8A" w:rsidP="00E82994">
            <w:pPr>
              <w:pStyle w:val="TableNText"/>
              <w:rPr>
                <w:lang w:eastAsia="en-AU"/>
              </w:rPr>
            </w:pPr>
            <w:r w:rsidRPr="00523168">
              <w:rPr>
                <w:lang w:eastAsia="en-AU"/>
              </w:rPr>
              <w:t>Small and medium enterprise (SME) innovation research technology transfer</w:t>
            </w:r>
          </w:p>
          <w:p w14:paraId="5D0404BC" w14:textId="193B1725" w:rsidR="00E02D8A" w:rsidRPr="00523168" w:rsidRDefault="00E02D8A" w:rsidP="00E82994">
            <w:pPr>
              <w:pStyle w:val="TableNText"/>
              <w:rPr>
                <w:lang w:eastAsia="en-AU"/>
              </w:rPr>
            </w:pPr>
            <w:r w:rsidRPr="00523168">
              <w:rPr>
                <w:lang w:eastAsia="en-AU"/>
              </w:rPr>
              <w:t>Commercialising and licensing technologies</w:t>
            </w:r>
          </w:p>
        </w:tc>
        <w:tc>
          <w:tcPr>
            <w:tcW w:w="823" w:type="pct"/>
          </w:tcPr>
          <w:p w14:paraId="0067D77E" w14:textId="6D147E1D" w:rsidR="00E02D8A" w:rsidRPr="00523168" w:rsidRDefault="00E02D8A" w:rsidP="00E82994">
            <w:pPr>
              <w:pStyle w:val="TableNText"/>
              <w:rPr>
                <w:szCs w:val="18"/>
                <w:lang w:eastAsia="en-AU"/>
              </w:rPr>
            </w:pPr>
            <w:r w:rsidRPr="00523168">
              <w:rPr>
                <w:szCs w:val="18"/>
                <w:lang w:eastAsia="en-AU"/>
              </w:rPr>
              <w:t>Project co-investment</w:t>
            </w:r>
          </w:p>
          <w:p w14:paraId="7E368BD1" w14:textId="47B4F7AC" w:rsidR="00E02D8A" w:rsidRPr="00523168" w:rsidRDefault="00E02D8A" w:rsidP="00E82994">
            <w:pPr>
              <w:pStyle w:val="TableNText"/>
              <w:rPr>
                <w:lang w:eastAsia="en-AU"/>
              </w:rPr>
            </w:pPr>
            <w:r w:rsidRPr="00523168">
              <w:rPr>
                <w:szCs w:val="18"/>
                <w:lang w:eastAsia="en-AU"/>
              </w:rPr>
              <w:t>Industry consortia</w:t>
            </w:r>
          </w:p>
        </w:tc>
      </w:tr>
      <w:tr w:rsidR="00E02D8A" w:rsidRPr="00310740" w14:paraId="34C5551C" w14:textId="77777777" w:rsidTr="00117D97">
        <w:tc>
          <w:tcPr>
            <w:tcW w:w="888" w:type="pct"/>
            <w:shd w:val="clear" w:color="auto" w:fill="F0F0EC"/>
          </w:tcPr>
          <w:p w14:paraId="35E1A5E1" w14:textId="119E1F2B" w:rsidR="00E02D8A" w:rsidRPr="009B57E2" w:rsidRDefault="00E02D8A" w:rsidP="00E82994">
            <w:pPr>
              <w:pStyle w:val="TableNText"/>
              <w:rPr>
                <w:rFonts w:asciiTheme="majorHAnsi" w:hAnsiTheme="majorHAnsi" w:cstheme="majorHAnsi"/>
                <w:color w:val="00264D" w:themeColor="background2"/>
                <w:vertAlign w:val="superscript"/>
                <w:lang w:eastAsia="en-AU"/>
              </w:rPr>
            </w:pPr>
            <w:r w:rsidRPr="009B57E2">
              <w:rPr>
                <w:rFonts w:asciiTheme="majorHAnsi" w:hAnsiTheme="majorHAnsi" w:cstheme="majorHAnsi"/>
                <w:color w:val="00264D" w:themeColor="background2"/>
                <w:lang w:eastAsia="en-AU"/>
              </w:rPr>
              <w:t xml:space="preserve">Clinical </w:t>
            </w:r>
            <w:proofErr w:type="spellStart"/>
            <w:r w:rsidRPr="009B57E2">
              <w:rPr>
                <w:rFonts w:asciiTheme="majorHAnsi" w:hAnsiTheme="majorHAnsi" w:cstheme="majorHAnsi"/>
                <w:color w:val="00264D" w:themeColor="background2"/>
                <w:lang w:eastAsia="en-AU"/>
              </w:rPr>
              <w:t>Partnerships</w:t>
            </w:r>
            <w:r w:rsidR="00684815" w:rsidRPr="009B57E2">
              <w:rPr>
                <w:rFonts w:asciiTheme="majorHAnsi" w:hAnsiTheme="majorHAnsi" w:cstheme="majorHAnsi"/>
                <w:color w:val="00264D" w:themeColor="background2"/>
                <w:vertAlign w:val="superscript"/>
                <w:lang w:eastAsia="en-AU"/>
              </w:rPr>
              <w:t>B</w:t>
            </w:r>
            <w:proofErr w:type="spellEnd"/>
          </w:p>
        </w:tc>
        <w:tc>
          <w:tcPr>
            <w:tcW w:w="822" w:type="pct"/>
          </w:tcPr>
          <w:p w14:paraId="1C5D7073" w14:textId="3B14E86E" w:rsidR="00E02D8A" w:rsidRPr="00523168" w:rsidRDefault="00E02D8A" w:rsidP="00E82994">
            <w:pPr>
              <w:pStyle w:val="TableNText"/>
              <w:rPr>
                <w:lang w:eastAsia="en-AU"/>
              </w:rPr>
            </w:pPr>
            <w:r w:rsidRPr="00523168">
              <w:rPr>
                <w:lang w:eastAsia="en-AU"/>
              </w:rPr>
              <w:t>Focus on facilitating translation of advancements to clinical practice</w:t>
            </w:r>
          </w:p>
          <w:p w14:paraId="2CA57923" w14:textId="3AD5CB20" w:rsidR="00E02D8A" w:rsidRPr="00523168" w:rsidRDefault="00E02D8A" w:rsidP="00E82994">
            <w:pPr>
              <w:pStyle w:val="TableNText"/>
              <w:rPr>
                <w:lang w:eastAsia="en-AU"/>
              </w:rPr>
            </w:pPr>
            <w:r w:rsidRPr="00523168">
              <w:rPr>
                <w:lang w:eastAsia="en-AU"/>
              </w:rPr>
              <w:lastRenderedPageBreak/>
              <w:t>Inclusion in grant assessment criteria and Implementation Plan</w:t>
            </w:r>
          </w:p>
        </w:tc>
        <w:tc>
          <w:tcPr>
            <w:tcW w:w="823" w:type="pct"/>
          </w:tcPr>
          <w:p w14:paraId="632509BB" w14:textId="23153E0E" w:rsidR="00E02D8A" w:rsidRPr="00523168" w:rsidRDefault="00342459" w:rsidP="00E82994">
            <w:pPr>
              <w:pStyle w:val="TableNText"/>
              <w:rPr>
                <w:lang w:eastAsia="en-AU"/>
              </w:rPr>
            </w:pPr>
            <w:r w:rsidRPr="00342459">
              <w:rPr>
                <w:lang w:eastAsia="en-AU"/>
              </w:rPr>
              <w:lastRenderedPageBreak/>
              <w:t>National Health Service (NHS) England Genomic Medicine Service (GMS)</w:t>
            </w:r>
          </w:p>
        </w:tc>
        <w:tc>
          <w:tcPr>
            <w:tcW w:w="823" w:type="pct"/>
          </w:tcPr>
          <w:p w14:paraId="1DC2B1F0" w14:textId="197C502E" w:rsidR="006039A4" w:rsidRPr="006039A4" w:rsidRDefault="006039A4" w:rsidP="00E82994">
            <w:pPr>
              <w:pStyle w:val="TableNText"/>
              <w:rPr>
                <w:lang w:eastAsia="en-AU"/>
              </w:rPr>
            </w:pPr>
            <w:r w:rsidRPr="006039A4">
              <w:rPr>
                <w:lang w:eastAsia="en-AU"/>
              </w:rPr>
              <w:t>Six provincial Genome Centres</w:t>
            </w:r>
          </w:p>
          <w:p w14:paraId="1EF338DB" w14:textId="54F6D964" w:rsidR="00E02D8A" w:rsidRPr="00523168" w:rsidRDefault="006039A4" w:rsidP="00E82994">
            <w:pPr>
              <w:pStyle w:val="TableNText"/>
              <w:rPr>
                <w:lang w:eastAsia="en-AU"/>
              </w:rPr>
            </w:pPr>
            <w:r w:rsidRPr="006039A4">
              <w:rPr>
                <w:lang w:eastAsia="en-AU"/>
              </w:rPr>
              <w:t>All for One and Canadian COVID-19 Genomics Network (</w:t>
            </w:r>
            <w:proofErr w:type="spellStart"/>
            <w:r w:rsidRPr="006039A4">
              <w:rPr>
                <w:lang w:eastAsia="en-AU"/>
              </w:rPr>
              <w:t>CanCOGeN</w:t>
            </w:r>
            <w:proofErr w:type="spellEnd"/>
            <w:r w:rsidRPr="006039A4">
              <w:rPr>
                <w:lang w:eastAsia="en-AU"/>
              </w:rPr>
              <w:t>)</w:t>
            </w:r>
          </w:p>
        </w:tc>
        <w:tc>
          <w:tcPr>
            <w:tcW w:w="823" w:type="pct"/>
          </w:tcPr>
          <w:p w14:paraId="73D8EEF0" w14:textId="10152206" w:rsidR="00E02D8A" w:rsidRPr="00523168" w:rsidRDefault="009B4961" w:rsidP="00E82994">
            <w:pPr>
              <w:pStyle w:val="TableNText"/>
              <w:rPr>
                <w:lang w:eastAsia="en-AU"/>
              </w:rPr>
            </w:pPr>
            <w:r w:rsidRPr="009B4961">
              <w:rPr>
                <w:lang w:eastAsia="en-AU"/>
              </w:rPr>
              <w:t>NIH, including NIH Clinical Centre and NIH Common Fund initiatives</w:t>
            </w:r>
          </w:p>
        </w:tc>
        <w:tc>
          <w:tcPr>
            <w:tcW w:w="823" w:type="pct"/>
          </w:tcPr>
          <w:p w14:paraId="6880BDEB" w14:textId="548EFF13" w:rsidR="00B26880" w:rsidRPr="00B26880" w:rsidRDefault="00B26880" w:rsidP="00E82994">
            <w:pPr>
              <w:pStyle w:val="TableNText"/>
              <w:rPr>
                <w:lang w:eastAsia="en-AU"/>
              </w:rPr>
            </w:pPr>
            <w:r w:rsidRPr="00B26880">
              <w:rPr>
                <w:lang w:eastAsia="en-AU"/>
              </w:rPr>
              <w:t xml:space="preserve">Clinical Implementation Pilots (CIPs) </w:t>
            </w:r>
          </w:p>
          <w:p w14:paraId="64537508" w14:textId="7BB56CFC" w:rsidR="00E02D8A" w:rsidRPr="00523168" w:rsidRDefault="00B26880" w:rsidP="00E82994">
            <w:pPr>
              <w:pStyle w:val="TableNText"/>
              <w:rPr>
                <w:lang w:eastAsia="en-AU"/>
              </w:rPr>
            </w:pPr>
            <w:r w:rsidRPr="00B26880">
              <w:rPr>
                <w:lang w:eastAsia="en-AU"/>
              </w:rPr>
              <w:t>Regional genomics initiatives</w:t>
            </w:r>
          </w:p>
        </w:tc>
      </w:tr>
      <w:tr w:rsidR="00E02D8A" w:rsidRPr="00310740" w14:paraId="6C060F44" w14:textId="77777777" w:rsidTr="00117D97">
        <w:tc>
          <w:tcPr>
            <w:tcW w:w="888" w:type="pct"/>
            <w:shd w:val="clear" w:color="auto" w:fill="F0F0EC"/>
          </w:tcPr>
          <w:p w14:paraId="115EDD21" w14:textId="615A953A" w:rsidR="00E02D8A" w:rsidRPr="009B57E2" w:rsidRDefault="00E02D8A" w:rsidP="00E82994">
            <w:pPr>
              <w:pStyle w:val="TableText"/>
              <w:rPr>
                <w:rFonts w:asciiTheme="majorHAnsi" w:hAnsiTheme="majorHAnsi" w:cstheme="majorHAnsi"/>
                <w:color w:val="00264D" w:themeColor="background2"/>
              </w:rPr>
            </w:pPr>
            <w:r w:rsidRPr="009B57E2">
              <w:rPr>
                <w:rFonts w:asciiTheme="majorHAnsi" w:hAnsiTheme="majorHAnsi" w:cstheme="majorHAnsi"/>
                <w:color w:val="00264D" w:themeColor="background2"/>
              </w:rPr>
              <w:t>Priority Populations</w:t>
            </w:r>
          </w:p>
        </w:tc>
        <w:tc>
          <w:tcPr>
            <w:tcW w:w="822" w:type="pct"/>
          </w:tcPr>
          <w:p w14:paraId="7F55F92D" w14:textId="058FB5F4" w:rsidR="00E02D8A" w:rsidRPr="00CC5C6D" w:rsidRDefault="00642CB1" w:rsidP="00E82994">
            <w:pPr>
              <w:pStyle w:val="TableNText"/>
              <w:rPr>
                <w:szCs w:val="17"/>
                <w:lang w:eastAsia="en-AU"/>
              </w:rPr>
            </w:pPr>
            <w:r w:rsidRPr="00CC5C6D">
              <w:rPr>
                <w:szCs w:val="17"/>
                <w:lang w:eastAsia="en-AU"/>
              </w:rPr>
              <w:t>Indigenous peoples</w:t>
            </w:r>
          </w:p>
        </w:tc>
        <w:tc>
          <w:tcPr>
            <w:tcW w:w="823" w:type="pct"/>
          </w:tcPr>
          <w:p w14:paraId="20452A69" w14:textId="07995489" w:rsidR="00E02D8A" w:rsidRPr="00CC5C6D" w:rsidRDefault="002A6F83" w:rsidP="00E82994">
            <w:pPr>
              <w:pStyle w:val="TableNText"/>
              <w:rPr>
                <w:szCs w:val="17"/>
                <w:lang w:eastAsia="en-AU"/>
              </w:rPr>
            </w:pPr>
            <w:r w:rsidRPr="00CC5C6D">
              <w:rPr>
                <w:szCs w:val="17"/>
                <w:lang w:eastAsia="en-AU"/>
              </w:rPr>
              <w:t>Minority and underrepresented groups</w:t>
            </w:r>
          </w:p>
        </w:tc>
        <w:tc>
          <w:tcPr>
            <w:tcW w:w="823" w:type="pct"/>
          </w:tcPr>
          <w:p w14:paraId="1878C9C0" w14:textId="4DBFB1E7" w:rsidR="00E02D8A" w:rsidRPr="00CC5C6D" w:rsidRDefault="00CA2921" w:rsidP="00E82994">
            <w:pPr>
              <w:pStyle w:val="TableNText"/>
              <w:rPr>
                <w:szCs w:val="17"/>
                <w:lang w:eastAsia="en-AU"/>
              </w:rPr>
            </w:pPr>
            <w:r w:rsidRPr="00CC5C6D">
              <w:rPr>
                <w:szCs w:val="17"/>
                <w:lang w:eastAsia="en-AU"/>
              </w:rPr>
              <w:t>Indigenous peoples</w:t>
            </w:r>
          </w:p>
        </w:tc>
        <w:tc>
          <w:tcPr>
            <w:tcW w:w="823" w:type="pct"/>
          </w:tcPr>
          <w:p w14:paraId="7410F55F" w14:textId="7A40B19E" w:rsidR="00A90485" w:rsidRPr="00CC5C6D" w:rsidRDefault="00A90485" w:rsidP="00E82994">
            <w:pPr>
              <w:pStyle w:val="TableNText"/>
              <w:rPr>
                <w:szCs w:val="17"/>
                <w:lang w:eastAsia="en-AU"/>
              </w:rPr>
            </w:pPr>
            <w:r w:rsidRPr="00CC5C6D">
              <w:rPr>
                <w:szCs w:val="17"/>
                <w:lang w:eastAsia="en-AU"/>
              </w:rPr>
              <w:t>Indigenous peoples</w:t>
            </w:r>
          </w:p>
          <w:p w14:paraId="49A24535" w14:textId="367D44A0" w:rsidR="00A90485" w:rsidRPr="00CC5C6D" w:rsidRDefault="00A90485" w:rsidP="00E82994">
            <w:pPr>
              <w:pStyle w:val="TableNText"/>
              <w:rPr>
                <w:szCs w:val="17"/>
                <w:lang w:eastAsia="en-AU"/>
              </w:rPr>
            </w:pPr>
            <w:r w:rsidRPr="00CC5C6D">
              <w:rPr>
                <w:szCs w:val="17"/>
                <w:lang w:eastAsia="en-AU"/>
              </w:rPr>
              <w:t>LGBTQI+</w:t>
            </w:r>
          </w:p>
          <w:p w14:paraId="6CE088CA" w14:textId="76E234C8" w:rsidR="00E02D8A" w:rsidRPr="00CC5C6D" w:rsidRDefault="00A90485" w:rsidP="00E82994">
            <w:pPr>
              <w:pStyle w:val="TableNText"/>
              <w:rPr>
                <w:szCs w:val="17"/>
                <w:lang w:eastAsia="en-AU"/>
              </w:rPr>
            </w:pPr>
            <w:r w:rsidRPr="00CC5C6D">
              <w:rPr>
                <w:szCs w:val="17"/>
                <w:lang w:eastAsia="en-AU"/>
              </w:rPr>
              <w:t>Low- and middle-income countries</w:t>
            </w:r>
          </w:p>
        </w:tc>
        <w:tc>
          <w:tcPr>
            <w:tcW w:w="823" w:type="pct"/>
          </w:tcPr>
          <w:p w14:paraId="7CEC9681" w14:textId="498A783D" w:rsidR="00E02D8A" w:rsidRPr="00CC5C6D" w:rsidRDefault="005249EF" w:rsidP="00E82994">
            <w:pPr>
              <w:pStyle w:val="TableNText"/>
              <w:rPr>
                <w:szCs w:val="17"/>
                <w:lang w:eastAsia="en-AU"/>
              </w:rPr>
            </w:pPr>
            <w:r w:rsidRPr="00CC5C6D">
              <w:rPr>
                <w:szCs w:val="17"/>
                <w:lang w:eastAsia="en-AU"/>
              </w:rPr>
              <w:t>Singaporean population (Chinese, Indian, Malay)</w:t>
            </w:r>
          </w:p>
        </w:tc>
      </w:tr>
      <w:tr w:rsidR="00E02D8A" w:rsidRPr="00310740" w14:paraId="0E8DA1FE" w14:textId="77777777" w:rsidTr="00117D97">
        <w:tc>
          <w:tcPr>
            <w:tcW w:w="888" w:type="pct"/>
            <w:shd w:val="clear" w:color="auto" w:fill="F0F0EC"/>
          </w:tcPr>
          <w:p w14:paraId="3208DD99" w14:textId="74CC52F4" w:rsidR="00E02D8A" w:rsidRPr="009B57E2" w:rsidRDefault="00E02D8A" w:rsidP="00E82994">
            <w:pPr>
              <w:pStyle w:val="TableText"/>
              <w:rPr>
                <w:rFonts w:asciiTheme="majorHAnsi" w:hAnsiTheme="majorHAnsi" w:cstheme="majorHAnsi"/>
                <w:color w:val="00264D" w:themeColor="background2"/>
              </w:rPr>
            </w:pPr>
            <w:r w:rsidRPr="009B57E2">
              <w:rPr>
                <w:rFonts w:asciiTheme="majorHAnsi" w:hAnsiTheme="majorHAnsi" w:cstheme="majorHAnsi"/>
                <w:color w:val="00264D" w:themeColor="background2"/>
              </w:rPr>
              <w:t>Workforce Development</w:t>
            </w:r>
          </w:p>
        </w:tc>
        <w:tc>
          <w:tcPr>
            <w:tcW w:w="822" w:type="pct"/>
          </w:tcPr>
          <w:p w14:paraId="192A0050" w14:textId="7EDEA07D" w:rsidR="00E02D8A" w:rsidRPr="00CC5C6D" w:rsidRDefault="009D553A" w:rsidP="00E82994">
            <w:pPr>
              <w:pStyle w:val="TableNText"/>
              <w:rPr>
                <w:szCs w:val="17"/>
                <w:lang w:eastAsia="en-AU"/>
              </w:rPr>
            </w:pPr>
            <w:r w:rsidRPr="00CC5C6D">
              <w:rPr>
                <w:szCs w:val="17"/>
                <w:lang w:eastAsia="en-AU"/>
              </w:rPr>
              <w:t>Investigator-led</w:t>
            </w:r>
          </w:p>
        </w:tc>
        <w:tc>
          <w:tcPr>
            <w:tcW w:w="823" w:type="pct"/>
          </w:tcPr>
          <w:p w14:paraId="3C752F49" w14:textId="1DB464B1" w:rsidR="00B37576" w:rsidRPr="00CC5C6D" w:rsidRDefault="00B37576" w:rsidP="00E82994">
            <w:pPr>
              <w:pStyle w:val="TableNText"/>
              <w:rPr>
                <w:szCs w:val="17"/>
                <w:lang w:eastAsia="en-AU"/>
              </w:rPr>
            </w:pPr>
            <w:r w:rsidRPr="00CC5C6D">
              <w:rPr>
                <w:szCs w:val="17"/>
                <w:lang w:eastAsia="en-AU"/>
              </w:rPr>
              <w:t>Training and resources</w:t>
            </w:r>
          </w:p>
          <w:p w14:paraId="656C3F2D" w14:textId="6BFFC74B" w:rsidR="00E02D8A" w:rsidRPr="00CC5C6D" w:rsidRDefault="00B37576" w:rsidP="00E82994">
            <w:pPr>
              <w:pStyle w:val="TableNText"/>
              <w:rPr>
                <w:szCs w:val="17"/>
                <w:lang w:eastAsia="en-AU"/>
              </w:rPr>
            </w:pPr>
            <w:r w:rsidRPr="00CC5C6D">
              <w:rPr>
                <w:szCs w:val="17"/>
                <w:lang w:eastAsia="en-AU"/>
              </w:rPr>
              <w:t>Health Education England’s Genomics Education Program</w:t>
            </w:r>
          </w:p>
        </w:tc>
        <w:tc>
          <w:tcPr>
            <w:tcW w:w="823" w:type="pct"/>
          </w:tcPr>
          <w:p w14:paraId="6CA838CB" w14:textId="20E833A7" w:rsidR="000D360F" w:rsidRPr="00CC5C6D" w:rsidRDefault="000D360F" w:rsidP="00E82994">
            <w:pPr>
              <w:pStyle w:val="TableNText"/>
              <w:rPr>
                <w:szCs w:val="17"/>
                <w:lang w:eastAsia="en-AU"/>
              </w:rPr>
            </w:pPr>
            <w:r w:rsidRPr="00CC5C6D">
              <w:rPr>
                <w:szCs w:val="17"/>
                <w:lang w:eastAsia="en-AU"/>
              </w:rPr>
              <w:t>Student engagement</w:t>
            </w:r>
          </w:p>
          <w:p w14:paraId="0C97C5C0" w14:textId="5C372B61" w:rsidR="000D360F" w:rsidRPr="00CC5C6D" w:rsidRDefault="000D360F" w:rsidP="00E82994">
            <w:pPr>
              <w:pStyle w:val="TableNText"/>
              <w:rPr>
                <w:szCs w:val="17"/>
                <w:lang w:eastAsia="en-AU"/>
              </w:rPr>
            </w:pPr>
            <w:r w:rsidRPr="00CC5C6D">
              <w:rPr>
                <w:szCs w:val="17"/>
                <w:lang w:eastAsia="en-AU"/>
              </w:rPr>
              <w:t>Industry experience</w:t>
            </w:r>
          </w:p>
          <w:p w14:paraId="04C09245" w14:textId="08F1474C" w:rsidR="00E02D8A" w:rsidRPr="00CC5C6D" w:rsidRDefault="000D360F" w:rsidP="00E82994">
            <w:pPr>
              <w:pStyle w:val="TableNText"/>
              <w:rPr>
                <w:szCs w:val="17"/>
                <w:lang w:eastAsia="en-AU"/>
              </w:rPr>
            </w:pPr>
            <w:r w:rsidRPr="00CC5C6D">
              <w:rPr>
                <w:szCs w:val="17"/>
                <w:lang w:eastAsia="en-AU"/>
              </w:rPr>
              <w:t>Emphasis on Equity, Diversity, and Inclusion</w:t>
            </w:r>
          </w:p>
        </w:tc>
        <w:tc>
          <w:tcPr>
            <w:tcW w:w="823" w:type="pct"/>
          </w:tcPr>
          <w:p w14:paraId="1E6B7758" w14:textId="33942CE8" w:rsidR="00BC1659" w:rsidRPr="00CC5C6D" w:rsidRDefault="00BC1659" w:rsidP="00E82994">
            <w:pPr>
              <w:pStyle w:val="TableNText"/>
              <w:rPr>
                <w:szCs w:val="17"/>
                <w:lang w:eastAsia="en-AU"/>
              </w:rPr>
            </w:pPr>
            <w:r w:rsidRPr="00CC5C6D">
              <w:rPr>
                <w:szCs w:val="17"/>
                <w:lang w:eastAsia="en-AU"/>
              </w:rPr>
              <w:t xml:space="preserve">Research training and career development </w:t>
            </w:r>
          </w:p>
          <w:p w14:paraId="6AB80A46" w14:textId="4096B79F" w:rsidR="00E02D8A" w:rsidRPr="00CC5C6D" w:rsidRDefault="00BC1659" w:rsidP="00E82994">
            <w:pPr>
              <w:pStyle w:val="TableNText"/>
              <w:rPr>
                <w:szCs w:val="17"/>
                <w:lang w:eastAsia="en-AU"/>
              </w:rPr>
            </w:pPr>
            <w:r w:rsidRPr="00CC5C6D">
              <w:rPr>
                <w:szCs w:val="17"/>
                <w:lang w:eastAsia="en-AU"/>
              </w:rPr>
              <w:t>Funding and partnerships to promote workforce diversity</w:t>
            </w:r>
          </w:p>
        </w:tc>
        <w:tc>
          <w:tcPr>
            <w:tcW w:w="823" w:type="pct"/>
          </w:tcPr>
          <w:p w14:paraId="5D4DD0D2" w14:textId="04C59A2C" w:rsidR="00C41F55" w:rsidRPr="00CC5C6D" w:rsidRDefault="00C41F55" w:rsidP="00E82994">
            <w:pPr>
              <w:pStyle w:val="TableNText"/>
              <w:rPr>
                <w:szCs w:val="17"/>
                <w:lang w:eastAsia="en-AU"/>
              </w:rPr>
            </w:pPr>
            <w:r w:rsidRPr="00CC5C6D">
              <w:rPr>
                <w:szCs w:val="17"/>
                <w:lang w:eastAsia="en-AU"/>
              </w:rPr>
              <w:t>Education/training in CIPs</w:t>
            </w:r>
          </w:p>
          <w:p w14:paraId="0D50F89C" w14:textId="2BB82A0E" w:rsidR="00C41F55" w:rsidRPr="00CC5C6D" w:rsidRDefault="00C41F55" w:rsidP="00E82994">
            <w:pPr>
              <w:pStyle w:val="TableNText"/>
              <w:rPr>
                <w:szCs w:val="17"/>
                <w:lang w:eastAsia="en-AU"/>
              </w:rPr>
            </w:pPr>
            <w:r w:rsidRPr="00CC5C6D">
              <w:rPr>
                <w:szCs w:val="17"/>
                <w:lang w:eastAsia="en-AU"/>
              </w:rPr>
              <w:t>Optimising genetic counselling provision</w:t>
            </w:r>
          </w:p>
          <w:p w14:paraId="316F1BE3" w14:textId="390BA4B5" w:rsidR="00E02D8A" w:rsidRPr="00CC5C6D" w:rsidRDefault="00C41F55" w:rsidP="00E82994">
            <w:pPr>
              <w:pStyle w:val="TableNText"/>
              <w:rPr>
                <w:szCs w:val="17"/>
                <w:lang w:eastAsia="en-AU"/>
              </w:rPr>
            </w:pPr>
            <w:r w:rsidRPr="00CC5C6D">
              <w:rPr>
                <w:szCs w:val="17"/>
                <w:lang w:eastAsia="en-AU"/>
              </w:rPr>
              <w:t>Industry internships</w:t>
            </w:r>
          </w:p>
        </w:tc>
      </w:tr>
      <w:tr w:rsidR="00E02D8A" w:rsidRPr="00310740" w14:paraId="0C960E00" w14:textId="77777777" w:rsidTr="00117D97">
        <w:tc>
          <w:tcPr>
            <w:tcW w:w="888" w:type="pct"/>
            <w:shd w:val="clear" w:color="auto" w:fill="F0F0EC"/>
          </w:tcPr>
          <w:p w14:paraId="3D894B5F" w14:textId="53ED856F" w:rsidR="00E02D8A" w:rsidRPr="009B57E2" w:rsidRDefault="00E02D8A" w:rsidP="00E82994">
            <w:pPr>
              <w:pStyle w:val="TableText"/>
              <w:rPr>
                <w:rFonts w:asciiTheme="majorHAnsi" w:hAnsiTheme="majorHAnsi" w:cstheme="majorHAnsi"/>
                <w:color w:val="00264D" w:themeColor="background2"/>
              </w:rPr>
            </w:pPr>
            <w:r w:rsidRPr="009B57E2">
              <w:rPr>
                <w:rFonts w:asciiTheme="majorHAnsi" w:hAnsiTheme="majorHAnsi" w:cstheme="majorHAnsi"/>
                <w:color w:val="00264D" w:themeColor="background2"/>
              </w:rPr>
              <w:t>Innovative Funding Models</w:t>
            </w:r>
          </w:p>
        </w:tc>
        <w:tc>
          <w:tcPr>
            <w:tcW w:w="822" w:type="pct"/>
          </w:tcPr>
          <w:p w14:paraId="571D3E0C" w14:textId="129F975C" w:rsidR="00E02D8A" w:rsidRPr="00CC5C6D" w:rsidRDefault="007757B6" w:rsidP="00E82994">
            <w:pPr>
              <w:pStyle w:val="TableNText"/>
              <w:rPr>
                <w:szCs w:val="17"/>
                <w:lang w:eastAsia="en-AU"/>
              </w:rPr>
            </w:pPr>
            <w:r w:rsidRPr="00CC5C6D">
              <w:rPr>
                <w:szCs w:val="17"/>
                <w:lang w:eastAsia="en-AU"/>
              </w:rPr>
              <w:t>Incubator projects</w:t>
            </w:r>
          </w:p>
        </w:tc>
        <w:tc>
          <w:tcPr>
            <w:tcW w:w="823" w:type="pct"/>
          </w:tcPr>
          <w:p w14:paraId="605B7C35" w14:textId="398FCA60" w:rsidR="005F4784" w:rsidRPr="00CC5C6D" w:rsidRDefault="005F4784" w:rsidP="00E82994">
            <w:pPr>
              <w:pStyle w:val="TableNText"/>
              <w:rPr>
                <w:szCs w:val="17"/>
                <w:lang w:eastAsia="en-AU"/>
              </w:rPr>
            </w:pPr>
            <w:r w:rsidRPr="00CC5C6D">
              <w:rPr>
                <w:szCs w:val="17"/>
                <w:lang w:eastAsia="en-AU"/>
              </w:rPr>
              <w:t xml:space="preserve">‘Infinity loop model’: virtuous cycle between research and clinical care </w:t>
            </w:r>
          </w:p>
          <w:p w14:paraId="5C7B5E8A" w14:textId="0B145129" w:rsidR="00E02D8A" w:rsidRPr="00CC5C6D" w:rsidRDefault="005F4784" w:rsidP="00E82994">
            <w:pPr>
              <w:pStyle w:val="TableNText"/>
              <w:rPr>
                <w:szCs w:val="17"/>
                <w:lang w:eastAsia="en-AU"/>
              </w:rPr>
            </w:pPr>
            <w:r w:rsidRPr="00CC5C6D">
              <w:rPr>
                <w:szCs w:val="17"/>
                <w:lang w:eastAsia="en-AU"/>
              </w:rPr>
              <w:t>Fund patient and participant involvement representatives</w:t>
            </w:r>
          </w:p>
        </w:tc>
        <w:tc>
          <w:tcPr>
            <w:tcW w:w="823" w:type="pct"/>
          </w:tcPr>
          <w:p w14:paraId="11EE68E1" w14:textId="714204C8" w:rsidR="00370F27" w:rsidRPr="00CC5C6D" w:rsidRDefault="00370F27" w:rsidP="00E82994">
            <w:pPr>
              <w:pStyle w:val="TableNText"/>
              <w:rPr>
                <w:szCs w:val="17"/>
                <w:lang w:eastAsia="en-AU"/>
              </w:rPr>
            </w:pPr>
            <w:r w:rsidRPr="00CC5C6D">
              <w:rPr>
                <w:szCs w:val="17"/>
                <w:lang w:eastAsia="en-AU"/>
              </w:rPr>
              <w:t xml:space="preserve">COVID-19 pan-Canadian collaboration and impact relief funding  </w:t>
            </w:r>
          </w:p>
          <w:p w14:paraId="023A394A" w14:textId="5A7D5C7B" w:rsidR="00370F27" w:rsidRPr="00CC5C6D" w:rsidRDefault="00370F27" w:rsidP="00E82994">
            <w:pPr>
              <w:pStyle w:val="TableNText"/>
              <w:rPr>
                <w:szCs w:val="17"/>
                <w:lang w:eastAsia="en-AU"/>
              </w:rPr>
            </w:pPr>
            <w:r w:rsidRPr="00CC5C6D">
              <w:rPr>
                <w:szCs w:val="17"/>
                <w:lang w:eastAsia="en-AU"/>
              </w:rPr>
              <w:t>Facilitate collaboration and co-funded grants on local and national scale</w:t>
            </w:r>
          </w:p>
          <w:p w14:paraId="03E6C74D" w14:textId="33BFD431" w:rsidR="00E02D8A" w:rsidRPr="00CC5C6D" w:rsidRDefault="00370F27" w:rsidP="00E82994">
            <w:pPr>
              <w:pStyle w:val="TableNText"/>
              <w:rPr>
                <w:szCs w:val="17"/>
                <w:lang w:eastAsia="en-AU"/>
              </w:rPr>
            </w:pPr>
            <w:r w:rsidRPr="00CC5C6D">
              <w:rPr>
                <w:szCs w:val="17"/>
                <w:lang w:eastAsia="en-AU"/>
              </w:rPr>
              <w:t>Promote technology development and uptake</w:t>
            </w:r>
          </w:p>
        </w:tc>
        <w:tc>
          <w:tcPr>
            <w:tcW w:w="823" w:type="pct"/>
          </w:tcPr>
          <w:p w14:paraId="6CC9DC22" w14:textId="008CEC4A" w:rsidR="00523168" w:rsidRPr="00CC5C6D" w:rsidRDefault="00523168" w:rsidP="00E82994">
            <w:pPr>
              <w:pStyle w:val="TableNText"/>
              <w:rPr>
                <w:szCs w:val="17"/>
                <w:lang w:eastAsia="en-AU"/>
              </w:rPr>
            </w:pPr>
            <w:r w:rsidRPr="00CC5C6D">
              <w:rPr>
                <w:szCs w:val="17"/>
                <w:lang w:eastAsia="en-AU"/>
              </w:rPr>
              <w:t>Intra- and extra-mural research</w:t>
            </w:r>
          </w:p>
          <w:p w14:paraId="15C06B2A" w14:textId="1EC0FD80" w:rsidR="00523168" w:rsidRPr="00CC5C6D" w:rsidRDefault="00523168" w:rsidP="00E82994">
            <w:pPr>
              <w:pStyle w:val="TableNText"/>
              <w:rPr>
                <w:szCs w:val="17"/>
                <w:lang w:eastAsia="en-AU"/>
              </w:rPr>
            </w:pPr>
            <w:r w:rsidRPr="00CC5C6D">
              <w:rPr>
                <w:szCs w:val="17"/>
                <w:lang w:eastAsia="en-AU"/>
              </w:rPr>
              <w:t>Funding allocations for research centres and training (individual and institutional)</w:t>
            </w:r>
          </w:p>
          <w:p w14:paraId="47788F6B" w14:textId="1BDC56F9" w:rsidR="00E02D8A" w:rsidRPr="00CC5C6D" w:rsidRDefault="00523168" w:rsidP="00E82994">
            <w:pPr>
              <w:pStyle w:val="TableNText"/>
              <w:rPr>
                <w:szCs w:val="17"/>
                <w:lang w:eastAsia="en-AU"/>
              </w:rPr>
            </w:pPr>
            <w:r w:rsidRPr="00CC5C6D">
              <w:rPr>
                <w:szCs w:val="17"/>
                <w:lang w:eastAsia="en-AU"/>
              </w:rPr>
              <w:t>Support technology commercialisation</w:t>
            </w:r>
          </w:p>
        </w:tc>
        <w:tc>
          <w:tcPr>
            <w:tcW w:w="823" w:type="pct"/>
          </w:tcPr>
          <w:p w14:paraId="7722C96B" w14:textId="3D4960B8" w:rsidR="00E02D8A" w:rsidRPr="00CC5C6D" w:rsidRDefault="001C350D" w:rsidP="00E82994">
            <w:pPr>
              <w:pStyle w:val="TableNText"/>
              <w:rPr>
                <w:szCs w:val="17"/>
                <w:lang w:eastAsia="en-AU"/>
              </w:rPr>
            </w:pPr>
            <w:r w:rsidRPr="00CC5C6D">
              <w:rPr>
                <w:szCs w:val="17"/>
                <w:lang w:eastAsia="en-AU"/>
              </w:rPr>
              <w:t>Funding ($3.4M AUD) for collaboration between shortlisted CIP applicants</w:t>
            </w:r>
          </w:p>
        </w:tc>
      </w:tr>
      <w:tr w:rsidR="00E02D8A" w:rsidRPr="00310740" w14:paraId="4DAC65A8" w14:textId="77777777" w:rsidTr="00117D97">
        <w:tc>
          <w:tcPr>
            <w:tcW w:w="888" w:type="pct"/>
            <w:shd w:val="clear" w:color="auto" w:fill="F0F0EC"/>
          </w:tcPr>
          <w:p w14:paraId="577BCFCC" w14:textId="608939E4" w:rsidR="00E02D8A" w:rsidRPr="009B57E2" w:rsidRDefault="00E02D8A" w:rsidP="00E82994">
            <w:pPr>
              <w:pStyle w:val="TableText"/>
              <w:rPr>
                <w:rFonts w:asciiTheme="majorHAnsi" w:hAnsiTheme="majorHAnsi" w:cstheme="majorHAnsi"/>
                <w:color w:val="00264D" w:themeColor="background2"/>
              </w:rPr>
            </w:pPr>
            <w:r w:rsidRPr="009B57E2">
              <w:rPr>
                <w:rFonts w:asciiTheme="majorHAnsi" w:hAnsiTheme="majorHAnsi" w:cstheme="majorHAnsi"/>
                <w:color w:val="00264D" w:themeColor="background2"/>
              </w:rPr>
              <w:t>Data and Infrastructure</w:t>
            </w:r>
          </w:p>
        </w:tc>
        <w:tc>
          <w:tcPr>
            <w:tcW w:w="822" w:type="pct"/>
          </w:tcPr>
          <w:p w14:paraId="43DFAA56" w14:textId="33E81DB8" w:rsidR="00E02D8A" w:rsidRPr="00CC5C6D" w:rsidRDefault="00E02D8A" w:rsidP="00E82994">
            <w:pPr>
              <w:pStyle w:val="TableNText"/>
              <w:rPr>
                <w:szCs w:val="17"/>
                <w:lang w:eastAsia="en-AU"/>
              </w:rPr>
            </w:pPr>
            <w:r w:rsidRPr="00CC5C6D">
              <w:rPr>
                <w:szCs w:val="17"/>
                <w:lang w:eastAsia="en-AU"/>
              </w:rPr>
              <w:t>Priority area 3.2 and 3.4 in the GHFM Implementation Plan</w:t>
            </w:r>
          </w:p>
        </w:tc>
        <w:tc>
          <w:tcPr>
            <w:tcW w:w="823" w:type="pct"/>
          </w:tcPr>
          <w:p w14:paraId="08DDA00D" w14:textId="1F5A9CB5" w:rsidR="00E02D8A" w:rsidRPr="00CC5C6D" w:rsidRDefault="00E02D8A" w:rsidP="00E82994">
            <w:pPr>
              <w:pStyle w:val="TableNText"/>
              <w:rPr>
                <w:szCs w:val="17"/>
                <w:lang w:eastAsia="en-AU"/>
              </w:rPr>
            </w:pPr>
            <w:r w:rsidRPr="00CC5C6D">
              <w:rPr>
                <w:szCs w:val="17"/>
                <w:lang w:eastAsia="en-AU"/>
              </w:rPr>
              <w:t>Research Environment: data sharing and linkage Bioinformatic products</w:t>
            </w:r>
          </w:p>
        </w:tc>
        <w:tc>
          <w:tcPr>
            <w:tcW w:w="823" w:type="pct"/>
          </w:tcPr>
          <w:p w14:paraId="3951CD3E" w14:textId="3BE3F4AB" w:rsidR="00E02D8A" w:rsidRPr="00CC5C6D" w:rsidRDefault="004F4F81" w:rsidP="00E82994">
            <w:pPr>
              <w:pStyle w:val="TableNText"/>
              <w:rPr>
                <w:szCs w:val="17"/>
                <w:lang w:eastAsia="en-AU"/>
              </w:rPr>
            </w:pPr>
            <w:r w:rsidRPr="00CC5C6D">
              <w:rPr>
                <w:szCs w:val="17"/>
                <w:lang w:eastAsia="en-AU"/>
              </w:rPr>
              <w:t>Disruptive innovation, technologies, and data platforms</w:t>
            </w:r>
          </w:p>
        </w:tc>
        <w:tc>
          <w:tcPr>
            <w:tcW w:w="823" w:type="pct"/>
          </w:tcPr>
          <w:p w14:paraId="614619E6" w14:textId="0FD2D9C8" w:rsidR="00BD5218" w:rsidRPr="00CC5C6D" w:rsidRDefault="00BD5218" w:rsidP="00E82994">
            <w:pPr>
              <w:pStyle w:val="TableNText"/>
              <w:rPr>
                <w:szCs w:val="17"/>
                <w:lang w:eastAsia="en-AU"/>
              </w:rPr>
            </w:pPr>
            <w:r w:rsidRPr="00CC5C6D">
              <w:rPr>
                <w:szCs w:val="17"/>
                <w:lang w:eastAsia="en-AU"/>
              </w:rPr>
              <w:t>Openly available software and analysis tools</w:t>
            </w:r>
          </w:p>
          <w:p w14:paraId="595C8676" w14:textId="4F992778" w:rsidR="00BD5218" w:rsidRPr="00CC5C6D" w:rsidRDefault="00BD5218" w:rsidP="00E82994">
            <w:pPr>
              <w:pStyle w:val="TableNText"/>
              <w:rPr>
                <w:szCs w:val="17"/>
                <w:lang w:eastAsia="en-AU"/>
              </w:rPr>
            </w:pPr>
            <w:r w:rsidRPr="00CC5C6D">
              <w:rPr>
                <w:szCs w:val="17"/>
                <w:lang w:eastAsia="en-AU"/>
              </w:rPr>
              <w:t xml:space="preserve">Data resources </w:t>
            </w:r>
          </w:p>
          <w:p w14:paraId="123B980C" w14:textId="31B1C2BE" w:rsidR="00E02D8A" w:rsidRPr="00CC5C6D" w:rsidRDefault="00BD5218" w:rsidP="00E82994">
            <w:pPr>
              <w:pStyle w:val="TableNText"/>
              <w:rPr>
                <w:szCs w:val="17"/>
                <w:lang w:eastAsia="en-AU"/>
              </w:rPr>
            </w:pPr>
            <w:r w:rsidRPr="00CC5C6D">
              <w:rPr>
                <w:szCs w:val="17"/>
                <w:lang w:eastAsia="en-AU"/>
              </w:rPr>
              <w:t>Scientific Cores</w:t>
            </w:r>
          </w:p>
        </w:tc>
        <w:tc>
          <w:tcPr>
            <w:tcW w:w="823" w:type="pct"/>
          </w:tcPr>
          <w:p w14:paraId="1344B3A4" w14:textId="739B9D73" w:rsidR="00E02D8A" w:rsidRPr="00CC5C6D" w:rsidRDefault="00FF21A7" w:rsidP="00E82994">
            <w:pPr>
              <w:pStyle w:val="TableNText"/>
              <w:rPr>
                <w:szCs w:val="17"/>
                <w:lang w:eastAsia="en-AU"/>
              </w:rPr>
            </w:pPr>
            <w:r w:rsidRPr="00CC5C6D">
              <w:rPr>
                <w:szCs w:val="17"/>
                <w:lang w:eastAsia="en-AU"/>
              </w:rPr>
              <w:t>Data sharing and linkage</w:t>
            </w:r>
          </w:p>
        </w:tc>
      </w:tr>
    </w:tbl>
    <w:p w14:paraId="400A23D8" w14:textId="2B5B756D" w:rsidR="001000BA" w:rsidRPr="0003259E" w:rsidRDefault="006206D3" w:rsidP="006206D3">
      <w:pPr>
        <w:spacing w:after="0"/>
        <w:rPr>
          <w:rFonts w:asciiTheme="majorHAnsi" w:hAnsiTheme="majorHAnsi" w:cstheme="maj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sidR="0003259E" w:rsidRPr="007A4372">
        <w:rPr>
          <w:rStyle w:val="TableTextChar"/>
          <w:rFonts w:eastAsiaTheme="minorHAnsi"/>
          <w:sz w:val="16"/>
          <w:szCs w:val="16"/>
        </w:rPr>
        <w:t>Australian Genomics’</w:t>
      </w:r>
      <w:r w:rsidR="0003259E" w:rsidRPr="007A4372" w:rsidDel="003036F4">
        <w:rPr>
          <w:rStyle w:val="TableTextChar"/>
          <w:rFonts w:eastAsiaTheme="minorHAnsi"/>
          <w:sz w:val="16"/>
          <w:szCs w:val="16"/>
        </w:rPr>
        <w:t xml:space="preserve"> </w:t>
      </w:r>
      <w:r w:rsidR="0003259E" w:rsidRPr="007A4372">
        <w:rPr>
          <w:rStyle w:val="TableTextChar"/>
          <w:rFonts w:eastAsiaTheme="minorHAnsi"/>
          <w:sz w:val="16"/>
          <w:szCs w:val="16"/>
        </w:rPr>
        <w:t>GHFM Desktop Review, February 2024.</w:t>
      </w:r>
      <w:r w:rsidR="00B65B8D">
        <w:rPr>
          <w:rStyle w:val="TableTextChar"/>
          <w:rFonts w:eastAsiaTheme="minorHAnsi"/>
          <w:sz w:val="16"/>
          <w:szCs w:val="16"/>
        </w:rPr>
        <w:t xml:space="preserve"> </w:t>
      </w:r>
    </w:p>
    <w:p w14:paraId="06056F67" w14:textId="472C5D47" w:rsidR="00CF2D60" w:rsidRPr="001000BA" w:rsidRDefault="00684815" w:rsidP="00674239">
      <w:pPr>
        <w:spacing w:after="0"/>
        <w:ind w:left="1440" w:hanging="1440"/>
        <w:rPr>
          <w:rFonts w:asciiTheme="minorHAnsi" w:hAnsiTheme="minorHAnsi" w:cstheme="minorHAnsi"/>
          <w:sz w:val="16"/>
          <w:szCs w:val="18"/>
          <w:lang w:eastAsia="en-AU"/>
        </w:rPr>
      </w:pPr>
      <w:r>
        <w:rPr>
          <w:rFonts w:asciiTheme="majorHAnsi" w:hAnsiTheme="majorHAnsi" w:cstheme="majorHAnsi"/>
          <w:sz w:val="16"/>
          <w:szCs w:val="18"/>
          <w:lang w:eastAsia="en-AU"/>
        </w:rPr>
        <w:t>Table</w:t>
      </w:r>
      <w:r w:rsidR="00CF2D60" w:rsidRPr="00674239">
        <w:rPr>
          <w:rFonts w:asciiTheme="majorHAnsi" w:hAnsiTheme="majorHAnsi" w:cstheme="majorHAnsi"/>
          <w:sz w:val="16"/>
          <w:szCs w:val="18"/>
          <w:lang w:eastAsia="en-AU"/>
        </w:rPr>
        <w:t xml:space="preserve"> </w:t>
      </w:r>
      <w:r w:rsidR="00836300">
        <w:rPr>
          <w:rFonts w:asciiTheme="majorHAnsi" w:hAnsiTheme="majorHAnsi" w:cstheme="majorHAnsi"/>
          <w:sz w:val="16"/>
          <w:szCs w:val="18"/>
          <w:lang w:eastAsia="en-AU"/>
        </w:rPr>
        <w:t>n</w:t>
      </w:r>
      <w:r w:rsidR="00CF2D60" w:rsidRPr="00674239">
        <w:rPr>
          <w:rFonts w:asciiTheme="majorHAnsi" w:hAnsiTheme="majorHAnsi" w:cstheme="majorHAnsi"/>
          <w:sz w:val="16"/>
          <w:szCs w:val="18"/>
          <w:lang w:eastAsia="en-AU"/>
        </w:rPr>
        <w:t>ote A:</w:t>
      </w:r>
      <w:r w:rsidR="00CF2D60">
        <w:rPr>
          <w:rFonts w:asciiTheme="minorHAnsi" w:hAnsiTheme="minorHAnsi" w:cstheme="minorHAnsi"/>
          <w:sz w:val="16"/>
          <w:szCs w:val="18"/>
          <w:lang w:eastAsia="en-AU"/>
        </w:rPr>
        <w:tab/>
      </w:r>
      <w:r w:rsidR="00674239" w:rsidRPr="00674239">
        <w:rPr>
          <w:rFonts w:asciiTheme="minorHAnsi" w:hAnsiTheme="minorHAnsi" w:cstheme="minorHAnsi"/>
          <w:sz w:val="16"/>
          <w:szCs w:val="18"/>
          <w:lang w:eastAsia="en-AU"/>
        </w:rPr>
        <w:t>Direct comparison between GHFM and most international genomics research funders is complicated by both structural and organisational differences. The GHFM is a research funding mission under the broader MRFF investment whereas Genomics England, Genome Canada and PRECISE are nationally funded genomic initiatives delivering both research, translation, and infrastructure to embed genomics into mainstream healthcare</w:t>
      </w:r>
      <w:r w:rsidR="00674239">
        <w:rPr>
          <w:rFonts w:asciiTheme="minorHAnsi" w:hAnsiTheme="minorHAnsi" w:cstheme="minorHAnsi"/>
          <w:sz w:val="16"/>
          <w:szCs w:val="18"/>
          <w:lang w:eastAsia="en-AU"/>
        </w:rPr>
        <w:t>.</w:t>
      </w:r>
    </w:p>
    <w:p w14:paraId="461AD060" w14:textId="7C52231A" w:rsidR="00CF2D60" w:rsidRPr="00252CE8" w:rsidRDefault="00684815" w:rsidP="00B221C0">
      <w:pPr>
        <w:rPr>
          <w:sz w:val="16"/>
          <w:szCs w:val="16"/>
          <w:lang w:eastAsia="en-AU"/>
        </w:rPr>
      </w:pPr>
      <w:r>
        <w:rPr>
          <w:rFonts w:asciiTheme="majorHAnsi" w:hAnsiTheme="majorHAnsi" w:cstheme="majorHAnsi"/>
          <w:sz w:val="16"/>
          <w:szCs w:val="16"/>
          <w:lang w:eastAsia="en-AU"/>
        </w:rPr>
        <w:t>Table</w:t>
      </w:r>
      <w:r w:rsidR="00A5528C" w:rsidRPr="00252CE8">
        <w:rPr>
          <w:rFonts w:asciiTheme="majorHAnsi" w:hAnsiTheme="majorHAnsi" w:cstheme="majorHAnsi"/>
          <w:sz w:val="16"/>
          <w:szCs w:val="16"/>
          <w:lang w:eastAsia="en-AU"/>
        </w:rPr>
        <w:t xml:space="preserve"> </w:t>
      </w:r>
      <w:r w:rsidR="00836300">
        <w:rPr>
          <w:rFonts w:asciiTheme="majorHAnsi" w:hAnsiTheme="majorHAnsi" w:cstheme="majorHAnsi"/>
          <w:sz w:val="16"/>
          <w:szCs w:val="16"/>
          <w:lang w:eastAsia="en-AU"/>
        </w:rPr>
        <w:t>n</w:t>
      </w:r>
      <w:r w:rsidR="00A5528C" w:rsidRPr="00252CE8">
        <w:rPr>
          <w:rFonts w:asciiTheme="majorHAnsi" w:hAnsiTheme="majorHAnsi" w:cstheme="majorHAnsi"/>
          <w:sz w:val="16"/>
          <w:szCs w:val="16"/>
          <w:lang w:eastAsia="en-AU"/>
        </w:rPr>
        <w:t xml:space="preserve">ote </w:t>
      </w:r>
      <w:r w:rsidR="00CF2D60">
        <w:rPr>
          <w:rFonts w:asciiTheme="majorHAnsi" w:hAnsiTheme="majorHAnsi" w:cstheme="majorHAnsi"/>
          <w:sz w:val="16"/>
          <w:szCs w:val="16"/>
          <w:lang w:eastAsia="en-AU"/>
        </w:rPr>
        <w:t>B</w:t>
      </w:r>
      <w:r w:rsidR="00A5528C" w:rsidRPr="00252CE8">
        <w:rPr>
          <w:rFonts w:asciiTheme="majorHAnsi" w:hAnsiTheme="majorHAnsi" w:cstheme="majorHAnsi"/>
          <w:sz w:val="16"/>
          <w:szCs w:val="16"/>
          <w:lang w:eastAsia="en-AU"/>
        </w:rPr>
        <w:t>:</w:t>
      </w:r>
      <w:r w:rsidR="00A5528C" w:rsidRPr="00252CE8">
        <w:rPr>
          <w:sz w:val="16"/>
          <w:szCs w:val="16"/>
          <w:lang w:eastAsia="en-AU"/>
        </w:rPr>
        <w:tab/>
      </w:r>
      <w:r w:rsidRPr="00684815">
        <w:rPr>
          <w:sz w:val="16"/>
          <w:szCs w:val="16"/>
          <w:lang w:eastAsia="en-AU"/>
        </w:rPr>
        <w:t>Clinical refers not to cohort studies alone, but to translation and implementation into healthcare</w:t>
      </w:r>
      <w:r>
        <w:rPr>
          <w:sz w:val="16"/>
          <w:szCs w:val="16"/>
          <w:lang w:eastAsia="en-AU"/>
        </w:rPr>
        <w:t>.</w:t>
      </w:r>
    </w:p>
    <w:p w14:paraId="56F4332B" w14:textId="77777777" w:rsidR="0056695E" w:rsidRDefault="0056695E" w:rsidP="00456FA3">
      <w:pPr>
        <w:rPr>
          <w:lang w:eastAsia="en-AU"/>
        </w:rPr>
        <w:sectPr w:rsidR="0056695E" w:rsidSect="00E03623">
          <w:pgSz w:w="16839" w:h="11907" w:orient="landscape" w:code="9"/>
          <w:pgMar w:top="1559" w:right="1418" w:bottom="1418" w:left="1701" w:header="720" w:footer="720" w:gutter="0"/>
          <w:cols w:space="720"/>
          <w:docGrid w:linePitch="360"/>
        </w:sectPr>
      </w:pPr>
    </w:p>
    <w:p w14:paraId="6D1D2BEB" w14:textId="5B5E930C" w:rsidR="00F02AB3" w:rsidRPr="00926658" w:rsidRDefault="00CE4702" w:rsidP="00F02AB3">
      <w:pPr>
        <w:pStyle w:val="Heading4"/>
      </w:pPr>
      <w:bookmarkStart w:id="178" w:name="_Ref162859292"/>
      <w:r w:rsidRPr="00CE4702">
        <w:lastRenderedPageBreak/>
        <w:t>International examples provide useful comparisons for other priority areas of funding for the GHFM</w:t>
      </w:r>
      <w:bookmarkEnd w:id="178"/>
    </w:p>
    <w:p w14:paraId="348563AD" w14:textId="12BB6B60" w:rsidR="00224EFD" w:rsidRDefault="00E24BE7" w:rsidP="00F02AB3">
      <w:pPr>
        <w:rPr>
          <w:lang w:eastAsia="en-AU"/>
        </w:rPr>
      </w:pPr>
      <w:r w:rsidRPr="008E25D3">
        <w:rPr>
          <w:szCs w:val="21"/>
        </w:rPr>
        <w:t xml:space="preserve">Australia boasts a wealth of internationally renowned genomic researchers. </w:t>
      </w:r>
      <w:r w:rsidR="00F35E6B">
        <w:rPr>
          <w:szCs w:val="21"/>
        </w:rPr>
        <w:t>Austra</w:t>
      </w:r>
      <w:r w:rsidR="007B639A">
        <w:rPr>
          <w:szCs w:val="21"/>
        </w:rPr>
        <w:t>lian Genomics found that the GHFM</w:t>
      </w:r>
      <w:r w:rsidR="00561F21" w:rsidRPr="00561F21">
        <w:rPr>
          <w:szCs w:val="21"/>
        </w:rPr>
        <w:t xml:space="preserve"> is unique nationally in its funding of translational research for genetics and genomics, particularly to improve the diagnosis of rare disease and cancer. </w:t>
      </w:r>
      <w:r w:rsidR="00224EFD">
        <w:rPr>
          <w:lang w:eastAsia="en-AU"/>
        </w:rPr>
        <w:t>Australian</w:t>
      </w:r>
      <w:r w:rsidR="00224EFD" w:rsidRPr="00224EFD">
        <w:rPr>
          <w:lang w:eastAsia="en-AU"/>
        </w:rPr>
        <w:t xml:space="preserve"> funding bodies are actively prioritising Indigenous genomics research </w:t>
      </w:r>
      <w:r w:rsidR="00C310C2">
        <w:rPr>
          <w:lang w:eastAsia="en-AU"/>
        </w:rPr>
        <w:t>where Australia has a unique capability and capacity</w:t>
      </w:r>
      <w:r w:rsidR="00224EFD" w:rsidRPr="00224EFD">
        <w:rPr>
          <w:lang w:eastAsia="en-AU"/>
        </w:rPr>
        <w:t xml:space="preserve"> to </w:t>
      </w:r>
      <w:r w:rsidR="00C310C2">
        <w:rPr>
          <w:lang w:eastAsia="en-AU"/>
        </w:rPr>
        <w:t>contribute to the global body of genomics knowledge.</w:t>
      </w:r>
      <w:r w:rsidR="00224EFD" w:rsidRPr="00224EFD">
        <w:rPr>
          <w:lang w:eastAsia="en-AU"/>
        </w:rPr>
        <w:t xml:space="preserve"> </w:t>
      </w:r>
      <w:r w:rsidR="00224EFD">
        <w:rPr>
          <w:lang w:eastAsia="en-AU"/>
        </w:rPr>
        <w:t>Australian Genomics</w:t>
      </w:r>
      <w:r w:rsidR="00224EFD" w:rsidRPr="00224EFD">
        <w:rPr>
          <w:lang w:eastAsia="en-AU"/>
        </w:rPr>
        <w:t xml:space="preserve"> identified examples of innovative strategies </w:t>
      </w:r>
      <w:r w:rsidR="00C310C2">
        <w:rPr>
          <w:lang w:eastAsia="en-AU"/>
        </w:rPr>
        <w:t xml:space="preserve">across Australia </w:t>
      </w:r>
      <w:r w:rsidR="00224EFD" w:rsidRPr="00224EFD">
        <w:rPr>
          <w:lang w:eastAsia="en-AU"/>
        </w:rPr>
        <w:t>to involve consumers and underrepresented groups in genomics research and investment decision-making.</w:t>
      </w:r>
    </w:p>
    <w:p w14:paraId="1FCFFEFF" w14:textId="56C88F10" w:rsidR="00E24BE7" w:rsidRDefault="00A93671" w:rsidP="00F02AB3">
      <w:pPr>
        <w:rPr>
          <w:lang w:eastAsia="en-AU"/>
        </w:rPr>
      </w:pPr>
      <w:r>
        <w:rPr>
          <w:lang w:eastAsia="en-AU"/>
        </w:rPr>
        <w:t>T</w:t>
      </w:r>
      <w:r w:rsidRPr="00A93671">
        <w:rPr>
          <w:lang w:eastAsia="en-AU"/>
        </w:rPr>
        <w:t>he GHFM shares priority areas, such as translational research, rare disease, cancer, and First Nations research, with other national and international funders of genomics research.</w:t>
      </w:r>
      <w:r w:rsidR="00E47B0E">
        <w:rPr>
          <w:lang w:eastAsia="en-AU"/>
        </w:rPr>
        <w:t xml:space="preserve"> </w:t>
      </w:r>
      <w:r w:rsidR="00E47B0E" w:rsidRPr="00E47B0E">
        <w:rPr>
          <w:lang w:eastAsia="en-AU"/>
        </w:rPr>
        <w:t xml:space="preserve">Key priorities of other national and international funders that are not currently reflected in the GHFM include data infrastructure, industry partnerships and co-funding models, workforce development, </w:t>
      </w:r>
      <w:r w:rsidR="00014588">
        <w:rPr>
          <w:lang w:eastAsia="en-AU"/>
        </w:rPr>
        <w:t xml:space="preserve">and </w:t>
      </w:r>
      <w:r w:rsidR="00E47B0E" w:rsidRPr="00E47B0E">
        <w:rPr>
          <w:lang w:eastAsia="en-AU"/>
        </w:rPr>
        <w:t>the development and translation of precision therapies</w:t>
      </w:r>
      <w:r w:rsidR="00E47B0E">
        <w:rPr>
          <w:lang w:eastAsia="en-AU"/>
        </w:rPr>
        <w:t xml:space="preserve">. Other differences between the GHFM and international </w:t>
      </w:r>
      <w:r w:rsidR="00F12F88">
        <w:rPr>
          <w:lang w:eastAsia="en-AU"/>
        </w:rPr>
        <w:t>comparator</w:t>
      </w:r>
      <w:r w:rsidR="004943F5">
        <w:rPr>
          <w:lang w:eastAsia="en-AU"/>
        </w:rPr>
        <w:t>s</w:t>
      </w:r>
      <w:r w:rsidR="00E47B0E">
        <w:rPr>
          <w:lang w:eastAsia="en-AU"/>
        </w:rPr>
        <w:t xml:space="preserve"> identified </w:t>
      </w:r>
      <w:r w:rsidR="00C06427">
        <w:rPr>
          <w:lang w:eastAsia="en-AU"/>
        </w:rPr>
        <w:t>a</w:t>
      </w:r>
      <w:r w:rsidR="004943F5">
        <w:rPr>
          <w:lang w:eastAsia="en-AU"/>
        </w:rPr>
        <w:t>re</w:t>
      </w:r>
      <w:r w:rsidR="00126B57">
        <w:rPr>
          <w:lang w:eastAsia="en-AU"/>
        </w:rPr>
        <w:t>:</w:t>
      </w:r>
    </w:p>
    <w:p w14:paraId="514917D5" w14:textId="1512F741" w:rsidR="00F02AB3" w:rsidRDefault="000A7345" w:rsidP="002F5C28">
      <w:pPr>
        <w:pStyle w:val="Bullet"/>
      </w:pPr>
      <w:r w:rsidRPr="45291E4E">
        <w:t>T</w:t>
      </w:r>
      <w:r w:rsidR="00F02AB3" w:rsidRPr="45291E4E">
        <w:t xml:space="preserve">here is an international trend to </w:t>
      </w:r>
      <w:r w:rsidRPr="45291E4E">
        <w:t>include</w:t>
      </w:r>
      <w:r w:rsidR="00F02AB3" w:rsidRPr="45291E4E">
        <w:t xml:space="preserve"> priorities</w:t>
      </w:r>
      <w:r w:rsidRPr="45291E4E">
        <w:t xml:space="preserve"> for</w:t>
      </w:r>
      <w:r w:rsidR="00F02AB3" w:rsidRPr="45291E4E">
        <w:t xml:space="preserve"> the application of new technologies, translation into clinical services and development of therapeutics.</w:t>
      </w:r>
    </w:p>
    <w:p w14:paraId="4AD125CC" w14:textId="7FAE0029" w:rsidR="00F02AB3" w:rsidRPr="009F7DB9" w:rsidRDefault="00F02AB3" w:rsidP="45291E4E">
      <w:pPr>
        <w:pStyle w:val="Bullet"/>
        <w:rPr>
          <w:i/>
          <w:iCs/>
        </w:rPr>
      </w:pPr>
      <w:r w:rsidRPr="45291E4E">
        <w:t>There is a focus on applications for emerging genomic technologies where evidence is required for clinical implementation in both the national and international landscapes.</w:t>
      </w:r>
    </w:p>
    <w:p w14:paraId="54A3DBE6" w14:textId="77777777" w:rsidR="00F02AB3" w:rsidRPr="009F7DB9" w:rsidRDefault="00F02AB3" w:rsidP="002F5C28">
      <w:pPr>
        <w:pStyle w:val="Bullet"/>
        <w:rPr>
          <w:i/>
        </w:rPr>
      </w:pPr>
      <w:r w:rsidRPr="009F7DB9">
        <w:t>Internationally, there is a trend of embedding an emphasis on linking data technology platforms, such as trusted research environments, and the use of multimodal data.</w:t>
      </w:r>
    </w:p>
    <w:p w14:paraId="2D37E9C3" w14:textId="77777777" w:rsidR="00F02AB3" w:rsidRPr="009F7DB9" w:rsidRDefault="00F02AB3" w:rsidP="002F5C28">
      <w:pPr>
        <w:pStyle w:val="Bullet"/>
        <w:rPr>
          <w:i/>
        </w:rPr>
      </w:pPr>
      <w:r w:rsidRPr="009F7DB9">
        <w:t>International exemplars are striving to implement pharmacogenomic advancements.</w:t>
      </w:r>
    </w:p>
    <w:p w14:paraId="541B0182" w14:textId="77777777" w:rsidR="00F02AB3" w:rsidRPr="009F7DB9" w:rsidRDefault="00F02AB3" w:rsidP="45291E4E">
      <w:pPr>
        <w:pStyle w:val="Bullet"/>
        <w:rPr>
          <w:i/>
          <w:iCs/>
        </w:rPr>
      </w:pPr>
      <w:r w:rsidRPr="45291E4E">
        <w:t>Enabling a nimble response to global health issues is being prioritised internationally, for example through substantial investment in COVID-19 programs in a clinically significant timeframe to the pandemic.</w:t>
      </w:r>
    </w:p>
    <w:p w14:paraId="2B15AEEC" w14:textId="77777777" w:rsidR="00F02AB3" w:rsidRPr="009F7DB9" w:rsidRDefault="00F02AB3" w:rsidP="45291E4E">
      <w:pPr>
        <w:pStyle w:val="Bullet"/>
        <w:rPr>
          <w:i/>
          <w:iCs/>
        </w:rPr>
      </w:pPr>
      <w:r w:rsidRPr="45291E4E">
        <w:t xml:space="preserve">Synergistic relationships between regional and national initiatives, particularly for the clinical implementation of precision medicine approaches at scale.  </w:t>
      </w:r>
    </w:p>
    <w:p w14:paraId="3A15B067" w14:textId="19A6E09D" w:rsidR="00F02AB3" w:rsidRPr="00F02AB3" w:rsidRDefault="00F02AB3" w:rsidP="45291E4E">
      <w:pPr>
        <w:pStyle w:val="Bullet"/>
        <w:rPr>
          <w:i/>
          <w:iCs/>
        </w:rPr>
      </w:pPr>
      <w:r w:rsidRPr="45291E4E">
        <w:t>The importance of actively engaging First Nations people and underrepresented communities in genomic research is being highlighted in the national and international genomics landscape, to develop global understandings of genomics in health. Enriching population cohorts and the diversity of genomic data is also a key priorit</w:t>
      </w:r>
      <w:r w:rsidRPr="45291E4E">
        <w:rPr>
          <w:i/>
          <w:iCs/>
        </w:rPr>
        <w:t>y.</w:t>
      </w:r>
      <w:r w:rsidR="007B639A" w:rsidRPr="45291E4E">
        <w:rPr>
          <w:rStyle w:val="FootnoteReference"/>
          <w:i/>
          <w:iCs/>
        </w:rPr>
        <w:footnoteReference w:id="32"/>
      </w:r>
    </w:p>
    <w:p w14:paraId="715BCA24" w14:textId="54B408D7" w:rsidR="0056695E" w:rsidRPr="00926658" w:rsidRDefault="004C2004" w:rsidP="0056695E">
      <w:pPr>
        <w:pStyle w:val="Heading4"/>
      </w:pPr>
      <w:bookmarkStart w:id="179" w:name="_Ref162859314"/>
      <w:bookmarkStart w:id="180" w:name="_Ref163151717"/>
      <w:r>
        <w:t>International comparators are taking a system-approach to their priorities</w:t>
      </w:r>
      <w:bookmarkEnd w:id="179"/>
      <w:bookmarkEnd w:id="180"/>
    </w:p>
    <w:p w14:paraId="6E739FCF" w14:textId="5D430DA4" w:rsidR="00BC1FDA" w:rsidRDefault="00BC1FDA" w:rsidP="008042AD">
      <w:pPr>
        <w:rPr>
          <w:lang w:eastAsia="en-AU"/>
        </w:rPr>
      </w:pPr>
      <w:r>
        <w:rPr>
          <w:lang w:eastAsia="en-AU"/>
        </w:rPr>
        <w:t xml:space="preserve">International comparators are taking a broader investment approach </w:t>
      </w:r>
      <w:r w:rsidR="0040412B">
        <w:rPr>
          <w:lang w:eastAsia="en-AU"/>
        </w:rPr>
        <w:t>with genomics dedicated organisation</w:t>
      </w:r>
      <w:r w:rsidR="005A50DB">
        <w:rPr>
          <w:lang w:eastAsia="en-AU"/>
        </w:rPr>
        <w:t>s</w:t>
      </w:r>
      <w:r>
        <w:rPr>
          <w:lang w:eastAsia="en-AU"/>
        </w:rPr>
        <w:t xml:space="preserve"> investing directly in genomic technolog</w:t>
      </w:r>
      <w:r w:rsidR="0040412B">
        <w:rPr>
          <w:lang w:eastAsia="en-AU"/>
        </w:rPr>
        <w:t>y development and enablers such as data</w:t>
      </w:r>
      <w:r>
        <w:rPr>
          <w:lang w:eastAsia="en-AU"/>
        </w:rPr>
        <w:t xml:space="preserve"> platforms</w:t>
      </w:r>
      <w:r w:rsidR="0040412B">
        <w:rPr>
          <w:lang w:eastAsia="en-AU"/>
        </w:rPr>
        <w:t>, workforce capability</w:t>
      </w:r>
      <w:r w:rsidR="00E05894">
        <w:rPr>
          <w:lang w:eastAsia="en-AU"/>
        </w:rPr>
        <w:t>,</w:t>
      </w:r>
      <w:r>
        <w:rPr>
          <w:lang w:eastAsia="en-AU"/>
        </w:rPr>
        <w:t xml:space="preserve"> and </w:t>
      </w:r>
      <w:r w:rsidR="0014140E">
        <w:rPr>
          <w:lang w:eastAsia="en-AU"/>
        </w:rPr>
        <w:t xml:space="preserve">research </w:t>
      </w:r>
      <w:r>
        <w:rPr>
          <w:lang w:eastAsia="en-AU"/>
        </w:rPr>
        <w:t xml:space="preserve">infrastructure to support their </w:t>
      </w:r>
      <w:r w:rsidR="0040412B">
        <w:rPr>
          <w:lang w:eastAsia="en-AU"/>
        </w:rPr>
        <w:t xml:space="preserve">funded </w:t>
      </w:r>
      <w:r>
        <w:rPr>
          <w:lang w:eastAsia="en-AU"/>
        </w:rPr>
        <w:t>research project</w:t>
      </w:r>
      <w:r w:rsidR="0040412B">
        <w:rPr>
          <w:lang w:eastAsia="en-AU"/>
        </w:rPr>
        <w:t>s</w:t>
      </w:r>
      <w:r w:rsidR="001278D3">
        <w:rPr>
          <w:lang w:eastAsia="en-AU"/>
        </w:rPr>
        <w:t>.</w:t>
      </w:r>
    </w:p>
    <w:p w14:paraId="52AC04C5" w14:textId="05328C0C" w:rsidR="00D553B1" w:rsidRDefault="0056695E" w:rsidP="0056695E">
      <w:pPr>
        <w:rPr>
          <w:lang w:eastAsia="en-AU"/>
        </w:rPr>
      </w:pPr>
      <w:r>
        <w:rPr>
          <w:lang w:eastAsia="en-AU"/>
        </w:rPr>
        <w:t>Australian Genomics found that a</w:t>
      </w:r>
      <w:r w:rsidRPr="00EE7854">
        <w:rPr>
          <w:lang w:eastAsia="en-AU"/>
        </w:rPr>
        <w:t xml:space="preserve">n increasing proportion of </w:t>
      </w:r>
      <w:r w:rsidR="00E93AE1">
        <w:rPr>
          <w:lang w:eastAsia="en-AU"/>
        </w:rPr>
        <w:t>international funding</w:t>
      </w:r>
      <w:r w:rsidRPr="00EE7854">
        <w:rPr>
          <w:lang w:eastAsia="en-AU"/>
        </w:rPr>
        <w:t xml:space="preserve"> is being allocated towards developing and maintaining genomic technologies, platforms, and infrastructure, including the application of artificial intelligence (AI), to accelerate genomic discovery</w:t>
      </w:r>
      <w:r>
        <w:rPr>
          <w:lang w:eastAsia="en-AU"/>
        </w:rPr>
        <w:t>.</w:t>
      </w:r>
    </w:p>
    <w:p w14:paraId="317595FD" w14:textId="4CC5B87D" w:rsidR="00E82024" w:rsidRDefault="00936443" w:rsidP="0056695E">
      <w:pPr>
        <w:rPr>
          <w:lang w:eastAsia="en-AU"/>
        </w:rPr>
      </w:pPr>
      <w:r w:rsidRPr="00095F8E">
        <w:rPr>
          <w:lang w:eastAsia="en-AU"/>
        </w:rPr>
        <w:t xml:space="preserve">Unlike </w:t>
      </w:r>
      <w:r w:rsidR="00157175" w:rsidRPr="00095F8E">
        <w:rPr>
          <w:lang w:eastAsia="en-AU"/>
        </w:rPr>
        <w:t>its international comparators</w:t>
      </w:r>
      <w:r w:rsidR="00522B47">
        <w:rPr>
          <w:lang w:eastAsia="en-AU"/>
        </w:rPr>
        <w:t xml:space="preserve">, the </w:t>
      </w:r>
      <w:r w:rsidR="00157175" w:rsidRPr="00095F8E">
        <w:rPr>
          <w:lang w:eastAsia="en-AU"/>
        </w:rPr>
        <w:t>GHFM is solely focused on research project-based funding and has not historically directly funded infrastructure and other enablers of genomics.</w:t>
      </w:r>
      <w:r w:rsidR="00157175" w:rsidRPr="00651A24">
        <w:rPr>
          <w:rStyle w:val="FootnoteReference"/>
          <w:sz w:val="18"/>
          <w:szCs w:val="20"/>
          <w:lang w:eastAsia="en-AU"/>
        </w:rPr>
        <w:t xml:space="preserve"> </w:t>
      </w:r>
      <w:r w:rsidR="00651A24" w:rsidRPr="003D37FC">
        <w:rPr>
          <w:rStyle w:val="FootnoteReference"/>
          <w:sz w:val="18"/>
          <w:szCs w:val="20"/>
          <w:lang w:eastAsia="en-AU"/>
        </w:rPr>
        <w:footnoteReference w:id="33"/>
      </w:r>
      <w:r w:rsidR="00157175" w:rsidRPr="00095F8E">
        <w:rPr>
          <w:lang w:eastAsia="en-AU"/>
        </w:rPr>
        <w:t xml:space="preserve"> </w:t>
      </w:r>
      <w:r w:rsidR="00926CB6" w:rsidRPr="00095F8E">
        <w:rPr>
          <w:lang w:eastAsia="en-AU"/>
        </w:rPr>
        <w:t xml:space="preserve">The GHFM does fund </w:t>
      </w:r>
      <w:r w:rsidR="00926CB6" w:rsidRPr="00095F8E">
        <w:rPr>
          <w:lang w:eastAsia="en-AU"/>
        </w:rPr>
        <w:lastRenderedPageBreak/>
        <w:t>research on the implications and challenges of genomics</w:t>
      </w:r>
      <w:r w:rsidR="007E3A0F" w:rsidRPr="00095F8E">
        <w:rPr>
          <w:lang w:eastAsia="en-AU"/>
        </w:rPr>
        <w:t xml:space="preserve"> technologies </w:t>
      </w:r>
      <w:r w:rsidR="00C54ECF" w:rsidRPr="00095F8E">
        <w:rPr>
          <w:lang w:eastAsia="en-AU"/>
        </w:rPr>
        <w:t>(Priority Area 3.2)</w:t>
      </w:r>
      <w:r w:rsidR="00926CB6" w:rsidRPr="00095F8E">
        <w:rPr>
          <w:lang w:eastAsia="en-AU"/>
        </w:rPr>
        <w:t xml:space="preserve"> </w:t>
      </w:r>
      <w:r w:rsidR="00DB5E61" w:rsidRPr="00095F8E">
        <w:rPr>
          <w:lang w:eastAsia="en-AU"/>
        </w:rPr>
        <w:t xml:space="preserve">and </w:t>
      </w:r>
      <w:r w:rsidR="00095F8E" w:rsidRPr="00095F8E">
        <w:rPr>
          <w:lang w:eastAsia="en-AU"/>
        </w:rPr>
        <w:t xml:space="preserve">research projects contributing to </w:t>
      </w:r>
      <w:r w:rsidR="00DB5E61" w:rsidRPr="00095F8E">
        <w:rPr>
          <w:lang w:eastAsia="en-AU"/>
        </w:rPr>
        <w:t>the</w:t>
      </w:r>
      <w:r w:rsidR="00C54ECF" w:rsidRPr="00095F8E">
        <w:rPr>
          <w:lang w:eastAsia="en-AU"/>
        </w:rPr>
        <w:t xml:space="preserve"> Australian Genome Reference Database (</w:t>
      </w:r>
      <w:r w:rsidR="002B6232">
        <w:rPr>
          <w:lang w:eastAsia="en-AU"/>
        </w:rPr>
        <w:t xml:space="preserve">AGRD; </w:t>
      </w:r>
      <w:r w:rsidR="00095F8E" w:rsidRPr="00095F8E">
        <w:rPr>
          <w:lang w:eastAsia="en-AU"/>
        </w:rPr>
        <w:t>P</w:t>
      </w:r>
      <w:r w:rsidR="00926CB6" w:rsidRPr="00095F8E">
        <w:rPr>
          <w:lang w:eastAsia="en-AU"/>
        </w:rPr>
        <w:t xml:space="preserve">riority </w:t>
      </w:r>
      <w:r w:rsidR="00095F8E" w:rsidRPr="00095F8E">
        <w:rPr>
          <w:lang w:eastAsia="en-AU"/>
        </w:rPr>
        <w:t>A</w:t>
      </w:r>
      <w:r w:rsidR="00926CB6" w:rsidRPr="00095F8E">
        <w:rPr>
          <w:lang w:eastAsia="en-AU"/>
        </w:rPr>
        <w:t xml:space="preserve">rea </w:t>
      </w:r>
      <w:r w:rsidR="00C54ECF" w:rsidRPr="00095F8E">
        <w:rPr>
          <w:lang w:eastAsia="en-AU"/>
        </w:rPr>
        <w:t>3</w:t>
      </w:r>
      <w:r w:rsidR="00926CB6" w:rsidRPr="00095F8E">
        <w:rPr>
          <w:lang w:eastAsia="en-AU"/>
        </w:rPr>
        <w:t>.4</w:t>
      </w:r>
      <w:r w:rsidR="00C54ECF" w:rsidRPr="00095F8E">
        <w:rPr>
          <w:lang w:eastAsia="en-AU"/>
        </w:rPr>
        <w:t>)</w:t>
      </w:r>
      <w:r w:rsidR="00651A24">
        <w:rPr>
          <w:lang w:eastAsia="en-AU"/>
        </w:rPr>
        <w:t>.</w:t>
      </w:r>
    </w:p>
    <w:p w14:paraId="06D2AED5" w14:textId="05FC27F3" w:rsidR="00B35B8E" w:rsidRDefault="00B35B8E" w:rsidP="00B35B8E">
      <w:pPr>
        <w:rPr>
          <w:lang w:eastAsia="en-AU"/>
        </w:rPr>
      </w:pPr>
      <w:r>
        <w:rPr>
          <w:lang w:eastAsia="en-AU"/>
        </w:rPr>
        <w:t xml:space="preserve">The GHFM Roadmap and Implementation Plan were informed by various inputs including </w:t>
      </w:r>
      <w:r w:rsidRPr="00631BAE">
        <w:rPr>
          <w:lang w:eastAsia="en-AU"/>
        </w:rPr>
        <w:t>Scientific Strategy Committee</w:t>
      </w:r>
      <w:r>
        <w:rPr>
          <w:lang w:eastAsia="en-AU"/>
        </w:rPr>
        <w:t xml:space="preserve"> </w:t>
      </w:r>
      <w:r w:rsidRPr="00631BAE">
        <w:rPr>
          <w:lang w:eastAsia="en-AU"/>
        </w:rPr>
        <w:t>recommendations</w:t>
      </w:r>
      <w:r>
        <w:rPr>
          <w:lang w:eastAsia="en-AU"/>
        </w:rPr>
        <w:t>.</w:t>
      </w:r>
      <w:r>
        <w:rPr>
          <w:rStyle w:val="FootnoteReference"/>
          <w:lang w:eastAsia="en-AU"/>
        </w:rPr>
        <w:footnoteReference w:id="34"/>
      </w:r>
      <w:r>
        <w:rPr>
          <w:lang w:eastAsia="en-AU"/>
        </w:rPr>
        <w:t xml:space="preserve"> The Scientific Strategy Committee also noted significant investment in other countries into clinical genomics infrastructure:</w:t>
      </w:r>
    </w:p>
    <w:p w14:paraId="5B89DAB3" w14:textId="77777777" w:rsidR="00517170" w:rsidRPr="00924664" w:rsidRDefault="00517170" w:rsidP="00517170">
      <w:pPr>
        <w:ind w:left="720"/>
        <w:rPr>
          <w:i/>
          <w:szCs w:val="19"/>
          <w:lang w:eastAsia="en-AU"/>
        </w:rPr>
      </w:pPr>
      <w:r w:rsidRPr="00924664">
        <w:rPr>
          <w:i/>
          <w:szCs w:val="19"/>
          <w:lang w:eastAsia="en-AU"/>
        </w:rPr>
        <w:t>“At least 14 countries have committed substantial government investment towards national research initiatives to drive the implementation of genomic medicine into health care. The overarching priority of these initiatives has been in developing infrastructure, which includes national frameworks, standards, and centres for testing and analysis, as well as platforms for collection, storage and sharing of data. However, the Scientific Strategy Committee notes that the development and investment in broader national clinical infrastructure is not the remit nor a strategic focus of the GHFM.”</w:t>
      </w:r>
    </w:p>
    <w:p w14:paraId="56250775" w14:textId="3E0351DE" w:rsidR="00E82024" w:rsidRDefault="00E82024" w:rsidP="0056695E">
      <w:pPr>
        <w:rPr>
          <w:lang w:eastAsia="en-AU"/>
        </w:rPr>
        <w:sectPr w:rsidR="00E82024" w:rsidSect="00E03623">
          <w:pgSz w:w="11907" w:h="16839" w:code="9"/>
          <w:pgMar w:top="1418" w:right="1418" w:bottom="1701" w:left="1559" w:header="720" w:footer="720" w:gutter="0"/>
          <w:cols w:space="720"/>
          <w:docGrid w:linePitch="360"/>
        </w:sectPr>
      </w:pPr>
    </w:p>
    <w:p w14:paraId="2476195A" w14:textId="25D4023C" w:rsidR="000453A3" w:rsidRDefault="00F97189" w:rsidP="000453A3">
      <w:pPr>
        <w:pStyle w:val="Heading2"/>
      </w:pPr>
      <w:bookmarkStart w:id="181" w:name="_Progress_made_towards"/>
      <w:bookmarkStart w:id="182" w:name="_Toc163135886"/>
      <w:bookmarkStart w:id="183" w:name="_Ref163148147"/>
      <w:bookmarkStart w:id="184" w:name="_Toc169192617"/>
      <w:bookmarkEnd w:id="181"/>
      <w:r>
        <w:lastRenderedPageBreak/>
        <w:t>Progress made towards the goals of the GHFM and MRFF</w:t>
      </w:r>
      <w:bookmarkEnd w:id="182"/>
      <w:bookmarkEnd w:id="183"/>
      <w:bookmarkEnd w:id="184"/>
    </w:p>
    <w:tbl>
      <w:tblPr>
        <w:tblStyle w:val="NousLongformcallout"/>
        <w:tblW w:w="4950" w:type="pct"/>
        <w:shd w:val="clear" w:color="auto" w:fill="F2F2F2" w:themeFill="background1" w:themeFillShade="F2"/>
        <w:tblCellMar>
          <w:top w:w="170" w:type="dxa"/>
          <w:bottom w:w="170" w:type="dxa"/>
        </w:tblCellMar>
        <w:tblLook w:val="04A0" w:firstRow="1" w:lastRow="0" w:firstColumn="1" w:lastColumn="0" w:noHBand="0" w:noVBand="1"/>
      </w:tblPr>
      <w:tblGrid>
        <w:gridCol w:w="8841"/>
      </w:tblGrid>
      <w:tr w:rsidR="00286D10" w14:paraId="397C4E58" w14:textId="77777777" w:rsidTr="45291E4E">
        <w:trPr>
          <w:trHeight w:val="5711"/>
        </w:trPr>
        <w:tc>
          <w:tcPr>
            <w:tcW w:w="8841" w:type="dxa"/>
            <w:tcBorders>
              <w:top w:val="nil"/>
              <w:left w:val="nil"/>
              <w:bottom w:val="nil"/>
            </w:tcBorders>
            <w:shd w:val="clear" w:color="auto" w:fill="F2F2F2" w:themeFill="background1" w:themeFillShade="F2"/>
          </w:tcPr>
          <w:p w14:paraId="3DB1C0F0" w14:textId="48C984D7" w:rsidR="00286D10" w:rsidRPr="00230C72" w:rsidRDefault="00562EA4" w:rsidP="00562EA4">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 xml:space="preserve">SCOPE </w:t>
            </w:r>
          </w:p>
          <w:p w14:paraId="674393F2" w14:textId="58436621" w:rsidR="00286D10" w:rsidRPr="00EE3833" w:rsidRDefault="00286D10">
            <w:pPr>
              <w:pStyle w:val="longformcalloutnumber"/>
              <w:numPr>
                <w:ilvl w:val="0"/>
                <w:numId w:val="0"/>
              </w:numPr>
              <w:rPr>
                <w:szCs w:val="22"/>
              </w:rPr>
            </w:pPr>
            <w:r>
              <w:rPr>
                <w:szCs w:val="22"/>
              </w:rPr>
              <w:t>T</w:t>
            </w:r>
            <w:r w:rsidRPr="00EE3833">
              <w:rPr>
                <w:szCs w:val="22"/>
              </w:rPr>
              <w:t xml:space="preserve">his section </w:t>
            </w:r>
            <w:r w:rsidR="005A48C0">
              <w:rPr>
                <w:szCs w:val="22"/>
              </w:rPr>
              <w:t xml:space="preserve">of </w:t>
            </w:r>
            <w:r w:rsidR="00356843">
              <w:rPr>
                <w:szCs w:val="22"/>
              </w:rPr>
              <w:t>the</w:t>
            </w:r>
            <w:r w:rsidRPr="00EE3833">
              <w:rPr>
                <w:szCs w:val="22"/>
              </w:rPr>
              <w:t xml:space="preserve"> report describes </w:t>
            </w:r>
            <w:r w:rsidR="00656825">
              <w:rPr>
                <w:szCs w:val="22"/>
              </w:rPr>
              <w:t>the Review’s</w:t>
            </w:r>
            <w:r w:rsidRPr="00EE3833">
              <w:rPr>
                <w:szCs w:val="22"/>
              </w:rPr>
              <w:t xml:space="preserve"> </w:t>
            </w:r>
            <w:r>
              <w:rPr>
                <w:szCs w:val="22"/>
              </w:rPr>
              <w:t>evidence</w:t>
            </w:r>
            <w:r w:rsidRPr="00EE3833">
              <w:rPr>
                <w:szCs w:val="22"/>
              </w:rPr>
              <w:t xml:space="preserve"> and </w:t>
            </w:r>
            <w:r>
              <w:rPr>
                <w:szCs w:val="22"/>
              </w:rPr>
              <w:t>findings</w:t>
            </w:r>
            <w:r w:rsidRPr="00EE3833">
              <w:rPr>
                <w:szCs w:val="22"/>
              </w:rPr>
              <w:t xml:space="preserve"> in relation to following intent</w:t>
            </w:r>
            <w:r w:rsidR="00DD06E3">
              <w:rPr>
                <w:szCs w:val="22"/>
              </w:rPr>
              <w:t xml:space="preserve"> </w:t>
            </w:r>
            <w:r w:rsidRPr="00EE3833">
              <w:rPr>
                <w:szCs w:val="22"/>
              </w:rPr>
              <w:t>of the GHFM Review:</w:t>
            </w:r>
          </w:p>
          <w:p w14:paraId="5AB031F8" w14:textId="1CEB3D6C" w:rsidR="0059462F" w:rsidRPr="00EE3833" w:rsidRDefault="0059462F" w:rsidP="0059462F">
            <w:pPr>
              <w:pStyle w:val="Bullet"/>
            </w:pPr>
            <w:r w:rsidRPr="45291E4E">
              <w:t>The ‘</w:t>
            </w:r>
            <w:r w:rsidRPr="45291E4E">
              <w:rPr>
                <w:rFonts w:asciiTheme="majorHAnsi" w:hAnsiTheme="majorHAnsi" w:cstheme="majorBidi"/>
              </w:rPr>
              <w:t>progress</w:t>
            </w:r>
            <w:r w:rsidRPr="45291E4E">
              <w:t xml:space="preserve">’ component of </w:t>
            </w:r>
            <w:r w:rsidR="00453675" w:rsidRPr="45291E4E">
              <w:rPr>
                <w:rFonts w:asciiTheme="majorHAnsi" w:hAnsiTheme="majorHAnsi" w:cstheme="majorBidi"/>
              </w:rPr>
              <w:t>III.</w:t>
            </w:r>
            <w:r w:rsidRPr="45291E4E">
              <w:rPr>
                <w:rFonts w:asciiTheme="majorHAnsi" w:hAnsiTheme="majorHAnsi" w:cstheme="majorBidi"/>
              </w:rPr>
              <w:t xml:space="preserve"> Alignment and progress of MRFF-funded genomics research.</w:t>
            </w:r>
          </w:p>
          <w:p w14:paraId="0131C0A6" w14:textId="1224F936" w:rsidR="00286D10" w:rsidRPr="00230C72" w:rsidRDefault="00562EA4" w:rsidP="003C302E">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KEY FINDINGS</w:t>
            </w:r>
          </w:p>
          <w:p w14:paraId="70124C61" w14:textId="18B130CE" w:rsidR="00F86B8C" w:rsidRPr="00F86B8C" w:rsidRDefault="00F86B8C" w:rsidP="00F86B8C">
            <w:pPr>
              <w:pStyle w:val="Bullet"/>
            </w:pPr>
            <w:r w:rsidRPr="00F86B8C">
              <w:t>Project leads are optimistic about their progress towards outcomes, but are unaware of the successes and learning from other MRFF projects</w:t>
            </w:r>
            <w:r w:rsidR="00277322">
              <w:t>.</w:t>
            </w:r>
          </w:p>
          <w:p w14:paraId="229F08C7" w14:textId="6F1088DE" w:rsidR="00DD4BA8" w:rsidRDefault="00F86B8C" w:rsidP="00DD4BA8">
            <w:pPr>
              <w:pStyle w:val="Bullet"/>
            </w:pPr>
            <w:r w:rsidRPr="00F86B8C">
              <w:t>Progress to the GHFM’s aim to increase genomic diagnoses, preventions and early interventions has been most pronounced, reflecting the volume of funding provided to Aim 1 projects</w:t>
            </w:r>
            <w:r w:rsidR="00DD4BA8">
              <w:t>.</w:t>
            </w:r>
          </w:p>
          <w:p w14:paraId="489F58D1" w14:textId="60AA0921" w:rsidR="00F86B8C" w:rsidRPr="00F86B8C" w:rsidRDefault="00F86B8C" w:rsidP="00F86B8C">
            <w:pPr>
              <w:pStyle w:val="Bullet"/>
            </w:pPr>
            <w:r w:rsidRPr="00F86B8C">
              <w:t>Progress thus far reflects outcomes of early translation activities</w:t>
            </w:r>
            <w:r w:rsidR="00277322">
              <w:t>.</w:t>
            </w:r>
          </w:p>
          <w:p w14:paraId="42549D62" w14:textId="3A316ED3" w:rsidR="00286D10" w:rsidRPr="00230C72" w:rsidRDefault="00562EA4" w:rsidP="003C302E">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OPPORTUNITIES IDENTIFIED</w:t>
            </w:r>
          </w:p>
          <w:p w14:paraId="5852047A" w14:textId="32ECEB76" w:rsidR="00286D10" w:rsidRPr="003F2ECC" w:rsidRDefault="00286D10">
            <w:pPr>
              <w:pStyle w:val="Bullet"/>
            </w:pPr>
            <w:r w:rsidRPr="45291E4E">
              <w:t xml:space="preserve">Nous identified </w:t>
            </w:r>
            <w:r w:rsidR="00D553B1" w:rsidRPr="45291E4E">
              <w:t>four</w:t>
            </w:r>
            <w:r w:rsidRPr="45291E4E">
              <w:t xml:space="preserve"> opportunities</w:t>
            </w:r>
            <w:r w:rsidR="00D553B1" w:rsidRPr="45291E4E">
              <w:t xml:space="preserve"> for the GHFM </w:t>
            </w:r>
            <w:r w:rsidR="00C448B9" w:rsidRPr="45291E4E">
              <w:t>to explore addressing in the next five years:</w:t>
            </w:r>
            <w:r w:rsidRPr="45291E4E">
              <w:t xml:space="preserve"> </w:t>
            </w:r>
          </w:p>
          <w:p w14:paraId="721E3244" w14:textId="16275E09" w:rsidR="00230C72" w:rsidRPr="003F2ECC" w:rsidRDefault="00F86B8C" w:rsidP="00B02C61">
            <w:pPr>
              <w:pStyle w:val="Bullet"/>
              <w:ind w:left="680"/>
            </w:pPr>
            <w:r w:rsidRPr="0071395B">
              <w:rPr>
                <w:rFonts w:asciiTheme="majorHAnsi" w:hAnsiTheme="majorHAnsi" w:cstheme="majorHAnsi"/>
              </w:rPr>
              <w:t>Opportunity 3 |</w:t>
            </w:r>
            <w:r w:rsidRPr="00F86B8C">
              <w:t xml:space="preserve"> Improve the GHFM’s communication and engagement with consumers, the community and the sector</w:t>
            </w:r>
            <w:r>
              <w:t>.</w:t>
            </w:r>
          </w:p>
          <w:p w14:paraId="14250195" w14:textId="51D3D869" w:rsidR="00230C72" w:rsidRPr="003F2ECC" w:rsidRDefault="00F86B8C" w:rsidP="00B02C61">
            <w:pPr>
              <w:pStyle w:val="Bullet"/>
              <w:ind w:left="680"/>
            </w:pPr>
            <w:r w:rsidRPr="0071395B">
              <w:rPr>
                <w:rFonts w:asciiTheme="majorHAnsi" w:hAnsiTheme="majorHAnsi" w:cstheme="majorHAnsi"/>
              </w:rPr>
              <w:t>Opportunity 4 |</w:t>
            </w:r>
            <w:r w:rsidRPr="00F86B8C">
              <w:t xml:space="preserve"> Strengthen linkages with other MRFF initiatives</w:t>
            </w:r>
            <w:r w:rsidR="00B87B58">
              <w:t>.</w:t>
            </w:r>
          </w:p>
          <w:p w14:paraId="0EA65DF9" w14:textId="0F848A5A" w:rsidR="00230C72" w:rsidRPr="003F2ECC" w:rsidRDefault="0071395B" w:rsidP="00B02C61">
            <w:pPr>
              <w:pStyle w:val="Bullet"/>
              <w:ind w:left="680"/>
            </w:pPr>
            <w:r w:rsidRPr="0071395B">
              <w:rPr>
                <w:rFonts w:asciiTheme="majorHAnsi" w:hAnsiTheme="majorHAnsi" w:cstheme="majorHAnsi"/>
              </w:rPr>
              <w:t>Opportunity 5 |</w:t>
            </w:r>
            <w:r w:rsidRPr="0071395B">
              <w:t xml:space="preserve"> Ensure all projects consider the appropriate involvement of, and potential impact on, First Nations communities</w:t>
            </w:r>
            <w:r w:rsidR="00B87B58">
              <w:t>.</w:t>
            </w:r>
          </w:p>
          <w:p w14:paraId="43269058" w14:textId="20C83ED0" w:rsidR="00D553B1" w:rsidRPr="002B7A6E" w:rsidRDefault="0071395B" w:rsidP="00C76AE3">
            <w:pPr>
              <w:pStyle w:val="Bullet"/>
              <w:ind w:left="680"/>
            </w:pPr>
            <w:r w:rsidRPr="0071395B">
              <w:rPr>
                <w:rFonts w:asciiTheme="majorHAnsi" w:hAnsiTheme="majorHAnsi" w:cstheme="majorHAnsi"/>
              </w:rPr>
              <w:t>Opportunity 6 |</w:t>
            </w:r>
            <w:r w:rsidRPr="0071395B">
              <w:t xml:space="preserve"> Concentrate investments in research projects further along the translation pipeline and enhance support to researchers to navigate translation activities such as clinical implementation and commercialisation of projects</w:t>
            </w:r>
            <w:r w:rsidR="00DD3ADF" w:rsidRPr="009B57E2">
              <w:t>.</w:t>
            </w:r>
          </w:p>
        </w:tc>
      </w:tr>
    </w:tbl>
    <w:p w14:paraId="5598716E" w14:textId="77777777" w:rsidR="003E6A4B" w:rsidRDefault="003E6A4B" w:rsidP="00C31377">
      <w:pPr>
        <w:spacing w:before="120"/>
      </w:pPr>
      <w:r>
        <w:t>The goal of the GHFM is:</w:t>
      </w:r>
    </w:p>
    <w:p w14:paraId="4E3217BB" w14:textId="1922FB50" w:rsidR="00800368" w:rsidRPr="003E6A4B" w:rsidRDefault="007B2F46" w:rsidP="003E6A4B">
      <w:pPr>
        <w:spacing w:before="120"/>
        <w:ind w:left="720"/>
        <w:rPr>
          <w:i/>
          <w:iCs/>
        </w:rPr>
      </w:pPr>
      <w:r>
        <w:rPr>
          <w:i/>
          <w:iCs/>
        </w:rPr>
        <w:t>“</w:t>
      </w:r>
      <w:r w:rsidR="00C31377" w:rsidRPr="003E6A4B">
        <w:rPr>
          <w:i/>
          <w:iCs/>
        </w:rPr>
        <w:t>To save or transform the lives of more than 200,000 Australians through genomic research to deliver better testing, diagnosis and treatment.</w:t>
      </w:r>
      <w:r>
        <w:rPr>
          <w:i/>
          <w:iCs/>
        </w:rPr>
        <w:t>”</w:t>
      </w:r>
    </w:p>
    <w:p w14:paraId="174908FE" w14:textId="3B22985C" w:rsidR="00A34F31" w:rsidRDefault="003E6A4B" w:rsidP="0014050B">
      <w:pPr>
        <w:spacing w:before="120"/>
      </w:pPr>
      <w:r>
        <w:t xml:space="preserve">It does this </w:t>
      </w:r>
      <w:r w:rsidR="00AE3A27" w:rsidRPr="00AE3A27">
        <w:rPr>
          <w:i/>
          <w:iCs/>
        </w:rPr>
        <w:t>“</w:t>
      </w:r>
      <w:r w:rsidR="00C31377" w:rsidRPr="00AE3A27">
        <w:rPr>
          <w:i/>
          <w:iCs/>
        </w:rPr>
        <w:t>by accelerating research that delivers more effective testing, diagnosis and treatment; facilitates the adoption of new interventions; and consolidates Australia’s international leadership in genomics.</w:t>
      </w:r>
      <w:r w:rsidR="00AE3A27" w:rsidRPr="00AE3A27">
        <w:rPr>
          <w:i/>
          <w:iCs/>
        </w:rPr>
        <w:t>”</w:t>
      </w:r>
      <w:r w:rsidR="00335C22" w:rsidRPr="00AE5297">
        <w:rPr>
          <w:rStyle w:val="FootnoteReference"/>
        </w:rPr>
        <w:footnoteReference w:id="35"/>
      </w:r>
      <w:r w:rsidR="0014050B">
        <w:rPr>
          <w:i/>
          <w:iCs/>
        </w:rPr>
        <w:t xml:space="preserve"> </w:t>
      </w:r>
      <w:r w:rsidR="00DE1DAB" w:rsidRPr="00F10C9C">
        <w:t xml:space="preserve">Science, particularly </w:t>
      </w:r>
      <w:r w:rsidR="00DE1DAB">
        <w:t>translation of science,</w:t>
      </w:r>
      <w:r w:rsidR="00DE1DAB" w:rsidRPr="00F10C9C">
        <w:t xml:space="preserve"> is a long</w:t>
      </w:r>
      <w:r w:rsidR="00DE1DAB">
        <w:t>-</w:t>
      </w:r>
      <w:r w:rsidR="00DE1DAB" w:rsidRPr="00F10C9C">
        <w:t>term endeavour</w:t>
      </w:r>
      <w:r w:rsidR="00DE1DAB">
        <w:t>. I</w:t>
      </w:r>
      <w:r w:rsidR="00DE1DAB" w:rsidRPr="00F10C9C">
        <w:t>t often takes many years to take research into the clinic. Therefore</w:t>
      </w:r>
      <w:r w:rsidR="00DE1DAB">
        <w:t>,</w:t>
      </w:r>
      <w:r w:rsidR="00DE1DAB" w:rsidRPr="00F10C9C">
        <w:t xml:space="preserve"> any assessment of the progress of the GHFM through </w:t>
      </w:r>
      <w:r w:rsidR="00717611">
        <w:t xml:space="preserve">its </w:t>
      </w:r>
      <w:r w:rsidR="00DE1DAB" w:rsidRPr="00F10C9C">
        <w:t>first five years should remain cogni</w:t>
      </w:r>
      <w:r w:rsidR="005C0FDC">
        <w:t>s</w:t>
      </w:r>
      <w:r w:rsidR="00DE1DAB" w:rsidRPr="00F10C9C">
        <w:t>ant of this reality.</w:t>
      </w:r>
      <w:r w:rsidR="009E6623">
        <w:t xml:space="preserve"> </w:t>
      </w:r>
    </w:p>
    <w:p w14:paraId="6B1A9979" w14:textId="7F914A08" w:rsidR="00587241" w:rsidRDefault="004326C0" w:rsidP="009E6623">
      <w:pPr>
        <w:pStyle w:val="Bullet"/>
        <w:numPr>
          <w:ilvl w:val="0"/>
          <w:numId w:val="0"/>
        </w:numPr>
      </w:pPr>
      <w:r>
        <w:t>Without being able to directly measure progress to this goal, t</w:t>
      </w:r>
      <w:r w:rsidR="00587241">
        <w:t xml:space="preserve">o understand the progress </w:t>
      </w:r>
      <w:r w:rsidR="00FA5926">
        <w:t xml:space="preserve">made </w:t>
      </w:r>
      <w:r w:rsidR="00642621">
        <w:t>by</w:t>
      </w:r>
      <w:r w:rsidR="00FA5926">
        <w:t xml:space="preserve"> </w:t>
      </w:r>
      <w:r w:rsidR="00F0623D">
        <w:t xml:space="preserve">MRFF-funded genomics projects and, by extension Australia, </w:t>
      </w:r>
      <w:r w:rsidR="0014050B">
        <w:t>the Review</w:t>
      </w:r>
      <w:r w:rsidR="001E07C6">
        <w:t xml:space="preserve"> explored the following questions</w:t>
      </w:r>
      <w:r w:rsidR="003B586A">
        <w:rPr>
          <w:rStyle w:val="FootnoteReference"/>
        </w:rPr>
        <w:footnoteReference w:id="36"/>
      </w:r>
      <w:r w:rsidR="00587241">
        <w:t>:</w:t>
      </w:r>
    </w:p>
    <w:p w14:paraId="7F379223" w14:textId="06DFFDE7" w:rsidR="001E07C6" w:rsidRDefault="001E07C6" w:rsidP="001E07C6">
      <w:pPr>
        <w:pStyle w:val="Bullet"/>
      </w:pPr>
      <w:r w:rsidRPr="45291E4E">
        <w:t xml:space="preserve">How far progressed are individual </w:t>
      </w:r>
      <w:r w:rsidR="00EE3CCE" w:rsidRPr="45291E4E">
        <w:t>MRFF-funded genomics projects towards their research objectives and outcomes?</w:t>
      </w:r>
    </w:p>
    <w:p w14:paraId="07E20767" w14:textId="7B51C39A" w:rsidR="00EE3CCE" w:rsidRDefault="00EE3CCE" w:rsidP="45291E4E">
      <w:pPr>
        <w:pStyle w:val="Bullet"/>
      </w:pPr>
      <w:r w:rsidRPr="45291E4E">
        <w:t>What progress has been made towards the aims and priorities of the GHFM?</w:t>
      </w:r>
      <w:r w:rsidR="005517F3" w:rsidRPr="45291E4E">
        <w:rPr>
          <w:rStyle w:val="FootnoteReference"/>
        </w:rPr>
        <w:footnoteReference w:id="37"/>
      </w:r>
    </w:p>
    <w:p w14:paraId="58C0999B" w14:textId="3AF875C9" w:rsidR="00EE3CCE" w:rsidRDefault="00EE3CCE" w:rsidP="001E07C6">
      <w:pPr>
        <w:pStyle w:val="Bullet"/>
      </w:pPr>
      <w:r>
        <w:t>What progress has been made towards the MRFF measures of success</w:t>
      </w:r>
      <w:r w:rsidR="00D101AA">
        <w:t xml:space="preserve"> and impact measures?</w:t>
      </w:r>
    </w:p>
    <w:p w14:paraId="5871F397" w14:textId="77D0D80A" w:rsidR="00C76AE3" w:rsidRDefault="00811246" w:rsidP="00C76AE3">
      <w:pPr>
        <w:pStyle w:val="Heading3"/>
      </w:pPr>
      <w:bookmarkStart w:id="185" w:name="_Project_leads_are"/>
      <w:bookmarkStart w:id="186" w:name="_Ref163807346"/>
      <w:bookmarkStart w:id="187" w:name="_Ref165644665"/>
      <w:bookmarkStart w:id="188" w:name="_Toc169192618"/>
      <w:bookmarkStart w:id="189" w:name="_Ref163117762"/>
      <w:bookmarkEnd w:id="185"/>
      <w:r>
        <w:lastRenderedPageBreak/>
        <w:t xml:space="preserve">Project </w:t>
      </w:r>
      <w:r w:rsidR="003427D8">
        <w:t>leads</w:t>
      </w:r>
      <w:r>
        <w:t xml:space="preserve"> are optimistic about the</w:t>
      </w:r>
      <w:r w:rsidR="00B12907">
        <w:t xml:space="preserve">ir progress towards outcomes, but </w:t>
      </w:r>
      <w:r w:rsidR="00411F3B">
        <w:t xml:space="preserve">are unaware of </w:t>
      </w:r>
      <w:bookmarkEnd w:id="186"/>
      <w:r w:rsidR="004C38AE">
        <w:t xml:space="preserve">the successes </w:t>
      </w:r>
      <w:r w:rsidR="00CC344F">
        <w:t xml:space="preserve">and learning from </w:t>
      </w:r>
      <w:r w:rsidR="00981BD9">
        <w:t xml:space="preserve">other </w:t>
      </w:r>
      <w:r w:rsidR="00CC344F">
        <w:t>MRFF projects</w:t>
      </w:r>
      <w:bookmarkEnd w:id="187"/>
      <w:bookmarkEnd w:id="188"/>
    </w:p>
    <w:p w14:paraId="7E112A09" w14:textId="41DE0D88" w:rsidR="00390B1A" w:rsidRDefault="00240E3F" w:rsidP="00390B1A">
      <w:pPr>
        <w:pStyle w:val="Heading4"/>
      </w:pPr>
      <w:r w:rsidRPr="45291E4E">
        <w:t xml:space="preserve">Although individual projects are at different stages, </w:t>
      </w:r>
      <w:r w:rsidR="00A439F7" w:rsidRPr="45291E4E">
        <w:t>they are collectively around halfway towards completion</w:t>
      </w:r>
      <w:bookmarkEnd w:id="189"/>
      <w:r w:rsidR="00E12982" w:rsidRPr="45291E4E">
        <w:t xml:space="preserve"> </w:t>
      </w:r>
      <w:r w:rsidR="00B647AE">
        <w:t xml:space="preserve">of </w:t>
      </w:r>
      <w:r w:rsidR="00C76AE3" w:rsidRPr="45291E4E">
        <w:t>their objectives</w:t>
      </w:r>
    </w:p>
    <w:p w14:paraId="17D7C976" w14:textId="28D5DF85" w:rsidR="00601981" w:rsidRPr="005C0DEB" w:rsidRDefault="001E3A88" w:rsidP="004C5949">
      <w:r w:rsidRPr="00F10C9C">
        <w:t xml:space="preserve">It remains early days for genomics projects funded by the MRFF, particularly those through the GHFM, with </w:t>
      </w:r>
      <w:r w:rsidR="005B5A4F" w:rsidRPr="00F10C9C">
        <w:t>42 per cent of</w:t>
      </w:r>
      <w:r w:rsidR="00EA712F" w:rsidRPr="00F10C9C">
        <w:t xml:space="preserve"> genomics</w:t>
      </w:r>
      <w:r w:rsidR="005B5A4F" w:rsidRPr="00F10C9C">
        <w:t xml:space="preserve"> projects in the first half of their original grant period (</w:t>
      </w:r>
      <w:r w:rsidR="00EA712F" w:rsidRPr="00F10C9C">
        <w:t>48 per cent for GHFM funded projects</w:t>
      </w:r>
      <w:r w:rsidR="00510517">
        <w:t xml:space="preserve">; refer </w:t>
      </w:r>
      <w:r w:rsidR="0093149A">
        <w:t xml:space="preserve">to </w:t>
      </w:r>
      <w:r w:rsidR="00510517">
        <w:fldChar w:fldCharType="begin"/>
      </w:r>
      <w:r w:rsidR="00510517">
        <w:instrText xml:space="preserve"> REF _Ref160529452 \h </w:instrText>
      </w:r>
      <w:r w:rsidR="00510517">
        <w:fldChar w:fldCharType="separate"/>
      </w:r>
      <w:r w:rsidR="00A604DB">
        <w:t xml:space="preserve">Figure </w:t>
      </w:r>
      <w:r w:rsidR="00A604DB">
        <w:rPr>
          <w:noProof/>
        </w:rPr>
        <w:t>13</w:t>
      </w:r>
      <w:r w:rsidR="00510517">
        <w:fldChar w:fldCharType="end"/>
      </w:r>
      <w:r w:rsidR="001E18F6">
        <w:t>,</w:t>
      </w:r>
      <w:r w:rsidR="0093149A">
        <w:t xml:space="preserve"> below</w:t>
      </w:r>
      <w:r w:rsidR="00510517">
        <w:t>).</w:t>
      </w:r>
      <w:r w:rsidR="00E938C0">
        <w:rPr>
          <w:rStyle w:val="FootnoteReference"/>
        </w:rPr>
        <w:footnoteReference w:id="38"/>
      </w:r>
    </w:p>
    <w:p w14:paraId="3D06F22A" w14:textId="6FC97F44" w:rsidR="00C514DC" w:rsidRDefault="00C514DC" w:rsidP="00C514DC">
      <w:pPr>
        <w:pStyle w:val="Caption"/>
        <w:rPr>
          <w:highlight w:val="yellow"/>
        </w:rPr>
      </w:pPr>
      <w:bookmarkStart w:id="190" w:name="_Ref160529452"/>
      <w:r>
        <w:t xml:space="preserve">Figure </w:t>
      </w:r>
      <w:r w:rsidR="00D42DD1">
        <w:fldChar w:fldCharType="begin"/>
      </w:r>
      <w:r w:rsidR="00D42DD1">
        <w:instrText xml:space="preserve"> SEQ Figure \* ARABIC </w:instrText>
      </w:r>
      <w:r w:rsidR="00D42DD1">
        <w:fldChar w:fldCharType="separate"/>
      </w:r>
      <w:r w:rsidR="00A604DB">
        <w:rPr>
          <w:noProof/>
        </w:rPr>
        <w:t>13</w:t>
      </w:r>
      <w:r w:rsidR="00D42DD1">
        <w:fldChar w:fldCharType="end"/>
      </w:r>
      <w:bookmarkEnd w:id="190"/>
      <w:r>
        <w:t xml:space="preserve"> | </w:t>
      </w:r>
      <w:r w:rsidR="00263E56">
        <w:t xml:space="preserve">Completion of agreed milestones </w:t>
      </w:r>
      <w:r w:rsidR="003C7679">
        <w:t>for</w:t>
      </w:r>
      <w:r>
        <w:t xml:space="preserve"> </w:t>
      </w:r>
      <w:r w:rsidR="00263E56">
        <w:t xml:space="preserve">MRFF genomics projects </w:t>
      </w:r>
    </w:p>
    <w:p w14:paraId="3AF91021" w14:textId="72E5E1F5" w:rsidR="00C514DC" w:rsidRDefault="00040F1E" w:rsidP="00C514DC">
      <w:pPr>
        <w:keepNext/>
        <w:spacing w:after="0"/>
      </w:pPr>
      <w:r w:rsidRPr="00040F1E">
        <w:rPr>
          <w:noProof/>
        </w:rPr>
        <w:drawing>
          <wp:inline distT="0" distB="0" distL="0" distR="0" wp14:anchorId="5856102D" wp14:editId="5574EEDA">
            <wp:extent cx="5670550" cy="2638425"/>
            <wp:effectExtent l="0" t="0" r="6350" b="9525"/>
            <wp:docPr id="895249464" name="Picture 35" descr="Graph illustrating completed agreed milestones for MRFF genomic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49464" name="Picture 35" descr="Graph illustrating completed agreed milestones for MRFF genomics projec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0550" cy="2638425"/>
                    </a:xfrm>
                    <a:prstGeom prst="rect">
                      <a:avLst/>
                    </a:prstGeom>
                    <a:noFill/>
                    <a:ln>
                      <a:noFill/>
                    </a:ln>
                  </pic:spPr>
                </pic:pic>
              </a:graphicData>
            </a:graphic>
          </wp:inline>
        </w:drawing>
      </w:r>
    </w:p>
    <w:p w14:paraId="347FD286" w14:textId="62D6F5C3" w:rsidR="00510517" w:rsidRDefault="00C16B4D" w:rsidP="00C16B4D">
      <w:pPr>
        <w:spacing w:after="0"/>
        <w:rPr>
          <w:rFonts w:asciiTheme="minorHAnsi" w:hAnsiTheme="minorHAnsi" w:cstheme="min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sidR="00475492">
        <w:rPr>
          <w:rFonts w:asciiTheme="majorHAnsi" w:hAnsiTheme="majorHAnsi" w:cstheme="majorHAnsi"/>
          <w:sz w:val="16"/>
          <w:szCs w:val="18"/>
          <w:lang w:eastAsia="en-AU"/>
        </w:rPr>
        <w:tab/>
      </w:r>
      <w:r>
        <w:rPr>
          <w:rFonts w:asciiTheme="minorHAnsi" w:hAnsiTheme="minorHAnsi" w:cstheme="minorHAnsi"/>
          <w:sz w:val="16"/>
          <w:szCs w:val="18"/>
          <w:lang w:eastAsia="en-AU"/>
        </w:rPr>
        <w:t>Nous Analysis progress and final reports submitted by grantees</w:t>
      </w:r>
      <w:r w:rsidR="000B643E">
        <w:rPr>
          <w:rFonts w:asciiTheme="minorHAnsi" w:hAnsiTheme="minorHAnsi" w:cstheme="minorHAnsi"/>
          <w:sz w:val="16"/>
          <w:szCs w:val="18"/>
          <w:lang w:eastAsia="en-AU"/>
        </w:rPr>
        <w:t xml:space="preserve"> as at 30 June 2023</w:t>
      </w:r>
      <w:r>
        <w:rPr>
          <w:rFonts w:asciiTheme="minorHAnsi" w:hAnsiTheme="minorHAnsi" w:cstheme="minorHAnsi"/>
          <w:sz w:val="16"/>
          <w:szCs w:val="18"/>
          <w:lang w:eastAsia="en-AU"/>
        </w:rPr>
        <w:t>.</w:t>
      </w:r>
    </w:p>
    <w:p w14:paraId="52FDE776" w14:textId="227270AD" w:rsidR="00E51233" w:rsidRDefault="00475492" w:rsidP="00C76AE3">
      <w:pPr>
        <w:spacing w:after="0"/>
        <w:ind w:left="1440" w:hanging="1440"/>
        <w:rPr>
          <w:rFonts w:asciiTheme="minorHAnsi" w:hAnsiTheme="minorHAnsi" w:cstheme="minorHAnsi"/>
          <w:sz w:val="16"/>
          <w:szCs w:val="18"/>
          <w:lang w:eastAsia="en-AU"/>
        </w:rPr>
      </w:pPr>
      <w:r w:rsidRPr="00A3214C">
        <w:rPr>
          <w:rFonts w:asciiTheme="majorHAnsi" w:hAnsiTheme="majorHAnsi" w:cstheme="majorHAnsi"/>
          <w:sz w:val="16"/>
          <w:szCs w:val="18"/>
          <w:lang w:eastAsia="en-AU"/>
        </w:rPr>
        <w:t xml:space="preserve">Figure </w:t>
      </w:r>
      <w:r w:rsidR="00F97A0E">
        <w:rPr>
          <w:rFonts w:asciiTheme="majorHAnsi" w:hAnsiTheme="majorHAnsi" w:cstheme="majorHAnsi"/>
          <w:sz w:val="16"/>
          <w:szCs w:val="18"/>
          <w:lang w:eastAsia="en-AU"/>
        </w:rPr>
        <w:t>n</w:t>
      </w:r>
      <w:r w:rsidRPr="00A3214C">
        <w:rPr>
          <w:rFonts w:asciiTheme="majorHAnsi" w:hAnsiTheme="majorHAnsi" w:cstheme="majorHAnsi"/>
          <w:sz w:val="16"/>
          <w:szCs w:val="18"/>
          <w:lang w:eastAsia="en-AU"/>
        </w:rPr>
        <w:t>ote:</w:t>
      </w:r>
      <w:r>
        <w:rPr>
          <w:rFonts w:asciiTheme="minorHAnsi" w:hAnsiTheme="minorHAnsi" w:cstheme="minorHAnsi"/>
          <w:sz w:val="16"/>
          <w:szCs w:val="18"/>
          <w:lang w:eastAsia="en-AU"/>
        </w:rPr>
        <w:t xml:space="preserve"> </w:t>
      </w:r>
      <w:r>
        <w:rPr>
          <w:rFonts w:asciiTheme="minorHAnsi" w:hAnsiTheme="minorHAnsi" w:cstheme="minorHAnsi"/>
          <w:sz w:val="16"/>
          <w:szCs w:val="18"/>
          <w:lang w:eastAsia="en-AU"/>
        </w:rPr>
        <w:tab/>
        <w:t xml:space="preserve">Nous has extracted data from progress reports, as provided by </w:t>
      </w:r>
      <w:r w:rsidR="0054262E">
        <w:rPr>
          <w:rFonts w:asciiTheme="minorHAnsi" w:hAnsiTheme="minorHAnsi" w:cstheme="minorHAnsi"/>
          <w:sz w:val="16"/>
          <w:szCs w:val="18"/>
          <w:lang w:eastAsia="en-AU"/>
        </w:rPr>
        <w:t>project leads</w:t>
      </w:r>
      <w:r>
        <w:rPr>
          <w:rFonts w:asciiTheme="minorHAnsi" w:hAnsiTheme="minorHAnsi" w:cstheme="minorHAnsi"/>
          <w:sz w:val="16"/>
          <w:szCs w:val="18"/>
          <w:lang w:eastAsia="en-AU"/>
        </w:rPr>
        <w:t>, Nous has</w:t>
      </w:r>
      <w:r w:rsidR="00853221">
        <w:rPr>
          <w:rFonts w:asciiTheme="minorHAnsi" w:hAnsiTheme="minorHAnsi" w:cstheme="minorHAnsi"/>
          <w:sz w:val="16"/>
          <w:szCs w:val="18"/>
          <w:lang w:eastAsia="en-AU"/>
        </w:rPr>
        <w:t xml:space="preserve"> not been able to verify the accuracy </w:t>
      </w:r>
      <w:r w:rsidR="00DC1005">
        <w:rPr>
          <w:rFonts w:asciiTheme="minorHAnsi" w:hAnsiTheme="minorHAnsi" w:cstheme="minorHAnsi"/>
          <w:sz w:val="16"/>
          <w:szCs w:val="18"/>
          <w:lang w:eastAsia="en-AU"/>
        </w:rPr>
        <w:t xml:space="preserve">or realism </w:t>
      </w:r>
      <w:r w:rsidR="00853221">
        <w:rPr>
          <w:rFonts w:asciiTheme="minorHAnsi" w:hAnsiTheme="minorHAnsi" w:cstheme="minorHAnsi"/>
          <w:sz w:val="16"/>
          <w:szCs w:val="18"/>
          <w:lang w:eastAsia="en-AU"/>
        </w:rPr>
        <w:t>of the inputted data</w:t>
      </w:r>
      <w:r w:rsidR="00DC1005">
        <w:rPr>
          <w:rFonts w:asciiTheme="minorHAnsi" w:hAnsiTheme="minorHAnsi" w:cstheme="minorHAnsi"/>
          <w:sz w:val="16"/>
          <w:szCs w:val="18"/>
          <w:lang w:eastAsia="en-AU"/>
        </w:rPr>
        <w:t>.</w:t>
      </w:r>
      <w:r w:rsidR="007D0467">
        <w:rPr>
          <w:rFonts w:asciiTheme="minorHAnsi" w:hAnsiTheme="minorHAnsi" w:cstheme="minorHAnsi"/>
          <w:sz w:val="16"/>
          <w:szCs w:val="18"/>
          <w:lang w:eastAsia="en-AU"/>
        </w:rPr>
        <w:t xml:space="preserve"> There </w:t>
      </w:r>
      <w:r w:rsidR="00A75F83">
        <w:rPr>
          <w:rFonts w:asciiTheme="minorHAnsi" w:hAnsiTheme="minorHAnsi" w:cstheme="minorHAnsi"/>
          <w:sz w:val="16"/>
          <w:szCs w:val="18"/>
          <w:lang w:eastAsia="en-AU"/>
        </w:rPr>
        <w:t>are</w:t>
      </w:r>
      <w:r w:rsidR="007D0467">
        <w:rPr>
          <w:rFonts w:asciiTheme="minorHAnsi" w:hAnsiTheme="minorHAnsi" w:cstheme="minorHAnsi"/>
          <w:sz w:val="16"/>
          <w:szCs w:val="18"/>
          <w:lang w:eastAsia="en-AU"/>
        </w:rPr>
        <w:t xml:space="preserve"> also</w:t>
      </w:r>
      <w:r w:rsidR="0064600A">
        <w:rPr>
          <w:rFonts w:asciiTheme="minorHAnsi" w:hAnsiTheme="minorHAnsi" w:cstheme="minorHAnsi"/>
          <w:sz w:val="16"/>
          <w:szCs w:val="18"/>
          <w:lang w:eastAsia="en-AU"/>
        </w:rPr>
        <w:t xml:space="preserve"> </w:t>
      </w:r>
      <w:r w:rsidR="007D0467">
        <w:rPr>
          <w:rFonts w:asciiTheme="minorHAnsi" w:hAnsiTheme="minorHAnsi" w:cstheme="minorHAnsi"/>
          <w:sz w:val="16"/>
          <w:szCs w:val="18"/>
          <w:lang w:eastAsia="en-AU"/>
        </w:rPr>
        <w:t>16 projects (out of 170) not included in the data as they are yet to submit a progress report or the data they have submitted could not be interpreted by Nous.</w:t>
      </w:r>
      <w:r w:rsidR="00DC1005">
        <w:rPr>
          <w:rFonts w:asciiTheme="minorHAnsi" w:hAnsiTheme="minorHAnsi" w:cstheme="minorHAnsi"/>
          <w:sz w:val="16"/>
          <w:szCs w:val="18"/>
          <w:lang w:eastAsia="en-AU"/>
        </w:rPr>
        <w:t xml:space="preserve"> Therefore</w:t>
      </w:r>
      <w:r w:rsidR="00206E8A">
        <w:rPr>
          <w:rFonts w:asciiTheme="minorHAnsi" w:hAnsiTheme="minorHAnsi" w:cstheme="minorHAnsi"/>
          <w:sz w:val="16"/>
          <w:szCs w:val="18"/>
          <w:lang w:eastAsia="en-AU"/>
        </w:rPr>
        <w:t>,</w:t>
      </w:r>
      <w:r w:rsidR="00DC1005">
        <w:rPr>
          <w:rFonts w:asciiTheme="minorHAnsi" w:hAnsiTheme="minorHAnsi" w:cstheme="minorHAnsi"/>
          <w:sz w:val="16"/>
          <w:szCs w:val="18"/>
          <w:lang w:eastAsia="en-AU"/>
        </w:rPr>
        <w:t xml:space="preserve"> this analysis is only indicative and should not be relied upon</w:t>
      </w:r>
      <w:r w:rsidR="007D0467">
        <w:rPr>
          <w:rFonts w:asciiTheme="minorHAnsi" w:hAnsiTheme="minorHAnsi" w:cstheme="minorHAnsi"/>
          <w:sz w:val="16"/>
          <w:szCs w:val="18"/>
          <w:lang w:eastAsia="en-AU"/>
        </w:rPr>
        <w:t xml:space="preserve"> by others</w:t>
      </w:r>
      <w:r w:rsidR="00DC1005">
        <w:rPr>
          <w:rFonts w:asciiTheme="minorHAnsi" w:hAnsiTheme="minorHAnsi" w:cstheme="minorHAnsi"/>
          <w:sz w:val="16"/>
          <w:szCs w:val="18"/>
          <w:lang w:eastAsia="en-AU"/>
        </w:rPr>
        <w:t xml:space="preserve"> for other purposes</w:t>
      </w:r>
      <w:r w:rsidR="00A3214C">
        <w:rPr>
          <w:rFonts w:asciiTheme="minorHAnsi" w:hAnsiTheme="minorHAnsi" w:cstheme="minorHAnsi"/>
          <w:sz w:val="16"/>
          <w:szCs w:val="18"/>
          <w:lang w:eastAsia="en-AU"/>
        </w:rPr>
        <w:t>.</w:t>
      </w:r>
      <w:r w:rsidR="00257195">
        <w:rPr>
          <w:rFonts w:asciiTheme="minorHAnsi" w:hAnsiTheme="minorHAnsi" w:cstheme="minorHAnsi"/>
          <w:sz w:val="16"/>
          <w:szCs w:val="18"/>
          <w:lang w:eastAsia="en-AU"/>
        </w:rPr>
        <w:t xml:space="preserve"> </w:t>
      </w:r>
    </w:p>
    <w:p w14:paraId="60BA0D75" w14:textId="165B3442" w:rsidR="00714550" w:rsidRDefault="00491CF1" w:rsidP="00A2228A">
      <w:pPr>
        <w:spacing w:before="120"/>
        <w:rPr>
          <w:lang w:eastAsia="en-AU"/>
        </w:rPr>
      </w:pPr>
      <w:r>
        <w:rPr>
          <w:lang w:eastAsia="en-AU"/>
        </w:rPr>
        <w:t>Additionally,</w:t>
      </w:r>
      <w:r w:rsidR="00563BCF" w:rsidRPr="00563BCF">
        <w:rPr>
          <w:lang w:eastAsia="en-AU"/>
        </w:rPr>
        <w:t xml:space="preserve"> 52 projects have sought and received 60 variations to extend their grant period</w:t>
      </w:r>
      <w:r w:rsidR="001C3D1E">
        <w:rPr>
          <w:lang w:eastAsia="en-AU"/>
        </w:rPr>
        <w:t>,</w:t>
      </w:r>
      <w:r w:rsidR="00563BCF" w:rsidRPr="00563BCF">
        <w:rPr>
          <w:lang w:eastAsia="en-AU"/>
        </w:rPr>
        <w:t xml:space="preserve"> primarily </w:t>
      </w:r>
      <w:r w:rsidR="005320AA">
        <w:rPr>
          <w:lang w:eastAsia="en-AU"/>
        </w:rPr>
        <w:t xml:space="preserve">due to COVID-19 lockdowns but also </w:t>
      </w:r>
      <w:r w:rsidR="008164EE">
        <w:rPr>
          <w:lang w:eastAsia="en-AU"/>
        </w:rPr>
        <w:t xml:space="preserve">caused from delays </w:t>
      </w:r>
      <w:r w:rsidR="00563BCF" w:rsidRPr="00563BCF">
        <w:rPr>
          <w:lang w:eastAsia="en-AU"/>
        </w:rPr>
        <w:t xml:space="preserve">in the execution of various funding, multi-institutional and co-funding agreements. The median </w:t>
      </w:r>
      <w:r w:rsidR="000F5DC7">
        <w:rPr>
          <w:lang w:eastAsia="en-AU"/>
        </w:rPr>
        <w:t>time</w:t>
      </w:r>
      <w:r w:rsidR="00563BCF" w:rsidRPr="00563BCF">
        <w:rPr>
          <w:lang w:eastAsia="en-AU"/>
        </w:rPr>
        <w:t xml:space="preserve"> of approved extensions was 12 months (with a mean of 9 months </w:t>
      </w:r>
      <w:r w:rsidR="00DC6CD6">
        <w:rPr>
          <w:lang w:eastAsia="en-AU"/>
        </w:rPr>
        <w:t>or</w:t>
      </w:r>
      <w:r w:rsidR="00563BCF" w:rsidRPr="00563BCF">
        <w:rPr>
          <w:lang w:eastAsia="en-AU"/>
        </w:rPr>
        <w:t xml:space="preserve"> 17 per cent</w:t>
      </w:r>
      <w:r w:rsidR="00DC6CD6">
        <w:rPr>
          <w:lang w:eastAsia="en-AU"/>
        </w:rPr>
        <w:t>)</w:t>
      </w:r>
      <w:r w:rsidR="00563BCF" w:rsidRPr="00563BCF">
        <w:rPr>
          <w:lang w:eastAsia="en-AU"/>
        </w:rPr>
        <w:t>.</w:t>
      </w:r>
    </w:p>
    <w:p w14:paraId="14B48281" w14:textId="1DA1E45E" w:rsidR="0058286F" w:rsidRDefault="00FF6E00" w:rsidP="0058286F">
      <w:pPr>
        <w:pStyle w:val="Heading4"/>
      </w:pPr>
      <w:bookmarkStart w:id="191" w:name="_Ref163214997"/>
      <w:bookmarkStart w:id="192" w:name="_Ref163221985"/>
      <w:r>
        <w:t>The p</w:t>
      </w:r>
      <w:bookmarkEnd w:id="191"/>
      <w:r w:rsidR="00221B0B" w:rsidRPr="2452B4D8">
        <w:t>rogress</w:t>
      </w:r>
      <w:r>
        <w:t xml:space="preserve"> and </w:t>
      </w:r>
      <w:r w:rsidR="00DD3ADF">
        <w:t>achievements</w:t>
      </w:r>
      <w:r w:rsidR="00221B0B" w:rsidRPr="45291E4E">
        <w:t xml:space="preserve"> of</w:t>
      </w:r>
      <w:r>
        <w:t>, and lessons from,</w:t>
      </w:r>
      <w:r w:rsidR="00221B0B" w:rsidRPr="45291E4E">
        <w:t xml:space="preserve"> MRFF projects </w:t>
      </w:r>
      <w:r>
        <w:t>are not</w:t>
      </w:r>
      <w:r w:rsidR="00221B0B" w:rsidRPr="45291E4E">
        <w:t xml:space="preserve"> effectively communicated to the sector</w:t>
      </w:r>
      <w:bookmarkEnd w:id="192"/>
    </w:p>
    <w:p w14:paraId="760A3A14" w14:textId="2A1E4CE3" w:rsidR="00A050D0" w:rsidRDefault="00DF6EA7" w:rsidP="00A050D0">
      <w:pPr>
        <w:rPr>
          <w:lang w:eastAsia="en-AU"/>
        </w:rPr>
      </w:pPr>
      <w:r>
        <w:rPr>
          <w:lang w:eastAsia="en-AU"/>
        </w:rPr>
        <w:t>S</w:t>
      </w:r>
      <w:r w:rsidR="003E36BD">
        <w:rPr>
          <w:lang w:eastAsia="en-AU"/>
        </w:rPr>
        <w:t>takeholder</w:t>
      </w:r>
      <w:r>
        <w:rPr>
          <w:lang w:eastAsia="en-AU"/>
        </w:rPr>
        <w:t>s</w:t>
      </w:r>
      <w:r w:rsidR="003E36BD">
        <w:rPr>
          <w:lang w:eastAsia="en-AU"/>
        </w:rPr>
        <w:t xml:space="preserve"> </w:t>
      </w:r>
      <w:r w:rsidR="0077486C">
        <w:rPr>
          <w:lang w:eastAsia="en-AU"/>
        </w:rPr>
        <w:t xml:space="preserve">frequently caveated their views on the GHFM’s progress </w:t>
      </w:r>
      <w:r w:rsidR="001F1D79">
        <w:rPr>
          <w:lang w:eastAsia="en-AU"/>
        </w:rPr>
        <w:t xml:space="preserve">due to their lack of understanding of </w:t>
      </w:r>
      <w:r w:rsidR="00226040">
        <w:rPr>
          <w:lang w:eastAsia="en-AU"/>
        </w:rPr>
        <w:t>how projects are progressing</w:t>
      </w:r>
      <w:r w:rsidRPr="00DF6EA7">
        <w:rPr>
          <w:lang w:eastAsia="en-AU"/>
        </w:rPr>
        <w:t xml:space="preserve"> </w:t>
      </w:r>
      <w:r>
        <w:rPr>
          <w:lang w:eastAsia="en-AU"/>
        </w:rPr>
        <w:t>(</w:t>
      </w:r>
      <w:proofErr w:type="gramStart"/>
      <w:r>
        <w:rPr>
          <w:lang w:eastAsia="en-AU"/>
        </w:rPr>
        <w:t>similar to</w:t>
      </w:r>
      <w:proofErr w:type="gramEnd"/>
      <w:r>
        <w:rPr>
          <w:lang w:eastAsia="en-AU"/>
        </w:rPr>
        <w:t xml:space="preserve"> Finding </w:t>
      </w:r>
      <w:r>
        <w:rPr>
          <w:lang w:eastAsia="en-AU"/>
        </w:rPr>
        <w:fldChar w:fldCharType="begin"/>
      </w:r>
      <w:r>
        <w:rPr>
          <w:lang w:eastAsia="en-AU"/>
        </w:rPr>
        <w:instrText xml:space="preserve"> REF _Ref160783251 \r \h </w:instrText>
      </w:r>
      <w:r>
        <w:rPr>
          <w:lang w:eastAsia="en-AU"/>
        </w:rPr>
      </w:r>
      <w:r>
        <w:rPr>
          <w:lang w:eastAsia="en-AU"/>
        </w:rPr>
        <w:fldChar w:fldCharType="separate"/>
      </w:r>
      <w:r w:rsidR="00A604DB">
        <w:rPr>
          <w:lang w:eastAsia="en-AU"/>
        </w:rPr>
        <w:t>4.1.1</w:t>
      </w:r>
      <w:r>
        <w:rPr>
          <w:lang w:eastAsia="en-AU"/>
        </w:rPr>
        <w:fldChar w:fldCharType="end"/>
      </w:r>
      <w:r w:rsidR="005B3171">
        <w:rPr>
          <w:lang w:eastAsia="en-AU"/>
        </w:rPr>
        <w:t>)</w:t>
      </w:r>
      <w:r w:rsidR="008F734C">
        <w:rPr>
          <w:lang w:eastAsia="en-AU"/>
        </w:rPr>
        <w:t>.</w:t>
      </w:r>
      <w:r w:rsidR="00226040">
        <w:rPr>
          <w:lang w:eastAsia="en-AU"/>
        </w:rPr>
        <w:t xml:space="preserve"> </w:t>
      </w:r>
      <w:r w:rsidR="00803731">
        <w:rPr>
          <w:lang w:eastAsia="en-AU"/>
        </w:rPr>
        <w:t xml:space="preserve">Stakeholders often </w:t>
      </w:r>
      <w:r w:rsidR="0084794C">
        <w:rPr>
          <w:lang w:eastAsia="en-AU"/>
        </w:rPr>
        <w:t>observed that</w:t>
      </w:r>
      <w:r w:rsidR="00803731">
        <w:rPr>
          <w:lang w:eastAsia="en-AU"/>
        </w:rPr>
        <w:t xml:space="preserve"> it was difficult</w:t>
      </w:r>
      <w:r w:rsidR="00226040">
        <w:rPr>
          <w:lang w:eastAsia="en-AU"/>
        </w:rPr>
        <w:t xml:space="preserve"> </w:t>
      </w:r>
      <w:r w:rsidR="00395210">
        <w:rPr>
          <w:lang w:eastAsia="en-AU"/>
        </w:rPr>
        <w:t xml:space="preserve">to find </w:t>
      </w:r>
      <w:r w:rsidR="00C85FAE">
        <w:rPr>
          <w:lang w:eastAsia="en-AU"/>
        </w:rPr>
        <w:t xml:space="preserve">up-to-date and helpful </w:t>
      </w:r>
      <w:r w:rsidR="00395210">
        <w:rPr>
          <w:lang w:eastAsia="en-AU"/>
        </w:rPr>
        <w:t xml:space="preserve">information on the current status of many MRFF genomics projects. While it is not reasonable to expect stakeholders to have a strong view </w:t>
      </w:r>
      <w:r w:rsidR="00252C0F">
        <w:rPr>
          <w:lang w:eastAsia="en-AU"/>
        </w:rPr>
        <w:t>of the progress of all</w:t>
      </w:r>
      <w:r w:rsidR="00395210">
        <w:rPr>
          <w:lang w:eastAsia="en-AU"/>
        </w:rPr>
        <w:t xml:space="preserve"> 170 projects, there is scope to improve the communication of progress or </w:t>
      </w:r>
      <w:r w:rsidR="00E708D9">
        <w:rPr>
          <w:lang w:eastAsia="en-AU"/>
        </w:rPr>
        <w:t xml:space="preserve">key </w:t>
      </w:r>
      <w:r w:rsidR="00395210">
        <w:rPr>
          <w:lang w:eastAsia="en-AU"/>
        </w:rPr>
        <w:t xml:space="preserve">milestones </w:t>
      </w:r>
      <w:r w:rsidR="00C85FAE">
        <w:rPr>
          <w:lang w:eastAsia="en-AU"/>
        </w:rPr>
        <w:t>of</w:t>
      </w:r>
      <w:r w:rsidR="00395210">
        <w:rPr>
          <w:lang w:eastAsia="en-AU"/>
        </w:rPr>
        <w:t xml:space="preserve"> more MRFF projects</w:t>
      </w:r>
      <w:r w:rsidR="00B048B6">
        <w:rPr>
          <w:lang w:eastAsia="en-AU"/>
        </w:rPr>
        <w:t>. This would</w:t>
      </w:r>
      <w:r w:rsidR="008B6DB1">
        <w:rPr>
          <w:lang w:eastAsia="en-AU"/>
        </w:rPr>
        <w:t xml:space="preserve"> provide the sector with up</w:t>
      </w:r>
      <w:r w:rsidR="006D2402">
        <w:rPr>
          <w:lang w:eastAsia="en-AU"/>
        </w:rPr>
        <w:t>-</w:t>
      </w:r>
      <w:r w:rsidR="008B6DB1">
        <w:rPr>
          <w:lang w:eastAsia="en-AU"/>
        </w:rPr>
        <w:t>to</w:t>
      </w:r>
      <w:r w:rsidR="006D2402">
        <w:rPr>
          <w:lang w:eastAsia="en-AU"/>
        </w:rPr>
        <w:t>-</w:t>
      </w:r>
      <w:r w:rsidR="008B6DB1">
        <w:rPr>
          <w:lang w:eastAsia="en-AU"/>
        </w:rPr>
        <w:t>date learnings</w:t>
      </w:r>
      <w:r w:rsidR="006D2402">
        <w:rPr>
          <w:lang w:eastAsia="en-AU"/>
        </w:rPr>
        <w:t xml:space="preserve"> or enable other stakeholders to identify where there may be </w:t>
      </w:r>
      <w:r w:rsidR="006D2402">
        <w:rPr>
          <w:lang w:eastAsia="en-AU"/>
        </w:rPr>
        <w:lastRenderedPageBreak/>
        <w:t xml:space="preserve">emerging opportunities to </w:t>
      </w:r>
      <w:r>
        <w:rPr>
          <w:lang w:eastAsia="en-AU"/>
        </w:rPr>
        <w:t>support, collaborate or leverage the research progress of other MRFF genomics projects.</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F70436" w14:paraId="5C4F064B" w14:textId="77777777" w:rsidTr="2452B4D8">
        <w:trPr>
          <w:cnfStyle w:val="100000000000" w:firstRow="1" w:lastRow="0" w:firstColumn="0" w:lastColumn="0" w:oddVBand="0" w:evenVBand="0" w:oddHBand="0" w:evenHBand="0" w:firstRowFirstColumn="0" w:firstRowLastColumn="0" w:lastRowFirstColumn="0" w:lastRowLastColumn="0"/>
          <w:trHeight w:val="85"/>
        </w:trPr>
        <w:tc>
          <w:tcPr>
            <w:tcW w:w="0" w:type="pct"/>
            <w:shd w:val="clear" w:color="auto" w:fill="00264D" w:themeFill="background2"/>
          </w:tcPr>
          <w:p w14:paraId="465C41A4" w14:textId="3D9A2877" w:rsidR="00190682" w:rsidRPr="00C448B9" w:rsidRDefault="00740492" w:rsidP="00CC344F">
            <w:pPr>
              <w:pStyle w:val="Heading5"/>
              <w:spacing w:before="120"/>
            </w:pPr>
            <w:bookmarkStart w:id="193" w:name="_Ref165538120"/>
            <w:bookmarkStart w:id="194" w:name="_Ref165582709"/>
            <w:r w:rsidRPr="45291E4E">
              <w:rPr>
                <w:color w:val="F8981D" w:themeColor="accent3"/>
              </w:rPr>
              <w:t>Opportunity 3 |</w:t>
            </w:r>
            <w:bookmarkEnd w:id="193"/>
            <w:r w:rsidR="00E40DAC" w:rsidRPr="45291E4E">
              <w:rPr>
                <w:color w:val="F8981D" w:themeColor="accent3"/>
              </w:rPr>
              <w:t xml:space="preserve"> </w:t>
            </w:r>
            <w:r w:rsidR="00E80618" w:rsidRPr="45291E4E">
              <w:rPr>
                <w:color w:val="F8981D" w:themeColor="accent3"/>
              </w:rPr>
              <w:t xml:space="preserve">Improve </w:t>
            </w:r>
            <w:r w:rsidR="00DD4356" w:rsidRPr="45291E4E">
              <w:rPr>
                <w:color w:val="F8981D" w:themeColor="accent3"/>
              </w:rPr>
              <w:t xml:space="preserve">the GHFM’s communication and engagement with </w:t>
            </w:r>
            <w:r w:rsidR="00B23076" w:rsidRPr="45291E4E">
              <w:rPr>
                <w:color w:val="F8981D" w:themeColor="accent3"/>
              </w:rPr>
              <w:t>consumer</w:t>
            </w:r>
            <w:r w:rsidR="00DD4356" w:rsidRPr="45291E4E">
              <w:rPr>
                <w:color w:val="F8981D" w:themeColor="accent3"/>
              </w:rPr>
              <w:t>s, the community and the sector</w:t>
            </w:r>
            <w:r w:rsidR="00A91A56" w:rsidRPr="45291E4E">
              <w:rPr>
                <w:color w:val="F8981D" w:themeColor="accent3"/>
              </w:rPr>
              <w:t xml:space="preserve"> </w:t>
            </w:r>
            <w:r w:rsidR="00E80618" w:rsidRPr="45291E4E">
              <w:rPr>
                <w:color w:val="F8981D" w:themeColor="accent3"/>
              </w:rPr>
              <w:t xml:space="preserve"> </w:t>
            </w:r>
            <w:bookmarkEnd w:id="194"/>
          </w:p>
        </w:tc>
      </w:tr>
    </w:tbl>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8930"/>
      </w:tblGrid>
      <w:tr w:rsidR="00190682" w:rsidRPr="002F633B" w14:paraId="5648F9E6" w14:textId="77777777" w:rsidTr="00CC344F">
        <w:tc>
          <w:tcPr>
            <w:tcW w:w="5000" w:type="pct"/>
            <w:shd w:val="clear" w:color="auto" w:fill="193B5E"/>
          </w:tcPr>
          <w:p w14:paraId="5EB163A8" w14:textId="2B5ED43D" w:rsidR="00190682" w:rsidRPr="002F633B" w:rsidRDefault="00386CB9" w:rsidP="00D74CE6">
            <w:pPr>
              <w:pStyle w:val="longformcalloutnumber"/>
              <w:keepNext/>
              <w:numPr>
                <w:ilvl w:val="0"/>
                <w:numId w:val="0"/>
              </w:numPr>
              <w:spacing w:after="120"/>
              <w:rPr>
                <w:rFonts w:asciiTheme="minorHAnsi" w:hAnsiTheme="minorHAnsi" w:cstheme="minorHAnsi"/>
                <w:bCs/>
                <w:noProof/>
                <w:color w:val="auto"/>
                <w:lang w:val="en-US"/>
              </w:rPr>
            </w:pPr>
            <w:r>
              <w:rPr>
                <w:rFonts w:asciiTheme="minorHAnsi" w:hAnsiTheme="minorHAnsi" w:cstheme="minorHAnsi"/>
                <w:bCs/>
                <w:noProof/>
                <w:color w:val="auto"/>
                <w:lang w:val="en-US"/>
              </w:rPr>
              <w:t xml:space="preserve">The </w:t>
            </w:r>
            <w:r w:rsidR="00CD4430">
              <w:rPr>
                <w:rFonts w:asciiTheme="minorHAnsi" w:hAnsiTheme="minorHAnsi" w:cstheme="minorHAnsi"/>
                <w:bCs/>
                <w:noProof/>
                <w:color w:val="auto"/>
                <w:lang w:val="en-US"/>
              </w:rPr>
              <w:t xml:space="preserve">GHFM is making a positive contribution to the Australian </w:t>
            </w:r>
            <w:r w:rsidR="000A7EB4">
              <w:rPr>
                <w:rFonts w:asciiTheme="minorHAnsi" w:hAnsiTheme="minorHAnsi" w:cstheme="minorHAnsi"/>
                <w:bCs/>
                <w:noProof/>
                <w:color w:val="auto"/>
                <w:lang w:val="en-US"/>
              </w:rPr>
              <w:t xml:space="preserve">and international </w:t>
            </w:r>
            <w:r w:rsidR="00CD4430">
              <w:rPr>
                <w:rFonts w:asciiTheme="minorHAnsi" w:hAnsiTheme="minorHAnsi" w:cstheme="minorHAnsi"/>
                <w:bCs/>
                <w:noProof/>
                <w:color w:val="auto"/>
                <w:lang w:val="en-US"/>
              </w:rPr>
              <w:t>genomics</w:t>
            </w:r>
            <w:r w:rsidR="000A7EB4">
              <w:rPr>
                <w:rFonts w:asciiTheme="minorHAnsi" w:hAnsiTheme="minorHAnsi" w:cstheme="minorHAnsi"/>
                <w:bCs/>
                <w:noProof/>
                <w:color w:val="auto"/>
                <w:lang w:val="en-US"/>
              </w:rPr>
              <w:t xml:space="preserve"> and health</w:t>
            </w:r>
            <w:r w:rsidR="00CD4430">
              <w:rPr>
                <w:rFonts w:asciiTheme="minorHAnsi" w:hAnsiTheme="minorHAnsi" w:cstheme="minorHAnsi"/>
                <w:bCs/>
                <w:noProof/>
                <w:color w:val="auto"/>
                <w:lang w:val="en-US"/>
              </w:rPr>
              <w:t xml:space="preserve"> landscape. </w:t>
            </w:r>
            <w:r w:rsidR="000A7EB4">
              <w:rPr>
                <w:rFonts w:asciiTheme="minorHAnsi" w:hAnsiTheme="minorHAnsi" w:cstheme="minorHAnsi"/>
                <w:bCs/>
                <w:noProof/>
                <w:color w:val="auto"/>
                <w:lang w:val="en-US"/>
              </w:rPr>
              <w:t>However stak</w:t>
            </w:r>
            <w:r w:rsidR="001966C5">
              <w:rPr>
                <w:rFonts w:asciiTheme="minorHAnsi" w:hAnsiTheme="minorHAnsi" w:cstheme="minorHAnsi"/>
                <w:bCs/>
                <w:noProof/>
                <w:color w:val="auto"/>
                <w:lang w:val="en-US"/>
              </w:rPr>
              <w:t>e</w:t>
            </w:r>
            <w:r w:rsidR="000A7EB4">
              <w:rPr>
                <w:rFonts w:asciiTheme="minorHAnsi" w:hAnsiTheme="minorHAnsi" w:cstheme="minorHAnsi"/>
                <w:bCs/>
                <w:noProof/>
                <w:color w:val="auto"/>
                <w:lang w:val="en-US"/>
              </w:rPr>
              <w:t>holders</w:t>
            </w:r>
            <w:r w:rsidR="00BF72D9">
              <w:rPr>
                <w:rFonts w:asciiTheme="minorHAnsi" w:hAnsiTheme="minorHAnsi" w:cstheme="minorHAnsi"/>
                <w:bCs/>
                <w:noProof/>
                <w:color w:val="auto"/>
                <w:lang w:val="en-US"/>
              </w:rPr>
              <w:t>, including consumers,</w:t>
            </w:r>
            <w:r w:rsidR="000A7EB4">
              <w:rPr>
                <w:rFonts w:asciiTheme="minorHAnsi" w:hAnsiTheme="minorHAnsi" w:cstheme="minorHAnsi"/>
                <w:bCs/>
                <w:noProof/>
                <w:color w:val="auto"/>
                <w:lang w:val="en-US"/>
              </w:rPr>
              <w:t xml:space="preserve"> throughout the sector are largely unaware of many of these contributions and the various successes of the GHFM. </w:t>
            </w:r>
            <w:r w:rsidR="00C81FCD">
              <w:rPr>
                <w:rFonts w:asciiTheme="minorHAnsi" w:hAnsiTheme="minorHAnsi" w:cstheme="minorHAnsi"/>
                <w:bCs/>
                <w:noProof/>
                <w:color w:val="auto"/>
                <w:lang w:val="en-US"/>
              </w:rPr>
              <w:t>Improving community and sector awareness would help facilitate communication of lessons learned and foster a strong authorising environment for genomics investments in Australia.</w:t>
            </w:r>
          </w:p>
        </w:tc>
      </w:tr>
    </w:tbl>
    <w:p w14:paraId="7B75787C" w14:textId="7E009C41" w:rsidR="003A56D5" w:rsidRPr="002E283D" w:rsidRDefault="00CC344F" w:rsidP="003A56D5">
      <w:pPr>
        <w:pStyle w:val="Heading3"/>
      </w:pPr>
      <w:bookmarkStart w:id="195" w:name="_Progress_to_the"/>
      <w:bookmarkStart w:id="196" w:name="_Ref165616382"/>
      <w:bookmarkStart w:id="197" w:name="_Toc169192619"/>
      <w:bookmarkEnd w:id="195"/>
      <w:r w:rsidRPr="00CC344F">
        <w:t>Progress</w:t>
      </w:r>
      <w:r w:rsidR="000C1DC2">
        <w:t xml:space="preserve"> to the GHFM’s aim to increase genomic diagnoses, preventions and early interventions</w:t>
      </w:r>
      <w:r w:rsidRPr="00CC344F">
        <w:t xml:space="preserve"> has been most pronounced, reflecting the volume of funding provided to Aim 1 projects</w:t>
      </w:r>
      <w:bookmarkEnd w:id="196"/>
      <w:bookmarkEnd w:id="197"/>
    </w:p>
    <w:p w14:paraId="649C2C46" w14:textId="2579300B" w:rsidR="003A56D5" w:rsidRDefault="003A56D5" w:rsidP="003A56D5">
      <w:pPr>
        <w:rPr>
          <w:lang w:eastAsia="en-AU"/>
        </w:rPr>
      </w:pPr>
      <w:r w:rsidRPr="008D480B">
        <w:rPr>
          <w:lang w:eastAsia="en-AU"/>
        </w:rPr>
        <w:t xml:space="preserve">Findings regarding the progress of the GHFM to date are based on analysis of feedback from stakeholder consultations and the survey of </w:t>
      </w:r>
      <w:r>
        <w:rPr>
          <w:lang w:eastAsia="en-AU"/>
        </w:rPr>
        <w:t xml:space="preserve">GHFM </w:t>
      </w:r>
      <w:r w:rsidRPr="008D480B">
        <w:rPr>
          <w:lang w:eastAsia="en-AU"/>
        </w:rPr>
        <w:t xml:space="preserve">grantees. </w:t>
      </w:r>
    </w:p>
    <w:p w14:paraId="565B63C0" w14:textId="23102C33" w:rsidR="003A56D5" w:rsidRDefault="003A56D5" w:rsidP="003A56D5">
      <w:pPr>
        <w:rPr>
          <w:lang w:eastAsia="en-AU"/>
        </w:rPr>
      </w:pPr>
      <w:r>
        <w:rPr>
          <w:lang w:eastAsia="en-AU"/>
        </w:rPr>
        <w:t>Progress towards the GHFM Roadmap and Implementation</w:t>
      </w:r>
      <w:r w:rsidR="00316072">
        <w:rPr>
          <w:lang w:eastAsia="en-AU"/>
        </w:rPr>
        <w:t xml:space="preserve"> Plan</w:t>
      </w:r>
      <w:r>
        <w:rPr>
          <w:lang w:eastAsia="en-AU"/>
        </w:rPr>
        <w:t xml:space="preserve"> w</w:t>
      </w:r>
      <w:r w:rsidR="009F16A5">
        <w:rPr>
          <w:lang w:eastAsia="en-AU"/>
        </w:rPr>
        <w:t>ere</w:t>
      </w:r>
      <w:r>
        <w:rPr>
          <w:lang w:eastAsia="en-AU"/>
        </w:rPr>
        <w:t xml:space="preserve"> assessed primarily </w:t>
      </w:r>
      <w:r w:rsidR="00FA0A62">
        <w:rPr>
          <w:lang w:eastAsia="en-AU"/>
        </w:rPr>
        <w:t>using</w:t>
      </w:r>
      <w:r>
        <w:rPr>
          <w:lang w:eastAsia="en-AU"/>
        </w:rPr>
        <w:t>:</w:t>
      </w:r>
    </w:p>
    <w:p w14:paraId="4EEC1D67" w14:textId="1C1C0BE2" w:rsidR="00312DEC" w:rsidRDefault="003A56D5" w:rsidP="005A6548">
      <w:pPr>
        <w:pStyle w:val="Bullet"/>
      </w:pPr>
      <w:r w:rsidRPr="00AC51A9">
        <w:t>The GHFM aims</w:t>
      </w:r>
      <w:r w:rsidR="00B361F1">
        <w:t xml:space="preserve"> </w:t>
      </w:r>
      <w:r w:rsidR="00B361F1" w:rsidRPr="00AC51A9">
        <w:t>(refer</w:t>
      </w:r>
      <w:r w:rsidR="00B361F1">
        <w:t xml:space="preserve"> to</w:t>
      </w:r>
      <w:r w:rsidR="00274AB2">
        <w:t xml:space="preserve"> </w:t>
      </w:r>
      <w:r w:rsidR="00274AB2">
        <w:fldChar w:fldCharType="begin"/>
      </w:r>
      <w:r w:rsidR="00274AB2">
        <w:instrText xml:space="preserve"> REF _Ref160731285 \h </w:instrText>
      </w:r>
      <w:r w:rsidR="00274AB2">
        <w:fldChar w:fldCharType="separate"/>
      </w:r>
      <w:r w:rsidR="00A604DB">
        <w:t xml:space="preserve">Figure </w:t>
      </w:r>
      <w:r w:rsidR="00A604DB">
        <w:rPr>
          <w:noProof/>
        </w:rPr>
        <w:t>4</w:t>
      </w:r>
      <w:r w:rsidR="00274AB2">
        <w:fldChar w:fldCharType="end"/>
      </w:r>
      <w:r w:rsidR="00764BDA">
        <w:t xml:space="preserve">, page </w:t>
      </w:r>
      <w:r w:rsidR="00764BDA">
        <w:fldChar w:fldCharType="begin"/>
      </w:r>
      <w:r w:rsidR="00764BDA">
        <w:instrText xml:space="preserve"> PAGEREF _Ref160731290 \h </w:instrText>
      </w:r>
      <w:r w:rsidR="00764BDA">
        <w:fldChar w:fldCharType="separate"/>
      </w:r>
      <w:r w:rsidR="00A604DB">
        <w:rPr>
          <w:noProof/>
        </w:rPr>
        <w:t>14</w:t>
      </w:r>
      <w:r w:rsidR="00764BDA">
        <w:fldChar w:fldCharType="end"/>
      </w:r>
      <w:r w:rsidR="00E973A8">
        <w:t>)</w:t>
      </w:r>
      <w:r w:rsidR="0093506C">
        <w:t>.</w:t>
      </w:r>
    </w:p>
    <w:p w14:paraId="3C99F621" w14:textId="12694B8B" w:rsidR="00312DEC" w:rsidRDefault="003A56D5" w:rsidP="005A6548">
      <w:pPr>
        <w:pStyle w:val="Bullet"/>
      </w:pPr>
      <w:r w:rsidRPr="00AC51A9">
        <w:t>The GHFM priority area</w:t>
      </w:r>
      <w:r w:rsidR="00D3463F">
        <w:t xml:space="preserve">s </w:t>
      </w:r>
      <w:r w:rsidRPr="00AC51A9">
        <w:t>(refer</w:t>
      </w:r>
      <w:r w:rsidR="00944F3B">
        <w:t xml:space="preserve"> </w:t>
      </w:r>
      <w:r w:rsidR="00C52B8A">
        <w:t xml:space="preserve">to </w:t>
      </w:r>
      <w:r w:rsidR="00944F3B" w:rsidRPr="005A6548">
        <w:fldChar w:fldCharType="begin"/>
      </w:r>
      <w:r w:rsidR="00944F3B" w:rsidRPr="005A6548">
        <w:instrText xml:space="preserve"> REF _Ref160731285 \h </w:instrText>
      </w:r>
      <w:r w:rsidR="005A6548">
        <w:instrText xml:space="preserve"> \* MERGEFORMAT </w:instrText>
      </w:r>
      <w:r w:rsidR="00944F3B" w:rsidRPr="005A6548">
        <w:fldChar w:fldCharType="separate"/>
      </w:r>
      <w:r w:rsidR="00A604DB">
        <w:t>Figure 4</w:t>
      </w:r>
      <w:r w:rsidR="00944F3B" w:rsidRPr="005A6548">
        <w:fldChar w:fldCharType="end"/>
      </w:r>
      <w:r w:rsidR="00764BDA">
        <w:t xml:space="preserve">, page </w:t>
      </w:r>
      <w:r w:rsidR="00764BDA">
        <w:fldChar w:fldCharType="begin"/>
      </w:r>
      <w:r w:rsidR="00764BDA">
        <w:instrText xml:space="preserve"> PAGEREF _Ref160731290 \h </w:instrText>
      </w:r>
      <w:r w:rsidR="00764BDA">
        <w:fldChar w:fldCharType="separate"/>
      </w:r>
      <w:r w:rsidR="00A604DB">
        <w:rPr>
          <w:noProof/>
        </w:rPr>
        <w:t>14</w:t>
      </w:r>
      <w:r w:rsidR="00764BDA">
        <w:fldChar w:fldCharType="end"/>
      </w:r>
      <w:r w:rsidR="00E973A8">
        <w:t>)</w:t>
      </w:r>
      <w:r w:rsidR="0093506C">
        <w:t>.</w:t>
      </w:r>
    </w:p>
    <w:p w14:paraId="1277B08F" w14:textId="7570954F" w:rsidR="003A56D5" w:rsidRPr="00A87BF1" w:rsidRDefault="003A56D5" w:rsidP="005A6548">
      <w:pPr>
        <w:pStyle w:val="Bullet"/>
      </w:pPr>
      <w:r w:rsidRPr="00A87BF1">
        <w:t>The GHFM evaluation measures and approaches</w:t>
      </w:r>
      <w:r w:rsidR="00C52B8A">
        <w:t xml:space="preserve"> (refer to </w:t>
      </w:r>
      <w:r w:rsidR="00C52B8A">
        <w:fldChar w:fldCharType="begin"/>
      </w:r>
      <w:r w:rsidR="00C52B8A">
        <w:instrText xml:space="preserve"> REF _Ref160730059 \h </w:instrText>
      </w:r>
      <w:r w:rsidR="00C52B8A">
        <w:fldChar w:fldCharType="separate"/>
      </w:r>
      <w:r w:rsidR="00A604DB">
        <w:t xml:space="preserve">Figure </w:t>
      </w:r>
      <w:r w:rsidR="00A604DB">
        <w:rPr>
          <w:noProof/>
        </w:rPr>
        <w:t>5</w:t>
      </w:r>
      <w:r w:rsidR="00C52B8A">
        <w:fldChar w:fldCharType="end"/>
      </w:r>
      <w:r w:rsidR="00764BDA">
        <w:t xml:space="preserve">, page </w:t>
      </w:r>
      <w:r w:rsidR="00764BDA">
        <w:fldChar w:fldCharType="begin"/>
      </w:r>
      <w:r w:rsidR="00764BDA">
        <w:instrText xml:space="preserve"> PAGEREF _Ref160480042 \h </w:instrText>
      </w:r>
      <w:r w:rsidR="00764BDA">
        <w:fldChar w:fldCharType="separate"/>
      </w:r>
      <w:r w:rsidR="00A604DB">
        <w:rPr>
          <w:noProof/>
        </w:rPr>
        <w:t>15</w:t>
      </w:r>
      <w:r w:rsidR="00764BDA">
        <w:fldChar w:fldCharType="end"/>
      </w:r>
      <w:r w:rsidRPr="00A87BF1">
        <w:t>)</w:t>
      </w:r>
      <w:r w:rsidR="00B3173E">
        <w:t xml:space="preserve">. </w:t>
      </w:r>
    </w:p>
    <w:p w14:paraId="14BD2236" w14:textId="77777777" w:rsidR="003A56D5" w:rsidRPr="005E21E3" w:rsidRDefault="003A56D5" w:rsidP="003A56D5">
      <w:pPr>
        <w:pStyle w:val="Heading4"/>
      </w:pPr>
      <w:bookmarkStart w:id="198" w:name="_Ref163117775"/>
      <w:r>
        <w:t>The sector is making the most tangible progress towards Aim 1 of the GHFM</w:t>
      </w:r>
      <w:bookmarkEnd w:id="198"/>
    </w:p>
    <w:p w14:paraId="65F7D13A" w14:textId="02492B99" w:rsidR="0022259B" w:rsidRDefault="00BF0CC5" w:rsidP="003A56D5">
      <w:pPr>
        <w:rPr>
          <w:lang w:eastAsia="en-AU"/>
        </w:rPr>
      </w:pPr>
      <w:r>
        <w:rPr>
          <w:lang w:eastAsia="en-AU"/>
        </w:rPr>
        <w:t xml:space="preserve">Results from the survey indicated that the most progress has taken place </w:t>
      </w:r>
      <w:r w:rsidR="00912AE9">
        <w:rPr>
          <w:lang w:eastAsia="en-AU"/>
        </w:rPr>
        <w:t>towards Aim 1, which is consistent with the views of stakeholders</w:t>
      </w:r>
      <w:r w:rsidR="00044691">
        <w:rPr>
          <w:lang w:eastAsia="en-AU"/>
        </w:rPr>
        <w:t>.</w:t>
      </w:r>
      <w:r w:rsidR="005C72F9">
        <w:rPr>
          <w:lang w:eastAsia="en-AU"/>
        </w:rPr>
        <w:t xml:space="preserve"> </w:t>
      </w:r>
      <w:r w:rsidR="00195208">
        <w:rPr>
          <w:lang w:eastAsia="en-AU"/>
        </w:rPr>
        <w:t>It appears</w:t>
      </w:r>
      <w:r w:rsidR="002F0DCE">
        <w:rPr>
          <w:lang w:eastAsia="en-AU"/>
        </w:rPr>
        <w:t xml:space="preserve"> the volume of grants is a key driver of the different levels of perceived progress, as Aim 3 project leads were </w:t>
      </w:r>
      <w:r w:rsidR="00044691">
        <w:rPr>
          <w:lang w:eastAsia="en-AU"/>
        </w:rPr>
        <w:t>proportionately</w:t>
      </w:r>
      <w:r w:rsidR="00C9557F">
        <w:rPr>
          <w:lang w:eastAsia="en-AU"/>
        </w:rPr>
        <w:t xml:space="preserve"> the most positive </w:t>
      </w:r>
      <w:r w:rsidR="00044691">
        <w:rPr>
          <w:lang w:eastAsia="en-AU"/>
        </w:rPr>
        <w:t>when reporting on</w:t>
      </w:r>
      <w:r w:rsidR="00C9557F">
        <w:rPr>
          <w:lang w:eastAsia="en-AU"/>
        </w:rPr>
        <w:t xml:space="preserve"> the progress of their project</w:t>
      </w:r>
      <w:r w:rsidR="00C06ED1">
        <w:rPr>
          <w:lang w:eastAsia="en-AU"/>
        </w:rPr>
        <w:t xml:space="preserve"> </w:t>
      </w:r>
      <w:r w:rsidR="006D0AB9">
        <w:rPr>
          <w:lang w:eastAsia="en-AU"/>
        </w:rPr>
        <w:t>(</w:t>
      </w:r>
      <w:r w:rsidR="00F043FB">
        <w:rPr>
          <w:lang w:eastAsia="en-AU"/>
        </w:rPr>
        <w:t>r</w:t>
      </w:r>
      <w:r w:rsidR="006D0AB9">
        <w:rPr>
          <w:lang w:eastAsia="en-AU"/>
        </w:rPr>
        <w:t xml:space="preserve">efer to </w:t>
      </w:r>
      <w:r w:rsidR="006D0AB9">
        <w:rPr>
          <w:lang w:eastAsia="en-AU"/>
        </w:rPr>
        <w:fldChar w:fldCharType="begin"/>
      </w:r>
      <w:r w:rsidR="006D0AB9">
        <w:rPr>
          <w:lang w:eastAsia="en-AU"/>
        </w:rPr>
        <w:instrText xml:space="preserve"> REF _Ref163219883 \h </w:instrText>
      </w:r>
      <w:r w:rsidR="006D0AB9">
        <w:rPr>
          <w:lang w:eastAsia="en-AU"/>
        </w:rPr>
      </w:r>
      <w:r w:rsidR="006D0AB9">
        <w:rPr>
          <w:lang w:eastAsia="en-AU"/>
        </w:rPr>
        <w:fldChar w:fldCharType="separate"/>
      </w:r>
      <w:r w:rsidR="00A604DB">
        <w:t xml:space="preserve">Figure </w:t>
      </w:r>
      <w:r w:rsidR="00A604DB">
        <w:rPr>
          <w:noProof/>
        </w:rPr>
        <w:t>14</w:t>
      </w:r>
      <w:r w:rsidR="006D0AB9">
        <w:rPr>
          <w:lang w:eastAsia="en-AU"/>
        </w:rPr>
        <w:fldChar w:fldCharType="end"/>
      </w:r>
      <w:r w:rsidR="001E18F6">
        <w:rPr>
          <w:lang w:eastAsia="en-AU"/>
        </w:rPr>
        <w:t>,</w:t>
      </w:r>
      <w:r w:rsidR="006D0AB9">
        <w:rPr>
          <w:lang w:eastAsia="en-AU"/>
        </w:rPr>
        <w:t xml:space="preserve"> below).</w:t>
      </w:r>
    </w:p>
    <w:p w14:paraId="1B8FAE48" w14:textId="2A38B42B" w:rsidR="00D42DD1" w:rsidRDefault="00D42DD1" w:rsidP="00D42DD1">
      <w:pPr>
        <w:pStyle w:val="Caption"/>
      </w:pPr>
      <w:bookmarkStart w:id="199" w:name="_Ref163219883"/>
      <w:r>
        <w:t xml:space="preserve">Figure </w:t>
      </w:r>
      <w:r>
        <w:fldChar w:fldCharType="begin"/>
      </w:r>
      <w:r>
        <w:instrText xml:space="preserve"> SEQ Figure \* ARABIC </w:instrText>
      </w:r>
      <w:r>
        <w:fldChar w:fldCharType="separate"/>
      </w:r>
      <w:r w:rsidR="00A604DB">
        <w:rPr>
          <w:noProof/>
        </w:rPr>
        <w:t>14</w:t>
      </w:r>
      <w:r>
        <w:fldChar w:fldCharType="end"/>
      </w:r>
      <w:bookmarkEnd w:id="199"/>
      <w:r>
        <w:t xml:space="preserve"> | Reported progress against GHFM Evaluation Measures</w:t>
      </w:r>
    </w:p>
    <w:p w14:paraId="4F9EDE03" w14:textId="2074D8ED" w:rsidR="00CC00D5" w:rsidRDefault="00040F1E" w:rsidP="0003259E">
      <w:pPr>
        <w:spacing w:after="0"/>
        <w:rPr>
          <w:lang w:eastAsia="en-AU"/>
        </w:rPr>
      </w:pPr>
      <w:r w:rsidRPr="00040F1E">
        <w:rPr>
          <w:noProof/>
        </w:rPr>
        <w:drawing>
          <wp:inline distT="0" distB="0" distL="0" distR="0" wp14:anchorId="7AE74CB6" wp14:editId="61F5F146">
            <wp:extent cx="5670000" cy="2801586"/>
            <wp:effectExtent l="0" t="0" r="6985" b="0"/>
            <wp:docPr id="180664679" name="Picture 36" descr="Graph illustrating reported progress against GHFM evalua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4679" name="Picture 36" descr="Graph illustrating reported progress against GHFM evaluation measure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31" t="1" r="660" b="936"/>
                    <a:stretch/>
                  </pic:blipFill>
                  <pic:spPr bwMode="auto">
                    <a:xfrm>
                      <a:off x="0" y="0"/>
                      <a:ext cx="5670000" cy="2801586"/>
                    </a:xfrm>
                    <a:prstGeom prst="rect">
                      <a:avLst/>
                    </a:prstGeom>
                    <a:noFill/>
                    <a:ln>
                      <a:noFill/>
                    </a:ln>
                    <a:extLst>
                      <a:ext uri="{53640926-AAD7-44D8-BBD7-CCE9431645EC}">
                        <a14:shadowObscured xmlns:a14="http://schemas.microsoft.com/office/drawing/2010/main"/>
                      </a:ext>
                    </a:extLst>
                  </pic:spPr>
                </pic:pic>
              </a:graphicData>
            </a:graphic>
          </wp:inline>
        </w:drawing>
      </w:r>
    </w:p>
    <w:p w14:paraId="3F891501" w14:textId="1E59E5A0" w:rsidR="0003259E" w:rsidRDefault="0003259E" w:rsidP="00E1150C">
      <w:pPr>
        <w:rPr>
          <w:rFonts w:asciiTheme="majorHAnsi" w:hAnsiTheme="majorHAnsi" w:cstheme="majorHAnsi"/>
          <w:sz w:val="16"/>
          <w:szCs w:val="18"/>
          <w:lang w:eastAsia="en-AU"/>
        </w:rPr>
      </w:pPr>
      <w:r w:rsidRPr="0003259E">
        <w:rPr>
          <w:rFonts w:asciiTheme="majorHAnsi" w:hAnsiTheme="majorHAnsi" w:cstheme="majorHAnsi"/>
          <w:sz w:val="16"/>
          <w:szCs w:val="18"/>
          <w:lang w:eastAsia="en-AU"/>
        </w:rPr>
        <w:lastRenderedPageBreak/>
        <w:t>Source:</w:t>
      </w:r>
      <w:r w:rsidRPr="0003259E">
        <w:rPr>
          <w:rFonts w:asciiTheme="majorHAnsi" w:hAnsiTheme="majorHAnsi" w:cstheme="majorHAnsi"/>
          <w:sz w:val="16"/>
          <w:szCs w:val="18"/>
          <w:lang w:eastAsia="en-AU"/>
        </w:rPr>
        <w:tab/>
      </w:r>
      <w:r w:rsidRPr="003D37FC">
        <w:rPr>
          <w:rFonts w:asciiTheme="minorHAnsi" w:hAnsiTheme="minorHAnsi" w:cstheme="minorHAnsi"/>
          <w:sz w:val="16"/>
          <w:szCs w:val="18"/>
          <w:lang w:eastAsia="en-AU"/>
        </w:rPr>
        <w:t xml:space="preserve">Nous analysis of responses </w:t>
      </w:r>
      <w:r w:rsidR="007420BA">
        <w:rPr>
          <w:rFonts w:asciiTheme="minorHAnsi" w:hAnsiTheme="minorHAnsi" w:cstheme="minorHAnsi"/>
          <w:sz w:val="16"/>
          <w:szCs w:val="18"/>
          <w:lang w:eastAsia="en-AU"/>
        </w:rPr>
        <w:t xml:space="preserve">by project leads </w:t>
      </w:r>
      <w:r w:rsidRPr="003D37FC">
        <w:rPr>
          <w:rFonts w:asciiTheme="minorHAnsi" w:hAnsiTheme="minorHAnsi" w:cstheme="minorHAnsi"/>
          <w:sz w:val="16"/>
          <w:szCs w:val="18"/>
          <w:lang w:eastAsia="en-AU"/>
        </w:rPr>
        <w:t xml:space="preserve">to the </w:t>
      </w:r>
      <w:r w:rsidRPr="00771097">
        <w:rPr>
          <w:rFonts w:asciiTheme="minorHAnsi" w:hAnsiTheme="minorHAnsi" w:cstheme="minorHAnsi"/>
          <w:sz w:val="16"/>
          <w:szCs w:val="18"/>
          <w:lang w:eastAsia="en-AU"/>
        </w:rPr>
        <w:t>Grantee Survey, December 2023.</w:t>
      </w:r>
    </w:p>
    <w:p w14:paraId="11B0974A" w14:textId="264D646F" w:rsidR="00044691" w:rsidRDefault="00044691" w:rsidP="00044691">
      <w:pPr>
        <w:rPr>
          <w:lang w:eastAsia="en-AU"/>
        </w:rPr>
      </w:pPr>
      <w:r>
        <w:rPr>
          <w:lang w:eastAsia="en-AU"/>
        </w:rPr>
        <w:t xml:space="preserve">The difference in progress between GHFM Aims may be further exaggerated by the timing of those grants, with </w:t>
      </w:r>
      <w:proofErr w:type="gramStart"/>
      <w:r>
        <w:rPr>
          <w:lang w:eastAsia="en-AU"/>
        </w:rPr>
        <w:t>the majority of</w:t>
      </w:r>
      <w:proofErr w:type="gramEnd"/>
      <w:r>
        <w:rPr>
          <w:lang w:eastAsia="en-AU"/>
        </w:rPr>
        <w:t xml:space="preserve"> grant opportunities </w:t>
      </w:r>
      <w:r w:rsidR="007B5CBD">
        <w:rPr>
          <w:lang w:eastAsia="en-AU"/>
        </w:rPr>
        <w:t xml:space="preserve">between </w:t>
      </w:r>
      <w:r w:rsidR="006F5248">
        <w:rPr>
          <w:lang w:eastAsia="en-AU"/>
        </w:rPr>
        <w:t>2018 and 2022 focusing on GHFM Aim 1 objectives</w:t>
      </w:r>
      <w:r>
        <w:rPr>
          <w:lang w:eastAsia="en-AU"/>
        </w:rPr>
        <w:t xml:space="preserve"> (refer to </w:t>
      </w:r>
      <w:r w:rsidR="00035BBD">
        <w:rPr>
          <w:lang w:eastAsia="en-AU"/>
        </w:rPr>
        <w:fldChar w:fldCharType="begin"/>
      </w:r>
      <w:r w:rsidR="00035BBD">
        <w:rPr>
          <w:lang w:eastAsia="en-AU"/>
        </w:rPr>
        <w:instrText xml:space="preserve"> REF _Ref163469810 \h </w:instrText>
      </w:r>
      <w:r w:rsidR="00035BBD">
        <w:rPr>
          <w:lang w:eastAsia="en-AU"/>
        </w:rPr>
      </w:r>
      <w:r w:rsidR="00035BBD">
        <w:rPr>
          <w:lang w:eastAsia="en-AU"/>
        </w:rPr>
        <w:fldChar w:fldCharType="separate"/>
      </w:r>
      <w:r w:rsidR="00A604DB" w:rsidRPr="00317C34">
        <w:t xml:space="preserve">Figure </w:t>
      </w:r>
      <w:r w:rsidR="00A604DB">
        <w:rPr>
          <w:noProof/>
        </w:rPr>
        <w:t>15</w:t>
      </w:r>
      <w:r w:rsidR="00035BBD">
        <w:rPr>
          <w:lang w:eastAsia="en-AU"/>
        </w:rPr>
        <w:fldChar w:fldCharType="end"/>
      </w:r>
      <w:r w:rsidR="001E18F6">
        <w:rPr>
          <w:lang w:eastAsia="en-AU"/>
        </w:rPr>
        <w:t>,</w:t>
      </w:r>
      <w:r w:rsidR="00035BBD">
        <w:rPr>
          <w:lang w:eastAsia="en-AU"/>
        </w:rPr>
        <w:t xml:space="preserve"> </w:t>
      </w:r>
      <w:r w:rsidRPr="006F5248">
        <w:rPr>
          <w:lang w:eastAsia="en-AU"/>
        </w:rPr>
        <w:t>b</w:t>
      </w:r>
      <w:r>
        <w:rPr>
          <w:lang w:eastAsia="en-AU"/>
        </w:rPr>
        <w:t>elow).</w:t>
      </w:r>
    </w:p>
    <w:p w14:paraId="3EA8A732" w14:textId="6696DBAB" w:rsidR="00044691" w:rsidRPr="003A20ED" w:rsidRDefault="00044691" w:rsidP="00044691">
      <w:pPr>
        <w:pStyle w:val="Caption"/>
      </w:pPr>
      <w:bookmarkStart w:id="200" w:name="_Ref163469810"/>
      <w:r w:rsidRPr="00317C34">
        <w:t xml:space="preserve">Figure </w:t>
      </w:r>
      <w:r w:rsidRPr="00317C34">
        <w:fldChar w:fldCharType="begin"/>
      </w:r>
      <w:r w:rsidRPr="00317C34">
        <w:instrText xml:space="preserve"> SEQ Figure \* ARABIC </w:instrText>
      </w:r>
      <w:r w:rsidRPr="00317C34">
        <w:fldChar w:fldCharType="separate"/>
      </w:r>
      <w:r w:rsidR="00A604DB">
        <w:rPr>
          <w:noProof/>
        </w:rPr>
        <w:t>15</w:t>
      </w:r>
      <w:r w:rsidRPr="00317C34">
        <w:fldChar w:fldCharType="end"/>
      </w:r>
      <w:bookmarkEnd w:id="200"/>
      <w:r w:rsidRPr="00317C34">
        <w:t xml:space="preserve"> | </w:t>
      </w:r>
      <w:r w:rsidR="006F5248" w:rsidRPr="00317C34">
        <w:t>Number of MRFF</w:t>
      </w:r>
      <w:r w:rsidR="006F5248">
        <w:t xml:space="preserve"> supported </w:t>
      </w:r>
      <w:r w:rsidR="00317C34">
        <w:t>projects that commenced by GHFM Aim over</w:t>
      </w:r>
      <w:r w:rsidR="00F250BD">
        <w:t xml:space="preserve"> </w:t>
      </w:r>
      <w:r w:rsidR="00317C34">
        <w:t>time</w:t>
      </w:r>
    </w:p>
    <w:p w14:paraId="6722F8EC" w14:textId="796BDFBB" w:rsidR="00044691" w:rsidRDefault="00645579" w:rsidP="00044691">
      <w:pPr>
        <w:spacing w:after="0"/>
        <w:rPr>
          <w:lang w:eastAsia="en-AU"/>
        </w:rPr>
      </w:pPr>
      <w:r w:rsidRPr="00645579">
        <w:rPr>
          <w:noProof/>
        </w:rPr>
        <w:drawing>
          <wp:inline distT="0" distB="0" distL="0" distR="0" wp14:anchorId="69DD0423" wp14:editId="679843AE">
            <wp:extent cx="5670550" cy="2676414"/>
            <wp:effectExtent l="0" t="0" r="6350" b="0"/>
            <wp:docPr id="1306974509" name="Picture 37" descr="Graph illustrating the number of MRFF supported projects that commenced by GHFM Ai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74509" name="Picture 37" descr="Graph illustrating the number of MRFF supported projects that commenced by GHFM Aim over tim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321"/>
                    <a:stretch/>
                  </pic:blipFill>
                  <pic:spPr bwMode="auto">
                    <a:xfrm>
                      <a:off x="0" y="0"/>
                      <a:ext cx="5670550" cy="2676414"/>
                    </a:xfrm>
                    <a:prstGeom prst="rect">
                      <a:avLst/>
                    </a:prstGeom>
                    <a:noFill/>
                    <a:ln>
                      <a:noFill/>
                    </a:ln>
                    <a:extLst>
                      <a:ext uri="{53640926-AAD7-44D8-BBD7-CCE9431645EC}">
                        <a14:shadowObscured xmlns:a14="http://schemas.microsoft.com/office/drawing/2010/main"/>
                      </a:ext>
                    </a:extLst>
                  </pic:spPr>
                </pic:pic>
              </a:graphicData>
            </a:graphic>
          </wp:inline>
        </w:drawing>
      </w:r>
    </w:p>
    <w:p w14:paraId="43B47078" w14:textId="77777777" w:rsidR="00044691" w:rsidRDefault="00044691" w:rsidP="00317C34">
      <w:pPr>
        <w:rPr>
          <w:rFonts w:asciiTheme="majorHAnsi" w:hAnsiTheme="majorHAnsi" w:cstheme="maj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sidRPr="007D2BEC">
        <w:rPr>
          <w:rFonts w:asciiTheme="minorHAnsi" w:hAnsiTheme="minorHAnsi" w:cstheme="minorHAnsi"/>
          <w:sz w:val="16"/>
          <w:szCs w:val="18"/>
          <w:lang w:eastAsia="en-AU"/>
        </w:rPr>
        <w:t xml:space="preserve">Nous analysis </w:t>
      </w:r>
      <w:r>
        <w:rPr>
          <w:rFonts w:asciiTheme="minorHAnsi" w:hAnsiTheme="minorHAnsi" w:cstheme="minorHAnsi"/>
          <w:sz w:val="16"/>
          <w:szCs w:val="18"/>
          <w:lang w:eastAsia="en-AU"/>
        </w:rPr>
        <w:t>of departmental records.</w:t>
      </w:r>
    </w:p>
    <w:p w14:paraId="20BC6CE4" w14:textId="0AD22074" w:rsidR="00854820" w:rsidRDefault="00200477" w:rsidP="003A56D5">
      <w:r>
        <w:t xml:space="preserve">The GHFM Implementation plan acknowledged the importance of collaboration across MRFF initiatives that invest in genomics. </w:t>
      </w:r>
      <w:r w:rsidR="005B1A10">
        <w:t>Indeed,</w:t>
      </w:r>
      <w:r>
        <w:t xml:space="preserve"> a</w:t>
      </w:r>
      <w:r w:rsidR="00854820">
        <w:t xml:space="preserve">lmost half </w:t>
      </w:r>
      <w:r w:rsidR="00A673AF">
        <w:t xml:space="preserve">of the total investment by the MRFF in genomics </w:t>
      </w:r>
      <w:r w:rsidR="0024745D">
        <w:t>has occurred outside of the GHFM</w:t>
      </w:r>
      <w:r w:rsidR="00F00E39">
        <w:t>. This</w:t>
      </w:r>
      <w:r w:rsidR="003810EF">
        <w:t xml:space="preserve"> large proportion</w:t>
      </w:r>
      <w:r w:rsidR="0024745D">
        <w:t xml:space="preserve"> highlights the important role non-GHFM initiatives </w:t>
      </w:r>
      <w:r w:rsidR="0015756E">
        <w:t>could play in achieving the GHFM’s goal.</w:t>
      </w:r>
      <w:r w:rsidR="00F00E39" w:rsidRPr="00F00E39">
        <w:t xml:space="preserve"> </w:t>
      </w:r>
    </w:p>
    <w:p w14:paraId="76AFD8A5" w14:textId="6BEB394E" w:rsidR="000701B5" w:rsidRPr="000701B5" w:rsidRDefault="003A56D5" w:rsidP="000701B5">
      <w:r>
        <w:t xml:space="preserve">GHFM project leads were more positive on their progress towards </w:t>
      </w:r>
      <w:r w:rsidR="00756B07">
        <w:t xml:space="preserve">the </w:t>
      </w:r>
      <w:r>
        <w:t>GHFM evaluation measures</w:t>
      </w:r>
      <w:r w:rsidR="00EC6AC5">
        <w:t xml:space="preserve"> (refer </w:t>
      </w:r>
      <w:r w:rsidR="001F4356">
        <w:t xml:space="preserve">to </w:t>
      </w:r>
      <w:r w:rsidR="00EC6AC5">
        <w:fldChar w:fldCharType="begin"/>
      </w:r>
      <w:r w:rsidR="00EC6AC5">
        <w:instrText xml:space="preserve"> REF _Ref163165257 \h </w:instrText>
      </w:r>
      <w:r w:rsidR="00EC6AC5">
        <w:fldChar w:fldCharType="separate"/>
      </w:r>
      <w:r w:rsidR="00A604DB">
        <w:t xml:space="preserve">Figure </w:t>
      </w:r>
      <w:r w:rsidR="00A604DB">
        <w:rPr>
          <w:noProof/>
        </w:rPr>
        <w:t>16</w:t>
      </w:r>
      <w:r w:rsidR="00EC6AC5">
        <w:fldChar w:fldCharType="end"/>
      </w:r>
      <w:r w:rsidR="001E18F6">
        <w:t>,</w:t>
      </w:r>
      <w:r w:rsidR="001F4356">
        <w:t xml:space="preserve"> below</w:t>
      </w:r>
      <w:r w:rsidR="00EC6AC5">
        <w:t>)</w:t>
      </w:r>
      <w:r>
        <w:t>.</w:t>
      </w:r>
      <w:r w:rsidR="002505AE">
        <w:t xml:space="preserve"> </w:t>
      </w:r>
      <w:r w:rsidR="00DB51DA">
        <w:t xml:space="preserve">As the GHFM aims and priorities are specific to the GHFM, it is unsurprising that this is the case. </w:t>
      </w:r>
    </w:p>
    <w:p w14:paraId="51890DD7" w14:textId="4E9FAA19" w:rsidR="0050295E" w:rsidRDefault="00EC6AC5" w:rsidP="0050295E">
      <w:pPr>
        <w:pStyle w:val="Caption"/>
      </w:pPr>
      <w:bookmarkStart w:id="201" w:name="_Ref163165257"/>
      <w:bookmarkStart w:id="202" w:name="_Ref163165252"/>
      <w:r>
        <w:t xml:space="preserve">Figure </w:t>
      </w:r>
      <w:r>
        <w:fldChar w:fldCharType="begin"/>
      </w:r>
      <w:r>
        <w:instrText xml:space="preserve"> SEQ Figure \* ARABIC </w:instrText>
      </w:r>
      <w:r>
        <w:fldChar w:fldCharType="separate"/>
      </w:r>
      <w:r w:rsidR="00A604DB">
        <w:rPr>
          <w:noProof/>
        </w:rPr>
        <w:t>16</w:t>
      </w:r>
      <w:r>
        <w:fldChar w:fldCharType="end"/>
      </w:r>
      <w:bookmarkEnd w:id="201"/>
      <w:r>
        <w:t xml:space="preserve"> | Average reported progress against evaluation measures by GHFM and non-GHFM projects</w:t>
      </w:r>
      <w:bookmarkEnd w:id="202"/>
    </w:p>
    <w:p w14:paraId="23F89994" w14:textId="4E941387" w:rsidR="0003259E" w:rsidRPr="00870E72" w:rsidRDefault="003B15B4" w:rsidP="0003259E">
      <w:pPr>
        <w:spacing w:after="240"/>
        <w:rPr>
          <w:rFonts w:asciiTheme="majorHAnsi" w:hAnsiTheme="majorHAnsi" w:cstheme="majorHAnsi"/>
          <w:sz w:val="16"/>
          <w:szCs w:val="18"/>
          <w:lang w:eastAsia="en-AU"/>
        </w:rPr>
      </w:pPr>
      <w:r w:rsidRPr="003B15B4">
        <w:rPr>
          <w:noProof/>
        </w:rPr>
        <w:drawing>
          <wp:inline distT="0" distB="0" distL="0" distR="0" wp14:anchorId="200E2743" wp14:editId="19B8C5FC">
            <wp:extent cx="5670000" cy="1403376"/>
            <wp:effectExtent l="0" t="0" r="6985" b="6350"/>
            <wp:docPr id="1142133443" name="Picture 38" descr="Graph illustrating the average reported progress against evaluation measures by GHFM and non-GHFM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33443" name="Picture 38" descr="Graph illustrating the average reported progress against evaluation measures by GHFM and non-GHFM project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69" t="3189" r="628"/>
                    <a:stretch/>
                  </pic:blipFill>
                  <pic:spPr bwMode="auto">
                    <a:xfrm>
                      <a:off x="0" y="0"/>
                      <a:ext cx="5670000" cy="1403376"/>
                    </a:xfrm>
                    <a:prstGeom prst="rect">
                      <a:avLst/>
                    </a:prstGeom>
                    <a:noFill/>
                    <a:ln>
                      <a:noFill/>
                    </a:ln>
                    <a:extLst>
                      <a:ext uri="{53640926-AAD7-44D8-BBD7-CCE9431645EC}">
                        <a14:shadowObscured xmlns:a14="http://schemas.microsoft.com/office/drawing/2010/main"/>
                      </a:ext>
                    </a:extLst>
                  </pic:spPr>
                </pic:pic>
              </a:graphicData>
            </a:graphic>
          </wp:inline>
        </w:drawing>
      </w:r>
      <w:r w:rsidR="0003259E">
        <w:rPr>
          <w:rFonts w:asciiTheme="majorHAnsi" w:hAnsiTheme="majorHAnsi" w:cstheme="majorHAnsi"/>
          <w:sz w:val="16"/>
          <w:szCs w:val="18"/>
          <w:lang w:eastAsia="en-AU"/>
        </w:rPr>
        <w:t>Source:</w:t>
      </w:r>
      <w:r w:rsidR="0003259E">
        <w:rPr>
          <w:rFonts w:asciiTheme="majorHAnsi" w:hAnsiTheme="majorHAnsi" w:cstheme="majorHAnsi"/>
          <w:sz w:val="16"/>
          <w:szCs w:val="18"/>
          <w:lang w:eastAsia="en-AU"/>
        </w:rPr>
        <w:tab/>
      </w:r>
      <w:r w:rsidR="0003259E">
        <w:rPr>
          <w:rFonts w:asciiTheme="majorHAnsi" w:hAnsiTheme="majorHAnsi" w:cstheme="majorHAnsi"/>
          <w:sz w:val="16"/>
          <w:szCs w:val="18"/>
          <w:lang w:eastAsia="en-AU"/>
        </w:rPr>
        <w:tab/>
      </w:r>
      <w:r w:rsidR="0003259E" w:rsidRPr="0003259E">
        <w:rPr>
          <w:rFonts w:asciiTheme="minorHAnsi" w:hAnsiTheme="minorHAnsi" w:cstheme="minorHAnsi"/>
          <w:sz w:val="16"/>
          <w:szCs w:val="18"/>
          <w:lang w:eastAsia="en-AU"/>
        </w:rPr>
        <w:t>Nous analysis of responses to the Grantee Survey, December 2023.</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F70436" w14:paraId="3F0A8D1F" w14:textId="77777777" w:rsidTr="00D74CE6">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264D" w:themeFill="background2"/>
          </w:tcPr>
          <w:p w14:paraId="6C3B6E7C" w14:textId="76A12BBD" w:rsidR="003A56D5" w:rsidRPr="00F6586B" w:rsidRDefault="0003223B" w:rsidP="008C4383">
            <w:pPr>
              <w:pStyle w:val="Heading5"/>
              <w:spacing w:before="120"/>
            </w:pPr>
            <w:bookmarkStart w:id="203" w:name="_Ref165537790"/>
            <w:r w:rsidRPr="00F76A14">
              <w:rPr>
                <w:color w:val="F8981D" w:themeColor="accent3"/>
              </w:rPr>
              <w:lastRenderedPageBreak/>
              <w:t>Opportunity 4 | Strengthen linkages with other MRFF initiatives</w:t>
            </w:r>
            <w:bookmarkEnd w:id="203"/>
          </w:p>
        </w:tc>
      </w:tr>
      <w:tr w:rsidR="003A56D5" w:rsidRPr="002F633B" w14:paraId="078A7965" w14:textId="77777777" w:rsidTr="00EE45B9">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193B5E"/>
          </w:tcPr>
          <w:p w14:paraId="12D4C4B1" w14:textId="6DE1A24A" w:rsidR="003A56D5" w:rsidRPr="002F633B" w:rsidRDefault="00490D48" w:rsidP="00D74CE6">
            <w:pPr>
              <w:pStyle w:val="longformcalloutnumber"/>
              <w:keepNext/>
              <w:numPr>
                <w:ilvl w:val="0"/>
                <w:numId w:val="0"/>
              </w:numPr>
              <w:spacing w:after="120"/>
              <w:rPr>
                <w:rFonts w:asciiTheme="minorHAnsi" w:hAnsiTheme="minorHAnsi" w:cstheme="minorHAnsi"/>
                <w:bCs/>
                <w:noProof/>
                <w:color w:val="auto"/>
                <w:lang w:val="en-US"/>
              </w:rPr>
            </w:pPr>
            <w:bookmarkStart w:id="204" w:name="_Hlk163610523"/>
            <w:r w:rsidRPr="00E2136E">
              <w:rPr>
                <w:rFonts w:asciiTheme="minorHAnsi" w:hAnsiTheme="minorHAnsi" w:cstheme="minorHAnsi"/>
                <w:color w:val="FFFFFF" w:themeColor="background1"/>
                <w:lang w:val="en-US"/>
              </w:rPr>
              <w:t xml:space="preserve">MRFF initiatives </w:t>
            </w:r>
            <w:r w:rsidR="0002773E" w:rsidRPr="00E2136E">
              <w:rPr>
                <w:rFonts w:asciiTheme="minorHAnsi" w:hAnsiTheme="minorHAnsi" w:cstheme="minorHAnsi"/>
                <w:color w:val="FFFFFF" w:themeColor="background1"/>
                <w:lang w:val="en-US"/>
              </w:rPr>
              <w:t xml:space="preserve">– including GHFM – </w:t>
            </w:r>
            <w:r w:rsidRPr="00E2136E">
              <w:rPr>
                <w:rFonts w:asciiTheme="minorHAnsi" w:hAnsiTheme="minorHAnsi" w:cstheme="minorHAnsi"/>
                <w:color w:val="FFFFFF" w:themeColor="background1"/>
                <w:lang w:val="en-US"/>
              </w:rPr>
              <w:t>should</w:t>
            </w:r>
            <w:r w:rsidR="0002773E" w:rsidRPr="00E2136E">
              <w:rPr>
                <w:rFonts w:asciiTheme="minorHAnsi" w:hAnsiTheme="minorHAnsi" w:cstheme="minorHAnsi"/>
                <w:color w:val="FFFFFF" w:themeColor="background1"/>
                <w:lang w:val="en-US"/>
              </w:rPr>
              <w:t xml:space="preserve"> </w:t>
            </w:r>
            <w:r w:rsidRPr="00E2136E">
              <w:rPr>
                <w:rFonts w:asciiTheme="minorHAnsi" w:hAnsiTheme="minorHAnsi" w:cstheme="minorHAnsi"/>
                <w:color w:val="FFFFFF" w:themeColor="background1"/>
                <w:lang w:val="en-US"/>
              </w:rPr>
              <w:t xml:space="preserve">explore options to </w:t>
            </w:r>
            <w:r w:rsidR="001C1FB9" w:rsidRPr="00E2136E">
              <w:rPr>
                <w:rFonts w:asciiTheme="minorHAnsi" w:hAnsiTheme="minorHAnsi" w:cstheme="minorHAnsi"/>
                <w:color w:val="FFFFFF" w:themeColor="background1"/>
                <w:lang w:val="en-US"/>
              </w:rPr>
              <w:t xml:space="preserve">better align </w:t>
            </w:r>
            <w:r w:rsidR="00D2024E" w:rsidRPr="00E2136E">
              <w:rPr>
                <w:rFonts w:asciiTheme="minorHAnsi" w:hAnsiTheme="minorHAnsi" w:cstheme="minorHAnsi"/>
                <w:color w:val="FFFFFF" w:themeColor="background1"/>
                <w:lang w:val="en-US"/>
              </w:rPr>
              <w:t>activities</w:t>
            </w:r>
            <w:r w:rsidR="00CD1EF8" w:rsidRPr="00E2136E">
              <w:rPr>
                <w:rFonts w:asciiTheme="minorHAnsi" w:hAnsiTheme="minorHAnsi" w:cstheme="minorHAnsi"/>
                <w:color w:val="FFFFFF" w:themeColor="background1"/>
                <w:lang w:val="en-US"/>
              </w:rPr>
              <w:t xml:space="preserve">, </w:t>
            </w:r>
            <w:proofErr w:type="spellStart"/>
            <w:r w:rsidR="00CD1EF8" w:rsidRPr="00E2136E">
              <w:rPr>
                <w:rFonts w:asciiTheme="minorHAnsi" w:hAnsiTheme="minorHAnsi" w:cstheme="minorHAnsi"/>
                <w:color w:val="FFFFFF" w:themeColor="background1"/>
                <w:lang w:val="en-US"/>
              </w:rPr>
              <w:t>recognising</w:t>
            </w:r>
            <w:proofErr w:type="spellEnd"/>
            <w:r w:rsidR="00CD1EF8" w:rsidRPr="00E2136E">
              <w:rPr>
                <w:rFonts w:asciiTheme="minorHAnsi" w:hAnsiTheme="minorHAnsi" w:cstheme="minorHAnsi"/>
                <w:color w:val="FFFFFF" w:themeColor="background1"/>
                <w:lang w:val="en-US"/>
              </w:rPr>
              <w:t xml:space="preserve"> </w:t>
            </w:r>
            <w:r w:rsidR="00DF4167" w:rsidRPr="00E2136E">
              <w:rPr>
                <w:rFonts w:asciiTheme="minorHAnsi" w:hAnsiTheme="minorHAnsi" w:cstheme="minorHAnsi"/>
                <w:color w:val="FFFFFF" w:themeColor="background1"/>
                <w:lang w:val="en-US"/>
              </w:rPr>
              <w:t xml:space="preserve">the separate objectives </w:t>
            </w:r>
            <w:r w:rsidR="009D2CCA" w:rsidRPr="00E2136E">
              <w:rPr>
                <w:rFonts w:asciiTheme="minorHAnsi" w:hAnsiTheme="minorHAnsi" w:cstheme="minorHAnsi"/>
                <w:color w:val="FFFFFF" w:themeColor="background1"/>
                <w:lang w:val="en-US"/>
              </w:rPr>
              <w:t>set out for each</w:t>
            </w:r>
            <w:r w:rsidR="0002773E" w:rsidRPr="00E2136E">
              <w:rPr>
                <w:rFonts w:asciiTheme="minorHAnsi" w:hAnsiTheme="minorHAnsi" w:cstheme="minorHAnsi"/>
                <w:color w:val="FFFFFF" w:themeColor="background1"/>
                <w:lang w:val="en-US"/>
              </w:rPr>
              <w:t xml:space="preserve"> initiative</w:t>
            </w:r>
            <w:r w:rsidR="009D2CCA" w:rsidRPr="00E2136E">
              <w:rPr>
                <w:rFonts w:asciiTheme="minorHAnsi" w:hAnsiTheme="minorHAnsi" w:cstheme="minorHAnsi"/>
                <w:color w:val="FFFFFF" w:themeColor="background1"/>
                <w:lang w:val="en-US"/>
              </w:rPr>
              <w:t xml:space="preserve">. </w:t>
            </w:r>
            <w:r w:rsidR="00556C02" w:rsidRPr="00E2136E">
              <w:rPr>
                <w:rFonts w:asciiTheme="minorHAnsi" w:hAnsiTheme="minorHAnsi" w:cstheme="minorHAnsi"/>
                <w:color w:val="FFFFFF" w:themeColor="background1"/>
                <w:lang w:val="en-US"/>
              </w:rPr>
              <w:t>This opportunity is highlig</w:t>
            </w:r>
            <w:r w:rsidR="00E7117D">
              <w:rPr>
                <w:rFonts w:asciiTheme="minorHAnsi" w:hAnsiTheme="minorHAnsi" w:cstheme="minorHAnsi"/>
                <w:color w:val="FFFFFF" w:themeColor="background1"/>
                <w:lang w:val="en-US"/>
              </w:rPr>
              <w:t>h</w:t>
            </w:r>
            <w:r w:rsidR="00556C02" w:rsidRPr="00E2136E">
              <w:rPr>
                <w:rFonts w:asciiTheme="minorHAnsi" w:hAnsiTheme="minorHAnsi" w:cstheme="minorHAnsi"/>
                <w:color w:val="FFFFFF" w:themeColor="background1"/>
                <w:lang w:val="en-US"/>
              </w:rPr>
              <w:t xml:space="preserve">ted by </w:t>
            </w:r>
            <w:r w:rsidR="00145254" w:rsidRPr="00E2136E">
              <w:rPr>
                <w:rFonts w:asciiTheme="minorHAnsi" w:hAnsiTheme="minorHAnsi" w:cstheme="minorHAnsi"/>
                <w:color w:val="FFFFFF" w:themeColor="background1"/>
                <w:lang w:val="en-US"/>
              </w:rPr>
              <w:t xml:space="preserve">the large proportion </w:t>
            </w:r>
            <w:r w:rsidR="006D3580" w:rsidRPr="00E2136E">
              <w:rPr>
                <w:rFonts w:asciiTheme="minorHAnsi" w:hAnsiTheme="minorHAnsi" w:cstheme="minorHAnsi"/>
                <w:color w:val="FFFFFF" w:themeColor="background1"/>
                <w:lang w:val="en-US"/>
              </w:rPr>
              <w:t xml:space="preserve">(almost 50 per cent) </w:t>
            </w:r>
            <w:r w:rsidR="00145254" w:rsidRPr="00E2136E">
              <w:rPr>
                <w:rFonts w:asciiTheme="minorHAnsi" w:hAnsiTheme="minorHAnsi" w:cstheme="minorHAnsi"/>
                <w:color w:val="FFFFFF" w:themeColor="background1"/>
                <w:lang w:val="en-US"/>
              </w:rPr>
              <w:t xml:space="preserve">of genomics investment </w:t>
            </w:r>
            <w:r w:rsidR="006D3580" w:rsidRPr="00E2136E">
              <w:rPr>
                <w:rFonts w:asciiTheme="minorHAnsi" w:hAnsiTheme="minorHAnsi" w:cstheme="minorHAnsi"/>
                <w:color w:val="FFFFFF" w:themeColor="background1"/>
                <w:lang w:val="en-US"/>
              </w:rPr>
              <w:t>by the MRFF that occurs outside the GHFM</w:t>
            </w:r>
            <w:r w:rsidR="0018573E">
              <w:rPr>
                <w:rFonts w:asciiTheme="minorHAnsi" w:hAnsiTheme="minorHAnsi" w:cstheme="minorHAnsi"/>
                <w:color w:val="FFFFFF" w:themeColor="background1"/>
                <w:lang w:val="en-US"/>
              </w:rPr>
              <w:t xml:space="preserve"> which currently do not make the equivalent contribution to </w:t>
            </w:r>
            <w:r w:rsidR="00C422F2">
              <w:rPr>
                <w:rFonts w:asciiTheme="minorHAnsi" w:hAnsiTheme="minorHAnsi" w:cstheme="minorHAnsi"/>
                <w:color w:val="FFFFFF" w:themeColor="background1"/>
                <w:lang w:val="en-US"/>
              </w:rPr>
              <w:t>progressing the GHFM priorities</w:t>
            </w:r>
            <w:r w:rsidR="006D3580" w:rsidRPr="00E2136E">
              <w:rPr>
                <w:rFonts w:asciiTheme="minorHAnsi" w:hAnsiTheme="minorHAnsi" w:cstheme="minorHAnsi"/>
                <w:color w:val="FFFFFF" w:themeColor="background1"/>
                <w:lang w:val="en-US"/>
              </w:rPr>
              <w:t>.</w:t>
            </w:r>
            <w:bookmarkEnd w:id="204"/>
            <w:r w:rsidR="00FD656B" w:rsidRPr="00E2136E">
              <w:rPr>
                <w:rFonts w:asciiTheme="minorHAnsi" w:hAnsiTheme="minorHAnsi" w:cstheme="minorHAnsi"/>
                <w:bCs/>
                <w:noProof/>
                <w:color w:val="FFFFFF" w:themeColor="background1"/>
                <w:lang w:val="en-US"/>
              </w:rPr>
              <w:t xml:space="preserve"> </w:t>
            </w:r>
          </w:p>
        </w:tc>
      </w:tr>
    </w:tbl>
    <w:p w14:paraId="665FC8EB" w14:textId="766A7451" w:rsidR="003A56D5" w:rsidRPr="006360AF" w:rsidRDefault="00946566" w:rsidP="006043EE">
      <w:pPr>
        <w:pStyle w:val="Heading4"/>
      </w:pPr>
      <w:bookmarkStart w:id="205" w:name="_Ref163117779"/>
      <w:r w:rsidRPr="45291E4E">
        <w:t>Reasonable progress has been made to the development of f</w:t>
      </w:r>
      <w:r w:rsidR="003A56D5" w:rsidRPr="45291E4E">
        <w:t xml:space="preserve">aster more effective disease diagnosis, prevention or earlier intervention </w:t>
      </w:r>
      <w:r w:rsidR="002145E6" w:rsidRPr="45291E4E">
        <w:t>(GHFM Aim 1)</w:t>
      </w:r>
      <w:bookmarkEnd w:id="205"/>
    </w:p>
    <w:p w14:paraId="03ABC62D" w14:textId="77777777" w:rsidR="003A56D5" w:rsidRPr="006360AF" w:rsidRDefault="003A56D5" w:rsidP="003A56D5">
      <w:pPr>
        <w:rPr>
          <w:lang w:eastAsia="en-AU"/>
        </w:rPr>
      </w:pPr>
      <w:r>
        <w:rPr>
          <w:lang w:eastAsia="en-AU"/>
        </w:rPr>
        <w:t>Overall, t</w:t>
      </w:r>
      <w:r w:rsidRPr="006360AF">
        <w:rPr>
          <w:lang w:eastAsia="en-AU"/>
        </w:rPr>
        <w:t xml:space="preserve">here has been reasonable progress towards Aim 1 in the first five years of the GHFM. The perceived progress towards Aim 1 priorities from stakeholders has largely mimicked the levels of investment, with improvements in diagnostics for rare disease a notable effort. The Zero Childhood Cancer Project, whilst a non-GHFM project, was a notable example of progress made within the cancer priority. </w:t>
      </w:r>
      <w:r>
        <w:rPr>
          <w:lang w:eastAsia="en-AU"/>
        </w:rPr>
        <w:t xml:space="preserve">Additionally, the impact of COVID-19 has led to a stronger focus on infectious disease genomics. </w:t>
      </w:r>
    </w:p>
    <w:p w14:paraId="6FDE67EA" w14:textId="43051651" w:rsidR="003A56D5" w:rsidRDefault="003A56D5" w:rsidP="003A56D5">
      <w:pPr>
        <w:rPr>
          <w:lang w:eastAsia="en-AU"/>
        </w:rPr>
      </w:pPr>
      <w:r>
        <w:rPr>
          <w:lang w:eastAsia="en-AU"/>
        </w:rPr>
        <w:t>At a project level there has been variable progress towards the Aim 1 evaluation measures and approaches. Noting that participants could self-select the measures to respond to, the most significant progress, represented as ‘major progress’</w:t>
      </w:r>
      <w:r w:rsidR="006D0051">
        <w:rPr>
          <w:lang w:eastAsia="en-AU"/>
        </w:rPr>
        <w:t>,</w:t>
      </w:r>
      <w:r>
        <w:rPr>
          <w:lang w:eastAsia="en-AU"/>
        </w:rPr>
        <w:t xml:space="preserve"> was reported by GHFM-funded projects regarding new predictive and prognostic approaches, and in both funding categories for new pathogen genomic approaches. The least progress, represented by a response of ‘minor progress’</w:t>
      </w:r>
      <w:r w:rsidR="009A25EF">
        <w:rPr>
          <w:lang w:eastAsia="en-AU"/>
        </w:rPr>
        <w:t>,</w:t>
      </w:r>
      <w:r>
        <w:rPr>
          <w:lang w:eastAsia="en-AU"/>
        </w:rPr>
        <w:t xml:space="preserve"> was demonstrated in the non-GHFM group regarding partnerships with First Nations communities and community, trust, acceptance, and adoption.</w:t>
      </w:r>
    </w:p>
    <w:p w14:paraId="4245655B" w14:textId="0E6A7029" w:rsidR="003A56D5" w:rsidRDefault="003A56D5" w:rsidP="45291E4E">
      <w:pPr>
        <w:pStyle w:val="Heading4"/>
        <w:rPr>
          <w:color w:val="auto"/>
        </w:rPr>
      </w:pPr>
      <w:bookmarkStart w:id="206" w:name="_Ref163117782"/>
      <w:r w:rsidRPr="45291E4E">
        <w:t>New targeted interventions that transform individual and/or population health</w:t>
      </w:r>
      <w:r w:rsidR="002145E6" w:rsidRPr="45291E4E">
        <w:t xml:space="preserve"> take time to work through and therefore it is too early to detect significant progress (GHFM Aim 2)</w:t>
      </w:r>
      <w:bookmarkEnd w:id="206"/>
    </w:p>
    <w:p w14:paraId="7B4E3CE1" w14:textId="77777777" w:rsidR="003A56D5" w:rsidRPr="006360AF" w:rsidRDefault="003A56D5" w:rsidP="003A56D5">
      <w:pPr>
        <w:rPr>
          <w:lang w:eastAsia="en-AU"/>
        </w:rPr>
      </w:pPr>
      <w:r>
        <w:rPr>
          <w:lang w:eastAsia="en-AU"/>
        </w:rPr>
        <w:t xml:space="preserve">Overall progress towards Aim 2 priorities were more difficult to identify within the review, with fewer projects funded under these priority areas. Stakeholders also felt it was too early to comment on progress towards new interventions, at only five years into the GHFM. </w:t>
      </w:r>
    </w:p>
    <w:p w14:paraId="0382885E" w14:textId="120C5959" w:rsidR="003A56D5" w:rsidRDefault="003A56D5" w:rsidP="003A56D5">
      <w:pPr>
        <w:rPr>
          <w:lang w:eastAsia="en-AU"/>
        </w:rPr>
      </w:pPr>
      <w:r>
        <w:rPr>
          <w:lang w:eastAsia="en-AU"/>
        </w:rPr>
        <w:t>The project leads, however, were generally positive around progress in terms of the evaluation measures under Aim 2. A large proportion of project</w:t>
      </w:r>
      <w:r w:rsidR="00E20C95">
        <w:rPr>
          <w:lang w:eastAsia="en-AU"/>
        </w:rPr>
        <w:t xml:space="preserve"> </w:t>
      </w:r>
      <w:r>
        <w:rPr>
          <w:lang w:eastAsia="en-AU"/>
        </w:rPr>
        <w:t>leads saw major progress in ‘increased focus on area of unmet need’ and ‘increasing the capacity of the research community</w:t>
      </w:r>
      <w:r w:rsidR="00D41DA4">
        <w:rPr>
          <w:lang w:eastAsia="en-AU"/>
        </w:rPr>
        <w:t>.’</w:t>
      </w:r>
      <w:r>
        <w:rPr>
          <w:lang w:eastAsia="en-AU"/>
        </w:rPr>
        <w:t xml:space="preserve"> There was the least perceived progress in novel gene-related therapeutics and partnerships with First Nations communities. </w:t>
      </w:r>
    </w:p>
    <w:p w14:paraId="41B61EBE" w14:textId="4AA1CD00" w:rsidR="003A56D5" w:rsidRPr="008E775E" w:rsidRDefault="00244BBA" w:rsidP="006043EE">
      <w:pPr>
        <w:pStyle w:val="Heading4"/>
      </w:pPr>
      <w:bookmarkStart w:id="207" w:name="_Ref163117787"/>
      <w:r>
        <w:t xml:space="preserve">While there have been some notable projects, overall limited </w:t>
      </w:r>
      <w:r w:rsidR="00A6508D">
        <w:t>progress has occurred to</w:t>
      </w:r>
      <w:r w:rsidR="003A56D5" w:rsidRPr="008E775E">
        <w:t xml:space="preserve"> </w:t>
      </w:r>
      <w:r w:rsidR="00A6508D">
        <w:t>i</w:t>
      </w:r>
      <w:r w:rsidR="003A56D5" w:rsidRPr="008E775E">
        <w:t>ncreas</w:t>
      </w:r>
      <w:r w:rsidR="0048784D">
        <w:t>e</w:t>
      </w:r>
      <w:r w:rsidR="003A56D5" w:rsidRPr="008E775E">
        <w:t xml:space="preserve"> community awareness and/or engagement, and/or better understanding of the societal and economic value of genomics in health care</w:t>
      </w:r>
      <w:r w:rsidR="00A6508D">
        <w:t xml:space="preserve"> (GHFM Aim 3)</w:t>
      </w:r>
      <w:bookmarkEnd w:id="207"/>
    </w:p>
    <w:p w14:paraId="02C63964" w14:textId="4360A046" w:rsidR="003A56D5" w:rsidRDefault="003A56D5" w:rsidP="003A56D5">
      <w:pPr>
        <w:rPr>
          <w:lang w:eastAsia="en-AU"/>
        </w:rPr>
      </w:pPr>
      <w:r>
        <w:rPr>
          <w:lang w:eastAsia="en-AU"/>
        </w:rPr>
        <w:t xml:space="preserve">With </w:t>
      </w:r>
      <w:r w:rsidR="00916766">
        <w:rPr>
          <w:lang w:eastAsia="en-AU"/>
        </w:rPr>
        <w:t>fewer</w:t>
      </w:r>
      <w:r>
        <w:rPr>
          <w:lang w:eastAsia="en-AU"/>
        </w:rPr>
        <w:t xml:space="preserve"> dedicated </w:t>
      </w:r>
      <w:r w:rsidR="006B450C">
        <w:rPr>
          <w:lang w:eastAsia="en-AU"/>
        </w:rPr>
        <w:t>projects aligned</w:t>
      </w:r>
      <w:r>
        <w:rPr>
          <w:lang w:eastAsia="en-AU"/>
        </w:rPr>
        <w:t xml:space="preserve"> </w:t>
      </w:r>
      <w:r w:rsidR="00780F41">
        <w:rPr>
          <w:lang w:eastAsia="en-AU"/>
        </w:rPr>
        <w:t xml:space="preserve">to GHFM </w:t>
      </w:r>
      <w:r>
        <w:rPr>
          <w:lang w:eastAsia="en-AU"/>
        </w:rPr>
        <w:t>Aim 3</w:t>
      </w:r>
      <w:r w:rsidR="00780F41">
        <w:rPr>
          <w:lang w:eastAsia="en-AU"/>
        </w:rPr>
        <w:t xml:space="preserve"> </w:t>
      </w:r>
      <w:r w:rsidR="006B450C">
        <w:rPr>
          <w:lang w:eastAsia="en-AU"/>
        </w:rPr>
        <w:t>priority areas</w:t>
      </w:r>
      <w:r>
        <w:rPr>
          <w:lang w:eastAsia="en-AU"/>
        </w:rPr>
        <w:t>, there has been less perceived progress in this space. Under GHFM Aim 3, progress to date under ELSI, governance and Aboriginal and/or Torres Strait Islander health</w:t>
      </w:r>
      <w:r w:rsidDel="00F144C1">
        <w:rPr>
          <w:lang w:eastAsia="en-AU"/>
        </w:rPr>
        <w:t xml:space="preserve"> </w:t>
      </w:r>
      <w:r w:rsidR="00F144C1">
        <w:rPr>
          <w:lang w:eastAsia="en-AU"/>
        </w:rPr>
        <w:t>fell below</w:t>
      </w:r>
      <w:r w:rsidR="00513D33">
        <w:rPr>
          <w:lang w:eastAsia="en-AU"/>
        </w:rPr>
        <w:t xml:space="preserve"> expectations</w:t>
      </w:r>
      <w:r w:rsidR="00F144C1">
        <w:rPr>
          <w:lang w:eastAsia="en-AU"/>
        </w:rPr>
        <w:t xml:space="preserve"> </w:t>
      </w:r>
      <w:r>
        <w:rPr>
          <w:lang w:eastAsia="en-AU"/>
        </w:rPr>
        <w:t xml:space="preserve">after five years into the GHFM. </w:t>
      </w:r>
      <w:r w:rsidR="008A3CC3">
        <w:rPr>
          <w:lang w:eastAsia="en-AU"/>
        </w:rPr>
        <w:t>Many</w:t>
      </w:r>
      <w:r w:rsidR="002A4E22">
        <w:rPr>
          <w:lang w:eastAsia="en-AU"/>
        </w:rPr>
        <w:t xml:space="preserve"> stakeholders </w:t>
      </w:r>
      <w:r w:rsidR="00193608">
        <w:rPr>
          <w:lang w:eastAsia="en-AU"/>
        </w:rPr>
        <w:t xml:space="preserve">indicated they </w:t>
      </w:r>
      <w:r w:rsidR="002A4E22">
        <w:rPr>
          <w:lang w:eastAsia="en-AU"/>
        </w:rPr>
        <w:t>anticipated the development of a national dataset</w:t>
      </w:r>
      <w:r w:rsidR="00180D18">
        <w:rPr>
          <w:lang w:eastAsia="en-AU"/>
        </w:rPr>
        <w:t xml:space="preserve"> </w:t>
      </w:r>
      <w:r w:rsidR="00F22819">
        <w:rPr>
          <w:lang w:eastAsia="en-AU"/>
        </w:rPr>
        <w:t xml:space="preserve">to enable </w:t>
      </w:r>
      <w:r w:rsidR="00F31D28">
        <w:rPr>
          <w:lang w:eastAsia="en-AU"/>
        </w:rPr>
        <w:t xml:space="preserve">a </w:t>
      </w:r>
      <w:r w:rsidR="008A6B04">
        <w:rPr>
          <w:lang w:eastAsia="en-AU"/>
        </w:rPr>
        <w:t>more unified</w:t>
      </w:r>
      <w:r w:rsidR="00C069C6">
        <w:rPr>
          <w:lang w:eastAsia="en-AU"/>
        </w:rPr>
        <w:t xml:space="preserve"> approach </w:t>
      </w:r>
      <w:r w:rsidR="008A3717">
        <w:rPr>
          <w:lang w:eastAsia="en-AU"/>
        </w:rPr>
        <w:t>to GHFM Aim 3</w:t>
      </w:r>
      <w:r w:rsidR="00FC6BF3">
        <w:rPr>
          <w:lang w:eastAsia="en-AU"/>
        </w:rPr>
        <w:t xml:space="preserve">, however while the GHFM has supported projects to investigate </w:t>
      </w:r>
      <w:r w:rsidR="00AF6E0F">
        <w:rPr>
          <w:lang w:eastAsia="en-AU"/>
        </w:rPr>
        <w:t xml:space="preserve">governance and technology </w:t>
      </w:r>
      <w:r w:rsidR="00B95E0C">
        <w:rPr>
          <w:lang w:eastAsia="en-AU"/>
        </w:rPr>
        <w:t>(</w:t>
      </w:r>
      <w:r w:rsidR="006B2039">
        <w:rPr>
          <w:lang w:eastAsia="en-AU"/>
        </w:rPr>
        <w:t xml:space="preserve">via </w:t>
      </w:r>
      <w:r w:rsidR="00B95E0C">
        <w:rPr>
          <w:lang w:eastAsia="en-AU"/>
        </w:rPr>
        <w:t>priority area 3.2)</w:t>
      </w:r>
      <w:r w:rsidR="00AF6E0F">
        <w:rPr>
          <w:lang w:eastAsia="en-AU"/>
        </w:rPr>
        <w:t xml:space="preserve"> and contribute to the </w:t>
      </w:r>
      <w:r w:rsidR="002B6232">
        <w:rPr>
          <w:lang w:eastAsia="en-AU"/>
        </w:rPr>
        <w:t>AGRD</w:t>
      </w:r>
      <w:r w:rsidR="003C53F7">
        <w:rPr>
          <w:lang w:eastAsia="en-AU"/>
        </w:rPr>
        <w:t xml:space="preserve"> (</w:t>
      </w:r>
      <w:r w:rsidR="006B2039">
        <w:rPr>
          <w:lang w:eastAsia="en-AU"/>
        </w:rPr>
        <w:t xml:space="preserve">via </w:t>
      </w:r>
      <w:r w:rsidR="00C2200F">
        <w:rPr>
          <w:lang w:eastAsia="en-AU"/>
        </w:rPr>
        <w:t>p</w:t>
      </w:r>
      <w:r w:rsidR="008C2AC2">
        <w:rPr>
          <w:lang w:eastAsia="en-AU"/>
        </w:rPr>
        <w:t>riority area 3.4)</w:t>
      </w:r>
      <w:r w:rsidR="00D94FA6">
        <w:rPr>
          <w:lang w:eastAsia="en-AU"/>
        </w:rPr>
        <w:t xml:space="preserve">, </w:t>
      </w:r>
      <w:r w:rsidR="00AE3E45">
        <w:rPr>
          <w:lang w:eastAsia="en-AU"/>
        </w:rPr>
        <w:t>it has not directly supported the building of data infrastructure or assets</w:t>
      </w:r>
      <w:r w:rsidR="00684EA9">
        <w:rPr>
          <w:lang w:eastAsia="en-AU"/>
        </w:rPr>
        <w:t>.</w:t>
      </w:r>
      <w:r>
        <w:rPr>
          <w:lang w:eastAsia="en-AU"/>
        </w:rPr>
        <w:t xml:space="preserve">  </w:t>
      </w:r>
    </w:p>
    <w:p w14:paraId="3EDDBC05" w14:textId="3D765AF7" w:rsidR="00DC01BE" w:rsidRDefault="00C76AE3" w:rsidP="003A56D5">
      <w:pPr>
        <w:rPr>
          <w:lang w:eastAsia="en-AU"/>
        </w:rPr>
      </w:pPr>
      <w:r>
        <w:rPr>
          <w:lang w:eastAsia="en-AU"/>
        </w:rPr>
        <w:t>Aim 3 p</w:t>
      </w:r>
      <w:r w:rsidR="00DC01BE">
        <w:rPr>
          <w:lang w:eastAsia="en-AU"/>
        </w:rPr>
        <w:t>roject leads were proportionally the most optimistic about the progress made in their projects</w:t>
      </w:r>
      <w:r w:rsidR="007A4FFB">
        <w:rPr>
          <w:lang w:eastAsia="en-AU"/>
        </w:rPr>
        <w:t xml:space="preserve">, however the small volume of projects and respondents </w:t>
      </w:r>
      <w:r w:rsidR="00B53320">
        <w:rPr>
          <w:lang w:eastAsia="en-AU"/>
        </w:rPr>
        <w:t>compared to</w:t>
      </w:r>
      <w:r w:rsidR="007A4FFB">
        <w:rPr>
          <w:lang w:eastAsia="en-AU"/>
        </w:rPr>
        <w:t xml:space="preserve"> the</w:t>
      </w:r>
      <w:r w:rsidR="00B53320">
        <w:rPr>
          <w:lang w:eastAsia="en-AU"/>
        </w:rPr>
        <w:t xml:space="preserve"> other two aims likely </w:t>
      </w:r>
      <w:r w:rsidR="00170A85">
        <w:rPr>
          <w:lang w:eastAsia="en-AU"/>
        </w:rPr>
        <w:t>caused a lower perception of progress overall.</w:t>
      </w:r>
    </w:p>
    <w:p w14:paraId="1D4240A2" w14:textId="031EAFBA" w:rsidR="003A56D5" w:rsidRPr="00CD42CF" w:rsidRDefault="003345F3" w:rsidP="003A56D5">
      <w:pPr>
        <w:pStyle w:val="Heading4"/>
      </w:pPr>
      <w:r>
        <w:lastRenderedPageBreak/>
        <w:t>There was mixed progress towards the shared evaluation measures</w:t>
      </w:r>
    </w:p>
    <w:p w14:paraId="6C2BB029" w14:textId="1F7FD0F2" w:rsidR="001019BF" w:rsidRDefault="00E37A13" w:rsidP="00F33E00">
      <w:r>
        <w:rPr>
          <w:lang w:eastAsia="en-AU"/>
        </w:rPr>
        <w:t xml:space="preserve">There were two measures shared by two or all three of the </w:t>
      </w:r>
      <w:r w:rsidR="00285354">
        <w:rPr>
          <w:lang w:eastAsia="en-AU"/>
        </w:rPr>
        <w:t>Aims. They were</w:t>
      </w:r>
      <w:r w:rsidR="00B47BE4">
        <w:rPr>
          <w:lang w:eastAsia="en-AU"/>
        </w:rPr>
        <w:t xml:space="preserve"> as follows:</w:t>
      </w:r>
    </w:p>
    <w:p w14:paraId="031D57AB" w14:textId="057FA358" w:rsidR="00285354" w:rsidRPr="00285354" w:rsidRDefault="00B251D6" w:rsidP="00F33E00">
      <w:pPr>
        <w:pStyle w:val="Bullet"/>
      </w:pPr>
      <w:r>
        <w:t>Research projects integrate partnerships with, and co-design by, Aboriginal and/or Torres Strait Islander people and communities</w:t>
      </w:r>
      <w:r w:rsidR="00B47BE4">
        <w:t>.</w:t>
      </w:r>
    </w:p>
    <w:p w14:paraId="724769BF" w14:textId="3F249D4E" w:rsidR="007C5D1A" w:rsidRPr="00285354" w:rsidRDefault="00D827B6" w:rsidP="45291E4E">
      <w:pPr>
        <w:pStyle w:val="Bullet"/>
      </w:pPr>
      <w:r w:rsidRPr="45291E4E">
        <w:t>The community trusts, accepts and adopts new technologies and treatments</w:t>
      </w:r>
      <w:r w:rsidR="002B0A27" w:rsidRPr="45291E4E">
        <w:t>.</w:t>
      </w:r>
      <w:r w:rsidR="002B0A27" w:rsidRPr="45291E4E">
        <w:rPr>
          <w:rStyle w:val="FootnoteReference"/>
        </w:rPr>
        <w:footnoteReference w:id="39"/>
      </w:r>
    </w:p>
    <w:p w14:paraId="11B64855" w14:textId="395F82C9" w:rsidR="003A56D5" w:rsidRDefault="00AC7AAE" w:rsidP="00C33E4F">
      <w:pPr>
        <w:pStyle w:val="Heading5"/>
      </w:pPr>
      <w:bookmarkStart w:id="208" w:name="_Ref163168319"/>
      <w:r w:rsidRPr="45291E4E">
        <w:t>The GHFM has</w:t>
      </w:r>
      <w:r w:rsidR="004C7915" w:rsidRPr="45291E4E">
        <w:t xml:space="preserve"> enabled </w:t>
      </w:r>
      <w:r w:rsidR="00DB4947" w:rsidRPr="45291E4E">
        <w:t>groundbreaking</w:t>
      </w:r>
      <w:r w:rsidR="004C7915" w:rsidRPr="45291E4E">
        <w:t xml:space="preserve"> projects in First Nations genomics, GHFM projects</w:t>
      </w:r>
      <w:r w:rsidR="00F43B3A" w:rsidRPr="45291E4E">
        <w:t xml:space="preserve"> as a whole have been inconsistent in their engagements with First Nations communities</w:t>
      </w:r>
      <w:bookmarkEnd w:id="208"/>
    </w:p>
    <w:p w14:paraId="1901A608" w14:textId="5CB0395A" w:rsidR="003A56D5" w:rsidRDefault="003A56D5" w:rsidP="003A56D5">
      <w:pPr>
        <w:rPr>
          <w:lang w:eastAsia="en-AU"/>
        </w:rPr>
      </w:pPr>
      <w:r>
        <w:rPr>
          <w:lang w:eastAsia="en-AU"/>
        </w:rPr>
        <w:t>Despite featuring across all three GHFM aims, the reported progress towards integrating partnerships with</w:t>
      </w:r>
      <w:r w:rsidR="000F66F1">
        <w:rPr>
          <w:lang w:eastAsia="en-AU"/>
        </w:rPr>
        <w:t>,</w:t>
      </w:r>
      <w:r>
        <w:rPr>
          <w:lang w:eastAsia="en-AU"/>
        </w:rPr>
        <w:t xml:space="preserve"> and co-</w:t>
      </w:r>
      <w:r w:rsidR="008E775E">
        <w:rPr>
          <w:lang w:eastAsia="en-AU"/>
        </w:rPr>
        <w:t>design</w:t>
      </w:r>
      <w:r>
        <w:rPr>
          <w:lang w:eastAsia="en-AU"/>
        </w:rPr>
        <w:t xml:space="preserve"> by</w:t>
      </w:r>
      <w:r w:rsidR="00B80693">
        <w:rPr>
          <w:lang w:eastAsia="en-AU"/>
        </w:rPr>
        <w:t>,</w:t>
      </w:r>
      <w:r>
        <w:rPr>
          <w:lang w:eastAsia="en-AU"/>
        </w:rPr>
        <w:t xml:space="preserve"> Aboriginal and/or Torres Strait Islander people and communities wa</w:t>
      </w:r>
      <w:r w:rsidR="00A30CC5">
        <w:rPr>
          <w:lang w:eastAsia="en-AU"/>
        </w:rPr>
        <w:t>s inconsistent</w:t>
      </w:r>
      <w:r>
        <w:rPr>
          <w:lang w:eastAsia="en-AU"/>
        </w:rPr>
        <w:t xml:space="preserve">. Many stakeholders in the sector argued that engagement with First Nations communities </w:t>
      </w:r>
      <w:r w:rsidR="00D344FF">
        <w:rPr>
          <w:lang w:eastAsia="en-AU"/>
        </w:rPr>
        <w:t>i</w:t>
      </w:r>
      <w:r>
        <w:rPr>
          <w:lang w:eastAsia="en-AU"/>
        </w:rPr>
        <w:t xml:space="preserve">s a unique area that Australia can and should be leading. Recognising the importance of First Nations communities in the </w:t>
      </w:r>
      <w:r w:rsidR="006D1DE1">
        <w:rPr>
          <w:lang w:eastAsia="en-AU"/>
        </w:rPr>
        <w:t>direction</w:t>
      </w:r>
      <w:r>
        <w:rPr>
          <w:lang w:eastAsia="en-AU"/>
        </w:rPr>
        <w:t xml:space="preserve"> of the Australian genomics sector, the GHFM Roadmap included </w:t>
      </w:r>
      <w:r w:rsidR="00A30CC5">
        <w:rPr>
          <w:lang w:eastAsia="en-AU"/>
        </w:rPr>
        <w:t>the</w:t>
      </w:r>
      <w:r>
        <w:rPr>
          <w:lang w:eastAsia="en-AU"/>
        </w:rPr>
        <w:t xml:space="preserve"> underpinning consideration:</w:t>
      </w:r>
    </w:p>
    <w:p w14:paraId="6F4B4520" w14:textId="77777777" w:rsidR="003A56D5" w:rsidRDefault="003A56D5" w:rsidP="003A56D5">
      <w:pPr>
        <w:ind w:left="720"/>
        <w:rPr>
          <w:i/>
          <w:lang w:eastAsia="en-AU"/>
        </w:rPr>
      </w:pPr>
      <w:r>
        <w:rPr>
          <w:i/>
          <w:lang w:eastAsia="en-AU"/>
        </w:rPr>
        <w:t>“</w:t>
      </w:r>
      <w:r w:rsidRPr="007F0504">
        <w:rPr>
          <w:i/>
          <w:lang w:eastAsia="en-AU"/>
        </w:rPr>
        <w:t>Engagement and co-development with consumers and Aboriginal and Torres Strait Islander</w:t>
      </w:r>
      <w:r>
        <w:rPr>
          <w:i/>
          <w:lang w:eastAsia="en-AU"/>
        </w:rPr>
        <w:t xml:space="preserve"> </w:t>
      </w:r>
      <w:r w:rsidRPr="007F0504">
        <w:rPr>
          <w:i/>
          <w:lang w:eastAsia="en-AU"/>
        </w:rPr>
        <w:t>people will enrich genomics research design, delivery and implementation</w:t>
      </w:r>
      <w:r>
        <w:rPr>
          <w:i/>
          <w:lang w:eastAsia="en-AU"/>
        </w:rPr>
        <w:t>.”</w:t>
      </w:r>
    </w:p>
    <w:p w14:paraId="35A7D85F" w14:textId="113F5598" w:rsidR="003A56D5" w:rsidRPr="008D3F08" w:rsidRDefault="003A56D5" w:rsidP="003A56D5">
      <w:pPr>
        <w:rPr>
          <w:lang w:eastAsia="en-AU"/>
        </w:rPr>
      </w:pPr>
      <w:r>
        <w:rPr>
          <w:lang w:eastAsia="en-AU"/>
        </w:rPr>
        <w:t>While stakeholders valued the GHFM contribution to First Nations genomics with recent investment in dedicated projects, they argued that it was important for all projects to consider First Nations issues to ensure development of</w:t>
      </w:r>
      <w:r w:rsidR="007D7541">
        <w:rPr>
          <w:lang w:eastAsia="en-AU"/>
        </w:rPr>
        <w:t>,</w:t>
      </w:r>
      <w:r>
        <w:rPr>
          <w:lang w:eastAsia="en-AU"/>
        </w:rPr>
        <w:t xml:space="preserve"> and representation in</w:t>
      </w:r>
      <w:r w:rsidR="007D7541">
        <w:rPr>
          <w:lang w:eastAsia="en-AU"/>
        </w:rPr>
        <w:t>,</w:t>
      </w:r>
      <w:r>
        <w:rPr>
          <w:lang w:eastAsia="en-AU"/>
        </w:rPr>
        <w:t xml:space="preserve"> the body of genomics knowledge. </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F70436" w14:paraId="297946C5" w14:textId="77777777" w:rsidTr="2452B4D8">
        <w:trPr>
          <w:cnfStyle w:val="100000000000" w:firstRow="1" w:lastRow="0" w:firstColumn="0" w:lastColumn="0" w:oddVBand="0" w:evenVBand="0" w:oddHBand="0" w:evenHBand="0" w:firstRowFirstColumn="0" w:firstRowLastColumn="0" w:lastRowFirstColumn="0" w:lastRowLastColumn="0"/>
        </w:trPr>
        <w:tc>
          <w:tcPr>
            <w:tcW w:w="0" w:type="pct"/>
            <w:shd w:val="clear" w:color="auto" w:fill="00264D" w:themeFill="background2"/>
          </w:tcPr>
          <w:p w14:paraId="03247A6D" w14:textId="7CF9C77E" w:rsidR="003A56D5" w:rsidRPr="007E7409" w:rsidRDefault="007E7409" w:rsidP="008C4383">
            <w:pPr>
              <w:pStyle w:val="Heading5"/>
              <w:spacing w:before="120"/>
            </w:pPr>
            <w:bookmarkStart w:id="209" w:name="_Ref165538127"/>
            <w:r w:rsidRPr="45291E4E">
              <w:rPr>
                <w:color w:val="F8981D" w:themeColor="accent3"/>
              </w:rPr>
              <w:t xml:space="preserve">Opportunity 5 | </w:t>
            </w:r>
            <w:r w:rsidR="008002B2" w:rsidRPr="45291E4E">
              <w:rPr>
                <w:color w:val="F8981D" w:themeColor="accent3"/>
              </w:rPr>
              <w:t xml:space="preserve">Ensure </w:t>
            </w:r>
            <w:r w:rsidR="00F63C55" w:rsidRPr="45291E4E">
              <w:rPr>
                <w:color w:val="F8981D" w:themeColor="accent3"/>
              </w:rPr>
              <w:t>all projects consider</w:t>
            </w:r>
            <w:r w:rsidRPr="45291E4E">
              <w:rPr>
                <w:color w:val="F8981D" w:themeColor="accent3"/>
              </w:rPr>
              <w:t xml:space="preserve"> the </w:t>
            </w:r>
            <w:r w:rsidR="000E291B" w:rsidRPr="45291E4E">
              <w:rPr>
                <w:color w:val="F8981D" w:themeColor="accent3"/>
              </w:rPr>
              <w:t>appropriate</w:t>
            </w:r>
            <w:r w:rsidR="00F63C55" w:rsidRPr="45291E4E">
              <w:rPr>
                <w:color w:val="F8981D" w:themeColor="accent3"/>
              </w:rPr>
              <w:t xml:space="preserve"> involvement</w:t>
            </w:r>
            <w:r w:rsidRPr="45291E4E">
              <w:rPr>
                <w:color w:val="F8981D" w:themeColor="accent3"/>
              </w:rPr>
              <w:t xml:space="preserve"> of</w:t>
            </w:r>
            <w:r w:rsidR="000E291B" w:rsidRPr="45291E4E">
              <w:rPr>
                <w:color w:val="F8981D" w:themeColor="accent3"/>
              </w:rPr>
              <w:t>, and potential impact o</w:t>
            </w:r>
            <w:r w:rsidR="00FC6E0E" w:rsidRPr="45291E4E">
              <w:rPr>
                <w:color w:val="F8981D" w:themeColor="accent3"/>
              </w:rPr>
              <w:t>n,</w:t>
            </w:r>
            <w:r w:rsidRPr="45291E4E">
              <w:rPr>
                <w:color w:val="F8981D" w:themeColor="accent3"/>
              </w:rPr>
              <w:t xml:space="preserve"> First Nations communities</w:t>
            </w:r>
            <w:bookmarkEnd w:id="209"/>
          </w:p>
        </w:tc>
      </w:tr>
    </w:tbl>
    <w:tbl>
      <w:tblPr>
        <w:tblStyle w:val="TableGridLight"/>
        <w:tblW w:w="5000" w:type="pct"/>
        <w:shd w:val="clear" w:color="auto" w:fill="00264D" w:themeFill="background2"/>
        <w:tblLook w:val="04A0" w:firstRow="1" w:lastRow="0" w:firstColumn="1" w:lastColumn="0" w:noHBand="0" w:noVBand="1"/>
      </w:tblPr>
      <w:tblGrid>
        <w:gridCol w:w="8920"/>
      </w:tblGrid>
      <w:tr w:rsidR="003A56D5" w:rsidRPr="002F633B" w14:paraId="13FD146E" w14:textId="77777777" w:rsidTr="008C4383">
        <w:tc>
          <w:tcPr>
            <w:tcW w:w="5000" w:type="pct"/>
            <w:tcBorders>
              <w:top w:val="single" w:sz="4" w:space="0" w:color="00264D" w:themeColor="background2"/>
            </w:tcBorders>
            <w:shd w:val="clear" w:color="auto" w:fill="193B5E"/>
          </w:tcPr>
          <w:p w14:paraId="2C9CBCA0" w14:textId="362BB8A5" w:rsidR="003A56D5" w:rsidRPr="002F633B" w:rsidRDefault="00486AA0" w:rsidP="00D74CE6">
            <w:pPr>
              <w:pStyle w:val="longformcalloutnumber"/>
              <w:keepNext/>
              <w:numPr>
                <w:ilvl w:val="0"/>
                <w:numId w:val="0"/>
              </w:numPr>
              <w:spacing w:after="120"/>
              <w:rPr>
                <w:rFonts w:asciiTheme="minorHAnsi" w:hAnsiTheme="minorHAnsi" w:cstheme="minorHAnsi"/>
                <w:bCs/>
                <w:noProof/>
                <w:color w:val="auto"/>
                <w:lang w:val="en-US"/>
              </w:rPr>
            </w:pPr>
            <w:r>
              <w:rPr>
                <w:rFonts w:asciiTheme="minorHAnsi" w:hAnsiTheme="minorHAnsi" w:cstheme="minorHAnsi"/>
                <w:bCs/>
                <w:noProof/>
                <w:color w:val="auto"/>
                <w:lang w:val="en-US"/>
              </w:rPr>
              <w:t xml:space="preserve">While there are a handful of </w:t>
            </w:r>
            <w:r w:rsidR="004528F6">
              <w:rPr>
                <w:rFonts w:asciiTheme="minorHAnsi" w:hAnsiTheme="minorHAnsi" w:cstheme="minorHAnsi"/>
                <w:bCs/>
                <w:noProof/>
                <w:color w:val="auto"/>
                <w:lang w:val="en-US"/>
              </w:rPr>
              <w:t>notable projects seeking to improve</w:t>
            </w:r>
            <w:r w:rsidR="00842981">
              <w:rPr>
                <w:rFonts w:asciiTheme="minorHAnsi" w:hAnsiTheme="minorHAnsi" w:cstheme="minorHAnsi"/>
                <w:bCs/>
                <w:noProof/>
                <w:color w:val="auto"/>
                <w:lang w:val="en-US"/>
              </w:rPr>
              <w:t xml:space="preserve"> </w:t>
            </w:r>
            <w:r w:rsidR="004528F6">
              <w:rPr>
                <w:rFonts w:asciiTheme="minorHAnsi" w:hAnsiTheme="minorHAnsi" w:cstheme="minorHAnsi"/>
                <w:bCs/>
                <w:noProof/>
                <w:color w:val="auto"/>
                <w:lang w:val="en-US"/>
              </w:rPr>
              <w:t xml:space="preserve">Aboriginal and/or Torres Strait Islander health that </w:t>
            </w:r>
            <w:r w:rsidR="000D5241">
              <w:rPr>
                <w:rFonts w:asciiTheme="minorHAnsi" w:hAnsiTheme="minorHAnsi" w:cstheme="minorHAnsi"/>
                <w:bCs/>
                <w:noProof/>
                <w:color w:val="auto"/>
                <w:lang w:val="en-US"/>
              </w:rPr>
              <w:t xml:space="preserve">are </w:t>
            </w:r>
            <w:r w:rsidR="004528F6">
              <w:rPr>
                <w:rFonts w:asciiTheme="minorHAnsi" w:hAnsiTheme="minorHAnsi" w:cstheme="minorHAnsi"/>
                <w:bCs/>
                <w:noProof/>
                <w:color w:val="auto"/>
                <w:lang w:val="en-US"/>
              </w:rPr>
              <w:t xml:space="preserve">making great strides through engagement of First Nations communities, engagement by projects on other priority areas have inconsistently engaged First Nations communities. </w:t>
            </w:r>
            <w:r w:rsidR="005877B0">
              <w:rPr>
                <w:rFonts w:asciiTheme="minorHAnsi" w:hAnsiTheme="minorHAnsi" w:cstheme="minorHAnsi"/>
                <w:bCs/>
                <w:noProof/>
                <w:color w:val="auto"/>
                <w:lang w:val="en-US"/>
              </w:rPr>
              <w:t>Engagement of First Nations communities offers a myriad of benefits for First Nations Australians as well as the project itself and should be considered in the conduct of every genomics research project.</w:t>
            </w:r>
          </w:p>
        </w:tc>
      </w:tr>
    </w:tbl>
    <w:p w14:paraId="6F056C51" w14:textId="32B4AED5" w:rsidR="003A56D5" w:rsidRPr="00BB7B66" w:rsidRDefault="00AB4070" w:rsidP="45291E4E">
      <w:pPr>
        <w:pStyle w:val="Heading5"/>
      </w:pPr>
      <w:bookmarkStart w:id="210" w:name="_Ref163207373"/>
      <w:r w:rsidRPr="45291E4E">
        <w:t xml:space="preserve">Stakeholders </w:t>
      </w:r>
      <w:r w:rsidR="00477AA5" w:rsidRPr="45291E4E">
        <w:t>were disappointed</w:t>
      </w:r>
      <w:r w:rsidR="00107ED8" w:rsidRPr="45291E4E">
        <w:t xml:space="preserve"> by the progress to</w:t>
      </w:r>
      <w:r w:rsidR="00477AA5" w:rsidRPr="45291E4E">
        <w:t>wards</w:t>
      </w:r>
      <w:r w:rsidR="00107ED8" w:rsidRPr="45291E4E">
        <w:t xml:space="preserve"> </w:t>
      </w:r>
      <w:r w:rsidR="00984B32" w:rsidRPr="45291E4E">
        <w:t xml:space="preserve">improving community understanding </w:t>
      </w:r>
      <w:r w:rsidR="00477AA5" w:rsidRPr="45291E4E">
        <w:t xml:space="preserve">and </w:t>
      </w:r>
      <w:r w:rsidR="00DB4947" w:rsidRPr="45291E4E">
        <w:t>engagement,</w:t>
      </w:r>
      <w:r w:rsidR="00477AA5" w:rsidRPr="45291E4E">
        <w:t xml:space="preserve"> but this may reflect the </w:t>
      </w:r>
      <w:r w:rsidR="002A0C78" w:rsidRPr="45291E4E">
        <w:t xml:space="preserve">small </w:t>
      </w:r>
      <w:r w:rsidR="00477AA5" w:rsidRPr="45291E4E">
        <w:t xml:space="preserve">number </w:t>
      </w:r>
      <w:r w:rsidR="00DE5CCD">
        <w:t>and early stages</w:t>
      </w:r>
      <w:r w:rsidR="00477AA5" w:rsidRPr="45291E4E">
        <w:t xml:space="preserve"> of </w:t>
      </w:r>
      <w:r w:rsidR="002A0C78" w:rsidRPr="45291E4E">
        <w:t xml:space="preserve">relevant </w:t>
      </w:r>
      <w:r w:rsidR="00477AA5" w:rsidRPr="45291E4E">
        <w:t>projects</w:t>
      </w:r>
      <w:bookmarkEnd w:id="210"/>
    </w:p>
    <w:p w14:paraId="660F4726" w14:textId="5E170F83" w:rsidR="00372CC2" w:rsidRDefault="007B59FD" w:rsidP="003A56D5">
      <w:pPr>
        <w:rPr>
          <w:lang w:eastAsia="en-AU"/>
        </w:rPr>
      </w:pPr>
      <w:r>
        <w:rPr>
          <w:lang w:eastAsia="en-AU"/>
        </w:rPr>
        <w:t xml:space="preserve">Many </w:t>
      </w:r>
      <w:r w:rsidR="003A56D5" w:rsidRPr="00BB7B66">
        <w:rPr>
          <w:lang w:eastAsia="en-AU"/>
        </w:rPr>
        <w:t>stakeholders were generally pessimistic about the progress made towards improving the communi</w:t>
      </w:r>
      <w:r w:rsidR="003A56D5">
        <w:rPr>
          <w:lang w:eastAsia="en-AU"/>
        </w:rPr>
        <w:t>ty’s</w:t>
      </w:r>
      <w:r w:rsidR="003A56D5" w:rsidRPr="00BB7B66">
        <w:rPr>
          <w:lang w:eastAsia="en-AU"/>
        </w:rPr>
        <w:t xml:space="preserve"> understanding and engagement with genomics </w:t>
      </w:r>
      <w:r w:rsidR="003A56D5">
        <w:rPr>
          <w:lang w:eastAsia="en-AU"/>
        </w:rPr>
        <w:t>over the last five years</w:t>
      </w:r>
      <w:r w:rsidR="003A56D5" w:rsidRPr="00BB7B66">
        <w:rPr>
          <w:lang w:eastAsia="en-AU"/>
        </w:rPr>
        <w:t>. Comparatively</w:t>
      </w:r>
      <w:r w:rsidR="00D344FF">
        <w:rPr>
          <w:lang w:eastAsia="en-AU"/>
        </w:rPr>
        <w:t>,</w:t>
      </w:r>
      <w:r w:rsidR="003A56D5" w:rsidRPr="00BB7B66">
        <w:rPr>
          <w:lang w:eastAsia="en-AU"/>
        </w:rPr>
        <w:t xml:space="preserve"> </w:t>
      </w:r>
      <w:r w:rsidR="009316F6">
        <w:rPr>
          <w:lang w:eastAsia="en-AU"/>
        </w:rPr>
        <w:t>most</w:t>
      </w:r>
      <w:r w:rsidR="003A56D5" w:rsidRPr="00BB7B66">
        <w:rPr>
          <w:lang w:eastAsia="en-AU"/>
        </w:rPr>
        <w:t xml:space="preserve"> project leads indicat</w:t>
      </w:r>
      <w:r w:rsidR="009316F6">
        <w:rPr>
          <w:lang w:eastAsia="en-AU"/>
        </w:rPr>
        <w:t>ed</w:t>
      </w:r>
      <w:r w:rsidR="003A56D5" w:rsidRPr="00BB7B66">
        <w:rPr>
          <w:lang w:eastAsia="en-AU"/>
        </w:rPr>
        <w:t xml:space="preserve"> making at least moderate </w:t>
      </w:r>
      <w:r w:rsidR="005165D8">
        <w:rPr>
          <w:lang w:eastAsia="en-AU"/>
        </w:rPr>
        <w:t xml:space="preserve">progress </w:t>
      </w:r>
      <w:r w:rsidR="003A56D5" w:rsidRPr="00BB7B66">
        <w:rPr>
          <w:lang w:eastAsia="en-AU"/>
        </w:rPr>
        <w:t>towards the evaluation measure</w:t>
      </w:r>
      <w:r w:rsidR="00077A2E">
        <w:rPr>
          <w:lang w:eastAsia="en-AU"/>
        </w:rPr>
        <w:t>s for Aim 3</w:t>
      </w:r>
      <w:r w:rsidR="003A56D5" w:rsidRPr="00BB7B66">
        <w:rPr>
          <w:lang w:eastAsia="en-AU"/>
        </w:rPr>
        <w:t xml:space="preserve"> in their project. The difference between data points is likely due to scale</w:t>
      </w:r>
      <w:r w:rsidR="00372CC2">
        <w:rPr>
          <w:lang w:eastAsia="en-AU"/>
        </w:rPr>
        <w:t xml:space="preserve"> as:</w:t>
      </w:r>
    </w:p>
    <w:p w14:paraId="5303F29F" w14:textId="22BCBE65" w:rsidR="00372CC2" w:rsidRDefault="005D5F4B" w:rsidP="00E5255B">
      <w:pPr>
        <w:pStyle w:val="Bullet"/>
      </w:pPr>
      <w:r>
        <w:t>As m</w:t>
      </w:r>
      <w:r w:rsidR="003A56D5" w:rsidRPr="00BB7B66">
        <w:t>ore projects draw closer to their finalisation there is likely to be an increase in communication with the public.</w:t>
      </w:r>
    </w:p>
    <w:p w14:paraId="66CA6EA7" w14:textId="1821D63E" w:rsidR="00372CC2" w:rsidRDefault="00372CC2" w:rsidP="00E5255B">
      <w:pPr>
        <w:pStyle w:val="Bullet"/>
      </w:pPr>
      <w:r>
        <w:t>Generating community awareness and understanding is a long-term venture requiring activities at scale, it will take consistent activity in the space to progress further.</w:t>
      </w:r>
      <w:r w:rsidR="003A56D5" w:rsidRPr="00BB7B66">
        <w:t xml:space="preserve"> </w:t>
      </w:r>
    </w:p>
    <w:p w14:paraId="68630D2B" w14:textId="012AAEB0" w:rsidR="00A30793" w:rsidRDefault="007A05EF" w:rsidP="00A30793">
      <w:pPr>
        <w:pStyle w:val="Heading3"/>
      </w:pPr>
      <w:bookmarkStart w:id="211" w:name="_Progress_thus_far"/>
      <w:bookmarkStart w:id="212" w:name="_Ref160645797"/>
      <w:bookmarkStart w:id="213" w:name="_Toc163135889"/>
      <w:bookmarkStart w:id="214" w:name="_Toc169192620"/>
      <w:bookmarkEnd w:id="211"/>
      <w:r>
        <w:lastRenderedPageBreak/>
        <w:t>P</w:t>
      </w:r>
      <w:r w:rsidR="00AB3C2C">
        <w:t>rogress</w:t>
      </w:r>
      <w:r>
        <w:t xml:space="preserve"> thus far </w:t>
      </w:r>
      <w:r w:rsidR="009E6019">
        <w:t>reflect</w:t>
      </w:r>
      <w:r>
        <w:t>s</w:t>
      </w:r>
      <w:r w:rsidR="00944848">
        <w:t xml:space="preserve"> </w:t>
      </w:r>
      <w:r>
        <w:t>o</w:t>
      </w:r>
      <w:r w:rsidR="00535323">
        <w:t>utcomes</w:t>
      </w:r>
      <w:r w:rsidR="00BD61F8">
        <w:t xml:space="preserve"> </w:t>
      </w:r>
      <w:r w:rsidR="00705C6A">
        <w:t>of</w:t>
      </w:r>
      <w:r w:rsidR="00434666">
        <w:t xml:space="preserve"> early translation </w:t>
      </w:r>
      <w:r w:rsidR="00AB3C2C">
        <w:t>activit</w:t>
      </w:r>
      <w:r w:rsidR="009E6019">
        <w:t>ies</w:t>
      </w:r>
      <w:bookmarkEnd w:id="212"/>
      <w:bookmarkEnd w:id="213"/>
      <w:bookmarkEnd w:id="214"/>
    </w:p>
    <w:p w14:paraId="3AFD0A3B" w14:textId="69023B37" w:rsidR="00A30793" w:rsidRDefault="00A30793" w:rsidP="00A30793">
      <w:pPr>
        <w:rPr>
          <w:lang w:eastAsia="en-AU"/>
        </w:rPr>
      </w:pPr>
      <w:r>
        <w:rPr>
          <w:lang w:eastAsia="en-AU"/>
        </w:rPr>
        <w:t>To assess progress towards impact under the MRFF, the MRFF Evaluation Strategy outlines eight measures of success</w:t>
      </w:r>
      <w:r w:rsidR="00F307DE">
        <w:rPr>
          <w:lang w:eastAsia="en-AU"/>
        </w:rPr>
        <w:t xml:space="preserve"> (</w:t>
      </w:r>
      <w:r w:rsidR="007B23C9">
        <w:rPr>
          <w:lang w:eastAsia="en-AU"/>
        </w:rPr>
        <w:t>refer</w:t>
      </w:r>
      <w:r w:rsidR="0021094A">
        <w:rPr>
          <w:lang w:eastAsia="en-AU"/>
        </w:rPr>
        <w:t xml:space="preserve"> to</w:t>
      </w:r>
      <w:r>
        <w:rPr>
          <w:lang w:eastAsia="en-AU"/>
        </w:rPr>
        <w:t xml:space="preserve"> </w:t>
      </w:r>
      <w:r w:rsidR="00463977">
        <w:rPr>
          <w:lang w:eastAsia="en-AU"/>
        </w:rPr>
        <w:fldChar w:fldCharType="begin"/>
      </w:r>
      <w:r w:rsidR="00463977">
        <w:rPr>
          <w:lang w:eastAsia="en-AU"/>
        </w:rPr>
        <w:instrText xml:space="preserve"> REF _Ref160525903 \h </w:instrText>
      </w:r>
      <w:r w:rsidR="00463977">
        <w:rPr>
          <w:lang w:eastAsia="en-AU"/>
        </w:rPr>
      </w:r>
      <w:r w:rsidR="00463977">
        <w:rPr>
          <w:lang w:eastAsia="en-AU"/>
        </w:rPr>
        <w:fldChar w:fldCharType="separate"/>
      </w:r>
      <w:r w:rsidR="00A604DB">
        <w:t xml:space="preserve">Figure </w:t>
      </w:r>
      <w:r w:rsidR="00A604DB">
        <w:rPr>
          <w:noProof/>
        </w:rPr>
        <w:t>17</w:t>
      </w:r>
      <w:r w:rsidR="00463977">
        <w:rPr>
          <w:lang w:eastAsia="en-AU"/>
        </w:rPr>
        <w:fldChar w:fldCharType="end"/>
      </w:r>
      <w:r w:rsidR="00960244">
        <w:rPr>
          <w:lang w:eastAsia="en-AU"/>
        </w:rPr>
        <w:t>,</w:t>
      </w:r>
      <w:r w:rsidR="0021094A">
        <w:rPr>
          <w:lang w:eastAsia="en-AU"/>
        </w:rPr>
        <w:t xml:space="preserve"> </w:t>
      </w:r>
      <w:r w:rsidR="00214C5E">
        <w:rPr>
          <w:lang w:eastAsia="en-AU"/>
        </w:rPr>
        <w:t>below</w:t>
      </w:r>
      <w:r w:rsidR="00F307DE">
        <w:rPr>
          <w:lang w:eastAsia="en-AU"/>
        </w:rPr>
        <w:t>)</w:t>
      </w:r>
      <w:r w:rsidR="00EA3907">
        <w:rPr>
          <w:lang w:eastAsia="en-AU"/>
        </w:rPr>
        <w:t xml:space="preserve">, which define </w:t>
      </w:r>
      <w:r w:rsidR="007008B4">
        <w:rPr>
          <w:lang w:eastAsia="en-AU"/>
        </w:rPr>
        <w:t>outcomes to support assessment of impact.</w:t>
      </w:r>
      <w:r>
        <w:rPr>
          <w:lang w:eastAsia="en-AU"/>
        </w:rPr>
        <w:t xml:space="preserve"> </w:t>
      </w:r>
    </w:p>
    <w:p w14:paraId="4000051B" w14:textId="283EAAAF" w:rsidR="00A30793" w:rsidRDefault="00A30793" w:rsidP="00A30793">
      <w:pPr>
        <w:pStyle w:val="Caption"/>
      </w:pPr>
      <w:bookmarkStart w:id="215" w:name="_Ref160525903"/>
      <w:r>
        <w:t xml:space="preserve">Figure </w:t>
      </w:r>
      <w:r w:rsidR="00D42DD1">
        <w:fldChar w:fldCharType="begin"/>
      </w:r>
      <w:r w:rsidR="00D42DD1">
        <w:instrText xml:space="preserve"> SEQ Figure \* ARABIC </w:instrText>
      </w:r>
      <w:r w:rsidR="00D42DD1">
        <w:fldChar w:fldCharType="separate"/>
      </w:r>
      <w:r w:rsidR="00A604DB">
        <w:rPr>
          <w:noProof/>
        </w:rPr>
        <w:t>17</w:t>
      </w:r>
      <w:r w:rsidR="00D42DD1">
        <w:fldChar w:fldCharType="end"/>
      </w:r>
      <w:bookmarkEnd w:id="215"/>
      <w:r>
        <w:t xml:space="preserve"> | Program logic for the MRFF Learning and Evaluation Strategy</w:t>
      </w:r>
    </w:p>
    <w:p w14:paraId="5BD0A184" w14:textId="23242775" w:rsidR="00A30793" w:rsidRDefault="003762D5" w:rsidP="00B11CA6">
      <w:pPr>
        <w:spacing w:after="0"/>
      </w:pPr>
      <w:r>
        <w:rPr>
          <w:noProof/>
        </w:rPr>
        <w:drawing>
          <wp:inline distT="0" distB="0" distL="0" distR="0" wp14:anchorId="1B4A9A5E" wp14:editId="6FB11D64">
            <wp:extent cx="5667299" cy="3266934"/>
            <wp:effectExtent l="0" t="0" r="0" b="0"/>
            <wp:docPr id="1453667646" name="Picture 6" descr="Flowchart illustrating the program logic for the MRFF learning and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7646" name="Picture 6" descr="Flowchart illustrating the program logic for the MRFF learning and evaluation strategy"/>
                    <pic:cNvPicPr/>
                  </pic:nvPicPr>
                  <pic:blipFill>
                    <a:blip r:embed="rId50"/>
                    <a:stretch>
                      <a:fillRect/>
                    </a:stretch>
                  </pic:blipFill>
                  <pic:spPr>
                    <a:xfrm>
                      <a:off x="0" y="0"/>
                      <a:ext cx="5667299" cy="3266934"/>
                    </a:xfrm>
                    <a:prstGeom prst="rect">
                      <a:avLst/>
                    </a:prstGeom>
                  </pic:spPr>
                </pic:pic>
              </a:graphicData>
            </a:graphic>
          </wp:inline>
        </w:drawing>
      </w:r>
    </w:p>
    <w:p w14:paraId="0047943D" w14:textId="69649C00" w:rsidR="00B11CA6" w:rsidRPr="00DD6933" w:rsidRDefault="00B11CA6" w:rsidP="00A30793">
      <w:pPr>
        <w:rPr>
          <w:rFonts w:asciiTheme="minorHAnsi" w:hAnsiTheme="minorHAnsi" w:cstheme="minorHAnsi"/>
          <w:sz w:val="16"/>
          <w:szCs w:val="18"/>
          <w:lang w:eastAsia="en-AU"/>
        </w:rPr>
      </w:pPr>
      <w:r>
        <w:rPr>
          <w:rFonts w:asciiTheme="majorHAnsi" w:hAnsiTheme="majorHAnsi" w:cstheme="majorHAnsi"/>
          <w:sz w:val="16"/>
          <w:szCs w:val="18"/>
          <w:lang w:eastAsia="en-AU"/>
        </w:rPr>
        <w:t>Source:</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sidR="00D37AD9" w:rsidRPr="00D37AD9">
        <w:rPr>
          <w:rFonts w:asciiTheme="minorHAnsi" w:hAnsiTheme="minorHAnsi" w:cstheme="minorHAnsi"/>
          <w:sz w:val="16"/>
          <w:szCs w:val="18"/>
          <w:lang w:eastAsia="en-AU"/>
        </w:rPr>
        <w:t>Performance indicators towards the impact of the Medical Research Future Fund</w:t>
      </w:r>
      <w:r w:rsidR="00771097">
        <w:rPr>
          <w:rFonts w:asciiTheme="minorHAnsi" w:hAnsiTheme="minorHAnsi" w:cstheme="minorHAnsi"/>
          <w:sz w:val="16"/>
          <w:szCs w:val="18"/>
          <w:lang w:eastAsia="en-AU"/>
        </w:rPr>
        <w:t>, March 2023</w:t>
      </w:r>
      <w:r w:rsidR="00D37AD9" w:rsidRPr="00D37AD9">
        <w:rPr>
          <w:rFonts w:asciiTheme="minorHAnsi" w:hAnsiTheme="minorHAnsi" w:cstheme="minorHAnsi"/>
          <w:sz w:val="16"/>
          <w:szCs w:val="18"/>
          <w:lang w:eastAsia="en-AU"/>
        </w:rPr>
        <w:t>.</w:t>
      </w:r>
    </w:p>
    <w:p w14:paraId="0F9FF614" w14:textId="716DD0F9" w:rsidR="00E36885" w:rsidRDefault="00545353" w:rsidP="00D3426E">
      <w:r>
        <w:t>Given the diversity in the measures of success</w:t>
      </w:r>
      <w:r w:rsidR="006D1B2D">
        <w:t>, i</w:t>
      </w:r>
      <w:r w:rsidR="00B46DFD">
        <w:t>t was</w:t>
      </w:r>
      <w:r w:rsidR="00DD3DAA">
        <w:t xml:space="preserve"> difficult for stakeholders to </w:t>
      </w:r>
      <w:r w:rsidR="00746DD3">
        <w:t xml:space="preserve">discuss </w:t>
      </w:r>
      <w:r w:rsidR="00EE4507">
        <w:t xml:space="preserve">overall progress against each </w:t>
      </w:r>
      <w:r w:rsidR="00C44DD8">
        <w:t xml:space="preserve">of </w:t>
      </w:r>
      <w:r w:rsidR="00EE4507">
        <w:t>the</w:t>
      </w:r>
      <w:r w:rsidR="00746DD3">
        <w:t xml:space="preserve"> measures of success</w:t>
      </w:r>
      <w:r w:rsidR="00DD3DAA">
        <w:t xml:space="preserve">. </w:t>
      </w:r>
      <w:r w:rsidR="00B54AED">
        <w:t xml:space="preserve">Through the survey, grant recipients were asked to comment on </w:t>
      </w:r>
      <w:r w:rsidR="00CB765F">
        <w:t xml:space="preserve">progress under </w:t>
      </w:r>
      <w:r w:rsidR="00B54AED">
        <w:t xml:space="preserve">all </w:t>
      </w:r>
      <w:r w:rsidR="00CB765F">
        <w:t>measures</w:t>
      </w:r>
      <w:r w:rsidR="00B54AED">
        <w:t xml:space="preserve"> in the context of their projects, whereas through consultations, </w:t>
      </w:r>
      <w:r w:rsidR="002756F9">
        <w:t xml:space="preserve">stakeholders spoke more generally about the </w:t>
      </w:r>
      <w:r w:rsidR="00CB765F">
        <w:t xml:space="preserve">progress of the </w:t>
      </w:r>
      <w:r w:rsidR="002756F9">
        <w:t>genomics ecosystem over the last five years under the MRFF and GHFM.</w:t>
      </w:r>
      <w:r w:rsidR="00CB765F">
        <w:t xml:space="preserve"> </w:t>
      </w:r>
    </w:p>
    <w:p w14:paraId="7D600701" w14:textId="19E583E0" w:rsidR="00A30793" w:rsidRDefault="00A30793" w:rsidP="008F6614">
      <w:pPr>
        <w:spacing w:before="120"/>
      </w:pPr>
      <w:r>
        <w:rPr>
          <w:lang w:eastAsia="en-AU"/>
        </w:rPr>
        <w:t xml:space="preserve">Some measures of success relate to outcomes resulting from increased research activity, whereas the remainder relate more to changes in health practice. The former appears to have had more substantial progress made at this five-year mark. </w:t>
      </w:r>
      <w:r>
        <w:t>This theme was strong amongst stakeholders consulted, as well as grantees, with the most progress perceived in ‘increased focus on areas of unmet need</w:t>
      </w:r>
      <w:r w:rsidR="00D41DA4">
        <w:t>,’</w:t>
      </w:r>
      <w:r>
        <w:t xml:space="preserve"> and the least in ‘increased commercialisation of health research outcomes’ (</w:t>
      </w:r>
      <w:r w:rsidR="00CD7573">
        <w:t xml:space="preserve">refer to </w:t>
      </w:r>
      <w:r w:rsidR="00E13558">
        <w:fldChar w:fldCharType="begin"/>
      </w:r>
      <w:r w:rsidR="00E13558">
        <w:instrText xml:space="preserve"> REF _Ref160527846 \h </w:instrText>
      </w:r>
      <w:r w:rsidR="00E13558">
        <w:fldChar w:fldCharType="separate"/>
      </w:r>
      <w:r w:rsidR="00A604DB">
        <w:t xml:space="preserve">Figure </w:t>
      </w:r>
      <w:r w:rsidR="00A604DB">
        <w:rPr>
          <w:noProof/>
        </w:rPr>
        <w:t>18</w:t>
      </w:r>
      <w:r w:rsidR="00E13558">
        <w:fldChar w:fldCharType="end"/>
      </w:r>
      <w:r w:rsidR="00960A35">
        <w:t>,</w:t>
      </w:r>
      <w:r w:rsidR="00CD7573">
        <w:t xml:space="preserve"> </w:t>
      </w:r>
      <w:r w:rsidR="00960244">
        <w:t>overleaf</w:t>
      </w:r>
      <w:r w:rsidR="00D3426E">
        <w:t>)</w:t>
      </w:r>
      <w:r w:rsidR="00EB72DE">
        <w:t>.</w:t>
      </w:r>
      <w:r w:rsidR="00E64904">
        <w:t xml:space="preserve"> </w:t>
      </w:r>
    </w:p>
    <w:p w14:paraId="0DD5DE0C" w14:textId="7AE4FBFC" w:rsidR="00A30793" w:rsidRDefault="00A30793" w:rsidP="00A30793">
      <w:pPr>
        <w:pStyle w:val="Caption"/>
      </w:pPr>
      <w:bookmarkStart w:id="216" w:name="_Ref160527846"/>
      <w:r>
        <w:lastRenderedPageBreak/>
        <w:t xml:space="preserve">Figure </w:t>
      </w:r>
      <w:r w:rsidR="00D42DD1">
        <w:fldChar w:fldCharType="begin"/>
      </w:r>
      <w:r w:rsidR="00D42DD1">
        <w:instrText xml:space="preserve"> SEQ Figure \* ARABIC </w:instrText>
      </w:r>
      <w:r w:rsidR="00D42DD1">
        <w:fldChar w:fldCharType="separate"/>
      </w:r>
      <w:r w:rsidR="00A604DB">
        <w:rPr>
          <w:noProof/>
        </w:rPr>
        <w:t>18</w:t>
      </w:r>
      <w:r w:rsidR="00D42DD1">
        <w:fldChar w:fldCharType="end"/>
      </w:r>
      <w:bookmarkEnd w:id="216"/>
      <w:r>
        <w:t xml:space="preserve"> | </w:t>
      </w:r>
      <w:r w:rsidR="00370E17">
        <w:t>Progress reported by project projects leads</w:t>
      </w:r>
      <w:r>
        <w:t xml:space="preserve"> to </w:t>
      </w:r>
      <w:r w:rsidR="00370E17">
        <w:t xml:space="preserve">each of </w:t>
      </w:r>
      <w:r>
        <w:t>the MRFF Measures of Success</w:t>
      </w:r>
    </w:p>
    <w:p w14:paraId="60B423BC" w14:textId="0AC88AAF" w:rsidR="00A30793" w:rsidRDefault="000B6AA9" w:rsidP="00A30793">
      <w:pPr>
        <w:spacing w:after="0"/>
        <w:rPr>
          <w:lang w:eastAsia="en-AU"/>
        </w:rPr>
      </w:pPr>
      <w:r w:rsidRPr="000B6AA9">
        <w:rPr>
          <w:noProof/>
        </w:rPr>
        <w:drawing>
          <wp:inline distT="0" distB="0" distL="0" distR="0" wp14:anchorId="36D11867" wp14:editId="6DB77A64">
            <wp:extent cx="5670550" cy="3051482"/>
            <wp:effectExtent l="0" t="0" r="6350" b="0"/>
            <wp:docPr id="1098101557" name="Picture 39" descr="Graph illustrating progress reported by project leads to each of the MRFF measures of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01557" name="Picture 39" descr="Graph illustrating progress reported by project leads to each of the MRFF measures of succes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684"/>
                    <a:stretch/>
                  </pic:blipFill>
                  <pic:spPr bwMode="auto">
                    <a:xfrm>
                      <a:off x="0" y="0"/>
                      <a:ext cx="5670550" cy="3051482"/>
                    </a:xfrm>
                    <a:prstGeom prst="rect">
                      <a:avLst/>
                    </a:prstGeom>
                    <a:noFill/>
                    <a:ln>
                      <a:noFill/>
                    </a:ln>
                    <a:extLst>
                      <a:ext uri="{53640926-AAD7-44D8-BBD7-CCE9431645EC}">
                        <a14:shadowObscured xmlns:a14="http://schemas.microsoft.com/office/drawing/2010/main"/>
                      </a:ext>
                    </a:extLst>
                  </pic:spPr>
                </pic:pic>
              </a:graphicData>
            </a:graphic>
          </wp:inline>
        </w:drawing>
      </w:r>
    </w:p>
    <w:p w14:paraId="79CBD808" w14:textId="4C90A59E" w:rsidR="00A30793" w:rsidRDefault="00A30793" w:rsidP="00A30793">
      <w:pPr>
        <w:spacing w:after="0"/>
        <w:rPr>
          <w:rFonts w:asciiTheme="majorHAnsi" w:hAnsiTheme="majorHAnsi" w:cstheme="majorHAnsi"/>
          <w:sz w:val="16"/>
          <w:szCs w:val="18"/>
          <w:lang w:eastAsia="en-AU"/>
        </w:rPr>
      </w:pPr>
      <w:r>
        <w:rPr>
          <w:rFonts w:asciiTheme="majorHAnsi" w:hAnsiTheme="majorHAnsi" w:cstheme="majorHAnsi"/>
          <w:sz w:val="16"/>
          <w:szCs w:val="18"/>
          <w:lang w:eastAsia="en-AU"/>
        </w:rPr>
        <w:t xml:space="preserve">Source: </w:t>
      </w:r>
      <w:r w:rsidR="0047353E">
        <w:rPr>
          <w:rFonts w:asciiTheme="majorHAnsi" w:hAnsiTheme="majorHAnsi" w:cstheme="majorHAnsi"/>
          <w:sz w:val="16"/>
          <w:szCs w:val="18"/>
          <w:lang w:eastAsia="en-AU"/>
        </w:rPr>
        <w:tab/>
      </w:r>
      <w:r w:rsidR="0047353E">
        <w:rPr>
          <w:rFonts w:asciiTheme="majorHAnsi" w:hAnsiTheme="majorHAnsi" w:cstheme="majorHAnsi"/>
          <w:sz w:val="16"/>
          <w:szCs w:val="18"/>
          <w:lang w:eastAsia="en-AU"/>
        </w:rPr>
        <w:tab/>
      </w:r>
      <w:r w:rsidR="00AD20D6" w:rsidRPr="003D37FC">
        <w:rPr>
          <w:rFonts w:asciiTheme="minorHAnsi" w:hAnsiTheme="minorHAnsi" w:cstheme="minorHAnsi"/>
          <w:sz w:val="16"/>
          <w:szCs w:val="18"/>
          <w:lang w:eastAsia="en-AU"/>
        </w:rPr>
        <w:t xml:space="preserve">Nous analysis of responses to the </w:t>
      </w:r>
      <w:r w:rsidRPr="00771097">
        <w:rPr>
          <w:rFonts w:asciiTheme="minorHAnsi" w:hAnsiTheme="minorHAnsi" w:cstheme="minorHAnsi"/>
          <w:sz w:val="16"/>
          <w:szCs w:val="18"/>
          <w:lang w:eastAsia="en-AU"/>
        </w:rPr>
        <w:t>Grantee Survey</w:t>
      </w:r>
      <w:r w:rsidR="00771097" w:rsidRPr="00771097">
        <w:rPr>
          <w:rFonts w:asciiTheme="minorHAnsi" w:hAnsiTheme="minorHAnsi" w:cstheme="minorHAnsi"/>
          <w:sz w:val="16"/>
          <w:szCs w:val="18"/>
          <w:lang w:eastAsia="en-AU"/>
        </w:rPr>
        <w:t>, December 2023</w:t>
      </w:r>
      <w:r w:rsidR="0047353E" w:rsidRPr="00771097">
        <w:rPr>
          <w:rFonts w:asciiTheme="minorHAnsi" w:hAnsiTheme="minorHAnsi" w:cstheme="minorHAnsi"/>
          <w:sz w:val="16"/>
          <w:szCs w:val="18"/>
          <w:lang w:eastAsia="en-AU"/>
        </w:rPr>
        <w:t>.</w:t>
      </w:r>
    </w:p>
    <w:p w14:paraId="7F64E9BB" w14:textId="25839AC0" w:rsidR="00486E22" w:rsidRDefault="00A30793" w:rsidP="00486E22">
      <w:pPr>
        <w:spacing w:after="0"/>
        <w:rPr>
          <w:sz w:val="16"/>
          <w:szCs w:val="18"/>
          <w:lang w:eastAsia="en-AU"/>
        </w:rPr>
      </w:pPr>
      <w:r w:rsidRPr="00A023E5">
        <w:rPr>
          <w:rFonts w:asciiTheme="majorHAnsi" w:hAnsiTheme="majorHAnsi" w:cstheme="majorHAnsi"/>
          <w:sz w:val="16"/>
          <w:szCs w:val="18"/>
          <w:lang w:eastAsia="en-AU"/>
        </w:rPr>
        <w:t xml:space="preserve">Figure </w:t>
      </w:r>
      <w:r w:rsidR="00F97A0E">
        <w:rPr>
          <w:rFonts w:asciiTheme="majorHAnsi" w:hAnsiTheme="majorHAnsi" w:cstheme="majorHAnsi"/>
          <w:sz w:val="16"/>
          <w:szCs w:val="18"/>
          <w:lang w:eastAsia="en-AU"/>
        </w:rPr>
        <w:t>n</w:t>
      </w:r>
      <w:r w:rsidRPr="00A023E5">
        <w:rPr>
          <w:rFonts w:asciiTheme="majorHAnsi" w:hAnsiTheme="majorHAnsi" w:cstheme="majorHAnsi"/>
          <w:sz w:val="16"/>
          <w:szCs w:val="18"/>
          <w:lang w:eastAsia="en-AU"/>
        </w:rPr>
        <w:t>ote A:</w:t>
      </w:r>
      <w:r>
        <w:rPr>
          <w:sz w:val="16"/>
          <w:szCs w:val="18"/>
          <w:lang w:eastAsia="en-AU"/>
        </w:rPr>
        <w:t xml:space="preserve"> </w:t>
      </w:r>
      <w:r w:rsidR="0047353E">
        <w:rPr>
          <w:sz w:val="16"/>
          <w:szCs w:val="18"/>
          <w:lang w:eastAsia="en-AU"/>
        </w:rPr>
        <w:tab/>
      </w:r>
      <w:r>
        <w:rPr>
          <w:sz w:val="16"/>
          <w:szCs w:val="18"/>
          <w:lang w:eastAsia="en-AU"/>
        </w:rPr>
        <w:t>The priorities are ordered by highest proportion of ‘Major Progress’ responses to lowest.</w:t>
      </w:r>
    </w:p>
    <w:p w14:paraId="56C0802D" w14:textId="09ABA639" w:rsidR="00274F05" w:rsidRDefault="00A30793" w:rsidP="00486E22">
      <w:pPr>
        <w:ind w:left="1440" w:hanging="1440"/>
      </w:pPr>
      <w:r w:rsidRPr="00162AE0">
        <w:rPr>
          <w:rFonts w:asciiTheme="majorHAnsi" w:hAnsiTheme="majorHAnsi" w:cstheme="majorHAnsi"/>
          <w:sz w:val="16"/>
          <w:szCs w:val="16"/>
          <w:lang w:eastAsia="en-AU"/>
        </w:rPr>
        <w:t xml:space="preserve">Figure </w:t>
      </w:r>
      <w:r w:rsidR="00F97A0E">
        <w:rPr>
          <w:rFonts w:asciiTheme="majorHAnsi" w:hAnsiTheme="majorHAnsi" w:cstheme="majorHAnsi"/>
          <w:sz w:val="16"/>
          <w:szCs w:val="16"/>
          <w:lang w:eastAsia="en-AU"/>
        </w:rPr>
        <w:t>n</w:t>
      </w:r>
      <w:r w:rsidRPr="00162AE0">
        <w:rPr>
          <w:rFonts w:asciiTheme="majorHAnsi" w:hAnsiTheme="majorHAnsi" w:cstheme="majorHAnsi"/>
          <w:sz w:val="16"/>
          <w:szCs w:val="16"/>
          <w:lang w:eastAsia="en-AU"/>
        </w:rPr>
        <w:t xml:space="preserve">ote B: </w:t>
      </w:r>
      <w:r w:rsidR="0047353E">
        <w:rPr>
          <w:rFonts w:asciiTheme="majorHAnsi" w:hAnsiTheme="majorHAnsi" w:cstheme="majorHAnsi"/>
          <w:sz w:val="16"/>
          <w:szCs w:val="16"/>
          <w:lang w:eastAsia="en-AU"/>
        </w:rPr>
        <w:tab/>
      </w:r>
      <w:r w:rsidRPr="00162AE0">
        <w:rPr>
          <w:rFonts w:asciiTheme="minorHAnsi" w:hAnsiTheme="minorHAnsi" w:cstheme="minorHAnsi"/>
          <w:sz w:val="16"/>
          <w:szCs w:val="16"/>
          <w:lang w:eastAsia="en-AU"/>
        </w:rPr>
        <w:t xml:space="preserve">The number of responses varies </w:t>
      </w:r>
      <w:r w:rsidR="005D1DFF">
        <w:rPr>
          <w:rFonts w:asciiTheme="minorHAnsi" w:hAnsiTheme="minorHAnsi" w:cstheme="minorHAnsi"/>
          <w:sz w:val="16"/>
          <w:szCs w:val="16"/>
          <w:lang w:eastAsia="en-AU"/>
        </w:rPr>
        <w:t>as</w:t>
      </w:r>
      <w:r w:rsidR="00BA5F28">
        <w:rPr>
          <w:rFonts w:asciiTheme="minorHAnsi" w:hAnsiTheme="minorHAnsi" w:cstheme="minorHAnsi"/>
          <w:sz w:val="16"/>
          <w:szCs w:val="16"/>
          <w:lang w:eastAsia="en-AU"/>
        </w:rPr>
        <w:t xml:space="preserve"> a</w:t>
      </w:r>
      <w:r w:rsidR="005D1DFF">
        <w:rPr>
          <w:rFonts w:asciiTheme="minorHAnsi" w:hAnsiTheme="minorHAnsi" w:cstheme="minorHAnsi"/>
          <w:sz w:val="16"/>
          <w:szCs w:val="16"/>
          <w:lang w:eastAsia="en-AU"/>
        </w:rPr>
        <w:t xml:space="preserve"> response to each measure of success was not mandatory </w:t>
      </w:r>
      <w:r w:rsidR="00BA5F28">
        <w:rPr>
          <w:rFonts w:asciiTheme="minorHAnsi" w:hAnsiTheme="minorHAnsi" w:cstheme="minorHAnsi"/>
          <w:sz w:val="16"/>
          <w:szCs w:val="16"/>
          <w:lang w:eastAsia="en-AU"/>
        </w:rPr>
        <w:t>a</w:t>
      </w:r>
      <w:r w:rsidRPr="00162AE0">
        <w:rPr>
          <w:rFonts w:asciiTheme="minorHAnsi" w:hAnsiTheme="minorHAnsi" w:cstheme="minorHAnsi"/>
          <w:sz w:val="16"/>
          <w:szCs w:val="16"/>
          <w:lang w:eastAsia="en-AU"/>
        </w:rPr>
        <w:t>nd</w:t>
      </w:r>
      <w:r w:rsidR="00464F3A">
        <w:rPr>
          <w:rFonts w:asciiTheme="minorHAnsi" w:hAnsiTheme="minorHAnsi" w:cstheme="minorHAnsi"/>
          <w:sz w:val="16"/>
          <w:szCs w:val="16"/>
          <w:lang w:eastAsia="en-AU"/>
        </w:rPr>
        <w:t xml:space="preserve"> </w:t>
      </w:r>
      <w:r w:rsidRPr="00162AE0">
        <w:rPr>
          <w:rFonts w:asciiTheme="minorHAnsi" w:hAnsiTheme="minorHAnsi" w:cstheme="minorHAnsi"/>
          <w:sz w:val="16"/>
          <w:szCs w:val="16"/>
          <w:lang w:eastAsia="en-AU"/>
        </w:rPr>
        <w:t>‘Not</w:t>
      </w:r>
      <w:r w:rsidR="00BE2888">
        <w:rPr>
          <w:rFonts w:asciiTheme="minorHAnsi" w:hAnsiTheme="minorHAnsi" w:cstheme="minorHAnsi"/>
          <w:sz w:val="16"/>
          <w:szCs w:val="16"/>
          <w:lang w:eastAsia="en-AU"/>
        </w:rPr>
        <w:t xml:space="preserve"> </w:t>
      </w:r>
      <w:r w:rsidRPr="00162AE0">
        <w:rPr>
          <w:rFonts w:asciiTheme="minorHAnsi" w:hAnsiTheme="minorHAnsi" w:cstheme="minorHAnsi"/>
          <w:sz w:val="16"/>
          <w:szCs w:val="16"/>
          <w:lang w:eastAsia="en-AU"/>
        </w:rPr>
        <w:t>applicable’ responses have been excluded from</w:t>
      </w:r>
      <w:r w:rsidR="00464F3A">
        <w:rPr>
          <w:rFonts w:asciiTheme="minorHAnsi" w:hAnsiTheme="minorHAnsi" w:cstheme="minorHAnsi"/>
          <w:sz w:val="16"/>
          <w:szCs w:val="16"/>
          <w:lang w:eastAsia="en-AU"/>
        </w:rPr>
        <w:t xml:space="preserve"> </w:t>
      </w:r>
      <w:r w:rsidRPr="00162AE0">
        <w:rPr>
          <w:rFonts w:asciiTheme="minorHAnsi" w:hAnsiTheme="minorHAnsi" w:cstheme="minorHAnsi"/>
          <w:sz w:val="16"/>
          <w:szCs w:val="16"/>
          <w:lang w:eastAsia="en-AU"/>
        </w:rPr>
        <w:t xml:space="preserve">the Figure. </w:t>
      </w:r>
    </w:p>
    <w:p w14:paraId="7A60212F" w14:textId="553F2176" w:rsidR="00274F05" w:rsidRDefault="00274F05" w:rsidP="00274F05">
      <w:r>
        <w:t xml:space="preserve">From this data </w:t>
      </w:r>
      <w:r w:rsidR="004B2699">
        <w:t xml:space="preserve">and consultations with stakeholders there </w:t>
      </w:r>
      <w:r w:rsidR="008423DE">
        <w:t xml:space="preserve">were </w:t>
      </w:r>
      <w:r w:rsidR="004B2699">
        <w:t>strong signs that:</w:t>
      </w:r>
    </w:p>
    <w:p w14:paraId="5D17304D" w14:textId="72E18394" w:rsidR="00394151" w:rsidRPr="00394151" w:rsidRDefault="00452111" w:rsidP="00394151">
      <w:pPr>
        <w:pStyle w:val="Bullet"/>
      </w:pPr>
      <w:r w:rsidRPr="45291E4E">
        <w:t>Greater p</w:t>
      </w:r>
      <w:r w:rsidR="00394151" w:rsidRPr="45291E4E">
        <w:t xml:space="preserve">rogress is being made in </w:t>
      </w:r>
      <w:r w:rsidR="00AC49CE" w:rsidRPr="45291E4E">
        <w:t xml:space="preserve">measures of success generally associated with </w:t>
      </w:r>
      <w:r w:rsidR="00394151" w:rsidRPr="45291E4E">
        <w:t xml:space="preserve">early-stage research </w:t>
      </w:r>
      <w:r w:rsidR="00AC49CE" w:rsidRPr="45291E4E">
        <w:t>activities (</w:t>
      </w:r>
      <w:r w:rsidRPr="45291E4E">
        <w:t xml:space="preserve">Most notably: </w:t>
      </w:r>
      <w:r w:rsidR="00C9609D" w:rsidRPr="45291E4E">
        <w:t>Increased focus of research on areas of unmet need</w:t>
      </w:r>
      <w:r w:rsidR="0020123F" w:rsidRPr="45291E4E">
        <w:t xml:space="preserve">. </w:t>
      </w:r>
      <w:r w:rsidR="00C9609D" w:rsidRPr="45291E4E">
        <w:t>More Australians access clinical trials; and Research community has greater capacity and capability to undertake translational research</w:t>
      </w:r>
      <w:r w:rsidR="00AD2954" w:rsidRPr="45291E4E">
        <w:t>)</w:t>
      </w:r>
      <w:r w:rsidR="00741EDF" w:rsidRPr="45291E4E">
        <w:t>.</w:t>
      </w:r>
    </w:p>
    <w:p w14:paraId="2E5DFDCB" w14:textId="0AD08265" w:rsidR="004B2699" w:rsidRDefault="001407FF" w:rsidP="004B2699">
      <w:pPr>
        <w:pStyle w:val="Bullet"/>
      </w:pPr>
      <w:r w:rsidRPr="45291E4E">
        <w:t xml:space="preserve">Less progress is being made in </w:t>
      </w:r>
      <w:r w:rsidR="00452111" w:rsidRPr="45291E4E">
        <w:t xml:space="preserve">measures of success generally associated with </w:t>
      </w:r>
      <w:r w:rsidRPr="45291E4E">
        <w:t>late</w:t>
      </w:r>
      <w:r w:rsidR="003742BF" w:rsidRPr="45291E4E">
        <w:t>-</w:t>
      </w:r>
      <w:r w:rsidRPr="45291E4E">
        <w:t xml:space="preserve">stage translation </w:t>
      </w:r>
      <w:r w:rsidR="00452111" w:rsidRPr="45291E4E">
        <w:t xml:space="preserve">activities </w:t>
      </w:r>
      <w:r w:rsidRPr="45291E4E">
        <w:t xml:space="preserve">and health system </w:t>
      </w:r>
      <w:r w:rsidR="00452111" w:rsidRPr="45291E4E">
        <w:t>implementation.</w:t>
      </w:r>
    </w:p>
    <w:p w14:paraId="45696143" w14:textId="13D04D8E" w:rsidR="001407FF" w:rsidRDefault="001407FF" w:rsidP="001407FF">
      <w:pPr>
        <w:pStyle w:val="Bullet"/>
        <w:numPr>
          <w:ilvl w:val="0"/>
          <w:numId w:val="0"/>
        </w:numPr>
      </w:pPr>
      <w:r w:rsidRPr="45291E4E">
        <w:t>This may be partiall</w:t>
      </w:r>
      <w:r w:rsidR="00577D13" w:rsidRPr="45291E4E">
        <w:t xml:space="preserve">y due to approximately half of </w:t>
      </w:r>
      <w:r w:rsidR="007D4BFD" w:rsidRPr="45291E4E">
        <w:t xml:space="preserve">the </w:t>
      </w:r>
      <w:r w:rsidR="00577D13" w:rsidRPr="45291E4E">
        <w:t>respondents to the survey indicating that the</w:t>
      </w:r>
      <w:r w:rsidR="004C57E1" w:rsidRPr="45291E4E">
        <w:t>ir</w:t>
      </w:r>
      <w:r w:rsidR="00577D13" w:rsidRPr="45291E4E">
        <w:t xml:space="preserve"> project was either basic or applied research rather than translation. </w:t>
      </w:r>
      <w:r w:rsidR="00A14AF6" w:rsidRPr="45291E4E">
        <w:t xml:space="preserve">Project leads of translation projects were far more positive in general on their progress against </w:t>
      </w:r>
      <w:r w:rsidR="003742BF" w:rsidRPr="45291E4E">
        <w:t>all measures of success.</w:t>
      </w:r>
    </w:p>
    <w:p w14:paraId="6BA27C54" w14:textId="3D93FD97" w:rsidR="00274F05" w:rsidRPr="00274F05" w:rsidRDefault="001A1DE6" w:rsidP="00274F05">
      <w:pPr>
        <w:pStyle w:val="Heading4"/>
      </w:pPr>
      <w:bookmarkStart w:id="217" w:name="_Ref163117801"/>
      <w:r w:rsidRPr="45291E4E">
        <w:t>There are strong sign</w:t>
      </w:r>
      <w:r w:rsidR="00606135" w:rsidRPr="45291E4E">
        <w:t>s</w:t>
      </w:r>
      <w:r w:rsidRPr="45291E4E">
        <w:t xml:space="preserve"> of progress towards</w:t>
      </w:r>
      <w:r w:rsidR="00A840E2" w:rsidRPr="45291E4E">
        <w:t xml:space="preserve"> MRFF measures of success associated with </w:t>
      </w:r>
      <w:r w:rsidR="001A717E" w:rsidRPr="45291E4E">
        <w:t>early-stage</w:t>
      </w:r>
      <w:r w:rsidR="00A840E2" w:rsidRPr="45291E4E">
        <w:t xml:space="preserve"> translation activities</w:t>
      </w:r>
      <w:bookmarkEnd w:id="217"/>
    </w:p>
    <w:p w14:paraId="12484104" w14:textId="471C9EAE" w:rsidR="00A30793" w:rsidRDefault="00A30793" w:rsidP="003A3662">
      <w:pPr>
        <w:pStyle w:val="Heading5"/>
      </w:pPr>
      <w:r>
        <w:t xml:space="preserve">Increased focus of research on </w:t>
      </w:r>
      <w:r w:rsidR="00AE701A">
        <w:t>areas</w:t>
      </w:r>
      <w:r>
        <w:t xml:space="preserve"> of unmet need</w:t>
      </w:r>
    </w:p>
    <w:p w14:paraId="78F2E26F" w14:textId="0F0EB372" w:rsidR="00A30793" w:rsidRPr="00B7050B" w:rsidRDefault="005A2933" w:rsidP="00A30793">
      <w:pPr>
        <w:rPr>
          <w:highlight w:val="yellow"/>
          <w:lang w:eastAsia="en-AU"/>
        </w:rPr>
      </w:pPr>
      <w:r>
        <w:rPr>
          <w:lang w:eastAsia="en-AU"/>
        </w:rPr>
        <w:t xml:space="preserve">The GHFM is </w:t>
      </w:r>
      <w:r w:rsidR="0002095C">
        <w:rPr>
          <w:lang w:eastAsia="en-AU"/>
        </w:rPr>
        <w:t xml:space="preserve">progressing well </w:t>
      </w:r>
      <w:r>
        <w:rPr>
          <w:lang w:eastAsia="en-AU"/>
        </w:rPr>
        <w:t xml:space="preserve">to </w:t>
      </w:r>
      <w:r w:rsidR="00AE701A">
        <w:rPr>
          <w:lang w:eastAsia="en-AU"/>
        </w:rPr>
        <w:t>increasing research in areas of unmet need</w:t>
      </w:r>
      <w:r>
        <w:rPr>
          <w:lang w:eastAsia="en-AU"/>
        </w:rPr>
        <w:t xml:space="preserve">. </w:t>
      </w:r>
      <w:r w:rsidR="0002095C">
        <w:rPr>
          <w:lang w:eastAsia="en-AU"/>
        </w:rPr>
        <w:t xml:space="preserve">The </w:t>
      </w:r>
      <w:r w:rsidR="0002095C" w:rsidRPr="00A835D0">
        <w:rPr>
          <w:lang w:eastAsia="en-AU"/>
        </w:rPr>
        <w:t xml:space="preserve">MRFF </w:t>
      </w:r>
      <w:r w:rsidR="0002095C">
        <w:rPr>
          <w:lang w:eastAsia="en-AU"/>
        </w:rPr>
        <w:t xml:space="preserve">Evaluation Strategy </w:t>
      </w:r>
      <w:r w:rsidR="0002095C" w:rsidRPr="00A835D0">
        <w:rPr>
          <w:lang w:eastAsia="en-AU"/>
        </w:rPr>
        <w:t>defines unmet need as ‘serious health conditions whose diagnosis or treatment is not adequately addressed by existing options’</w:t>
      </w:r>
      <w:r w:rsidR="0002095C">
        <w:rPr>
          <w:lang w:eastAsia="en-AU"/>
        </w:rPr>
        <w:t xml:space="preserve"> and defines success where research identifies areas of unmet need, or leads to new health treatment, interventions</w:t>
      </w:r>
      <w:r w:rsidR="00A12232">
        <w:rPr>
          <w:lang w:eastAsia="en-AU"/>
        </w:rPr>
        <w:t>,</w:t>
      </w:r>
      <w:r w:rsidR="0002095C">
        <w:rPr>
          <w:lang w:eastAsia="en-AU"/>
        </w:rPr>
        <w:t xml:space="preserve"> or diagnostics in these areas. </w:t>
      </w:r>
      <w:r w:rsidR="00A30793" w:rsidRPr="0045049F">
        <w:rPr>
          <w:lang w:eastAsia="en-AU"/>
        </w:rPr>
        <w:t>The proportionately large investment towards rare diseases</w:t>
      </w:r>
      <w:r w:rsidR="00A12232">
        <w:rPr>
          <w:lang w:eastAsia="en-AU"/>
        </w:rPr>
        <w:t xml:space="preserve">, </w:t>
      </w:r>
      <w:r w:rsidR="00A30793" w:rsidRPr="0045049F">
        <w:rPr>
          <w:lang w:eastAsia="en-AU"/>
        </w:rPr>
        <w:t>cancer</w:t>
      </w:r>
      <w:r w:rsidR="00A12232">
        <w:rPr>
          <w:lang w:eastAsia="en-AU"/>
        </w:rPr>
        <w:t xml:space="preserve"> </w:t>
      </w:r>
      <w:r w:rsidR="00A30793" w:rsidRPr="0045049F">
        <w:rPr>
          <w:lang w:eastAsia="en-AU"/>
        </w:rPr>
        <w:t xml:space="preserve">and </w:t>
      </w:r>
      <w:r w:rsidR="00A12232">
        <w:rPr>
          <w:lang w:eastAsia="en-AU"/>
        </w:rPr>
        <w:t>infectious disease</w:t>
      </w:r>
      <w:r w:rsidR="00A30793" w:rsidRPr="0045049F">
        <w:rPr>
          <w:lang w:eastAsia="en-AU"/>
        </w:rPr>
        <w:t xml:space="preserve"> has </w:t>
      </w:r>
      <w:r w:rsidR="007F3A2A">
        <w:rPr>
          <w:lang w:eastAsia="en-AU"/>
        </w:rPr>
        <w:t>evidenced progress in this area</w:t>
      </w:r>
      <w:r w:rsidR="006E406D">
        <w:rPr>
          <w:lang w:eastAsia="en-AU"/>
        </w:rPr>
        <w:t xml:space="preserve">, with </w:t>
      </w:r>
      <w:r w:rsidR="00975CFF">
        <w:rPr>
          <w:lang w:eastAsia="en-AU"/>
        </w:rPr>
        <w:t>strong agreement among</w:t>
      </w:r>
      <w:r w:rsidR="00331C9E">
        <w:rPr>
          <w:lang w:eastAsia="en-AU"/>
        </w:rPr>
        <w:t xml:space="preserve"> stakeholders that </w:t>
      </w:r>
      <w:r w:rsidR="000B6747">
        <w:rPr>
          <w:lang w:eastAsia="en-AU"/>
        </w:rPr>
        <w:t xml:space="preserve">the MRFF </w:t>
      </w:r>
      <w:r w:rsidR="009B102B">
        <w:rPr>
          <w:lang w:eastAsia="en-AU"/>
        </w:rPr>
        <w:t>and the GHFM</w:t>
      </w:r>
      <w:r w:rsidR="000B6747">
        <w:rPr>
          <w:lang w:eastAsia="en-AU"/>
        </w:rPr>
        <w:t xml:space="preserve"> ha</w:t>
      </w:r>
      <w:r w:rsidR="009B102B">
        <w:rPr>
          <w:lang w:eastAsia="en-AU"/>
        </w:rPr>
        <w:t>ve</w:t>
      </w:r>
      <w:r w:rsidR="000B6747">
        <w:rPr>
          <w:lang w:eastAsia="en-AU"/>
        </w:rPr>
        <w:t xml:space="preserve"> increased focus </w:t>
      </w:r>
      <w:r w:rsidR="001A4FCD">
        <w:rPr>
          <w:lang w:eastAsia="en-AU"/>
        </w:rPr>
        <w:t xml:space="preserve">of research on </w:t>
      </w:r>
      <w:r w:rsidR="00AE701A">
        <w:rPr>
          <w:lang w:eastAsia="en-AU"/>
        </w:rPr>
        <w:t>areas</w:t>
      </w:r>
      <w:r w:rsidR="001A4FCD">
        <w:rPr>
          <w:lang w:eastAsia="en-AU"/>
        </w:rPr>
        <w:t xml:space="preserve"> of unmet need.</w:t>
      </w:r>
    </w:p>
    <w:p w14:paraId="18E5AE11" w14:textId="08E71CC8" w:rsidR="00A30793" w:rsidRDefault="00A30793" w:rsidP="003A3662">
      <w:pPr>
        <w:pStyle w:val="Heading5"/>
      </w:pPr>
      <w:r w:rsidRPr="00917289">
        <w:lastRenderedPageBreak/>
        <w:t>More Australians access clinical trials</w:t>
      </w:r>
    </w:p>
    <w:p w14:paraId="3E5391D3" w14:textId="1CFE08A1" w:rsidR="00A30793" w:rsidRDefault="00BE5980" w:rsidP="00A30793">
      <w:pPr>
        <w:rPr>
          <w:lang w:eastAsia="en-AU"/>
        </w:rPr>
      </w:pPr>
      <w:r>
        <w:rPr>
          <w:lang w:eastAsia="en-AU"/>
        </w:rPr>
        <w:t xml:space="preserve">Comparatively few projects have included a clinical trial, </w:t>
      </w:r>
      <w:r w:rsidR="00176491">
        <w:rPr>
          <w:lang w:eastAsia="en-AU"/>
        </w:rPr>
        <w:t xml:space="preserve">however </w:t>
      </w:r>
      <w:r w:rsidR="00E47634">
        <w:rPr>
          <w:lang w:eastAsia="en-AU"/>
        </w:rPr>
        <w:t>many</w:t>
      </w:r>
      <w:r w:rsidR="00176491">
        <w:rPr>
          <w:lang w:eastAsia="en-AU"/>
        </w:rPr>
        <w:t xml:space="preserve"> project</w:t>
      </w:r>
      <w:r w:rsidR="00E47634">
        <w:rPr>
          <w:lang w:eastAsia="en-AU"/>
        </w:rPr>
        <w:t xml:space="preserve"> leads felt their project was making progress towards them and would eventually provide more Australians</w:t>
      </w:r>
      <w:r w:rsidR="00337C6A">
        <w:rPr>
          <w:lang w:eastAsia="en-AU"/>
        </w:rPr>
        <w:t xml:space="preserve"> access to</w:t>
      </w:r>
      <w:r w:rsidR="00176491">
        <w:rPr>
          <w:lang w:eastAsia="en-AU"/>
        </w:rPr>
        <w:t xml:space="preserve"> </w:t>
      </w:r>
      <w:r w:rsidR="001F64A1">
        <w:rPr>
          <w:lang w:eastAsia="en-AU"/>
        </w:rPr>
        <w:t xml:space="preserve">clinical trials in Australia. </w:t>
      </w:r>
      <w:r w:rsidR="00AB50D4">
        <w:rPr>
          <w:lang w:eastAsia="en-AU"/>
        </w:rPr>
        <w:t xml:space="preserve">Only six </w:t>
      </w:r>
      <w:r w:rsidR="00244438">
        <w:rPr>
          <w:lang w:eastAsia="en-AU"/>
        </w:rPr>
        <w:t>GHFM</w:t>
      </w:r>
      <w:r w:rsidR="007275F3">
        <w:rPr>
          <w:lang w:eastAsia="en-AU"/>
        </w:rPr>
        <w:t xml:space="preserve"> projects </w:t>
      </w:r>
      <w:r w:rsidR="00211507">
        <w:rPr>
          <w:lang w:eastAsia="en-AU"/>
        </w:rPr>
        <w:t>(15 per cent)</w:t>
      </w:r>
      <w:r w:rsidR="007275F3">
        <w:rPr>
          <w:lang w:eastAsia="en-AU"/>
        </w:rPr>
        <w:t xml:space="preserve"> </w:t>
      </w:r>
      <w:r w:rsidR="001F1E41">
        <w:rPr>
          <w:lang w:eastAsia="en-AU"/>
        </w:rPr>
        <w:t>have registered a clinical trial</w:t>
      </w:r>
      <w:r w:rsidR="001F64A1">
        <w:rPr>
          <w:lang w:eastAsia="en-AU"/>
        </w:rPr>
        <w:t xml:space="preserve">, </w:t>
      </w:r>
      <w:r w:rsidR="00AB50D4">
        <w:rPr>
          <w:lang w:eastAsia="en-AU"/>
        </w:rPr>
        <w:t xml:space="preserve">compared to </w:t>
      </w:r>
      <w:r w:rsidR="00A95984">
        <w:rPr>
          <w:lang w:eastAsia="en-AU"/>
        </w:rPr>
        <w:t>20 amongst genomics projects funded by other MRFF initiatives</w:t>
      </w:r>
      <w:r w:rsidR="00211507">
        <w:rPr>
          <w:lang w:eastAsia="en-AU"/>
        </w:rPr>
        <w:t xml:space="preserve"> (24 per cent)</w:t>
      </w:r>
      <w:r w:rsidR="00A95984">
        <w:rPr>
          <w:lang w:eastAsia="en-AU"/>
        </w:rPr>
        <w:t>.</w:t>
      </w:r>
      <w:r w:rsidR="00001572">
        <w:rPr>
          <w:rStyle w:val="FootnoteReference"/>
          <w:lang w:eastAsia="en-AU"/>
        </w:rPr>
        <w:footnoteReference w:id="40"/>
      </w:r>
      <w:r w:rsidR="00176491">
        <w:rPr>
          <w:lang w:eastAsia="en-AU"/>
        </w:rPr>
        <w:t xml:space="preserve"> </w:t>
      </w:r>
      <w:r w:rsidR="001B02C5">
        <w:rPr>
          <w:lang w:eastAsia="en-AU"/>
        </w:rPr>
        <w:t>As of the most recent progress report</w:t>
      </w:r>
      <w:r w:rsidR="00A90A69">
        <w:rPr>
          <w:lang w:eastAsia="en-AU"/>
        </w:rPr>
        <w:t>s</w:t>
      </w:r>
      <w:r w:rsidR="001B02C5">
        <w:rPr>
          <w:lang w:eastAsia="en-AU"/>
        </w:rPr>
        <w:t xml:space="preserve"> (30 June 2023)</w:t>
      </w:r>
      <w:r w:rsidR="00D64363">
        <w:rPr>
          <w:lang w:eastAsia="en-AU"/>
        </w:rPr>
        <w:t>, o</w:t>
      </w:r>
      <w:r w:rsidR="00B866F7">
        <w:rPr>
          <w:lang w:eastAsia="en-AU"/>
        </w:rPr>
        <w:t xml:space="preserve">ver </w:t>
      </w:r>
      <w:r w:rsidR="00CC5F08">
        <w:rPr>
          <w:lang w:eastAsia="en-AU"/>
        </w:rPr>
        <w:t>2</w:t>
      </w:r>
      <w:r w:rsidR="00B866F7">
        <w:rPr>
          <w:lang w:eastAsia="en-AU"/>
        </w:rPr>
        <w:t>5</w:t>
      </w:r>
      <w:r w:rsidR="00CE3047">
        <w:rPr>
          <w:lang w:eastAsia="en-AU"/>
        </w:rPr>
        <w:t>,</w:t>
      </w:r>
      <w:r w:rsidR="00CC5F08">
        <w:rPr>
          <w:lang w:eastAsia="en-AU"/>
        </w:rPr>
        <w:t>0</w:t>
      </w:r>
      <w:r w:rsidR="00CE3047">
        <w:rPr>
          <w:lang w:eastAsia="en-AU"/>
        </w:rPr>
        <w:t>00 Australians have been recruited to a clinical trial</w:t>
      </w:r>
      <w:r w:rsidR="00A90A69">
        <w:rPr>
          <w:lang w:eastAsia="en-AU"/>
        </w:rPr>
        <w:t xml:space="preserve"> as part of an MRFF-funded genomics project</w:t>
      </w:r>
      <w:r w:rsidR="00D64363">
        <w:rPr>
          <w:lang w:eastAsia="en-AU"/>
        </w:rPr>
        <w:t>,</w:t>
      </w:r>
      <w:r w:rsidR="00CE3047">
        <w:rPr>
          <w:lang w:eastAsia="en-AU"/>
        </w:rPr>
        <w:t xml:space="preserve"> </w:t>
      </w:r>
      <w:r w:rsidR="00AD5FF8">
        <w:rPr>
          <w:lang w:eastAsia="en-AU"/>
        </w:rPr>
        <w:t xml:space="preserve">with a further </w:t>
      </w:r>
      <w:r w:rsidR="004C1C32">
        <w:rPr>
          <w:lang w:eastAsia="en-AU"/>
        </w:rPr>
        <w:t xml:space="preserve">14,000 </w:t>
      </w:r>
      <w:r w:rsidR="001B02C5">
        <w:rPr>
          <w:lang w:eastAsia="en-AU"/>
        </w:rPr>
        <w:t>participants projected</w:t>
      </w:r>
      <w:r w:rsidR="00A90A69">
        <w:rPr>
          <w:lang w:eastAsia="en-AU"/>
        </w:rPr>
        <w:t xml:space="preserve"> to be recruited by the end of these projects</w:t>
      </w:r>
      <w:r w:rsidR="004C1C32">
        <w:rPr>
          <w:lang w:eastAsia="en-AU"/>
        </w:rPr>
        <w:t xml:space="preserve">. Mackenzie’s Mission has been the most significant </w:t>
      </w:r>
      <w:r w:rsidR="001B02C5">
        <w:rPr>
          <w:lang w:eastAsia="en-AU"/>
        </w:rPr>
        <w:t>recruiter</w:t>
      </w:r>
      <w:r w:rsidR="004C1C32">
        <w:rPr>
          <w:lang w:eastAsia="en-AU"/>
        </w:rPr>
        <w:t xml:space="preserve"> of clinical trial </w:t>
      </w:r>
      <w:r w:rsidR="00770CE7">
        <w:rPr>
          <w:lang w:eastAsia="en-AU"/>
        </w:rPr>
        <w:t>participants</w:t>
      </w:r>
      <w:r w:rsidR="004C1C32">
        <w:rPr>
          <w:lang w:eastAsia="en-AU"/>
        </w:rPr>
        <w:t>, making up approximately 70</w:t>
      </w:r>
      <w:r w:rsidR="00F15AEC">
        <w:rPr>
          <w:lang w:eastAsia="en-AU"/>
        </w:rPr>
        <w:t xml:space="preserve"> per cent</w:t>
      </w:r>
      <w:r w:rsidR="004C1C32">
        <w:rPr>
          <w:lang w:eastAsia="en-AU"/>
        </w:rPr>
        <w:t xml:space="preserve"> of</w:t>
      </w:r>
      <w:r w:rsidR="00F30CD8">
        <w:rPr>
          <w:lang w:eastAsia="en-AU"/>
        </w:rPr>
        <w:t xml:space="preserve"> participants</w:t>
      </w:r>
      <w:r w:rsidR="004C1C32">
        <w:rPr>
          <w:lang w:eastAsia="en-AU"/>
        </w:rPr>
        <w:t xml:space="preserve"> </w:t>
      </w:r>
      <w:r w:rsidR="001B02C5">
        <w:rPr>
          <w:lang w:eastAsia="en-AU"/>
        </w:rPr>
        <w:t>recruit</w:t>
      </w:r>
      <w:r w:rsidR="00F30CD8">
        <w:rPr>
          <w:lang w:eastAsia="en-AU"/>
        </w:rPr>
        <w:t>ed</w:t>
      </w:r>
      <w:r w:rsidR="001B02C5">
        <w:rPr>
          <w:lang w:eastAsia="en-AU"/>
        </w:rPr>
        <w:t xml:space="preserve"> to date</w:t>
      </w:r>
      <w:r w:rsidR="00F30CD8">
        <w:rPr>
          <w:lang w:eastAsia="en-AU"/>
        </w:rPr>
        <w:t xml:space="preserve"> (refer </w:t>
      </w:r>
      <w:r w:rsidR="00803E25">
        <w:rPr>
          <w:lang w:eastAsia="en-AU"/>
        </w:rPr>
        <w:t xml:space="preserve">to </w:t>
      </w:r>
      <w:r w:rsidR="00F30CD8">
        <w:rPr>
          <w:lang w:eastAsia="en-AU"/>
        </w:rPr>
        <w:fldChar w:fldCharType="begin"/>
      </w:r>
      <w:r w:rsidR="00F30CD8">
        <w:rPr>
          <w:lang w:eastAsia="en-AU"/>
        </w:rPr>
        <w:instrText xml:space="preserve"> REF _Ref160520397 \h </w:instrText>
      </w:r>
      <w:r w:rsidR="00F30CD8">
        <w:rPr>
          <w:lang w:eastAsia="en-AU"/>
        </w:rPr>
      </w:r>
      <w:r w:rsidR="00F30CD8">
        <w:rPr>
          <w:lang w:eastAsia="en-AU"/>
        </w:rPr>
        <w:fldChar w:fldCharType="separate"/>
      </w:r>
      <w:r w:rsidR="00A604DB">
        <w:t xml:space="preserve">Figure </w:t>
      </w:r>
      <w:r w:rsidR="00A604DB">
        <w:rPr>
          <w:noProof/>
        </w:rPr>
        <w:t>19</w:t>
      </w:r>
      <w:r w:rsidR="00F30CD8">
        <w:rPr>
          <w:lang w:eastAsia="en-AU"/>
        </w:rPr>
        <w:fldChar w:fldCharType="end"/>
      </w:r>
      <w:r w:rsidR="00960A35">
        <w:rPr>
          <w:lang w:eastAsia="en-AU"/>
        </w:rPr>
        <w:t>,</w:t>
      </w:r>
      <w:r w:rsidR="00E526B7">
        <w:rPr>
          <w:lang w:eastAsia="en-AU"/>
        </w:rPr>
        <w:t xml:space="preserve"> </w:t>
      </w:r>
      <w:r w:rsidR="00035BBD">
        <w:rPr>
          <w:lang w:eastAsia="en-AU"/>
        </w:rPr>
        <w:t>below</w:t>
      </w:r>
      <w:r w:rsidR="00F30CD8">
        <w:rPr>
          <w:lang w:eastAsia="en-AU"/>
        </w:rPr>
        <w:t>)</w:t>
      </w:r>
      <w:r w:rsidR="001B02C5">
        <w:rPr>
          <w:lang w:eastAsia="en-AU"/>
        </w:rPr>
        <w:t xml:space="preserve">. </w:t>
      </w:r>
    </w:p>
    <w:p w14:paraId="2F1E7518" w14:textId="375E6E53" w:rsidR="00F30CD8" w:rsidRDefault="00F30CD8" w:rsidP="00F30CD8">
      <w:pPr>
        <w:pStyle w:val="Caption"/>
      </w:pPr>
      <w:bookmarkStart w:id="218" w:name="_Ref160520397"/>
      <w:r>
        <w:t xml:space="preserve">Figure </w:t>
      </w:r>
      <w:r w:rsidR="00D42DD1">
        <w:fldChar w:fldCharType="begin"/>
      </w:r>
      <w:r w:rsidR="00D42DD1">
        <w:instrText xml:space="preserve"> SEQ Figure \* ARABIC </w:instrText>
      </w:r>
      <w:r w:rsidR="00D42DD1">
        <w:fldChar w:fldCharType="separate"/>
      </w:r>
      <w:r w:rsidR="00A604DB">
        <w:rPr>
          <w:noProof/>
        </w:rPr>
        <w:t>19</w:t>
      </w:r>
      <w:r w:rsidR="00D42DD1">
        <w:fldChar w:fldCharType="end"/>
      </w:r>
      <w:bookmarkEnd w:id="218"/>
      <w:r>
        <w:t xml:space="preserve"> | Participants recruited through MRFF supported clinical trials</w:t>
      </w:r>
    </w:p>
    <w:p w14:paraId="6E7C2549" w14:textId="35B38080" w:rsidR="00450871" w:rsidRDefault="00D551A4" w:rsidP="0047353E">
      <w:pPr>
        <w:spacing w:after="0"/>
        <w:rPr>
          <w:lang w:eastAsia="en-AU"/>
        </w:rPr>
      </w:pPr>
      <w:r w:rsidRPr="00D551A4">
        <w:rPr>
          <w:noProof/>
        </w:rPr>
        <w:drawing>
          <wp:inline distT="0" distB="0" distL="0" distR="0" wp14:anchorId="793386FD" wp14:editId="253AEBAF">
            <wp:extent cx="5670550" cy="2730496"/>
            <wp:effectExtent l="0" t="0" r="6350" b="0"/>
            <wp:docPr id="792742518" name="Picture 40" descr="Graph illustrating the number of participants recruited through MRFF supporte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2518" name="Picture 40" descr="Graph illustrating the number of participants recruited through MRFF supported clinical trial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217"/>
                    <a:stretch/>
                  </pic:blipFill>
                  <pic:spPr bwMode="auto">
                    <a:xfrm>
                      <a:off x="0" y="0"/>
                      <a:ext cx="5670550" cy="2730496"/>
                    </a:xfrm>
                    <a:prstGeom prst="rect">
                      <a:avLst/>
                    </a:prstGeom>
                    <a:noFill/>
                    <a:ln>
                      <a:noFill/>
                    </a:ln>
                    <a:extLst>
                      <a:ext uri="{53640926-AAD7-44D8-BBD7-CCE9431645EC}">
                        <a14:shadowObscured xmlns:a14="http://schemas.microsoft.com/office/drawing/2010/main"/>
                      </a:ext>
                    </a:extLst>
                  </pic:spPr>
                </pic:pic>
              </a:graphicData>
            </a:graphic>
          </wp:inline>
        </w:drawing>
      </w:r>
    </w:p>
    <w:p w14:paraId="0C40D82A" w14:textId="6636AD0C" w:rsidR="00436BF4" w:rsidRDefault="00436BF4" w:rsidP="000003D2">
      <w:pPr>
        <w:spacing w:after="0"/>
        <w:ind w:left="1440" w:hanging="1440"/>
        <w:rPr>
          <w:rFonts w:asciiTheme="majorHAnsi" w:hAnsiTheme="majorHAnsi" w:cstheme="majorHAnsi"/>
          <w:sz w:val="16"/>
          <w:szCs w:val="18"/>
          <w:lang w:eastAsia="en-AU"/>
        </w:rPr>
      </w:pPr>
      <w:r>
        <w:rPr>
          <w:rFonts w:asciiTheme="majorHAnsi" w:hAnsiTheme="majorHAnsi" w:cstheme="majorHAnsi"/>
          <w:sz w:val="16"/>
          <w:szCs w:val="18"/>
          <w:lang w:eastAsia="en-AU"/>
        </w:rPr>
        <w:t xml:space="preserve">Source: </w:t>
      </w:r>
      <w:r>
        <w:rPr>
          <w:rFonts w:asciiTheme="majorHAnsi" w:hAnsiTheme="majorHAnsi" w:cstheme="majorHAnsi"/>
          <w:sz w:val="16"/>
          <w:szCs w:val="18"/>
          <w:lang w:eastAsia="en-AU"/>
        </w:rPr>
        <w:tab/>
      </w:r>
      <w:r>
        <w:rPr>
          <w:rFonts w:asciiTheme="minorHAnsi" w:hAnsiTheme="minorHAnsi" w:cstheme="minorHAnsi"/>
          <w:sz w:val="16"/>
          <w:szCs w:val="18"/>
          <w:lang w:eastAsia="en-AU"/>
        </w:rPr>
        <w:t xml:space="preserve">Nous analysis of </w:t>
      </w:r>
      <w:r w:rsidR="0067285E">
        <w:rPr>
          <w:rFonts w:asciiTheme="minorHAnsi" w:hAnsiTheme="minorHAnsi" w:cstheme="minorHAnsi"/>
          <w:sz w:val="16"/>
          <w:szCs w:val="18"/>
          <w:lang w:eastAsia="en-AU"/>
        </w:rPr>
        <w:t>the</w:t>
      </w:r>
      <w:r w:rsidR="00BB6D3C">
        <w:rPr>
          <w:rFonts w:asciiTheme="minorHAnsi" w:hAnsiTheme="minorHAnsi" w:cstheme="minorHAnsi"/>
          <w:sz w:val="16"/>
          <w:szCs w:val="18"/>
          <w:lang w:eastAsia="en-AU"/>
        </w:rPr>
        <w:t xml:space="preserve"> </w:t>
      </w:r>
      <w:hyperlink r:id="rId53" w:history="1">
        <w:r w:rsidR="00BB6D3C" w:rsidRPr="00890991">
          <w:rPr>
            <w:rStyle w:val="Hyperlink"/>
            <w:rFonts w:asciiTheme="minorHAnsi" w:hAnsiTheme="minorHAnsi" w:cstheme="minorHAnsi"/>
            <w:sz w:val="16"/>
            <w:szCs w:val="18"/>
            <w:lang w:eastAsia="en-AU"/>
          </w:rPr>
          <w:t>Australian New Zealand Clinical Trials Registry</w:t>
        </w:r>
      </w:hyperlink>
      <w:r w:rsidR="00DB6B62">
        <w:rPr>
          <w:rFonts w:asciiTheme="minorHAnsi" w:hAnsiTheme="minorHAnsi" w:cstheme="minorHAnsi"/>
          <w:sz w:val="16"/>
          <w:szCs w:val="18"/>
          <w:lang w:eastAsia="en-AU"/>
        </w:rPr>
        <w:t>, extracted</w:t>
      </w:r>
      <w:r w:rsidR="000003D2">
        <w:rPr>
          <w:rFonts w:asciiTheme="minorHAnsi" w:hAnsiTheme="minorHAnsi" w:cstheme="minorHAnsi"/>
          <w:sz w:val="16"/>
          <w:szCs w:val="18"/>
          <w:lang w:eastAsia="en-AU"/>
        </w:rPr>
        <w:t xml:space="preserve"> 28 February 2024</w:t>
      </w:r>
      <w:r w:rsidR="00BB6D3C">
        <w:rPr>
          <w:rFonts w:asciiTheme="minorHAnsi" w:hAnsiTheme="minorHAnsi" w:cstheme="minorHAnsi"/>
          <w:sz w:val="16"/>
          <w:szCs w:val="18"/>
          <w:lang w:eastAsia="en-AU"/>
        </w:rPr>
        <w:t>.</w:t>
      </w:r>
    </w:p>
    <w:p w14:paraId="270E28B7" w14:textId="77777777" w:rsidR="00A30793" w:rsidRDefault="00A30793" w:rsidP="003A3662">
      <w:pPr>
        <w:pStyle w:val="Heading5"/>
      </w:pPr>
      <w:r w:rsidRPr="45291E4E">
        <w:t xml:space="preserve">Research community has greater capacity and capability to undertake translational research </w:t>
      </w:r>
    </w:p>
    <w:p w14:paraId="653CBEE2" w14:textId="0324DE8F" w:rsidR="00A30793" w:rsidRDefault="00F053CC" w:rsidP="00A30793">
      <w:pPr>
        <w:rPr>
          <w:lang w:eastAsia="en-AU"/>
        </w:rPr>
      </w:pPr>
      <w:r>
        <w:rPr>
          <w:lang w:eastAsia="en-AU"/>
        </w:rPr>
        <w:t xml:space="preserve">The GHFM and MRFF have increased the scale and ability of the genomics community to undertake </w:t>
      </w:r>
      <w:r w:rsidR="00CC714D">
        <w:rPr>
          <w:lang w:eastAsia="en-AU"/>
        </w:rPr>
        <w:t>translational</w:t>
      </w:r>
      <w:r>
        <w:rPr>
          <w:lang w:eastAsia="en-AU"/>
        </w:rPr>
        <w:t xml:space="preserve"> research.</w:t>
      </w:r>
      <w:r w:rsidR="00D21A64">
        <w:rPr>
          <w:rStyle w:val="FootnoteReference"/>
          <w:lang w:eastAsia="en-AU"/>
        </w:rPr>
        <w:footnoteReference w:id="41"/>
      </w:r>
    </w:p>
    <w:p w14:paraId="26C6D241" w14:textId="65725064" w:rsidR="00067A31" w:rsidRDefault="00C72100" w:rsidP="00A30793">
      <w:r>
        <w:t>With increased funding, n</w:t>
      </w:r>
      <w:r w:rsidR="00B15E91">
        <w:t xml:space="preserve">aturally </w:t>
      </w:r>
      <w:r>
        <w:t>t</w:t>
      </w:r>
      <w:r w:rsidR="008132A5">
        <w:t xml:space="preserve">here has been an increase in researchers </w:t>
      </w:r>
      <w:r w:rsidR="00D124EE">
        <w:t>conducting</w:t>
      </w:r>
      <w:r w:rsidR="00120482">
        <w:t xml:space="preserve"> genomics research</w:t>
      </w:r>
      <w:r>
        <w:t>,</w:t>
      </w:r>
      <w:r w:rsidR="00646E18">
        <w:t xml:space="preserve"> who have in turn developed their understanding of translational research</w:t>
      </w:r>
      <w:r w:rsidR="000D38BA">
        <w:t xml:space="preserve">. </w:t>
      </w:r>
      <w:r w:rsidR="003C62E2">
        <w:t xml:space="preserve">Additionally, experts are better placed to </w:t>
      </w:r>
      <w:r w:rsidR="00D124EE">
        <w:t>conduct</w:t>
      </w:r>
      <w:r w:rsidR="003C62E2">
        <w:t xml:space="preserve"> high quality research. </w:t>
      </w:r>
    </w:p>
    <w:p w14:paraId="6673CC1A" w14:textId="4C3239D1" w:rsidR="00A30793" w:rsidRDefault="00A30793" w:rsidP="00A30793">
      <w:pPr>
        <w:pStyle w:val="Heading4"/>
      </w:pPr>
      <w:bookmarkStart w:id="219" w:name="_Ref163117803"/>
      <w:r w:rsidRPr="45291E4E">
        <w:t>Less progress is evident within</w:t>
      </w:r>
      <w:r w:rsidR="002D42AE" w:rsidRPr="45291E4E">
        <w:t xml:space="preserve"> </w:t>
      </w:r>
      <w:r w:rsidR="00795435" w:rsidRPr="45291E4E">
        <w:t>late-stage</w:t>
      </w:r>
      <w:r w:rsidR="002D42AE" w:rsidRPr="45291E4E">
        <w:t xml:space="preserve"> translation </w:t>
      </w:r>
      <w:r w:rsidR="00105601" w:rsidRPr="45291E4E">
        <w:t xml:space="preserve">activities </w:t>
      </w:r>
      <w:r w:rsidR="002D42AE" w:rsidRPr="45291E4E">
        <w:t>and</w:t>
      </w:r>
      <w:r w:rsidRPr="45291E4E">
        <w:t xml:space="preserve"> health system</w:t>
      </w:r>
      <w:r w:rsidR="007A52DD" w:rsidRPr="45291E4E">
        <w:t xml:space="preserve"> measures of success</w:t>
      </w:r>
      <w:bookmarkEnd w:id="219"/>
    </w:p>
    <w:p w14:paraId="3AF531CC" w14:textId="5986AC54" w:rsidR="008C0FC5" w:rsidRDefault="009B2B69" w:rsidP="008C0FC5">
      <w:pPr>
        <w:rPr>
          <w:lang w:eastAsia="en-AU"/>
        </w:rPr>
      </w:pPr>
      <w:r>
        <w:rPr>
          <w:lang w:eastAsia="en-AU"/>
        </w:rPr>
        <w:t>Namely</w:t>
      </w:r>
      <w:r w:rsidR="008C0FC5">
        <w:rPr>
          <w:lang w:eastAsia="en-AU"/>
        </w:rPr>
        <w:t>:</w:t>
      </w:r>
    </w:p>
    <w:p w14:paraId="7C8A0ED6" w14:textId="65A67379" w:rsidR="00B54CD3" w:rsidRPr="00B54CD3" w:rsidRDefault="00215070" w:rsidP="00B54CD3">
      <w:pPr>
        <w:pStyle w:val="Bullet"/>
      </w:pPr>
      <w:r w:rsidRPr="00B54CD3">
        <w:t>New health technologies are embedded in clinical practice</w:t>
      </w:r>
      <w:r w:rsidR="007D5370">
        <w:t>.</w:t>
      </w:r>
    </w:p>
    <w:p w14:paraId="04879083" w14:textId="139FA192" w:rsidR="00B54CD3" w:rsidRPr="00B54CD3" w:rsidRDefault="00215070" w:rsidP="00B54CD3">
      <w:pPr>
        <w:pStyle w:val="Bullet"/>
      </w:pPr>
      <w:r w:rsidRPr="00B54CD3">
        <w:t>New health interventions are embedded in health practice</w:t>
      </w:r>
      <w:r w:rsidR="007D5370">
        <w:t>.</w:t>
      </w:r>
    </w:p>
    <w:p w14:paraId="248F9855" w14:textId="6E06133C" w:rsidR="00B54CD3" w:rsidRPr="00B54CD3" w:rsidRDefault="00B54CD3" w:rsidP="00B54CD3">
      <w:pPr>
        <w:pStyle w:val="Bullet"/>
      </w:pPr>
      <w:r w:rsidRPr="45291E4E">
        <w:t>The community engages with and adopts new technologies and treatments</w:t>
      </w:r>
      <w:r w:rsidR="007D5370" w:rsidRPr="45291E4E">
        <w:t>.</w:t>
      </w:r>
    </w:p>
    <w:p w14:paraId="0E5AA272" w14:textId="7B16A91E" w:rsidR="00215070" w:rsidRPr="00B54CD3" w:rsidRDefault="00215070" w:rsidP="00B54CD3">
      <w:pPr>
        <w:pStyle w:val="Bullet"/>
      </w:pPr>
      <w:r w:rsidRPr="00B54CD3">
        <w:lastRenderedPageBreak/>
        <w:t>Health professionals adopt best practices faster</w:t>
      </w:r>
      <w:r w:rsidR="00F72A45">
        <w:t>.</w:t>
      </w:r>
    </w:p>
    <w:p w14:paraId="17B5132D" w14:textId="25C4B18D" w:rsidR="00FA6A79" w:rsidRDefault="00AA4987" w:rsidP="00B54CD3">
      <w:pPr>
        <w:pStyle w:val="Bullet"/>
      </w:pPr>
      <w:r w:rsidRPr="00B54CD3">
        <w:t xml:space="preserve">Commercialisation </w:t>
      </w:r>
      <w:r w:rsidR="00840A34">
        <w:t>of health outcomes.</w:t>
      </w:r>
    </w:p>
    <w:p w14:paraId="314D953E" w14:textId="39871A24" w:rsidR="00840A34" w:rsidRDefault="00E23685" w:rsidP="002F0FFD">
      <w:pPr>
        <w:pStyle w:val="Bullet"/>
        <w:numPr>
          <w:ilvl w:val="0"/>
          <w:numId w:val="0"/>
        </w:numPr>
      </w:pPr>
      <w:r w:rsidRPr="45291E4E">
        <w:t>W</w:t>
      </w:r>
      <w:r w:rsidR="0018588B" w:rsidRPr="45291E4E">
        <w:t>hile translation activities take time</w:t>
      </w:r>
      <w:r w:rsidR="00005C8C" w:rsidRPr="45291E4E">
        <w:t>,</w:t>
      </w:r>
      <w:r w:rsidR="0018588B" w:rsidRPr="45291E4E">
        <w:t xml:space="preserve"> these projects were on average </w:t>
      </w:r>
      <w:r w:rsidR="002F0FFD" w:rsidRPr="45291E4E">
        <w:t>5</w:t>
      </w:r>
      <w:r w:rsidR="00C57948" w:rsidRPr="45291E4E">
        <w:t xml:space="preserve"> per cent</w:t>
      </w:r>
      <w:r w:rsidR="002F0FFD" w:rsidRPr="45291E4E">
        <w:t xml:space="preserve"> closer to the completion of their planned milestones than the overall population.</w:t>
      </w:r>
      <w:r w:rsidR="001A0251" w:rsidRPr="45291E4E">
        <w:t xml:space="preserve"> </w:t>
      </w:r>
      <w:r w:rsidR="00142F44" w:rsidRPr="45291E4E">
        <w:t>A f</w:t>
      </w:r>
      <w:r w:rsidR="001A0251" w:rsidRPr="45291E4E">
        <w:t xml:space="preserve">ew large projects </w:t>
      </w:r>
      <w:r w:rsidR="007E5D5B" w:rsidRPr="45291E4E">
        <w:t xml:space="preserve">were identified as coming close to clinical implementation, such as Acute </w:t>
      </w:r>
      <w:r w:rsidR="00C42081" w:rsidRPr="45291E4E">
        <w:t>Care Genomics</w:t>
      </w:r>
      <w:r w:rsidR="007E5D5B" w:rsidRPr="45291E4E">
        <w:t xml:space="preserve"> and Zero Childhood Cancer</w:t>
      </w:r>
      <w:r w:rsidR="001B52B5" w:rsidRPr="45291E4E">
        <w:t>.</w:t>
      </w:r>
      <w:r w:rsidR="007E5D5B" w:rsidRPr="45291E4E">
        <w:t xml:space="preserve"> </w:t>
      </w:r>
      <w:r w:rsidR="001B52B5" w:rsidRPr="45291E4E">
        <w:t>H</w:t>
      </w:r>
      <w:r w:rsidR="007E5D5B" w:rsidRPr="45291E4E">
        <w:t>owever</w:t>
      </w:r>
      <w:r w:rsidR="001B52B5" w:rsidRPr="45291E4E">
        <w:t>,</w:t>
      </w:r>
      <w:r w:rsidR="007E5D5B" w:rsidRPr="45291E4E">
        <w:t xml:space="preserve"> in general, </w:t>
      </w:r>
      <w:r w:rsidR="00B52938" w:rsidRPr="45291E4E">
        <w:t xml:space="preserve">stakeholders </w:t>
      </w:r>
      <w:r w:rsidR="003F39F3" w:rsidRPr="45291E4E">
        <w:t xml:space="preserve">did not believe enough attention was being placed on embedding or commercialising interventions and technologies. </w:t>
      </w:r>
      <w:r w:rsidR="00005C8C" w:rsidRPr="45291E4E">
        <w:t xml:space="preserve">As the </w:t>
      </w:r>
      <w:r w:rsidRPr="45291E4E">
        <w:t>R</w:t>
      </w:r>
      <w:r w:rsidR="00005C8C" w:rsidRPr="45291E4E">
        <w:t>eview will detail in</w:t>
      </w:r>
      <w:r w:rsidR="00E55C86" w:rsidRPr="45291E4E">
        <w:t xml:space="preserve"> later </w:t>
      </w:r>
      <w:r w:rsidR="00AB16B6" w:rsidRPr="45291E4E">
        <w:t>sections</w:t>
      </w:r>
      <w:r w:rsidR="00E55C86" w:rsidRPr="45291E4E">
        <w:t xml:space="preserve">, </w:t>
      </w:r>
      <w:r w:rsidR="003D6C41" w:rsidRPr="45291E4E">
        <w:t xml:space="preserve">several barriers have been identified that are impeding </w:t>
      </w:r>
      <w:r w:rsidR="00AB16B6" w:rsidRPr="45291E4E">
        <w:t xml:space="preserve">translational </w:t>
      </w:r>
      <w:r w:rsidR="003D6C41" w:rsidRPr="45291E4E">
        <w:t xml:space="preserve">progress. </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F70436" w14:paraId="3A63E5AB" w14:textId="77777777" w:rsidTr="00FC6E0E">
        <w:trPr>
          <w:cnfStyle w:val="100000000000" w:firstRow="1" w:lastRow="0" w:firstColumn="0" w:lastColumn="0" w:oddVBand="0" w:evenVBand="0" w:oddHBand="0" w:evenHBand="0" w:firstRowFirstColumn="0" w:firstRowLastColumn="0" w:lastRowFirstColumn="0" w:lastRowLastColumn="0"/>
        </w:trPr>
        <w:tc>
          <w:tcPr>
            <w:tcW w:w="0" w:type="pct"/>
            <w:shd w:val="clear" w:color="auto" w:fill="00264D" w:themeFill="background2"/>
          </w:tcPr>
          <w:p w14:paraId="45070BFE" w14:textId="1ABB2295" w:rsidR="00A30793" w:rsidRPr="00FC6E0E" w:rsidRDefault="007E7409" w:rsidP="00FC6E0E">
            <w:pPr>
              <w:pStyle w:val="Heading5"/>
              <w:spacing w:before="120"/>
              <w:rPr>
                <w:rFonts w:asciiTheme="majorHAnsi" w:hAnsiTheme="majorHAnsi" w:cstheme="majorHAnsi"/>
              </w:rPr>
            </w:pPr>
            <w:bookmarkStart w:id="220" w:name="_Ref165537801"/>
            <w:bookmarkStart w:id="221" w:name="_Toc160106503"/>
            <w:r w:rsidRPr="00FC6E0E">
              <w:rPr>
                <w:color w:val="F8981D" w:themeColor="accent3"/>
              </w:rPr>
              <w:t>Opportunity 6 | Concentrate investment</w:t>
            </w:r>
            <w:r w:rsidR="005D26A8">
              <w:rPr>
                <w:color w:val="F8981D" w:themeColor="accent3"/>
              </w:rPr>
              <w:t xml:space="preserve">s </w:t>
            </w:r>
            <w:r w:rsidR="001F41B4">
              <w:rPr>
                <w:color w:val="F8981D" w:themeColor="accent3"/>
              </w:rPr>
              <w:t xml:space="preserve">in </w:t>
            </w:r>
            <w:r w:rsidR="00FC585B">
              <w:rPr>
                <w:color w:val="F8981D" w:themeColor="accent3"/>
              </w:rPr>
              <w:t>research</w:t>
            </w:r>
            <w:r w:rsidR="00F265A3">
              <w:rPr>
                <w:color w:val="F8981D" w:themeColor="accent3"/>
              </w:rPr>
              <w:t xml:space="preserve"> projects</w:t>
            </w:r>
            <w:r w:rsidRPr="00FC6E0E" w:rsidDel="00F265A3">
              <w:rPr>
                <w:color w:val="F8981D" w:themeColor="accent3"/>
              </w:rPr>
              <w:t xml:space="preserve"> </w:t>
            </w:r>
            <w:r w:rsidR="00761CB2">
              <w:rPr>
                <w:color w:val="F8981D" w:themeColor="accent3"/>
              </w:rPr>
              <w:t xml:space="preserve">further along the translation pipeline and </w:t>
            </w:r>
            <w:r w:rsidR="002E6367">
              <w:rPr>
                <w:color w:val="F8981D" w:themeColor="accent3"/>
              </w:rPr>
              <w:t xml:space="preserve">enhance support to researchers </w:t>
            </w:r>
            <w:r w:rsidR="00FC585B">
              <w:rPr>
                <w:color w:val="F8981D" w:themeColor="accent3"/>
              </w:rPr>
              <w:t xml:space="preserve">to </w:t>
            </w:r>
            <w:r w:rsidR="00A226BE">
              <w:rPr>
                <w:color w:val="F8981D" w:themeColor="accent3"/>
              </w:rPr>
              <w:t>navigate</w:t>
            </w:r>
            <w:r w:rsidR="00FC585B">
              <w:rPr>
                <w:color w:val="F8981D" w:themeColor="accent3"/>
              </w:rPr>
              <w:t xml:space="preserve"> translation </w:t>
            </w:r>
            <w:r w:rsidR="00222FC2">
              <w:rPr>
                <w:color w:val="F8981D" w:themeColor="accent3"/>
              </w:rPr>
              <w:t xml:space="preserve">activities such as </w:t>
            </w:r>
            <w:r w:rsidRPr="00FC6E0E">
              <w:rPr>
                <w:color w:val="F8981D" w:themeColor="accent3"/>
              </w:rPr>
              <w:t>clinical implementation and commercialisation of projects</w:t>
            </w:r>
            <w:bookmarkEnd w:id="220"/>
          </w:p>
        </w:tc>
      </w:tr>
    </w:tbl>
    <w:tbl>
      <w:tblPr>
        <w:tblStyle w:val="TableGridLight"/>
        <w:tblW w:w="5000" w:type="pct"/>
        <w:shd w:val="clear" w:color="auto" w:fill="00264D" w:themeFill="background2"/>
        <w:tblLook w:val="04A0" w:firstRow="1" w:lastRow="0" w:firstColumn="1" w:lastColumn="0" w:noHBand="0" w:noVBand="1"/>
      </w:tblPr>
      <w:tblGrid>
        <w:gridCol w:w="8920"/>
      </w:tblGrid>
      <w:tr w:rsidR="00A30793" w:rsidRPr="002F633B" w14:paraId="1E5CF6AD" w14:textId="77777777" w:rsidTr="45291E4E">
        <w:tc>
          <w:tcPr>
            <w:tcW w:w="5000" w:type="pct"/>
            <w:tcBorders>
              <w:top w:val="single" w:sz="4" w:space="0" w:color="00264D" w:themeColor="background2"/>
            </w:tcBorders>
            <w:shd w:val="clear" w:color="auto" w:fill="193B5E"/>
          </w:tcPr>
          <w:p w14:paraId="256E9528" w14:textId="65EFD708" w:rsidR="00A30793" w:rsidRPr="00D74CE6" w:rsidRDefault="00BE6AA0" w:rsidP="45291E4E">
            <w:pPr>
              <w:pStyle w:val="longformcalloutnumber"/>
              <w:keepNext/>
              <w:numPr>
                <w:ilvl w:val="0"/>
                <w:numId w:val="0"/>
              </w:numPr>
              <w:spacing w:after="120"/>
              <w:rPr>
                <w:rFonts w:asciiTheme="minorHAnsi" w:hAnsiTheme="minorHAnsi"/>
                <w:noProof/>
                <w:color w:val="FFFFFF" w:themeColor="background1"/>
              </w:rPr>
            </w:pPr>
            <w:r w:rsidRPr="45291E4E">
              <w:rPr>
                <w:color w:val="FFFFFF" w:themeColor="background1"/>
              </w:rPr>
              <w:t>Within the genomics landscape</w:t>
            </w:r>
            <w:r w:rsidR="00AD1FFA" w:rsidRPr="45291E4E">
              <w:rPr>
                <w:color w:val="FFFFFF" w:themeColor="background1"/>
              </w:rPr>
              <w:t xml:space="preserve">, the GHFM is uniquely focused on translation research as compared to other major funders such as the NHMRC and ARC. </w:t>
            </w:r>
            <w:r w:rsidR="009F736B" w:rsidRPr="45291E4E">
              <w:rPr>
                <w:color w:val="FFFFFF" w:themeColor="background1"/>
              </w:rPr>
              <w:t>However,</w:t>
            </w:r>
            <w:r w:rsidR="00AD1FFA" w:rsidRPr="45291E4E">
              <w:rPr>
                <w:color w:val="FFFFFF" w:themeColor="background1"/>
              </w:rPr>
              <w:t xml:space="preserve"> despite this</w:t>
            </w:r>
            <w:r w:rsidR="00614001">
              <w:rPr>
                <w:color w:val="FFFFFF" w:themeColor="background1"/>
              </w:rPr>
              <w:t>,</w:t>
            </w:r>
            <w:r w:rsidR="00AD1FFA" w:rsidRPr="45291E4E">
              <w:rPr>
                <w:color w:val="FFFFFF" w:themeColor="background1"/>
              </w:rPr>
              <w:t xml:space="preserve"> n</w:t>
            </w:r>
            <w:r w:rsidR="00175F54" w:rsidRPr="45291E4E">
              <w:rPr>
                <w:color w:val="FFFFFF" w:themeColor="background1"/>
              </w:rPr>
              <w:t xml:space="preserve">early half of MRFF genomics projects </w:t>
            </w:r>
            <w:r w:rsidR="00780F41" w:rsidRPr="45291E4E">
              <w:rPr>
                <w:color w:val="FFFFFF" w:themeColor="background1"/>
              </w:rPr>
              <w:t xml:space="preserve">have been in </w:t>
            </w:r>
            <w:r w:rsidR="00175F54" w:rsidRPr="45291E4E">
              <w:rPr>
                <w:color w:val="FFFFFF" w:themeColor="background1"/>
              </w:rPr>
              <w:t>basic or applied research</w:t>
            </w:r>
            <w:r w:rsidR="001440E7" w:rsidRPr="45291E4E">
              <w:rPr>
                <w:color w:val="FFFFFF" w:themeColor="background1"/>
              </w:rPr>
              <w:t xml:space="preserve">. While </w:t>
            </w:r>
            <w:r w:rsidR="005F7073" w:rsidRPr="45291E4E">
              <w:rPr>
                <w:color w:val="FFFFFF" w:themeColor="background1"/>
              </w:rPr>
              <w:t xml:space="preserve">this balance has meant the GHFM has </w:t>
            </w:r>
            <w:r w:rsidR="005529B8" w:rsidRPr="45291E4E">
              <w:rPr>
                <w:color w:val="FFFFFF" w:themeColor="background1"/>
              </w:rPr>
              <w:t xml:space="preserve">created </w:t>
            </w:r>
            <w:r w:rsidR="005F7073" w:rsidRPr="45291E4E">
              <w:rPr>
                <w:color w:val="FFFFFF" w:themeColor="background1"/>
              </w:rPr>
              <w:t>a strong body of knowledge on which to build to reach the goal of the GHFM, there is a need to concentrate investments in later stage</w:t>
            </w:r>
            <w:r w:rsidR="002713D1">
              <w:rPr>
                <w:color w:val="FFFFFF" w:themeColor="background1"/>
              </w:rPr>
              <w:t xml:space="preserve"> translation</w:t>
            </w:r>
            <w:r w:rsidR="005F7073" w:rsidRPr="45291E4E">
              <w:rPr>
                <w:color w:val="FFFFFF" w:themeColor="background1"/>
              </w:rPr>
              <w:t xml:space="preserve"> projects to increase the potential of translation within the GHFM’s remaining five years.</w:t>
            </w:r>
            <w:r w:rsidR="001440E7" w:rsidRPr="45291E4E">
              <w:rPr>
                <w:color w:val="FFFFFF" w:themeColor="background1"/>
              </w:rPr>
              <w:t xml:space="preserve"> </w:t>
            </w:r>
          </w:p>
        </w:tc>
      </w:tr>
      <w:bookmarkEnd w:id="221"/>
    </w:tbl>
    <w:p w14:paraId="0F1370A1" w14:textId="77777777" w:rsidR="00856B6C" w:rsidRDefault="00856B6C" w:rsidP="000453A3">
      <w:pPr>
        <w:pStyle w:val="Heading2"/>
        <w:sectPr w:rsidR="00856B6C" w:rsidSect="00E03623">
          <w:pgSz w:w="11907" w:h="16839" w:code="9"/>
          <w:pgMar w:top="1418" w:right="1418" w:bottom="1701" w:left="1559" w:header="720" w:footer="720" w:gutter="0"/>
          <w:cols w:space="720"/>
          <w:docGrid w:linePitch="360"/>
        </w:sectPr>
      </w:pPr>
    </w:p>
    <w:p w14:paraId="32C2D63A" w14:textId="10A48C00" w:rsidR="000453A3" w:rsidRDefault="00A26DF2" w:rsidP="000453A3">
      <w:pPr>
        <w:pStyle w:val="Heading2"/>
      </w:pPr>
      <w:bookmarkStart w:id="222" w:name="_Contribution_of_the"/>
      <w:bookmarkStart w:id="223" w:name="_Toc163135890"/>
      <w:bookmarkStart w:id="224" w:name="_Toc169192621"/>
      <w:bookmarkEnd w:id="222"/>
      <w:r>
        <w:lastRenderedPageBreak/>
        <w:t>C</w:t>
      </w:r>
      <w:r w:rsidR="00F97189">
        <w:t>ontribution of the MRFF to genomics in Australia</w:t>
      </w:r>
      <w:bookmarkEnd w:id="223"/>
      <w:bookmarkEnd w:id="224"/>
    </w:p>
    <w:tbl>
      <w:tblPr>
        <w:tblStyle w:val="NousLongformcallout"/>
        <w:tblW w:w="4950" w:type="pct"/>
        <w:shd w:val="clear" w:color="auto" w:fill="F2F2F2" w:themeFill="background1" w:themeFillShade="F2"/>
        <w:tblCellMar>
          <w:top w:w="170" w:type="dxa"/>
          <w:bottom w:w="170" w:type="dxa"/>
        </w:tblCellMar>
        <w:tblLook w:val="04A0" w:firstRow="1" w:lastRow="0" w:firstColumn="1" w:lastColumn="0" w:noHBand="0" w:noVBand="1"/>
      </w:tblPr>
      <w:tblGrid>
        <w:gridCol w:w="8841"/>
      </w:tblGrid>
      <w:tr w:rsidR="003803E4" w14:paraId="5B57CDCD" w14:textId="77777777" w:rsidTr="45291E4E">
        <w:trPr>
          <w:trHeight w:val="1299"/>
        </w:trPr>
        <w:tc>
          <w:tcPr>
            <w:tcW w:w="8841" w:type="dxa"/>
            <w:tcBorders>
              <w:top w:val="nil"/>
              <w:left w:val="nil"/>
              <w:bottom w:val="nil"/>
            </w:tcBorders>
            <w:shd w:val="clear" w:color="auto" w:fill="F2F2F2" w:themeFill="background1" w:themeFillShade="F2"/>
          </w:tcPr>
          <w:p w14:paraId="055DDBA1" w14:textId="736C183B" w:rsidR="003803E4" w:rsidRPr="00230C72" w:rsidRDefault="00BB3946" w:rsidP="00BB3946">
            <w:pPr>
              <w:pStyle w:val="longformcalloutnumber"/>
              <w:numPr>
                <w:ilvl w:val="0"/>
                <w:numId w:val="0"/>
              </w:numPr>
              <w:spacing w:before="0"/>
              <w:rPr>
                <w:rFonts w:asciiTheme="majorHAnsi" w:hAnsiTheme="majorHAnsi" w:cstheme="majorHAnsi"/>
                <w:color w:val="25B3E0" w:themeColor="accent6"/>
                <w:sz w:val="21"/>
                <w:szCs w:val="21"/>
              </w:rPr>
            </w:pPr>
            <w:bookmarkStart w:id="225" w:name="_Hlk165615395"/>
            <w:r w:rsidRPr="00230C72">
              <w:rPr>
                <w:rFonts w:asciiTheme="majorHAnsi" w:hAnsiTheme="majorHAnsi" w:cstheme="majorHAnsi"/>
                <w:color w:val="25B3E0" w:themeColor="accent6"/>
                <w:sz w:val="21"/>
                <w:szCs w:val="21"/>
              </w:rPr>
              <w:t xml:space="preserve">SCOPE </w:t>
            </w:r>
          </w:p>
          <w:p w14:paraId="7CBF5F84" w14:textId="03A9EE35" w:rsidR="003803E4" w:rsidRPr="00EE3833" w:rsidRDefault="003803E4">
            <w:pPr>
              <w:pStyle w:val="longformcalloutnumber"/>
              <w:numPr>
                <w:ilvl w:val="0"/>
                <w:numId w:val="0"/>
              </w:numPr>
              <w:rPr>
                <w:szCs w:val="22"/>
              </w:rPr>
            </w:pPr>
            <w:r>
              <w:rPr>
                <w:szCs w:val="22"/>
              </w:rPr>
              <w:t>T</w:t>
            </w:r>
            <w:r w:rsidRPr="00EE3833">
              <w:rPr>
                <w:szCs w:val="22"/>
              </w:rPr>
              <w:t xml:space="preserve">his section </w:t>
            </w:r>
            <w:r w:rsidR="00BC5EF0">
              <w:rPr>
                <w:szCs w:val="22"/>
              </w:rPr>
              <w:t xml:space="preserve">of the </w:t>
            </w:r>
            <w:r w:rsidRPr="00EE3833">
              <w:rPr>
                <w:szCs w:val="22"/>
              </w:rPr>
              <w:t xml:space="preserve">report describes </w:t>
            </w:r>
            <w:r w:rsidR="0044161D">
              <w:rPr>
                <w:szCs w:val="22"/>
              </w:rPr>
              <w:t>the</w:t>
            </w:r>
            <w:r w:rsidRPr="00EE3833">
              <w:rPr>
                <w:szCs w:val="22"/>
              </w:rPr>
              <w:t xml:space="preserve"> </w:t>
            </w:r>
            <w:r>
              <w:rPr>
                <w:szCs w:val="22"/>
              </w:rPr>
              <w:t>evidence</w:t>
            </w:r>
            <w:r w:rsidRPr="00EE3833">
              <w:rPr>
                <w:szCs w:val="22"/>
              </w:rPr>
              <w:t xml:space="preserve"> and </w:t>
            </w:r>
            <w:r>
              <w:rPr>
                <w:szCs w:val="22"/>
              </w:rPr>
              <w:t>findings</w:t>
            </w:r>
            <w:r w:rsidRPr="00EE3833">
              <w:rPr>
                <w:szCs w:val="22"/>
              </w:rPr>
              <w:t xml:space="preserve"> in relation to </w:t>
            </w:r>
            <w:r w:rsidR="004B7D11">
              <w:rPr>
                <w:szCs w:val="22"/>
              </w:rPr>
              <w:t xml:space="preserve">the </w:t>
            </w:r>
            <w:r w:rsidRPr="00EE3833">
              <w:rPr>
                <w:szCs w:val="22"/>
              </w:rPr>
              <w:t>following intent of the GHFM Review:</w:t>
            </w:r>
          </w:p>
          <w:p w14:paraId="54C0355A" w14:textId="65FE86A0" w:rsidR="003803E4" w:rsidRPr="00453675" w:rsidRDefault="00453675" w:rsidP="00453675">
            <w:pPr>
              <w:pStyle w:val="Bullet"/>
              <w:rPr>
                <w:rFonts w:asciiTheme="majorHAnsi" w:hAnsiTheme="majorHAnsi" w:cstheme="majorHAnsi"/>
              </w:rPr>
            </w:pPr>
            <w:r w:rsidRPr="00453675">
              <w:rPr>
                <w:rFonts w:asciiTheme="majorHAnsi" w:hAnsiTheme="majorHAnsi" w:cstheme="majorHAnsi"/>
              </w:rPr>
              <w:t xml:space="preserve">I. </w:t>
            </w:r>
            <w:r w:rsidR="00D93A21" w:rsidRPr="00453675">
              <w:rPr>
                <w:rFonts w:asciiTheme="majorHAnsi" w:hAnsiTheme="majorHAnsi" w:cstheme="majorHAnsi"/>
              </w:rPr>
              <w:t>H</w:t>
            </w:r>
            <w:r w:rsidR="000A6D95" w:rsidRPr="00453675">
              <w:rPr>
                <w:rFonts w:asciiTheme="majorHAnsi" w:hAnsiTheme="majorHAnsi" w:cstheme="majorHAnsi"/>
              </w:rPr>
              <w:t>ow the MRFF has contributed to genomics research in Australia</w:t>
            </w:r>
            <w:r>
              <w:rPr>
                <w:rFonts w:asciiTheme="majorHAnsi" w:hAnsiTheme="majorHAnsi" w:cstheme="majorHAnsi"/>
              </w:rPr>
              <w:t>?</w:t>
            </w:r>
          </w:p>
          <w:p w14:paraId="5919B919" w14:textId="05D46F1F" w:rsidR="003803E4" w:rsidRPr="00230C72" w:rsidRDefault="00BB3946" w:rsidP="00230C72">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KEY FINDINGS</w:t>
            </w:r>
          </w:p>
          <w:p w14:paraId="71DF64AF" w14:textId="01ADA2B0" w:rsidR="00C76AE3" w:rsidRDefault="003C0D97" w:rsidP="0065750D">
            <w:pPr>
              <w:pStyle w:val="Bullet"/>
            </w:pPr>
            <w:r w:rsidRPr="003C0D97">
              <w:t>The MRFF, primarily through the GHFM, has bolstered and supported a consistent pipeline of activity</w:t>
            </w:r>
            <w:r w:rsidR="00C76AE3" w:rsidRPr="00CC4879">
              <w:t>.</w:t>
            </w:r>
          </w:p>
          <w:p w14:paraId="20114572" w14:textId="082293E5" w:rsidR="00C76AE3" w:rsidRDefault="00481572" w:rsidP="0065750D">
            <w:pPr>
              <w:pStyle w:val="Bullet"/>
            </w:pPr>
            <w:r w:rsidRPr="00481572">
              <w:t>The GHFM is supporting some systemic benefits within the genomics sector, but longer-term and transition funding is required to sustain its impact</w:t>
            </w:r>
            <w:r w:rsidR="00C65D38" w:rsidRPr="45291E4E">
              <w:t>.</w:t>
            </w:r>
          </w:p>
          <w:p w14:paraId="07784896" w14:textId="1B61B46F" w:rsidR="00711677" w:rsidRPr="00CC22B2" w:rsidRDefault="00CC22B2" w:rsidP="00CC22B2">
            <w:pPr>
              <w:pStyle w:val="Bullet"/>
            </w:pPr>
            <w:r w:rsidRPr="00CC22B2">
              <w:t>The genomics sector is facing complex challenges particularly in overcoming persistent barriers to translation; the GHFM can play a stronger role to drive cohesive sector-wide efforts to overcome them</w:t>
            </w:r>
            <w:r w:rsidR="00C65D38" w:rsidRPr="00CC22B2">
              <w:t>.</w:t>
            </w:r>
          </w:p>
          <w:p w14:paraId="5811AF0B" w14:textId="0F8A08E9" w:rsidR="003803E4" w:rsidRPr="00230C72" w:rsidRDefault="00BB3946" w:rsidP="00230C72">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OPPORTUNITIES IDENTIFIED</w:t>
            </w:r>
          </w:p>
          <w:p w14:paraId="11F0D145" w14:textId="667A5251" w:rsidR="00230C72" w:rsidRDefault="00CC22B2" w:rsidP="001E3DB8">
            <w:pPr>
              <w:pStyle w:val="Bullet"/>
            </w:pPr>
            <w:r w:rsidRPr="00CC22B2">
              <w:t>Opportunity 7 | Support more collaborations between MRFF genomics research projects</w:t>
            </w:r>
            <w:r w:rsidR="00B21136">
              <w:t>.</w:t>
            </w:r>
          </w:p>
          <w:p w14:paraId="77BFBB40" w14:textId="6A799894" w:rsidR="00214C44" w:rsidRPr="00230C72" w:rsidRDefault="00CC22B2" w:rsidP="001E3DB8">
            <w:pPr>
              <w:pStyle w:val="Bullet"/>
            </w:pPr>
            <w:r w:rsidRPr="00CC22B2">
              <w:t>Opportunity 8 | Strengthen the connections of health sector stakeholders (such as consumers, industry and health system) to design and delivery of MRFF genomics projects</w:t>
            </w:r>
            <w:r w:rsidR="00E3650E">
              <w:t>.</w:t>
            </w:r>
          </w:p>
          <w:p w14:paraId="4AF0C5A9" w14:textId="38088F7D" w:rsidR="00230C72" w:rsidRPr="00230C72" w:rsidRDefault="00CC22B2" w:rsidP="001E3DB8">
            <w:pPr>
              <w:pStyle w:val="Bullet"/>
            </w:pPr>
            <w:r w:rsidRPr="00CC22B2">
              <w:t>Opportunity 9 | Consider greater investment in enabling research infrastructure to support effective translation</w:t>
            </w:r>
            <w:r w:rsidR="00B21136">
              <w:t>.</w:t>
            </w:r>
          </w:p>
          <w:p w14:paraId="368550D0" w14:textId="6417131A" w:rsidR="00230C72" w:rsidRPr="00230C72" w:rsidRDefault="00CC22B2" w:rsidP="001E3DB8">
            <w:pPr>
              <w:pStyle w:val="Bullet"/>
            </w:pPr>
            <w:r w:rsidRPr="00CC22B2">
              <w:t>Opportunity 10 | Ensure policy research, including ethics and legal aspects are considered in every project</w:t>
            </w:r>
            <w:r w:rsidR="00B21136">
              <w:t>.</w:t>
            </w:r>
          </w:p>
          <w:p w14:paraId="6E461A12" w14:textId="0504632E" w:rsidR="00230C72" w:rsidRPr="00230C72" w:rsidRDefault="00CC22B2" w:rsidP="001E3DB8">
            <w:pPr>
              <w:pStyle w:val="Bullet"/>
            </w:pPr>
            <w:r w:rsidRPr="00CC22B2">
              <w:t>Opportunity 11 | Increase the degree to which MRFF genomics projects include realistic plans for implementation</w:t>
            </w:r>
            <w:r w:rsidR="00B21136">
              <w:t>.</w:t>
            </w:r>
          </w:p>
          <w:p w14:paraId="3975129C" w14:textId="7D8480D2" w:rsidR="00C3266E" w:rsidRPr="001C191A" w:rsidRDefault="00CC22B2" w:rsidP="001E3DB8">
            <w:pPr>
              <w:pStyle w:val="Bullet"/>
            </w:pPr>
            <w:r w:rsidRPr="00CC22B2">
              <w:t>Opportunity 12 | Improve cohesion of investments with those of other funding bodies to address translational and implementation challenges</w:t>
            </w:r>
            <w:r w:rsidR="00B21136">
              <w:t>.</w:t>
            </w:r>
          </w:p>
        </w:tc>
      </w:tr>
    </w:tbl>
    <w:p w14:paraId="64C5B5AA" w14:textId="0FD727A2" w:rsidR="00B7358F" w:rsidRDefault="00C4694B" w:rsidP="00216A44">
      <w:pPr>
        <w:spacing w:before="120"/>
      </w:pPr>
      <w:bookmarkStart w:id="226" w:name="_Toc158994475"/>
      <w:bookmarkStart w:id="227" w:name="_Toc160106506"/>
      <w:bookmarkEnd w:id="225"/>
      <w:r w:rsidRPr="00C4694B">
        <w:t>The GHFM’s mission is</w:t>
      </w:r>
      <w:r w:rsidR="00B7358F">
        <w:t>:</w:t>
      </w:r>
      <w:r w:rsidRPr="00C4694B">
        <w:t xml:space="preserve"> </w:t>
      </w:r>
    </w:p>
    <w:p w14:paraId="6918450C" w14:textId="54ECBE3B" w:rsidR="00C4694B" w:rsidRDefault="00C4694B" w:rsidP="00B7358F">
      <w:pPr>
        <w:spacing w:before="120"/>
        <w:ind w:left="720"/>
      </w:pPr>
      <w:r>
        <w:rPr>
          <w:i/>
          <w:iCs/>
        </w:rPr>
        <w:t>“</w:t>
      </w:r>
      <w:r w:rsidR="00B7358F">
        <w:rPr>
          <w:i/>
          <w:iCs/>
        </w:rPr>
        <w:t>T</w:t>
      </w:r>
      <w:r w:rsidRPr="00C4694B">
        <w:rPr>
          <w:i/>
          <w:iCs/>
        </w:rPr>
        <w:t>o improve the lives of Australians by accelerating research that delivers more effective testing, diagnosis and treatment; facilitates the adoption of new interventions; and consolidates Australia’s international leadership in genomics.</w:t>
      </w:r>
      <w:r>
        <w:rPr>
          <w:i/>
          <w:iCs/>
        </w:rPr>
        <w:t>”</w:t>
      </w:r>
    </w:p>
    <w:p w14:paraId="4E3ABE28" w14:textId="53352072" w:rsidR="00C97535" w:rsidRDefault="000A45AE" w:rsidP="005E2052">
      <w:pPr>
        <w:spacing w:before="120"/>
      </w:pPr>
      <w:r>
        <w:t xml:space="preserve">The GHFM operates within the Australian genomics landscape described in </w:t>
      </w:r>
      <w:r w:rsidR="00B92584">
        <w:t xml:space="preserve">section </w:t>
      </w:r>
      <w:r w:rsidR="00B92584">
        <w:rPr>
          <w:rFonts w:asciiTheme="majorHAnsi" w:hAnsiTheme="majorHAnsi" w:cstheme="majorHAnsi"/>
        </w:rPr>
        <w:fldChar w:fldCharType="begin"/>
      </w:r>
      <w:r w:rsidR="00B92584">
        <w:instrText xml:space="preserve"> REF _Ref160605740 \n \h </w:instrText>
      </w:r>
      <w:r w:rsidR="00B92584">
        <w:rPr>
          <w:rFonts w:asciiTheme="majorHAnsi" w:hAnsiTheme="majorHAnsi" w:cstheme="majorHAnsi"/>
        </w:rPr>
      </w:r>
      <w:r w:rsidR="00B92584">
        <w:rPr>
          <w:rFonts w:asciiTheme="majorHAnsi" w:hAnsiTheme="majorHAnsi" w:cstheme="majorHAnsi"/>
        </w:rPr>
        <w:fldChar w:fldCharType="separate"/>
      </w:r>
      <w:r w:rsidR="00A604DB">
        <w:t>4.1</w:t>
      </w:r>
      <w:r w:rsidR="00B92584">
        <w:rPr>
          <w:rFonts w:asciiTheme="majorHAnsi" w:hAnsiTheme="majorHAnsi" w:cstheme="majorHAnsi"/>
        </w:rPr>
        <w:fldChar w:fldCharType="end"/>
      </w:r>
      <w:r w:rsidR="001D43E0">
        <w:rPr>
          <w:rFonts w:asciiTheme="majorHAnsi" w:hAnsiTheme="majorHAnsi" w:cstheme="majorHAnsi"/>
        </w:rPr>
        <w:t xml:space="preserve">. </w:t>
      </w:r>
      <w:r w:rsidR="001D43E0" w:rsidRPr="00606C7F">
        <w:rPr>
          <w:rFonts w:cs="Segoe UI"/>
        </w:rPr>
        <w:t>This</w:t>
      </w:r>
      <w:r w:rsidR="00DC54C6">
        <w:t xml:space="preserve"> section describes </w:t>
      </w:r>
      <w:r w:rsidR="001F154B">
        <w:t xml:space="preserve">stakeholder </w:t>
      </w:r>
      <w:r w:rsidR="0076357C">
        <w:t xml:space="preserve">perspectives </w:t>
      </w:r>
      <w:r w:rsidR="009F7CF8">
        <w:t>o</w:t>
      </w:r>
      <w:r w:rsidR="0076357C">
        <w:t>f the</w:t>
      </w:r>
      <w:r w:rsidR="009F7CF8">
        <w:t xml:space="preserve"> impact</w:t>
      </w:r>
      <w:r w:rsidR="0076357C">
        <w:t xml:space="preserve"> of </w:t>
      </w:r>
      <w:r w:rsidR="00DC54C6">
        <w:t>the GHFM</w:t>
      </w:r>
      <w:r w:rsidR="009F7CF8">
        <w:t xml:space="preserve"> on</w:t>
      </w:r>
      <w:r w:rsidR="00DC54C6">
        <w:t xml:space="preserve"> </w:t>
      </w:r>
      <w:r w:rsidR="00933AB1">
        <w:t xml:space="preserve">the </w:t>
      </w:r>
      <w:r w:rsidR="009F7CF8">
        <w:t xml:space="preserve">genomics </w:t>
      </w:r>
      <w:r w:rsidR="00933AB1">
        <w:t xml:space="preserve">landscape </w:t>
      </w:r>
      <w:r w:rsidR="00DC54C6">
        <w:t xml:space="preserve">and </w:t>
      </w:r>
      <w:r w:rsidR="00174119">
        <w:t xml:space="preserve">the progress of genomics projects in Australia. </w:t>
      </w:r>
      <w:r w:rsidR="0044161D">
        <w:t>The review</w:t>
      </w:r>
      <w:r w:rsidR="00C97535">
        <w:t xml:space="preserve"> has identified multiple areas or outcomes where the MRFF has:</w:t>
      </w:r>
    </w:p>
    <w:p w14:paraId="49EE1761" w14:textId="7EC91122" w:rsidR="00C97535" w:rsidRDefault="00C97535" w:rsidP="00B7358F">
      <w:pPr>
        <w:pStyle w:val="Bullet"/>
      </w:pPr>
      <w:r>
        <w:t>M</w:t>
      </w:r>
      <w:r w:rsidRPr="00C97535">
        <w:t xml:space="preserve">ade a significant impact or contribution to </w:t>
      </w:r>
      <w:r w:rsidR="002C2941">
        <w:t xml:space="preserve">the realisation of the </w:t>
      </w:r>
      <w:r w:rsidR="006A55DB">
        <w:t>current state</w:t>
      </w:r>
      <w:r w:rsidRPr="00C97535">
        <w:t>.</w:t>
      </w:r>
    </w:p>
    <w:p w14:paraId="6B3A6506" w14:textId="21EF8599" w:rsidR="003E21D5" w:rsidRDefault="00C62CF4" w:rsidP="00B7358F">
      <w:pPr>
        <w:pStyle w:val="Bullet"/>
      </w:pPr>
      <w:r>
        <w:t>Made a</w:t>
      </w:r>
      <w:r w:rsidR="00802228">
        <w:t xml:space="preserve"> noticeable impact or contribution </w:t>
      </w:r>
      <w:r w:rsidR="00E26B6B">
        <w:t>to the realisation of the outcome</w:t>
      </w:r>
      <w:r w:rsidR="00802228">
        <w:t xml:space="preserve"> but there are opportunities to further enhance its contribution over the next five years.</w:t>
      </w:r>
    </w:p>
    <w:p w14:paraId="692823F5" w14:textId="2416CB87" w:rsidR="00802228" w:rsidRDefault="00293E43" w:rsidP="00B7358F">
      <w:pPr>
        <w:pStyle w:val="Bullet"/>
      </w:pPr>
      <w:r>
        <w:t>Struggled to make an</w:t>
      </w:r>
      <w:r w:rsidR="00477DFE">
        <w:t xml:space="preserve"> impact or contribution but there is scope to </w:t>
      </w:r>
      <w:r>
        <w:t xml:space="preserve">do so </w:t>
      </w:r>
      <w:r w:rsidR="00477DFE">
        <w:t>in the next five years.</w:t>
      </w:r>
    </w:p>
    <w:p w14:paraId="1B20EFA4" w14:textId="2DC97457" w:rsidR="00BD0F26" w:rsidRDefault="007A1D36" w:rsidP="00BD0F26">
      <w:pPr>
        <w:pStyle w:val="Heading3"/>
      </w:pPr>
      <w:bookmarkStart w:id="228" w:name="_Toc163111007"/>
      <w:bookmarkStart w:id="229" w:name="_Toc163111131"/>
      <w:bookmarkStart w:id="230" w:name="_Toc163117339"/>
      <w:bookmarkStart w:id="231" w:name="_Toc163133614"/>
      <w:bookmarkStart w:id="232" w:name="_Toc163133687"/>
      <w:bookmarkStart w:id="233" w:name="_Toc163134728"/>
      <w:bookmarkStart w:id="234" w:name="_Toc163135785"/>
      <w:bookmarkStart w:id="235" w:name="_Toc163135891"/>
      <w:bookmarkStart w:id="236" w:name="_Toc163136031"/>
      <w:bookmarkStart w:id="237" w:name="_Toc163136095"/>
      <w:bookmarkStart w:id="238" w:name="_Toc163136159"/>
      <w:bookmarkStart w:id="239" w:name="_Toc163136222"/>
      <w:bookmarkStart w:id="240" w:name="_Toc163136521"/>
      <w:bookmarkStart w:id="241" w:name="_Toc163136593"/>
      <w:bookmarkStart w:id="242" w:name="_Toc163136657"/>
      <w:bookmarkStart w:id="243" w:name="_Toc163136812"/>
      <w:bookmarkStart w:id="244" w:name="_The_MRFF,_primarily"/>
      <w:bookmarkStart w:id="245" w:name="_Ref160181192"/>
      <w:bookmarkStart w:id="246" w:name="_Ref160626331"/>
      <w:bookmarkStart w:id="247" w:name="_Ref162939496"/>
      <w:bookmarkStart w:id="248" w:name="_Toc163135892"/>
      <w:bookmarkStart w:id="249" w:name="_Toc169192622"/>
      <w:bookmarkStart w:id="250" w:name="_Hlk167464716"/>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lastRenderedPageBreak/>
        <w:t>The</w:t>
      </w:r>
      <w:r w:rsidR="00C961EF">
        <w:t xml:space="preserve"> </w:t>
      </w:r>
      <w:r w:rsidR="00A71748">
        <w:t>MRFF,</w:t>
      </w:r>
      <w:r w:rsidR="00473ED3">
        <w:t xml:space="preserve"> primarily</w:t>
      </w:r>
      <w:r w:rsidR="00A71748">
        <w:t xml:space="preserve"> through the </w:t>
      </w:r>
      <w:r w:rsidR="00C961EF">
        <w:t>GHFM</w:t>
      </w:r>
      <w:r w:rsidR="00A71748">
        <w:t>,</w:t>
      </w:r>
      <w:r w:rsidR="00C961EF">
        <w:t xml:space="preserve"> </w:t>
      </w:r>
      <w:r>
        <w:t>has</w:t>
      </w:r>
      <w:r w:rsidR="00C961EF">
        <w:t xml:space="preserve"> </w:t>
      </w:r>
      <w:bookmarkEnd w:id="245"/>
      <w:r w:rsidR="001C4B6E">
        <w:t>b</w:t>
      </w:r>
      <w:r w:rsidR="00A707FB">
        <w:t>olster</w:t>
      </w:r>
      <w:r w:rsidR="001C4B6E">
        <w:t>ed</w:t>
      </w:r>
      <w:r w:rsidR="00426390">
        <w:t xml:space="preserve"> and supported</w:t>
      </w:r>
      <w:r w:rsidR="00091DD6" w:rsidDel="00426390">
        <w:t xml:space="preserve"> </w:t>
      </w:r>
      <w:r w:rsidR="00506895">
        <w:t>a consisten</w:t>
      </w:r>
      <w:r w:rsidR="00774172">
        <w:t>t</w:t>
      </w:r>
      <w:r w:rsidR="00506895">
        <w:t xml:space="preserve"> </w:t>
      </w:r>
      <w:bookmarkEnd w:id="246"/>
      <w:r w:rsidR="00594B40">
        <w:t>pipeline of activity</w:t>
      </w:r>
      <w:bookmarkEnd w:id="247"/>
      <w:bookmarkEnd w:id="248"/>
      <w:bookmarkEnd w:id="249"/>
    </w:p>
    <w:bookmarkEnd w:id="250"/>
    <w:p w14:paraId="5D2BD110" w14:textId="39F3C4A7" w:rsidR="002C413E" w:rsidRPr="00145C79" w:rsidRDefault="008768C9" w:rsidP="00795265">
      <w:r>
        <w:rPr>
          <w:lang w:eastAsia="en-AU"/>
        </w:rPr>
        <w:t xml:space="preserve">With </w:t>
      </w:r>
      <w:r w:rsidR="00591CC8">
        <w:rPr>
          <w:lang w:eastAsia="en-AU"/>
        </w:rPr>
        <w:t>the injection of</w:t>
      </w:r>
      <w:r>
        <w:rPr>
          <w:lang w:eastAsia="en-AU"/>
        </w:rPr>
        <w:t xml:space="preserve"> </w:t>
      </w:r>
      <w:r w:rsidRPr="00591CC8">
        <w:rPr>
          <w:lang w:eastAsia="en-AU"/>
        </w:rPr>
        <w:t>over $520 million</w:t>
      </w:r>
      <w:r w:rsidR="00591CC8">
        <w:rPr>
          <w:lang w:eastAsia="en-AU"/>
        </w:rPr>
        <w:t xml:space="preserve"> in</w:t>
      </w:r>
      <w:r w:rsidR="00D55D99">
        <w:rPr>
          <w:lang w:eastAsia="en-AU"/>
        </w:rPr>
        <w:t>to</w:t>
      </w:r>
      <w:r w:rsidR="00591CC8">
        <w:rPr>
          <w:lang w:eastAsia="en-AU"/>
        </w:rPr>
        <w:t xml:space="preserve"> Australian genomics research</w:t>
      </w:r>
      <w:r w:rsidR="004C07B7">
        <w:rPr>
          <w:lang w:eastAsia="en-AU"/>
        </w:rPr>
        <w:t xml:space="preserve"> </w:t>
      </w:r>
      <w:r w:rsidR="00472ED5" w:rsidRPr="00591CC8">
        <w:rPr>
          <w:lang w:eastAsia="en-AU"/>
        </w:rPr>
        <w:t>in the last five years</w:t>
      </w:r>
      <w:r w:rsidR="004C07B7">
        <w:rPr>
          <w:lang w:eastAsia="en-AU"/>
        </w:rPr>
        <w:t xml:space="preserve"> (</w:t>
      </w:r>
      <w:r w:rsidR="000E6070">
        <w:rPr>
          <w:lang w:eastAsia="en-AU"/>
        </w:rPr>
        <w:t>$27</w:t>
      </w:r>
      <w:r w:rsidR="00D070F0">
        <w:rPr>
          <w:lang w:eastAsia="en-AU"/>
        </w:rPr>
        <w:t>3 million</w:t>
      </w:r>
      <w:r w:rsidR="00991A03">
        <w:rPr>
          <w:lang w:eastAsia="en-AU"/>
        </w:rPr>
        <w:t xml:space="preserve">, </w:t>
      </w:r>
      <w:r w:rsidR="00D80C2A">
        <w:rPr>
          <w:lang w:eastAsia="en-AU"/>
        </w:rPr>
        <w:t>53</w:t>
      </w:r>
      <w:r w:rsidR="004C07B7">
        <w:rPr>
          <w:lang w:eastAsia="en-AU"/>
        </w:rPr>
        <w:t xml:space="preserve"> per cent</w:t>
      </w:r>
      <w:r w:rsidR="00D80C2A">
        <w:rPr>
          <w:lang w:eastAsia="en-AU"/>
        </w:rPr>
        <w:t xml:space="preserve">, coming from </w:t>
      </w:r>
      <w:r w:rsidR="00D944EF">
        <w:rPr>
          <w:lang w:eastAsia="en-AU"/>
        </w:rPr>
        <w:t>the GHFM)</w:t>
      </w:r>
      <w:r w:rsidR="00472ED5">
        <w:rPr>
          <w:lang w:eastAsia="en-AU"/>
        </w:rPr>
        <w:t>,</w:t>
      </w:r>
      <w:r w:rsidRPr="00591CC8">
        <w:rPr>
          <w:lang w:eastAsia="en-AU"/>
        </w:rPr>
        <w:t xml:space="preserve"> </w:t>
      </w:r>
      <w:r>
        <w:rPr>
          <w:lang w:eastAsia="en-AU"/>
        </w:rPr>
        <w:t xml:space="preserve">there is </w:t>
      </w:r>
      <w:r w:rsidR="00591CC8">
        <w:rPr>
          <w:lang w:eastAsia="en-AU"/>
        </w:rPr>
        <w:t>little</w:t>
      </w:r>
      <w:r>
        <w:rPr>
          <w:lang w:eastAsia="en-AU"/>
        </w:rPr>
        <w:t xml:space="preserve"> doubt that the </w:t>
      </w:r>
      <w:r w:rsidR="00E95A6D">
        <w:rPr>
          <w:lang w:eastAsia="en-AU"/>
        </w:rPr>
        <w:t xml:space="preserve">GHFM </w:t>
      </w:r>
      <w:r w:rsidR="00A90AF4">
        <w:rPr>
          <w:lang w:eastAsia="en-AU"/>
        </w:rPr>
        <w:t xml:space="preserve">and </w:t>
      </w:r>
      <w:r w:rsidR="00E95A6D">
        <w:rPr>
          <w:lang w:eastAsia="en-AU"/>
        </w:rPr>
        <w:t xml:space="preserve">MRFF </w:t>
      </w:r>
      <w:r>
        <w:rPr>
          <w:lang w:eastAsia="en-AU"/>
        </w:rPr>
        <w:t xml:space="preserve">has </w:t>
      </w:r>
      <w:r w:rsidR="003428DA">
        <w:rPr>
          <w:lang w:eastAsia="en-AU"/>
        </w:rPr>
        <w:t>had</w:t>
      </w:r>
      <w:r>
        <w:rPr>
          <w:lang w:eastAsia="en-AU"/>
        </w:rPr>
        <w:t xml:space="preserve"> </w:t>
      </w:r>
      <w:r w:rsidR="00D03B60">
        <w:rPr>
          <w:lang w:eastAsia="en-AU"/>
        </w:rPr>
        <w:t>a</w:t>
      </w:r>
      <w:r w:rsidR="00A90AF4">
        <w:rPr>
          <w:lang w:eastAsia="en-AU"/>
        </w:rPr>
        <w:t xml:space="preserve"> </w:t>
      </w:r>
      <w:r w:rsidR="00D03B60">
        <w:rPr>
          <w:lang w:eastAsia="en-AU"/>
        </w:rPr>
        <w:t>valuable</w:t>
      </w:r>
      <w:r w:rsidR="003428DA">
        <w:rPr>
          <w:lang w:eastAsia="en-AU"/>
        </w:rPr>
        <w:t xml:space="preserve"> impact</w:t>
      </w:r>
      <w:r w:rsidR="00A90AF4">
        <w:rPr>
          <w:lang w:eastAsia="en-AU"/>
        </w:rPr>
        <w:t xml:space="preserve"> </w:t>
      </w:r>
      <w:r w:rsidR="003428DA">
        <w:rPr>
          <w:lang w:eastAsia="en-AU"/>
        </w:rPr>
        <w:t>on the Australian genomics landscape.</w:t>
      </w:r>
      <w:r w:rsidR="005A3797">
        <w:rPr>
          <w:lang w:eastAsia="en-AU"/>
        </w:rPr>
        <w:t xml:space="preserve"> </w:t>
      </w:r>
    </w:p>
    <w:p w14:paraId="61D9F9E4" w14:textId="1BBA9A4F" w:rsidR="00FF4C0D" w:rsidRDefault="00753370" w:rsidP="00004163">
      <w:pPr>
        <w:pStyle w:val="Heading4"/>
      </w:pPr>
      <w:bookmarkStart w:id="251" w:name="_Ref160181272"/>
      <w:r w:rsidRPr="00753370">
        <w:t xml:space="preserve">The GHFM has </w:t>
      </w:r>
      <w:r w:rsidR="00984095">
        <w:t>provided a necessary injection of funding</w:t>
      </w:r>
      <w:bookmarkEnd w:id="251"/>
      <w:r w:rsidR="00984095">
        <w:t xml:space="preserve"> </w:t>
      </w:r>
    </w:p>
    <w:p w14:paraId="7F6076A5" w14:textId="108160F9" w:rsidR="00114357" w:rsidRDefault="00BC5DCF" w:rsidP="00B64991">
      <w:pPr>
        <w:rPr>
          <w:lang w:eastAsia="en-AU"/>
        </w:rPr>
      </w:pPr>
      <w:r>
        <w:rPr>
          <w:lang w:eastAsia="en-AU"/>
        </w:rPr>
        <w:t xml:space="preserve">The GHFM’s $500.1 million </w:t>
      </w:r>
      <w:r w:rsidR="00D03B60">
        <w:rPr>
          <w:lang w:eastAsia="en-AU"/>
        </w:rPr>
        <w:t xml:space="preserve">planned </w:t>
      </w:r>
      <w:r>
        <w:rPr>
          <w:lang w:eastAsia="en-AU"/>
        </w:rPr>
        <w:t xml:space="preserve">contribution to genomics research has been significant and an important addition to the </w:t>
      </w:r>
      <w:r w:rsidR="00877655">
        <w:rPr>
          <w:lang w:eastAsia="en-AU"/>
        </w:rPr>
        <w:t xml:space="preserve">genomics landscape in Australia. </w:t>
      </w:r>
      <w:r w:rsidR="006F5F22">
        <w:rPr>
          <w:lang w:eastAsia="en-AU"/>
        </w:rPr>
        <w:t xml:space="preserve">Many </w:t>
      </w:r>
      <w:r w:rsidR="00952F12">
        <w:rPr>
          <w:lang w:eastAsia="en-AU"/>
        </w:rPr>
        <w:t xml:space="preserve">research </w:t>
      </w:r>
      <w:r w:rsidR="00E00F3B">
        <w:rPr>
          <w:lang w:eastAsia="en-AU"/>
        </w:rPr>
        <w:t>initiatives</w:t>
      </w:r>
      <w:r w:rsidR="006F5F22">
        <w:rPr>
          <w:lang w:eastAsia="en-AU"/>
        </w:rPr>
        <w:t xml:space="preserve"> may not have </w:t>
      </w:r>
      <w:r w:rsidR="00527CDE">
        <w:rPr>
          <w:lang w:eastAsia="en-AU"/>
        </w:rPr>
        <w:t xml:space="preserve">had </w:t>
      </w:r>
      <w:r w:rsidR="00E33332">
        <w:rPr>
          <w:lang w:eastAsia="en-AU"/>
        </w:rPr>
        <w:t xml:space="preserve">funding to </w:t>
      </w:r>
      <w:r w:rsidR="000C71F3">
        <w:rPr>
          <w:lang w:eastAsia="en-AU"/>
        </w:rPr>
        <w:t>progress their project</w:t>
      </w:r>
      <w:r w:rsidR="00CD7155">
        <w:rPr>
          <w:lang w:eastAsia="en-AU"/>
        </w:rPr>
        <w:t xml:space="preserve"> without the investment </w:t>
      </w:r>
      <w:r w:rsidR="000C71F3">
        <w:rPr>
          <w:lang w:eastAsia="en-AU"/>
        </w:rPr>
        <w:t>of</w:t>
      </w:r>
      <w:r w:rsidR="00CD7155">
        <w:rPr>
          <w:lang w:eastAsia="en-AU"/>
        </w:rPr>
        <w:t xml:space="preserve"> the </w:t>
      </w:r>
      <w:r w:rsidR="000C71F3">
        <w:rPr>
          <w:lang w:eastAsia="en-AU"/>
        </w:rPr>
        <w:t>MRFF</w:t>
      </w:r>
      <w:r w:rsidR="00CD7155">
        <w:rPr>
          <w:lang w:eastAsia="en-AU"/>
        </w:rPr>
        <w:t xml:space="preserve">. </w:t>
      </w:r>
      <w:r w:rsidR="00F10F84">
        <w:rPr>
          <w:lang w:eastAsia="en-AU"/>
        </w:rPr>
        <w:t>For</w:t>
      </w:r>
      <w:r w:rsidR="00AE50CB">
        <w:rPr>
          <w:lang w:eastAsia="en-AU"/>
        </w:rPr>
        <w:t xml:space="preserve"> projects funded under the MRFF (including GHFM and non-GHFM funded projects), </w:t>
      </w:r>
      <w:r w:rsidR="005C29BA">
        <w:rPr>
          <w:lang w:eastAsia="en-AU"/>
        </w:rPr>
        <w:t>over 80</w:t>
      </w:r>
      <w:r w:rsidR="00C57948">
        <w:rPr>
          <w:lang w:eastAsia="en-AU"/>
        </w:rPr>
        <w:t xml:space="preserve"> per cent</w:t>
      </w:r>
      <w:r w:rsidR="00AE50CB">
        <w:rPr>
          <w:lang w:eastAsia="en-AU"/>
        </w:rPr>
        <w:t xml:space="preserve"> of </w:t>
      </w:r>
      <w:r w:rsidR="001F40CE">
        <w:rPr>
          <w:lang w:eastAsia="en-AU"/>
        </w:rPr>
        <w:t xml:space="preserve">grantee </w:t>
      </w:r>
      <w:r w:rsidR="00AE50CB">
        <w:rPr>
          <w:lang w:eastAsia="en-AU"/>
        </w:rPr>
        <w:t>survey respondents indicated their project was</w:t>
      </w:r>
      <w:r w:rsidR="005C29BA">
        <w:rPr>
          <w:lang w:eastAsia="en-AU"/>
        </w:rPr>
        <w:t xml:space="preserve"> unlikely or</w:t>
      </w:r>
      <w:r w:rsidR="00AE50CB">
        <w:rPr>
          <w:lang w:eastAsia="en-AU"/>
        </w:rPr>
        <w:t xml:space="preserve"> very unlikely to proceed without </w:t>
      </w:r>
      <w:r w:rsidR="008C7718">
        <w:rPr>
          <w:lang w:eastAsia="en-AU"/>
        </w:rPr>
        <w:t xml:space="preserve">the </w:t>
      </w:r>
      <w:r w:rsidR="00AE50CB">
        <w:rPr>
          <w:lang w:eastAsia="en-AU"/>
        </w:rPr>
        <w:t>MRFF</w:t>
      </w:r>
      <w:r w:rsidR="008C7718">
        <w:rPr>
          <w:lang w:eastAsia="en-AU"/>
        </w:rPr>
        <w:t>’s</w:t>
      </w:r>
      <w:r w:rsidR="00AE50CB">
        <w:rPr>
          <w:lang w:eastAsia="en-AU"/>
        </w:rPr>
        <w:t xml:space="preserve"> support</w:t>
      </w:r>
      <w:r w:rsidR="005C29BA">
        <w:rPr>
          <w:lang w:eastAsia="en-AU"/>
        </w:rPr>
        <w:t xml:space="preserve">. </w:t>
      </w:r>
      <w:r w:rsidR="0007084D">
        <w:rPr>
          <w:lang w:eastAsia="en-AU"/>
        </w:rPr>
        <w:t>Grantees</w:t>
      </w:r>
      <w:r w:rsidR="00DF595C">
        <w:rPr>
          <w:lang w:eastAsia="en-AU"/>
        </w:rPr>
        <w:t xml:space="preserve"> from the survey </w:t>
      </w:r>
      <w:r w:rsidR="00C61BCE">
        <w:rPr>
          <w:lang w:eastAsia="en-AU"/>
        </w:rPr>
        <w:t xml:space="preserve">were </w:t>
      </w:r>
      <w:r w:rsidR="00F10F84">
        <w:rPr>
          <w:lang w:eastAsia="en-AU"/>
        </w:rPr>
        <w:t xml:space="preserve">also </w:t>
      </w:r>
      <w:r w:rsidR="00C61BCE">
        <w:rPr>
          <w:lang w:eastAsia="en-AU"/>
        </w:rPr>
        <w:t xml:space="preserve">overwhelmingly positive </w:t>
      </w:r>
      <w:r w:rsidR="00F10F84">
        <w:rPr>
          <w:lang w:eastAsia="en-AU"/>
        </w:rPr>
        <w:t>on</w:t>
      </w:r>
      <w:r w:rsidR="00C61BCE">
        <w:rPr>
          <w:lang w:eastAsia="en-AU"/>
        </w:rPr>
        <w:t xml:space="preserve"> the impact of the MRFF on achieving outcomes in their projects, with </w:t>
      </w:r>
      <w:r w:rsidR="000D164B">
        <w:rPr>
          <w:lang w:eastAsia="en-AU"/>
        </w:rPr>
        <w:t>over 90</w:t>
      </w:r>
      <w:r w:rsidR="00C57948">
        <w:rPr>
          <w:lang w:eastAsia="en-AU"/>
        </w:rPr>
        <w:t xml:space="preserve"> per cent</w:t>
      </w:r>
      <w:r w:rsidR="000D164B">
        <w:rPr>
          <w:lang w:eastAsia="en-AU"/>
        </w:rPr>
        <w:t xml:space="preserve"> </w:t>
      </w:r>
      <w:r w:rsidR="00BB76C2">
        <w:rPr>
          <w:lang w:eastAsia="en-AU"/>
        </w:rPr>
        <w:t>signalling</w:t>
      </w:r>
      <w:r w:rsidR="000D164B">
        <w:rPr>
          <w:lang w:eastAsia="en-AU"/>
        </w:rPr>
        <w:t xml:space="preserve"> the MRFF had a major impact on their research. </w:t>
      </w:r>
    </w:p>
    <w:p w14:paraId="62128655" w14:textId="2A7D6756" w:rsidR="00152F30" w:rsidRPr="00764A17" w:rsidRDefault="00B5496F" w:rsidP="00B64991">
      <w:pPr>
        <w:rPr>
          <w:lang w:eastAsia="en-AU"/>
        </w:rPr>
      </w:pPr>
      <w:r>
        <w:rPr>
          <w:lang w:eastAsia="en-AU"/>
        </w:rPr>
        <w:t xml:space="preserve">With </w:t>
      </w:r>
      <w:r w:rsidR="00E112FD">
        <w:rPr>
          <w:lang w:eastAsia="en-AU"/>
        </w:rPr>
        <w:t>a little over</w:t>
      </w:r>
      <w:r>
        <w:rPr>
          <w:lang w:eastAsia="en-AU"/>
        </w:rPr>
        <w:t xml:space="preserve"> </w:t>
      </w:r>
      <w:r w:rsidR="00313C85">
        <w:rPr>
          <w:lang w:eastAsia="en-AU"/>
        </w:rPr>
        <w:t>half</w:t>
      </w:r>
      <w:r>
        <w:rPr>
          <w:lang w:eastAsia="en-AU"/>
        </w:rPr>
        <w:t xml:space="preserve"> of </w:t>
      </w:r>
      <w:r w:rsidR="00313C85">
        <w:rPr>
          <w:lang w:eastAsia="en-AU"/>
        </w:rPr>
        <w:t xml:space="preserve">the </w:t>
      </w:r>
      <w:r w:rsidR="0062357D">
        <w:rPr>
          <w:lang w:eastAsia="en-AU"/>
        </w:rPr>
        <w:t xml:space="preserve">GHFM’s </w:t>
      </w:r>
      <w:r>
        <w:rPr>
          <w:lang w:eastAsia="en-AU"/>
        </w:rPr>
        <w:t>funds invested to date</w:t>
      </w:r>
      <w:r w:rsidR="002466E1">
        <w:rPr>
          <w:lang w:eastAsia="en-AU"/>
        </w:rPr>
        <w:t xml:space="preserve"> (and complemented by </w:t>
      </w:r>
      <w:r w:rsidR="00DF4ED0">
        <w:rPr>
          <w:lang w:eastAsia="en-AU"/>
        </w:rPr>
        <w:t>$26</w:t>
      </w:r>
      <w:r w:rsidR="0021368B">
        <w:rPr>
          <w:lang w:eastAsia="en-AU"/>
        </w:rPr>
        <w:t>4.08</w:t>
      </w:r>
      <w:r w:rsidR="00DF4ED0">
        <w:rPr>
          <w:lang w:eastAsia="en-AU"/>
        </w:rPr>
        <w:t xml:space="preserve"> million in genomics investments through other MRFF initiatives)</w:t>
      </w:r>
      <w:r w:rsidR="009D46A3">
        <w:rPr>
          <w:lang w:eastAsia="en-AU"/>
        </w:rPr>
        <w:t>,</w:t>
      </w:r>
      <w:r>
        <w:rPr>
          <w:lang w:eastAsia="en-AU"/>
        </w:rPr>
        <w:t xml:space="preserve"> there has undoubtedly been significant </w:t>
      </w:r>
      <w:r w:rsidR="00185ED2">
        <w:rPr>
          <w:lang w:eastAsia="en-AU"/>
        </w:rPr>
        <w:t>advancements</w:t>
      </w:r>
      <w:r>
        <w:rPr>
          <w:lang w:eastAsia="en-AU"/>
        </w:rPr>
        <w:t xml:space="preserve"> </w:t>
      </w:r>
      <w:r w:rsidR="00ED6876">
        <w:rPr>
          <w:lang w:eastAsia="en-AU"/>
        </w:rPr>
        <w:t>in the number of projects investigating genomics-related research</w:t>
      </w:r>
      <w:r w:rsidR="00DE2BF0">
        <w:rPr>
          <w:lang w:eastAsia="en-AU"/>
        </w:rPr>
        <w:t xml:space="preserve"> (examples of projects the MRFF has enabled are detailed in </w:t>
      </w:r>
      <w:r w:rsidR="001943F0">
        <w:rPr>
          <w:lang w:eastAsia="en-AU"/>
        </w:rPr>
        <w:fldChar w:fldCharType="begin"/>
      </w:r>
      <w:r w:rsidR="001943F0">
        <w:rPr>
          <w:lang w:eastAsia="en-AU"/>
        </w:rPr>
        <w:instrText xml:space="preserve"> REF _Ref163036550 \r \h </w:instrText>
      </w:r>
      <w:r w:rsidR="001943F0">
        <w:rPr>
          <w:lang w:eastAsia="en-AU"/>
        </w:rPr>
      </w:r>
      <w:r w:rsidR="001943F0">
        <w:rPr>
          <w:lang w:eastAsia="en-AU"/>
        </w:rPr>
        <w:fldChar w:fldCharType="separate"/>
      </w:r>
      <w:r w:rsidR="00A604DB">
        <w:rPr>
          <w:lang w:eastAsia="en-AU"/>
        </w:rPr>
        <w:t>Appendix A</w:t>
      </w:r>
      <w:r w:rsidR="001943F0">
        <w:rPr>
          <w:lang w:eastAsia="en-AU"/>
        </w:rPr>
        <w:fldChar w:fldCharType="end"/>
      </w:r>
      <w:r w:rsidR="00DE2BF0">
        <w:rPr>
          <w:lang w:eastAsia="en-AU"/>
        </w:rPr>
        <w:t>)</w:t>
      </w:r>
      <w:r w:rsidR="00ED6876">
        <w:rPr>
          <w:lang w:eastAsia="en-AU"/>
        </w:rPr>
        <w:t xml:space="preserve">. </w:t>
      </w:r>
      <w:r w:rsidR="0094582C">
        <w:rPr>
          <w:lang w:eastAsia="en-AU"/>
        </w:rPr>
        <w:t xml:space="preserve">Many stakeholders felt the GHFM and the MRFF had made a ‘transformative’ and necessary contribution to genomics in Australia, particularly in the context of rare disease. </w:t>
      </w:r>
      <w:r w:rsidR="00185ED2">
        <w:rPr>
          <w:lang w:eastAsia="en-AU"/>
        </w:rPr>
        <w:t>A significant majority of s</w:t>
      </w:r>
      <w:r w:rsidR="00287BD6">
        <w:rPr>
          <w:lang w:eastAsia="en-AU"/>
        </w:rPr>
        <w:t xml:space="preserve">urvey respondents </w:t>
      </w:r>
      <w:r w:rsidR="00B3706D">
        <w:rPr>
          <w:lang w:eastAsia="en-AU"/>
        </w:rPr>
        <w:t>signalled</w:t>
      </w:r>
      <w:r w:rsidR="00AD030C">
        <w:rPr>
          <w:lang w:eastAsia="en-AU"/>
        </w:rPr>
        <w:t xml:space="preserve"> the GHFM </w:t>
      </w:r>
      <w:r w:rsidR="00273536">
        <w:rPr>
          <w:lang w:eastAsia="en-AU"/>
        </w:rPr>
        <w:t>and</w:t>
      </w:r>
      <w:r w:rsidR="00140C50">
        <w:rPr>
          <w:lang w:eastAsia="en-AU"/>
        </w:rPr>
        <w:t>,</w:t>
      </w:r>
      <w:r w:rsidR="00273536">
        <w:rPr>
          <w:lang w:eastAsia="en-AU"/>
        </w:rPr>
        <w:t xml:space="preserve"> to a lesser extent</w:t>
      </w:r>
      <w:r w:rsidR="00140C50">
        <w:rPr>
          <w:lang w:eastAsia="en-AU"/>
        </w:rPr>
        <w:t>,</w:t>
      </w:r>
      <w:r w:rsidR="00273536">
        <w:rPr>
          <w:lang w:eastAsia="en-AU"/>
        </w:rPr>
        <w:t xml:space="preserve"> non-GHFM MRFF investment </w:t>
      </w:r>
      <w:r w:rsidR="00AD030C">
        <w:rPr>
          <w:lang w:eastAsia="en-AU"/>
        </w:rPr>
        <w:t xml:space="preserve">has had a major impact </w:t>
      </w:r>
      <w:r w:rsidR="00273536">
        <w:rPr>
          <w:lang w:eastAsia="en-AU"/>
        </w:rPr>
        <w:t xml:space="preserve">on advancing genomics research in Australia. </w:t>
      </w:r>
      <w:r w:rsidR="0077332B">
        <w:rPr>
          <w:lang w:eastAsia="en-AU"/>
        </w:rPr>
        <w:t xml:space="preserve">Some stakeholders suggested this was a natural phenomenon </w:t>
      </w:r>
      <w:r w:rsidR="0076441E">
        <w:rPr>
          <w:lang w:eastAsia="en-AU"/>
        </w:rPr>
        <w:t>as</w:t>
      </w:r>
      <w:r w:rsidR="00E31BB8">
        <w:rPr>
          <w:lang w:eastAsia="en-AU"/>
        </w:rPr>
        <w:t xml:space="preserve"> they foun</w:t>
      </w:r>
      <w:r w:rsidR="00847593">
        <w:rPr>
          <w:lang w:eastAsia="en-AU"/>
        </w:rPr>
        <w:t xml:space="preserve">d </w:t>
      </w:r>
      <w:r w:rsidR="00F218E5">
        <w:rPr>
          <w:lang w:eastAsia="en-AU"/>
        </w:rPr>
        <w:t>increased investment</w:t>
      </w:r>
      <w:r w:rsidR="00B70CC0">
        <w:rPr>
          <w:lang w:eastAsia="en-AU"/>
        </w:rPr>
        <w:t xml:space="preserve"> </w:t>
      </w:r>
      <w:r w:rsidR="00801812">
        <w:rPr>
          <w:lang w:eastAsia="en-AU"/>
        </w:rPr>
        <w:t>enabled</w:t>
      </w:r>
      <w:r w:rsidR="00B70CC0">
        <w:rPr>
          <w:lang w:eastAsia="en-AU"/>
        </w:rPr>
        <w:t xml:space="preserve"> </w:t>
      </w:r>
      <w:r w:rsidR="00847593">
        <w:rPr>
          <w:lang w:eastAsia="en-AU"/>
        </w:rPr>
        <w:t>opportunit</w:t>
      </w:r>
      <w:r w:rsidR="00801812">
        <w:rPr>
          <w:lang w:eastAsia="en-AU"/>
        </w:rPr>
        <w:t>y growth</w:t>
      </w:r>
      <w:r w:rsidR="004D3387">
        <w:rPr>
          <w:lang w:eastAsia="en-AU"/>
        </w:rPr>
        <w:t xml:space="preserve"> and made resource expansion </w:t>
      </w:r>
      <w:r w:rsidR="00597E69">
        <w:rPr>
          <w:lang w:eastAsia="en-AU"/>
        </w:rPr>
        <w:t>more</w:t>
      </w:r>
      <w:r w:rsidR="009729BA">
        <w:rPr>
          <w:lang w:eastAsia="en-AU"/>
        </w:rPr>
        <w:t xml:space="preserve"> </w:t>
      </w:r>
      <w:r w:rsidR="00477F7D">
        <w:rPr>
          <w:lang w:eastAsia="en-AU"/>
        </w:rPr>
        <w:t xml:space="preserve">affordable and </w:t>
      </w:r>
      <w:r w:rsidR="009729BA">
        <w:rPr>
          <w:lang w:eastAsia="en-AU"/>
        </w:rPr>
        <w:t>accessible. W</w:t>
      </w:r>
      <w:r w:rsidR="0077332B">
        <w:rPr>
          <w:lang w:eastAsia="en-AU"/>
        </w:rPr>
        <w:t>here</w:t>
      </w:r>
      <w:r w:rsidR="00DD1EEC">
        <w:rPr>
          <w:lang w:eastAsia="en-AU"/>
        </w:rPr>
        <w:t>as</w:t>
      </w:r>
      <w:r w:rsidR="0077332B">
        <w:rPr>
          <w:lang w:eastAsia="en-AU"/>
        </w:rPr>
        <w:t xml:space="preserve"> other stakeholders felt </w:t>
      </w:r>
      <w:r w:rsidR="00CD14A3">
        <w:rPr>
          <w:lang w:eastAsia="en-AU"/>
        </w:rPr>
        <w:t>advancement</w:t>
      </w:r>
      <w:r w:rsidR="0077332B">
        <w:rPr>
          <w:lang w:eastAsia="en-AU"/>
        </w:rPr>
        <w:t xml:space="preserve"> was due to a targeted focus on priority areas within genomics</w:t>
      </w:r>
      <w:r w:rsidR="001A015A">
        <w:rPr>
          <w:lang w:eastAsia="en-AU"/>
        </w:rPr>
        <w:t xml:space="preserve"> </w:t>
      </w:r>
      <w:r w:rsidR="009858BD">
        <w:rPr>
          <w:lang w:eastAsia="en-AU"/>
        </w:rPr>
        <w:t>which contributed to highlighting</w:t>
      </w:r>
      <w:r w:rsidR="001A015A">
        <w:rPr>
          <w:lang w:eastAsia="en-AU"/>
        </w:rPr>
        <w:t xml:space="preserve"> </w:t>
      </w:r>
      <w:r w:rsidR="00B2529A">
        <w:rPr>
          <w:lang w:eastAsia="en-AU"/>
        </w:rPr>
        <w:t>opportuni</w:t>
      </w:r>
      <w:r w:rsidR="00AB0675">
        <w:rPr>
          <w:lang w:eastAsia="en-AU"/>
        </w:rPr>
        <w:t>ties for</w:t>
      </w:r>
      <w:r w:rsidR="009858BD">
        <w:rPr>
          <w:lang w:eastAsia="en-AU"/>
        </w:rPr>
        <w:t xml:space="preserve"> </w:t>
      </w:r>
      <w:r w:rsidR="00232B1C">
        <w:rPr>
          <w:lang w:eastAsia="en-AU"/>
        </w:rPr>
        <w:t>more</w:t>
      </w:r>
      <w:r w:rsidR="00AB0675">
        <w:rPr>
          <w:lang w:eastAsia="en-AU"/>
        </w:rPr>
        <w:t xml:space="preserve"> collaboration</w:t>
      </w:r>
      <w:r w:rsidR="008725B5">
        <w:rPr>
          <w:lang w:eastAsia="en-AU"/>
        </w:rPr>
        <w:t xml:space="preserve"> between researchers</w:t>
      </w:r>
      <w:r w:rsidR="00764A17">
        <w:rPr>
          <w:lang w:eastAsia="en-AU"/>
        </w:rPr>
        <w:t>.</w:t>
      </w:r>
    </w:p>
    <w:p w14:paraId="6508977D" w14:textId="461C7AF8" w:rsidR="00C524D6" w:rsidRDefault="008D0215" w:rsidP="008D0215">
      <w:pPr>
        <w:pStyle w:val="Heading4"/>
      </w:pPr>
      <w:bookmarkStart w:id="252" w:name="_Ref163117827"/>
      <w:r>
        <w:t xml:space="preserve">The GHFM has created </w:t>
      </w:r>
      <w:r w:rsidR="00952F12">
        <w:t>greater</w:t>
      </w:r>
      <w:r>
        <w:t xml:space="preserve"> certainty for the genomics sector</w:t>
      </w:r>
      <w:bookmarkEnd w:id="252"/>
    </w:p>
    <w:p w14:paraId="15A87652" w14:textId="12F165E8" w:rsidR="00C524D6" w:rsidRDefault="00C524D6" w:rsidP="00C524D6">
      <w:pPr>
        <w:rPr>
          <w:lang w:eastAsia="en-AU"/>
        </w:rPr>
      </w:pPr>
      <w:r>
        <w:rPr>
          <w:lang w:eastAsia="en-AU"/>
        </w:rPr>
        <w:t xml:space="preserve">The consistency of a ten-year fund has </w:t>
      </w:r>
      <w:r w:rsidR="00995B68">
        <w:rPr>
          <w:lang w:eastAsia="en-AU"/>
        </w:rPr>
        <w:t>fostered greater certainty and</w:t>
      </w:r>
      <w:r>
        <w:rPr>
          <w:lang w:eastAsia="en-AU"/>
        </w:rPr>
        <w:t xml:space="preserve"> a steady foundation for genomics research into the future. Stakeholders suggested the GHFM has provided an important ‘ripple effect</w:t>
      </w:r>
      <w:r w:rsidR="00D124EE">
        <w:rPr>
          <w:lang w:eastAsia="en-AU"/>
        </w:rPr>
        <w:t>,’</w:t>
      </w:r>
      <w:r>
        <w:rPr>
          <w:lang w:eastAsia="en-AU"/>
        </w:rPr>
        <w:t xml:space="preserve"> </w:t>
      </w:r>
      <w:r w:rsidR="00BE2AEC">
        <w:rPr>
          <w:lang w:eastAsia="en-AU"/>
        </w:rPr>
        <w:t xml:space="preserve">cementing Australia as a </w:t>
      </w:r>
      <w:r w:rsidR="007B5A1F">
        <w:rPr>
          <w:lang w:eastAsia="en-AU"/>
        </w:rPr>
        <w:t xml:space="preserve">key </w:t>
      </w:r>
      <w:r w:rsidR="000A4464">
        <w:rPr>
          <w:lang w:eastAsia="en-AU"/>
        </w:rPr>
        <w:t xml:space="preserve">country invested in </w:t>
      </w:r>
      <w:r w:rsidR="00995B68">
        <w:rPr>
          <w:lang w:eastAsia="en-AU"/>
        </w:rPr>
        <w:t>g</w:t>
      </w:r>
      <w:r w:rsidR="000A4464">
        <w:rPr>
          <w:lang w:eastAsia="en-AU"/>
        </w:rPr>
        <w:t>enomics.</w:t>
      </w:r>
      <w:r>
        <w:rPr>
          <w:lang w:eastAsia="en-AU"/>
        </w:rPr>
        <w:t xml:space="preserve"> Research organisations noted the increased activity in genomics ha</w:t>
      </w:r>
      <w:r w:rsidR="001C2B98">
        <w:rPr>
          <w:lang w:eastAsia="en-AU"/>
        </w:rPr>
        <w:t>s</w:t>
      </w:r>
      <w:r>
        <w:rPr>
          <w:lang w:eastAsia="en-AU"/>
        </w:rPr>
        <w:t xml:space="preserve"> provided them the opportunity to scale up their operations and has provided incentive for non-government investment in genomics.</w:t>
      </w:r>
      <w:r w:rsidR="006A606A">
        <w:rPr>
          <w:lang w:eastAsia="en-AU"/>
        </w:rPr>
        <w:t xml:space="preserve"> Whilst the GHFM has not </w:t>
      </w:r>
      <w:r w:rsidR="007830E1">
        <w:rPr>
          <w:lang w:eastAsia="en-AU"/>
        </w:rPr>
        <w:t xml:space="preserve">substantially </w:t>
      </w:r>
      <w:r w:rsidR="006A606A">
        <w:rPr>
          <w:lang w:eastAsia="en-AU"/>
        </w:rPr>
        <w:t xml:space="preserve">invested in </w:t>
      </w:r>
      <w:r w:rsidR="0022344E">
        <w:rPr>
          <w:lang w:eastAsia="en-AU"/>
        </w:rPr>
        <w:t xml:space="preserve">research </w:t>
      </w:r>
      <w:r w:rsidR="006A606A">
        <w:rPr>
          <w:lang w:eastAsia="en-AU"/>
        </w:rPr>
        <w:t>infrastructure</w:t>
      </w:r>
      <w:r w:rsidR="007830E1">
        <w:rPr>
          <w:lang w:eastAsia="en-AU"/>
        </w:rPr>
        <w:t xml:space="preserve"> to date, the increased scale and consistency of funding has </w:t>
      </w:r>
      <w:r w:rsidR="00832EA6">
        <w:rPr>
          <w:lang w:eastAsia="en-AU"/>
        </w:rPr>
        <w:t xml:space="preserve">allowed research facilities to better justify investment </w:t>
      </w:r>
      <w:r w:rsidR="00995B68">
        <w:rPr>
          <w:lang w:eastAsia="en-AU"/>
        </w:rPr>
        <w:t>in</w:t>
      </w:r>
      <w:r w:rsidR="00832EA6">
        <w:rPr>
          <w:lang w:eastAsia="en-AU"/>
        </w:rPr>
        <w:t xml:space="preserve"> genomics facilities</w:t>
      </w:r>
      <w:r w:rsidR="00995B68">
        <w:rPr>
          <w:lang w:eastAsia="en-AU"/>
        </w:rPr>
        <w:t xml:space="preserve"> and capacity</w:t>
      </w:r>
      <w:r w:rsidR="00832EA6">
        <w:rPr>
          <w:lang w:eastAsia="en-AU"/>
        </w:rPr>
        <w:t xml:space="preserve">. </w:t>
      </w:r>
    </w:p>
    <w:p w14:paraId="7B0928B4" w14:textId="26E35081" w:rsidR="00BD0F26" w:rsidRPr="00BD0F26" w:rsidRDefault="00BD0F26" w:rsidP="00AF4F7F">
      <w:pPr>
        <w:pStyle w:val="Heading3"/>
      </w:pPr>
      <w:bookmarkStart w:id="253" w:name="_The_GHFM_is"/>
      <w:bookmarkStart w:id="254" w:name="_Ref160626342"/>
      <w:bookmarkStart w:id="255" w:name="_Ref162939507"/>
      <w:bookmarkStart w:id="256" w:name="_Toc163135893"/>
      <w:bookmarkStart w:id="257" w:name="_Ref163804134"/>
      <w:bookmarkStart w:id="258" w:name="_Ref165642702"/>
      <w:bookmarkStart w:id="259" w:name="_Toc169192623"/>
      <w:bookmarkEnd w:id="253"/>
      <w:r w:rsidRPr="45291E4E">
        <w:t xml:space="preserve">The </w:t>
      </w:r>
      <w:r w:rsidR="00473ED3">
        <w:t>GHFM</w:t>
      </w:r>
      <w:r w:rsidR="00157CFA" w:rsidRPr="45291E4E">
        <w:t xml:space="preserve"> </w:t>
      </w:r>
      <w:r w:rsidR="006A79F8" w:rsidRPr="45291E4E">
        <w:t xml:space="preserve">is </w:t>
      </w:r>
      <w:r w:rsidR="00481572">
        <w:t>supporting</w:t>
      </w:r>
      <w:r w:rsidR="00506C75" w:rsidRPr="45291E4E">
        <w:t xml:space="preserve"> some systemic </w:t>
      </w:r>
      <w:r w:rsidR="007A1428" w:rsidRPr="45291E4E">
        <w:t>benefits</w:t>
      </w:r>
      <w:r w:rsidR="00506C75" w:rsidRPr="45291E4E">
        <w:t xml:space="preserve"> </w:t>
      </w:r>
      <w:r w:rsidR="00075729">
        <w:t>within</w:t>
      </w:r>
      <w:r w:rsidR="00506C75" w:rsidRPr="45291E4E">
        <w:t xml:space="preserve"> the genomics</w:t>
      </w:r>
      <w:r w:rsidR="006A79F8" w:rsidRPr="45291E4E">
        <w:t xml:space="preserve"> </w:t>
      </w:r>
      <w:r w:rsidRPr="45291E4E">
        <w:t>sector</w:t>
      </w:r>
      <w:bookmarkEnd w:id="254"/>
      <w:r w:rsidR="00D64827" w:rsidRPr="45291E4E">
        <w:t>,</w:t>
      </w:r>
      <w:r w:rsidR="00506C75" w:rsidRPr="45291E4E">
        <w:t xml:space="preserve"> </w:t>
      </w:r>
      <w:r w:rsidR="003B38F7" w:rsidRPr="45291E4E">
        <w:t xml:space="preserve">but </w:t>
      </w:r>
      <w:bookmarkEnd w:id="255"/>
      <w:bookmarkEnd w:id="256"/>
      <w:bookmarkEnd w:id="257"/>
      <w:r w:rsidR="00F022C7" w:rsidRPr="45291E4E">
        <w:t>longer-term and transition funding is required to sustain its impact</w:t>
      </w:r>
      <w:bookmarkEnd w:id="258"/>
      <w:bookmarkEnd w:id="259"/>
    </w:p>
    <w:p w14:paraId="186CDE06" w14:textId="2A7A4AF2" w:rsidR="007879CA" w:rsidRDefault="00E064A4">
      <w:pPr>
        <w:pStyle w:val="Heading4"/>
      </w:pPr>
      <w:bookmarkStart w:id="260" w:name="_Ref163117836"/>
      <w:r w:rsidRPr="45291E4E">
        <w:t>The GHFM</w:t>
      </w:r>
      <w:r w:rsidR="00F77CC2" w:rsidRPr="45291E4E">
        <w:t xml:space="preserve"> has built capability and capacity</w:t>
      </w:r>
      <w:r w:rsidR="00AD1B71" w:rsidRPr="45291E4E">
        <w:t xml:space="preserve">, </w:t>
      </w:r>
      <w:r w:rsidR="00484811" w:rsidRPr="45291E4E">
        <w:t xml:space="preserve">highly concentrated around </w:t>
      </w:r>
      <w:r w:rsidR="00C85214">
        <w:t xml:space="preserve">funded </w:t>
      </w:r>
      <w:r w:rsidR="00484811" w:rsidRPr="45291E4E">
        <w:t>projects</w:t>
      </w:r>
      <w:bookmarkEnd w:id="260"/>
    </w:p>
    <w:p w14:paraId="21382FFC" w14:textId="21AE6E7A" w:rsidR="00066360" w:rsidRDefault="0049321B" w:rsidP="00066360">
      <w:pPr>
        <w:rPr>
          <w:lang w:eastAsia="en-AU"/>
        </w:rPr>
      </w:pPr>
      <w:r>
        <w:rPr>
          <w:lang w:eastAsia="en-AU"/>
        </w:rPr>
        <w:t>The</w:t>
      </w:r>
      <w:r w:rsidR="00C25AB5">
        <w:rPr>
          <w:lang w:eastAsia="en-AU"/>
        </w:rPr>
        <w:t xml:space="preserve"> dedicated investment towards genomics</w:t>
      </w:r>
      <w:r>
        <w:rPr>
          <w:lang w:eastAsia="en-AU"/>
        </w:rPr>
        <w:t xml:space="preserve"> has created an increase in </w:t>
      </w:r>
      <w:r w:rsidR="00C25AB5">
        <w:rPr>
          <w:lang w:eastAsia="en-AU"/>
        </w:rPr>
        <w:t xml:space="preserve">researchers and research institutions </w:t>
      </w:r>
      <w:r w:rsidR="00C012D0">
        <w:rPr>
          <w:lang w:eastAsia="en-AU"/>
        </w:rPr>
        <w:t xml:space="preserve">with a focus </w:t>
      </w:r>
      <w:r w:rsidR="00C25AB5">
        <w:rPr>
          <w:lang w:eastAsia="en-AU"/>
        </w:rPr>
        <w:t xml:space="preserve">on genomics. </w:t>
      </w:r>
      <w:r w:rsidR="00E62D7F">
        <w:rPr>
          <w:lang w:eastAsia="en-AU"/>
        </w:rPr>
        <w:t xml:space="preserve">Most stakeholders </w:t>
      </w:r>
      <w:r w:rsidR="003F4CC4">
        <w:rPr>
          <w:lang w:eastAsia="en-AU"/>
        </w:rPr>
        <w:t xml:space="preserve">agreed the </w:t>
      </w:r>
      <w:r w:rsidR="00066360">
        <w:rPr>
          <w:lang w:eastAsia="en-AU"/>
        </w:rPr>
        <w:t xml:space="preserve">funding has supported a significant uplift in the number of research projects being conducted and the number of scientists working on them, which has accordingly grown the capability of the sector to perform genomics research. </w:t>
      </w:r>
      <w:r w:rsidR="00474909">
        <w:rPr>
          <w:lang w:eastAsia="en-AU"/>
        </w:rPr>
        <w:t>Additionally, a greater number of researchers and groups within the sector are seen to be focusing on genomics</w:t>
      </w:r>
      <w:r w:rsidR="00474909" w:rsidRPr="00A00A44">
        <w:rPr>
          <w:lang w:eastAsia="en-AU"/>
        </w:rPr>
        <w:t>.</w:t>
      </w:r>
    </w:p>
    <w:p w14:paraId="238146B9" w14:textId="0F7E72CA" w:rsidR="00301B04" w:rsidRDefault="004553B6" w:rsidP="00066360">
      <w:pPr>
        <w:rPr>
          <w:lang w:eastAsia="en-AU"/>
        </w:rPr>
      </w:pPr>
      <w:r>
        <w:rPr>
          <w:lang w:eastAsia="en-AU"/>
        </w:rPr>
        <w:lastRenderedPageBreak/>
        <w:t>The capacity and capabilit</w:t>
      </w:r>
      <w:r w:rsidR="00FC30BB">
        <w:rPr>
          <w:lang w:eastAsia="en-AU"/>
        </w:rPr>
        <w:t xml:space="preserve">ies fostered by </w:t>
      </w:r>
      <w:r>
        <w:rPr>
          <w:lang w:eastAsia="en-AU"/>
        </w:rPr>
        <w:t xml:space="preserve">genomics </w:t>
      </w:r>
      <w:r w:rsidR="000F42A8">
        <w:rPr>
          <w:lang w:eastAsia="en-AU"/>
        </w:rPr>
        <w:t>research,</w:t>
      </w:r>
      <w:r>
        <w:rPr>
          <w:lang w:eastAsia="en-AU"/>
        </w:rPr>
        <w:t xml:space="preserve"> however, has been concentrated to </w:t>
      </w:r>
      <w:r w:rsidR="00FC30BB">
        <w:rPr>
          <w:lang w:eastAsia="en-AU"/>
        </w:rPr>
        <w:t>the</w:t>
      </w:r>
      <w:r>
        <w:rPr>
          <w:lang w:eastAsia="en-AU"/>
        </w:rPr>
        <w:t xml:space="preserve"> jurisdictions </w:t>
      </w:r>
      <w:r w:rsidR="00757E56">
        <w:rPr>
          <w:lang w:eastAsia="en-AU"/>
        </w:rPr>
        <w:t>or</w:t>
      </w:r>
      <w:r w:rsidR="00176E76">
        <w:rPr>
          <w:lang w:eastAsia="en-AU"/>
        </w:rPr>
        <w:t xml:space="preserve"> </w:t>
      </w:r>
      <w:r w:rsidR="002644ED">
        <w:rPr>
          <w:lang w:eastAsia="en-AU"/>
        </w:rPr>
        <w:t>research</w:t>
      </w:r>
      <w:r w:rsidR="00757E56">
        <w:rPr>
          <w:lang w:eastAsia="en-AU"/>
        </w:rPr>
        <w:t xml:space="preserve"> institutions</w:t>
      </w:r>
      <w:r w:rsidR="00301B04">
        <w:rPr>
          <w:lang w:eastAsia="en-AU"/>
        </w:rPr>
        <w:t xml:space="preserve"> </w:t>
      </w:r>
      <w:r w:rsidR="00890DB3">
        <w:rPr>
          <w:lang w:eastAsia="en-AU"/>
        </w:rPr>
        <w:t>in which</w:t>
      </w:r>
      <w:r w:rsidR="00301B04">
        <w:rPr>
          <w:lang w:eastAsia="en-AU"/>
        </w:rPr>
        <w:t xml:space="preserve"> </w:t>
      </w:r>
      <w:r w:rsidR="00151D8E">
        <w:rPr>
          <w:lang w:eastAsia="en-AU"/>
        </w:rPr>
        <w:t>G</w:t>
      </w:r>
      <w:r w:rsidR="007521DE">
        <w:rPr>
          <w:lang w:eastAsia="en-AU"/>
        </w:rPr>
        <w:t>HFM or other</w:t>
      </w:r>
      <w:r w:rsidR="00301B04">
        <w:rPr>
          <w:lang w:eastAsia="en-AU"/>
        </w:rPr>
        <w:t xml:space="preserve"> </w:t>
      </w:r>
      <w:r w:rsidR="008C09D0">
        <w:rPr>
          <w:lang w:eastAsia="en-AU"/>
        </w:rPr>
        <w:t>MRFF genomics projects ha</w:t>
      </w:r>
      <w:r w:rsidR="007521DE">
        <w:rPr>
          <w:lang w:eastAsia="en-AU"/>
        </w:rPr>
        <w:t>d</w:t>
      </w:r>
      <w:r w:rsidR="008C09D0">
        <w:rPr>
          <w:lang w:eastAsia="en-AU"/>
        </w:rPr>
        <w:t xml:space="preserve"> been based</w:t>
      </w:r>
      <w:r w:rsidR="002644ED">
        <w:rPr>
          <w:lang w:eastAsia="en-AU"/>
        </w:rPr>
        <w:t xml:space="preserve">. </w:t>
      </w:r>
    </w:p>
    <w:p w14:paraId="638B21AD" w14:textId="75E90558" w:rsidR="00FC30BB" w:rsidRDefault="00D300BA" w:rsidP="00066360">
      <w:pPr>
        <w:rPr>
          <w:lang w:eastAsia="en-AU"/>
        </w:rPr>
      </w:pPr>
      <w:r>
        <w:rPr>
          <w:lang w:eastAsia="en-AU"/>
        </w:rPr>
        <w:t>Stakeholders were concerned</w:t>
      </w:r>
      <w:r w:rsidR="00E454FD">
        <w:rPr>
          <w:lang w:eastAsia="en-AU"/>
        </w:rPr>
        <w:t xml:space="preserve"> the capability and capacity to </w:t>
      </w:r>
      <w:r w:rsidR="00B70A1F">
        <w:rPr>
          <w:lang w:eastAsia="en-AU"/>
        </w:rPr>
        <w:t xml:space="preserve">deliver the services </w:t>
      </w:r>
      <w:r w:rsidR="00244BBA">
        <w:rPr>
          <w:lang w:eastAsia="en-AU"/>
        </w:rPr>
        <w:t>created and established by genomics research</w:t>
      </w:r>
      <w:r w:rsidR="00B70A1F">
        <w:rPr>
          <w:lang w:eastAsia="en-AU"/>
        </w:rPr>
        <w:t xml:space="preserve"> would remain only in the places they were piloted and therefore would </w:t>
      </w:r>
      <w:r w:rsidR="00890DB3">
        <w:rPr>
          <w:lang w:eastAsia="en-AU"/>
        </w:rPr>
        <w:t>not</w:t>
      </w:r>
      <w:r w:rsidR="00B70A1F">
        <w:rPr>
          <w:lang w:eastAsia="en-AU"/>
        </w:rPr>
        <w:t xml:space="preserve"> be accessible for most Australians</w:t>
      </w:r>
      <w:r w:rsidR="00C75FA5">
        <w:rPr>
          <w:lang w:eastAsia="en-AU"/>
        </w:rPr>
        <w:t xml:space="preserve">. </w:t>
      </w:r>
      <w:r w:rsidR="00FC30BB">
        <w:rPr>
          <w:lang w:eastAsia="en-AU"/>
        </w:rPr>
        <w:t>The reasons for the lack of diffusion of capabilities across the broader health system are complex, often specific to the projects and multifactorial, but namely include:</w:t>
      </w:r>
    </w:p>
    <w:p w14:paraId="64927EAA" w14:textId="390DCCD2" w:rsidR="00FC30BB" w:rsidRDefault="00FC30BB" w:rsidP="00FC30BB">
      <w:pPr>
        <w:pStyle w:val="Bullet"/>
      </w:pPr>
      <w:r w:rsidRPr="45291E4E">
        <w:t>Different ethical, legal and social frameworks and requirements across jurisdictions.</w:t>
      </w:r>
    </w:p>
    <w:p w14:paraId="75989DC8" w14:textId="48FE9D47" w:rsidR="00244BBA" w:rsidRDefault="00244BBA" w:rsidP="00FC30BB">
      <w:pPr>
        <w:pStyle w:val="Bullet"/>
      </w:pPr>
      <w:r w:rsidRPr="45291E4E">
        <w:t>Different funding arrangements across jurisdictions.</w:t>
      </w:r>
    </w:p>
    <w:p w14:paraId="28798ACF" w14:textId="01D95015" w:rsidR="00244BBA" w:rsidRDefault="00244BBA" w:rsidP="00F33E00">
      <w:pPr>
        <w:pStyle w:val="Bullet"/>
      </w:pPr>
      <w:r w:rsidRPr="45291E4E">
        <w:t>Availability and capability of the workforce required across jurisdictions.</w:t>
      </w:r>
    </w:p>
    <w:p w14:paraId="756F8F2B" w14:textId="7551ADB9" w:rsidR="004553B6" w:rsidRDefault="00244BBA" w:rsidP="00066360">
      <w:pPr>
        <w:rPr>
          <w:lang w:eastAsia="en-AU"/>
        </w:rPr>
      </w:pPr>
      <w:r>
        <w:rPr>
          <w:lang w:eastAsia="en-AU"/>
        </w:rPr>
        <w:t>Without conscious effort to fund genomics researchers to plan and execute capability transfer activities there is a risk that the innovations and successes of MRFF will not be available to all Australians</w:t>
      </w:r>
      <w:r w:rsidR="009B51B1">
        <w:rPr>
          <w:lang w:eastAsia="en-AU"/>
        </w:rPr>
        <w:t>.</w:t>
      </w:r>
      <w:r w:rsidR="00FC30BB">
        <w:rPr>
          <w:rStyle w:val="FootnoteReference"/>
          <w:lang w:eastAsia="en-AU"/>
        </w:rPr>
        <w:footnoteReference w:id="42"/>
      </w:r>
      <w:r w:rsidR="009B3FC7">
        <w:rPr>
          <w:lang w:eastAsia="en-AU"/>
        </w:rPr>
        <w:t xml:space="preserve"> </w:t>
      </w:r>
      <w:r w:rsidR="00D96073">
        <w:rPr>
          <w:lang w:eastAsia="en-AU"/>
        </w:rPr>
        <w:t xml:space="preserve"> </w:t>
      </w:r>
    </w:p>
    <w:p w14:paraId="24E1E06C" w14:textId="63A411A1" w:rsidR="00A515D0" w:rsidRDefault="00A515D0" w:rsidP="00761363">
      <w:pPr>
        <w:pStyle w:val="Heading4"/>
      </w:pPr>
      <w:bookmarkStart w:id="261" w:name="_Ref163117844"/>
      <w:r>
        <w:t xml:space="preserve">Collaboration within the </w:t>
      </w:r>
      <w:r w:rsidR="00476640">
        <w:t xml:space="preserve">genomics </w:t>
      </w:r>
      <w:r w:rsidR="004B6F58">
        <w:t xml:space="preserve">research </w:t>
      </w:r>
      <w:r>
        <w:t>sector has improved</w:t>
      </w:r>
      <w:bookmarkEnd w:id="261"/>
    </w:p>
    <w:p w14:paraId="455AEC96" w14:textId="77777777" w:rsidR="00FC30BB" w:rsidRDefault="00EC0880" w:rsidP="2C7B163E">
      <w:pPr>
        <w:rPr>
          <w:lang w:eastAsia="en-AU"/>
        </w:rPr>
      </w:pPr>
      <w:r w:rsidRPr="2C7B163E">
        <w:rPr>
          <w:lang w:eastAsia="en-AU"/>
        </w:rPr>
        <w:t xml:space="preserve">The GHFM funding principles state that </w:t>
      </w:r>
      <w:r w:rsidR="003D34C8" w:rsidRPr="2C7B163E">
        <w:rPr>
          <w:lang w:eastAsia="en-AU"/>
        </w:rPr>
        <w:t xml:space="preserve">funded </w:t>
      </w:r>
      <w:r w:rsidR="000F4D82" w:rsidRPr="2C7B163E">
        <w:rPr>
          <w:lang w:eastAsia="en-AU"/>
        </w:rPr>
        <w:t xml:space="preserve">activities </w:t>
      </w:r>
      <w:r w:rsidR="00D65C26" w:rsidRPr="2C7B163E">
        <w:rPr>
          <w:lang w:eastAsia="en-AU"/>
        </w:rPr>
        <w:t>should</w:t>
      </w:r>
      <w:r w:rsidR="00FC30BB">
        <w:rPr>
          <w:lang w:eastAsia="en-AU"/>
        </w:rPr>
        <w:t>:</w:t>
      </w:r>
    </w:p>
    <w:p w14:paraId="5AB473A8" w14:textId="2F2D8320" w:rsidR="00EC0880" w:rsidRPr="00F33E00" w:rsidRDefault="000F4D82" w:rsidP="00F33E00">
      <w:pPr>
        <w:ind w:left="720"/>
        <w:rPr>
          <w:i/>
          <w:iCs/>
          <w:lang w:eastAsia="en-AU"/>
        </w:rPr>
      </w:pPr>
      <w:r w:rsidRPr="00F33E00">
        <w:rPr>
          <w:i/>
          <w:iCs/>
          <w:lang w:eastAsia="en-AU"/>
        </w:rPr>
        <w:t>‘</w:t>
      </w:r>
      <w:r w:rsidR="00CA53FB" w:rsidRPr="00F33E00">
        <w:rPr>
          <w:i/>
          <w:iCs/>
          <w:lang w:eastAsia="en-AU"/>
        </w:rPr>
        <w:t xml:space="preserve">enhance collaboration </w:t>
      </w:r>
      <w:r w:rsidR="003D34C8" w:rsidRPr="00F33E00">
        <w:rPr>
          <w:i/>
          <w:iCs/>
          <w:lang w:eastAsia="en-AU"/>
        </w:rPr>
        <w:t>and translation</w:t>
      </w:r>
      <w:r w:rsidR="00CB4C11" w:rsidRPr="00F33E00">
        <w:rPr>
          <w:i/>
          <w:iCs/>
          <w:lang w:eastAsia="en-AU"/>
        </w:rPr>
        <w:t xml:space="preserve"> across the research</w:t>
      </w:r>
      <w:r w:rsidR="0003643F" w:rsidRPr="00F33E00">
        <w:rPr>
          <w:i/>
          <w:iCs/>
          <w:lang w:eastAsia="en-AU"/>
        </w:rPr>
        <w:t xml:space="preserve"> </w:t>
      </w:r>
      <w:r w:rsidR="003D34C8" w:rsidRPr="00F33E00">
        <w:rPr>
          <w:i/>
          <w:iCs/>
          <w:lang w:eastAsia="en-AU"/>
        </w:rPr>
        <w:t>and health systems</w:t>
      </w:r>
      <w:r w:rsidR="003B6F60" w:rsidRPr="00F33E00">
        <w:rPr>
          <w:i/>
          <w:iCs/>
          <w:lang w:eastAsia="en-AU"/>
        </w:rPr>
        <w:t>, particularly across other MRFF initiatives</w:t>
      </w:r>
      <w:r w:rsidR="003D34C8" w:rsidRPr="00F33E00">
        <w:rPr>
          <w:i/>
          <w:iCs/>
          <w:lang w:eastAsia="en-AU"/>
        </w:rPr>
        <w:t xml:space="preserve">’, and </w:t>
      </w:r>
      <w:r w:rsidR="00D67D1C" w:rsidRPr="00F33E00">
        <w:rPr>
          <w:i/>
          <w:iCs/>
          <w:lang w:eastAsia="en-AU"/>
        </w:rPr>
        <w:t xml:space="preserve">collaborate with </w:t>
      </w:r>
      <w:r w:rsidR="002E790A" w:rsidRPr="00F33E00">
        <w:rPr>
          <w:i/>
          <w:iCs/>
          <w:lang w:eastAsia="en-AU"/>
        </w:rPr>
        <w:t>“…</w:t>
      </w:r>
      <w:r w:rsidR="00D67D1C" w:rsidRPr="00F33E00">
        <w:rPr>
          <w:i/>
          <w:iCs/>
          <w:lang w:eastAsia="en-AU"/>
        </w:rPr>
        <w:t xml:space="preserve"> international contributions</w:t>
      </w:r>
      <w:r w:rsidR="002E790A" w:rsidRPr="00F33E00">
        <w:rPr>
          <w:i/>
          <w:iCs/>
          <w:lang w:eastAsia="en-AU"/>
        </w:rPr>
        <w:t>”</w:t>
      </w:r>
      <w:r w:rsidR="00D67D1C" w:rsidRPr="00F33E00">
        <w:rPr>
          <w:i/>
          <w:iCs/>
          <w:lang w:eastAsia="en-AU"/>
        </w:rPr>
        <w:t xml:space="preserve">. </w:t>
      </w:r>
    </w:p>
    <w:p w14:paraId="19729E0B" w14:textId="724D4DAB" w:rsidR="00E862D9" w:rsidRDefault="008E11EA" w:rsidP="002C544C">
      <w:pPr>
        <w:spacing w:after="240"/>
        <w:rPr>
          <w:lang w:eastAsia="en-AU"/>
        </w:rPr>
      </w:pPr>
      <w:r>
        <w:rPr>
          <w:lang w:eastAsia="en-AU"/>
        </w:rPr>
        <w:t>The GHFM has</w:t>
      </w:r>
      <w:r w:rsidR="007B3368">
        <w:rPr>
          <w:lang w:eastAsia="en-AU"/>
        </w:rPr>
        <w:t xml:space="preserve"> organically</w:t>
      </w:r>
      <w:r>
        <w:rPr>
          <w:lang w:eastAsia="en-AU"/>
        </w:rPr>
        <w:t xml:space="preserve"> strengthened </w:t>
      </w:r>
      <w:r w:rsidR="00A36287">
        <w:rPr>
          <w:lang w:eastAsia="en-AU"/>
        </w:rPr>
        <w:t xml:space="preserve">collaboration within the </w:t>
      </w:r>
      <w:r w:rsidR="003314F0">
        <w:rPr>
          <w:lang w:eastAsia="en-AU"/>
        </w:rPr>
        <w:t xml:space="preserve">research </w:t>
      </w:r>
      <w:r w:rsidR="00A36287">
        <w:rPr>
          <w:lang w:eastAsia="en-AU"/>
        </w:rPr>
        <w:t>sector</w:t>
      </w:r>
      <w:r w:rsidR="00873D02">
        <w:rPr>
          <w:lang w:eastAsia="en-AU"/>
        </w:rPr>
        <w:t xml:space="preserve"> by </w:t>
      </w:r>
      <w:r w:rsidR="00526769">
        <w:rPr>
          <w:lang w:eastAsia="en-AU"/>
        </w:rPr>
        <w:t xml:space="preserve">providing sufficient capital to </w:t>
      </w:r>
      <w:r w:rsidR="00A95F8E">
        <w:rPr>
          <w:lang w:eastAsia="en-AU"/>
        </w:rPr>
        <w:t>reduc</w:t>
      </w:r>
      <w:r w:rsidR="00526769">
        <w:rPr>
          <w:lang w:eastAsia="en-AU"/>
        </w:rPr>
        <w:t xml:space="preserve">e </w:t>
      </w:r>
      <w:r w:rsidR="00DC063C">
        <w:rPr>
          <w:lang w:eastAsia="en-AU"/>
        </w:rPr>
        <w:t>competitive forces</w:t>
      </w:r>
      <w:r w:rsidR="00582D54">
        <w:rPr>
          <w:lang w:eastAsia="en-AU"/>
        </w:rPr>
        <w:t xml:space="preserve"> a</w:t>
      </w:r>
      <w:r w:rsidR="00A95F8E">
        <w:rPr>
          <w:lang w:eastAsia="en-AU"/>
        </w:rPr>
        <w:t xml:space="preserve">nd </w:t>
      </w:r>
      <w:r w:rsidR="009549AA">
        <w:rPr>
          <w:lang w:eastAsia="en-AU"/>
        </w:rPr>
        <w:t>providing the capital for projects to scale.</w:t>
      </w:r>
      <w:r w:rsidR="00C266C1">
        <w:rPr>
          <w:lang w:eastAsia="en-AU"/>
        </w:rPr>
        <w:t xml:space="preserve"> </w:t>
      </w:r>
      <w:r w:rsidR="00A5283B">
        <w:rPr>
          <w:lang w:eastAsia="en-AU"/>
        </w:rPr>
        <w:t>Whilst grant programs require an element of competition, w</w:t>
      </w:r>
      <w:r w:rsidR="00D342CB">
        <w:rPr>
          <w:lang w:eastAsia="en-AU"/>
        </w:rPr>
        <w:t xml:space="preserve">ith greater funding to go around, stakeholders perceived there to be a more collaborative feel within the </w:t>
      </w:r>
      <w:r w:rsidR="00492D77">
        <w:rPr>
          <w:lang w:eastAsia="en-AU"/>
        </w:rPr>
        <w:t xml:space="preserve">local </w:t>
      </w:r>
      <w:r w:rsidR="00D342CB">
        <w:rPr>
          <w:lang w:eastAsia="en-AU"/>
        </w:rPr>
        <w:t xml:space="preserve">sector, </w:t>
      </w:r>
      <w:r w:rsidR="00662899">
        <w:rPr>
          <w:lang w:eastAsia="en-AU"/>
        </w:rPr>
        <w:t>encouraging people to work together.</w:t>
      </w:r>
      <w:r w:rsidR="008D222D">
        <w:rPr>
          <w:rStyle w:val="FootnoteReference"/>
          <w:lang w:eastAsia="en-AU"/>
        </w:rPr>
        <w:footnoteReference w:id="43"/>
      </w:r>
      <w:r w:rsidR="00857779">
        <w:rPr>
          <w:lang w:eastAsia="en-AU"/>
        </w:rPr>
        <w:t xml:space="preserve"> </w:t>
      </w:r>
      <w:r w:rsidR="00103EE6">
        <w:rPr>
          <w:lang w:eastAsia="en-AU"/>
        </w:rPr>
        <w:t xml:space="preserve">To date, </w:t>
      </w:r>
      <w:r w:rsidR="00B04394">
        <w:rPr>
          <w:lang w:eastAsia="en-AU"/>
        </w:rPr>
        <w:t>the MRFF has funded many projects that are complementary</w:t>
      </w:r>
      <w:r w:rsidR="001348CF">
        <w:rPr>
          <w:lang w:eastAsia="en-AU"/>
        </w:rPr>
        <w:t xml:space="preserve">, however the MRFF has not provided the structures or incentives to facilitate these projects to identify synergies and collaborate. </w:t>
      </w:r>
      <w:r w:rsidR="007A4DB0">
        <w:rPr>
          <w:lang w:eastAsia="en-AU"/>
        </w:rPr>
        <w:t xml:space="preserve">Where collaboration between MRFF projects </w:t>
      </w:r>
      <w:r w:rsidR="000A2812">
        <w:rPr>
          <w:lang w:eastAsia="en-AU"/>
        </w:rPr>
        <w:t>has</w:t>
      </w:r>
      <w:r w:rsidR="007A4DB0">
        <w:rPr>
          <w:lang w:eastAsia="en-AU"/>
        </w:rPr>
        <w:t xml:space="preserve"> occurred</w:t>
      </w:r>
      <w:r w:rsidR="006912EE">
        <w:rPr>
          <w:lang w:eastAsia="en-AU"/>
        </w:rPr>
        <w:t>,</w:t>
      </w:r>
      <w:r w:rsidR="007A4DB0">
        <w:rPr>
          <w:lang w:eastAsia="en-AU"/>
        </w:rPr>
        <w:t xml:space="preserve"> it has </w:t>
      </w:r>
      <w:r w:rsidR="00FC30BB">
        <w:rPr>
          <w:lang w:eastAsia="en-AU"/>
        </w:rPr>
        <w:t xml:space="preserve">been through the individual efforts of the </w:t>
      </w:r>
      <w:r w:rsidR="002001BA">
        <w:rPr>
          <w:lang w:eastAsia="en-AU"/>
        </w:rPr>
        <w:t>researchers or other organisations</w:t>
      </w:r>
      <w:r w:rsidR="00FC30BB">
        <w:rPr>
          <w:lang w:eastAsia="en-AU"/>
        </w:rPr>
        <w:t xml:space="preserve"> involved</w:t>
      </w:r>
      <w:r w:rsidR="002001BA">
        <w:rPr>
          <w:lang w:eastAsia="en-AU"/>
        </w:rPr>
        <w:t xml:space="preserve"> and the costs of the necessary coordination and governance activities have been borne within the relevant projects or by the organisations delivering them</w:t>
      </w:r>
      <w:r w:rsidR="00EF67A2">
        <w:rPr>
          <w:lang w:eastAsia="en-AU"/>
        </w:rPr>
        <w:t xml:space="preserve">. </w:t>
      </w:r>
      <w:r w:rsidR="00912716">
        <w:rPr>
          <w:lang w:eastAsia="en-AU"/>
        </w:rPr>
        <w:t xml:space="preserve">The most formalised example of collaboration can be seen in the </w:t>
      </w:r>
      <w:proofErr w:type="spellStart"/>
      <w:r w:rsidR="00912716">
        <w:rPr>
          <w:lang w:eastAsia="en-AU"/>
        </w:rPr>
        <w:t>GenS</w:t>
      </w:r>
      <w:r w:rsidR="00661435">
        <w:rPr>
          <w:lang w:eastAsia="en-AU"/>
        </w:rPr>
        <w:t>CAN</w:t>
      </w:r>
      <w:proofErr w:type="spellEnd"/>
      <w:r w:rsidR="00912716">
        <w:rPr>
          <w:lang w:eastAsia="en-AU"/>
        </w:rPr>
        <w:t xml:space="preserve"> Consortium, involving five projects focused on</w:t>
      </w:r>
      <w:r w:rsidR="006758FB">
        <w:rPr>
          <w:lang w:eastAsia="en-AU"/>
        </w:rPr>
        <w:t xml:space="preserve"> advancing</w:t>
      </w:r>
      <w:r w:rsidR="00912716">
        <w:rPr>
          <w:lang w:eastAsia="en-AU"/>
        </w:rPr>
        <w:t xml:space="preserve"> </w:t>
      </w:r>
      <w:r w:rsidR="006758FB">
        <w:rPr>
          <w:lang w:eastAsia="en-AU"/>
        </w:rPr>
        <w:t>Newborn Screening in Australia</w:t>
      </w:r>
      <w:r w:rsidR="000D203B">
        <w:rPr>
          <w:lang w:eastAsia="en-AU"/>
        </w:rPr>
        <w:t xml:space="preserve"> (refer</w:t>
      </w:r>
      <w:r w:rsidR="000D62EF">
        <w:rPr>
          <w:lang w:eastAsia="en-AU"/>
        </w:rPr>
        <w:t xml:space="preserve"> </w:t>
      </w:r>
      <w:r w:rsidR="00825C5B">
        <w:rPr>
          <w:lang w:eastAsia="en-AU"/>
        </w:rPr>
        <w:t>to</w:t>
      </w:r>
      <w:r w:rsidR="000D203B">
        <w:rPr>
          <w:lang w:eastAsia="en-AU"/>
        </w:rPr>
        <w:t xml:space="preserve"> </w:t>
      </w:r>
      <w:hyperlink w:anchor="Case1" w:history="1">
        <w:r w:rsidR="000D203B" w:rsidRPr="001109CA">
          <w:rPr>
            <w:lang w:eastAsia="en-AU"/>
          </w:rPr>
          <w:t>Case-in-point 1</w:t>
        </w:r>
      </w:hyperlink>
      <w:r w:rsidR="00477520">
        <w:rPr>
          <w:lang w:eastAsia="en-AU"/>
        </w:rPr>
        <w:t>, overleaf</w:t>
      </w:r>
      <w:r w:rsidR="000D203B">
        <w:rPr>
          <w:lang w:eastAsia="en-AU"/>
        </w:rPr>
        <w:t>).</w:t>
      </w:r>
    </w:p>
    <w:p w14:paraId="4044CC22" w14:textId="69F40EC1" w:rsidR="001A2A1B" w:rsidRPr="00BB706C" w:rsidRDefault="001A2A1B" w:rsidP="00514EEE">
      <w:pPr>
        <w:pStyle w:val="Caption"/>
      </w:pPr>
      <w:bookmarkStart w:id="262" w:name="Case1"/>
      <w:r w:rsidRPr="00BB706C">
        <w:lastRenderedPageBreak/>
        <w:t xml:space="preserve">Case-in-point </w:t>
      </w:r>
      <w:r w:rsidRPr="00BB706C">
        <w:rPr>
          <w:rFonts w:asciiTheme="majorHAnsi" w:hAnsiTheme="majorHAnsi" w:cstheme="majorHAnsi"/>
        </w:rPr>
        <w:fldChar w:fldCharType="begin"/>
      </w:r>
      <w:r w:rsidRPr="00BB706C">
        <w:rPr>
          <w:rFonts w:asciiTheme="majorHAnsi" w:hAnsiTheme="majorHAnsi" w:cstheme="majorHAnsi"/>
        </w:rPr>
        <w:instrText xml:space="preserve"> SEQ Case-in-point \* ARABIC </w:instrText>
      </w:r>
      <w:r w:rsidRPr="00BB706C">
        <w:rPr>
          <w:rFonts w:asciiTheme="majorHAnsi" w:hAnsiTheme="majorHAnsi" w:cstheme="majorHAnsi"/>
        </w:rPr>
        <w:fldChar w:fldCharType="separate"/>
      </w:r>
      <w:r w:rsidR="00A604DB">
        <w:rPr>
          <w:rFonts w:asciiTheme="majorHAnsi" w:hAnsiTheme="majorHAnsi" w:cstheme="majorHAnsi"/>
          <w:noProof/>
        </w:rPr>
        <w:t>1</w:t>
      </w:r>
      <w:r w:rsidRPr="00BB706C">
        <w:rPr>
          <w:rFonts w:asciiTheme="majorHAnsi" w:hAnsiTheme="majorHAnsi" w:cstheme="majorHAnsi"/>
        </w:rPr>
        <w:fldChar w:fldCharType="end"/>
      </w:r>
      <w:r>
        <w:rPr>
          <w:rFonts w:asciiTheme="majorHAnsi" w:hAnsiTheme="majorHAnsi" w:cstheme="majorHAnsi"/>
        </w:rPr>
        <w:t xml:space="preserve"> | </w:t>
      </w:r>
      <w:r w:rsidR="00A82155">
        <w:rPr>
          <w:rFonts w:asciiTheme="majorHAnsi" w:hAnsiTheme="majorHAnsi" w:cstheme="majorHAnsi"/>
        </w:rPr>
        <w:t>Genomic Screening Consortium for Australian Newborns (</w:t>
      </w:r>
      <w:proofErr w:type="spellStart"/>
      <w:r>
        <w:rPr>
          <w:rFonts w:asciiTheme="majorHAnsi" w:hAnsiTheme="majorHAnsi" w:cstheme="majorHAnsi"/>
        </w:rPr>
        <w:t>GenS</w:t>
      </w:r>
      <w:r w:rsidR="007E446D">
        <w:rPr>
          <w:rFonts w:asciiTheme="majorHAnsi" w:hAnsiTheme="majorHAnsi" w:cstheme="majorHAnsi"/>
        </w:rPr>
        <w:t>CAN</w:t>
      </w:r>
      <w:proofErr w:type="spellEnd"/>
      <w:r w:rsidR="00A82155">
        <w:rPr>
          <w:rFonts w:asciiTheme="majorHAnsi" w:hAnsiTheme="majorHAnsi" w:cstheme="majorHAnsi"/>
        </w:rPr>
        <w:t>)</w:t>
      </w:r>
    </w:p>
    <w:tbl>
      <w:tblPr>
        <w:tblStyle w:val="TableGrid"/>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3042"/>
        <w:gridCol w:w="5878"/>
      </w:tblGrid>
      <w:tr w:rsidR="000A0A0E" w14:paraId="678155C7" w14:textId="77777777">
        <w:trPr>
          <w:cnfStyle w:val="100000000000" w:firstRow="1" w:lastRow="0" w:firstColumn="0" w:lastColumn="0" w:oddVBand="0" w:evenVBand="0" w:oddHBand="0" w:evenHBand="0" w:firstRowFirstColumn="0" w:firstRowLastColumn="0" w:lastRowFirstColumn="0" w:lastRowLastColumn="0"/>
          <w:trHeight w:val="285"/>
        </w:trPr>
        <w:tc>
          <w:tcPr>
            <w:tcW w:w="8920" w:type="dxa"/>
            <w:gridSpan w:val="2"/>
            <w:tcBorders>
              <w:top w:val="nil"/>
            </w:tcBorders>
            <w:shd w:val="clear" w:color="auto" w:fill="00264D" w:themeFill="background2"/>
          </w:tcPr>
          <w:bookmarkEnd w:id="262"/>
          <w:p w14:paraId="5625141C" w14:textId="5A7072CF" w:rsidR="008A6710" w:rsidRPr="008C2F2B" w:rsidRDefault="00DF6BCF" w:rsidP="001A1DE6">
            <w:pPr>
              <w:pStyle w:val="TableNheader"/>
              <w:spacing w:before="120" w:after="120"/>
              <w:rPr>
                <w:rFonts w:asciiTheme="minorHAnsi" w:hAnsiTheme="minorHAnsi" w:cstheme="minorHAnsi"/>
                <w:b/>
                <w:bCs/>
                <w:color w:val="F8981D" w:themeColor="accent3"/>
              </w:rPr>
            </w:pPr>
            <w:r w:rsidRPr="001A1DE6">
              <w:rPr>
                <w:rFonts w:asciiTheme="minorHAnsi" w:hAnsiTheme="minorHAnsi" w:cstheme="minorHAnsi"/>
                <w:b/>
                <w:color w:val="FFFFFF" w:themeColor="background1"/>
              </w:rPr>
              <w:t>Building a consortium to maximise collaboration</w:t>
            </w:r>
          </w:p>
        </w:tc>
      </w:tr>
      <w:tr w:rsidR="000A0A0E" w14:paraId="7F6CBBC6" w14:textId="77777777" w:rsidTr="004A7A4C">
        <w:trPr>
          <w:cnfStyle w:val="000000100000" w:firstRow="0" w:lastRow="0" w:firstColumn="0" w:lastColumn="0" w:oddVBand="0" w:evenVBand="0" w:oddHBand="1" w:evenHBand="0" w:firstRowFirstColumn="0" w:firstRowLastColumn="0" w:lastRowFirstColumn="0" w:lastRowLastColumn="0"/>
          <w:trHeight w:val="1612"/>
        </w:trPr>
        <w:tc>
          <w:tcPr>
            <w:tcW w:w="3042" w:type="dxa"/>
            <w:tcBorders>
              <w:top w:val="nil"/>
              <w:left w:val="nil"/>
              <w:bottom w:val="single" w:sz="4" w:space="0" w:color="auto"/>
              <w:right w:val="nil"/>
            </w:tcBorders>
            <w:shd w:val="clear" w:color="auto" w:fill="E6E6E1" w:themeFill="accent5"/>
          </w:tcPr>
          <w:p w14:paraId="4815E044" w14:textId="0012CFDC" w:rsidR="0088305A" w:rsidRDefault="00C11559" w:rsidP="00C67C12">
            <w:pPr>
              <w:pStyle w:val="TableNText"/>
              <w:rPr>
                <w:rFonts w:asciiTheme="majorHAnsi" w:hAnsiTheme="majorHAnsi" w:cstheme="majorHAnsi"/>
                <w:color w:val="00264D" w:themeColor="background2"/>
              </w:rPr>
            </w:pPr>
            <w:r>
              <w:rPr>
                <w:rFonts w:asciiTheme="majorHAnsi" w:hAnsiTheme="majorHAnsi" w:cstheme="majorHAnsi"/>
                <w:color w:val="00264D" w:themeColor="background2"/>
              </w:rPr>
              <w:t xml:space="preserve">Stakeholders have referred to </w:t>
            </w:r>
            <w:proofErr w:type="spellStart"/>
            <w:r>
              <w:rPr>
                <w:rFonts w:asciiTheme="majorHAnsi" w:hAnsiTheme="majorHAnsi" w:cstheme="majorHAnsi"/>
                <w:color w:val="00264D" w:themeColor="background2"/>
              </w:rPr>
              <w:t>GenSCAN</w:t>
            </w:r>
            <w:proofErr w:type="spellEnd"/>
            <w:r>
              <w:rPr>
                <w:rFonts w:asciiTheme="majorHAnsi" w:hAnsiTheme="majorHAnsi" w:cstheme="majorHAnsi"/>
                <w:color w:val="00264D" w:themeColor="background2"/>
              </w:rPr>
              <w:t xml:space="preserve"> as a strong example of project collaboration enabled by the GHFM. </w:t>
            </w:r>
            <w:r w:rsidRPr="00D03C26">
              <w:rPr>
                <w:rFonts w:asciiTheme="majorHAnsi" w:hAnsiTheme="majorHAnsi" w:cstheme="majorHAnsi"/>
                <w:color w:val="00264D" w:themeColor="background2"/>
              </w:rPr>
              <w:t xml:space="preserve">The </w:t>
            </w:r>
            <w:proofErr w:type="spellStart"/>
            <w:r w:rsidRPr="00D03C26">
              <w:rPr>
                <w:rFonts w:asciiTheme="majorHAnsi" w:hAnsiTheme="majorHAnsi" w:cstheme="majorHAnsi"/>
                <w:color w:val="00264D" w:themeColor="background2"/>
              </w:rPr>
              <w:t>GenSCAN</w:t>
            </w:r>
            <w:proofErr w:type="spellEnd"/>
            <w:r w:rsidRPr="00D03C26">
              <w:rPr>
                <w:rFonts w:asciiTheme="majorHAnsi" w:hAnsiTheme="majorHAnsi" w:cstheme="majorHAnsi"/>
                <w:color w:val="00264D" w:themeColor="background2"/>
              </w:rPr>
              <w:t xml:space="preserve"> Consortium </w:t>
            </w:r>
            <w:r>
              <w:rPr>
                <w:rFonts w:asciiTheme="majorHAnsi" w:hAnsiTheme="majorHAnsi" w:cstheme="majorHAnsi"/>
                <w:color w:val="00264D" w:themeColor="background2"/>
              </w:rPr>
              <w:t>consists of</w:t>
            </w:r>
            <w:r w:rsidRPr="00D03C26">
              <w:rPr>
                <w:rFonts w:asciiTheme="majorHAnsi" w:hAnsiTheme="majorHAnsi" w:cstheme="majorHAnsi"/>
                <w:color w:val="00264D" w:themeColor="background2"/>
              </w:rPr>
              <w:t xml:space="preserve"> </w:t>
            </w:r>
            <w:r>
              <w:rPr>
                <w:rFonts w:asciiTheme="majorHAnsi" w:hAnsiTheme="majorHAnsi" w:cstheme="majorHAnsi"/>
                <w:color w:val="00264D" w:themeColor="background2"/>
              </w:rPr>
              <w:t xml:space="preserve">five individual projects that individually received funding under the MRFF. </w:t>
            </w:r>
            <w:r w:rsidR="0034728E" w:rsidRPr="0034728E">
              <w:rPr>
                <w:rFonts w:asciiTheme="majorHAnsi" w:hAnsiTheme="majorHAnsi" w:cstheme="majorHAnsi"/>
                <w:color w:val="00264D" w:themeColor="background2"/>
              </w:rPr>
              <w:t>With support from Australian Genomics, project lead investigators co-ordinated to create a consortium to leverage a common mission of researching the use of genomics in newborn screening</w:t>
            </w:r>
          </w:p>
          <w:p w14:paraId="19172D05" w14:textId="673122E0" w:rsidR="007E313C" w:rsidRDefault="00C67C12" w:rsidP="00757BDA">
            <w:pPr>
              <w:pStyle w:val="TableNheader"/>
              <w:rPr>
                <w:rFonts w:asciiTheme="majorHAnsi" w:hAnsiTheme="majorHAnsi" w:cstheme="majorHAnsi"/>
              </w:rPr>
            </w:pPr>
            <w:r>
              <w:t>Grant</w:t>
            </w:r>
            <w:r w:rsidR="007E313C">
              <w:rPr>
                <w:rFonts w:asciiTheme="majorHAnsi" w:hAnsiTheme="majorHAnsi" w:cstheme="majorHAnsi"/>
              </w:rPr>
              <w:t>s</w:t>
            </w:r>
            <w:r w:rsidR="00B05F33">
              <w:rPr>
                <w:rFonts w:asciiTheme="majorHAnsi" w:hAnsiTheme="majorHAnsi" w:cstheme="majorHAnsi"/>
              </w:rPr>
              <w:t xml:space="preserve"> and Institutions</w:t>
            </w:r>
            <w:r>
              <w:rPr>
                <w:rFonts w:asciiTheme="majorHAnsi" w:hAnsiTheme="majorHAnsi" w:cstheme="majorHAnsi"/>
              </w:rPr>
              <w:t>:</w:t>
            </w:r>
          </w:p>
          <w:p w14:paraId="76905E2A" w14:textId="3064FB3E" w:rsidR="00E513C6" w:rsidRPr="0055715B" w:rsidRDefault="00E513C6" w:rsidP="000E2EB2">
            <w:pPr>
              <w:pStyle w:val="TableNText"/>
              <w:rPr>
                <w:color w:val="00264D" w:themeColor="background2"/>
              </w:rPr>
            </w:pPr>
            <w:r w:rsidRPr="0055715B">
              <w:rPr>
                <w:color w:val="00264D" w:themeColor="background2"/>
              </w:rPr>
              <w:t>$2,941,</w:t>
            </w:r>
            <w:r w:rsidR="001C23CF" w:rsidRPr="0055715B">
              <w:rPr>
                <w:color w:val="00264D" w:themeColor="background2"/>
              </w:rPr>
              <w:t xml:space="preserve">351, University of </w:t>
            </w:r>
            <w:r w:rsidR="00C6479D" w:rsidRPr="0055715B">
              <w:rPr>
                <w:color w:val="00264D" w:themeColor="background2"/>
              </w:rPr>
              <w:t>Adelaide</w:t>
            </w:r>
          </w:p>
          <w:p w14:paraId="037CF60C" w14:textId="4D0654D3" w:rsidR="00C6479D" w:rsidRPr="0055715B" w:rsidRDefault="00C6479D" w:rsidP="000E2EB2">
            <w:pPr>
              <w:pStyle w:val="TableNText"/>
              <w:rPr>
                <w:color w:val="00264D" w:themeColor="background2"/>
              </w:rPr>
            </w:pPr>
            <w:r w:rsidRPr="0055715B">
              <w:rPr>
                <w:color w:val="00264D" w:themeColor="background2"/>
              </w:rPr>
              <w:t>$</w:t>
            </w:r>
            <w:r w:rsidR="00C71D3D" w:rsidRPr="0055715B">
              <w:rPr>
                <w:color w:val="00264D" w:themeColor="background2"/>
              </w:rPr>
              <w:t>2,117,960</w:t>
            </w:r>
            <w:r w:rsidR="00162C83" w:rsidRPr="0055715B">
              <w:rPr>
                <w:color w:val="00264D" w:themeColor="background2"/>
              </w:rPr>
              <w:t>,</w:t>
            </w:r>
            <w:r w:rsidR="00C71D3D" w:rsidRPr="0055715B">
              <w:rPr>
                <w:color w:val="00264D" w:themeColor="background2"/>
              </w:rPr>
              <w:t xml:space="preserve"> </w:t>
            </w:r>
            <w:r w:rsidR="00BF6BA9" w:rsidRPr="0055715B">
              <w:rPr>
                <w:color w:val="00264D" w:themeColor="background2"/>
              </w:rPr>
              <w:t>University of Sydney</w:t>
            </w:r>
          </w:p>
          <w:p w14:paraId="493C6F58" w14:textId="0E8D5B1F" w:rsidR="007E313C" w:rsidRPr="0055715B" w:rsidRDefault="00B461BE" w:rsidP="000E2EB2">
            <w:pPr>
              <w:pStyle w:val="TableNText"/>
              <w:rPr>
                <w:color w:val="00264D" w:themeColor="background2"/>
              </w:rPr>
            </w:pPr>
            <w:r w:rsidRPr="0055715B">
              <w:rPr>
                <w:color w:val="00264D" w:themeColor="background2"/>
              </w:rPr>
              <w:t xml:space="preserve">$2,999,919, </w:t>
            </w:r>
            <w:r w:rsidR="00A10FEC" w:rsidRPr="0055715B">
              <w:rPr>
                <w:color w:val="00264D" w:themeColor="background2"/>
              </w:rPr>
              <w:t>M</w:t>
            </w:r>
            <w:r w:rsidR="009B1832" w:rsidRPr="0055715B">
              <w:rPr>
                <w:color w:val="00264D" w:themeColor="background2"/>
              </w:rPr>
              <w:t>u</w:t>
            </w:r>
            <w:r w:rsidR="007E3CA0">
              <w:rPr>
                <w:color w:val="00264D" w:themeColor="background2"/>
              </w:rPr>
              <w:t>r</w:t>
            </w:r>
            <w:r w:rsidR="009B1832" w:rsidRPr="0055715B">
              <w:rPr>
                <w:color w:val="00264D" w:themeColor="background2"/>
              </w:rPr>
              <w:t xml:space="preserve">doch </w:t>
            </w:r>
            <w:r w:rsidR="00A10FEC" w:rsidRPr="0055715B">
              <w:rPr>
                <w:color w:val="00264D" w:themeColor="background2"/>
              </w:rPr>
              <w:t>C</w:t>
            </w:r>
            <w:r w:rsidR="009B1832" w:rsidRPr="0055715B">
              <w:rPr>
                <w:color w:val="00264D" w:themeColor="background2"/>
              </w:rPr>
              <w:t xml:space="preserve">hildrens </w:t>
            </w:r>
            <w:r w:rsidR="00A10FEC" w:rsidRPr="0055715B">
              <w:rPr>
                <w:color w:val="00264D" w:themeColor="background2"/>
              </w:rPr>
              <w:t>R</w:t>
            </w:r>
            <w:r w:rsidR="009B1832" w:rsidRPr="0055715B">
              <w:rPr>
                <w:color w:val="00264D" w:themeColor="background2"/>
              </w:rPr>
              <w:t>esearch Institute (MCRI)</w:t>
            </w:r>
          </w:p>
          <w:p w14:paraId="4FD5D9F2" w14:textId="623B5ACB" w:rsidR="00AC56ED" w:rsidRPr="0055715B" w:rsidRDefault="00AC56ED" w:rsidP="000E2EB2">
            <w:pPr>
              <w:pStyle w:val="TableNText"/>
              <w:rPr>
                <w:color w:val="00264D" w:themeColor="background2"/>
              </w:rPr>
            </w:pPr>
            <w:r w:rsidRPr="0055715B">
              <w:rPr>
                <w:color w:val="00264D" w:themeColor="background2"/>
              </w:rPr>
              <w:t xml:space="preserve">$2,998,078.35, </w:t>
            </w:r>
            <w:r w:rsidR="00A10FEC" w:rsidRPr="0055715B">
              <w:rPr>
                <w:color w:val="00264D" w:themeColor="background2"/>
              </w:rPr>
              <w:t>MCRI</w:t>
            </w:r>
          </w:p>
          <w:p w14:paraId="70589DA2" w14:textId="1A170719" w:rsidR="007245A2" w:rsidRPr="00AC56ED" w:rsidRDefault="00AC56ED" w:rsidP="000E2EB2">
            <w:pPr>
              <w:pStyle w:val="TableNText"/>
              <w:rPr>
                <w:rFonts w:asciiTheme="majorHAnsi" w:hAnsiTheme="majorHAnsi" w:cstheme="majorHAnsi"/>
              </w:rPr>
            </w:pPr>
            <w:r w:rsidRPr="0055715B">
              <w:rPr>
                <w:color w:val="00264D" w:themeColor="background2"/>
              </w:rPr>
              <w:t>$2,954,189.32, University of Sydney</w:t>
            </w:r>
          </w:p>
        </w:tc>
        <w:tc>
          <w:tcPr>
            <w:tcW w:w="5878" w:type="dxa"/>
            <w:tcBorders>
              <w:top w:val="nil"/>
              <w:left w:val="nil"/>
              <w:bottom w:val="single" w:sz="4" w:space="0" w:color="auto"/>
              <w:right w:val="nil"/>
            </w:tcBorders>
            <w:shd w:val="clear" w:color="auto" w:fill="auto"/>
            <w:vAlign w:val="top"/>
          </w:tcPr>
          <w:p w14:paraId="0F2346C7" w14:textId="6748FB56" w:rsidR="00DA0379" w:rsidRDefault="00DA0379" w:rsidP="00DA0379">
            <w:pPr>
              <w:pStyle w:val="TableNText"/>
              <w:rPr>
                <w:color w:val="000000" w:themeColor="text1"/>
              </w:rPr>
            </w:pPr>
            <w:r>
              <w:rPr>
                <w:color w:val="000000" w:themeColor="text1"/>
              </w:rPr>
              <w:t xml:space="preserve">The </w:t>
            </w:r>
            <w:proofErr w:type="spellStart"/>
            <w:r>
              <w:rPr>
                <w:color w:val="000000" w:themeColor="text1"/>
              </w:rPr>
              <w:t>GenSCAN</w:t>
            </w:r>
            <w:proofErr w:type="spellEnd"/>
            <w:r>
              <w:rPr>
                <w:color w:val="000000" w:themeColor="text1"/>
              </w:rPr>
              <w:t xml:space="preserve"> consortium has developed a valuable system for collaboration and support. </w:t>
            </w:r>
            <w:r w:rsidR="0054262E">
              <w:rPr>
                <w:color w:val="000000" w:themeColor="text1"/>
              </w:rPr>
              <w:t>Project leads</w:t>
            </w:r>
            <w:r>
              <w:rPr>
                <w:color w:val="000000" w:themeColor="text1"/>
              </w:rPr>
              <w:t xml:space="preserve"> from each project make up a steering committee which meets monthly as a way of strengthening coordination and driving broader change. As a collaborative forum, </w:t>
            </w:r>
            <w:proofErr w:type="spellStart"/>
            <w:r>
              <w:rPr>
                <w:color w:val="000000" w:themeColor="text1"/>
              </w:rPr>
              <w:t>GenSCAN</w:t>
            </w:r>
            <w:proofErr w:type="spellEnd"/>
            <w:r>
              <w:rPr>
                <w:color w:val="000000" w:themeColor="text1"/>
              </w:rPr>
              <w:t xml:space="preserve"> members consider common research and policy considerations, including ethical, legal and social issues, health policy and economics, and stakeholder engagement. </w:t>
            </w:r>
          </w:p>
          <w:p w14:paraId="733021EA" w14:textId="3DC9DA12" w:rsidR="00DA0379" w:rsidRDefault="00AD347F" w:rsidP="00DA0379">
            <w:pPr>
              <w:pStyle w:val="TableNText"/>
              <w:rPr>
                <w:color w:val="000000" w:themeColor="text1"/>
              </w:rPr>
            </w:pPr>
            <w:r w:rsidRPr="00AD347F">
              <w:rPr>
                <w:color w:val="000000" w:themeColor="text1"/>
              </w:rPr>
              <w:t xml:space="preserve">The </w:t>
            </w:r>
            <w:proofErr w:type="spellStart"/>
            <w:r w:rsidRPr="00AD347F">
              <w:rPr>
                <w:color w:val="000000" w:themeColor="text1"/>
              </w:rPr>
              <w:t>GenSCAN</w:t>
            </w:r>
            <w:proofErr w:type="spellEnd"/>
            <w:r w:rsidRPr="00AD347F">
              <w:rPr>
                <w:color w:val="000000" w:themeColor="text1"/>
              </w:rPr>
              <w:t xml:space="preserve"> consortium demonstrates the value in bringing together projects and researchers sharing a common goal</w:t>
            </w:r>
            <w:r w:rsidR="00355EF9">
              <w:rPr>
                <w:color w:val="000000" w:themeColor="text1"/>
              </w:rPr>
              <w:t xml:space="preserve">. </w:t>
            </w:r>
            <w:r w:rsidR="00DA0379" w:rsidRPr="3C64291A">
              <w:rPr>
                <w:color w:val="000000" w:themeColor="text1"/>
              </w:rPr>
              <w:t xml:space="preserve">Stakeholders have identified an opportunity for the GHFM to play a more involved part in facilitating networking for all funded projects so that strong collaboration, as demonstrated by </w:t>
            </w:r>
            <w:proofErr w:type="spellStart"/>
            <w:r w:rsidR="00DA0379" w:rsidRPr="3C64291A">
              <w:rPr>
                <w:color w:val="000000" w:themeColor="text1"/>
              </w:rPr>
              <w:t>GenSCAN</w:t>
            </w:r>
            <w:proofErr w:type="spellEnd"/>
            <w:r w:rsidR="00DA0379" w:rsidRPr="3C64291A">
              <w:rPr>
                <w:color w:val="000000" w:themeColor="text1"/>
              </w:rPr>
              <w:t xml:space="preserve">, can exist across the board. </w:t>
            </w:r>
          </w:p>
          <w:p w14:paraId="4A60D233" w14:textId="49416AAB" w:rsidR="007245A2" w:rsidRPr="00016725" w:rsidRDefault="007245A2" w:rsidP="007245A2">
            <w:pPr>
              <w:pStyle w:val="TableNText"/>
              <w:rPr>
                <w:color w:val="FF3A40" w:themeColor="accent1"/>
              </w:rPr>
            </w:pPr>
          </w:p>
        </w:tc>
      </w:tr>
    </w:tbl>
    <w:p w14:paraId="7A87AA59" w14:textId="74104A14" w:rsidR="0097097D" w:rsidRPr="00486E22" w:rsidRDefault="0097097D" w:rsidP="003D37FC">
      <w:pPr>
        <w:rPr>
          <w:sz w:val="16"/>
          <w:szCs w:val="16"/>
          <w:lang w:eastAsia="en-AU"/>
        </w:rPr>
      </w:pPr>
      <w:r w:rsidRPr="003D37FC">
        <w:rPr>
          <w:rFonts w:asciiTheme="majorHAnsi" w:hAnsiTheme="majorHAnsi" w:cstheme="majorHAnsi"/>
          <w:sz w:val="16"/>
          <w:szCs w:val="18"/>
          <w:lang w:eastAsia="en-AU"/>
        </w:rPr>
        <w:t xml:space="preserve">Table </w:t>
      </w:r>
      <w:r w:rsidR="00836300">
        <w:rPr>
          <w:rFonts w:asciiTheme="majorHAnsi" w:hAnsiTheme="majorHAnsi" w:cstheme="majorHAnsi"/>
          <w:sz w:val="16"/>
          <w:szCs w:val="18"/>
          <w:lang w:eastAsia="en-AU"/>
        </w:rPr>
        <w:t>n</w:t>
      </w:r>
      <w:r w:rsidRPr="003D37FC">
        <w:rPr>
          <w:rFonts w:asciiTheme="majorHAnsi" w:hAnsiTheme="majorHAnsi" w:cstheme="majorHAnsi"/>
          <w:sz w:val="16"/>
          <w:szCs w:val="18"/>
          <w:lang w:eastAsia="en-AU"/>
        </w:rPr>
        <w:t>ote:</w:t>
      </w:r>
      <w:r w:rsidRPr="003D37FC">
        <w:rPr>
          <w:sz w:val="16"/>
          <w:szCs w:val="18"/>
          <w:lang w:eastAsia="en-AU"/>
        </w:rPr>
        <w:t xml:space="preserve"> </w:t>
      </w:r>
      <w:r w:rsidRPr="003D37FC">
        <w:rPr>
          <w:sz w:val="16"/>
          <w:szCs w:val="18"/>
          <w:lang w:eastAsia="en-AU"/>
        </w:rPr>
        <w:tab/>
      </w:r>
      <w:r w:rsidRPr="00486E22">
        <w:rPr>
          <w:sz w:val="16"/>
          <w:szCs w:val="16"/>
          <w:lang w:eastAsia="en-AU"/>
        </w:rPr>
        <w:t xml:space="preserve">A full case study of the </w:t>
      </w:r>
      <w:proofErr w:type="spellStart"/>
      <w:r w:rsidR="00661435" w:rsidRPr="00486E22">
        <w:rPr>
          <w:sz w:val="16"/>
          <w:szCs w:val="16"/>
          <w:lang w:eastAsia="en-AU"/>
        </w:rPr>
        <w:t>GenSCAN</w:t>
      </w:r>
      <w:proofErr w:type="spellEnd"/>
      <w:r w:rsidRPr="00486E22">
        <w:rPr>
          <w:sz w:val="16"/>
          <w:szCs w:val="16"/>
          <w:lang w:eastAsia="en-AU"/>
        </w:rPr>
        <w:t xml:space="preserve"> Consortium is </w:t>
      </w:r>
      <w:r w:rsidR="00486E22" w:rsidRPr="00486E22">
        <w:rPr>
          <w:sz w:val="16"/>
          <w:szCs w:val="16"/>
          <w:lang w:eastAsia="en-AU"/>
        </w:rPr>
        <w:t xml:space="preserve">detailed in </w:t>
      </w:r>
      <w:r w:rsidR="00D41986">
        <w:rPr>
          <w:rFonts w:asciiTheme="majorHAnsi" w:hAnsiTheme="majorHAnsi" w:cstheme="majorHAnsi"/>
          <w:sz w:val="16"/>
          <w:szCs w:val="16"/>
          <w:lang w:eastAsia="en-AU"/>
        </w:rPr>
        <w:t>Chapter</w:t>
      </w:r>
      <w:r w:rsidR="00D41986" w:rsidRPr="00685965">
        <w:rPr>
          <w:rFonts w:asciiTheme="majorHAnsi" w:hAnsiTheme="majorHAnsi" w:cstheme="majorHAnsi"/>
          <w:sz w:val="16"/>
          <w:szCs w:val="16"/>
          <w:lang w:eastAsia="en-AU"/>
        </w:rPr>
        <w:t xml:space="preserve"> </w:t>
      </w:r>
      <w:r w:rsidR="00486E22" w:rsidRPr="00685965">
        <w:rPr>
          <w:rFonts w:asciiTheme="majorHAnsi" w:hAnsiTheme="majorHAnsi" w:cstheme="majorHAnsi"/>
          <w:sz w:val="16"/>
          <w:szCs w:val="16"/>
          <w:lang w:eastAsia="en-AU"/>
        </w:rPr>
        <w:fldChar w:fldCharType="begin"/>
      </w:r>
      <w:r w:rsidR="00486E22" w:rsidRPr="00685965">
        <w:rPr>
          <w:rFonts w:asciiTheme="majorHAnsi" w:hAnsiTheme="majorHAnsi" w:cstheme="majorHAnsi"/>
          <w:sz w:val="16"/>
          <w:szCs w:val="16"/>
          <w:lang w:eastAsia="en-AU"/>
        </w:rPr>
        <w:instrText xml:space="preserve"> REF _Ref167107905 \r \h  \* MERGEFORMAT </w:instrText>
      </w:r>
      <w:r w:rsidR="00486E22" w:rsidRPr="00685965">
        <w:rPr>
          <w:rFonts w:asciiTheme="majorHAnsi" w:hAnsiTheme="majorHAnsi" w:cstheme="majorHAnsi"/>
          <w:sz w:val="16"/>
          <w:szCs w:val="16"/>
          <w:lang w:eastAsia="en-AU"/>
        </w:rPr>
      </w:r>
      <w:r w:rsidR="00486E22" w:rsidRPr="00685965">
        <w:rPr>
          <w:rFonts w:asciiTheme="majorHAnsi" w:hAnsiTheme="majorHAnsi" w:cstheme="majorHAnsi"/>
          <w:sz w:val="16"/>
          <w:szCs w:val="16"/>
          <w:lang w:eastAsia="en-AU"/>
        </w:rPr>
        <w:fldChar w:fldCharType="separate"/>
      </w:r>
      <w:r w:rsidR="00A604DB">
        <w:rPr>
          <w:rFonts w:asciiTheme="majorHAnsi" w:hAnsiTheme="majorHAnsi" w:cstheme="majorHAnsi"/>
          <w:sz w:val="16"/>
          <w:szCs w:val="16"/>
          <w:lang w:eastAsia="en-AU"/>
        </w:rPr>
        <w:t>5</w:t>
      </w:r>
      <w:r w:rsidR="00486E22" w:rsidRPr="00685965">
        <w:rPr>
          <w:rFonts w:asciiTheme="majorHAnsi" w:hAnsiTheme="majorHAnsi" w:cstheme="majorHAnsi"/>
          <w:sz w:val="16"/>
          <w:szCs w:val="16"/>
          <w:lang w:eastAsia="en-AU"/>
        </w:rPr>
        <w:fldChar w:fldCharType="end"/>
      </w:r>
      <w:r w:rsidR="00486E22" w:rsidRPr="00685965">
        <w:rPr>
          <w:rFonts w:asciiTheme="majorHAnsi" w:hAnsiTheme="majorHAnsi" w:cstheme="majorHAnsi"/>
          <w:sz w:val="16"/>
          <w:szCs w:val="16"/>
          <w:lang w:eastAsia="en-AU"/>
        </w:rPr>
        <w:t xml:space="preserve"> </w:t>
      </w:r>
      <w:r w:rsidR="00486E22" w:rsidRPr="00685965">
        <w:rPr>
          <w:rFonts w:asciiTheme="majorHAnsi" w:hAnsiTheme="majorHAnsi" w:cstheme="majorHAnsi"/>
          <w:sz w:val="16"/>
          <w:szCs w:val="16"/>
          <w:lang w:eastAsia="en-AU"/>
        </w:rPr>
        <w:fldChar w:fldCharType="begin"/>
      </w:r>
      <w:r w:rsidR="00486E22" w:rsidRPr="00685965">
        <w:rPr>
          <w:rFonts w:asciiTheme="majorHAnsi" w:hAnsiTheme="majorHAnsi" w:cstheme="majorHAnsi"/>
          <w:sz w:val="16"/>
          <w:szCs w:val="16"/>
          <w:lang w:eastAsia="en-AU"/>
        </w:rPr>
        <w:instrText xml:space="preserve"> REF _Ref167107905 \h  \* MERGEFORMAT </w:instrText>
      </w:r>
      <w:r w:rsidR="00486E22" w:rsidRPr="00685965">
        <w:rPr>
          <w:rFonts w:asciiTheme="majorHAnsi" w:hAnsiTheme="majorHAnsi" w:cstheme="majorHAnsi"/>
          <w:sz w:val="16"/>
          <w:szCs w:val="16"/>
          <w:lang w:eastAsia="en-AU"/>
        </w:rPr>
      </w:r>
      <w:r w:rsidR="00486E22" w:rsidRPr="00685965">
        <w:rPr>
          <w:rFonts w:asciiTheme="majorHAnsi" w:hAnsiTheme="majorHAnsi" w:cstheme="majorHAnsi"/>
          <w:sz w:val="16"/>
          <w:szCs w:val="16"/>
          <w:lang w:eastAsia="en-AU"/>
        </w:rPr>
        <w:fldChar w:fldCharType="separate"/>
      </w:r>
      <w:r w:rsidR="00A604DB" w:rsidRPr="00A604DB">
        <w:rPr>
          <w:rFonts w:asciiTheme="majorHAnsi" w:hAnsiTheme="majorHAnsi" w:cstheme="majorHAnsi"/>
          <w:sz w:val="16"/>
          <w:szCs w:val="16"/>
        </w:rPr>
        <w:t>Case studies</w:t>
      </w:r>
      <w:r w:rsidR="00486E22" w:rsidRPr="00685965">
        <w:rPr>
          <w:rFonts w:asciiTheme="majorHAnsi" w:hAnsiTheme="majorHAnsi" w:cstheme="majorHAnsi"/>
          <w:sz w:val="16"/>
          <w:szCs w:val="16"/>
          <w:lang w:eastAsia="en-AU"/>
        </w:rPr>
        <w:fldChar w:fldCharType="end"/>
      </w:r>
      <w:r w:rsidR="00486E22" w:rsidRPr="00486E22">
        <w:rPr>
          <w:sz w:val="16"/>
          <w:szCs w:val="16"/>
          <w:lang w:eastAsia="en-AU"/>
        </w:rPr>
        <w:t>.</w:t>
      </w:r>
    </w:p>
    <w:p w14:paraId="09297440" w14:textId="3071F150" w:rsidR="00EA0E20" w:rsidRDefault="00BE1AAD" w:rsidP="0025227D">
      <w:pPr>
        <w:spacing w:before="120"/>
        <w:rPr>
          <w:lang w:eastAsia="en-AU"/>
        </w:rPr>
      </w:pPr>
      <w:r>
        <w:rPr>
          <w:lang w:eastAsia="en-AU"/>
        </w:rPr>
        <w:t>Some s</w:t>
      </w:r>
      <w:r w:rsidR="00EA0E20">
        <w:rPr>
          <w:lang w:eastAsia="en-AU"/>
        </w:rPr>
        <w:t>takeholders were concern</w:t>
      </w:r>
      <w:r>
        <w:rPr>
          <w:lang w:eastAsia="en-AU"/>
        </w:rPr>
        <w:t>ed that many projects were not aware</w:t>
      </w:r>
      <w:r w:rsidR="00A225AD">
        <w:rPr>
          <w:lang w:eastAsia="en-AU"/>
        </w:rPr>
        <w:t xml:space="preserve"> of, or not engaging with,</w:t>
      </w:r>
      <w:r>
        <w:rPr>
          <w:lang w:eastAsia="en-AU"/>
        </w:rPr>
        <w:t xml:space="preserve"> complementary </w:t>
      </w:r>
      <w:r w:rsidR="00A225AD">
        <w:rPr>
          <w:lang w:eastAsia="en-AU"/>
        </w:rPr>
        <w:t>or similar projects being undertaken by other organisations.</w:t>
      </w:r>
      <w:r w:rsidR="007622AB">
        <w:rPr>
          <w:lang w:eastAsia="en-AU"/>
        </w:rPr>
        <w:t xml:space="preserve"> </w:t>
      </w:r>
    </w:p>
    <w:p w14:paraId="25175436" w14:textId="12532067" w:rsidR="0025227D" w:rsidRDefault="002A57A8" w:rsidP="0025227D">
      <w:pPr>
        <w:spacing w:before="120"/>
        <w:rPr>
          <w:lang w:eastAsia="en-AU"/>
        </w:rPr>
      </w:pPr>
      <w:r>
        <w:rPr>
          <w:lang w:eastAsia="en-AU"/>
        </w:rPr>
        <w:t>I</w:t>
      </w:r>
      <w:r w:rsidR="005804D6">
        <w:rPr>
          <w:lang w:eastAsia="en-AU"/>
        </w:rPr>
        <w:t>mprovement in collaborati</w:t>
      </w:r>
      <w:r>
        <w:rPr>
          <w:lang w:eastAsia="en-AU"/>
        </w:rPr>
        <w:t>on</w:t>
      </w:r>
      <w:r w:rsidR="0025227D">
        <w:rPr>
          <w:lang w:eastAsia="en-AU"/>
        </w:rPr>
        <w:t xml:space="preserve"> could be </w:t>
      </w:r>
      <w:r w:rsidR="005804D6">
        <w:rPr>
          <w:lang w:eastAsia="en-AU"/>
        </w:rPr>
        <w:t xml:space="preserve">further </w:t>
      </w:r>
      <w:r w:rsidR="0025227D">
        <w:rPr>
          <w:lang w:eastAsia="en-AU"/>
        </w:rPr>
        <w:t>bolstered by the GHFM more formally, with more intentional focus on encouraging researchers to collaborate and leverage one another’s experience.  Feedback from grantees and research organisations highlighted that the governance requirements</w:t>
      </w:r>
      <w:r w:rsidR="00FE24FB">
        <w:rPr>
          <w:lang w:eastAsia="en-AU"/>
        </w:rPr>
        <w:t xml:space="preserve">, such as multi-institutional agreements </w:t>
      </w:r>
      <w:r w:rsidR="00290095">
        <w:rPr>
          <w:lang w:eastAsia="en-AU"/>
        </w:rPr>
        <w:t>and the need to dedicate resource</w:t>
      </w:r>
      <w:r w:rsidR="00DA2B43">
        <w:rPr>
          <w:lang w:eastAsia="en-AU"/>
        </w:rPr>
        <w:t>s</w:t>
      </w:r>
      <w:r w:rsidR="00290095">
        <w:rPr>
          <w:lang w:eastAsia="en-AU"/>
        </w:rPr>
        <w:t xml:space="preserve"> to coordinate activities across the gran</w:t>
      </w:r>
      <w:r w:rsidR="004B4CB4">
        <w:rPr>
          <w:lang w:eastAsia="en-AU"/>
        </w:rPr>
        <w:t>t</w:t>
      </w:r>
      <w:r w:rsidR="00290095">
        <w:rPr>
          <w:lang w:eastAsia="en-AU"/>
        </w:rPr>
        <w:t xml:space="preserve">s, </w:t>
      </w:r>
      <w:r w:rsidR="0025227D">
        <w:rPr>
          <w:lang w:eastAsia="en-AU"/>
        </w:rPr>
        <w:t>ha</w:t>
      </w:r>
      <w:r w:rsidR="00CB7A22">
        <w:rPr>
          <w:lang w:eastAsia="en-AU"/>
        </w:rPr>
        <w:t>d</w:t>
      </w:r>
      <w:r w:rsidR="0025227D">
        <w:rPr>
          <w:lang w:eastAsia="en-AU"/>
        </w:rPr>
        <w:t xml:space="preserve"> made it burdensome </w:t>
      </w:r>
      <w:r w:rsidR="00CB7A22">
        <w:rPr>
          <w:lang w:eastAsia="en-AU"/>
        </w:rPr>
        <w:t>to consider and organise</w:t>
      </w:r>
      <w:r w:rsidR="0025227D">
        <w:rPr>
          <w:lang w:eastAsia="en-AU"/>
        </w:rPr>
        <w:t xml:space="preserve"> consorti</w:t>
      </w:r>
      <w:r w:rsidR="00CB7A22">
        <w:rPr>
          <w:lang w:eastAsia="en-AU"/>
        </w:rPr>
        <w:t>a</w:t>
      </w:r>
      <w:r w:rsidR="0025227D">
        <w:rPr>
          <w:lang w:eastAsia="en-AU"/>
        </w:rPr>
        <w:t xml:space="preserve"> approaches</w:t>
      </w:r>
      <w:r w:rsidR="00CB7A22">
        <w:rPr>
          <w:lang w:eastAsia="en-AU"/>
        </w:rPr>
        <w:t xml:space="preserve"> to opportunities</w:t>
      </w:r>
      <w:r w:rsidR="0025227D">
        <w:rPr>
          <w:lang w:eastAsia="en-AU"/>
        </w:rPr>
        <w:t>.</w:t>
      </w:r>
      <w:r w:rsidR="00633619">
        <w:rPr>
          <w:rStyle w:val="FootnoteReference"/>
          <w:lang w:eastAsia="en-AU"/>
        </w:rPr>
        <w:footnoteReference w:id="44"/>
      </w:r>
      <w:r w:rsidR="00F63753">
        <w:rPr>
          <w:lang w:eastAsia="en-AU"/>
        </w:rPr>
        <w:t xml:space="preserve"> Some stakeholders noted that the GHFM’s project-to-project based funding meant </w:t>
      </w:r>
      <w:r w:rsidR="008B7607">
        <w:rPr>
          <w:lang w:eastAsia="en-AU"/>
        </w:rPr>
        <w:t xml:space="preserve">funding was not available to support coordination activities </w:t>
      </w:r>
      <w:r w:rsidR="001B73D6">
        <w:rPr>
          <w:lang w:eastAsia="en-AU"/>
        </w:rPr>
        <w:t xml:space="preserve">across </w:t>
      </w:r>
      <w:r w:rsidR="00780F41">
        <w:rPr>
          <w:lang w:eastAsia="en-AU"/>
        </w:rPr>
        <w:t xml:space="preserve">MRFF </w:t>
      </w:r>
      <w:r w:rsidR="001B73D6">
        <w:rPr>
          <w:lang w:eastAsia="en-AU"/>
        </w:rPr>
        <w:t>projects</w:t>
      </w:r>
      <w:r w:rsidR="00C257BF">
        <w:rPr>
          <w:lang w:eastAsia="en-AU"/>
        </w:rPr>
        <w:t xml:space="preserve"> funded separately</w:t>
      </w:r>
      <w:r w:rsidR="008B7607">
        <w:rPr>
          <w:lang w:eastAsia="en-AU"/>
        </w:rPr>
        <w:t xml:space="preserve"> and had to be </w:t>
      </w:r>
      <w:r w:rsidR="00376BDD">
        <w:rPr>
          <w:lang w:eastAsia="en-AU"/>
        </w:rPr>
        <w:t>borne by the grantees outside of the grant or by a third-party organisation.</w:t>
      </w:r>
      <w:r w:rsidR="008B7607">
        <w:rPr>
          <w:lang w:eastAsia="en-AU"/>
        </w:rPr>
        <w:t xml:space="preserve"> </w:t>
      </w:r>
    </w:p>
    <w:p w14:paraId="0B066414" w14:textId="77505562" w:rsidR="0025227D" w:rsidRPr="003F2135" w:rsidRDefault="0025227D" w:rsidP="45291E4E">
      <w:pPr>
        <w:pStyle w:val="Bullet"/>
        <w:numPr>
          <w:ilvl w:val="0"/>
          <w:numId w:val="0"/>
        </w:numPr>
        <w:rPr>
          <w:rFonts w:asciiTheme="minorHAnsi" w:hAnsiTheme="minorHAnsi" w:cstheme="minorBidi"/>
        </w:rPr>
      </w:pPr>
      <w:r w:rsidRPr="45291E4E">
        <w:rPr>
          <w:rFonts w:asciiTheme="minorHAnsi" w:hAnsiTheme="minorHAnsi" w:cstheme="minorBidi"/>
        </w:rPr>
        <w:t xml:space="preserve">The potential to leverage overseas research efforts is considerable. Countries such as Canada and United Kingdom invest significantly in genomics. Stakeholders demonstrated mixed views in terms of the GHFM and MRFF’s impact on encouraging and connecting researchers with overseas collaborators, </w:t>
      </w:r>
      <w:r w:rsidR="007B1BB3">
        <w:rPr>
          <w:rFonts w:asciiTheme="minorHAnsi" w:hAnsiTheme="minorHAnsi" w:cstheme="minorBidi"/>
        </w:rPr>
        <w:t>compared to</w:t>
      </w:r>
      <w:r w:rsidRPr="45291E4E">
        <w:rPr>
          <w:rFonts w:asciiTheme="minorHAnsi" w:hAnsiTheme="minorHAnsi" w:cstheme="minorBidi"/>
        </w:rPr>
        <w:t xml:space="preserve"> local research collaborators. </w:t>
      </w:r>
      <w:r w:rsidR="00B654BA" w:rsidRPr="45291E4E">
        <w:rPr>
          <w:rFonts w:asciiTheme="minorHAnsi" w:hAnsiTheme="minorHAnsi" w:cstheme="minorBidi"/>
        </w:rPr>
        <w:t>Two</w:t>
      </w:r>
      <w:r w:rsidRPr="45291E4E">
        <w:rPr>
          <w:rFonts w:asciiTheme="minorHAnsi" w:hAnsiTheme="minorHAnsi" w:cstheme="minorBidi"/>
        </w:rPr>
        <w:t xml:space="preserve"> barriers to enhanced international partnerships </w:t>
      </w:r>
      <w:r w:rsidR="00B654BA" w:rsidRPr="45291E4E">
        <w:rPr>
          <w:rFonts w:asciiTheme="minorHAnsi" w:hAnsiTheme="minorHAnsi" w:cstheme="minorBidi"/>
        </w:rPr>
        <w:t>were</w:t>
      </w:r>
      <w:r w:rsidRPr="45291E4E">
        <w:rPr>
          <w:rFonts w:asciiTheme="minorHAnsi" w:hAnsiTheme="minorHAnsi" w:cstheme="minorBidi"/>
        </w:rPr>
        <w:t xml:space="preserve"> data privacy and policy hurdles</w:t>
      </w:r>
      <w:r w:rsidR="009C4E5C" w:rsidRPr="45291E4E">
        <w:rPr>
          <w:rFonts w:asciiTheme="minorHAnsi" w:hAnsiTheme="minorHAnsi" w:cstheme="minorBidi"/>
        </w:rPr>
        <w:t>. It was also noted that the</w:t>
      </w:r>
      <w:r w:rsidRPr="45291E4E">
        <w:rPr>
          <w:rFonts w:asciiTheme="minorHAnsi" w:hAnsiTheme="minorHAnsi" w:cstheme="minorBidi"/>
        </w:rPr>
        <w:t xml:space="preserve"> lack of a ‘single node’ </w:t>
      </w:r>
      <w:r w:rsidR="009C4E5C" w:rsidRPr="45291E4E">
        <w:rPr>
          <w:rFonts w:asciiTheme="minorHAnsi" w:hAnsiTheme="minorHAnsi" w:cstheme="minorBidi"/>
        </w:rPr>
        <w:t xml:space="preserve">of scale </w:t>
      </w:r>
      <w:r w:rsidRPr="45291E4E">
        <w:rPr>
          <w:rFonts w:asciiTheme="minorHAnsi" w:hAnsiTheme="minorHAnsi" w:cstheme="minorBidi"/>
        </w:rPr>
        <w:t xml:space="preserve">for overseas entities to connect </w:t>
      </w:r>
      <w:r w:rsidR="006A158A" w:rsidRPr="45291E4E">
        <w:rPr>
          <w:rFonts w:asciiTheme="minorHAnsi" w:hAnsiTheme="minorHAnsi" w:cstheme="minorBidi"/>
        </w:rPr>
        <w:t>through was preventing identification and facilitation of collaboration opportunities.</w:t>
      </w:r>
      <w:r w:rsidRPr="45291E4E">
        <w:rPr>
          <w:rFonts w:asciiTheme="minorHAnsi" w:hAnsiTheme="minorHAnsi" w:cstheme="minorBidi"/>
        </w:rPr>
        <w:t xml:space="preserve"> </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9701B3" w14:paraId="04B41908" w14:textId="77777777" w:rsidTr="0096451F">
        <w:trPr>
          <w:cnfStyle w:val="100000000000" w:firstRow="1" w:lastRow="0" w:firstColumn="0" w:lastColumn="0" w:oddVBand="0" w:evenVBand="0" w:oddHBand="0" w:evenHBand="0" w:firstRowFirstColumn="0" w:firstRowLastColumn="0" w:lastRowFirstColumn="0" w:lastRowLastColumn="0"/>
          <w:trHeight w:val="85"/>
        </w:trPr>
        <w:tc>
          <w:tcPr>
            <w:tcW w:w="0" w:type="pct"/>
            <w:shd w:val="clear" w:color="auto" w:fill="00264D" w:themeFill="background2"/>
          </w:tcPr>
          <w:p w14:paraId="05435F85" w14:textId="501DEAE2" w:rsidR="000C333A" w:rsidRPr="00AE52FD" w:rsidRDefault="00C47BCB" w:rsidP="00AE52FD">
            <w:pPr>
              <w:pStyle w:val="Heading5"/>
              <w:spacing w:before="120"/>
              <w:rPr>
                <w:color w:val="FFFFFF" w:themeColor="background1"/>
                <w:highlight w:val="yellow"/>
              </w:rPr>
            </w:pPr>
            <w:bookmarkStart w:id="263" w:name="_Ref165538133"/>
            <w:bookmarkStart w:id="264" w:name="_Ref165582573"/>
            <w:r w:rsidRPr="005E3E55">
              <w:rPr>
                <w:color w:val="F8981D" w:themeColor="accent3"/>
              </w:rPr>
              <w:lastRenderedPageBreak/>
              <w:t xml:space="preserve">Opportunity </w:t>
            </w:r>
            <w:r w:rsidR="00200477">
              <w:rPr>
                <w:color w:val="F8981D" w:themeColor="accent3"/>
              </w:rPr>
              <w:t>7</w:t>
            </w:r>
            <w:r w:rsidRPr="005E3E55">
              <w:rPr>
                <w:color w:val="F8981D" w:themeColor="accent3"/>
              </w:rPr>
              <w:t xml:space="preserve"> | </w:t>
            </w:r>
            <w:bookmarkEnd w:id="263"/>
            <w:r w:rsidR="00F95C5D">
              <w:rPr>
                <w:color w:val="F8981D" w:themeColor="accent3"/>
              </w:rPr>
              <w:t xml:space="preserve">Support more </w:t>
            </w:r>
            <w:r w:rsidR="009709DC">
              <w:rPr>
                <w:color w:val="F8981D" w:themeColor="accent3"/>
              </w:rPr>
              <w:t xml:space="preserve">collaborations between MRFF genomics </w:t>
            </w:r>
            <w:r w:rsidR="004C6469">
              <w:rPr>
                <w:color w:val="F8981D" w:themeColor="accent3"/>
              </w:rPr>
              <w:t xml:space="preserve">research </w:t>
            </w:r>
            <w:r w:rsidR="009709DC">
              <w:rPr>
                <w:color w:val="F8981D" w:themeColor="accent3"/>
              </w:rPr>
              <w:t>projects</w:t>
            </w:r>
            <w:bookmarkEnd w:id="264"/>
          </w:p>
        </w:tc>
      </w:tr>
    </w:tbl>
    <w:tbl>
      <w:tblPr>
        <w:tblStyle w:val="TableGridLight"/>
        <w:tblW w:w="5000" w:type="pct"/>
        <w:shd w:val="clear" w:color="auto" w:fill="00264D" w:themeFill="background2"/>
        <w:tblLook w:val="04A0" w:firstRow="1" w:lastRow="0" w:firstColumn="1" w:lastColumn="0" w:noHBand="0" w:noVBand="1"/>
      </w:tblPr>
      <w:tblGrid>
        <w:gridCol w:w="8920"/>
      </w:tblGrid>
      <w:tr w:rsidR="000C333A" w:rsidRPr="002F633B" w14:paraId="4FB55E6D" w14:textId="77777777" w:rsidTr="00AE52FD">
        <w:tc>
          <w:tcPr>
            <w:tcW w:w="5000" w:type="pct"/>
            <w:tcBorders>
              <w:top w:val="single" w:sz="4" w:space="0" w:color="00264D" w:themeColor="background2"/>
            </w:tcBorders>
            <w:shd w:val="clear" w:color="auto" w:fill="193B5E"/>
          </w:tcPr>
          <w:p w14:paraId="0C3105BA" w14:textId="415AF346" w:rsidR="000C333A" w:rsidRPr="00AE52FD" w:rsidRDefault="003F17F1" w:rsidP="00D44904">
            <w:pPr>
              <w:pStyle w:val="longformcalloutnumber"/>
              <w:keepNext/>
              <w:numPr>
                <w:ilvl w:val="0"/>
                <w:numId w:val="0"/>
              </w:numPr>
              <w:spacing w:after="120"/>
              <w:rPr>
                <w:rFonts w:asciiTheme="minorHAnsi" w:hAnsiTheme="minorHAnsi" w:cstheme="minorHAnsi"/>
                <w:color w:val="FFFFFF" w:themeColor="background1"/>
                <w:lang w:val="en-US"/>
              </w:rPr>
            </w:pPr>
            <w:r>
              <w:rPr>
                <w:rFonts w:asciiTheme="minorHAnsi" w:hAnsiTheme="minorHAnsi" w:cstheme="minorHAnsi"/>
                <w:bCs/>
                <w:noProof/>
                <w:color w:val="FFFFFF" w:themeColor="background1"/>
                <w:lang w:val="en-US"/>
              </w:rPr>
              <w:t xml:space="preserve">The benefits of collaborations between researchers are well documented. While </w:t>
            </w:r>
            <w:r w:rsidR="00E7021E">
              <w:rPr>
                <w:rFonts w:asciiTheme="minorHAnsi" w:hAnsiTheme="minorHAnsi" w:cstheme="minorHAnsi"/>
                <w:bCs/>
                <w:noProof/>
                <w:color w:val="FFFFFF" w:themeColor="background1"/>
                <w:lang w:val="en-US"/>
              </w:rPr>
              <w:t>there are important examples of successful collaborations between MRFF genomics researchers, there is scope to further increase the</w:t>
            </w:r>
            <w:r w:rsidR="005C5A3E">
              <w:rPr>
                <w:rFonts w:asciiTheme="minorHAnsi" w:hAnsiTheme="minorHAnsi" w:cstheme="minorHAnsi"/>
                <w:bCs/>
                <w:noProof/>
                <w:color w:val="FFFFFF" w:themeColor="background1"/>
                <w:lang w:val="en-US"/>
              </w:rPr>
              <w:t xml:space="preserve"> frequency and size of those collaborations.</w:t>
            </w:r>
          </w:p>
        </w:tc>
      </w:tr>
    </w:tbl>
    <w:p w14:paraId="73085251" w14:textId="2F80F006" w:rsidR="000B4D0B" w:rsidRDefault="00AD5B4D" w:rsidP="004B6F58">
      <w:pPr>
        <w:pStyle w:val="Heading4"/>
      </w:pPr>
      <w:bookmarkStart w:id="265" w:name="_Ref163117849"/>
      <w:r>
        <w:t xml:space="preserve">Collaboration with the broader </w:t>
      </w:r>
      <w:r w:rsidR="00D84BF4">
        <w:t xml:space="preserve">health </w:t>
      </w:r>
      <w:r>
        <w:t xml:space="preserve">sector is not formalised </w:t>
      </w:r>
      <w:r w:rsidR="00716842">
        <w:t>a</w:t>
      </w:r>
      <w:r w:rsidR="00462265">
        <w:t xml:space="preserve">nd </w:t>
      </w:r>
      <w:r w:rsidR="00716842">
        <w:t>consistent</w:t>
      </w:r>
      <w:bookmarkEnd w:id="265"/>
    </w:p>
    <w:p w14:paraId="4DE35F9A" w14:textId="7CD78573" w:rsidR="000A65FC" w:rsidRDefault="000A65FC" w:rsidP="000A65FC">
      <w:pPr>
        <w:rPr>
          <w:lang w:eastAsia="en-AU"/>
        </w:rPr>
      </w:pPr>
      <w:r>
        <w:rPr>
          <w:lang w:eastAsia="en-AU"/>
        </w:rPr>
        <w:t>The GHFM funding principles stated that activities funded under the GHFM should</w:t>
      </w:r>
      <w:r>
        <w:rPr>
          <w:rStyle w:val="FootnoteReference"/>
          <w:lang w:eastAsia="en-AU"/>
        </w:rPr>
        <w:footnoteReference w:id="45"/>
      </w:r>
      <w:r>
        <w:rPr>
          <w:lang w:eastAsia="en-AU"/>
        </w:rPr>
        <w:t>:</w:t>
      </w:r>
    </w:p>
    <w:p w14:paraId="73BFB3B6" w14:textId="6F6A809D" w:rsidR="000A65FC" w:rsidRPr="000A65FC" w:rsidRDefault="000A65FC" w:rsidP="000A65FC">
      <w:pPr>
        <w:ind w:left="720"/>
        <w:rPr>
          <w:i/>
          <w:lang w:eastAsia="en-AU"/>
        </w:rPr>
      </w:pPr>
      <w:r w:rsidRPr="000A65FC">
        <w:rPr>
          <w:i/>
          <w:lang w:eastAsia="en-AU"/>
        </w:rPr>
        <w:t>“promote engagement with service delivery, program and policy partners to facilitate adoption of safe and effective genomics technologies</w:t>
      </w:r>
      <w:r w:rsidR="00094466">
        <w:rPr>
          <w:i/>
          <w:lang w:eastAsia="en-AU"/>
        </w:rPr>
        <w:t>.</w:t>
      </w:r>
      <w:r w:rsidRPr="000A65FC">
        <w:rPr>
          <w:i/>
          <w:lang w:eastAsia="en-AU"/>
        </w:rPr>
        <w:t>”</w:t>
      </w:r>
    </w:p>
    <w:p w14:paraId="5160F3A0" w14:textId="380CE603" w:rsidR="00780F41" w:rsidRDefault="00780F41" w:rsidP="00E84594">
      <w:pPr>
        <w:rPr>
          <w:lang w:eastAsia="en-AU"/>
        </w:rPr>
      </w:pPr>
      <w:r>
        <w:rPr>
          <w:lang w:eastAsia="en-AU"/>
        </w:rPr>
        <w:t>Collaboration can occur at multiple levels, the key types of collaboration explored by the Review included:</w:t>
      </w:r>
    </w:p>
    <w:p w14:paraId="21D29DC8" w14:textId="639887C6" w:rsidR="00780F41" w:rsidRDefault="00780F41" w:rsidP="00780F41">
      <w:pPr>
        <w:pStyle w:val="Bullet"/>
      </w:pPr>
      <w:r>
        <w:t>Collaboration between the department and the sector on the development and implementation of the GHFM priorities.</w:t>
      </w:r>
    </w:p>
    <w:p w14:paraId="570DCA1B" w14:textId="300BC789" w:rsidR="00780F41" w:rsidRDefault="00780F41" w:rsidP="00780F41">
      <w:pPr>
        <w:pStyle w:val="Bullet"/>
      </w:pPr>
      <w:r>
        <w:t>Collaboration between genomics sector stakeholders on sector-wide issues and developments.</w:t>
      </w:r>
    </w:p>
    <w:p w14:paraId="0595EEE3" w14:textId="25B1A182" w:rsidR="00780F41" w:rsidRDefault="00780F41" w:rsidP="00F33E00">
      <w:pPr>
        <w:pStyle w:val="Bullet"/>
      </w:pPr>
      <w:r w:rsidRPr="45291E4E">
        <w:t>Collaboration between genomics sector stakeholders and project leads on project design, execution and/or reporting.</w:t>
      </w:r>
    </w:p>
    <w:p w14:paraId="2B3452B5" w14:textId="137D76C2" w:rsidR="003F4E71" w:rsidRDefault="00145F68" w:rsidP="00E84594">
      <w:pPr>
        <w:rPr>
          <w:lang w:eastAsia="en-AU"/>
        </w:rPr>
      </w:pPr>
      <w:r>
        <w:rPr>
          <w:lang w:eastAsia="en-AU"/>
        </w:rPr>
        <w:t xml:space="preserve">The GHFM </w:t>
      </w:r>
      <w:r w:rsidR="00CD7E12">
        <w:rPr>
          <w:lang w:eastAsia="en-AU"/>
        </w:rPr>
        <w:t>can play a</w:t>
      </w:r>
      <w:r w:rsidR="002E1EAB">
        <w:rPr>
          <w:lang w:eastAsia="en-AU"/>
        </w:rPr>
        <w:t xml:space="preserve"> stronger</w:t>
      </w:r>
      <w:r w:rsidR="00CD7E12">
        <w:rPr>
          <w:lang w:eastAsia="en-AU"/>
        </w:rPr>
        <w:t xml:space="preserve"> leadership role in en</w:t>
      </w:r>
      <w:r w:rsidR="00745D15">
        <w:rPr>
          <w:lang w:eastAsia="en-AU"/>
        </w:rPr>
        <w:t>abling</w:t>
      </w:r>
      <w:r w:rsidR="00CD7E12">
        <w:rPr>
          <w:lang w:eastAsia="en-AU"/>
        </w:rPr>
        <w:t xml:space="preserve"> collaboration</w:t>
      </w:r>
      <w:r w:rsidR="006368B1">
        <w:rPr>
          <w:lang w:eastAsia="en-AU"/>
        </w:rPr>
        <w:t xml:space="preserve"> more broadly across the genomics sector</w:t>
      </w:r>
      <w:r w:rsidR="00F60341">
        <w:rPr>
          <w:lang w:eastAsia="en-AU"/>
        </w:rPr>
        <w:t>.</w:t>
      </w:r>
      <w:r w:rsidR="00CD7E12">
        <w:rPr>
          <w:lang w:eastAsia="en-AU"/>
        </w:rPr>
        <w:t xml:space="preserve"> </w:t>
      </w:r>
      <w:r w:rsidR="00336021">
        <w:rPr>
          <w:lang w:eastAsia="en-AU"/>
        </w:rPr>
        <w:t xml:space="preserve">Where individual projects were leveraging </w:t>
      </w:r>
      <w:r w:rsidR="00605C3F">
        <w:rPr>
          <w:lang w:eastAsia="en-AU"/>
        </w:rPr>
        <w:t xml:space="preserve">expertise of </w:t>
      </w:r>
      <w:r w:rsidR="00D04E77">
        <w:rPr>
          <w:lang w:eastAsia="en-AU"/>
        </w:rPr>
        <w:t xml:space="preserve">local and international contacts, </w:t>
      </w:r>
      <w:r w:rsidR="00ED7221">
        <w:rPr>
          <w:lang w:eastAsia="en-AU"/>
        </w:rPr>
        <w:t xml:space="preserve">this finding was not widespread and demonstrated as a core feature of </w:t>
      </w:r>
      <w:r w:rsidR="00A2038F">
        <w:rPr>
          <w:lang w:eastAsia="en-AU"/>
        </w:rPr>
        <w:t xml:space="preserve">the </w:t>
      </w:r>
      <w:r w:rsidR="00ED7221">
        <w:rPr>
          <w:lang w:eastAsia="en-AU"/>
        </w:rPr>
        <w:t>GHFM.</w:t>
      </w:r>
      <w:r w:rsidR="00A2038F">
        <w:rPr>
          <w:lang w:eastAsia="en-AU"/>
        </w:rPr>
        <w:t xml:space="preserve"> </w:t>
      </w:r>
      <w:r w:rsidR="00BA0BC9">
        <w:rPr>
          <w:lang w:eastAsia="en-AU"/>
        </w:rPr>
        <w:t>Many s</w:t>
      </w:r>
      <w:r w:rsidR="00FE2C02">
        <w:rPr>
          <w:lang w:eastAsia="en-AU"/>
        </w:rPr>
        <w:t xml:space="preserve">takeholders </w:t>
      </w:r>
      <w:r w:rsidR="00334F29">
        <w:rPr>
          <w:lang w:eastAsia="en-AU"/>
        </w:rPr>
        <w:t>felt that there could be more formalised channels for collaboration, with specific</w:t>
      </w:r>
      <w:r w:rsidR="00FE2C02">
        <w:rPr>
          <w:lang w:eastAsia="en-AU"/>
        </w:rPr>
        <w:t xml:space="preserve"> </w:t>
      </w:r>
      <w:r w:rsidR="00BA0BC9">
        <w:rPr>
          <w:lang w:eastAsia="en-AU"/>
        </w:rPr>
        <w:t>stakeholder groups.</w:t>
      </w:r>
      <w:r w:rsidR="00FE2C02">
        <w:rPr>
          <w:lang w:eastAsia="en-AU"/>
        </w:rPr>
        <w:t xml:space="preserve"> </w:t>
      </w:r>
    </w:p>
    <w:p w14:paraId="30FBAC02" w14:textId="6D859FA0" w:rsidR="00A176FB" w:rsidRDefault="00A176FB" w:rsidP="00E84594">
      <w:pPr>
        <w:rPr>
          <w:lang w:eastAsia="en-AU"/>
        </w:rPr>
      </w:pPr>
      <w:r>
        <w:rPr>
          <w:lang w:eastAsia="en-AU"/>
        </w:rPr>
        <w:t xml:space="preserve">Key </w:t>
      </w:r>
      <w:r w:rsidR="006105BB">
        <w:rPr>
          <w:lang w:eastAsia="en-AU"/>
        </w:rPr>
        <w:t xml:space="preserve">sources of </w:t>
      </w:r>
      <w:r>
        <w:rPr>
          <w:lang w:eastAsia="en-AU"/>
        </w:rPr>
        <w:t>collaboration</w:t>
      </w:r>
      <w:r w:rsidR="00DD443F">
        <w:rPr>
          <w:rStyle w:val="FootnoteReference"/>
          <w:lang w:eastAsia="en-AU"/>
        </w:rPr>
        <w:footnoteReference w:id="46"/>
      </w:r>
      <w:r w:rsidR="006105BB">
        <w:rPr>
          <w:lang w:eastAsia="en-AU"/>
        </w:rPr>
        <w:t xml:space="preserve">: </w:t>
      </w:r>
      <w:r>
        <w:rPr>
          <w:lang w:eastAsia="en-AU"/>
        </w:rPr>
        <w:t xml:space="preserve"> </w:t>
      </w:r>
    </w:p>
    <w:p w14:paraId="6A139B32" w14:textId="4A49C72E" w:rsidR="009274CB" w:rsidRPr="00973D21" w:rsidRDefault="009A1E33" w:rsidP="45291E4E">
      <w:pPr>
        <w:pStyle w:val="Bullet"/>
        <w:rPr>
          <w:rFonts w:asciiTheme="majorHAnsi" w:hAnsiTheme="majorHAnsi" w:cstheme="majorBidi"/>
        </w:rPr>
      </w:pPr>
      <w:r w:rsidRPr="45291E4E">
        <w:rPr>
          <w:rFonts w:asciiTheme="majorHAnsi" w:hAnsiTheme="majorHAnsi" w:cstheme="majorBidi"/>
        </w:rPr>
        <w:t xml:space="preserve">With </w:t>
      </w:r>
      <w:r w:rsidR="0030247F" w:rsidRPr="45291E4E">
        <w:rPr>
          <w:rFonts w:asciiTheme="majorHAnsi" w:hAnsiTheme="majorHAnsi" w:cstheme="majorBidi"/>
        </w:rPr>
        <w:t xml:space="preserve">the </w:t>
      </w:r>
      <w:r w:rsidRPr="45291E4E">
        <w:rPr>
          <w:rFonts w:asciiTheme="majorHAnsi" w:hAnsiTheme="majorHAnsi" w:cstheme="majorBidi"/>
        </w:rPr>
        <w:t xml:space="preserve">clinical </w:t>
      </w:r>
      <w:r w:rsidR="009F6633" w:rsidRPr="45291E4E">
        <w:rPr>
          <w:rFonts w:asciiTheme="majorHAnsi" w:hAnsiTheme="majorHAnsi" w:cstheme="majorBidi"/>
        </w:rPr>
        <w:t>community</w:t>
      </w:r>
      <w:r w:rsidR="009274CB" w:rsidRPr="45291E4E">
        <w:rPr>
          <w:rFonts w:asciiTheme="majorHAnsi" w:hAnsiTheme="majorHAnsi" w:cstheme="majorBidi"/>
        </w:rPr>
        <w:t xml:space="preserve"> and health services</w:t>
      </w:r>
      <w:r w:rsidR="0067066E" w:rsidRPr="45291E4E">
        <w:rPr>
          <w:rFonts w:asciiTheme="majorHAnsi" w:hAnsiTheme="majorHAnsi" w:cstheme="majorBidi"/>
        </w:rPr>
        <w:t xml:space="preserve">. </w:t>
      </w:r>
      <w:r w:rsidR="005A04BD" w:rsidRPr="45291E4E">
        <w:t>It is critical to involve the health care system</w:t>
      </w:r>
      <w:r w:rsidR="0078612F" w:rsidRPr="45291E4E">
        <w:t xml:space="preserve"> </w:t>
      </w:r>
      <w:r w:rsidR="00A43B5A" w:rsidRPr="45291E4E">
        <w:t>throughout</w:t>
      </w:r>
      <w:r w:rsidR="009274CB" w:rsidRPr="45291E4E">
        <w:t xml:space="preserve"> the </w:t>
      </w:r>
      <w:r w:rsidR="00A43B5A" w:rsidRPr="45291E4E">
        <w:t>life</w:t>
      </w:r>
      <w:r w:rsidR="009274CB" w:rsidRPr="45291E4E">
        <w:t xml:space="preserve"> of </w:t>
      </w:r>
      <w:r w:rsidR="00A43B5A" w:rsidRPr="45291E4E">
        <w:t>a project</w:t>
      </w:r>
      <w:r w:rsidR="00674FA3" w:rsidRPr="45291E4E">
        <w:t xml:space="preserve"> and grant opportunities</w:t>
      </w:r>
      <w:r w:rsidR="00A43B5A" w:rsidRPr="45291E4E">
        <w:t xml:space="preserve">, to ensure feasibility, </w:t>
      </w:r>
      <w:r w:rsidR="0020586F" w:rsidRPr="45291E4E">
        <w:t>scalability,</w:t>
      </w:r>
      <w:r w:rsidR="00A43B5A" w:rsidRPr="45291E4E">
        <w:t xml:space="preserve"> and real-world relevance. </w:t>
      </w:r>
      <w:r w:rsidR="00167151" w:rsidRPr="45291E4E">
        <w:t xml:space="preserve">The review highlighted this </w:t>
      </w:r>
      <w:r w:rsidR="00EC49D1" w:rsidRPr="45291E4E">
        <w:t>was not actively encouraged under the GHFM</w:t>
      </w:r>
      <w:r w:rsidR="00167151" w:rsidRPr="45291E4E">
        <w:t xml:space="preserve">, particularly with jurisdictional health departments and </w:t>
      </w:r>
      <w:r w:rsidR="00054557" w:rsidRPr="45291E4E">
        <w:t>service providers.</w:t>
      </w:r>
      <w:r w:rsidR="009274CB" w:rsidRPr="45291E4E">
        <w:rPr>
          <w:rFonts w:asciiTheme="minorHAnsi" w:hAnsiTheme="minorHAnsi" w:cstheme="minorBidi"/>
        </w:rPr>
        <w:t xml:space="preserve"> </w:t>
      </w:r>
      <w:r w:rsidR="0007503C" w:rsidRPr="45291E4E">
        <w:rPr>
          <w:rFonts w:asciiTheme="minorHAnsi" w:hAnsiTheme="minorHAnsi" w:cstheme="minorBidi"/>
        </w:rPr>
        <w:t>From</w:t>
      </w:r>
      <w:r w:rsidR="0029365A" w:rsidRPr="45291E4E">
        <w:rPr>
          <w:rFonts w:asciiTheme="minorHAnsi" w:hAnsiTheme="minorHAnsi" w:cstheme="minorBidi"/>
        </w:rPr>
        <w:t xml:space="preserve"> grant selection to</w:t>
      </w:r>
      <w:r w:rsidR="0007503C" w:rsidRPr="45291E4E">
        <w:rPr>
          <w:rFonts w:asciiTheme="minorHAnsi" w:hAnsiTheme="minorHAnsi" w:cstheme="minorBidi"/>
        </w:rPr>
        <w:t xml:space="preserve"> study design</w:t>
      </w:r>
      <w:r w:rsidR="0029365A" w:rsidRPr="45291E4E">
        <w:rPr>
          <w:rFonts w:asciiTheme="minorHAnsi" w:hAnsiTheme="minorHAnsi" w:cstheme="minorBidi"/>
        </w:rPr>
        <w:t xml:space="preserve"> or implementation planning, there is significant untapped potential in involving those on the ground</w:t>
      </w:r>
      <w:r w:rsidR="009E43DD" w:rsidRPr="45291E4E">
        <w:rPr>
          <w:rFonts w:asciiTheme="minorHAnsi" w:hAnsiTheme="minorHAnsi" w:cstheme="minorBidi"/>
        </w:rPr>
        <w:t xml:space="preserve"> to facilitate implementation into health service delivery</w:t>
      </w:r>
      <w:r w:rsidR="0029365A" w:rsidRPr="45291E4E">
        <w:rPr>
          <w:rFonts w:asciiTheme="minorHAnsi" w:hAnsiTheme="minorHAnsi" w:cstheme="minorBidi"/>
        </w:rPr>
        <w:t>.</w:t>
      </w:r>
      <w:r w:rsidR="0007503C" w:rsidRPr="45291E4E">
        <w:rPr>
          <w:rFonts w:asciiTheme="minorHAnsi" w:hAnsiTheme="minorHAnsi" w:cstheme="minorBidi"/>
        </w:rPr>
        <w:t xml:space="preserve"> </w:t>
      </w:r>
      <w:r w:rsidR="0029365A" w:rsidRPr="45291E4E">
        <w:t>An</w:t>
      </w:r>
      <w:r w:rsidR="006F0F9F" w:rsidRPr="45291E4E">
        <w:t xml:space="preserve"> observation by many stakeholders was the need for broader stakeholder </w:t>
      </w:r>
      <w:r w:rsidR="00054557" w:rsidRPr="45291E4E">
        <w:t>involvement</w:t>
      </w:r>
      <w:r w:rsidR="00EA79C8" w:rsidRPr="45291E4E">
        <w:t xml:space="preserve"> within </w:t>
      </w:r>
      <w:r w:rsidR="00572D96" w:rsidRPr="45291E4E">
        <w:t xml:space="preserve">GHFM decision making. </w:t>
      </w:r>
      <w:r w:rsidR="00622942" w:rsidRPr="45291E4E">
        <w:t>I</w:t>
      </w:r>
      <w:r w:rsidR="00D06A5F" w:rsidRPr="45291E4E">
        <w:t xml:space="preserve">mplementation expertise </w:t>
      </w:r>
      <w:r w:rsidR="0020586F" w:rsidRPr="45291E4E">
        <w:t>w</w:t>
      </w:r>
      <w:r w:rsidR="00492BC8" w:rsidRPr="45291E4E">
        <w:t>as</w:t>
      </w:r>
      <w:r w:rsidR="00D06A5F" w:rsidRPr="45291E4E">
        <w:t xml:space="preserve"> perceived to be a gap in the</w:t>
      </w:r>
      <w:r w:rsidR="00572D96" w:rsidRPr="45291E4E">
        <w:t xml:space="preserve"> previous </w:t>
      </w:r>
      <w:r w:rsidR="00615DED" w:rsidRPr="45291E4E">
        <w:t>GHFM</w:t>
      </w:r>
      <w:r w:rsidR="00572D96" w:rsidRPr="45291E4E">
        <w:t xml:space="preserve"> Expert Advisory </w:t>
      </w:r>
      <w:r w:rsidR="00D717CE" w:rsidRPr="45291E4E">
        <w:t>Panel</w:t>
      </w:r>
      <w:r w:rsidR="00D06A5F" w:rsidRPr="45291E4E">
        <w:t>, which</w:t>
      </w:r>
      <w:r w:rsidR="00572D96" w:rsidRPr="45291E4E">
        <w:t xml:space="preserve"> </w:t>
      </w:r>
      <w:r w:rsidR="00B8721A" w:rsidRPr="45291E4E">
        <w:t>was seen to have</w:t>
      </w:r>
      <w:r w:rsidR="00FA0A10" w:rsidRPr="45291E4E">
        <w:t xml:space="preserve"> </w:t>
      </w:r>
      <w:r w:rsidR="00D06A5F" w:rsidRPr="45291E4E">
        <w:t xml:space="preserve">very </w:t>
      </w:r>
      <w:r w:rsidR="00FA0A10" w:rsidRPr="45291E4E">
        <w:t>strong expertise in research</w:t>
      </w:r>
      <w:r w:rsidR="0020586F" w:rsidRPr="45291E4E">
        <w:t xml:space="preserve">, rather than a diverse membership of health system </w:t>
      </w:r>
      <w:r w:rsidR="00622942" w:rsidRPr="45291E4E">
        <w:t>experts.</w:t>
      </w:r>
    </w:p>
    <w:p w14:paraId="05CFEF2C" w14:textId="06E69373" w:rsidR="009512F9" w:rsidRPr="00973D21" w:rsidRDefault="00C35013" w:rsidP="45291E4E">
      <w:pPr>
        <w:pStyle w:val="Bullet"/>
        <w:rPr>
          <w:rFonts w:asciiTheme="majorHAnsi" w:hAnsiTheme="majorHAnsi" w:cstheme="majorBidi"/>
        </w:rPr>
      </w:pPr>
      <w:r w:rsidRPr="45291E4E">
        <w:rPr>
          <w:rFonts w:asciiTheme="majorHAnsi" w:hAnsiTheme="majorHAnsi" w:cstheme="majorBidi"/>
        </w:rPr>
        <w:t>With</w:t>
      </w:r>
      <w:r w:rsidR="009F6633" w:rsidRPr="45291E4E">
        <w:rPr>
          <w:rFonts w:asciiTheme="majorHAnsi" w:hAnsiTheme="majorHAnsi" w:cstheme="majorBidi"/>
        </w:rPr>
        <w:t xml:space="preserve"> government</w:t>
      </w:r>
      <w:r w:rsidRPr="45291E4E">
        <w:rPr>
          <w:rFonts w:asciiTheme="majorHAnsi" w:hAnsiTheme="majorHAnsi" w:cstheme="majorBidi"/>
        </w:rPr>
        <w:t xml:space="preserve"> </w:t>
      </w:r>
      <w:r w:rsidR="009274CB" w:rsidRPr="45291E4E">
        <w:rPr>
          <w:rFonts w:asciiTheme="majorHAnsi" w:hAnsiTheme="majorHAnsi" w:cstheme="majorBidi"/>
        </w:rPr>
        <w:t>agencies</w:t>
      </w:r>
      <w:r w:rsidR="00405DDF" w:rsidRPr="45291E4E">
        <w:rPr>
          <w:rFonts w:asciiTheme="majorHAnsi" w:hAnsiTheme="majorHAnsi" w:cstheme="majorBidi"/>
        </w:rPr>
        <w:t xml:space="preserve">. </w:t>
      </w:r>
      <w:r w:rsidR="00405DDF" w:rsidRPr="45291E4E">
        <w:t xml:space="preserve">Most </w:t>
      </w:r>
      <w:r w:rsidR="003B7AAC" w:rsidRPr="45291E4E">
        <w:t>stakeholders from Commonwealth</w:t>
      </w:r>
      <w:r w:rsidR="00405DDF" w:rsidRPr="45291E4E">
        <w:t xml:space="preserve"> and jurisdictional </w:t>
      </w:r>
      <w:r w:rsidR="003B7AAC" w:rsidRPr="45291E4E">
        <w:t xml:space="preserve">government agencies </w:t>
      </w:r>
      <w:r w:rsidR="00405DDF" w:rsidRPr="45291E4E">
        <w:t xml:space="preserve">stated they had not been consulted on </w:t>
      </w:r>
      <w:r w:rsidR="00416F72" w:rsidRPr="45291E4E">
        <w:t>many</w:t>
      </w:r>
      <w:r w:rsidR="00405DDF" w:rsidRPr="45291E4E">
        <w:t xml:space="preserve"> projects. </w:t>
      </w:r>
      <w:r w:rsidR="00BA5041">
        <w:t>While the priority areas that GHFM grant opportunities</w:t>
      </w:r>
      <w:r w:rsidR="0093682A">
        <w:t xml:space="preserve"> address are </w:t>
      </w:r>
      <w:r w:rsidR="008C1912">
        <w:t xml:space="preserve">pre-determined </w:t>
      </w:r>
      <w:r w:rsidR="0093682A">
        <w:t>by the GHFM roadmap, the design of grant opportunities would benefit from c</w:t>
      </w:r>
      <w:r w:rsidR="00CF2F47" w:rsidRPr="2452B4D8">
        <w:t xml:space="preserve">onsultation </w:t>
      </w:r>
      <w:r w:rsidR="00F50986">
        <w:t>with relevant Commonwealth and jurisdictional government agencies to ensure appropriate</w:t>
      </w:r>
      <w:r w:rsidR="00973D21" w:rsidRPr="45291E4E">
        <w:t xml:space="preserve"> </w:t>
      </w:r>
      <w:r w:rsidR="00864888">
        <w:t>consideration of</w:t>
      </w:r>
      <w:r w:rsidR="00973D21" w:rsidRPr="2452B4D8">
        <w:t xml:space="preserve"> </w:t>
      </w:r>
      <w:r w:rsidR="00973D21" w:rsidRPr="45291E4E">
        <w:t>the feasibility of health system integration</w:t>
      </w:r>
      <w:r w:rsidR="007A6015">
        <w:t xml:space="preserve"> and to encourage complementary investments in the health system</w:t>
      </w:r>
      <w:r w:rsidR="00973D21" w:rsidRPr="2452B4D8">
        <w:t>.</w:t>
      </w:r>
      <w:r w:rsidR="00973D21" w:rsidRPr="45291E4E">
        <w:t xml:space="preserve"> </w:t>
      </w:r>
      <w:r w:rsidR="00405DDF" w:rsidRPr="45291E4E">
        <w:t xml:space="preserve">These stakeholders </w:t>
      </w:r>
      <w:r w:rsidR="00973D21" w:rsidRPr="45291E4E">
        <w:t>a</w:t>
      </w:r>
      <w:r w:rsidR="00405DDF" w:rsidRPr="45291E4E">
        <w:t>rgued that the introduction of a policy</w:t>
      </w:r>
      <w:r w:rsidR="00393191" w:rsidRPr="45291E4E">
        <w:t>,</w:t>
      </w:r>
      <w:r w:rsidR="00405DDF" w:rsidRPr="45291E4E">
        <w:t xml:space="preserve"> regulatory </w:t>
      </w:r>
      <w:r w:rsidR="00393191" w:rsidRPr="45291E4E">
        <w:t>and health system funding</w:t>
      </w:r>
      <w:r w:rsidR="00405DDF" w:rsidRPr="45291E4E">
        <w:t xml:space="preserve"> lens would improve the design of projects and ensure they can be translated on completion. </w:t>
      </w:r>
    </w:p>
    <w:p w14:paraId="661532AA" w14:textId="4D3269EC" w:rsidR="009A1E33" w:rsidRPr="00760CD9" w:rsidRDefault="009A1E33" w:rsidP="00146275">
      <w:pPr>
        <w:pStyle w:val="Bullet"/>
      </w:pPr>
      <w:r w:rsidRPr="45291E4E">
        <w:rPr>
          <w:rFonts w:asciiTheme="majorHAnsi" w:hAnsiTheme="majorHAnsi" w:cstheme="majorBidi"/>
        </w:rPr>
        <w:t>With industry</w:t>
      </w:r>
      <w:r w:rsidR="00055591" w:rsidRPr="45291E4E">
        <w:rPr>
          <w:rFonts w:asciiTheme="majorHAnsi" w:hAnsiTheme="majorHAnsi" w:cstheme="majorBidi"/>
        </w:rPr>
        <w:t xml:space="preserve">. </w:t>
      </w:r>
      <w:r w:rsidR="00760CD9" w:rsidRPr="45291E4E">
        <w:t xml:space="preserve">Most industry stakeholders </w:t>
      </w:r>
      <w:r w:rsidR="008B7146" w:rsidRPr="45291E4E">
        <w:t xml:space="preserve">and some non-industry stakeholders, </w:t>
      </w:r>
      <w:r w:rsidR="00760CD9" w:rsidRPr="45291E4E">
        <w:t xml:space="preserve">raised concerns that the private sector had not </w:t>
      </w:r>
      <w:r w:rsidR="008B7146" w:rsidRPr="45291E4E">
        <w:t>been leveraged to the fullest extent possible through the GHFM</w:t>
      </w:r>
      <w:r w:rsidR="00760CD9" w:rsidRPr="45291E4E">
        <w:t>.</w:t>
      </w:r>
      <w:r w:rsidR="00FA0283" w:rsidRPr="45291E4E">
        <w:rPr>
          <w:rStyle w:val="FootnoteReference"/>
        </w:rPr>
        <w:footnoteReference w:id="47"/>
      </w:r>
      <w:r w:rsidR="00760CD9" w:rsidRPr="45291E4E">
        <w:t xml:space="preserve"> </w:t>
      </w:r>
      <w:r w:rsidR="004E0B3A">
        <w:t xml:space="preserve">Only </w:t>
      </w:r>
      <w:r w:rsidR="00901B36">
        <w:t xml:space="preserve">26 </w:t>
      </w:r>
      <w:r w:rsidR="00901B36">
        <w:lastRenderedPageBreak/>
        <w:t xml:space="preserve">(of 170) MRFF genomics projects reported cash or in-kind contributions from </w:t>
      </w:r>
      <w:r w:rsidR="007F2989">
        <w:t>private sector organisations</w:t>
      </w:r>
      <w:r w:rsidR="00B53CCF">
        <w:t xml:space="preserve">, and </w:t>
      </w:r>
      <w:r w:rsidR="008D3931">
        <w:t>no</w:t>
      </w:r>
      <w:r w:rsidR="009A7ED4">
        <w:t>t-</w:t>
      </w:r>
      <w:r w:rsidR="008D3931">
        <w:t>for-profit organisations</w:t>
      </w:r>
      <w:r w:rsidR="009E314E">
        <w:t xml:space="preserve"> received</w:t>
      </w:r>
      <w:r w:rsidR="00806B60">
        <w:t xml:space="preserve"> </w:t>
      </w:r>
      <w:r w:rsidR="009E314E">
        <w:t>a grant through</w:t>
      </w:r>
      <w:r w:rsidR="00D02FD5">
        <w:t xml:space="preserve"> the</w:t>
      </w:r>
      <w:r w:rsidR="009E314E">
        <w:t xml:space="preserve"> MRFF</w:t>
      </w:r>
      <w:r w:rsidR="00D02FD5">
        <w:t xml:space="preserve"> for</w:t>
      </w:r>
      <w:r w:rsidR="009E314E">
        <w:t xml:space="preserve"> genomics project</w:t>
      </w:r>
      <w:r w:rsidR="007F2989">
        <w:t>.</w:t>
      </w:r>
      <w:r w:rsidR="00D02FD5">
        <w:rPr>
          <w:rStyle w:val="FootnoteReference"/>
        </w:rPr>
        <w:footnoteReference w:id="48"/>
      </w:r>
      <w:r w:rsidR="0096308A">
        <w:t xml:space="preserve"> </w:t>
      </w:r>
      <w:r w:rsidR="00930974">
        <w:t xml:space="preserve">Industry report </w:t>
      </w:r>
      <w:r w:rsidR="00113EBD">
        <w:t>challenges in meeting the eligibility criteria for MRFF funding</w:t>
      </w:r>
      <w:r w:rsidR="00722C18">
        <w:t>, particularly early-stage companies.</w:t>
      </w:r>
      <w:r w:rsidR="00900BB6" w:rsidRPr="45291E4E">
        <w:rPr>
          <w:rStyle w:val="FootnoteReference"/>
        </w:rPr>
        <w:footnoteReference w:id="49"/>
      </w:r>
      <w:r w:rsidR="008B7146" w:rsidRPr="45291E4E">
        <w:t xml:space="preserve"> Most industry stakeholders felt the</w:t>
      </w:r>
      <w:r w:rsidR="00BC2B42">
        <w:t xml:space="preserve">re </w:t>
      </w:r>
      <w:r w:rsidR="008B7146" w:rsidRPr="45291E4E">
        <w:t xml:space="preserve">had been </w:t>
      </w:r>
      <w:r w:rsidR="00BC2B42">
        <w:t>a lack of</w:t>
      </w:r>
      <w:r w:rsidR="008B7146" w:rsidRPr="45291E4E">
        <w:t xml:space="preserve"> consult</w:t>
      </w:r>
      <w:r w:rsidR="00BC2B42">
        <w:t>ation</w:t>
      </w:r>
      <w:r w:rsidR="008B7146" w:rsidRPr="45291E4E">
        <w:t xml:space="preserve"> </w:t>
      </w:r>
      <w:r w:rsidR="000665FC">
        <w:t xml:space="preserve">with industry </w:t>
      </w:r>
      <w:r w:rsidR="008B7146" w:rsidRPr="45291E4E">
        <w:t xml:space="preserve">on the agenda of the GHFM. </w:t>
      </w:r>
      <w:r w:rsidR="004533B2" w:rsidRPr="45291E4E">
        <w:t xml:space="preserve">Industry and some other stakeholders </w:t>
      </w:r>
      <w:r w:rsidR="00827DBA">
        <w:t xml:space="preserve">also </w:t>
      </w:r>
      <w:r w:rsidR="004533B2" w:rsidRPr="45291E4E">
        <w:t xml:space="preserve">argued </w:t>
      </w:r>
      <w:r w:rsidR="007E6221" w:rsidRPr="45291E4E">
        <w:t>there is potential for industry to</w:t>
      </w:r>
      <w:r w:rsidR="00760CD9" w:rsidRPr="45291E4E">
        <w:t xml:space="preserve"> compl</w:t>
      </w:r>
      <w:r w:rsidR="007C7337" w:rsidRPr="45291E4E">
        <w:t>e</w:t>
      </w:r>
      <w:r w:rsidR="00760CD9" w:rsidRPr="45291E4E">
        <w:t>ment research efforts and support the commercialisation of interventions and therapies</w:t>
      </w:r>
      <w:r w:rsidR="008B7146" w:rsidRPr="45291E4E">
        <w:t>.</w:t>
      </w:r>
      <w:r w:rsidR="00BA587E">
        <w:rPr>
          <w:rStyle w:val="FootnoteReference"/>
        </w:rPr>
        <w:footnoteReference w:id="50"/>
      </w:r>
      <w:r w:rsidR="008B7146" w:rsidRPr="45291E4E" w:rsidDel="008B7146">
        <w:t xml:space="preserve"> </w:t>
      </w:r>
    </w:p>
    <w:p w14:paraId="7FFA691C" w14:textId="28004469" w:rsidR="00DA08F4" w:rsidRDefault="009A1E33" w:rsidP="00146275">
      <w:pPr>
        <w:pStyle w:val="Bullet"/>
      </w:pPr>
      <w:r w:rsidRPr="45291E4E">
        <w:rPr>
          <w:rFonts w:asciiTheme="majorHAnsi" w:hAnsiTheme="majorHAnsi" w:cstheme="majorBidi"/>
        </w:rPr>
        <w:t>With priority groups</w:t>
      </w:r>
      <w:r w:rsidR="00CD4AD6" w:rsidRPr="45291E4E">
        <w:rPr>
          <w:rFonts w:asciiTheme="majorHAnsi" w:hAnsiTheme="majorHAnsi" w:cstheme="majorBidi"/>
        </w:rPr>
        <w:t xml:space="preserve"> including First Nations</w:t>
      </w:r>
      <w:r w:rsidR="002B25F2" w:rsidRPr="45291E4E">
        <w:rPr>
          <w:rFonts w:asciiTheme="majorHAnsi" w:hAnsiTheme="majorHAnsi" w:cstheme="majorBidi"/>
        </w:rPr>
        <w:t xml:space="preserve">. </w:t>
      </w:r>
      <w:r w:rsidR="00494978" w:rsidRPr="45291E4E">
        <w:rPr>
          <w:rFonts w:asciiTheme="minorHAnsi" w:hAnsiTheme="minorHAnsi" w:cstheme="minorBidi"/>
        </w:rPr>
        <w:t>Both international and national stakeholders generally perceive</w:t>
      </w:r>
      <w:r w:rsidR="00494978" w:rsidRPr="45291E4E">
        <w:rPr>
          <w:rFonts w:asciiTheme="majorHAnsi" w:hAnsiTheme="majorHAnsi" w:cstheme="majorBidi"/>
        </w:rPr>
        <w:t xml:space="preserve"> </w:t>
      </w:r>
      <w:r w:rsidR="0057470E" w:rsidRPr="45291E4E">
        <w:t xml:space="preserve">Australia </w:t>
      </w:r>
      <w:r w:rsidR="00E878F3" w:rsidRPr="45291E4E">
        <w:t>as</w:t>
      </w:r>
      <w:r w:rsidR="0057470E" w:rsidRPr="45291E4E">
        <w:t xml:space="preserve"> a leader in </w:t>
      </w:r>
      <w:r w:rsidR="005165D8" w:rsidRPr="45291E4E">
        <w:t>I</w:t>
      </w:r>
      <w:r w:rsidR="006D19BC" w:rsidRPr="45291E4E">
        <w:t xml:space="preserve">ndigenous genomics, </w:t>
      </w:r>
      <w:r w:rsidR="00FD7E77" w:rsidRPr="45291E4E">
        <w:t>though</w:t>
      </w:r>
      <w:r w:rsidR="006D19BC" w:rsidRPr="45291E4E">
        <w:t xml:space="preserve"> this</w:t>
      </w:r>
      <w:r w:rsidR="00FD7E77" w:rsidRPr="45291E4E">
        <w:t xml:space="preserve"> view is largely driven b</w:t>
      </w:r>
      <w:r w:rsidR="00892EB4" w:rsidRPr="45291E4E">
        <w:t>y more concentrated efforts</w:t>
      </w:r>
      <w:r w:rsidR="00D47539" w:rsidRPr="45291E4E">
        <w:t xml:space="preserve"> in a few dedicated projects</w:t>
      </w:r>
      <w:r w:rsidR="00892EB4" w:rsidRPr="45291E4E">
        <w:t xml:space="preserve">. </w:t>
      </w:r>
      <w:r w:rsidR="00CD4AD6" w:rsidRPr="45291E4E">
        <w:t xml:space="preserve">The </w:t>
      </w:r>
      <w:r w:rsidR="00D47539" w:rsidRPr="45291E4E">
        <w:t>R</w:t>
      </w:r>
      <w:r w:rsidR="00CD4AD6" w:rsidRPr="45291E4E">
        <w:t xml:space="preserve">eview has seen </w:t>
      </w:r>
      <w:r w:rsidR="00D1700B" w:rsidRPr="45291E4E">
        <w:t xml:space="preserve">variable involvement of First Nations </w:t>
      </w:r>
      <w:r w:rsidR="007C7337" w:rsidRPr="45291E4E">
        <w:t xml:space="preserve">people </w:t>
      </w:r>
      <w:r w:rsidR="00D1700B" w:rsidRPr="45291E4E">
        <w:t>and other priority groups within research projects</w:t>
      </w:r>
      <w:r w:rsidR="00CD4AD6" w:rsidRPr="45291E4E">
        <w:t xml:space="preserve">. </w:t>
      </w:r>
      <w:r w:rsidR="002B25F2" w:rsidRPr="45291E4E">
        <w:t xml:space="preserve">Some stakeholders reflected that while a small number of projects were directly </w:t>
      </w:r>
      <w:r w:rsidR="00193BE6" w:rsidRPr="45291E4E">
        <w:t>focused on</w:t>
      </w:r>
      <w:r w:rsidR="002B25F2" w:rsidRPr="45291E4E">
        <w:t xml:space="preserve"> First Nations</w:t>
      </w:r>
      <w:r w:rsidR="007C7337" w:rsidRPr="45291E4E">
        <w:t xml:space="preserve"> people</w:t>
      </w:r>
      <w:r w:rsidR="002B25F2" w:rsidRPr="45291E4E">
        <w:t xml:space="preserve">, migrant groups or priority groups, engagement or consideration of these groups was </w:t>
      </w:r>
      <w:r w:rsidR="000A491D" w:rsidRPr="45291E4E">
        <w:t xml:space="preserve">not </w:t>
      </w:r>
      <w:r w:rsidR="00B06B32" w:rsidRPr="45291E4E">
        <w:t xml:space="preserve">a requirement of study designs. </w:t>
      </w:r>
      <w:r w:rsidR="004D32B3" w:rsidRPr="45291E4E">
        <w:t xml:space="preserve">Until the recent introduction of The Aboriginal and Torres Strait Islander Genomic Advisory Group, collaboration </w:t>
      </w:r>
      <w:r w:rsidR="003F2135" w:rsidRPr="45291E4E">
        <w:t xml:space="preserve">with Indigenous Australians </w:t>
      </w:r>
      <w:r w:rsidR="007254EF" w:rsidRPr="45291E4E">
        <w:t>was seen as</w:t>
      </w:r>
      <w:r w:rsidR="004D32B3" w:rsidRPr="45291E4E">
        <w:t xml:space="preserve"> infrequent</w:t>
      </w:r>
      <w:r w:rsidR="00EF20F7" w:rsidRPr="45291E4E">
        <w:t>, causing projects to lack consideration of the</w:t>
      </w:r>
      <w:r w:rsidR="004D32B3" w:rsidRPr="45291E4E">
        <w:t xml:space="preserve"> distinct needs of Indigenous people</w:t>
      </w:r>
      <w:r w:rsidR="00E552D4" w:rsidRPr="45291E4E">
        <w:t>.</w:t>
      </w:r>
      <w:r w:rsidR="004D32B3" w:rsidRPr="45291E4E">
        <w:t xml:space="preserve"> </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8218E0" w14:paraId="46ACE09E" w14:textId="77777777">
        <w:trPr>
          <w:cnfStyle w:val="100000000000" w:firstRow="1" w:lastRow="0" w:firstColumn="0" w:lastColumn="0" w:oddVBand="0" w:evenVBand="0" w:oddHBand="0" w:evenHBand="0" w:firstRowFirstColumn="0" w:firstRowLastColumn="0" w:lastRowFirstColumn="0" w:lastRowLastColumn="0"/>
        </w:trPr>
        <w:tc>
          <w:tcPr>
            <w:tcW w:w="0" w:type="pct"/>
            <w:shd w:val="clear" w:color="auto" w:fill="00264D" w:themeFill="background2"/>
          </w:tcPr>
          <w:p w14:paraId="3CD4B191" w14:textId="0E359549" w:rsidR="007C18C1" w:rsidRPr="008D6FAB" w:rsidRDefault="007C18C1">
            <w:pPr>
              <w:pStyle w:val="Heading5"/>
              <w:spacing w:before="120"/>
              <w:rPr>
                <w:color w:val="FFFFFF" w:themeColor="background1"/>
              </w:rPr>
            </w:pPr>
            <w:bookmarkStart w:id="266" w:name="_Ref167396544"/>
            <w:r w:rsidRPr="290E1309">
              <w:rPr>
                <w:color w:val="F8981D" w:themeColor="accent3"/>
              </w:rPr>
              <w:t xml:space="preserve">Opportunity </w:t>
            </w:r>
            <w:r w:rsidR="00200477">
              <w:rPr>
                <w:color w:val="F8981D" w:themeColor="accent3"/>
              </w:rPr>
              <w:t>8</w:t>
            </w:r>
            <w:r w:rsidRPr="290E1309">
              <w:rPr>
                <w:color w:val="F8981D" w:themeColor="accent3"/>
              </w:rPr>
              <w:t xml:space="preserve"> | Strengthen the connections of health sector stakeholders (such as consumers, industry and health system) to design and delivery of MRFF genomics projects</w:t>
            </w:r>
            <w:bookmarkEnd w:id="266"/>
          </w:p>
        </w:tc>
      </w:tr>
    </w:tbl>
    <w:tbl>
      <w:tblPr>
        <w:tblStyle w:val="TableGridLight"/>
        <w:tblW w:w="5000" w:type="pct"/>
        <w:shd w:val="clear" w:color="auto" w:fill="00264D" w:themeFill="background2"/>
        <w:tblLook w:val="04A0" w:firstRow="1" w:lastRow="0" w:firstColumn="1" w:lastColumn="0" w:noHBand="0" w:noVBand="1"/>
      </w:tblPr>
      <w:tblGrid>
        <w:gridCol w:w="8920"/>
      </w:tblGrid>
      <w:tr w:rsidR="007C18C1" w:rsidRPr="008218E0" w14:paraId="203F1AD4" w14:textId="77777777">
        <w:tc>
          <w:tcPr>
            <w:tcW w:w="5000" w:type="pct"/>
            <w:tcBorders>
              <w:top w:val="single" w:sz="4" w:space="0" w:color="00264D" w:themeColor="background2"/>
            </w:tcBorders>
            <w:shd w:val="clear" w:color="auto" w:fill="193B5E"/>
          </w:tcPr>
          <w:p w14:paraId="7131D82D" w14:textId="0570B644" w:rsidR="007C18C1" w:rsidRPr="008D6FAB" w:rsidRDefault="007C1B17">
            <w:pPr>
              <w:pStyle w:val="longformcalloutnumber"/>
              <w:keepNext/>
              <w:numPr>
                <w:ilvl w:val="0"/>
                <w:numId w:val="0"/>
              </w:numPr>
              <w:spacing w:after="120"/>
              <w:rPr>
                <w:rFonts w:asciiTheme="minorHAnsi" w:hAnsiTheme="minorHAnsi" w:cstheme="minorHAnsi"/>
                <w:bCs/>
                <w:noProof/>
                <w:color w:val="FFFFFF" w:themeColor="background1"/>
                <w:highlight w:val="yellow"/>
                <w:lang w:val="en-US"/>
              </w:rPr>
            </w:pPr>
            <w:r>
              <w:rPr>
                <w:rFonts w:asciiTheme="minorHAnsi" w:hAnsiTheme="minorHAnsi" w:cstheme="minorHAnsi"/>
                <w:color w:val="D3EFF8" w:themeColor="accent6" w:themeTint="33"/>
                <w:lang w:val="en-US"/>
              </w:rPr>
              <w:t>N</w:t>
            </w:r>
            <w:r w:rsidR="007C18C1" w:rsidRPr="004750FF">
              <w:rPr>
                <w:rFonts w:asciiTheme="minorHAnsi" w:hAnsiTheme="minorHAnsi" w:cstheme="minorHAnsi"/>
                <w:color w:val="D3EFF8" w:themeColor="accent6" w:themeTint="33"/>
                <w:lang w:val="en-US"/>
              </w:rPr>
              <w:t>on-researcher stakeholders in the health system bring a unique insight and capabilities that researchers should consider in the design and delivery of their research projects. While there are some examples of exemplary use of inter-</w:t>
            </w:r>
            <w:r w:rsidRPr="004750FF">
              <w:rPr>
                <w:rFonts w:asciiTheme="minorHAnsi" w:hAnsiTheme="minorHAnsi" w:cstheme="minorHAnsi"/>
                <w:color w:val="D3EFF8" w:themeColor="accent6" w:themeTint="33"/>
                <w:lang w:val="en-US"/>
              </w:rPr>
              <w:t>disciplinary</w:t>
            </w:r>
            <w:r w:rsidR="007C18C1" w:rsidRPr="004750FF">
              <w:rPr>
                <w:rFonts w:asciiTheme="minorHAnsi" w:hAnsiTheme="minorHAnsi" w:cstheme="minorHAnsi"/>
                <w:color w:val="D3EFF8" w:themeColor="accent6" w:themeTint="33"/>
                <w:lang w:val="en-US"/>
              </w:rPr>
              <w:t xml:space="preserve"> research teams, there is scope to improve the regularity of inter-disciplinary collaborations.</w:t>
            </w:r>
          </w:p>
        </w:tc>
      </w:tr>
    </w:tbl>
    <w:p w14:paraId="53973581" w14:textId="6448EE8C" w:rsidR="00295CED" w:rsidRDefault="00F526AB" w:rsidP="00A53B81">
      <w:pPr>
        <w:pStyle w:val="Heading4"/>
      </w:pPr>
      <w:bookmarkStart w:id="267" w:name="_Ref163117855"/>
      <w:r w:rsidRPr="45291E4E">
        <w:t xml:space="preserve">The GHFM has attracted some </w:t>
      </w:r>
      <w:r w:rsidR="001A047B" w:rsidRPr="45291E4E">
        <w:t xml:space="preserve">additional </w:t>
      </w:r>
      <w:r w:rsidRPr="45291E4E">
        <w:t>c</w:t>
      </w:r>
      <w:r w:rsidR="00295CED" w:rsidRPr="45291E4E">
        <w:t>o-investment</w:t>
      </w:r>
      <w:r w:rsidRPr="45291E4E">
        <w:t xml:space="preserve">, but </w:t>
      </w:r>
      <w:r w:rsidR="001A047B" w:rsidRPr="45291E4E">
        <w:t xml:space="preserve">this has been </w:t>
      </w:r>
      <w:r w:rsidR="00CD1778" w:rsidRPr="45291E4E">
        <w:t xml:space="preserve">primarily through in-kind </w:t>
      </w:r>
      <w:bookmarkEnd w:id="267"/>
      <w:r w:rsidR="00016AE3" w:rsidRPr="45291E4E">
        <w:t>support</w:t>
      </w:r>
    </w:p>
    <w:p w14:paraId="3252BE9E" w14:textId="757FF576" w:rsidR="000A04A3" w:rsidRDefault="007513BF" w:rsidP="000A04A3">
      <w:r>
        <w:rPr>
          <w:lang w:eastAsia="en-AU"/>
        </w:rPr>
        <w:t>C</w:t>
      </w:r>
      <w:r w:rsidR="001974B6">
        <w:rPr>
          <w:lang w:eastAsia="en-AU"/>
        </w:rPr>
        <w:t>o-</w:t>
      </w:r>
      <w:r w:rsidR="00EE6357">
        <w:rPr>
          <w:lang w:eastAsia="en-AU"/>
        </w:rPr>
        <w:t>investment</w:t>
      </w:r>
      <w:r w:rsidR="001974B6">
        <w:rPr>
          <w:lang w:eastAsia="en-AU"/>
        </w:rPr>
        <w:t xml:space="preserve"> does not </w:t>
      </w:r>
      <w:r w:rsidR="00EE6357">
        <w:rPr>
          <w:lang w:eastAsia="en-AU"/>
        </w:rPr>
        <w:t xml:space="preserve">only bolster the </w:t>
      </w:r>
      <w:r w:rsidR="00101CA1">
        <w:rPr>
          <w:lang w:eastAsia="en-AU"/>
        </w:rPr>
        <w:t>available funds</w:t>
      </w:r>
      <w:r w:rsidR="000C73CE">
        <w:rPr>
          <w:lang w:eastAsia="en-AU"/>
        </w:rPr>
        <w:t xml:space="preserve"> within projects but </w:t>
      </w:r>
      <w:r w:rsidR="00391BED">
        <w:rPr>
          <w:lang w:eastAsia="en-AU"/>
        </w:rPr>
        <w:t xml:space="preserve">contributes to </w:t>
      </w:r>
      <w:r w:rsidR="00174419">
        <w:rPr>
          <w:lang w:eastAsia="en-AU"/>
        </w:rPr>
        <w:t xml:space="preserve">stronger partnerships and </w:t>
      </w:r>
      <w:r w:rsidR="003228A1">
        <w:rPr>
          <w:lang w:eastAsia="en-AU"/>
        </w:rPr>
        <w:t>buy-in from</w:t>
      </w:r>
      <w:r w:rsidR="00682840">
        <w:rPr>
          <w:lang w:eastAsia="en-AU"/>
        </w:rPr>
        <w:t xml:space="preserve"> stakeholders</w:t>
      </w:r>
      <w:r w:rsidR="00814D03">
        <w:rPr>
          <w:lang w:eastAsia="en-AU"/>
        </w:rPr>
        <w:t>, to accelerate outcomes.</w:t>
      </w:r>
      <w:r w:rsidR="008B7146">
        <w:t xml:space="preserve"> </w:t>
      </w:r>
      <w:r w:rsidR="003228A1">
        <w:t xml:space="preserve">This is recognised </w:t>
      </w:r>
      <w:r w:rsidR="00497807">
        <w:t>in the</w:t>
      </w:r>
      <w:r w:rsidR="000A04A3">
        <w:t xml:space="preserve"> MRFF funding principles</w:t>
      </w:r>
      <w:r w:rsidR="00497807">
        <w:t>, which</w:t>
      </w:r>
      <w:r w:rsidR="000A04A3">
        <w:t xml:space="preserve"> state:</w:t>
      </w:r>
    </w:p>
    <w:p w14:paraId="2B6775A3" w14:textId="3C88D601" w:rsidR="000A04A3" w:rsidRPr="00D02434" w:rsidRDefault="00996168" w:rsidP="000A04A3">
      <w:pPr>
        <w:ind w:left="720"/>
        <w:rPr>
          <w:i/>
          <w:iCs/>
        </w:rPr>
      </w:pPr>
      <w:r>
        <w:rPr>
          <w:i/>
          <w:iCs/>
        </w:rPr>
        <w:t>“</w:t>
      </w:r>
      <w:r w:rsidR="000A04A3" w:rsidRPr="00D02434">
        <w:rPr>
          <w:i/>
          <w:iCs/>
        </w:rPr>
        <w:t>Encourage multi-government and agency, private sector and philanthropic co-investment to maximise program outcomes.</w:t>
      </w:r>
      <w:r>
        <w:rPr>
          <w:i/>
          <w:iCs/>
        </w:rPr>
        <w:t>”</w:t>
      </w:r>
    </w:p>
    <w:p w14:paraId="3B18B792" w14:textId="6A16D97D" w:rsidR="000A04A3" w:rsidRDefault="001A085C" w:rsidP="000A04A3">
      <w:r>
        <w:t>Similarly, t</w:t>
      </w:r>
      <w:r w:rsidR="000A04A3">
        <w:t>he GHFM funding principles state that activities funded under the GHFM should:</w:t>
      </w:r>
    </w:p>
    <w:p w14:paraId="3E472F36" w14:textId="1EDE4AA5" w:rsidR="000A04A3" w:rsidRPr="00BA467C" w:rsidRDefault="000A04A3" w:rsidP="000A04A3">
      <w:pPr>
        <w:ind w:left="720"/>
        <w:rPr>
          <w:i/>
          <w:lang w:eastAsia="en-AU"/>
        </w:rPr>
      </w:pPr>
      <w:r w:rsidRPr="00BA467C">
        <w:rPr>
          <w:i/>
          <w:iCs/>
        </w:rPr>
        <w:t>“leverage funding to maximise outcomes through collaboration with philanthropic, industry and international contributions, including the translation of genomics research into practice</w:t>
      </w:r>
      <w:r w:rsidR="008D287E">
        <w:rPr>
          <w:i/>
          <w:iCs/>
        </w:rPr>
        <w:t>.</w:t>
      </w:r>
      <w:r w:rsidRPr="00BA467C">
        <w:rPr>
          <w:i/>
          <w:iCs/>
        </w:rPr>
        <w:t>”</w:t>
      </w:r>
    </w:p>
    <w:p w14:paraId="336EE9B4" w14:textId="353B30A8" w:rsidR="003118B1" w:rsidRDefault="003118B1" w:rsidP="000A04A3">
      <w:pPr>
        <w:rPr>
          <w:lang w:eastAsia="en-AU"/>
        </w:rPr>
      </w:pPr>
      <w:r>
        <w:rPr>
          <w:lang w:eastAsia="en-AU"/>
        </w:rPr>
        <w:t>There has been some degree of co-funding within MRFF genomics projects, with at least 64 of the 170 projects (38 per cent) receiving a total of $55 million from non-MRFF sources in their first five years.</w:t>
      </w:r>
      <w:r>
        <w:rPr>
          <w:rStyle w:val="FootnoteReference"/>
          <w:lang w:eastAsia="en-AU"/>
        </w:rPr>
        <w:footnoteReference w:id="51"/>
      </w:r>
      <w:r>
        <w:rPr>
          <w:lang w:eastAsia="en-AU"/>
        </w:rPr>
        <w:t xml:space="preserve"> </w:t>
      </w:r>
    </w:p>
    <w:p w14:paraId="4BEAF5EB" w14:textId="2B10F033" w:rsidR="000A04A3" w:rsidRDefault="000A04A3" w:rsidP="000A04A3">
      <w:pPr>
        <w:rPr>
          <w:lang w:eastAsia="en-AU"/>
        </w:rPr>
      </w:pPr>
      <w:r>
        <w:rPr>
          <w:lang w:eastAsia="en-AU"/>
        </w:rPr>
        <w:t>The majority of co-investment</w:t>
      </w:r>
      <w:r w:rsidR="00A529D2">
        <w:rPr>
          <w:lang w:eastAsia="en-AU"/>
        </w:rPr>
        <w:t xml:space="preserve"> </w:t>
      </w:r>
      <w:r>
        <w:rPr>
          <w:lang w:eastAsia="en-AU"/>
        </w:rPr>
        <w:t xml:space="preserve">(71 per cent) was received </w:t>
      </w:r>
      <w:r w:rsidR="00A529D2">
        <w:rPr>
          <w:lang w:eastAsia="en-AU"/>
        </w:rPr>
        <w:t>via</w:t>
      </w:r>
      <w:r>
        <w:rPr>
          <w:lang w:eastAsia="en-AU"/>
        </w:rPr>
        <w:t xml:space="preserve"> in-kind services being provided to the project</w:t>
      </w:r>
      <w:r w:rsidR="00A529D2">
        <w:rPr>
          <w:lang w:eastAsia="en-AU"/>
        </w:rPr>
        <w:t xml:space="preserve">, primarily by the institutions directly funded for the projects, which is reflected in </w:t>
      </w:r>
      <w:r w:rsidR="004C6F72">
        <w:rPr>
          <w:lang w:eastAsia="en-AU"/>
        </w:rPr>
        <w:t xml:space="preserve">Group of Eight </w:t>
      </w:r>
      <w:r w:rsidR="00FF56C8">
        <w:rPr>
          <w:lang w:eastAsia="en-AU"/>
        </w:rPr>
        <w:lastRenderedPageBreak/>
        <w:t>u</w:t>
      </w:r>
      <w:r w:rsidR="004C6F72">
        <w:rPr>
          <w:lang w:eastAsia="en-AU"/>
        </w:rPr>
        <w:t>niversities and MRI</w:t>
      </w:r>
      <w:r w:rsidR="00A529D2">
        <w:rPr>
          <w:lang w:eastAsia="en-AU"/>
        </w:rPr>
        <w:t xml:space="preserve"> being </w:t>
      </w:r>
      <w:r w:rsidR="00506071">
        <w:rPr>
          <w:lang w:eastAsia="en-AU"/>
        </w:rPr>
        <w:t xml:space="preserve">the most </w:t>
      </w:r>
      <w:r w:rsidR="002D413D">
        <w:rPr>
          <w:lang w:eastAsia="en-AU"/>
        </w:rPr>
        <w:t>frequent</w:t>
      </w:r>
      <w:r w:rsidR="00506071">
        <w:rPr>
          <w:lang w:eastAsia="en-AU"/>
        </w:rPr>
        <w:t xml:space="preserve"> co-investment partners</w:t>
      </w:r>
      <w:r w:rsidR="00A529D2">
        <w:rPr>
          <w:rStyle w:val="FootnoteReference"/>
          <w:lang w:eastAsia="en-AU"/>
        </w:rPr>
        <w:footnoteReference w:id="52"/>
      </w:r>
      <w:r w:rsidR="003118B1">
        <w:rPr>
          <w:lang w:eastAsia="en-AU"/>
        </w:rPr>
        <w:t xml:space="preserve"> </w:t>
      </w:r>
      <w:r w:rsidR="00983F48">
        <w:rPr>
          <w:lang w:eastAsia="en-AU"/>
        </w:rPr>
        <w:t xml:space="preserve">however state governments contributed the </w:t>
      </w:r>
      <w:r w:rsidR="009558BF">
        <w:rPr>
          <w:lang w:eastAsia="en-AU"/>
        </w:rPr>
        <w:t>greatest value</w:t>
      </w:r>
      <w:r>
        <w:rPr>
          <w:lang w:eastAsia="en-AU"/>
        </w:rPr>
        <w:t xml:space="preserve"> </w:t>
      </w:r>
      <w:r w:rsidRPr="00343AB7">
        <w:rPr>
          <w:lang w:eastAsia="en-AU"/>
        </w:rPr>
        <w:t>(</w:t>
      </w:r>
      <w:r w:rsidRPr="00A81DEA">
        <w:rPr>
          <w:lang w:eastAsia="en-AU"/>
        </w:rPr>
        <w:t>refer</w:t>
      </w:r>
      <w:r w:rsidR="005B1E7B" w:rsidRPr="00A81DEA">
        <w:rPr>
          <w:lang w:eastAsia="en-AU"/>
        </w:rPr>
        <w:t xml:space="preserve"> </w:t>
      </w:r>
      <w:r w:rsidR="008F7B25">
        <w:rPr>
          <w:lang w:eastAsia="en-AU"/>
        </w:rPr>
        <w:t xml:space="preserve">to </w:t>
      </w:r>
      <w:r w:rsidR="00343AB7" w:rsidRPr="00343AB7">
        <w:rPr>
          <w:lang w:eastAsia="en-AU"/>
        </w:rPr>
        <w:fldChar w:fldCharType="begin"/>
      </w:r>
      <w:r w:rsidR="00343AB7" w:rsidRPr="00343AB7">
        <w:rPr>
          <w:lang w:eastAsia="en-AU"/>
        </w:rPr>
        <w:instrText xml:space="preserve"> REF _Ref160781373 \h </w:instrText>
      </w:r>
      <w:r w:rsidR="00343AB7">
        <w:rPr>
          <w:lang w:eastAsia="en-AU"/>
        </w:rPr>
        <w:instrText xml:space="preserve"> \* MERGEFORMAT </w:instrText>
      </w:r>
      <w:r w:rsidR="00343AB7" w:rsidRPr="00343AB7">
        <w:rPr>
          <w:lang w:eastAsia="en-AU"/>
        </w:rPr>
      </w:r>
      <w:r w:rsidR="00343AB7" w:rsidRPr="00343AB7">
        <w:rPr>
          <w:lang w:eastAsia="en-AU"/>
        </w:rPr>
        <w:fldChar w:fldCharType="separate"/>
      </w:r>
      <w:r w:rsidR="00A604DB">
        <w:t xml:space="preserve">Figure </w:t>
      </w:r>
      <w:r w:rsidR="00A604DB">
        <w:rPr>
          <w:noProof/>
        </w:rPr>
        <w:t>20</w:t>
      </w:r>
      <w:r w:rsidR="00343AB7" w:rsidRPr="00343AB7">
        <w:rPr>
          <w:lang w:eastAsia="en-AU"/>
        </w:rPr>
        <w:fldChar w:fldCharType="end"/>
      </w:r>
      <w:r w:rsidR="008B7146">
        <w:rPr>
          <w:lang w:eastAsia="en-AU"/>
        </w:rPr>
        <w:t>,</w:t>
      </w:r>
      <w:r w:rsidR="008F7B25">
        <w:rPr>
          <w:lang w:eastAsia="en-AU"/>
        </w:rPr>
        <w:t xml:space="preserve"> </w:t>
      </w:r>
      <w:r w:rsidR="00B64B38">
        <w:rPr>
          <w:lang w:eastAsia="en-AU"/>
        </w:rPr>
        <w:t>below</w:t>
      </w:r>
      <w:r w:rsidRPr="00343AB7">
        <w:rPr>
          <w:lang w:eastAsia="en-AU"/>
        </w:rPr>
        <w:t>).</w:t>
      </w:r>
      <w:r>
        <w:rPr>
          <w:lang w:eastAsia="en-AU"/>
        </w:rPr>
        <w:t xml:space="preserve"> </w:t>
      </w:r>
      <w:r w:rsidR="00A529D2">
        <w:rPr>
          <w:lang w:eastAsia="en-AU"/>
        </w:rPr>
        <w:t>Stakeholders, both within and outside of industry, highlighted there could be more collaboration with the private sector.</w:t>
      </w:r>
    </w:p>
    <w:p w14:paraId="0FE92745" w14:textId="4DE0F208" w:rsidR="000A04A3" w:rsidRDefault="000A04A3" w:rsidP="000A04A3">
      <w:pPr>
        <w:pStyle w:val="Caption"/>
      </w:pPr>
      <w:bookmarkStart w:id="268" w:name="_Ref160781373"/>
      <w:r>
        <w:t xml:space="preserve">Figure </w:t>
      </w:r>
      <w:r w:rsidR="00D42DD1">
        <w:fldChar w:fldCharType="begin"/>
      </w:r>
      <w:r w:rsidR="00D42DD1">
        <w:instrText xml:space="preserve"> SEQ Figure \* ARABIC </w:instrText>
      </w:r>
      <w:r w:rsidR="00D42DD1">
        <w:fldChar w:fldCharType="separate"/>
      </w:r>
      <w:r w:rsidR="00A604DB">
        <w:rPr>
          <w:noProof/>
        </w:rPr>
        <w:t>20</w:t>
      </w:r>
      <w:r w:rsidR="00D42DD1">
        <w:fldChar w:fldCharType="end"/>
      </w:r>
      <w:bookmarkEnd w:id="268"/>
      <w:r>
        <w:t xml:space="preserve"> | Co-investment in MRFF-funded genomics</w:t>
      </w:r>
    </w:p>
    <w:p w14:paraId="7E942EF2" w14:textId="6F5AD85F" w:rsidR="000A04A3" w:rsidRDefault="00930BAA" w:rsidP="00EF0D71">
      <w:pPr>
        <w:pStyle w:val="Heading4"/>
        <w:spacing w:before="0" w:after="0"/>
        <w:ind w:left="862" w:hanging="862"/>
      </w:pPr>
      <w:r w:rsidRPr="00930BAA">
        <w:rPr>
          <w:noProof/>
        </w:rPr>
        <w:drawing>
          <wp:inline distT="0" distB="0" distL="0" distR="0" wp14:anchorId="7409CD11" wp14:editId="4D92E8E6">
            <wp:extent cx="5670550" cy="2577465"/>
            <wp:effectExtent l="0" t="0" r="6350" b="0"/>
            <wp:docPr id="1362875983" name="Picture 41" descr="Graph illustrating co-investments in MRFF-funded ge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75983" name="Picture 41" descr="Graph illustrating co-investments in MRFF-funded genomic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0550" cy="2577465"/>
                    </a:xfrm>
                    <a:prstGeom prst="rect">
                      <a:avLst/>
                    </a:prstGeom>
                    <a:noFill/>
                    <a:ln>
                      <a:noFill/>
                    </a:ln>
                  </pic:spPr>
                </pic:pic>
              </a:graphicData>
            </a:graphic>
          </wp:inline>
        </w:drawing>
      </w:r>
    </w:p>
    <w:p w14:paraId="15D9F28D" w14:textId="2DCF2D72" w:rsidR="000A04A3" w:rsidRDefault="000A04A3" w:rsidP="000A04A3">
      <w:pPr>
        <w:spacing w:after="0"/>
        <w:rPr>
          <w:sz w:val="16"/>
          <w:szCs w:val="18"/>
          <w:lang w:eastAsia="en-AU"/>
        </w:rPr>
      </w:pPr>
      <w:r>
        <w:rPr>
          <w:rFonts w:asciiTheme="majorHAnsi" w:hAnsiTheme="majorHAnsi" w:cstheme="majorHAnsi"/>
          <w:sz w:val="16"/>
          <w:szCs w:val="18"/>
          <w:lang w:eastAsia="en-AU"/>
        </w:rPr>
        <w:t>Source</w:t>
      </w:r>
      <w:r w:rsidRPr="003A20ED">
        <w:rPr>
          <w:rFonts w:asciiTheme="majorHAnsi" w:hAnsiTheme="majorHAnsi" w:cstheme="majorHAnsi"/>
          <w:sz w:val="16"/>
          <w:szCs w:val="18"/>
          <w:lang w:eastAsia="en-AU"/>
        </w:rPr>
        <w:t>:</w:t>
      </w:r>
      <w:r>
        <w:rPr>
          <w:rFonts w:asciiTheme="majorHAnsi" w:hAnsiTheme="majorHAnsi" w:cstheme="majorHAnsi"/>
          <w:sz w:val="16"/>
          <w:szCs w:val="18"/>
          <w:lang w:eastAsia="en-AU"/>
        </w:rPr>
        <w:tab/>
      </w:r>
      <w:r>
        <w:rPr>
          <w:rFonts w:asciiTheme="majorHAnsi" w:hAnsiTheme="majorHAnsi" w:cstheme="majorHAnsi"/>
          <w:sz w:val="16"/>
          <w:szCs w:val="18"/>
          <w:lang w:eastAsia="en-AU"/>
        </w:rPr>
        <w:tab/>
      </w:r>
      <w:r>
        <w:rPr>
          <w:sz w:val="16"/>
          <w:szCs w:val="18"/>
          <w:lang w:eastAsia="en-AU"/>
        </w:rPr>
        <w:t>Nous analysis of progress reports submitted by grantees</w:t>
      </w:r>
      <w:r w:rsidR="00DB6B62">
        <w:rPr>
          <w:sz w:val="16"/>
          <w:szCs w:val="18"/>
          <w:lang w:eastAsia="en-AU"/>
        </w:rPr>
        <w:t xml:space="preserve"> until 31 December 2023</w:t>
      </w:r>
      <w:r>
        <w:rPr>
          <w:sz w:val="16"/>
          <w:szCs w:val="18"/>
          <w:lang w:eastAsia="en-AU"/>
        </w:rPr>
        <w:t>.</w:t>
      </w:r>
    </w:p>
    <w:p w14:paraId="653ACFC8" w14:textId="7982CA8E" w:rsidR="000A04A3" w:rsidRPr="00FB712F" w:rsidRDefault="000A04A3" w:rsidP="000A04A3">
      <w:pPr>
        <w:ind w:left="1440" w:hanging="1440"/>
        <w:rPr>
          <w:rFonts w:asciiTheme="minorHAnsi" w:hAnsiTheme="minorHAnsi" w:cstheme="minorHAnsi"/>
          <w:sz w:val="16"/>
          <w:szCs w:val="18"/>
          <w:lang w:eastAsia="en-AU"/>
        </w:rPr>
      </w:pPr>
      <w:r w:rsidRPr="00FB712F">
        <w:rPr>
          <w:rFonts w:asciiTheme="majorHAnsi" w:hAnsiTheme="majorHAnsi" w:cstheme="majorHAnsi"/>
          <w:sz w:val="16"/>
          <w:szCs w:val="18"/>
          <w:lang w:eastAsia="en-AU"/>
        </w:rPr>
        <w:t xml:space="preserve">Figure </w:t>
      </w:r>
      <w:r w:rsidR="00F97A0E">
        <w:rPr>
          <w:rFonts w:asciiTheme="majorHAnsi" w:hAnsiTheme="majorHAnsi" w:cstheme="majorHAnsi"/>
          <w:sz w:val="16"/>
          <w:szCs w:val="18"/>
          <w:lang w:eastAsia="en-AU"/>
        </w:rPr>
        <w:t>n</w:t>
      </w:r>
      <w:r w:rsidRPr="00FB712F">
        <w:rPr>
          <w:rFonts w:asciiTheme="majorHAnsi" w:hAnsiTheme="majorHAnsi" w:cstheme="majorHAnsi"/>
          <w:sz w:val="16"/>
          <w:szCs w:val="18"/>
          <w:lang w:eastAsia="en-AU"/>
        </w:rPr>
        <w:t>ote:</w:t>
      </w:r>
      <w:r w:rsidRPr="00FB712F">
        <w:rPr>
          <w:rFonts w:asciiTheme="majorHAnsi" w:hAnsiTheme="majorHAnsi" w:cstheme="majorHAnsi"/>
          <w:sz w:val="16"/>
          <w:szCs w:val="18"/>
          <w:lang w:eastAsia="en-AU"/>
        </w:rPr>
        <w:tab/>
      </w:r>
      <w:r>
        <w:rPr>
          <w:rFonts w:asciiTheme="minorHAnsi" w:hAnsiTheme="minorHAnsi" w:cstheme="minorHAnsi"/>
          <w:sz w:val="16"/>
          <w:szCs w:val="18"/>
          <w:lang w:eastAsia="en-AU"/>
        </w:rPr>
        <w:t>Nous extracted reporting from progress reports as entered by grantees, Nous did not undertake any assurance or quality assurance of the data entered by grantees. It was clear there may have been different interpretations of the relevant period for which the grantee was reporting.</w:t>
      </w:r>
    </w:p>
    <w:p w14:paraId="5EB2604A" w14:textId="3D226E4D" w:rsidR="00A53B81" w:rsidRDefault="00207376" w:rsidP="00A53B81">
      <w:pPr>
        <w:pStyle w:val="Heading4"/>
      </w:pPr>
      <w:bookmarkStart w:id="269" w:name="_Ref163117869"/>
      <w:bookmarkStart w:id="270" w:name="_Ref162864650"/>
      <w:r>
        <w:t xml:space="preserve">Consumer engagement in </w:t>
      </w:r>
      <w:r w:rsidR="00573059">
        <w:t>MRFF Genomics projects ha</w:t>
      </w:r>
      <w:r>
        <w:t>s</w:t>
      </w:r>
      <w:r w:rsidR="00573059">
        <w:t xml:space="preserve"> </w:t>
      </w:r>
      <w:r w:rsidR="00C80F40">
        <w:t>s</w:t>
      </w:r>
      <w:r w:rsidR="00573059">
        <w:t xml:space="preserve">een </w:t>
      </w:r>
      <w:r w:rsidR="00C80F40">
        <w:t>improv</w:t>
      </w:r>
      <w:bookmarkEnd w:id="269"/>
      <w:bookmarkEnd w:id="270"/>
      <w:r w:rsidR="00C80F40">
        <w:t>ement</w:t>
      </w:r>
      <w:r w:rsidR="003A2F39">
        <w:t xml:space="preserve"> over</w:t>
      </w:r>
      <w:r w:rsidR="006A5A95">
        <w:t xml:space="preserve"> </w:t>
      </w:r>
      <w:r w:rsidR="003A2F39">
        <w:t>time</w:t>
      </w:r>
    </w:p>
    <w:p w14:paraId="799784EC" w14:textId="3F69CA7B" w:rsidR="004C1155" w:rsidRDefault="006A0F8B" w:rsidP="00A53B81">
      <w:pPr>
        <w:rPr>
          <w:lang w:eastAsia="en-AU"/>
        </w:rPr>
      </w:pPr>
      <w:r>
        <w:rPr>
          <w:lang w:eastAsia="en-AU"/>
        </w:rPr>
        <w:t xml:space="preserve">Whilst there has been a trend towards greater consumer involvement, this </w:t>
      </w:r>
      <w:r w:rsidR="008001F9">
        <w:rPr>
          <w:lang w:eastAsia="en-AU"/>
        </w:rPr>
        <w:t>could be more</w:t>
      </w:r>
      <w:r>
        <w:rPr>
          <w:lang w:eastAsia="en-AU"/>
        </w:rPr>
        <w:t xml:space="preserve"> </w:t>
      </w:r>
      <w:r w:rsidR="008001F9">
        <w:rPr>
          <w:lang w:eastAsia="en-AU"/>
        </w:rPr>
        <w:t>consistent</w:t>
      </w:r>
      <w:r w:rsidR="004C1155">
        <w:rPr>
          <w:lang w:eastAsia="en-AU"/>
        </w:rPr>
        <w:t xml:space="preserve"> across all </w:t>
      </w:r>
      <w:r w:rsidR="005C435A">
        <w:rPr>
          <w:lang w:eastAsia="en-AU"/>
        </w:rPr>
        <w:t xml:space="preserve">MRFF and GHFM </w:t>
      </w:r>
      <w:r w:rsidR="004C1155">
        <w:rPr>
          <w:lang w:eastAsia="en-AU"/>
        </w:rPr>
        <w:t xml:space="preserve">projects. </w:t>
      </w:r>
      <w:r w:rsidR="00BF373C">
        <w:rPr>
          <w:lang w:eastAsia="en-AU"/>
        </w:rPr>
        <w:t>Overall</w:t>
      </w:r>
      <w:r w:rsidR="00E6226C">
        <w:rPr>
          <w:lang w:eastAsia="en-AU"/>
        </w:rPr>
        <w:t>,</w:t>
      </w:r>
      <w:r w:rsidR="00BF373C">
        <w:rPr>
          <w:lang w:eastAsia="en-AU"/>
        </w:rPr>
        <w:t xml:space="preserve"> 56 per cent of surveyed GHFM project leads identified that consumers were involved in their project (65 per cent for non-GHFM project leads). </w:t>
      </w:r>
      <w:r w:rsidR="00287296">
        <w:rPr>
          <w:lang w:eastAsia="en-AU"/>
        </w:rPr>
        <w:t xml:space="preserve">There has been </w:t>
      </w:r>
      <w:r w:rsidR="004D6E6C">
        <w:rPr>
          <w:lang w:eastAsia="en-AU"/>
        </w:rPr>
        <w:t>growth in the frequency of consumer engagement with genomics projects grow</w:t>
      </w:r>
      <w:r w:rsidR="00924724">
        <w:rPr>
          <w:lang w:eastAsia="en-AU"/>
        </w:rPr>
        <w:t>ing from</w:t>
      </w:r>
      <w:r w:rsidR="00BF373C">
        <w:rPr>
          <w:lang w:eastAsia="en-AU"/>
        </w:rPr>
        <w:t xml:space="preserve"> </w:t>
      </w:r>
      <w:r w:rsidR="001538A2">
        <w:rPr>
          <w:lang w:eastAsia="en-AU"/>
        </w:rPr>
        <w:t xml:space="preserve">55 per cent </w:t>
      </w:r>
      <w:r w:rsidR="000C740C">
        <w:rPr>
          <w:lang w:eastAsia="en-AU"/>
        </w:rPr>
        <w:t xml:space="preserve">across 2018 and 2019 to </w:t>
      </w:r>
      <w:r w:rsidR="00BF373C">
        <w:rPr>
          <w:lang w:eastAsia="en-AU"/>
        </w:rPr>
        <w:t xml:space="preserve">64 per cent in 2023, </w:t>
      </w:r>
      <w:r w:rsidR="00D14376">
        <w:rPr>
          <w:lang w:eastAsia="en-AU"/>
        </w:rPr>
        <w:t xml:space="preserve">highlighting </w:t>
      </w:r>
      <w:r w:rsidR="00392530">
        <w:rPr>
          <w:lang w:eastAsia="en-AU"/>
        </w:rPr>
        <w:t>room for continued growth</w:t>
      </w:r>
      <w:r w:rsidR="00D14376">
        <w:rPr>
          <w:lang w:eastAsia="en-AU"/>
        </w:rPr>
        <w:t xml:space="preserve">. </w:t>
      </w:r>
    </w:p>
    <w:p w14:paraId="787F1333" w14:textId="073A1B0F" w:rsidR="005C435A" w:rsidRDefault="00A53B81" w:rsidP="00A53B81">
      <w:pPr>
        <w:rPr>
          <w:lang w:eastAsia="en-AU"/>
        </w:rPr>
      </w:pPr>
      <w:r>
        <w:rPr>
          <w:lang w:eastAsia="en-AU"/>
        </w:rPr>
        <w:t xml:space="preserve">The MRFF </w:t>
      </w:r>
      <w:r w:rsidR="004C1155">
        <w:rPr>
          <w:lang w:eastAsia="en-AU"/>
        </w:rPr>
        <w:t>recogni</w:t>
      </w:r>
      <w:r w:rsidR="000670AF">
        <w:rPr>
          <w:lang w:eastAsia="en-AU"/>
        </w:rPr>
        <w:t>s</w:t>
      </w:r>
      <w:r w:rsidR="004C1155">
        <w:rPr>
          <w:lang w:eastAsia="en-AU"/>
        </w:rPr>
        <w:t>e the importance of consumer involvement</w:t>
      </w:r>
      <w:r>
        <w:rPr>
          <w:lang w:eastAsia="en-AU"/>
        </w:rPr>
        <w:t xml:space="preserve"> as “the ultimate funders, users and beneficiaries of health and medical research and innovation</w:t>
      </w:r>
      <w:r w:rsidR="003839BC">
        <w:rPr>
          <w:lang w:eastAsia="en-AU"/>
        </w:rPr>
        <w:t>,”</w:t>
      </w:r>
      <w:r>
        <w:rPr>
          <w:lang w:eastAsia="en-AU"/>
        </w:rPr>
        <w:t xml:space="preserve"> consumers have a right to be involved in research and valuable contributions to make. </w:t>
      </w:r>
    </w:p>
    <w:p w14:paraId="1EAD1F7B" w14:textId="096811C9" w:rsidR="00A53B81" w:rsidRDefault="00A53B81" w:rsidP="00A53B81">
      <w:pPr>
        <w:rPr>
          <w:lang w:eastAsia="en-AU"/>
        </w:rPr>
      </w:pPr>
      <w:r>
        <w:rPr>
          <w:lang w:eastAsia="en-AU"/>
        </w:rPr>
        <w:t>The department published Principles for Consumer Involvement in Research Funded by the Medical Research Future Fund in March 2023 which represented advice from the MRFF Consumer Reference Panel that consumers should be involved:</w:t>
      </w:r>
    </w:p>
    <w:p w14:paraId="729D76EA" w14:textId="0145778E" w:rsidR="00A53B81" w:rsidRPr="005D106A" w:rsidRDefault="00A53B81" w:rsidP="00146275">
      <w:pPr>
        <w:pStyle w:val="Bullet"/>
      </w:pPr>
      <w:r w:rsidRPr="005D106A">
        <w:t>In every type of research</w:t>
      </w:r>
      <w:r w:rsidR="00BB53C0">
        <w:t>.</w:t>
      </w:r>
    </w:p>
    <w:p w14:paraId="1DE7E8EB" w14:textId="79D0118B" w:rsidR="00A53B81" w:rsidRPr="005D106A" w:rsidRDefault="00A53B81" w:rsidP="00146275">
      <w:pPr>
        <w:pStyle w:val="Bullet"/>
      </w:pPr>
      <w:r w:rsidRPr="005D106A">
        <w:t>At all stages of research</w:t>
      </w:r>
      <w:r w:rsidR="00BB53C0">
        <w:t>.</w:t>
      </w:r>
    </w:p>
    <w:p w14:paraId="64DF473A" w14:textId="21DE78F1" w:rsidR="00A53B81" w:rsidRPr="005D106A" w:rsidRDefault="00A53B81" w:rsidP="00146275">
      <w:pPr>
        <w:pStyle w:val="Bullet"/>
      </w:pPr>
      <w:r w:rsidRPr="005D106A">
        <w:t>In partnership with researchers</w:t>
      </w:r>
      <w:r w:rsidR="00BB53C0">
        <w:t>.</w:t>
      </w:r>
    </w:p>
    <w:p w14:paraId="64BC5D53" w14:textId="1CA61A17" w:rsidR="00A53B81" w:rsidRPr="005D106A" w:rsidRDefault="00A53B81" w:rsidP="00146275">
      <w:pPr>
        <w:pStyle w:val="Bullet"/>
      </w:pPr>
      <w:r w:rsidRPr="005D106A">
        <w:t>Effectively</w:t>
      </w:r>
      <w:r w:rsidR="00BB53C0">
        <w:t>.</w:t>
      </w:r>
    </w:p>
    <w:p w14:paraId="29553084" w14:textId="4A8965C1" w:rsidR="00A53B81" w:rsidRPr="005D106A" w:rsidRDefault="00A53B81" w:rsidP="00146275">
      <w:pPr>
        <w:pStyle w:val="Bullet"/>
      </w:pPr>
      <w:r w:rsidRPr="005D106A">
        <w:t>Sensitively and safely</w:t>
      </w:r>
      <w:r w:rsidR="00BB53C0">
        <w:t>.</w:t>
      </w:r>
    </w:p>
    <w:p w14:paraId="0797DFD7" w14:textId="16F3EA63" w:rsidR="00A53B81" w:rsidRPr="00CE5C21" w:rsidRDefault="00A53B81" w:rsidP="00146275">
      <w:pPr>
        <w:pStyle w:val="Bullet"/>
      </w:pPr>
      <w:r w:rsidRPr="005D106A">
        <w:t>With broad diversity and equality.</w:t>
      </w:r>
    </w:p>
    <w:p w14:paraId="56D62CB5" w14:textId="3CC0097D" w:rsidR="00702F94" w:rsidRDefault="00BE4C97" w:rsidP="0022082E">
      <w:pPr>
        <w:pStyle w:val="Bullet"/>
        <w:numPr>
          <w:ilvl w:val="0"/>
          <w:numId w:val="0"/>
        </w:numPr>
        <w:rPr>
          <w:rFonts w:eastAsiaTheme="minorHAnsi" w:cstheme="minorBidi"/>
          <w:szCs w:val="22"/>
          <w:lang w:val="en-US"/>
        </w:rPr>
      </w:pPr>
      <w:r>
        <w:rPr>
          <w:rFonts w:eastAsiaTheme="minorHAnsi" w:cstheme="minorBidi"/>
          <w:szCs w:val="22"/>
          <w:lang w:val="en-US"/>
        </w:rPr>
        <w:lastRenderedPageBreak/>
        <w:t>Many stakeholders were aware of this targeted focus, noting the MRFF had done a lot of work to ensure consumer voices were heard</w:t>
      </w:r>
      <w:r w:rsidR="00380886">
        <w:rPr>
          <w:rFonts w:eastAsiaTheme="minorHAnsi" w:cstheme="minorBidi"/>
          <w:szCs w:val="22"/>
          <w:lang w:val="en-US"/>
        </w:rPr>
        <w:t xml:space="preserve">, but more could be done. </w:t>
      </w:r>
      <w:r w:rsidR="00F231FF">
        <w:rPr>
          <w:rFonts w:eastAsiaTheme="minorHAnsi" w:cstheme="minorBidi"/>
          <w:szCs w:val="22"/>
          <w:lang w:val="en-US"/>
        </w:rPr>
        <w:t xml:space="preserve">Consumer </w:t>
      </w:r>
      <w:r w:rsidR="00E01939">
        <w:rPr>
          <w:rFonts w:eastAsiaTheme="minorHAnsi" w:cstheme="minorBidi"/>
          <w:szCs w:val="22"/>
          <w:lang w:val="en-US"/>
        </w:rPr>
        <w:t xml:space="preserve">representative </w:t>
      </w:r>
      <w:r w:rsidR="00F231FF">
        <w:rPr>
          <w:rFonts w:eastAsiaTheme="minorHAnsi" w:cstheme="minorBidi"/>
          <w:szCs w:val="22"/>
          <w:lang w:val="en-US"/>
        </w:rPr>
        <w:t xml:space="preserve">groups were generally positive on the </w:t>
      </w:r>
      <w:r w:rsidR="00F4778E">
        <w:rPr>
          <w:rFonts w:eastAsiaTheme="minorHAnsi" w:cstheme="minorBidi"/>
          <w:szCs w:val="22"/>
          <w:lang w:val="en-US"/>
        </w:rPr>
        <w:t>increased level of consumer involvement</w:t>
      </w:r>
      <w:r w:rsidR="009753CC">
        <w:rPr>
          <w:rFonts w:eastAsiaTheme="minorHAnsi" w:cstheme="minorBidi"/>
          <w:szCs w:val="22"/>
          <w:lang w:val="en-US"/>
        </w:rPr>
        <w:t xml:space="preserve"> they had seen through the GHFM, but they brought two qualifying observations:</w:t>
      </w:r>
    </w:p>
    <w:p w14:paraId="581F03A4" w14:textId="5889AF18" w:rsidR="009753CC" w:rsidRDefault="009753CC" w:rsidP="009753CC">
      <w:pPr>
        <w:pStyle w:val="Bullet"/>
        <w:rPr>
          <w:rFonts w:eastAsiaTheme="minorHAnsi"/>
          <w:lang w:val="en-US"/>
        </w:rPr>
      </w:pPr>
      <w:r>
        <w:rPr>
          <w:rFonts w:eastAsiaTheme="minorHAnsi"/>
          <w:lang w:val="en-US"/>
        </w:rPr>
        <w:t xml:space="preserve">GHFM project leads could show greater understanding of </w:t>
      </w:r>
      <w:r w:rsidR="007C7337">
        <w:rPr>
          <w:rFonts w:eastAsiaTheme="minorHAnsi"/>
          <w:lang w:val="en-US"/>
        </w:rPr>
        <w:t xml:space="preserve">the </w:t>
      </w:r>
      <w:r>
        <w:rPr>
          <w:rFonts w:eastAsiaTheme="minorHAnsi"/>
          <w:lang w:val="en-US"/>
        </w:rPr>
        <w:t>differen</w:t>
      </w:r>
      <w:r w:rsidR="007C7337">
        <w:rPr>
          <w:rFonts w:eastAsiaTheme="minorHAnsi"/>
          <w:lang w:val="en-US"/>
        </w:rPr>
        <w:t>ce</w:t>
      </w:r>
      <w:r>
        <w:rPr>
          <w:rFonts w:eastAsiaTheme="minorHAnsi"/>
          <w:lang w:val="en-US"/>
        </w:rPr>
        <w:t xml:space="preserve"> between </w:t>
      </w:r>
      <w:r w:rsidR="00557EAA">
        <w:rPr>
          <w:rFonts w:eastAsiaTheme="minorHAnsi"/>
          <w:lang w:val="en-US"/>
        </w:rPr>
        <w:t>consumers who bring a lived experience compared to policy</w:t>
      </w:r>
      <w:r w:rsidR="006D26B5">
        <w:rPr>
          <w:rFonts w:eastAsiaTheme="minorHAnsi"/>
          <w:lang w:val="en-US"/>
        </w:rPr>
        <w:t xml:space="preserve"> expertise through consumer and disease-specific representative groups.</w:t>
      </w:r>
    </w:p>
    <w:p w14:paraId="7947AE34" w14:textId="4FC6A720" w:rsidR="006D26B5" w:rsidRDefault="008C29FB" w:rsidP="009753CC">
      <w:pPr>
        <w:pStyle w:val="Bullet"/>
        <w:rPr>
          <w:rFonts w:eastAsiaTheme="minorHAnsi"/>
          <w:lang w:val="en-US"/>
        </w:rPr>
      </w:pPr>
      <w:r>
        <w:rPr>
          <w:rFonts w:eastAsiaTheme="minorHAnsi"/>
          <w:lang w:val="en-US"/>
        </w:rPr>
        <w:t xml:space="preserve">There was a need to better </w:t>
      </w:r>
      <w:proofErr w:type="spellStart"/>
      <w:r>
        <w:rPr>
          <w:rFonts w:eastAsiaTheme="minorHAnsi"/>
          <w:lang w:val="en-US"/>
        </w:rPr>
        <w:t>publicise</w:t>
      </w:r>
      <w:proofErr w:type="spellEnd"/>
      <w:r>
        <w:rPr>
          <w:rFonts w:eastAsiaTheme="minorHAnsi"/>
          <w:lang w:val="en-US"/>
        </w:rPr>
        <w:t xml:space="preserve"> research and generate visibility amongst a broad cohort of </w:t>
      </w:r>
      <w:r w:rsidR="00E52E52">
        <w:rPr>
          <w:rFonts w:eastAsiaTheme="minorHAnsi"/>
          <w:lang w:val="en-US"/>
        </w:rPr>
        <w:t>consumers,</w:t>
      </w:r>
      <w:r>
        <w:rPr>
          <w:rFonts w:eastAsiaTheme="minorHAnsi"/>
          <w:lang w:val="en-US"/>
        </w:rPr>
        <w:t xml:space="preserve"> not only with a select few directly consulted by the project.</w:t>
      </w:r>
    </w:p>
    <w:p w14:paraId="2E6B35FC" w14:textId="16709ADB" w:rsidR="006D4281" w:rsidRDefault="003B3A84" w:rsidP="0022082E">
      <w:pPr>
        <w:pStyle w:val="Bullet"/>
        <w:numPr>
          <w:ilvl w:val="0"/>
          <w:numId w:val="0"/>
        </w:numPr>
        <w:rPr>
          <w:rFonts w:eastAsiaTheme="minorHAnsi" w:cstheme="minorBidi"/>
          <w:szCs w:val="22"/>
          <w:lang w:val="en-US"/>
        </w:rPr>
      </w:pPr>
      <w:bookmarkStart w:id="271" w:name="_Ref160626353"/>
      <w:r>
        <w:rPr>
          <w:rFonts w:eastAsiaTheme="minorHAnsi" w:cstheme="minorBidi"/>
          <w:szCs w:val="22"/>
          <w:lang w:val="en-US"/>
        </w:rPr>
        <w:t xml:space="preserve">In survey responses there was evidence of engagement across all stages </w:t>
      </w:r>
      <w:r w:rsidR="007C7337">
        <w:rPr>
          <w:rFonts w:eastAsiaTheme="minorHAnsi" w:cstheme="minorBidi"/>
          <w:szCs w:val="22"/>
          <w:lang w:val="en-US"/>
        </w:rPr>
        <w:t xml:space="preserve">of </w:t>
      </w:r>
      <w:r>
        <w:rPr>
          <w:rFonts w:eastAsiaTheme="minorHAnsi" w:cstheme="minorBidi"/>
          <w:szCs w:val="22"/>
          <w:lang w:val="en-US"/>
        </w:rPr>
        <w:t xml:space="preserve">research from design to </w:t>
      </w:r>
      <w:r w:rsidR="009F3139">
        <w:rPr>
          <w:rFonts w:eastAsiaTheme="minorHAnsi" w:cstheme="minorBidi"/>
          <w:szCs w:val="22"/>
          <w:lang w:val="en-US"/>
        </w:rPr>
        <w:t>dissemination</w:t>
      </w:r>
      <w:r w:rsidR="00B92C83">
        <w:rPr>
          <w:rFonts w:eastAsiaTheme="minorHAnsi" w:cstheme="minorBidi"/>
          <w:szCs w:val="22"/>
          <w:lang w:val="en-US"/>
        </w:rPr>
        <w:t>.</w:t>
      </w:r>
      <w:r>
        <w:rPr>
          <w:rFonts w:eastAsiaTheme="minorHAnsi" w:cstheme="minorBidi"/>
          <w:szCs w:val="22"/>
          <w:lang w:val="en-US"/>
        </w:rPr>
        <w:t xml:space="preserve"> </w:t>
      </w:r>
      <w:r w:rsidR="00E01939">
        <w:rPr>
          <w:rFonts w:eastAsiaTheme="minorHAnsi" w:cstheme="minorBidi"/>
          <w:szCs w:val="22"/>
          <w:lang w:val="en-US"/>
        </w:rPr>
        <w:t>Thirty-two c</w:t>
      </w:r>
      <w:r w:rsidR="00FB721C">
        <w:rPr>
          <w:rFonts w:eastAsiaTheme="minorHAnsi" w:cstheme="minorBidi"/>
          <w:szCs w:val="22"/>
          <w:lang w:val="en-US"/>
        </w:rPr>
        <w:t>onsumer</w:t>
      </w:r>
      <w:r w:rsidR="00E01939">
        <w:rPr>
          <w:rFonts w:eastAsiaTheme="minorHAnsi" w:cstheme="minorBidi"/>
          <w:szCs w:val="22"/>
          <w:lang w:val="en-US"/>
        </w:rPr>
        <w:t xml:space="preserve"> representative</w:t>
      </w:r>
      <w:r w:rsidR="00FB721C">
        <w:rPr>
          <w:rFonts w:eastAsiaTheme="minorHAnsi" w:cstheme="minorBidi"/>
          <w:szCs w:val="22"/>
          <w:lang w:val="en-US"/>
        </w:rPr>
        <w:t xml:space="preserve"> groups actively supported 46</w:t>
      </w:r>
      <w:r w:rsidR="00702F94">
        <w:rPr>
          <w:rFonts w:eastAsiaTheme="minorHAnsi" w:cstheme="minorBidi"/>
          <w:szCs w:val="22"/>
          <w:lang w:val="en-US"/>
        </w:rPr>
        <w:t xml:space="preserve"> genomics projects through cash or in-kind </w:t>
      </w:r>
      <w:r w:rsidR="007F3759">
        <w:rPr>
          <w:rFonts w:eastAsiaTheme="minorHAnsi" w:cstheme="minorBidi"/>
          <w:szCs w:val="22"/>
          <w:lang w:val="en-US"/>
        </w:rPr>
        <w:t>contrib</w:t>
      </w:r>
      <w:r w:rsidR="00093572">
        <w:rPr>
          <w:rFonts w:eastAsiaTheme="minorHAnsi" w:cstheme="minorBidi"/>
          <w:szCs w:val="22"/>
          <w:lang w:val="en-US"/>
        </w:rPr>
        <w:t>utions</w:t>
      </w:r>
      <w:r w:rsidR="0018736E">
        <w:rPr>
          <w:rFonts w:eastAsiaTheme="minorHAnsi" w:cstheme="minorBidi"/>
          <w:szCs w:val="22"/>
          <w:lang w:val="en-US"/>
        </w:rPr>
        <w:t xml:space="preserve"> with </w:t>
      </w:r>
      <w:r w:rsidR="0037647E">
        <w:rPr>
          <w:rFonts w:eastAsiaTheme="minorHAnsi" w:cstheme="minorBidi"/>
          <w:szCs w:val="22"/>
          <w:lang w:val="en-US"/>
        </w:rPr>
        <w:t xml:space="preserve">an </w:t>
      </w:r>
      <w:r w:rsidR="00262454">
        <w:rPr>
          <w:rFonts w:eastAsiaTheme="minorHAnsi" w:cstheme="minorBidi"/>
          <w:szCs w:val="22"/>
          <w:lang w:val="en-US"/>
        </w:rPr>
        <w:t>estimated value of $</w:t>
      </w:r>
      <w:r w:rsidR="00845927">
        <w:rPr>
          <w:rFonts w:eastAsiaTheme="minorHAnsi" w:cstheme="minorBidi"/>
          <w:szCs w:val="22"/>
          <w:lang w:val="en-US"/>
        </w:rPr>
        <w:t>5.5 million</w:t>
      </w:r>
      <w:r w:rsidR="00702F94">
        <w:rPr>
          <w:rFonts w:eastAsiaTheme="minorHAnsi" w:cstheme="minorBidi"/>
          <w:szCs w:val="22"/>
          <w:lang w:val="en-US"/>
        </w:rPr>
        <w:t xml:space="preserve">. </w:t>
      </w:r>
      <w:r w:rsidR="00845927">
        <w:rPr>
          <w:rFonts w:eastAsiaTheme="minorHAnsi" w:cstheme="minorBidi"/>
          <w:szCs w:val="22"/>
          <w:lang w:val="en-US"/>
        </w:rPr>
        <w:t xml:space="preserve">Most consumer representative groups were associated with one </w:t>
      </w:r>
      <w:r w:rsidR="00093572">
        <w:rPr>
          <w:rFonts w:eastAsiaTheme="minorHAnsi" w:cstheme="minorBidi"/>
          <w:szCs w:val="22"/>
          <w:lang w:val="en-US"/>
        </w:rPr>
        <w:t>to</w:t>
      </w:r>
      <w:r w:rsidR="00845927">
        <w:rPr>
          <w:rFonts w:eastAsiaTheme="minorHAnsi" w:cstheme="minorBidi"/>
          <w:szCs w:val="22"/>
          <w:lang w:val="en-US"/>
        </w:rPr>
        <w:t xml:space="preserve"> two projects each</w:t>
      </w:r>
      <w:r w:rsidR="00FC0A39">
        <w:rPr>
          <w:rFonts w:eastAsiaTheme="minorHAnsi" w:cstheme="minorBidi"/>
          <w:szCs w:val="22"/>
          <w:lang w:val="en-US"/>
        </w:rPr>
        <w:t>.</w:t>
      </w:r>
      <w:bookmarkEnd w:id="271"/>
    </w:p>
    <w:p w14:paraId="363078B1" w14:textId="344D1A17" w:rsidR="006F7274" w:rsidRPr="00675397" w:rsidRDefault="00F33CE2" w:rsidP="006F7274">
      <w:pPr>
        <w:pStyle w:val="Heading3"/>
      </w:pPr>
      <w:bookmarkStart w:id="272" w:name="_The_genomics_sector"/>
      <w:bookmarkStart w:id="273" w:name="_Ref160626370"/>
      <w:bookmarkStart w:id="274" w:name="_Toc163135894"/>
      <w:bookmarkStart w:id="275" w:name="_Toc169192624"/>
      <w:bookmarkEnd w:id="272"/>
      <w:r w:rsidRPr="00675397">
        <w:t xml:space="preserve">The </w:t>
      </w:r>
      <w:r w:rsidR="007144D5" w:rsidRPr="00675397">
        <w:t>genomics sector</w:t>
      </w:r>
      <w:r w:rsidR="00F21287" w:rsidRPr="00675397">
        <w:t xml:space="preserve"> </w:t>
      </w:r>
      <w:r w:rsidR="00294147" w:rsidRPr="00675397">
        <w:t xml:space="preserve">is facing </w:t>
      </w:r>
      <w:r w:rsidR="000F18C5">
        <w:t>complex</w:t>
      </w:r>
      <w:r w:rsidR="00294147" w:rsidRPr="00675397">
        <w:t xml:space="preserve"> challenges</w:t>
      </w:r>
      <w:r w:rsidR="00477520">
        <w:t xml:space="preserve"> particular</w:t>
      </w:r>
      <w:r w:rsidR="00077532">
        <w:t>ly in</w:t>
      </w:r>
      <w:r w:rsidR="00477520">
        <w:t xml:space="preserve"> overcoming persistent barriers to translation; t</w:t>
      </w:r>
      <w:r w:rsidR="00294147" w:rsidRPr="00675397">
        <w:t xml:space="preserve">he GHFM </w:t>
      </w:r>
      <w:r w:rsidR="00EE7D8B">
        <w:t>can</w:t>
      </w:r>
      <w:r w:rsidR="00294147" w:rsidRPr="00675397">
        <w:t xml:space="preserve"> </w:t>
      </w:r>
      <w:r w:rsidR="004703D8" w:rsidRPr="00675397">
        <w:t xml:space="preserve">play a stronger role </w:t>
      </w:r>
      <w:r w:rsidR="00EE7D8B">
        <w:t xml:space="preserve">to drive </w:t>
      </w:r>
      <w:r w:rsidR="00477520">
        <w:t xml:space="preserve">cohesive </w:t>
      </w:r>
      <w:r w:rsidR="00426C21">
        <w:t>sector-wide</w:t>
      </w:r>
      <w:r w:rsidR="00EE7D8B">
        <w:t xml:space="preserve"> efforts to</w:t>
      </w:r>
      <w:r w:rsidR="004703D8" w:rsidRPr="00675397">
        <w:t xml:space="preserve"> overcom</w:t>
      </w:r>
      <w:r w:rsidR="00EE7D8B">
        <w:t>e</w:t>
      </w:r>
      <w:r w:rsidR="00675397" w:rsidRPr="00675397">
        <w:t xml:space="preserve"> them</w:t>
      </w:r>
      <w:bookmarkEnd w:id="273"/>
      <w:bookmarkEnd w:id="274"/>
      <w:bookmarkEnd w:id="275"/>
    </w:p>
    <w:p w14:paraId="7A23CA84" w14:textId="616337A2" w:rsidR="00205D5F" w:rsidRDefault="00B877DA" w:rsidP="00205D5F">
      <w:pPr>
        <w:pStyle w:val="Heading4"/>
      </w:pPr>
      <w:bookmarkStart w:id="276" w:name="_Ref160626263"/>
      <w:r>
        <w:t>The genomics</w:t>
      </w:r>
      <w:r w:rsidR="00205D5F">
        <w:t xml:space="preserve"> sector </w:t>
      </w:r>
      <w:r>
        <w:t>needs stronger national coordination to</w:t>
      </w:r>
      <w:r w:rsidR="00205D5F">
        <w:t xml:space="preserve"> align research and translation activities</w:t>
      </w:r>
      <w:bookmarkEnd w:id="276"/>
      <w:r w:rsidR="00205D5F">
        <w:t xml:space="preserve"> </w:t>
      </w:r>
      <w:r w:rsidR="00205D5F" w:rsidRPr="001214CE">
        <w:t xml:space="preserve"> </w:t>
      </w:r>
    </w:p>
    <w:p w14:paraId="78B29CAF" w14:textId="2A3DB23F" w:rsidR="00196FCE" w:rsidRDefault="002F2426" w:rsidP="00167138">
      <w:pPr>
        <w:rPr>
          <w:lang w:eastAsia="en-AU"/>
        </w:rPr>
      </w:pPr>
      <w:r>
        <w:rPr>
          <w:lang w:eastAsia="en-AU"/>
        </w:rPr>
        <w:t xml:space="preserve">The Science, Innovation </w:t>
      </w:r>
      <w:r w:rsidR="0095714B">
        <w:rPr>
          <w:lang w:eastAsia="en-AU"/>
        </w:rPr>
        <w:t>and</w:t>
      </w:r>
      <w:r>
        <w:rPr>
          <w:lang w:eastAsia="en-AU"/>
        </w:rPr>
        <w:t xml:space="preserve"> Research Budget papers set out the expect</w:t>
      </w:r>
      <w:r w:rsidR="00602C72">
        <w:rPr>
          <w:lang w:eastAsia="en-AU"/>
        </w:rPr>
        <w:t xml:space="preserve">ation that the MRFF will </w:t>
      </w:r>
      <w:r w:rsidR="00CF2024">
        <w:rPr>
          <w:lang w:eastAsia="en-AU"/>
        </w:rPr>
        <w:t xml:space="preserve">provide strategic coordination </w:t>
      </w:r>
      <w:r w:rsidR="00B746C5">
        <w:rPr>
          <w:lang w:eastAsia="en-AU"/>
        </w:rPr>
        <w:t xml:space="preserve">and direction for </w:t>
      </w:r>
      <w:r w:rsidR="00454469">
        <w:rPr>
          <w:lang w:eastAsia="en-AU"/>
        </w:rPr>
        <w:t>health and medical research.</w:t>
      </w:r>
      <w:r w:rsidR="0095714B">
        <w:rPr>
          <w:rStyle w:val="FootnoteReference"/>
          <w:lang w:eastAsia="en-AU"/>
        </w:rPr>
        <w:footnoteReference w:id="53"/>
      </w:r>
      <w:r w:rsidR="00454469">
        <w:rPr>
          <w:lang w:eastAsia="en-AU"/>
        </w:rPr>
        <w:t xml:space="preserve"> </w:t>
      </w:r>
      <w:r w:rsidR="0069392B">
        <w:rPr>
          <w:lang w:eastAsia="en-AU"/>
        </w:rPr>
        <w:t>Further to this the GHFM implementation plan recognises the importance</w:t>
      </w:r>
      <w:r w:rsidR="00196FCE">
        <w:rPr>
          <w:lang w:eastAsia="en-AU"/>
        </w:rPr>
        <w:t xml:space="preserve"> </w:t>
      </w:r>
      <w:r w:rsidR="001216F2">
        <w:rPr>
          <w:lang w:eastAsia="en-AU"/>
        </w:rPr>
        <w:t xml:space="preserve">of </w:t>
      </w:r>
      <w:r w:rsidR="001B5276">
        <w:rPr>
          <w:lang w:eastAsia="en-AU"/>
        </w:rPr>
        <w:t xml:space="preserve">a </w:t>
      </w:r>
      <w:r w:rsidR="001216F2">
        <w:rPr>
          <w:lang w:eastAsia="en-AU"/>
        </w:rPr>
        <w:t xml:space="preserve">nationally coordinated approach to genomics investments for </w:t>
      </w:r>
      <w:r w:rsidR="00AB5776">
        <w:rPr>
          <w:lang w:eastAsia="en-AU"/>
        </w:rPr>
        <w:t xml:space="preserve">enabling </w:t>
      </w:r>
      <w:r w:rsidR="001216F2">
        <w:rPr>
          <w:lang w:eastAsia="en-AU"/>
        </w:rPr>
        <w:t>the GHFM</w:t>
      </w:r>
      <w:r w:rsidR="00AB5776">
        <w:rPr>
          <w:lang w:eastAsia="en-AU"/>
        </w:rPr>
        <w:t xml:space="preserve"> to </w:t>
      </w:r>
      <w:r w:rsidR="001216F2">
        <w:rPr>
          <w:lang w:eastAsia="en-AU"/>
        </w:rPr>
        <w:t>succe</w:t>
      </w:r>
      <w:r w:rsidR="00AB5776">
        <w:rPr>
          <w:lang w:eastAsia="en-AU"/>
        </w:rPr>
        <w:t>ed:</w:t>
      </w:r>
    </w:p>
    <w:p w14:paraId="7D3E54B4" w14:textId="16EE4F3B" w:rsidR="001216F2" w:rsidRPr="00AB5776" w:rsidRDefault="00AB5776" w:rsidP="00AB5776">
      <w:pPr>
        <w:ind w:left="720"/>
        <w:rPr>
          <w:i/>
          <w:lang w:eastAsia="en-AU"/>
        </w:rPr>
      </w:pPr>
      <w:r>
        <w:rPr>
          <w:i/>
          <w:iCs/>
          <w:lang w:eastAsia="en-AU"/>
        </w:rPr>
        <w:t>“</w:t>
      </w:r>
      <w:r w:rsidR="001216F2" w:rsidRPr="00AB5776">
        <w:rPr>
          <w:i/>
          <w:lang w:eastAsia="en-AU"/>
        </w:rPr>
        <w:t>A nationally coordinated approach to leverage core research capabilities can support all funded projects to drive activity and outcomes; harmonise project approaches; and develop, curate and manage a legacy dataset for future research use</w:t>
      </w:r>
      <w:r w:rsidR="001216F2" w:rsidRPr="00AB5776">
        <w:rPr>
          <w:i/>
          <w:iCs/>
          <w:lang w:eastAsia="en-AU"/>
        </w:rPr>
        <w:t>.</w:t>
      </w:r>
      <w:r>
        <w:rPr>
          <w:i/>
          <w:iCs/>
          <w:lang w:eastAsia="en-AU"/>
        </w:rPr>
        <w:t>”</w:t>
      </w:r>
    </w:p>
    <w:p w14:paraId="0CE2C7FF" w14:textId="215377DD" w:rsidR="002F2426" w:rsidRDefault="008A449A" w:rsidP="00167138">
      <w:pPr>
        <w:rPr>
          <w:lang w:eastAsia="en-AU"/>
        </w:rPr>
      </w:pPr>
      <w:r>
        <w:rPr>
          <w:lang w:eastAsia="en-AU"/>
        </w:rPr>
        <w:t>The underpinning consideration</w:t>
      </w:r>
      <w:r w:rsidR="00BC25A7">
        <w:rPr>
          <w:lang w:eastAsia="en-AU"/>
        </w:rPr>
        <w:t xml:space="preserve"> </w:t>
      </w:r>
      <w:r w:rsidR="005973B7">
        <w:rPr>
          <w:lang w:eastAsia="en-AU"/>
        </w:rPr>
        <w:t>of</w:t>
      </w:r>
      <w:r w:rsidR="00BC25A7">
        <w:rPr>
          <w:lang w:eastAsia="en-AU"/>
        </w:rPr>
        <w:t xml:space="preserve"> the GHFM</w:t>
      </w:r>
      <w:r w:rsidR="005973B7">
        <w:rPr>
          <w:lang w:eastAsia="en-AU"/>
        </w:rPr>
        <w:t xml:space="preserve"> </w:t>
      </w:r>
      <w:r w:rsidR="00E24050">
        <w:rPr>
          <w:lang w:eastAsia="en-AU"/>
        </w:rPr>
        <w:t>affirms</w:t>
      </w:r>
      <w:r w:rsidR="00ED67BA">
        <w:rPr>
          <w:lang w:eastAsia="en-AU"/>
        </w:rPr>
        <w:t xml:space="preserve"> the </w:t>
      </w:r>
      <w:r w:rsidR="005973B7">
        <w:rPr>
          <w:lang w:eastAsia="en-AU"/>
        </w:rPr>
        <w:t>GHFM</w:t>
      </w:r>
      <w:r w:rsidR="00E24050">
        <w:rPr>
          <w:lang w:eastAsia="en-AU"/>
        </w:rPr>
        <w:t>’s</w:t>
      </w:r>
      <w:r w:rsidR="005973B7">
        <w:rPr>
          <w:lang w:eastAsia="en-AU"/>
        </w:rPr>
        <w:t xml:space="preserve"> </w:t>
      </w:r>
      <w:r w:rsidR="00F07308">
        <w:rPr>
          <w:lang w:eastAsia="en-AU"/>
        </w:rPr>
        <w:t xml:space="preserve">intent to </w:t>
      </w:r>
      <w:r w:rsidR="00D772DA">
        <w:rPr>
          <w:lang w:eastAsia="en-AU"/>
        </w:rPr>
        <w:t>support</w:t>
      </w:r>
      <w:r w:rsidR="005973B7">
        <w:rPr>
          <w:lang w:eastAsia="en-AU"/>
        </w:rPr>
        <w:t xml:space="preserve"> a cohesive </w:t>
      </w:r>
      <w:r w:rsidR="002D2A8C">
        <w:rPr>
          <w:lang w:eastAsia="en-AU"/>
        </w:rPr>
        <w:t xml:space="preserve">and collaborative </w:t>
      </w:r>
      <w:r w:rsidR="00E52E52">
        <w:rPr>
          <w:lang w:eastAsia="en-AU"/>
        </w:rPr>
        <w:t>approach</w:t>
      </w:r>
      <w:r w:rsidR="002D2A8C">
        <w:rPr>
          <w:lang w:eastAsia="en-AU"/>
        </w:rPr>
        <w:t xml:space="preserve"> to translation of genomics research</w:t>
      </w:r>
      <w:r w:rsidR="00ED67BA">
        <w:rPr>
          <w:lang w:eastAsia="en-AU"/>
        </w:rPr>
        <w:t>:</w:t>
      </w:r>
    </w:p>
    <w:p w14:paraId="2BC7D2C8" w14:textId="5B088304" w:rsidR="00693F75" w:rsidRPr="000E08F0" w:rsidRDefault="00400A5E" w:rsidP="000E08F0">
      <w:pPr>
        <w:ind w:left="720"/>
        <w:rPr>
          <w:i/>
          <w:iCs/>
          <w:lang w:eastAsia="en-AU"/>
        </w:rPr>
      </w:pPr>
      <w:r>
        <w:rPr>
          <w:noProof/>
          <w:lang w:eastAsia="en-AU"/>
        </w:rPr>
        <mc:AlternateContent>
          <mc:Choice Requires="wps">
            <w:drawing>
              <wp:anchor distT="0" distB="0" distL="114300" distR="114300" simplePos="0" relativeHeight="251658240" behindDoc="0" locked="0" layoutInCell="1" allowOverlap="1" wp14:anchorId="1857C144" wp14:editId="440A2B0D">
                <wp:simplePos x="0" y="0"/>
                <wp:positionH relativeFrom="column">
                  <wp:posOffset>4179760</wp:posOffset>
                </wp:positionH>
                <wp:positionV relativeFrom="paragraph">
                  <wp:posOffset>356870</wp:posOffset>
                </wp:positionV>
                <wp:extent cx="1526540" cy="1257300"/>
                <wp:effectExtent l="0" t="0" r="0" b="0"/>
                <wp:wrapSquare wrapText="bothSides"/>
                <wp:docPr id="507" name="Text Box 7"/>
                <wp:cNvGraphicFramePr/>
                <a:graphic xmlns:a="http://schemas.openxmlformats.org/drawingml/2006/main">
                  <a:graphicData uri="http://schemas.microsoft.com/office/word/2010/wordprocessingShape">
                    <wps:wsp>
                      <wps:cNvSpPr txBox="1"/>
                      <wps:spPr>
                        <a:xfrm>
                          <a:off x="0" y="0"/>
                          <a:ext cx="152654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22445" w14:textId="77777777" w:rsidR="00F64E07" w:rsidRPr="008773DE" w:rsidRDefault="00CD007E">
                            <w:pPr>
                              <w:pStyle w:val="Callout"/>
                            </w:pPr>
                            <w:r w:rsidRPr="008773DE">
                              <w:t>“</w:t>
                            </w:r>
                            <w:r w:rsidR="00397FE6" w:rsidRPr="008773DE">
                              <w:t>Being able to leverage the resources of Australian Genomics was critically important”</w:t>
                            </w:r>
                          </w:p>
                          <w:p w14:paraId="073F68E9" w14:textId="418C70C1" w:rsidR="00CD007E" w:rsidRPr="00200459" w:rsidRDefault="00200459" w:rsidP="001A1DE6">
                            <w:pPr>
                              <w:pStyle w:val="Callout"/>
                              <w:rPr>
                                <w:rFonts w:ascii="Segoe UI Light" w:hAnsi="Segoe UI Light" w:cs="Segoe UI Light"/>
                                <w:i/>
                              </w:rPr>
                            </w:pPr>
                            <w:r>
                              <w:rPr>
                                <w:rFonts w:ascii="Segoe UI Light" w:hAnsi="Segoe UI Light" w:cs="Segoe UI Light"/>
                                <w:i/>
                                <w:iCs/>
                              </w:rPr>
                              <w:t xml:space="preserve">     </w:t>
                            </w:r>
                            <w:r w:rsidR="001C3763" w:rsidRPr="001A1DE6">
                              <w:rPr>
                                <w:rFonts w:ascii="Segoe UI Light" w:hAnsi="Segoe UI Light" w:cs="Segoe UI Light"/>
                                <w:i/>
                              </w:rPr>
                              <w:t>-</w:t>
                            </w:r>
                            <w:r w:rsidR="0003259E" w:rsidRPr="001A1DE6">
                              <w:rPr>
                                <w:rFonts w:ascii="Segoe UI Light" w:hAnsi="Segoe UI Light" w:cs="Segoe UI Light"/>
                                <w:i/>
                              </w:rPr>
                              <w:t xml:space="preserve"> </w:t>
                            </w:r>
                            <w:r w:rsidR="00397FE6" w:rsidRPr="001A1DE6">
                              <w:rPr>
                                <w:rFonts w:ascii="Segoe UI Light" w:hAnsi="Segoe UI Light" w:cs="Segoe UI Light"/>
                                <w:i/>
                              </w:rPr>
                              <w:t>Project Lead</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57C144" id="Text Box 7" o:spid="_x0000_s1027" type="#_x0000_t202" style="position:absolute;left:0;text-align:left;margin-left:329.1pt;margin-top:28.1pt;width:120.2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" fillcolor="white [3201]" stroked="f" strokeweight=".5pt">
                <v:textbox inset="0,,1mm">
                  <w:txbxContent>
                    <w:p w14:paraId="68622445" w14:textId="77777777" w:rsidR="00F64E07" w:rsidRPr="008773DE" w:rsidRDefault="00CD007E">
                      <w:pPr>
                        <w:pStyle w:val="Callout"/>
                      </w:pPr>
                      <w:r w:rsidRPr="008773DE">
                        <w:t>“</w:t>
                      </w:r>
                      <w:r w:rsidR="00397FE6" w:rsidRPr="008773DE">
                        <w:t>Being able to leverage the resources of Australian Genomics was critically important”</w:t>
                      </w:r>
                    </w:p>
                    <w:p w14:paraId="073F68E9" w14:textId="418C70C1" w:rsidR="00CD007E" w:rsidRPr="00200459" w:rsidRDefault="00200459" w:rsidP="001A1DE6">
                      <w:pPr>
                        <w:pStyle w:val="Callout"/>
                        <w:rPr>
                          <w:rFonts w:ascii="Segoe UI Light" w:hAnsi="Segoe UI Light" w:cs="Segoe UI Light"/>
                          <w:i/>
                        </w:rPr>
                      </w:pPr>
                      <w:r>
                        <w:rPr>
                          <w:rFonts w:ascii="Segoe UI Light" w:hAnsi="Segoe UI Light" w:cs="Segoe UI Light"/>
                          <w:i/>
                          <w:iCs/>
                        </w:rPr>
                        <w:t xml:space="preserve">     </w:t>
                      </w:r>
                      <w:r w:rsidR="001C3763" w:rsidRPr="001A1DE6">
                        <w:rPr>
                          <w:rFonts w:ascii="Segoe UI Light" w:hAnsi="Segoe UI Light" w:cs="Segoe UI Light"/>
                          <w:i/>
                        </w:rPr>
                        <w:t>-</w:t>
                      </w:r>
                      <w:r w:rsidR="0003259E" w:rsidRPr="001A1DE6">
                        <w:rPr>
                          <w:rFonts w:ascii="Segoe UI Light" w:hAnsi="Segoe UI Light" w:cs="Segoe UI Light"/>
                          <w:i/>
                        </w:rPr>
                        <w:t xml:space="preserve"> </w:t>
                      </w:r>
                      <w:r w:rsidR="00397FE6" w:rsidRPr="001A1DE6">
                        <w:rPr>
                          <w:rFonts w:ascii="Segoe UI Light" w:hAnsi="Segoe UI Light" w:cs="Segoe UI Light"/>
                          <w:i/>
                        </w:rPr>
                        <w:t>Project Lead</w:t>
                      </w:r>
                    </w:p>
                  </w:txbxContent>
                </v:textbox>
                <w10:wrap type="square"/>
              </v:shape>
            </w:pict>
          </mc:Fallback>
        </mc:AlternateContent>
      </w:r>
      <w:r w:rsidR="00675397">
        <w:rPr>
          <w:i/>
          <w:iCs/>
          <w:lang w:eastAsia="en-AU"/>
        </w:rPr>
        <w:t>“</w:t>
      </w:r>
      <w:r w:rsidR="00167138" w:rsidRPr="000E08F0">
        <w:rPr>
          <w:i/>
          <w:iCs/>
          <w:lang w:eastAsia="en-AU"/>
        </w:rPr>
        <w:t>The GHFM will support a cohesive and collaborative national approach to the implementation of genomic medicine as standard of care</w:t>
      </w:r>
      <w:r w:rsidR="00DC13D4">
        <w:rPr>
          <w:i/>
          <w:iCs/>
          <w:lang w:eastAsia="en-AU"/>
        </w:rPr>
        <w:t>..</w:t>
      </w:r>
      <w:r w:rsidR="000E08F0" w:rsidRPr="000E08F0">
        <w:rPr>
          <w:i/>
          <w:iCs/>
          <w:lang w:eastAsia="en-AU"/>
        </w:rPr>
        <w:t>.</w:t>
      </w:r>
      <w:r w:rsidR="00675397">
        <w:rPr>
          <w:i/>
          <w:iCs/>
          <w:lang w:eastAsia="en-AU"/>
        </w:rPr>
        <w:t>”</w:t>
      </w:r>
    </w:p>
    <w:p w14:paraId="1BF89FA0" w14:textId="3294E17F" w:rsidR="00167138" w:rsidRDefault="00A16296" w:rsidP="00167138">
      <w:pPr>
        <w:rPr>
          <w:lang w:eastAsia="en-AU"/>
        </w:rPr>
      </w:pPr>
      <w:r>
        <w:rPr>
          <w:lang w:eastAsia="en-AU"/>
        </w:rPr>
        <w:t xml:space="preserve">The genomics sector is complex and </w:t>
      </w:r>
      <w:r w:rsidR="002C0C96">
        <w:rPr>
          <w:lang w:eastAsia="en-AU"/>
        </w:rPr>
        <w:t xml:space="preserve">at times, </w:t>
      </w:r>
      <w:r w:rsidR="00746F53">
        <w:rPr>
          <w:lang w:eastAsia="en-AU"/>
        </w:rPr>
        <w:t xml:space="preserve">operating in silos. </w:t>
      </w:r>
      <w:r w:rsidR="0062410B">
        <w:rPr>
          <w:lang w:eastAsia="en-AU"/>
        </w:rPr>
        <w:t xml:space="preserve">The aims and </w:t>
      </w:r>
      <w:r w:rsidR="00756B2C">
        <w:rPr>
          <w:lang w:eastAsia="en-AU"/>
        </w:rPr>
        <w:t xml:space="preserve">objectives of the GHFM are bold and will require more intentional planning </w:t>
      </w:r>
      <w:r w:rsidR="00495FEB">
        <w:rPr>
          <w:lang w:eastAsia="en-AU"/>
        </w:rPr>
        <w:t>and prioritisation</w:t>
      </w:r>
      <w:r w:rsidR="00756B2C">
        <w:rPr>
          <w:lang w:eastAsia="en-AU"/>
        </w:rPr>
        <w:t xml:space="preserve"> to achieve </w:t>
      </w:r>
      <w:r w:rsidR="00403126">
        <w:rPr>
          <w:lang w:eastAsia="en-AU"/>
        </w:rPr>
        <w:t xml:space="preserve">them over the </w:t>
      </w:r>
      <w:r w:rsidR="002A0466">
        <w:rPr>
          <w:lang w:eastAsia="en-AU"/>
        </w:rPr>
        <w:t xml:space="preserve">remaining years of the program. </w:t>
      </w:r>
      <w:r w:rsidR="003D6F48">
        <w:rPr>
          <w:lang w:eastAsia="en-AU"/>
        </w:rPr>
        <w:t xml:space="preserve">While most stakeholders considered the GHFM’s funding fundamental to driving the sector towards unified priorities, some reflected that more sector coordination and leadership was needed to ensure the sector could grow with impact and presence. </w:t>
      </w:r>
      <w:r w:rsidR="003A1F69">
        <w:rPr>
          <w:lang w:eastAsia="en-AU"/>
        </w:rPr>
        <w:t xml:space="preserve">Some stakeholders considered that the GHFM had so far missed the opportunity to bring the sector </w:t>
      </w:r>
      <w:r w:rsidR="003D715D">
        <w:rPr>
          <w:lang w:eastAsia="en-AU"/>
        </w:rPr>
        <w:t xml:space="preserve">in alignment </w:t>
      </w:r>
      <w:r w:rsidR="003A1F69">
        <w:rPr>
          <w:lang w:eastAsia="en-AU"/>
        </w:rPr>
        <w:t xml:space="preserve">behind key national priorities. </w:t>
      </w:r>
      <w:r w:rsidR="004703D8">
        <w:rPr>
          <w:lang w:eastAsia="en-AU"/>
        </w:rPr>
        <w:t>With</w:t>
      </w:r>
      <w:r w:rsidR="0063469B">
        <w:rPr>
          <w:lang w:eastAsia="en-AU"/>
        </w:rPr>
        <w:t xml:space="preserve"> the number of aims and priorities of the GHFM (refer</w:t>
      </w:r>
      <w:r w:rsidR="00F01AEF">
        <w:rPr>
          <w:lang w:eastAsia="en-AU"/>
        </w:rPr>
        <w:t xml:space="preserve"> to</w:t>
      </w:r>
      <w:r w:rsidR="0063469B">
        <w:rPr>
          <w:lang w:eastAsia="en-AU"/>
        </w:rPr>
        <w:t xml:space="preserve"> </w:t>
      </w:r>
      <w:r w:rsidR="00F01AEF">
        <w:rPr>
          <w:lang w:eastAsia="en-AU"/>
        </w:rPr>
        <w:t>F</w:t>
      </w:r>
      <w:r w:rsidR="0063469B">
        <w:rPr>
          <w:lang w:eastAsia="en-AU"/>
        </w:rPr>
        <w:t xml:space="preserve">inding </w:t>
      </w:r>
      <w:r w:rsidR="0063469B">
        <w:rPr>
          <w:lang w:eastAsia="en-AU"/>
        </w:rPr>
        <w:fldChar w:fldCharType="begin"/>
      </w:r>
      <w:r w:rsidR="0063469B">
        <w:rPr>
          <w:lang w:eastAsia="en-AU"/>
        </w:rPr>
        <w:instrText xml:space="preserve"> REF _Ref160783251 \r \h </w:instrText>
      </w:r>
      <w:r w:rsidR="0063469B">
        <w:rPr>
          <w:lang w:eastAsia="en-AU"/>
        </w:rPr>
      </w:r>
      <w:r w:rsidR="0063469B">
        <w:rPr>
          <w:lang w:eastAsia="en-AU"/>
        </w:rPr>
        <w:fldChar w:fldCharType="separate"/>
      </w:r>
      <w:r w:rsidR="00A604DB">
        <w:rPr>
          <w:lang w:eastAsia="en-AU"/>
        </w:rPr>
        <w:t>4.1.1</w:t>
      </w:r>
      <w:r w:rsidR="0063469B">
        <w:rPr>
          <w:lang w:eastAsia="en-AU"/>
        </w:rPr>
        <w:fldChar w:fldCharType="end"/>
      </w:r>
      <w:r w:rsidR="0063469B">
        <w:rPr>
          <w:lang w:eastAsia="en-AU"/>
        </w:rPr>
        <w:t xml:space="preserve">, page </w:t>
      </w:r>
      <w:r w:rsidR="0063469B">
        <w:rPr>
          <w:lang w:eastAsia="en-AU"/>
        </w:rPr>
        <w:fldChar w:fldCharType="begin"/>
      </w:r>
      <w:r w:rsidR="0063469B">
        <w:rPr>
          <w:lang w:eastAsia="en-AU"/>
        </w:rPr>
        <w:instrText xml:space="preserve"> PAGEREF _Ref162859173 \h </w:instrText>
      </w:r>
      <w:r w:rsidR="0063469B">
        <w:rPr>
          <w:lang w:eastAsia="en-AU"/>
        </w:rPr>
      </w:r>
      <w:r w:rsidR="0063469B">
        <w:rPr>
          <w:lang w:eastAsia="en-AU"/>
        </w:rPr>
        <w:fldChar w:fldCharType="separate"/>
      </w:r>
      <w:r w:rsidR="00A604DB">
        <w:rPr>
          <w:noProof/>
          <w:lang w:eastAsia="en-AU"/>
        </w:rPr>
        <w:t>24</w:t>
      </w:r>
      <w:r w:rsidR="0063469B">
        <w:rPr>
          <w:lang w:eastAsia="en-AU"/>
        </w:rPr>
        <w:fldChar w:fldCharType="end"/>
      </w:r>
      <w:r w:rsidR="0063469B">
        <w:rPr>
          <w:lang w:eastAsia="en-AU"/>
        </w:rPr>
        <w:t>) t</w:t>
      </w:r>
      <w:r w:rsidR="004703D8">
        <w:rPr>
          <w:lang w:eastAsia="en-AU"/>
        </w:rPr>
        <w:t>he sector</w:t>
      </w:r>
      <w:r w:rsidR="0063469B">
        <w:rPr>
          <w:lang w:eastAsia="en-AU"/>
        </w:rPr>
        <w:t xml:space="preserve"> is generally</w:t>
      </w:r>
      <w:r w:rsidR="004703D8">
        <w:rPr>
          <w:lang w:eastAsia="en-AU"/>
        </w:rPr>
        <w:t xml:space="preserve"> continu</w:t>
      </w:r>
      <w:r w:rsidR="0063469B">
        <w:rPr>
          <w:lang w:eastAsia="en-AU"/>
        </w:rPr>
        <w:t>ing to</w:t>
      </w:r>
      <w:r w:rsidR="004703D8">
        <w:rPr>
          <w:lang w:eastAsia="en-AU"/>
        </w:rPr>
        <w:t xml:space="preserve"> work individually to meet their own goals, rather than </w:t>
      </w:r>
      <w:r w:rsidR="0063469B">
        <w:rPr>
          <w:lang w:eastAsia="en-AU"/>
        </w:rPr>
        <w:t xml:space="preserve">moving towards nationally </w:t>
      </w:r>
      <w:r w:rsidR="0011536E">
        <w:rPr>
          <w:lang w:eastAsia="en-AU"/>
        </w:rPr>
        <w:t>harmoni</w:t>
      </w:r>
      <w:r w:rsidR="00D72F0F">
        <w:rPr>
          <w:lang w:eastAsia="en-AU"/>
        </w:rPr>
        <w:t>s</w:t>
      </w:r>
      <w:r w:rsidR="0011536E">
        <w:rPr>
          <w:lang w:eastAsia="en-AU"/>
        </w:rPr>
        <w:t>ed</w:t>
      </w:r>
      <w:r w:rsidR="004703D8">
        <w:rPr>
          <w:lang w:eastAsia="en-AU"/>
        </w:rPr>
        <w:t xml:space="preserve"> goal</w:t>
      </w:r>
      <w:r w:rsidR="0063469B">
        <w:rPr>
          <w:lang w:eastAsia="en-AU"/>
        </w:rPr>
        <w:t>s</w:t>
      </w:r>
      <w:r w:rsidR="004703D8">
        <w:rPr>
          <w:lang w:eastAsia="en-AU"/>
        </w:rPr>
        <w:t xml:space="preserve">. </w:t>
      </w:r>
    </w:p>
    <w:p w14:paraId="4473B1AC" w14:textId="797AA6FA" w:rsidR="00F643B2" w:rsidRDefault="003D6F48" w:rsidP="009B703A">
      <w:pPr>
        <w:rPr>
          <w:lang w:eastAsia="en-AU"/>
        </w:rPr>
      </w:pPr>
      <w:r w:rsidRPr="005047EA">
        <w:rPr>
          <w:lang w:eastAsia="en-AU"/>
        </w:rPr>
        <w:lastRenderedPageBreak/>
        <w:t>Most stakeholders were unable to distinguish between the activities of the GHFM versus Australian Genomics and demonstrated mixed perspectives on the role of each in providing national leadership.</w:t>
      </w:r>
      <w:r w:rsidR="005960C5" w:rsidRPr="005047EA">
        <w:rPr>
          <w:lang w:eastAsia="en-AU"/>
        </w:rPr>
        <w:t xml:space="preserve"> </w:t>
      </w:r>
      <w:r w:rsidR="00E10EE9" w:rsidRPr="005047EA">
        <w:rPr>
          <w:lang w:eastAsia="en-AU"/>
        </w:rPr>
        <w:t xml:space="preserve">While many reflected </w:t>
      </w:r>
      <w:r w:rsidR="003D715D">
        <w:rPr>
          <w:lang w:eastAsia="en-AU"/>
        </w:rPr>
        <w:t xml:space="preserve">that </w:t>
      </w:r>
      <w:r w:rsidR="00E10EE9" w:rsidRPr="005047EA">
        <w:rPr>
          <w:lang w:eastAsia="en-AU"/>
        </w:rPr>
        <w:t>they had anticipated the GHFM would take on a greater sector coordination and leadership role</w:t>
      </w:r>
      <w:r w:rsidR="008C08F7">
        <w:rPr>
          <w:lang w:eastAsia="en-AU"/>
        </w:rPr>
        <w:t>,</w:t>
      </w:r>
      <w:r w:rsidR="00E10EE9" w:rsidRPr="005047EA">
        <w:rPr>
          <w:lang w:eastAsia="en-AU"/>
        </w:rPr>
        <w:t xml:space="preserve"> they generally</w:t>
      </w:r>
      <w:r w:rsidR="002E09FA" w:rsidRPr="005047EA">
        <w:rPr>
          <w:lang w:eastAsia="en-AU"/>
        </w:rPr>
        <w:t xml:space="preserve"> </w:t>
      </w:r>
      <w:r w:rsidRPr="005047EA">
        <w:rPr>
          <w:lang w:eastAsia="en-AU"/>
        </w:rPr>
        <w:t xml:space="preserve">saw Australian Genomics </w:t>
      </w:r>
      <w:r w:rsidR="00E838B7">
        <w:rPr>
          <w:lang w:eastAsia="en-AU"/>
        </w:rPr>
        <w:t>supporting</w:t>
      </w:r>
      <w:r w:rsidR="00B771D1">
        <w:rPr>
          <w:lang w:eastAsia="en-AU"/>
        </w:rPr>
        <w:t xml:space="preserve"> elements of this coordinating role. Stakeholders also</w:t>
      </w:r>
      <w:r w:rsidR="005047EA">
        <w:rPr>
          <w:lang w:eastAsia="en-AU"/>
        </w:rPr>
        <w:t xml:space="preserve"> noted that </w:t>
      </w:r>
      <w:r w:rsidR="00191FF4">
        <w:rPr>
          <w:lang w:eastAsia="en-AU"/>
        </w:rPr>
        <w:t>Australian Genomics has provided</w:t>
      </w:r>
      <w:r w:rsidR="00E2181C">
        <w:rPr>
          <w:lang w:eastAsia="en-AU"/>
        </w:rPr>
        <w:t xml:space="preserve"> significant support</w:t>
      </w:r>
      <w:r>
        <w:rPr>
          <w:lang w:eastAsia="en-AU"/>
        </w:rPr>
        <w:t xml:space="preserve"> through supporting collaborations, public communications, and advocacy to governments (locally and internationally</w:t>
      </w:r>
      <w:r w:rsidR="00191FF4">
        <w:rPr>
          <w:lang w:eastAsia="en-AU"/>
        </w:rPr>
        <w:t>)</w:t>
      </w:r>
      <w:r>
        <w:rPr>
          <w:lang w:eastAsia="en-AU"/>
        </w:rPr>
        <w:t>.</w:t>
      </w:r>
      <w:r w:rsidR="002E09FA">
        <w:rPr>
          <w:lang w:eastAsia="en-AU"/>
        </w:rPr>
        <w:t xml:space="preserve"> </w:t>
      </w:r>
      <w:r w:rsidR="00DF62EA">
        <w:rPr>
          <w:lang w:eastAsia="en-AU"/>
        </w:rPr>
        <w:t>Given the</w:t>
      </w:r>
      <w:r w:rsidR="00D220D6">
        <w:rPr>
          <w:lang w:eastAsia="en-AU"/>
        </w:rPr>
        <w:t xml:space="preserve"> i</w:t>
      </w:r>
      <w:r w:rsidR="005850B1">
        <w:rPr>
          <w:lang w:eastAsia="en-AU"/>
        </w:rPr>
        <w:t>mportant</w:t>
      </w:r>
      <w:r w:rsidR="00DF62EA">
        <w:rPr>
          <w:lang w:eastAsia="en-AU"/>
        </w:rPr>
        <w:t xml:space="preserve"> role of Australian Genomics</w:t>
      </w:r>
      <w:r w:rsidR="005B4F2C">
        <w:rPr>
          <w:lang w:eastAsia="en-AU"/>
        </w:rPr>
        <w:t xml:space="preserve"> and the anticipated formation of Genomics Australia</w:t>
      </w:r>
      <w:r w:rsidR="00DF62EA">
        <w:rPr>
          <w:lang w:eastAsia="en-AU"/>
        </w:rPr>
        <w:t xml:space="preserve">, </w:t>
      </w:r>
      <w:r w:rsidR="00D62AAB">
        <w:rPr>
          <w:lang w:eastAsia="en-AU"/>
        </w:rPr>
        <w:t xml:space="preserve">greater clarity </w:t>
      </w:r>
      <w:r w:rsidR="005B4F2C">
        <w:rPr>
          <w:lang w:eastAsia="en-AU"/>
        </w:rPr>
        <w:t>must</w:t>
      </w:r>
      <w:r w:rsidR="00D62AAB">
        <w:rPr>
          <w:lang w:eastAsia="en-AU"/>
        </w:rPr>
        <w:t xml:space="preserve"> be </w:t>
      </w:r>
      <w:r w:rsidR="005B4F2C">
        <w:rPr>
          <w:lang w:eastAsia="en-AU"/>
        </w:rPr>
        <w:t>provided</w:t>
      </w:r>
      <w:r w:rsidR="00D62AAB">
        <w:rPr>
          <w:lang w:eastAsia="en-AU"/>
        </w:rPr>
        <w:t xml:space="preserve"> to the sector on </w:t>
      </w:r>
      <w:r w:rsidR="005B4F2C">
        <w:rPr>
          <w:lang w:eastAsia="en-AU"/>
        </w:rPr>
        <w:t xml:space="preserve">the roles and responsibilities of </w:t>
      </w:r>
      <w:r w:rsidR="004F1A10">
        <w:rPr>
          <w:lang w:eastAsia="en-AU"/>
        </w:rPr>
        <w:t>genomics funders and leaders.</w:t>
      </w:r>
      <w:r w:rsidR="00D220D6">
        <w:rPr>
          <w:rStyle w:val="FootnoteReference"/>
          <w:lang w:eastAsia="en-AU"/>
        </w:rPr>
        <w:footnoteReference w:id="54"/>
      </w:r>
      <w:r w:rsidR="00F643B2">
        <w:rPr>
          <w:lang w:eastAsia="en-AU"/>
        </w:rPr>
        <w:t xml:space="preserve"> </w:t>
      </w:r>
    </w:p>
    <w:p w14:paraId="09B4719D" w14:textId="40FA6F31" w:rsidR="0048135C" w:rsidRDefault="00D52F6E" w:rsidP="0048135C">
      <w:pPr>
        <w:pStyle w:val="Heading4"/>
      </w:pPr>
      <w:bookmarkStart w:id="277" w:name="_Ref160626269"/>
      <w:bookmarkStart w:id="278" w:name="_Ref163117878"/>
      <w:r w:rsidRPr="003F6C88">
        <w:t xml:space="preserve">The accelerated activity in genomics has highlighted system gaps that </w:t>
      </w:r>
      <w:r w:rsidR="00923229">
        <w:t>are</w:t>
      </w:r>
      <w:r w:rsidR="003F6C88" w:rsidRPr="003F6C88">
        <w:t xml:space="preserve"> impeding translation</w:t>
      </w:r>
      <w:bookmarkEnd w:id="277"/>
      <w:r w:rsidR="00B04FDC">
        <w:t>, which if not addressed will undermine the sustainability of gains made</w:t>
      </w:r>
      <w:bookmarkEnd w:id="278"/>
    </w:p>
    <w:p w14:paraId="59A5AE8E" w14:textId="77777777" w:rsidR="00D94FBA" w:rsidRDefault="00D94FBA" w:rsidP="00D94FBA">
      <w:pPr>
        <w:rPr>
          <w:lang w:eastAsia="en-AU"/>
        </w:rPr>
      </w:pPr>
      <w:r>
        <w:rPr>
          <w:lang w:eastAsia="en-AU"/>
        </w:rPr>
        <w:t>The MRFF’s funding principles require that funding is used to:</w:t>
      </w:r>
    </w:p>
    <w:p w14:paraId="44267360" w14:textId="77777777" w:rsidR="00D94FBA" w:rsidRPr="009A4E10" w:rsidRDefault="00D94FBA" w:rsidP="00D94FBA">
      <w:pPr>
        <w:ind w:left="720"/>
        <w:rPr>
          <w:i/>
          <w:lang w:eastAsia="en-AU"/>
        </w:rPr>
      </w:pPr>
      <w:r>
        <w:rPr>
          <w:i/>
          <w:lang w:eastAsia="en-AU"/>
        </w:rPr>
        <w:t>“</w:t>
      </w:r>
      <w:r w:rsidRPr="009A4E10">
        <w:rPr>
          <w:i/>
          <w:lang w:eastAsia="en-AU"/>
        </w:rPr>
        <w:t>Fund transformative game-changing research that is balanced by investment in systemic sector improvements.</w:t>
      </w:r>
      <w:r>
        <w:rPr>
          <w:i/>
          <w:lang w:eastAsia="en-AU"/>
        </w:rPr>
        <w:t>”</w:t>
      </w:r>
    </w:p>
    <w:p w14:paraId="4032AD18" w14:textId="73606A8E" w:rsidR="009026B5" w:rsidRDefault="009026B5" w:rsidP="009026B5">
      <w:pPr>
        <w:rPr>
          <w:lang w:eastAsia="en-AU"/>
        </w:rPr>
      </w:pPr>
      <w:r w:rsidRPr="00D94FBA">
        <w:rPr>
          <w:lang w:eastAsia="en-AU"/>
        </w:rPr>
        <w:t xml:space="preserve">The GHFM Roadmap </w:t>
      </w:r>
      <w:r w:rsidR="00E03AC3">
        <w:rPr>
          <w:lang w:eastAsia="en-AU"/>
        </w:rPr>
        <w:t>observes that</w:t>
      </w:r>
      <w:r w:rsidRPr="00D94FBA">
        <w:rPr>
          <w:lang w:eastAsia="en-AU"/>
        </w:rPr>
        <w:t>:</w:t>
      </w:r>
    </w:p>
    <w:p w14:paraId="73274A5B" w14:textId="30AA17A9" w:rsidR="009026B5" w:rsidRPr="00714FCE" w:rsidRDefault="00C82D28" w:rsidP="009026B5">
      <w:pPr>
        <w:ind w:left="720"/>
        <w:rPr>
          <w:i/>
          <w:lang w:eastAsia="en-AU"/>
        </w:rPr>
      </w:pPr>
      <w:r>
        <w:rPr>
          <w:i/>
          <w:lang w:eastAsia="en-AU"/>
        </w:rPr>
        <w:t>“</w:t>
      </w:r>
      <w:r w:rsidR="009026B5" w:rsidRPr="00714FCE">
        <w:rPr>
          <w:i/>
          <w:lang w:eastAsia="en-AU"/>
        </w:rPr>
        <w:t>Coordination of core capabilities common to all GHFM-funded projects will achieve economies of scale, avoid duplication of effort, mitigate risk, and improve project implementation, evaluation and effectiveness.</w:t>
      </w:r>
      <w:r>
        <w:rPr>
          <w:i/>
          <w:lang w:eastAsia="en-AU"/>
        </w:rPr>
        <w:t>”</w:t>
      </w:r>
    </w:p>
    <w:p w14:paraId="701220B9" w14:textId="33E8EFF1" w:rsidR="00EA4F99" w:rsidRPr="00A804EC" w:rsidRDefault="00A253CF" w:rsidP="00A804EC">
      <w:pPr>
        <w:rPr>
          <w:lang w:eastAsia="en-AU"/>
        </w:rPr>
      </w:pPr>
      <w:r>
        <w:rPr>
          <w:lang w:eastAsia="en-AU"/>
        </w:rPr>
        <w:t>Across both the research and health systems, there</w:t>
      </w:r>
      <w:r w:rsidR="00D62E34">
        <w:rPr>
          <w:lang w:eastAsia="en-AU"/>
        </w:rPr>
        <w:t xml:space="preserve"> are</w:t>
      </w:r>
      <w:r>
        <w:rPr>
          <w:lang w:eastAsia="en-AU"/>
        </w:rPr>
        <w:t xml:space="preserve"> a number of systemic factors that present a significant barrier to implementation and commercialisation of genomics research outputs. </w:t>
      </w:r>
      <w:r w:rsidR="0071525F">
        <w:rPr>
          <w:lang w:eastAsia="en-AU"/>
        </w:rPr>
        <w:t xml:space="preserve">The GHFM thus far has funded some isolated research projects to investigate some of these barriers but has not directed funding or coordinated capabilities to </w:t>
      </w:r>
      <w:r w:rsidR="00890208">
        <w:rPr>
          <w:lang w:eastAsia="en-AU"/>
        </w:rPr>
        <w:t xml:space="preserve">overcome </w:t>
      </w:r>
      <w:r w:rsidR="00116744">
        <w:rPr>
          <w:lang w:eastAsia="en-AU"/>
        </w:rPr>
        <w:t>these</w:t>
      </w:r>
      <w:r w:rsidR="007976D8">
        <w:rPr>
          <w:lang w:eastAsia="en-AU"/>
        </w:rPr>
        <w:t xml:space="preserve"> research translation</w:t>
      </w:r>
      <w:r w:rsidR="00116744">
        <w:rPr>
          <w:lang w:eastAsia="en-AU"/>
        </w:rPr>
        <w:t xml:space="preserve"> barriers. The most prevalent impediments to successful genomics research translation </w:t>
      </w:r>
      <w:r w:rsidR="00AE7AAE">
        <w:rPr>
          <w:lang w:eastAsia="en-AU"/>
        </w:rPr>
        <w:t>identified by stakeholder</w:t>
      </w:r>
      <w:r w:rsidR="00356A19">
        <w:rPr>
          <w:lang w:eastAsia="en-AU"/>
        </w:rPr>
        <w:t>s</w:t>
      </w:r>
      <w:r w:rsidR="00AE7AAE">
        <w:rPr>
          <w:lang w:eastAsia="en-AU"/>
        </w:rPr>
        <w:t xml:space="preserve"> were</w:t>
      </w:r>
      <w:r w:rsidR="00116744">
        <w:rPr>
          <w:lang w:eastAsia="en-AU"/>
        </w:rPr>
        <w:t>:</w:t>
      </w:r>
    </w:p>
    <w:p w14:paraId="78D95DA9" w14:textId="77777777" w:rsidR="00226B86" w:rsidRDefault="000E0166" w:rsidP="00B42777">
      <w:pPr>
        <w:pStyle w:val="Bullet"/>
      </w:pPr>
      <w:r>
        <w:t xml:space="preserve">Workforce </w:t>
      </w:r>
    </w:p>
    <w:p w14:paraId="779ECE18" w14:textId="65C68192" w:rsidR="000E0166" w:rsidRDefault="00226B86" w:rsidP="00B42777">
      <w:pPr>
        <w:pStyle w:val="Bullet"/>
      </w:pPr>
      <w:r>
        <w:t>H</w:t>
      </w:r>
      <w:r w:rsidR="003D7742">
        <w:t xml:space="preserve">ealth system </w:t>
      </w:r>
      <w:r w:rsidR="000E0166">
        <w:t>preparedness</w:t>
      </w:r>
    </w:p>
    <w:p w14:paraId="7F2E6149" w14:textId="6858A0BA" w:rsidR="000E0166" w:rsidRDefault="000E0166" w:rsidP="00B42777">
      <w:pPr>
        <w:pStyle w:val="Bullet"/>
      </w:pPr>
      <w:r>
        <w:t xml:space="preserve">Infrastructure </w:t>
      </w:r>
    </w:p>
    <w:p w14:paraId="5B80FC22" w14:textId="77777777" w:rsidR="00FB48FC" w:rsidRDefault="00516007" w:rsidP="00B42777">
      <w:pPr>
        <w:pStyle w:val="Bullet"/>
      </w:pPr>
      <w:r>
        <w:t xml:space="preserve">Data </w:t>
      </w:r>
      <w:r w:rsidR="009B5CE3">
        <w:t>storage and data sharing</w:t>
      </w:r>
      <w:r w:rsidR="00FB48FC" w:rsidRPr="00FB48FC">
        <w:t xml:space="preserve"> </w:t>
      </w:r>
    </w:p>
    <w:p w14:paraId="7F9FEBD9" w14:textId="5AB2345B" w:rsidR="00FB48FC" w:rsidRDefault="00FB48FC" w:rsidP="00B42777">
      <w:pPr>
        <w:pStyle w:val="Bullet"/>
      </w:pPr>
      <w:r>
        <w:t>Ethical, Legal and Social Implications</w:t>
      </w:r>
      <w:r w:rsidR="00B42777">
        <w:t>.</w:t>
      </w:r>
    </w:p>
    <w:p w14:paraId="46125DC2" w14:textId="7975C264" w:rsidR="000E0166" w:rsidRPr="001A047B" w:rsidRDefault="00CC45DA" w:rsidP="00826BA4">
      <w:pPr>
        <w:rPr>
          <w:lang w:eastAsia="en-AU"/>
        </w:rPr>
      </w:pPr>
      <w:r>
        <w:rPr>
          <w:lang w:eastAsia="en-AU"/>
        </w:rPr>
        <w:t xml:space="preserve">Mackenzie’s </w:t>
      </w:r>
      <w:r w:rsidR="00CE329C">
        <w:rPr>
          <w:lang w:eastAsia="en-AU"/>
        </w:rPr>
        <w:t xml:space="preserve">Mission </w:t>
      </w:r>
      <w:r>
        <w:rPr>
          <w:lang w:eastAsia="en-AU"/>
        </w:rPr>
        <w:t>provides a demonstratio</w:t>
      </w:r>
      <w:r w:rsidR="008B5FF6">
        <w:rPr>
          <w:lang w:eastAsia="en-AU"/>
        </w:rPr>
        <w:t>n</w:t>
      </w:r>
      <w:r w:rsidR="00DC4FB4" w:rsidRPr="00DC4FB4">
        <w:rPr>
          <w:lang w:eastAsia="en-AU"/>
        </w:rPr>
        <w:t xml:space="preserve"> of </w:t>
      </w:r>
      <w:r w:rsidR="008B5FF6">
        <w:rPr>
          <w:lang w:eastAsia="en-AU"/>
        </w:rPr>
        <w:t>c</w:t>
      </w:r>
      <w:r w:rsidR="00DC4FB4" w:rsidRPr="00DC4FB4">
        <w:rPr>
          <w:lang w:eastAsia="en-AU"/>
        </w:rPr>
        <w:t xml:space="preserve">hallenges </w:t>
      </w:r>
      <w:r w:rsidR="00A63591">
        <w:rPr>
          <w:lang w:eastAsia="en-AU"/>
        </w:rPr>
        <w:t xml:space="preserve">in the </w:t>
      </w:r>
      <w:r w:rsidR="00DC4FB4" w:rsidRPr="00DC4FB4">
        <w:rPr>
          <w:lang w:eastAsia="en-AU"/>
        </w:rPr>
        <w:t xml:space="preserve">wider system </w:t>
      </w:r>
      <w:r w:rsidR="00A63591">
        <w:rPr>
          <w:lang w:eastAsia="en-AU"/>
        </w:rPr>
        <w:t xml:space="preserve">facing genomics projects in Australia and the complexities projects must navigate to embed </w:t>
      </w:r>
      <w:r w:rsidR="00DE4177">
        <w:rPr>
          <w:lang w:eastAsia="en-AU"/>
        </w:rPr>
        <w:t>sustainable innovations (</w:t>
      </w:r>
      <w:r w:rsidR="00F043FB">
        <w:rPr>
          <w:lang w:eastAsia="en-AU"/>
        </w:rPr>
        <w:t>r</w:t>
      </w:r>
      <w:r w:rsidR="00DE4177" w:rsidRPr="001A047B">
        <w:rPr>
          <w:lang w:eastAsia="en-AU"/>
        </w:rPr>
        <w:t>efer</w:t>
      </w:r>
      <w:r w:rsidR="00D97EE3">
        <w:rPr>
          <w:lang w:eastAsia="en-AU"/>
        </w:rPr>
        <w:t xml:space="preserve"> </w:t>
      </w:r>
      <w:r w:rsidR="00E75AF4">
        <w:rPr>
          <w:lang w:eastAsia="en-AU"/>
        </w:rPr>
        <w:t xml:space="preserve">to </w:t>
      </w:r>
      <w:hyperlink w:anchor="Case2" w:history="1">
        <w:r w:rsidR="00D97EE3" w:rsidRPr="00E75AF4">
          <w:rPr>
            <w:lang w:eastAsia="en-AU"/>
          </w:rPr>
          <w:t>Case-in-point 2</w:t>
        </w:r>
      </w:hyperlink>
      <w:r w:rsidR="00AA4433">
        <w:rPr>
          <w:lang w:eastAsia="en-AU"/>
        </w:rPr>
        <w:t>, page 5</w:t>
      </w:r>
      <w:r w:rsidR="00C649E2">
        <w:rPr>
          <w:lang w:eastAsia="en-AU"/>
        </w:rPr>
        <w:t>6</w:t>
      </w:r>
      <w:r w:rsidR="00DE4177" w:rsidRPr="001A047B">
        <w:rPr>
          <w:lang w:eastAsia="en-AU"/>
        </w:rPr>
        <w:t>).</w:t>
      </w:r>
    </w:p>
    <w:p w14:paraId="0654E79C" w14:textId="1F11C8C6" w:rsidR="0098753A" w:rsidRPr="00920F01" w:rsidRDefault="00B051DC" w:rsidP="00D3708C">
      <w:pPr>
        <w:pStyle w:val="Heading5"/>
      </w:pPr>
      <w:r w:rsidRPr="00920F01">
        <w:t>Workforce</w:t>
      </w:r>
      <w:r w:rsidR="0098753A" w:rsidRPr="0098753A">
        <w:t xml:space="preserve"> </w:t>
      </w:r>
      <w:r w:rsidR="0098753A">
        <w:t>and H</w:t>
      </w:r>
      <w:r w:rsidR="0098753A" w:rsidRPr="00920F01">
        <w:t>ealth system preparedness</w:t>
      </w:r>
    </w:p>
    <w:p w14:paraId="07C3B501" w14:textId="5D6B9F47" w:rsidR="0095577E" w:rsidRDefault="00DC698D" w:rsidP="00B84FFC">
      <w:r w:rsidRPr="00F643B2">
        <w:t>The continued innovation in human genetics</w:t>
      </w:r>
      <w:r w:rsidR="00B051DC" w:rsidRPr="00F643B2">
        <w:t xml:space="preserve"> and </w:t>
      </w:r>
      <w:r w:rsidRPr="00F643B2">
        <w:t>genomics requires expanding our current workforce to keep up with the demand of genomic technology.</w:t>
      </w:r>
      <w:r w:rsidRPr="00F643B2">
        <w:rPr>
          <w:rStyle w:val="FootnoteReference"/>
        </w:rPr>
        <w:footnoteReference w:id="55"/>
      </w:r>
      <w:r w:rsidR="003F03F5">
        <w:t xml:space="preserve"> </w:t>
      </w:r>
      <w:r w:rsidR="00E80143">
        <w:t xml:space="preserve">At present, </w:t>
      </w:r>
      <w:r w:rsidR="005B3B56">
        <w:t xml:space="preserve">there </w:t>
      </w:r>
      <w:r w:rsidR="004D5F0F">
        <w:t>appears to</w:t>
      </w:r>
      <w:r w:rsidR="005B3B56">
        <w:t xml:space="preserve"> </w:t>
      </w:r>
      <w:r w:rsidR="00902CAF">
        <w:t>have been</w:t>
      </w:r>
      <w:r w:rsidR="005B3B56">
        <w:t xml:space="preserve"> </w:t>
      </w:r>
      <w:r w:rsidR="00D74AA2">
        <w:t xml:space="preserve">insufficient planning and </w:t>
      </w:r>
      <w:r w:rsidR="00F36FF6">
        <w:t xml:space="preserve">preparedness to implement many new genomics-related technologies in Australia. </w:t>
      </w:r>
      <w:r w:rsidR="006E245E">
        <w:t xml:space="preserve">Genetic counsellors are a critical </w:t>
      </w:r>
      <w:r w:rsidR="003345CA">
        <w:t>workforce</w:t>
      </w:r>
      <w:r w:rsidR="006E245E">
        <w:t xml:space="preserve"> element to </w:t>
      </w:r>
      <w:r w:rsidR="00246A24">
        <w:t xml:space="preserve">consider, </w:t>
      </w:r>
      <w:r w:rsidR="003345CA">
        <w:t>with</w:t>
      </w:r>
      <w:r w:rsidR="00246A24">
        <w:t xml:space="preserve"> the demand that new technologies may place on the profession likely to exceed supply and current capability. </w:t>
      </w:r>
    </w:p>
    <w:p w14:paraId="7BF1ED44" w14:textId="4B080B5E" w:rsidR="00050CD3" w:rsidRDefault="008D6ED5" w:rsidP="00B84FFC">
      <w:r>
        <w:t xml:space="preserve">Health services and jurisdictions commented throughout the review that </w:t>
      </w:r>
      <w:r w:rsidR="00F301CB">
        <w:t xml:space="preserve">greater </w:t>
      </w:r>
      <w:r>
        <w:t xml:space="preserve">engagement by the MRFF and funded projects </w:t>
      </w:r>
      <w:r w:rsidR="00F301CB">
        <w:t xml:space="preserve">is </w:t>
      </w:r>
      <w:r>
        <w:t xml:space="preserve">needed to facilitate planning upfront. Government stakeholders felt these issues </w:t>
      </w:r>
      <w:r>
        <w:lastRenderedPageBreak/>
        <w:t xml:space="preserve">were only being considered once studies were nearing completion. </w:t>
      </w:r>
      <w:r w:rsidR="00050CD3">
        <w:t>The International Expert Review of the GHFM Roadmap and Implementation Plan recommended that:</w:t>
      </w:r>
    </w:p>
    <w:p w14:paraId="44BB5119" w14:textId="14CCDCD4" w:rsidR="0022006F" w:rsidRDefault="00DA6065" w:rsidP="00050CD3">
      <w:pPr>
        <w:ind w:left="720"/>
      </w:pPr>
      <w:r>
        <w:t>“</w:t>
      </w:r>
      <w:r w:rsidR="00050CD3" w:rsidRPr="00050CD3">
        <w:t>Research should include working with the Minister for Health, states and territories to develop a clinical service delivery system that is willing and able to embed genomics into health care</w:t>
      </w:r>
      <w:r>
        <w:t>.”</w:t>
      </w:r>
    </w:p>
    <w:p w14:paraId="2A10D666" w14:textId="2B5A9D7D" w:rsidR="00B84FFC" w:rsidRDefault="006939EB" w:rsidP="00D3708C">
      <w:pPr>
        <w:pStyle w:val="Heading5"/>
      </w:pPr>
      <w:r w:rsidRPr="00E27BB6">
        <w:rPr>
          <w:bCs/>
          <w:noProof/>
        </w:rPr>
        <mc:AlternateContent>
          <mc:Choice Requires="wps">
            <w:drawing>
              <wp:anchor distT="0" distB="0" distL="114300" distR="114300" simplePos="0" relativeHeight="251658241" behindDoc="0" locked="0" layoutInCell="1" allowOverlap="1" wp14:anchorId="7339F183" wp14:editId="1ADDB109">
                <wp:simplePos x="0" y="0"/>
                <wp:positionH relativeFrom="column">
                  <wp:posOffset>3943985</wp:posOffset>
                </wp:positionH>
                <wp:positionV relativeFrom="paragraph">
                  <wp:posOffset>270510</wp:posOffset>
                </wp:positionV>
                <wp:extent cx="1664335" cy="1238250"/>
                <wp:effectExtent l="0" t="0" r="0" b="0"/>
                <wp:wrapSquare wrapText="bothSides"/>
                <wp:docPr id="1557285398" name="Text Box 7"/>
                <wp:cNvGraphicFramePr/>
                <a:graphic xmlns:a="http://schemas.openxmlformats.org/drawingml/2006/main">
                  <a:graphicData uri="http://schemas.microsoft.com/office/word/2010/wordprocessingShape">
                    <wps:wsp>
                      <wps:cNvSpPr txBox="1"/>
                      <wps:spPr>
                        <a:xfrm>
                          <a:off x="0" y="0"/>
                          <a:ext cx="166433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1D11F" w14:textId="6EE7BF7B" w:rsidR="00A0695D" w:rsidRDefault="00E27BB6">
                            <w:pPr>
                              <w:pStyle w:val="Callout"/>
                              <w:rPr>
                                <w:sz w:val="18"/>
                                <w:szCs w:val="18"/>
                              </w:rPr>
                            </w:pPr>
                            <w:r w:rsidRPr="00E27BB6">
                              <w:t>“Australia is not keeping pace with resources available to some of our collaborators</w:t>
                            </w:r>
                            <w:r w:rsidR="001C4359">
                              <w:t>.</w:t>
                            </w:r>
                            <w:r w:rsidR="004B233F">
                              <w:t>”</w:t>
                            </w:r>
                          </w:p>
                          <w:p w14:paraId="0FF867C5" w14:textId="69F42E97" w:rsidR="00E27BB6" w:rsidRPr="00200459" w:rsidRDefault="00200459" w:rsidP="001A1DE6">
                            <w:pPr>
                              <w:pStyle w:val="Callout"/>
                              <w:rPr>
                                <w:rFonts w:ascii="Segoe UI Light" w:hAnsi="Segoe UI Light" w:cs="Segoe UI Light"/>
                                <w:i/>
                              </w:rPr>
                            </w:pPr>
                            <w:r>
                              <w:rPr>
                                <w:rFonts w:ascii="Segoe UI Light" w:hAnsi="Segoe UI Light" w:cs="Segoe UI Light"/>
                                <w:i/>
                                <w:iCs/>
                              </w:rPr>
                              <w:t xml:space="preserve">     </w:t>
                            </w:r>
                            <w:r w:rsidR="001C3763" w:rsidRPr="00200459">
                              <w:rPr>
                                <w:rFonts w:ascii="Segoe UI Light" w:hAnsi="Segoe UI Light" w:cs="Segoe UI Light"/>
                                <w:i/>
                              </w:rPr>
                              <w:t xml:space="preserve">- </w:t>
                            </w:r>
                            <w:r w:rsidR="00786F23" w:rsidRPr="00200459">
                              <w:rPr>
                                <w:rFonts w:ascii="Segoe UI Light" w:hAnsi="Segoe UI Light" w:cs="Segoe UI Light"/>
                                <w:i/>
                              </w:rPr>
                              <w:t>Project Lead</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9F183" id="_x0000_s1028" type="#_x0000_t202" style="position:absolute;left:0;text-align:left;margin-left:310.55pt;margin-top:21.3pt;width:131.05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" fillcolor="white [3201]" stroked="f" strokeweight=".5pt">
                <v:textbox inset="0,,1mm">
                  <w:txbxContent>
                    <w:p w14:paraId="5601D11F" w14:textId="6EE7BF7B" w:rsidR="00A0695D" w:rsidRDefault="00E27BB6">
                      <w:pPr>
                        <w:pStyle w:val="Callout"/>
                        <w:rPr>
                          <w:sz w:val="18"/>
                          <w:szCs w:val="18"/>
                        </w:rPr>
                      </w:pPr>
                      <w:r w:rsidRPr="00E27BB6">
                        <w:t>“Australia is not keeping pace with resources available to some of our collaborators</w:t>
                      </w:r>
                      <w:r w:rsidR="001C4359">
                        <w:t>.</w:t>
                      </w:r>
                      <w:r w:rsidR="004B233F">
                        <w:t>”</w:t>
                      </w:r>
                    </w:p>
                    <w:p w14:paraId="0FF867C5" w14:textId="69F42E97" w:rsidR="00E27BB6" w:rsidRPr="00200459" w:rsidRDefault="00200459" w:rsidP="001A1DE6">
                      <w:pPr>
                        <w:pStyle w:val="Callout"/>
                        <w:rPr>
                          <w:rFonts w:ascii="Segoe UI Light" w:hAnsi="Segoe UI Light" w:cs="Segoe UI Light"/>
                          <w:i/>
                        </w:rPr>
                      </w:pPr>
                      <w:r>
                        <w:rPr>
                          <w:rFonts w:ascii="Segoe UI Light" w:hAnsi="Segoe UI Light" w:cs="Segoe UI Light"/>
                          <w:i/>
                          <w:iCs/>
                        </w:rPr>
                        <w:t xml:space="preserve">     </w:t>
                      </w:r>
                      <w:r w:rsidR="001C3763" w:rsidRPr="00200459">
                        <w:rPr>
                          <w:rFonts w:ascii="Segoe UI Light" w:hAnsi="Segoe UI Light" w:cs="Segoe UI Light"/>
                          <w:i/>
                        </w:rPr>
                        <w:t xml:space="preserve">- </w:t>
                      </w:r>
                      <w:r w:rsidR="00786F23" w:rsidRPr="00200459">
                        <w:rPr>
                          <w:rFonts w:ascii="Segoe UI Light" w:hAnsi="Segoe UI Light" w:cs="Segoe UI Light"/>
                          <w:i/>
                        </w:rPr>
                        <w:t>Project Lead</w:t>
                      </w:r>
                    </w:p>
                  </w:txbxContent>
                </v:textbox>
                <w10:wrap type="square"/>
              </v:shape>
            </w:pict>
          </mc:Fallback>
        </mc:AlternateContent>
      </w:r>
      <w:r w:rsidR="00B84FFC">
        <w:t>Infrastructure</w:t>
      </w:r>
    </w:p>
    <w:p w14:paraId="4C2CE2B7" w14:textId="0C9A908F" w:rsidR="00B84E74" w:rsidRDefault="002E4679" w:rsidP="00D95B91">
      <w:pPr>
        <w:rPr>
          <w:bCs/>
        </w:rPr>
      </w:pPr>
      <w:r>
        <w:rPr>
          <w:bCs/>
        </w:rPr>
        <w:t>Appropriate</w:t>
      </w:r>
      <w:r w:rsidR="005B50BB">
        <w:rPr>
          <w:bCs/>
        </w:rPr>
        <w:t xml:space="preserve"> infrastructure </w:t>
      </w:r>
      <w:r>
        <w:rPr>
          <w:bCs/>
        </w:rPr>
        <w:t xml:space="preserve">is necessary </w:t>
      </w:r>
      <w:r w:rsidR="005B50BB">
        <w:rPr>
          <w:bCs/>
        </w:rPr>
        <w:t xml:space="preserve">to support genomics advancements. </w:t>
      </w:r>
      <w:r w:rsidR="00B84E74">
        <w:rPr>
          <w:bCs/>
        </w:rPr>
        <w:t xml:space="preserve">The GHFM </w:t>
      </w:r>
      <w:r w:rsidR="004C01B2">
        <w:rPr>
          <w:bCs/>
        </w:rPr>
        <w:t>Implementation</w:t>
      </w:r>
      <w:r w:rsidR="00B84E74">
        <w:rPr>
          <w:bCs/>
        </w:rPr>
        <w:t xml:space="preserve"> Plan recognised this stating:</w:t>
      </w:r>
    </w:p>
    <w:p w14:paraId="7D4F7CF3" w14:textId="76F7871B" w:rsidR="00B84E74" w:rsidRPr="00B84E74" w:rsidRDefault="004C01B2" w:rsidP="004C01B2">
      <w:pPr>
        <w:ind w:left="720"/>
        <w:rPr>
          <w:bCs/>
          <w:i/>
          <w:iCs/>
        </w:rPr>
      </w:pPr>
      <w:r>
        <w:rPr>
          <w:bCs/>
          <w:i/>
          <w:iCs/>
        </w:rPr>
        <w:t>“</w:t>
      </w:r>
      <w:r w:rsidRPr="004C01B2">
        <w:rPr>
          <w:bCs/>
          <w:i/>
          <w:iCs/>
        </w:rPr>
        <w:t>It will</w:t>
      </w:r>
      <w:r>
        <w:rPr>
          <w:bCs/>
          <w:i/>
          <w:iCs/>
        </w:rPr>
        <w:t xml:space="preserve"> </w:t>
      </w:r>
      <w:r w:rsidRPr="004C01B2">
        <w:rPr>
          <w:bCs/>
          <w:i/>
          <w:iCs/>
        </w:rPr>
        <w:t>be important to align the GHFM’s genomics research resources, tools and</w:t>
      </w:r>
      <w:r>
        <w:rPr>
          <w:bCs/>
          <w:i/>
          <w:iCs/>
        </w:rPr>
        <w:t xml:space="preserve"> </w:t>
      </w:r>
      <w:r w:rsidRPr="004C01B2">
        <w:rPr>
          <w:bCs/>
          <w:i/>
          <w:iCs/>
        </w:rPr>
        <w:t>infrastructure to national endeavours</w:t>
      </w:r>
      <w:r>
        <w:rPr>
          <w:bCs/>
          <w:i/>
          <w:iCs/>
        </w:rPr>
        <w:t xml:space="preserve">; … </w:t>
      </w:r>
      <w:r w:rsidRPr="004C01B2">
        <w:rPr>
          <w:bCs/>
          <w:i/>
          <w:iCs/>
        </w:rPr>
        <w:t>ensure that the needs of genomics in health are considered in the context of</w:t>
      </w:r>
      <w:r>
        <w:rPr>
          <w:bCs/>
          <w:i/>
          <w:iCs/>
        </w:rPr>
        <w:t xml:space="preserve"> </w:t>
      </w:r>
      <w:r w:rsidRPr="004C01B2">
        <w:rPr>
          <w:bCs/>
          <w:i/>
          <w:iCs/>
        </w:rPr>
        <w:t>national infrastructure investmen</w:t>
      </w:r>
      <w:r>
        <w:rPr>
          <w:bCs/>
          <w:i/>
          <w:iCs/>
        </w:rPr>
        <w:t>t</w:t>
      </w:r>
      <w:r w:rsidR="00B760DC">
        <w:rPr>
          <w:bCs/>
          <w:i/>
          <w:iCs/>
        </w:rPr>
        <w:t>.</w:t>
      </w:r>
      <w:r>
        <w:rPr>
          <w:bCs/>
          <w:i/>
          <w:iCs/>
        </w:rPr>
        <w:t>”</w:t>
      </w:r>
    </w:p>
    <w:p w14:paraId="32C2713A" w14:textId="2E93CC7F" w:rsidR="004B637D" w:rsidRDefault="007E5B51" w:rsidP="00D95B91">
      <w:pPr>
        <w:rPr>
          <w:bCs/>
        </w:rPr>
      </w:pPr>
      <w:r>
        <w:rPr>
          <w:bCs/>
        </w:rPr>
        <w:t>U</w:t>
      </w:r>
      <w:r w:rsidR="00EB1725">
        <w:rPr>
          <w:bCs/>
        </w:rPr>
        <w:t xml:space="preserve">nlike its international </w:t>
      </w:r>
      <w:r w:rsidR="00093530">
        <w:rPr>
          <w:bCs/>
        </w:rPr>
        <w:t>comparators</w:t>
      </w:r>
      <w:r w:rsidR="00A8325F">
        <w:rPr>
          <w:bCs/>
        </w:rPr>
        <w:t>,</w:t>
      </w:r>
      <w:r w:rsidR="00093530">
        <w:rPr>
          <w:bCs/>
        </w:rPr>
        <w:t xml:space="preserve"> </w:t>
      </w:r>
      <w:r w:rsidR="004015B9">
        <w:rPr>
          <w:bCs/>
        </w:rPr>
        <w:t xml:space="preserve">the GHFM has not invested </w:t>
      </w:r>
      <w:r w:rsidR="00C62754">
        <w:rPr>
          <w:bCs/>
        </w:rPr>
        <w:t>in infrastructure directly (refer</w:t>
      </w:r>
      <w:r w:rsidR="001A4FD7">
        <w:rPr>
          <w:rFonts w:asciiTheme="majorHAnsi" w:hAnsiTheme="majorHAnsi" w:cstheme="majorHAnsi"/>
          <w:bCs/>
        </w:rPr>
        <w:t xml:space="preserve"> </w:t>
      </w:r>
      <w:r w:rsidR="001A4FD7" w:rsidRPr="001A4FD7">
        <w:rPr>
          <w:rFonts w:asciiTheme="minorHAnsi" w:hAnsiTheme="minorHAnsi" w:cstheme="minorHAnsi"/>
          <w:bCs/>
        </w:rPr>
        <w:t>to</w:t>
      </w:r>
      <w:r w:rsidR="00DF2B8A">
        <w:rPr>
          <w:rFonts w:asciiTheme="minorHAnsi" w:hAnsiTheme="minorHAnsi" w:cstheme="minorHAnsi"/>
          <w:bCs/>
        </w:rPr>
        <w:t xml:space="preserve"> Finding </w:t>
      </w:r>
      <w:r w:rsidR="001A4FD7" w:rsidRPr="001A4FD7">
        <w:rPr>
          <w:rFonts w:asciiTheme="minorHAnsi" w:hAnsiTheme="minorHAnsi" w:cstheme="minorHAnsi"/>
          <w:bCs/>
        </w:rPr>
        <w:fldChar w:fldCharType="begin"/>
      </w:r>
      <w:r w:rsidR="001A4FD7" w:rsidRPr="001A4FD7">
        <w:rPr>
          <w:rFonts w:asciiTheme="minorHAnsi" w:hAnsiTheme="minorHAnsi" w:cstheme="minorHAnsi"/>
          <w:bCs/>
        </w:rPr>
        <w:instrText xml:space="preserve"> REF _Ref160783285 \n \h  \* MERGEFORMAT </w:instrText>
      </w:r>
      <w:r w:rsidR="001A4FD7" w:rsidRPr="001A4FD7">
        <w:rPr>
          <w:rFonts w:asciiTheme="minorHAnsi" w:hAnsiTheme="minorHAnsi" w:cstheme="minorHAnsi"/>
          <w:bCs/>
        </w:rPr>
      </w:r>
      <w:r w:rsidR="001A4FD7" w:rsidRPr="001A4FD7">
        <w:rPr>
          <w:rFonts w:asciiTheme="minorHAnsi" w:hAnsiTheme="minorHAnsi" w:cstheme="minorHAnsi"/>
          <w:bCs/>
        </w:rPr>
        <w:fldChar w:fldCharType="separate"/>
      </w:r>
      <w:r w:rsidR="00A604DB">
        <w:rPr>
          <w:rFonts w:asciiTheme="minorHAnsi" w:hAnsiTheme="minorHAnsi" w:cstheme="minorHAnsi"/>
          <w:bCs/>
        </w:rPr>
        <w:t>4.1.3</w:t>
      </w:r>
      <w:r w:rsidR="001A4FD7" w:rsidRPr="001A4FD7">
        <w:rPr>
          <w:rFonts w:asciiTheme="minorHAnsi" w:hAnsiTheme="minorHAnsi" w:cstheme="minorHAnsi"/>
          <w:bCs/>
        </w:rPr>
        <w:fldChar w:fldCharType="end"/>
      </w:r>
      <w:r w:rsidR="00EB1725">
        <w:rPr>
          <w:bCs/>
        </w:rPr>
        <w:t>)</w:t>
      </w:r>
      <w:r w:rsidR="00093530">
        <w:rPr>
          <w:bCs/>
        </w:rPr>
        <w:t xml:space="preserve">. </w:t>
      </w:r>
      <w:r w:rsidR="001A34A3">
        <w:rPr>
          <w:bCs/>
        </w:rPr>
        <w:t>However</w:t>
      </w:r>
      <w:r>
        <w:rPr>
          <w:bCs/>
        </w:rPr>
        <w:t>,</w:t>
      </w:r>
      <w:r w:rsidR="001A34A3">
        <w:rPr>
          <w:bCs/>
        </w:rPr>
        <w:t xml:space="preserve"> indirectly the </w:t>
      </w:r>
      <w:r w:rsidR="007F29F7" w:rsidRPr="006A0C6E">
        <w:rPr>
          <w:bCs/>
        </w:rPr>
        <w:t>increased level of activity in the sector</w:t>
      </w:r>
      <w:r w:rsidR="001A34A3">
        <w:rPr>
          <w:bCs/>
        </w:rPr>
        <w:t xml:space="preserve"> spurred by the GHFM</w:t>
      </w:r>
      <w:r w:rsidR="00870511">
        <w:rPr>
          <w:bCs/>
        </w:rPr>
        <w:t xml:space="preserve"> has in turn</w:t>
      </w:r>
      <w:r w:rsidR="00193D7E" w:rsidRPr="006A0C6E">
        <w:rPr>
          <w:bCs/>
        </w:rPr>
        <w:t xml:space="preserve"> increased the utili</w:t>
      </w:r>
      <w:r w:rsidR="00251F3D">
        <w:rPr>
          <w:bCs/>
        </w:rPr>
        <w:t>s</w:t>
      </w:r>
      <w:r w:rsidR="00193D7E" w:rsidRPr="006A0C6E">
        <w:rPr>
          <w:bCs/>
        </w:rPr>
        <w:t>ation of existing infrastructure</w:t>
      </w:r>
      <w:r w:rsidR="00870511">
        <w:rPr>
          <w:bCs/>
        </w:rPr>
        <w:t xml:space="preserve">, providing strong business cases for expanding or establishing genomics </w:t>
      </w:r>
      <w:r w:rsidR="003E1278">
        <w:rPr>
          <w:bCs/>
        </w:rPr>
        <w:t>infrastructure</w:t>
      </w:r>
      <w:r w:rsidR="0034220D">
        <w:rPr>
          <w:bCs/>
        </w:rPr>
        <w:t>. These investments have</w:t>
      </w:r>
      <w:r w:rsidR="009B1E12">
        <w:rPr>
          <w:bCs/>
        </w:rPr>
        <w:t xml:space="preserve"> </w:t>
      </w:r>
      <w:r w:rsidR="001F645E">
        <w:rPr>
          <w:bCs/>
        </w:rPr>
        <w:t xml:space="preserve">been managed </w:t>
      </w:r>
      <w:r w:rsidR="00661B81">
        <w:rPr>
          <w:bCs/>
        </w:rPr>
        <w:t>downstream</w:t>
      </w:r>
      <w:r w:rsidR="001F645E">
        <w:rPr>
          <w:bCs/>
        </w:rPr>
        <w:t xml:space="preserve"> </w:t>
      </w:r>
      <w:r w:rsidR="005B1412">
        <w:rPr>
          <w:bCs/>
        </w:rPr>
        <w:t xml:space="preserve">of the MRFF </w:t>
      </w:r>
      <w:r w:rsidR="001F645E">
        <w:rPr>
          <w:bCs/>
        </w:rPr>
        <w:t xml:space="preserve">without </w:t>
      </w:r>
      <w:r w:rsidR="00F31F65">
        <w:rPr>
          <w:bCs/>
        </w:rPr>
        <w:t xml:space="preserve">oversight or </w:t>
      </w:r>
      <w:r w:rsidR="005E18B8">
        <w:rPr>
          <w:bCs/>
        </w:rPr>
        <w:t xml:space="preserve">consideration by the </w:t>
      </w:r>
      <w:r w:rsidR="00A075D6">
        <w:rPr>
          <w:bCs/>
        </w:rPr>
        <w:t>d</w:t>
      </w:r>
      <w:r w:rsidR="005E18B8">
        <w:rPr>
          <w:bCs/>
        </w:rPr>
        <w:t xml:space="preserve">epartment and </w:t>
      </w:r>
      <w:r w:rsidR="005B1412">
        <w:rPr>
          <w:bCs/>
        </w:rPr>
        <w:t>other decision-makers</w:t>
      </w:r>
      <w:r w:rsidR="005E18B8">
        <w:rPr>
          <w:bCs/>
        </w:rPr>
        <w:t>.</w:t>
      </w:r>
    </w:p>
    <w:p w14:paraId="5D17F70B" w14:textId="73501107" w:rsidR="00EB78AF" w:rsidRPr="009C7DA4" w:rsidRDefault="006E08BC" w:rsidP="00D95B91">
      <w:pPr>
        <w:rPr>
          <w:bCs/>
        </w:rPr>
      </w:pPr>
      <w:r>
        <w:rPr>
          <w:bCs/>
        </w:rPr>
        <w:t xml:space="preserve">Without centralised coordination of resources </w:t>
      </w:r>
      <w:r w:rsidR="00084070">
        <w:rPr>
          <w:bCs/>
        </w:rPr>
        <w:t>to invest in enabling infrastructure, the improvements to Australia’s genomics</w:t>
      </w:r>
      <w:r w:rsidR="00140FE6">
        <w:rPr>
          <w:bCs/>
        </w:rPr>
        <w:t xml:space="preserve"> infrastructure will continue to be piecemeal and may be insufficient </w:t>
      </w:r>
      <w:r w:rsidR="009C7DA4">
        <w:rPr>
          <w:bCs/>
        </w:rPr>
        <w:t>to implement national programs going forward.</w:t>
      </w:r>
    </w:p>
    <w:p w14:paraId="025B6694" w14:textId="39F94FF6" w:rsidR="00B84FFC" w:rsidRDefault="00523532" w:rsidP="00D3708C">
      <w:pPr>
        <w:pStyle w:val="Heading5"/>
      </w:pPr>
      <w:r>
        <w:rPr>
          <w:noProof/>
        </w:rPr>
        <mc:AlternateContent>
          <mc:Choice Requires="wps">
            <w:drawing>
              <wp:anchor distT="0" distB="0" distL="114300" distR="114300" simplePos="0" relativeHeight="251658263" behindDoc="0" locked="0" layoutInCell="1" allowOverlap="1" wp14:anchorId="6CE6B2C6" wp14:editId="77747102">
                <wp:simplePos x="0" y="0"/>
                <wp:positionH relativeFrom="column">
                  <wp:posOffset>3331845</wp:posOffset>
                </wp:positionH>
                <wp:positionV relativeFrom="paragraph">
                  <wp:posOffset>297180</wp:posOffset>
                </wp:positionV>
                <wp:extent cx="2186305" cy="1656080"/>
                <wp:effectExtent l="0" t="0" r="4445" b="1270"/>
                <wp:wrapSquare wrapText="bothSides"/>
                <wp:docPr id="177476220" name="Text Box 7"/>
                <wp:cNvGraphicFramePr/>
                <a:graphic xmlns:a="http://schemas.openxmlformats.org/drawingml/2006/main">
                  <a:graphicData uri="http://schemas.microsoft.com/office/word/2010/wordprocessingShape">
                    <wps:wsp>
                      <wps:cNvSpPr txBox="1"/>
                      <wps:spPr>
                        <a:xfrm>
                          <a:off x="0" y="0"/>
                          <a:ext cx="2186305" cy="1656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798CF" w14:textId="5DB43703" w:rsidR="00523532" w:rsidRDefault="00523532" w:rsidP="00523532">
                            <w:pPr>
                              <w:pStyle w:val="Callout"/>
                            </w:pPr>
                            <w:r w:rsidRPr="00CC6865">
                              <w:t>“We met challenges with contracting between Australia and International group</w:t>
                            </w:r>
                            <w:r>
                              <w:t>s,</w:t>
                            </w:r>
                            <w:r w:rsidRPr="00CC6865">
                              <w:t xml:space="preserve"> relating to </w:t>
                            </w:r>
                            <w:r>
                              <w:t xml:space="preserve">the </w:t>
                            </w:r>
                            <w:r w:rsidRPr="00CC6865">
                              <w:t>sharing of IP and the differences in governance and international regulatory requirements</w:t>
                            </w:r>
                            <w:r w:rsidR="004B233F">
                              <w:t>.”</w:t>
                            </w:r>
                          </w:p>
                          <w:p w14:paraId="3FEDEC24" w14:textId="77777777" w:rsidR="00523532" w:rsidRPr="00200459" w:rsidRDefault="00523532" w:rsidP="001A1DE6">
                            <w:pPr>
                              <w:pStyle w:val="Callout"/>
                              <w:rPr>
                                <w:rFonts w:ascii="Segoe UI Light" w:hAnsi="Segoe UI Light" w:cs="Segoe UI Light"/>
                                <w:i/>
                                <w:iCs/>
                              </w:rPr>
                            </w:pPr>
                            <w:r>
                              <w:rPr>
                                <w:rFonts w:ascii="Segoe UI Light" w:hAnsi="Segoe UI Light" w:cs="Segoe UI Light"/>
                                <w:i/>
                                <w:iCs/>
                              </w:rPr>
                              <w:t xml:space="preserve">     </w:t>
                            </w:r>
                            <w:r w:rsidRPr="00200459">
                              <w:rPr>
                                <w:rFonts w:ascii="Segoe UI Light" w:hAnsi="Segoe UI Light" w:cs="Segoe UI Light"/>
                                <w:i/>
                                <w:iCs/>
                              </w:rPr>
                              <w:t>- Project Lead</w:t>
                            </w:r>
                          </w:p>
                          <w:p w14:paraId="25890658" w14:textId="77777777" w:rsidR="00523532" w:rsidRPr="00CC6865" w:rsidRDefault="00523532" w:rsidP="00523532">
                            <w:pPr>
                              <w:pStyle w:val="Callout"/>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E6B2C6" id="_x0000_s1029" type="#_x0000_t202" style="position:absolute;left:0;text-align:left;margin-left:262.35pt;margin-top:23.4pt;width:172.15pt;height:130.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" fillcolor="white [3201]" stroked="f" strokeweight=".5pt">
                <v:textbox inset="0,,1mm">
                  <w:txbxContent>
                    <w:p w14:paraId="103798CF" w14:textId="5DB43703" w:rsidR="00523532" w:rsidRDefault="00523532" w:rsidP="00523532">
                      <w:pPr>
                        <w:pStyle w:val="Callout"/>
                      </w:pPr>
                      <w:r w:rsidRPr="00CC6865">
                        <w:t>“We met challenges with contracting between Australia and International group</w:t>
                      </w:r>
                      <w:r>
                        <w:t>s,</w:t>
                      </w:r>
                      <w:r w:rsidRPr="00CC6865">
                        <w:t xml:space="preserve"> relating to </w:t>
                      </w:r>
                      <w:r>
                        <w:t xml:space="preserve">the </w:t>
                      </w:r>
                      <w:r w:rsidRPr="00CC6865">
                        <w:t>sharing of IP and the differences in governance and international regulatory requirements</w:t>
                      </w:r>
                      <w:r w:rsidR="004B233F">
                        <w:t>.”</w:t>
                      </w:r>
                    </w:p>
                    <w:p w14:paraId="3FEDEC24" w14:textId="77777777" w:rsidR="00523532" w:rsidRPr="00200459" w:rsidRDefault="00523532" w:rsidP="001A1DE6">
                      <w:pPr>
                        <w:pStyle w:val="Callout"/>
                        <w:rPr>
                          <w:rFonts w:ascii="Segoe UI Light" w:hAnsi="Segoe UI Light" w:cs="Segoe UI Light"/>
                          <w:i/>
                          <w:iCs/>
                        </w:rPr>
                      </w:pPr>
                      <w:r>
                        <w:rPr>
                          <w:rFonts w:ascii="Segoe UI Light" w:hAnsi="Segoe UI Light" w:cs="Segoe UI Light"/>
                          <w:i/>
                          <w:iCs/>
                        </w:rPr>
                        <w:t xml:space="preserve">     </w:t>
                      </w:r>
                      <w:r w:rsidRPr="00200459">
                        <w:rPr>
                          <w:rFonts w:ascii="Segoe UI Light" w:hAnsi="Segoe UI Light" w:cs="Segoe UI Light"/>
                          <w:i/>
                          <w:iCs/>
                        </w:rPr>
                        <w:t>- Project Lead</w:t>
                      </w:r>
                    </w:p>
                    <w:p w14:paraId="25890658" w14:textId="77777777" w:rsidR="00523532" w:rsidRPr="00CC6865" w:rsidRDefault="00523532" w:rsidP="00523532">
                      <w:pPr>
                        <w:pStyle w:val="Callout"/>
                      </w:pPr>
                    </w:p>
                  </w:txbxContent>
                </v:textbox>
                <w10:wrap type="square"/>
              </v:shape>
            </w:pict>
          </mc:Fallback>
        </mc:AlternateContent>
      </w:r>
      <w:r w:rsidR="00B84FFC">
        <w:t>Data storage and data sharing</w:t>
      </w:r>
    </w:p>
    <w:p w14:paraId="7B552178" w14:textId="1ABC547F" w:rsidR="0052746E" w:rsidRPr="00912B73" w:rsidRDefault="00770B51" w:rsidP="00B84FFC">
      <w:r>
        <w:rPr>
          <w:bCs/>
        </w:rPr>
        <w:t xml:space="preserve">The GHFM can play a </w:t>
      </w:r>
      <w:r w:rsidR="00B3137E">
        <w:rPr>
          <w:bCs/>
        </w:rPr>
        <w:t>greater</w:t>
      </w:r>
      <w:r>
        <w:rPr>
          <w:bCs/>
        </w:rPr>
        <w:t xml:space="preserve"> role in ensuring appropriate data collection and sharing </w:t>
      </w:r>
      <w:r w:rsidR="00B34297" w:rsidRPr="001A047B">
        <w:rPr>
          <w:bCs/>
        </w:rPr>
        <w:t>facilitates collaboration and progress</w:t>
      </w:r>
      <w:r w:rsidR="00053512" w:rsidRPr="001A047B">
        <w:rPr>
          <w:bCs/>
        </w:rPr>
        <w:t xml:space="preserve"> of funded genomics projects</w:t>
      </w:r>
      <w:r w:rsidR="00B34297" w:rsidRPr="001A047B">
        <w:rPr>
          <w:bCs/>
        </w:rPr>
        <w:t>.</w:t>
      </w:r>
      <w:r w:rsidR="00B34297">
        <w:rPr>
          <w:bCs/>
        </w:rPr>
        <w:t xml:space="preserve"> </w:t>
      </w:r>
      <w:r w:rsidR="00912B73" w:rsidRPr="00912B73">
        <w:rPr>
          <w:bCs/>
        </w:rPr>
        <w:t>Given the ethical and</w:t>
      </w:r>
      <w:r w:rsidR="00912B73">
        <w:rPr>
          <w:bCs/>
        </w:rPr>
        <w:t xml:space="preserve"> </w:t>
      </w:r>
      <w:r w:rsidR="00155989">
        <w:rPr>
          <w:bCs/>
        </w:rPr>
        <w:t xml:space="preserve">regulatory challenges around genomic data capture and sharing, </w:t>
      </w:r>
      <w:r>
        <w:rPr>
          <w:bCs/>
        </w:rPr>
        <w:t xml:space="preserve">data policies are </w:t>
      </w:r>
      <w:r w:rsidR="00B34297">
        <w:rPr>
          <w:bCs/>
        </w:rPr>
        <w:t>seen</w:t>
      </w:r>
      <w:r>
        <w:rPr>
          <w:bCs/>
        </w:rPr>
        <w:t xml:space="preserve"> a</w:t>
      </w:r>
      <w:r w:rsidR="00CE329C">
        <w:rPr>
          <w:bCs/>
        </w:rPr>
        <w:t>s a</w:t>
      </w:r>
      <w:r>
        <w:rPr>
          <w:bCs/>
        </w:rPr>
        <w:t xml:space="preserve"> challeng</w:t>
      </w:r>
      <w:r w:rsidR="00B34297">
        <w:rPr>
          <w:bCs/>
        </w:rPr>
        <w:t>e</w:t>
      </w:r>
      <w:r>
        <w:rPr>
          <w:bCs/>
        </w:rPr>
        <w:t xml:space="preserve"> within the international genomics sector. </w:t>
      </w:r>
      <w:r w:rsidR="00B34297">
        <w:rPr>
          <w:bCs/>
        </w:rPr>
        <w:t xml:space="preserve">Many other countries </w:t>
      </w:r>
      <w:r w:rsidR="000A0C5B">
        <w:rPr>
          <w:bCs/>
        </w:rPr>
        <w:t>have moved to provide more standardi</w:t>
      </w:r>
      <w:r w:rsidR="000670AF">
        <w:rPr>
          <w:bCs/>
        </w:rPr>
        <w:t>s</w:t>
      </w:r>
      <w:r w:rsidR="000A0C5B">
        <w:rPr>
          <w:bCs/>
        </w:rPr>
        <w:t xml:space="preserve">ed approaches </w:t>
      </w:r>
      <w:r w:rsidR="007C0320">
        <w:rPr>
          <w:bCs/>
        </w:rPr>
        <w:t xml:space="preserve">across new genomics </w:t>
      </w:r>
      <w:r w:rsidR="007C0320" w:rsidRPr="001A047B">
        <w:rPr>
          <w:bCs/>
        </w:rPr>
        <w:t xml:space="preserve">projects, to allow for </w:t>
      </w:r>
      <w:r w:rsidR="00D41AA6" w:rsidRPr="001A047B">
        <w:rPr>
          <w:bCs/>
        </w:rPr>
        <w:t>centralised data assets which enable more advanced</w:t>
      </w:r>
      <w:r w:rsidR="00D41AA6">
        <w:rPr>
          <w:bCs/>
        </w:rPr>
        <w:t xml:space="preserve"> research and </w:t>
      </w:r>
      <w:r w:rsidR="00053512">
        <w:rPr>
          <w:bCs/>
        </w:rPr>
        <w:t>provide greater insights</w:t>
      </w:r>
      <w:r w:rsidR="00CE329C">
        <w:rPr>
          <w:bCs/>
        </w:rPr>
        <w:t>.</w:t>
      </w:r>
    </w:p>
    <w:p w14:paraId="123FD524" w14:textId="7A9EA28E" w:rsidR="006C0D32" w:rsidRDefault="00995D9D" w:rsidP="00995D9D">
      <w:pPr>
        <w:rPr>
          <w:lang w:eastAsia="en-AU"/>
        </w:rPr>
      </w:pPr>
      <w:r>
        <w:rPr>
          <w:lang w:eastAsia="en-AU"/>
        </w:rPr>
        <w:t>As part of the national leadership, data policies and coordination of a national data set were raised as key opportunities that would resolve some critical barriers to data sharing and collaboration. Some stakeholders conveyed that a consolidated data set may also increase the diversity of data available to researchers, ensuring inclusivity of minority genomes within Australia. Additionally, centralised consent policies or clear ethical guidelines were thought to allow for more standardisation within Australia and encourage broader collaboration locally and internationally.</w:t>
      </w:r>
      <w:r w:rsidR="00523532" w:rsidRPr="00523532">
        <w:rPr>
          <w:noProof/>
          <w:lang w:eastAsia="en-AU"/>
        </w:rPr>
        <w:t xml:space="preserve"> </w:t>
      </w:r>
    </w:p>
    <w:p w14:paraId="2FC4D746" w14:textId="256D1828" w:rsidR="000B20F5" w:rsidRPr="003D37FC" w:rsidRDefault="00927F39" w:rsidP="00AA6CB6">
      <w:pPr>
        <w:pStyle w:val="Caption"/>
      </w:pPr>
      <w:bookmarkStart w:id="279" w:name="Case2"/>
      <w:r w:rsidRPr="003D37FC">
        <w:lastRenderedPageBreak/>
        <w:t xml:space="preserve">Case-in-point </w:t>
      </w:r>
      <w:r w:rsidRPr="003D37FC">
        <w:fldChar w:fldCharType="begin"/>
      </w:r>
      <w:r w:rsidRPr="003D37FC">
        <w:instrText xml:space="preserve"> SEQ Case-in-point \* ARABIC </w:instrText>
      </w:r>
      <w:r w:rsidRPr="003D37FC">
        <w:fldChar w:fldCharType="separate"/>
      </w:r>
      <w:r w:rsidR="00A604DB">
        <w:rPr>
          <w:noProof/>
        </w:rPr>
        <w:t>2</w:t>
      </w:r>
      <w:r w:rsidRPr="003D37FC">
        <w:fldChar w:fldCharType="end"/>
      </w:r>
      <w:r>
        <w:t xml:space="preserve"> | </w:t>
      </w:r>
      <w:r w:rsidR="00AB039E">
        <w:t>Mackenzie’s Mission</w:t>
      </w:r>
      <w:r w:rsidR="00D54705">
        <w:t>: The Australian Reproductive Carrier Screening Project</w:t>
      </w:r>
    </w:p>
    <w:tbl>
      <w:tblPr>
        <w:tblStyle w:val="TableGrid"/>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3042"/>
        <w:gridCol w:w="5878"/>
      </w:tblGrid>
      <w:tr w:rsidR="00C2010C" w14:paraId="6C10A40A" w14:textId="77777777" w:rsidTr="2452B4D8">
        <w:trPr>
          <w:cnfStyle w:val="100000000000" w:firstRow="1" w:lastRow="0" w:firstColumn="0" w:lastColumn="0" w:oddVBand="0" w:evenVBand="0" w:oddHBand="0" w:evenHBand="0" w:firstRowFirstColumn="0" w:firstRowLastColumn="0" w:lastRowFirstColumn="0" w:lastRowLastColumn="0"/>
          <w:trHeight w:val="285"/>
        </w:trPr>
        <w:tc>
          <w:tcPr>
            <w:tcW w:w="8920" w:type="dxa"/>
            <w:gridSpan w:val="2"/>
            <w:tcBorders>
              <w:top w:val="nil"/>
            </w:tcBorders>
            <w:shd w:val="clear" w:color="auto" w:fill="00264D" w:themeFill="background2"/>
          </w:tcPr>
          <w:bookmarkEnd w:id="279"/>
          <w:p w14:paraId="5963FDE8" w14:textId="4EBB5ECE" w:rsidR="00C956AD" w:rsidRPr="008C2F2B" w:rsidRDefault="00D10DF9" w:rsidP="001A1DE6">
            <w:pPr>
              <w:pStyle w:val="TableNheader"/>
              <w:spacing w:before="120" w:after="120"/>
              <w:rPr>
                <w:rFonts w:asciiTheme="minorHAnsi" w:hAnsiTheme="minorHAnsi" w:cstheme="minorHAnsi"/>
                <w:b/>
                <w:bCs/>
                <w:color w:val="F8981D" w:themeColor="accent3"/>
              </w:rPr>
            </w:pPr>
            <w:r w:rsidRPr="001A1DE6">
              <w:rPr>
                <w:rFonts w:asciiTheme="minorHAnsi" w:hAnsiTheme="minorHAnsi" w:cstheme="minorHAnsi"/>
                <w:b/>
                <w:color w:val="FFFFFF" w:themeColor="background1"/>
              </w:rPr>
              <w:t>B</w:t>
            </w:r>
            <w:r w:rsidR="00F250BD" w:rsidRPr="001A1DE6">
              <w:rPr>
                <w:rFonts w:asciiTheme="minorHAnsi" w:hAnsiTheme="minorHAnsi" w:cstheme="minorHAnsi"/>
                <w:b/>
                <w:color w:val="FFFFFF" w:themeColor="background1"/>
              </w:rPr>
              <w:t>r</w:t>
            </w:r>
            <w:r w:rsidRPr="001A1DE6">
              <w:rPr>
                <w:rFonts w:asciiTheme="minorHAnsi" w:hAnsiTheme="minorHAnsi" w:cstheme="minorHAnsi"/>
                <w:b/>
                <w:color w:val="FFFFFF" w:themeColor="background1"/>
              </w:rPr>
              <w:t>oader infrastructure, ELSI research and health sector capacity is needed to support sustainment of GHFM innovations and successes</w:t>
            </w:r>
          </w:p>
        </w:tc>
      </w:tr>
      <w:tr w:rsidR="00C956AD" w14:paraId="06418303" w14:textId="77777777" w:rsidTr="003E0B7C">
        <w:trPr>
          <w:cnfStyle w:val="000000100000" w:firstRow="0" w:lastRow="0" w:firstColumn="0" w:lastColumn="0" w:oddVBand="0" w:evenVBand="0" w:oddHBand="1" w:evenHBand="0" w:firstRowFirstColumn="0" w:firstRowLastColumn="0" w:lastRowFirstColumn="0" w:lastRowLastColumn="0"/>
          <w:trHeight w:val="2942"/>
        </w:trPr>
        <w:tc>
          <w:tcPr>
            <w:tcW w:w="3042" w:type="dxa"/>
            <w:tcBorders>
              <w:top w:val="nil"/>
              <w:left w:val="nil"/>
              <w:bottom w:val="nil"/>
              <w:right w:val="nil"/>
            </w:tcBorders>
            <w:shd w:val="clear" w:color="auto" w:fill="E6E6E1" w:themeFill="accent5"/>
            <w:vAlign w:val="top"/>
          </w:tcPr>
          <w:p w14:paraId="5A14D470" w14:textId="1389B003" w:rsidR="00C956AD" w:rsidRPr="00823A32" w:rsidRDefault="00C956AD">
            <w:pPr>
              <w:pStyle w:val="TableNText"/>
              <w:rPr>
                <w:rFonts w:asciiTheme="minorHAnsi" w:hAnsiTheme="minorHAnsi" w:cstheme="minorHAnsi"/>
                <w:color w:val="00264D" w:themeColor="background2"/>
                <w:szCs w:val="17"/>
              </w:rPr>
            </w:pPr>
            <w:r w:rsidRPr="00823A32">
              <w:rPr>
                <w:rFonts w:asciiTheme="majorHAnsi" w:hAnsiTheme="majorHAnsi" w:cstheme="majorHAnsi"/>
                <w:color w:val="00264D" w:themeColor="background2"/>
                <w:szCs w:val="17"/>
              </w:rPr>
              <w:t>Mackenzie’s Mission, or the Reproductive Genetic Carrier Screening study was frequently cited as a key project under the GHFM and MRFF. Many stakeholders described the study as a key example of the transformative nature of the GHFM, however it does also provide insight into the challenges of implementing genomics outputs in the Australian clinical landscape.</w:t>
            </w:r>
          </w:p>
        </w:tc>
        <w:tc>
          <w:tcPr>
            <w:tcW w:w="5878" w:type="dxa"/>
            <w:vMerge w:val="restart"/>
            <w:tcBorders>
              <w:top w:val="nil"/>
              <w:left w:val="nil"/>
              <w:bottom w:val="single" w:sz="4" w:space="0" w:color="auto"/>
              <w:right w:val="nil"/>
            </w:tcBorders>
            <w:shd w:val="clear" w:color="auto" w:fill="auto"/>
          </w:tcPr>
          <w:p w14:paraId="6CF1F5FE" w14:textId="0022F004" w:rsidR="009763F4" w:rsidRDefault="002D4F15">
            <w:pPr>
              <w:pStyle w:val="TableNText"/>
              <w:rPr>
                <w:color w:val="000000" w:themeColor="text1"/>
              </w:rPr>
            </w:pPr>
            <w:r>
              <w:rPr>
                <w:color w:val="000000" w:themeColor="text1"/>
              </w:rPr>
              <w:t xml:space="preserve">In 2018, the federal government </w:t>
            </w:r>
            <w:r w:rsidR="008A363A">
              <w:rPr>
                <w:color w:val="000000" w:themeColor="text1"/>
              </w:rPr>
              <w:t>announced</w:t>
            </w:r>
            <w:r w:rsidR="00C74E7D">
              <w:rPr>
                <w:color w:val="000000" w:themeColor="text1"/>
              </w:rPr>
              <w:t xml:space="preserve"> $20 million in funding towards</w:t>
            </w:r>
            <w:r w:rsidR="008A363A">
              <w:rPr>
                <w:color w:val="000000" w:themeColor="text1"/>
              </w:rPr>
              <w:t xml:space="preserve"> </w:t>
            </w:r>
            <w:r w:rsidR="00812B21">
              <w:rPr>
                <w:color w:val="000000" w:themeColor="text1"/>
              </w:rPr>
              <w:t>‘</w:t>
            </w:r>
            <w:hyperlink r:id="rId55" w:history="1">
              <w:r w:rsidR="009763F4" w:rsidRPr="00220F24">
                <w:rPr>
                  <w:rStyle w:val="Hyperlink"/>
                </w:rPr>
                <w:t>Mackenzie’s Mission</w:t>
              </w:r>
            </w:hyperlink>
            <w:r w:rsidR="00812B21">
              <w:rPr>
                <w:color w:val="000000" w:themeColor="text1"/>
              </w:rPr>
              <w:t>’</w:t>
            </w:r>
            <w:r w:rsidR="00C74E7D">
              <w:rPr>
                <w:color w:val="000000" w:themeColor="text1"/>
              </w:rPr>
              <w:t xml:space="preserve">, a </w:t>
            </w:r>
            <w:r w:rsidR="00663A87">
              <w:rPr>
                <w:color w:val="000000" w:themeColor="text1"/>
              </w:rPr>
              <w:t>study to</w:t>
            </w:r>
            <w:r w:rsidR="00EF2F47">
              <w:rPr>
                <w:color w:val="000000" w:themeColor="text1"/>
              </w:rPr>
              <w:t xml:space="preserve"> garner evidence for a national </w:t>
            </w:r>
            <w:r w:rsidR="00116175">
              <w:rPr>
                <w:color w:val="000000" w:themeColor="text1"/>
              </w:rPr>
              <w:t xml:space="preserve">reproductive genetic carrier </w:t>
            </w:r>
            <w:r w:rsidR="008A62D3">
              <w:rPr>
                <w:color w:val="000000" w:themeColor="text1"/>
              </w:rPr>
              <w:t>screening program</w:t>
            </w:r>
            <w:r w:rsidR="00516FEC">
              <w:rPr>
                <w:color w:val="000000" w:themeColor="text1"/>
              </w:rPr>
              <w:t>.</w:t>
            </w:r>
            <w:r w:rsidR="00221E67">
              <w:rPr>
                <w:color w:val="000000" w:themeColor="text1"/>
              </w:rPr>
              <w:t xml:space="preserve"> The screening would </w:t>
            </w:r>
            <w:r w:rsidR="00F43D23">
              <w:rPr>
                <w:color w:val="000000" w:themeColor="text1"/>
              </w:rPr>
              <w:t xml:space="preserve">give prospective parents </w:t>
            </w:r>
            <w:r w:rsidR="00744734">
              <w:rPr>
                <w:color w:val="000000" w:themeColor="text1"/>
              </w:rPr>
              <w:t xml:space="preserve">information about the likelihood of having a child with </w:t>
            </w:r>
            <w:r w:rsidR="00516FEC">
              <w:rPr>
                <w:color w:val="000000" w:themeColor="text1"/>
              </w:rPr>
              <w:t xml:space="preserve">a </w:t>
            </w:r>
            <w:r w:rsidR="00003DD9">
              <w:rPr>
                <w:color w:val="000000" w:themeColor="text1"/>
              </w:rPr>
              <w:t xml:space="preserve">known </w:t>
            </w:r>
            <w:r w:rsidR="00516FEC">
              <w:rPr>
                <w:color w:val="000000" w:themeColor="text1"/>
              </w:rPr>
              <w:t xml:space="preserve">severe, childhood-onset genetic </w:t>
            </w:r>
            <w:r w:rsidR="001B004D">
              <w:rPr>
                <w:color w:val="000000" w:themeColor="text1"/>
              </w:rPr>
              <w:t xml:space="preserve">condition. </w:t>
            </w:r>
            <w:r w:rsidR="00516FEC">
              <w:rPr>
                <w:color w:val="000000" w:themeColor="text1"/>
              </w:rPr>
              <w:t xml:space="preserve"> </w:t>
            </w:r>
            <w:r w:rsidR="00335DB6">
              <w:rPr>
                <w:color w:val="000000" w:themeColor="text1"/>
              </w:rPr>
              <w:t xml:space="preserve"> </w:t>
            </w:r>
          </w:p>
          <w:p w14:paraId="6C26B296" w14:textId="4E238C12" w:rsidR="00C956AD" w:rsidRDefault="00ED597A">
            <w:pPr>
              <w:pStyle w:val="TableNText"/>
              <w:rPr>
                <w:color w:val="000000" w:themeColor="text1"/>
              </w:rPr>
            </w:pPr>
            <w:r>
              <w:rPr>
                <w:color w:val="000000" w:themeColor="text1"/>
              </w:rPr>
              <w:t>A</w:t>
            </w:r>
            <w:r w:rsidR="00C956AD" w:rsidRPr="003B66FB">
              <w:rPr>
                <w:color w:val="000000" w:themeColor="text1"/>
              </w:rPr>
              <w:t xml:space="preserve"> submission to MSAC failed to garner support for public funding of expanded reproductive carrier testing</w:t>
            </w:r>
            <w:r>
              <w:rPr>
                <w:color w:val="000000" w:themeColor="text1"/>
              </w:rPr>
              <w:t xml:space="preserve"> </w:t>
            </w:r>
            <w:r w:rsidR="008B1422">
              <w:rPr>
                <w:color w:val="000000" w:themeColor="text1"/>
              </w:rPr>
              <w:t xml:space="preserve">for </w:t>
            </w:r>
            <w:r w:rsidR="00047E72">
              <w:rPr>
                <w:color w:val="000000" w:themeColor="text1"/>
              </w:rPr>
              <w:t xml:space="preserve">over 1000 </w:t>
            </w:r>
            <w:r w:rsidR="008B1422">
              <w:rPr>
                <w:color w:val="000000" w:themeColor="text1"/>
              </w:rPr>
              <w:t>genes associated with autosomal recessive and X-linked conditions</w:t>
            </w:r>
            <w:r w:rsidR="00C956AD" w:rsidRPr="003B66FB">
              <w:rPr>
                <w:color w:val="000000" w:themeColor="text1"/>
              </w:rPr>
              <w:t xml:space="preserve">, </w:t>
            </w:r>
            <w:r w:rsidR="00C956AD">
              <w:rPr>
                <w:color w:val="000000" w:themeColor="text1"/>
              </w:rPr>
              <w:t>largely due to challenges relating to implementation, ethics</w:t>
            </w:r>
            <w:r w:rsidR="000646EF">
              <w:rPr>
                <w:color w:val="000000" w:themeColor="text1"/>
              </w:rPr>
              <w:t>,</w:t>
            </w:r>
            <w:r w:rsidR="0043308B">
              <w:rPr>
                <w:color w:val="000000" w:themeColor="text1"/>
              </w:rPr>
              <w:t xml:space="preserve"> social</w:t>
            </w:r>
            <w:r w:rsidR="00C956AD">
              <w:rPr>
                <w:color w:val="000000" w:themeColor="text1"/>
              </w:rPr>
              <w:t xml:space="preserve"> and system readiness.</w:t>
            </w:r>
            <w:r w:rsidR="00C956AD">
              <w:rPr>
                <w:rStyle w:val="FootnoteReference"/>
                <w:color w:val="000000" w:themeColor="text1"/>
              </w:rPr>
              <w:footnoteReference w:id="56"/>
            </w:r>
          </w:p>
          <w:p w14:paraId="239E25E5" w14:textId="615C1908" w:rsidR="00C956AD" w:rsidRPr="003B66FB" w:rsidRDefault="00C956AD">
            <w:pPr>
              <w:pStyle w:val="TableNText"/>
              <w:rPr>
                <w:color w:val="000000" w:themeColor="text1"/>
              </w:rPr>
            </w:pPr>
            <w:r w:rsidRPr="003B66FB">
              <w:rPr>
                <w:color w:val="000000" w:themeColor="text1"/>
              </w:rPr>
              <w:t>Cited issues include</w:t>
            </w:r>
            <w:r w:rsidR="000646EF">
              <w:rPr>
                <w:color w:val="000000" w:themeColor="text1"/>
              </w:rPr>
              <w:t>d</w:t>
            </w:r>
            <w:r w:rsidRPr="003B66FB">
              <w:rPr>
                <w:color w:val="000000" w:themeColor="text1"/>
              </w:rPr>
              <w:t>:</w:t>
            </w:r>
          </w:p>
          <w:p w14:paraId="05209058" w14:textId="258DCD10" w:rsidR="00C956AD" w:rsidRPr="003B66FB" w:rsidRDefault="00C956AD" w:rsidP="00C36A9D">
            <w:pPr>
              <w:pStyle w:val="TableNBullet"/>
            </w:pPr>
            <w:r>
              <w:t>A lack of funding for genetic counselling in the private sector</w:t>
            </w:r>
            <w:r w:rsidR="0055715B">
              <w:t>.</w:t>
            </w:r>
          </w:p>
          <w:p w14:paraId="4D4E44C1" w14:textId="5EC0CD38" w:rsidR="00C956AD" w:rsidRPr="003B66FB" w:rsidRDefault="00C956AD" w:rsidP="00C36A9D">
            <w:pPr>
              <w:pStyle w:val="TableNBullet"/>
            </w:pPr>
            <w:r w:rsidRPr="003B66FB">
              <w:t>Access issues for rural or remote patients</w:t>
            </w:r>
            <w:r w:rsidR="0055715B">
              <w:t>.</w:t>
            </w:r>
          </w:p>
          <w:p w14:paraId="45996062" w14:textId="1974E492" w:rsidR="002C6225" w:rsidRDefault="00C956AD" w:rsidP="00022762">
            <w:pPr>
              <w:pStyle w:val="TableNBullet"/>
            </w:pPr>
            <w:r w:rsidRPr="45291E4E">
              <w:t>Lack of consideration of culturally appropriate approaches to testing, including for Aboriginal or Torres Strait Islander peoples</w:t>
            </w:r>
            <w:r w:rsidR="0055715B" w:rsidRPr="45291E4E">
              <w:t>.</w:t>
            </w:r>
          </w:p>
          <w:p w14:paraId="06A37CAB" w14:textId="06FE04E7" w:rsidR="00DE7CAC" w:rsidRDefault="00C956AD" w:rsidP="00022762">
            <w:pPr>
              <w:pStyle w:val="TableNBullet"/>
            </w:pPr>
            <w:r w:rsidRPr="45291E4E">
              <w:t>Storage and transfer processes for genomic data, including large-scale data infrastructure</w:t>
            </w:r>
            <w:r w:rsidR="00D60BED" w:rsidRPr="45291E4E">
              <w:t xml:space="preserve"> typically appropriate to support a national screening program</w:t>
            </w:r>
            <w:r w:rsidRPr="45291E4E">
              <w:t>.</w:t>
            </w:r>
          </w:p>
          <w:p w14:paraId="315001E5" w14:textId="0CDC9DEE" w:rsidR="002C6225" w:rsidRDefault="00DE7CAC" w:rsidP="00022762">
            <w:pPr>
              <w:pStyle w:val="TableNBullet"/>
            </w:pPr>
            <w:r>
              <w:t>Concerns that the value-for-money of the testing proposed may be overestimated.</w:t>
            </w:r>
          </w:p>
          <w:p w14:paraId="20A5545A" w14:textId="002DEC71" w:rsidR="00A617A4" w:rsidRDefault="00C956AD">
            <w:pPr>
              <w:pStyle w:val="TableNText"/>
              <w:rPr>
                <w:color w:val="000000" w:themeColor="text1"/>
              </w:rPr>
            </w:pPr>
            <w:r>
              <w:rPr>
                <w:color w:val="000000" w:themeColor="text1"/>
              </w:rPr>
              <w:t xml:space="preserve">These challenges are rather indicative of the broader infrastructure and ethical </w:t>
            </w:r>
            <w:r w:rsidR="00D74E61">
              <w:rPr>
                <w:color w:val="000000" w:themeColor="text1"/>
              </w:rPr>
              <w:t>elements</w:t>
            </w:r>
            <w:r>
              <w:rPr>
                <w:color w:val="000000" w:themeColor="text1"/>
              </w:rPr>
              <w:t xml:space="preserve"> that must be </w:t>
            </w:r>
            <w:r w:rsidR="00D74E61">
              <w:rPr>
                <w:color w:val="000000" w:themeColor="text1"/>
              </w:rPr>
              <w:t xml:space="preserve">researched, </w:t>
            </w:r>
            <w:r w:rsidR="000646EF">
              <w:rPr>
                <w:color w:val="000000" w:themeColor="text1"/>
              </w:rPr>
              <w:t>considered,</w:t>
            </w:r>
            <w:r w:rsidR="00D74E61">
              <w:rPr>
                <w:color w:val="000000" w:themeColor="text1"/>
              </w:rPr>
              <w:t xml:space="preserve"> </w:t>
            </w:r>
            <w:r w:rsidR="002D1ECF">
              <w:rPr>
                <w:color w:val="000000" w:themeColor="text1"/>
              </w:rPr>
              <w:t xml:space="preserve">and </w:t>
            </w:r>
            <w:r>
              <w:rPr>
                <w:color w:val="000000" w:themeColor="text1"/>
              </w:rPr>
              <w:t>overcome</w:t>
            </w:r>
            <w:r w:rsidR="004D4B2E">
              <w:rPr>
                <w:color w:val="000000" w:themeColor="text1"/>
              </w:rPr>
              <w:t>, prior to successful translation of genomics research</w:t>
            </w:r>
            <w:r>
              <w:rPr>
                <w:color w:val="000000" w:themeColor="text1"/>
              </w:rPr>
              <w:t>.</w:t>
            </w:r>
            <w:r w:rsidR="0065790F">
              <w:rPr>
                <w:color w:val="000000" w:themeColor="text1"/>
              </w:rPr>
              <w:t xml:space="preserve"> Without </w:t>
            </w:r>
            <w:r w:rsidR="00094DF4">
              <w:rPr>
                <w:color w:val="000000" w:themeColor="text1"/>
              </w:rPr>
              <w:t>addressing them</w:t>
            </w:r>
            <w:r w:rsidR="00C33399">
              <w:rPr>
                <w:color w:val="000000" w:themeColor="text1"/>
              </w:rPr>
              <w:t>,</w:t>
            </w:r>
            <w:r w:rsidR="00094DF4">
              <w:rPr>
                <w:color w:val="000000" w:themeColor="text1"/>
              </w:rPr>
              <w:t xml:space="preserve"> appropriate GHFM projects risk finishing </w:t>
            </w:r>
            <w:r w:rsidR="005F0F8D">
              <w:rPr>
                <w:color w:val="000000" w:themeColor="text1"/>
              </w:rPr>
              <w:t xml:space="preserve">short of their original goal with additional effort required to solve </w:t>
            </w:r>
            <w:r w:rsidR="006264AE">
              <w:rPr>
                <w:color w:val="000000" w:themeColor="text1"/>
              </w:rPr>
              <w:t xml:space="preserve">implementation concerns </w:t>
            </w:r>
            <w:r w:rsidR="0030048E">
              <w:rPr>
                <w:color w:val="000000" w:themeColor="text1"/>
              </w:rPr>
              <w:t>which may not necessarily</w:t>
            </w:r>
            <w:r w:rsidR="00B17ABD">
              <w:rPr>
                <w:color w:val="000000" w:themeColor="text1"/>
              </w:rPr>
              <w:t xml:space="preserve"> be funded.</w:t>
            </w:r>
            <w:r w:rsidR="005C20B2">
              <w:rPr>
                <w:color w:val="000000" w:themeColor="text1"/>
              </w:rPr>
              <w:t xml:space="preserve"> </w:t>
            </w:r>
          </w:p>
          <w:p w14:paraId="29B7ABAB" w14:textId="0A6D883D" w:rsidR="00A617A4" w:rsidRPr="00822625" w:rsidRDefault="00A35017">
            <w:pPr>
              <w:pStyle w:val="TableNText"/>
              <w:rPr>
                <w:color w:val="000000" w:themeColor="text1"/>
              </w:rPr>
            </w:pPr>
            <w:r>
              <w:rPr>
                <w:color w:val="000000" w:themeColor="text1"/>
              </w:rPr>
              <w:t xml:space="preserve">In November 2023, </w:t>
            </w:r>
            <w:r w:rsidR="00C21ED2">
              <w:rPr>
                <w:color w:val="000000" w:themeColor="text1"/>
              </w:rPr>
              <w:t xml:space="preserve">new </w:t>
            </w:r>
            <w:r w:rsidR="00626EF0">
              <w:rPr>
                <w:color w:val="000000" w:themeColor="text1"/>
              </w:rPr>
              <w:t>M</w:t>
            </w:r>
            <w:r w:rsidR="00C21ED2">
              <w:rPr>
                <w:color w:val="000000" w:themeColor="text1"/>
              </w:rPr>
              <w:t xml:space="preserve">edicare funded item numbers were made available for </w:t>
            </w:r>
            <w:r w:rsidR="00230843">
              <w:rPr>
                <w:color w:val="000000" w:themeColor="text1"/>
              </w:rPr>
              <w:t>genetic carrier testing of three genetic conditions: cystic fibrosis,</w:t>
            </w:r>
            <w:r w:rsidR="00977254">
              <w:rPr>
                <w:color w:val="000000" w:themeColor="text1"/>
              </w:rPr>
              <w:t xml:space="preserve"> spinal muscular </w:t>
            </w:r>
            <w:r w:rsidR="00AF0625">
              <w:rPr>
                <w:color w:val="000000" w:themeColor="text1"/>
              </w:rPr>
              <w:t>atrophy</w:t>
            </w:r>
            <w:r w:rsidR="00977254">
              <w:rPr>
                <w:color w:val="000000" w:themeColor="text1"/>
              </w:rPr>
              <w:t xml:space="preserve"> and fragile X syndrome. </w:t>
            </w:r>
            <w:r w:rsidR="004C0F69">
              <w:rPr>
                <w:color w:val="000000" w:themeColor="text1"/>
              </w:rPr>
              <w:t xml:space="preserve">Despite </w:t>
            </w:r>
            <w:r w:rsidR="001E3AA4">
              <w:rPr>
                <w:color w:val="000000" w:themeColor="text1"/>
              </w:rPr>
              <w:t>positive</w:t>
            </w:r>
            <w:r w:rsidR="004C0F69">
              <w:rPr>
                <w:color w:val="000000" w:themeColor="text1"/>
              </w:rPr>
              <w:t xml:space="preserve"> </w:t>
            </w:r>
            <w:r w:rsidR="00623F4B">
              <w:rPr>
                <w:color w:val="000000" w:themeColor="text1"/>
              </w:rPr>
              <w:t>momentum</w:t>
            </w:r>
            <w:r w:rsidR="00454212">
              <w:rPr>
                <w:color w:val="000000" w:themeColor="text1"/>
              </w:rPr>
              <w:t xml:space="preserve">, </w:t>
            </w:r>
            <w:r w:rsidR="006137B7">
              <w:rPr>
                <w:color w:val="000000" w:themeColor="text1"/>
              </w:rPr>
              <w:t>i</w:t>
            </w:r>
            <w:r w:rsidR="007139EB">
              <w:rPr>
                <w:color w:val="000000" w:themeColor="text1"/>
              </w:rPr>
              <w:t>mplementation consideratio</w:t>
            </w:r>
            <w:r w:rsidR="002352E3">
              <w:rPr>
                <w:color w:val="000000" w:themeColor="text1"/>
              </w:rPr>
              <w:t>ns</w:t>
            </w:r>
            <w:r w:rsidR="00371B14">
              <w:rPr>
                <w:color w:val="000000" w:themeColor="text1"/>
              </w:rPr>
              <w:t xml:space="preserve"> remain</w:t>
            </w:r>
            <w:r w:rsidR="004C0F69">
              <w:rPr>
                <w:color w:val="000000" w:themeColor="text1"/>
              </w:rPr>
              <w:t xml:space="preserve"> a challenge for the sector.</w:t>
            </w:r>
            <w:r w:rsidR="00356A19">
              <w:rPr>
                <w:rStyle w:val="FootnoteReference"/>
                <w:color w:val="000000" w:themeColor="text1"/>
              </w:rPr>
              <w:footnoteReference w:id="57"/>
            </w:r>
            <w:r w:rsidR="00F908F0" w:rsidRPr="00F33E00">
              <w:rPr>
                <w:color w:val="000000" w:themeColor="text1"/>
                <w:vertAlign w:val="superscript"/>
              </w:rPr>
              <w:t>,</w:t>
            </w:r>
            <w:r w:rsidR="00BC6B0A">
              <w:rPr>
                <w:rStyle w:val="FootnoteReference"/>
                <w:color w:val="000000" w:themeColor="text1"/>
              </w:rPr>
              <w:footnoteReference w:id="58"/>
            </w:r>
            <w:r w:rsidR="004C0F69">
              <w:rPr>
                <w:color w:val="000000" w:themeColor="text1"/>
              </w:rPr>
              <w:t xml:space="preserve"> </w:t>
            </w:r>
            <w:r w:rsidR="002352E3">
              <w:rPr>
                <w:color w:val="000000" w:themeColor="text1"/>
              </w:rPr>
              <w:t xml:space="preserve"> </w:t>
            </w:r>
            <w:r w:rsidR="007139EB">
              <w:rPr>
                <w:color w:val="000000" w:themeColor="text1"/>
              </w:rPr>
              <w:t xml:space="preserve"> </w:t>
            </w:r>
          </w:p>
        </w:tc>
      </w:tr>
      <w:tr w:rsidR="00C956AD" w14:paraId="6494A528" w14:textId="77777777" w:rsidTr="00D15D51">
        <w:trPr>
          <w:cnfStyle w:val="000000010000" w:firstRow="0" w:lastRow="0" w:firstColumn="0" w:lastColumn="0" w:oddVBand="0" w:evenVBand="0" w:oddHBand="0" w:evenHBand="1" w:firstRowFirstColumn="0" w:firstRowLastColumn="0" w:lastRowFirstColumn="0" w:lastRowLastColumn="0"/>
          <w:trHeight w:val="806"/>
        </w:trPr>
        <w:tc>
          <w:tcPr>
            <w:tcW w:w="3042" w:type="dxa"/>
            <w:tcBorders>
              <w:top w:val="nil"/>
              <w:left w:val="nil"/>
              <w:bottom w:val="single" w:sz="4" w:space="0" w:color="auto"/>
              <w:right w:val="nil"/>
            </w:tcBorders>
            <w:shd w:val="clear" w:color="auto" w:fill="E6E6E1" w:themeFill="accent5"/>
          </w:tcPr>
          <w:p w14:paraId="1A4BACEF" w14:textId="77777777" w:rsidR="00C956AD" w:rsidRDefault="00C956AD">
            <w:pPr>
              <w:pStyle w:val="TableNText"/>
              <w:rPr>
                <w:color w:val="00264D" w:themeColor="background2"/>
              </w:rPr>
            </w:pPr>
            <w:r>
              <w:rPr>
                <w:rFonts w:asciiTheme="majorHAnsi" w:hAnsiTheme="majorHAnsi" w:cstheme="majorHAnsi"/>
                <w:color w:val="00264D" w:themeColor="background2"/>
              </w:rPr>
              <w:t xml:space="preserve">Grant value: </w:t>
            </w:r>
            <w:r w:rsidRPr="006F564A">
              <w:rPr>
                <w:color w:val="00264D" w:themeColor="background2"/>
              </w:rPr>
              <w:t>$</w:t>
            </w:r>
            <w:r>
              <w:rPr>
                <w:color w:val="00264D" w:themeColor="background2"/>
              </w:rPr>
              <w:t>2</w:t>
            </w:r>
            <w:r w:rsidRPr="006F564A">
              <w:rPr>
                <w:color w:val="00264D" w:themeColor="background2"/>
              </w:rPr>
              <w:t>0</w:t>
            </w:r>
            <w:r>
              <w:rPr>
                <w:color w:val="00264D" w:themeColor="background2"/>
              </w:rPr>
              <w:t>,000,000</w:t>
            </w:r>
          </w:p>
          <w:p w14:paraId="095F9CFF" w14:textId="4CD9CC7E" w:rsidR="00C956AD" w:rsidRPr="003B66FB" w:rsidRDefault="00C956AD">
            <w:pPr>
              <w:pStyle w:val="TableNText"/>
              <w:rPr>
                <w:rFonts w:asciiTheme="majorHAnsi" w:hAnsiTheme="majorHAnsi" w:cstheme="majorHAnsi"/>
                <w:color w:val="00264D" w:themeColor="background2"/>
              </w:rPr>
            </w:pPr>
            <w:r w:rsidRPr="00D3775C">
              <w:rPr>
                <w:rFonts w:asciiTheme="majorHAnsi" w:hAnsiTheme="majorHAnsi" w:cstheme="majorHAnsi"/>
                <w:color w:val="00264D" w:themeColor="background2"/>
              </w:rPr>
              <w:t>Lead Institution:</w:t>
            </w:r>
            <w:r>
              <w:rPr>
                <w:color w:val="00264D" w:themeColor="background2"/>
              </w:rPr>
              <w:t xml:space="preserve"> </w:t>
            </w:r>
            <w:r w:rsidR="003526F2">
              <w:rPr>
                <w:color w:val="00264D" w:themeColor="background2"/>
              </w:rPr>
              <w:t>MCRI</w:t>
            </w:r>
          </w:p>
        </w:tc>
        <w:tc>
          <w:tcPr>
            <w:tcW w:w="5878" w:type="dxa"/>
            <w:vMerge/>
            <w:tcBorders>
              <w:top w:val="single" w:sz="4" w:space="0" w:color="auto"/>
              <w:bottom w:val="single" w:sz="4" w:space="0" w:color="auto"/>
              <w:right w:val="nil"/>
            </w:tcBorders>
          </w:tcPr>
          <w:p w14:paraId="3416AA6B" w14:textId="77777777" w:rsidR="00C956AD" w:rsidRDefault="00C956AD">
            <w:pPr>
              <w:pStyle w:val="TableNText"/>
              <w:rPr>
                <w:color w:val="000000" w:themeColor="text1"/>
              </w:rPr>
            </w:pPr>
          </w:p>
        </w:tc>
      </w:tr>
    </w:tbl>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96451F" w14:paraId="7AF6EE85"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264D" w:themeFill="background2"/>
          </w:tcPr>
          <w:p w14:paraId="5BF256C0" w14:textId="09B45378" w:rsidR="00FA4278" w:rsidRPr="001A1DE6" w:rsidRDefault="00FA4278" w:rsidP="00FA4278">
            <w:pPr>
              <w:pStyle w:val="Heading5"/>
              <w:spacing w:before="120"/>
              <w:rPr>
                <w:color w:val="FFFFFF" w:themeColor="background1"/>
              </w:rPr>
            </w:pPr>
            <w:bookmarkStart w:id="280" w:name="_Ref165582582"/>
            <w:r w:rsidRPr="009D07D9">
              <w:rPr>
                <w:color w:val="F8981D" w:themeColor="accent3"/>
              </w:rPr>
              <w:lastRenderedPageBreak/>
              <w:t xml:space="preserve">Opportunity </w:t>
            </w:r>
            <w:r w:rsidR="00200477">
              <w:rPr>
                <w:color w:val="F8981D" w:themeColor="accent3"/>
              </w:rPr>
              <w:t>9</w:t>
            </w:r>
            <w:r w:rsidRPr="009D07D9">
              <w:rPr>
                <w:color w:val="F8981D" w:themeColor="accent3"/>
              </w:rPr>
              <w:t xml:space="preserve"> | Consider greater investment in enabling </w:t>
            </w:r>
            <w:r w:rsidR="004750FF">
              <w:rPr>
                <w:color w:val="F8981D" w:themeColor="accent3"/>
              </w:rPr>
              <w:t xml:space="preserve">research </w:t>
            </w:r>
            <w:r w:rsidRPr="009D07D9">
              <w:rPr>
                <w:color w:val="F8981D" w:themeColor="accent3"/>
              </w:rPr>
              <w:t>infrastructure to support effective translation</w:t>
            </w:r>
            <w:bookmarkEnd w:id="280"/>
            <w:r w:rsidRPr="009D07D9">
              <w:rPr>
                <w:color w:val="F8981D" w:themeColor="accent3"/>
              </w:rPr>
              <w:t xml:space="preserve"> </w:t>
            </w:r>
          </w:p>
        </w:tc>
      </w:tr>
    </w:tbl>
    <w:tbl>
      <w:tblPr>
        <w:tblStyle w:val="TableGridLight"/>
        <w:tblW w:w="5000" w:type="pct"/>
        <w:shd w:val="clear" w:color="auto" w:fill="00264D" w:themeFill="background2"/>
        <w:tblLook w:val="04A0" w:firstRow="1" w:lastRow="0" w:firstColumn="1" w:lastColumn="0" w:noHBand="0" w:noVBand="1"/>
      </w:tblPr>
      <w:tblGrid>
        <w:gridCol w:w="8920"/>
      </w:tblGrid>
      <w:tr w:rsidR="00FA4278" w:rsidRPr="0096451F" w14:paraId="44137EB9" w14:textId="77777777" w:rsidTr="009E2141">
        <w:trPr>
          <w:trHeight w:val="182"/>
        </w:trPr>
        <w:tc>
          <w:tcPr>
            <w:tcW w:w="5000" w:type="pct"/>
            <w:tcBorders>
              <w:top w:val="single" w:sz="4" w:space="0" w:color="00264D" w:themeColor="background2"/>
            </w:tcBorders>
            <w:shd w:val="clear" w:color="auto" w:fill="193B5E"/>
          </w:tcPr>
          <w:p w14:paraId="6E295E4C" w14:textId="31731EF0" w:rsidR="00FA4278" w:rsidRPr="001A1DE6" w:rsidRDefault="00FA4278">
            <w:pPr>
              <w:pStyle w:val="longformcalloutnumber"/>
              <w:keepNext/>
              <w:numPr>
                <w:ilvl w:val="0"/>
                <w:numId w:val="0"/>
              </w:numPr>
              <w:spacing w:after="120"/>
              <w:rPr>
                <w:rFonts w:asciiTheme="minorHAnsi" w:hAnsiTheme="minorHAnsi" w:cstheme="minorHAnsi"/>
                <w:bCs/>
                <w:noProof/>
                <w:color w:val="FFFFFF" w:themeColor="background1"/>
                <w:lang w:val="en-US"/>
              </w:rPr>
            </w:pPr>
            <w:r w:rsidRPr="00FA4278">
              <w:rPr>
                <w:rFonts w:asciiTheme="minorHAnsi" w:hAnsiTheme="minorHAnsi" w:cstheme="minorHAnsi"/>
                <w:bCs/>
                <w:noProof/>
                <w:color w:val="FFFFFF" w:themeColor="background1"/>
                <w:lang w:val="en-US"/>
              </w:rPr>
              <w:t>Like the GHFM’s international comparators (refer</w:t>
            </w:r>
            <w:r w:rsidR="00637142">
              <w:rPr>
                <w:rFonts w:asciiTheme="minorHAnsi" w:hAnsiTheme="minorHAnsi" w:cstheme="minorHAnsi"/>
                <w:bCs/>
                <w:noProof/>
                <w:color w:val="FFFFFF" w:themeColor="background1"/>
                <w:lang w:val="en-US"/>
              </w:rPr>
              <w:t xml:space="preserve"> to</w:t>
            </w:r>
            <w:r w:rsidRPr="00FA4278">
              <w:rPr>
                <w:rFonts w:asciiTheme="minorHAnsi" w:hAnsiTheme="minorHAnsi" w:cstheme="minorHAnsi"/>
                <w:bCs/>
                <w:noProof/>
                <w:color w:val="FFFFFF" w:themeColor="background1"/>
                <w:lang w:val="en-US"/>
              </w:rPr>
              <w:t xml:space="preserve"> </w:t>
            </w:r>
            <w:r w:rsidRPr="00531A79">
              <w:rPr>
                <w:rFonts w:asciiTheme="majorHAnsi" w:hAnsiTheme="majorHAnsi" w:cstheme="majorHAnsi"/>
                <w:color w:val="FFFFFF" w:themeColor="background1"/>
                <w:lang w:val="en-US"/>
              </w:rPr>
              <w:t xml:space="preserve">Chapter </w:t>
            </w:r>
            <w:r w:rsidR="00E62F8E">
              <w:rPr>
                <w:rFonts w:asciiTheme="majorHAnsi" w:hAnsiTheme="majorHAnsi" w:cstheme="majorHAnsi"/>
                <w:color w:val="FFFFFF" w:themeColor="background1"/>
                <w:lang w:val="en-US"/>
              </w:rPr>
              <w:t>4</w:t>
            </w:r>
            <w:r w:rsidRPr="00531A79">
              <w:rPr>
                <w:rFonts w:asciiTheme="majorHAnsi" w:hAnsiTheme="majorHAnsi" w:cstheme="majorHAnsi"/>
                <w:color w:val="FFFFFF" w:themeColor="background1"/>
                <w:lang w:val="en-US"/>
              </w:rPr>
              <w:t>.1</w:t>
            </w:r>
            <w:r w:rsidRPr="00FA4278">
              <w:rPr>
                <w:rFonts w:asciiTheme="minorHAnsi" w:hAnsiTheme="minorHAnsi" w:cstheme="minorHAnsi"/>
                <w:bCs/>
                <w:noProof/>
                <w:color w:val="FFFFFF" w:themeColor="background1"/>
                <w:lang w:val="en-US"/>
              </w:rPr>
              <w:t xml:space="preserve">), the GHFM could consider additional investment in enabling </w:t>
            </w:r>
            <w:r w:rsidR="004750FF">
              <w:rPr>
                <w:rFonts w:asciiTheme="minorHAnsi" w:hAnsiTheme="minorHAnsi" w:cstheme="minorHAnsi"/>
                <w:bCs/>
                <w:noProof/>
                <w:color w:val="FFFFFF" w:themeColor="background1"/>
                <w:lang w:val="en-US"/>
              </w:rPr>
              <w:t>research</w:t>
            </w:r>
            <w:r w:rsidRPr="00FA4278">
              <w:rPr>
                <w:rFonts w:asciiTheme="minorHAnsi" w:hAnsiTheme="minorHAnsi" w:cstheme="minorHAnsi"/>
                <w:bCs/>
                <w:noProof/>
                <w:color w:val="FFFFFF" w:themeColor="background1"/>
                <w:lang w:val="en-US"/>
              </w:rPr>
              <w:t xml:space="preserve"> infrastructure such as laboratories, equipment, digital and data infrastructure, or other facilitators of genomics projects.</w:t>
            </w:r>
          </w:p>
        </w:tc>
      </w:tr>
    </w:tbl>
    <w:p w14:paraId="4CC0AE69" w14:textId="65BA1718" w:rsidR="000940D8" w:rsidRDefault="000940D8" w:rsidP="0007535B">
      <w:pPr>
        <w:pStyle w:val="Heading5"/>
      </w:pPr>
      <w:r>
        <w:t>Ethical, Legal and Social Implications</w:t>
      </w:r>
    </w:p>
    <w:p w14:paraId="16EFD0EF" w14:textId="6963764F" w:rsidR="000940D8" w:rsidRDefault="000940D8" w:rsidP="000940D8">
      <w:r>
        <w:t xml:space="preserve">There are complex ethical, legal and social implications (ELSI) to be </w:t>
      </w:r>
      <w:r w:rsidR="00E86F0F">
        <w:t>considered</w:t>
      </w:r>
      <w:r>
        <w:t xml:space="preserve"> before many genomics technologies or interventions are implemented.</w:t>
      </w:r>
      <w:r>
        <w:rPr>
          <w:rStyle w:val="FootnoteReference"/>
        </w:rPr>
        <w:footnoteReference w:id="59"/>
      </w:r>
      <w:r>
        <w:t xml:space="preserve"> The development of genomics technologies </w:t>
      </w:r>
      <w:r w:rsidR="00C920A5">
        <w:t>has</w:t>
      </w:r>
      <w:r>
        <w:t xml:space="preserve"> raised many ethical and legal concerns for society</w:t>
      </w:r>
      <w:r w:rsidR="009B5877">
        <w:t>,</w:t>
      </w:r>
      <w:r>
        <w:t xml:space="preserve"> and policy and regulation has not necessarily </w:t>
      </w:r>
      <w:r w:rsidR="009B5877">
        <w:t>kept pace</w:t>
      </w:r>
      <w:r>
        <w:t xml:space="preserve"> with </w:t>
      </w:r>
      <w:r w:rsidR="009B5877">
        <w:t>these</w:t>
      </w:r>
      <w:r>
        <w:t xml:space="preserve"> developments. While stakeholder</w:t>
      </w:r>
      <w:r w:rsidR="00B13633">
        <w:t>s</w:t>
      </w:r>
      <w:r>
        <w:t xml:space="preserve"> applauded GHFM for including ELSI as a priority area, they noted it had received significantly less funding</w:t>
      </w:r>
      <w:r w:rsidR="003F5AD6">
        <w:t xml:space="preserve"> (refer </w:t>
      </w:r>
      <w:r w:rsidR="00637142">
        <w:t xml:space="preserve">to </w:t>
      </w:r>
      <w:r w:rsidR="003F5AD6">
        <w:t xml:space="preserve">Finding </w:t>
      </w:r>
      <w:r w:rsidR="003F5AD6">
        <w:fldChar w:fldCharType="begin"/>
      </w:r>
      <w:r w:rsidR="003F5AD6">
        <w:instrText xml:space="preserve"> REF _Ref160783251 \r \h </w:instrText>
      </w:r>
      <w:r w:rsidR="003F5AD6">
        <w:fldChar w:fldCharType="separate"/>
      </w:r>
      <w:r w:rsidR="00A604DB">
        <w:t>4.1.1</w:t>
      </w:r>
      <w:r w:rsidR="003F5AD6">
        <w:fldChar w:fldCharType="end"/>
      </w:r>
      <w:r w:rsidR="003F5AD6">
        <w:t xml:space="preserve">, page </w:t>
      </w:r>
      <w:r w:rsidR="003F5AD6">
        <w:fldChar w:fldCharType="begin"/>
      </w:r>
      <w:r w:rsidR="003F5AD6">
        <w:instrText xml:space="preserve"> PAGEREF _Ref160783251 \h </w:instrText>
      </w:r>
      <w:r w:rsidR="003F5AD6">
        <w:fldChar w:fldCharType="separate"/>
      </w:r>
      <w:r w:rsidR="00A604DB">
        <w:rPr>
          <w:noProof/>
        </w:rPr>
        <w:t>23</w:t>
      </w:r>
      <w:r w:rsidR="003F5AD6">
        <w:fldChar w:fldCharType="end"/>
      </w:r>
      <w:r w:rsidR="003F5AD6">
        <w:t>)</w:t>
      </w:r>
      <w:r>
        <w:t xml:space="preserve">. </w:t>
      </w:r>
      <w:r w:rsidR="000C6EB4">
        <w:t>Several s</w:t>
      </w:r>
      <w:r>
        <w:t xml:space="preserve">takeholders were concerned that the findings and insights gathered from ELSI projects were not being effectively communicated to, and considered by, other MRFF projects.  </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564C91" w:rsidRPr="00F70436" w14:paraId="6CE00E84" w14:textId="77777777" w:rsidTr="00D4490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264D" w:themeFill="background2"/>
          </w:tcPr>
          <w:p w14:paraId="092F0BB0" w14:textId="1EDAE1B9" w:rsidR="000940D8" w:rsidRPr="001A1DE6" w:rsidRDefault="00390D27" w:rsidP="001A1DE6">
            <w:pPr>
              <w:pStyle w:val="Heading5"/>
              <w:spacing w:before="120"/>
              <w:rPr>
                <w:color w:val="FFFFFF" w:themeColor="background1"/>
              </w:rPr>
            </w:pPr>
            <w:bookmarkStart w:id="281" w:name="_Ref165537820"/>
            <w:r w:rsidRPr="009D07D9">
              <w:rPr>
                <w:color w:val="F8981D" w:themeColor="accent3"/>
              </w:rPr>
              <w:t xml:space="preserve">Opportunity </w:t>
            </w:r>
            <w:r w:rsidR="00C76D1F">
              <w:rPr>
                <w:color w:val="F8981D" w:themeColor="accent3"/>
              </w:rPr>
              <w:t>1</w:t>
            </w:r>
            <w:r w:rsidR="00200477">
              <w:rPr>
                <w:color w:val="F8981D" w:themeColor="accent3"/>
              </w:rPr>
              <w:t>0</w:t>
            </w:r>
            <w:r>
              <w:rPr>
                <w:color w:val="F8981D" w:themeColor="accent3"/>
              </w:rPr>
              <w:t xml:space="preserve"> </w:t>
            </w:r>
            <w:r w:rsidRPr="009D07D9">
              <w:rPr>
                <w:color w:val="F8981D" w:themeColor="accent3"/>
              </w:rPr>
              <w:t>| Ensure policy research, including ethics and legal aspects are considered in every projec</w:t>
            </w:r>
            <w:bookmarkEnd w:id="281"/>
            <w:r w:rsidR="001B2DBF">
              <w:rPr>
                <w:color w:val="F8981D" w:themeColor="accent3"/>
              </w:rPr>
              <w:t>t</w:t>
            </w:r>
          </w:p>
        </w:tc>
      </w:tr>
    </w:tbl>
    <w:tbl>
      <w:tblPr>
        <w:tblStyle w:val="TableGridLight"/>
        <w:tblW w:w="5000" w:type="pct"/>
        <w:shd w:val="clear" w:color="auto" w:fill="00264D" w:themeFill="background2"/>
        <w:tblLook w:val="04A0" w:firstRow="1" w:lastRow="0" w:firstColumn="1" w:lastColumn="0" w:noHBand="0" w:noVBand="1"/>
      </w:tblPr>
      <w:tblGrid>
        <w:gridCol w:w="8920"/>
      </w:tblGrid>
      <w:tr w:rsidR="000940D8" w:rsidRPr="002F633B" w14:paraId="2823C1F0" w14:textId="77777777" w:rsidTr="001A1DE6">
        <w:tc>
          <w:tcPr>
            <w:tcW w:w="5000" w:type="pct"/>
            <w:tcBorders>
              <w:top w:val="single" w:sz="4" w:space="0" w:color="00264D" w:themeColor="background2"/>
            </w:tcBorders>
            <w:shd w:val="clear" w:color="auto" w:fill="193B5E"/>
          </w:tcPr>
          <w:p w14:paraId="6A99C4E7" w14:textId="0D93F364" w:rsidR="000940D8" w:rsidRPr="001A1DE6" w:rsidRDefault="00F31625" w:rsidP="00D44904">
            <w:pPr>
              <w:pStyle w:val="longformcalloutnumber"/>
              <w:keepNext/>
              <w:numPr>
                <w:ilvl w:val="0"/>
                <w:numId w:val="0"/>
              </w:numPr>
              <w:spacing w:after="120"/>
              <w:rPr>
                <w:rFonts w:asciiTheme="minorHAnsi" w:hAnsiTheme="minorHAnsi" w:cstheme="minorHAnsi"/>
                <w:color w:val="FFFFFF" w:themeColor="background1"/>
                <w:lang w:val="en-US"/>
              </w:rPr>
            </w:pPr>
            <w:r>
              <w:rPr>
                <w:rFonts w:asciiTheme="minorHAnsi" w:hAnsiTheme="minorHAnsi" w:cstheme="minorHAnsi"/>
                <w:bCs/>
                <w:noProof/>
                <w:color w:val="FFFFFF" w:themeColor="background1"/>
                <w:lang w:val="en-US"/>
              </w:rPr>
              <w:t xml:space="preserve">For a research project to transition effectively into the health system, ELSI and policy issues are critical to resolve. </w:t>
            </w:r>
            <w:r w:rsidR="000B298E">
              <w:rPr>
                <w:rFonts w:asciiTheme="minorHAnsi" w:hAnsiTheme="minorHAnsi" w:cstheme="minorHAnsi"/>
                <w:bCs/>
                <w:noProof/>
                <w:color w:val="FFFFFF" w:themeColor="background1"/>
                <w:lang w:val="en-US"/>
              </w:rPr>
              <w:t xml:space="preserve">And while the GHFM through several dedicated projects has developed great insights into many of these challenges, there is a need to ensure these insights are understood and applied by researchers leading MRFF genomics projects.  </w:t>
            </w:r>
            <w:r w:rsidR="003C4BA7" w:rsidRPr="001A1DE6">
              <w:rPr>
                <w:rFonts w:asciiTheme="minorHAnsi" w:hAnsiTheme="minorHAnsi" w:cstheme="minorHAnsi"/>
                <w:bCs/>
                <w:noProof/>
                <w:color w:val="FFFFFF" w:themeColor="background1"/>
                <w:lang w:val="en-US"/>
              </w:rPr>
              <w:t xml:space="preserve">  </w:t>
            </w:r>
          </w:p>
        </w:tc>
      </w:tr>
    </w:tbl>
    <w:p w14:paraId="02F6EF1D" w14:textId="59C175DC" w:rsidR="00BB733D" w:rsidRDefault="00BB733D" w:rsidP="003A20BC">
      <w:pPr>
        <w:pStyle w:val="Heading4"/>
      </w:pPr>
      <w:bookmarkStart w:id="282" w:name="_Ref163117886"/>
      <w:r>
        <w:t>The</w:t>
      </w:r>
      <w:r w:rsidR="00295CED">
        <w:t xml:space="preserve"> transition </w:t>
      </w:r>
      <w:r w:rsidR="00D35BA4">
        <w:t>from</w:t>
      </w:r>
      <w:r w:rsidR="00295CED">
        <w:t xml:space="preserve"> research </w:t>
      </w:r>
      <w:r w:rsidR="00C03371">
        <w:t>funding</w:t>
      </w:r>
      <w:r w:rsidR="00295CED">
        <w:t xml:space="preserve"> </w:t>
      </w:r>
      <w:r w:rsidR="00D35BA4">
        <w:t>to</w:t>
      </w:r>
      <w:r w:rsidR="00295CED">
        <w:t xml:space="preserve"> </w:t>
      </w:r>
      <w:r w:rsidR="00C444D8">
        <w:t>sustainable</w:t>
      </w:r>
      <w:r w:rsidR="002C203B">
        <w:t xml:space="preserve"> </w:t>
      </w:r>
      <w:r w:rsidR="00C444D8">
        <w:t>funding in the</w:t>
      </w:r>
      <w:r w:rsidR="002C203B">
        <w:t xml:space="preserve"> </w:t>
      </w:r>
      <w:r w:rsidR="00295CED">
        <w:t xml:space="preserve">health system is </w:t>
      </w:r>
      <w:r w:rsidR="009B5877">
        <w:t>challenging</w:t>
      </w:r>
      <w:r w:rsidR="00F630A3">
        <w:t xml:space="preserve"> </w:t>
      </w:r>
      <w:r w:rsidR="00FF1DFE">
        <w:t>for genomic</w:t>
      </w:r>
      <w:r w:rsidR="00D354A8">
        <w:t>s</w:t>
      </w:r>
      <w:r w:rsidR="00FF1DFE">
        <w:t xml:space="preserve"> projects</w:t>
      </w:r>
      <w:bookmarkEnd w:id="282"/>
    </w:p>
    <w:p w14:paraId="7E3B071F" w14:textId="117CA675" w:rsidR="00B13332" w:rsidRDefault="00B13332" w:rsidP="00B13332">
      <w:pPr>
        <w:spacing w:before="120"/>
        <w:rPr>
          <w:lang w:eastAsia="en-AU"/>
        </w:rPr>
      </w:pPr>
      <w:r>
        <w:rPr>
          <w:lang w:eastAsia="en-AU"/>
        </w:rPr>
        <w:t>The MRFF funding principles state that MRFF funding should:</w:t>
      </w:r>
    </w:p>
    <w:p w14:paraId="398D1FD5" w14:textId="4E938DF8" w:rsidR="00B13332" w:rsidRPr="0032326B" w:rsidRDefault="00B13332" w:rsidP="00B13332">
      <w:pPr>
        <w:ind w:left="720"/>
        <w:rPr>
          <w:i/>
          <w:lang w:eastAsia="en-AU"/>
        </w:rPr>
      </w:pPr>
      <w:r w:rsidRPr="00EE4A8C">
        <w:rPr>
          <w:i/>
          <w:lang w:eastAsia="en-AU"/>
        </w:rPr>
        <w:t>Consider favourably proposals that have collaboration, translation and scalability features to ensure the</w:t>
      </w:r>
      <w:r>
        <w:rPr>
          <w:i/>
          <w:lang w:eastAsia="en-AU"/>
        </w:rPr>
        <w:t xml:space="preserve"> </w:t>
      </w:r>
      <w:r w:rsidRPr="00EE4A8C">
        <w:rPr>
          <w:i/>
          <w:lang w:eastAsia="en-AU"/>
        </w:rPr>
        <w:t xml:space="preserve">MRFF is </w:t>
      </w:r>
      <w:r w:rsidR="0055715B" w:rsidRPr="00EE4A8C">
        <w:rPr>
          <w:i/>
          <w:lang w:eastAsia="en-AU"/>
        </w:rPr>
        <w:t>transformative,</w:t>
      </w:r>
      <w:r w:rsidRPr="00EE4A8C">
        <w:rPr>
          <w:i/>
          <w:lang w:eastAsia="en-AU"/>
        </w:rPr>
        <w:t xml:space="preserve"> and effort is enduring.</w:t>
      </w:r>
    </w:p>
    <w:p w14:paraId="33C114D1" w14:textId="760A9E82" w:rsidR="0008251D" w:rsidRDefault="003A0DB4" w:rsidP="0008251D">
      <w:pPr>
        <w:rPr>
          <w:lang w:eastAsia="en-AU"/>
        </w:rPr>
      </w:pPr>
      <w:r>
        <w:rPr>
          <w:noProof/>
          <w:lang w:eastAsia="en-AU"/>
        </w:rPr>
        <mc:AlternateContent>
          <mc:Choice Requires="wps">
            <w:drawing>
              <wp:anchor distT="0" distB="0" distL="114300" distR="114300" simplePos="0" relativeHeight="251658246" behindDoc="0" locked="0" layoutInCell="1" allowOverlap="1" wp14:anchorId="447C66AF" wp14:editId="4573DC36">
                <wp:simplePos x="0" y="0"/>
                <wp:positionH relativeFrom="column">
                  <wp:posOffset>3806190</wp:posOffset>
                </wp:positionH>
                <wp:positionV relativeFrom="paragraph">
                  <wp:posOffset>-1905</wp:posOffset>
                </wp:positionV>
                <wp:extent cx="1844040" cy="2113280"/>
                <wp:effectExtent l="0" t="0" r="3810" b="1270"/>
                <wp:wrapSquare wrapText="bothSides"/>
                <wp:docPr id="2010598864" name="Text Box 7"/>
                <wp:cNvGraphicFramePr/>
                <a:graphic xmlns:a="http://schemas.openxmlformats.org/drawingml/2006/main">
                  <a:graphicData uri="http://schemas.microsoft.com/office/word/2010/wordprocessingShape">
                    <wps:wsp>
                      <wps:cNvSpPr txBox="1"/>
                      <wps:spPr>
                        <a:xfrm>
                          <a:off x="0" y="0"/>
                          <a:ext cx="1844040" cy="2113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D264D" w14:textId="7A4BD54A" w:rsidR="003518A3" w:rsidRDefault="004D1A95" w:rsidP="00F33E00">
                            <w:pPr>
                              <w:pStyle w:val="Callout"/>
                            </w:pPr>
                            <w:r w:rsidRPr="00CC6865">
                              <w:t>“</w:t>
                            </w:r>
                            <w:r w:rsidR="00B1413A">
                              <w:t>Research</w:t>
                            </w:r>
                            <w:r>
                              <w:t xml:space="preserve"> studies need to be mindful of the way Government evaluates funding submissions … Studies need to be designed with consideration of the translational and economic impact of the research.</w:t>
                            </w:r>
                            <w:r w:rsidRPr="00CC6865">
                              <w:t>”</w:t>
                            </w:r>
                            <w:r>
                              <w:rPr>
                                <w:i/>
                                <w:iCs/>
                                <w:sz w:val="18"/>
                                <w:szCs w:val="18"/>
                              </w:rPr>
                              <w:t xml:space="preserve"> </w:t>
                            </w:r>
                          </w:p>
                          <w:p w14:paraId="6F4323D8" w14:textId="587EE344" w:rsidR="00B52614" w:rsidRPr="001A1DE6" w:rsidRDefault="00345A1B" w:rsidP="001A1DE6">
                            <w:pPr>
                              <w:pStyle w:val="Callout"/>
                              <w:rPr>
                                <w:rFonts w:ascii="Segoe UI Light" w:hAnsi="Segoe UI Light" w:cs="Segoe UI Light"/>
                                <w:i/>
                              </w:rPr>
                            </w:pPr>
                            <w:r w:rsidDel="00C14711">
                              <w:rPr>
                                <w:rFonts w:ascii="Segoe UI Light" w:hAnsi="Segoe UI Light" w:cs="Segoe UI Light"/>
                                <w:i/>
                              </w:rPr>
                              <w:t xml:space="preserve">    </w:t>
                            </w:r>
                            <w:r w:rsidR="00200459">
                              <w:rPr>
                                <w:rFonts w:ascii="Segoe UI Light" w:hAnsi="Segoe UI Light" w:cs="Segoe UI Light"/>
                                <w:i/>
                                <w:iCs/>
                              </w:rPr>
                              <w:t xml:space="preserve"> </w:t>
                            </w:r>
                            <w:r w:rsidR="00D70338" w:rsidRPr="001A1DE6">
                              <w:rPr>
                                <w:rFonts w:ascii="Segoe UI Light" w:hAnsi="Segoe UI Light" w:cs="Segoe UI Light"/>
                                <w:i/>
                              </w:rPr>
                              <w:t xml:space="preserve">- </w:t>
                            </w:r>
                            <w:r w:rsidR="009B73E1" w:rsidRPr="001A1DE6">
                              <w:rPr>
                                <w:rFonts w:ascii="Segoe UI Light" w:hAnsi="Segoe UI Light" w:cs="Segoe UI Light"/>
                                <w:i/>
                              </w:rPr>
                              <w:t>Stakeholder</w:t>
                            </w:r>
                          </w:p>
                          <w:p w14:paraId="7DC2FA78" w14:textId="55BEA8AF" w:rsidR="00B52614" w:rsidRPr="00CC6865" w:rsidRDefault="00B52614" w:rsidP="00B52614">
                            <w:pPr>
                              <w:pStyle w:val="Callout"/>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C66AF" id="_x0000_s1030" type="#_x0000_t202" style="position:absolute;margin-left:299.7pt;margin-top:-.15pt;width:145.2pt;height:166.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" fillcolor="white [3201]" stroked="f" strokeweight=".5pt">
                <v:textbox inset="0,,1mm">
                  <w:txbxContent>
                    <w:p w14:paraId="549D264D" w14:textId="7A4BD54A" w:rsidR="003518A3" w:rsidRDefault="004D1A95" w:rsidP="00F33E00">
                      <w:pPr>
                        <w:pStyle w:val="Callout"/>
                      </w:pPr>
                      <w:r w:rsidRPr="00CC6865">
                        <w:t>“</w:t>
                      </w:r>
                      <w:r w:rsidR="00B1413A">
                        <w:t>Research</w:t>
                      </w:r>
                      <w:r>
                        <w:t xml:space="preserve"> studies need to be mindful of the way Government evaluates funding submissions … Studies need to be designed with consideration of the translational and economic impact of the research.</w:t>
                      </w:r>
                      <w:r w:rsidRPr="00CC6865">
                        <w:t>”</w:t>
                      </w:r>
                      <w:r>
                        <w:rPr>
                          <w:i/>
                          <w:iCs/>
                          <w:sz w:val="18"/>
                          <w:szCs w:val="18"/>
                        </w:rPr>
                        <w:t xml:space="preserve"> </w:t>
                      </w:r>
                    </w:p>
                    <w:p w14:paraId="6F4323D8" w14:textId="587EE344" w:rsidR="00B52614" w:rsidRPr="001A1DE6" w:rsidRDefault="00345A1B" w:rsidP="001A1DE6">
                      <w:pPr>
                        <w:pStyle w:val="Callout"/>
                        <w:rPr>
                          <w:rFonts w:ascii="Segoe UI Light" w:hAnsi="Segoe UI Light" w:cs="Segoe UI Light"/>
                          <w:i/>
                        </w:rPr>
                      </w:pPr>
                      <w:r w:rsidDel="00C14711">
                        <w:rPr>
                          <w:rFonts w:ascii="Segoe UI Light" w:hAnsi="Segoe UI Light" w:cs="Segoe UI Light"/>
                          <w:i/>
                        </w:rPr>
                        <w:t xml:space="preserve">    </w:t>
                      </w:r>
                      <w:r w:rsidR="00200459">
                        <w:rPr>
                          <w:rFonts w:ascii="Segoe UI Light" w:hAnsi="Segoe UI Light" w:cs="Segoe UI Light"/>
                          <w:i/>
                          <w:iCs/>
                        </w:rPr>
                        <w:t xml:space="preserve"> </w:t>
                      </w:r>
                      <w:r w:rsidR="00D70338" w:rsidRPr="001A1DE6">
                        <w:rPr>
                          <w:rFonts w:ascii="Segoe UI Light" w:hAnsi="Segoe UI Light" w:cs="Segoe UI Light"/>
                          <w:i/>
                        </w:rPr>
                        <w:t xml:space="preserve">- </w:t>
                      </w:r>
                      <w:r w:rsidR="009B73E1" w:rsidRPr="001A1DE6">
                        <w:rPr>
                          <w:rFonts w:ascii="Segoe UI Light" w:hAnsi="Segoe UI Light" w:cs="Segoe UI Light"/>
                          <w:i/>
                        </w:rPr>
                        <w:t>Stakeholder</w:t>
                      </w:r>
                    </w:p>
                    <w:p w14:paraId="7DC2FA78" w14:textId="55BEA8AF" w:rsidR="00B52614" w:rsidRPr="00CC6865" w:rsidRDefault="00B52614" w:rsidP="00B52614">
                      <w:pPr>
                        <w:pStyle w:val="Callout"/>
                      </w:pPr>
                    </w:p>
                  </w:txbxContent>
                </v:textbox>
                <w10:wrap type="square"/>
              </v:shape>
            </w:pict>
          </mc:Fallback>
        </mc:AlternateContent>
      </w:r>
      <w:r w:rsidR="00B6200D">
        <w:rPr>
          <w:lang w:eastAsia="en-AU"/>
        </w:rPr>
        <w:t>Ultimately</w:t>
      </w:r>
      <w:r w:rsidR="00713FB0">
        <w:rPr>
          <w:lang w:eastAsia="en-AU"/>
        </w:rPr>
        <w:t>,</w:t>
      </w:r>
      <w:r w:rsidR="00B6200D">
        <w:rPr>
          <w:lang w:eastAsia="en-AU"/>
        </w:rPr>
        <w:t xml:space="preserve"> to </w:t>
      </w:r>
      <w:r w:rsidR="00755C9A">
        <w:rPr>
          <w:lang w:eastAsia="en-AU"/>
        </w:rPr>
        <w:t xml:space="preserve">make a </w:t>
      </w:r>
      <w:r w:rsidR="00B13332">
        <w:rPr>
          <w:lang w:eastAsia="en-AU"/>
        </w:rPr>
        <w:t>transformative and enduring</w:t>
      </w:r>
      <w:r w:rsidR="00755C9A">
        <w:rPr>
          <w:lang w:eastAsia="en-AU"/>
        </w:rPr>
        <w:t xml:space="preserve"> impact on human health</w:t>
      </w:r>
      <w:r w:rsidR="00B6200D">
        <w:rPr>
          <w:lang w:eastAsia="en-AU"/>
        </w:rPr>
        <w:t xml:space="preserve"> </w:t>
      </w:r>
      <w:r w:rsidR="002121D2">
        <w:rPr>
          <w:lang w:eastAsia="en-AU"/>
        </w:rPr>
        <w:t xml:space="preserve">MRFF projects must transition </w:t>
      </w:r>
      <w:r w:rsidR="001C651B">
        <w:rPr>
          <w:lang w:eastAsia="en-AU"/>
        </w:rPr>
        <w:t>from research</w:t>
      </w:r>
      <w:r w:rsidR="00755C9A">
        <w:rPr>
          <w:lang w:eastAsia="en-AU"/>
        </w:rPr>
        <w:t>-</w:t>
      </w:r>
      <w:r w:rsidR="001C651B">
        <w:rPr>
          <w:lang w:eastAsia="en-AU"/>
        </w:rPr>
        <w:t xml:space="preserve">based funding </w:t>
      </w:r>
      <w:r w:rsidR="009D7C4C">
        <w:rPr>
          <w:lang w:eastAsia="en-AU"/>
        </w:rPr>
        <w:t>through the MRFF</w:t>
      </w:r>
      <w:r w:rsidR="001C651B">
        <w:rPr>
          <w:lang w:eastAsia="en-AU"/>
        </w:rPr>
        <w:t xml:space="preserve"> to </w:t>
      </w:r>
      <w:r w:rsidR="00755C9A">
        <w:rPr>
          <w:lang w:eastAsia="en-AU"/>
        </w:rPr>
        <w:t xml:space="preserve">ongoing </w:t>
      </w:r>
      <w:r w:rsidR="004D4F0C">
        <w:rPr>
          <w:lang w:eastAsia="en-AU"/>
        </w:rPr>
        <w:t>funding</w:t>
      </w:r>
      <w:r w:rsidR="002121D2">
        <w:rPr>
          <w:lang w:eastAsia="en-AU"/>
        </w:rPr>
        <w:t xml:space="preserve"> within the health system</w:t>
      </w:r>
      <w:r w:rsidR="000210D3">
        <w:rPr>
          <w:lang w:eastAsia="en-AU"/>
        </w:rPr>
        <w:t>.</w:t>
      </w:r>
    </w:p>
    <w:p w14:paraId="0EBF942C" w14:textId="6D191301" w:rsidR="00455A50" w:rsidRDefault="00B630DA" w:rsidP="003B7133">
      <w:pPr>
        <w:rPr>
          <w:lang w:eastAsia="en-AU"/>
        </w:rPr>
      </w:pPr>
      <w:r>
        <w:rPr>
          <w:lang w:eastAsia="en-AU"/>
        </w:rPr>
        <w:t xml:space="preserve">While it is important to acknowledge that translation of genomics technologies </w:t>
      </w:r>
      <w:r w:rsidR="00A42547">
        <w:rPr>
          <w:lang w:eastAsia="en-AU"/>
        </w:rPr>
        <w:t>takes time and will always face significant challenges, there is a concern in the sector that MRFF-funded genomics projects are not sufficiently prepared for translation at their conclusion.</w:t>
      </w:r>
      <w:r w:rsidR="004C1605">
        <w:rPr>
          <w:lang w:eastAsia="en-AU"/>
        </w:rPr>
        <w:t xml:space="preserve"> </w:t>
      </w:r>
      <w:r w:rsidR="00F67469">
        <w:rPr>
          <w:lang w:eastAsia="en-AU"/>
        </w:rPr>
        <w:t xml:space="preserve">If not addressed there is a risk that </w:t>
      </w:r>
      <w:r w:rsidR="00D132B2">
        <w:rPr>
          <w:lang w:eastAsia="en-AU"/>
        </w:rPr>
        <w:t>otherwise successful MRFF</w:t>
      </w:r>
      <w:r w:rsidR="003C3DDA">
        <w:rPr>
          <w:lang w:eastAsia="en-AU"/>
        </w:rPr>
        <w:t xml:space="preserve"> genomics research projects may </w:t>
      </w:r>
      <w:r w:rsidR="001637A1">
        <w:rPr>
          <w:lang w:eastAsia="en-AU"/>
        </w:rPr>
        <w:t>be</w:t>
      </w:r>
      <w:r w:rsidR="00D824AE">
        <w:rPr>
          <w:lang w:eastAsia="en-AU"/>
        </w:rPr>
        <w:t xml:space="preserve"> unable to </w:t>
      </w:r>
      <w:r w:rsidR="001637A1">
        <w:rPr>
          <w:lang w:eastAsia="en-AU"/>
        </w:rPr>
        <w:t xml:space="preserve">secure </w:t>
      </w:r>
      <w:r w:rsidR="00861FAF">
        <w:rPr>
          <w:lang w:eastAsia="en-AU"/>
        </w:rPr>
        <w:t xml:space="preserve">an appropriate funding stream through the health system. </w:t>
      </w:r>
    </w:p>
    <w:p w14:paraId="7C19D54B" w14:textId="091EA14A" w:rsidR="004B436E" w:rsidRDefault="000C6EB4" w:rsidP="00E100F4">
      <w:pPr>
        <w:rPr>
          <w:lang w:eastAsia="en-AU"/>
        </w:rPr>
      </w:pPr>
      <w:r>
        <w:rPr>
          <w:lang w:eastAsia="en-AU"/>
        </w:rPr>
        <w:t>Many s</w:t>
      </w:r>
      <w:r w:rsidR="00455A50">
        <w:rPr>
          <w:lang w:eastAsia="en-AU"/>
        </w:rPr>
        <w:t xml:space="preserve">takeholders </w:t>
      </w:r>
      <w:r w:rsidR="009970BD">
        <w:rPr>
          <w:lang w:eastAsia="en-AU"/>
        </w:rPr>
        <w:t xml:space="preserve">were </w:t>
      </w:r>
      <w:r w:rsidR="00455A50">
        <w:rPr>
          <w:lang w:eastAsia="en-AU"/>
        </w:rPr>
        <w:t>optimis</w:t>
      </w:r>
      <w:r w:rsidR="009970BD">
        <w:rPr>
          <w:lang w:eastAsia="en-AU"/>
        </w:rPr>
        <w:t>tic</w:t>
      </w:r>
      <w:r w:rsidR="00455A50">
        <w:rPr>
          <w:lang w:eastAsia="en-AU"/>
        </w:rPr>
        <w:t xml:space="preserve"> </w:t>
      </w:r>
      <w:r w:rsidR="004F4334">
        <w:rPr>
          <w:lang w:eastAsia="en-AU"/>
        </w:rPr>
        <w:t xml:space="preserve">about </w:t>
      </w:r>
      <w:r w:rsidR="00455A50">
        <w:rPr>
          <w:lang w:eastAsia="en-AU"/>
        </w:rPr>
        <w:t>some of the i</w:t>
      </w:r>
      <w:r w:rsidR="003B7133">
        <w:rPr>
          <w:lang w:eastAsia="en-AU"/>
        </w:rPr>
        <w:t xml:space="preserve">nnovative and new genomics concepts </w:t>
      </w:r>
      <w:r w:rsidR="00455A50">
        <w:rPr>
          <w:lang w:eastAsia="en-AU"/>
        </w:rPr>
        <w:t>being</w:t>
      </w:r>
      <w:r w:rsidR="003B7133">
        <w:rPr>
          <w:lang w:eastAsia="en-AU"/>
        </w:rPr>
        <w:t xml:space="preserve"> demonstrat</w:t>
      </w:r>
      <w:r w:rsidR="00455A50">
        <w:rPr>
          <w:lang w:eastAsia="en-AU"/>
        </w:rPr>
        <w:t xml:space="preserve">ed through </w:t>
      </w:r>
      <w:r w:rsidR="00FC30BB">
        <w:rPr>
          <w:lang w:eastAsia="en-AU"/>
        </w:rPr>
        <w:t xml:space="preserve">MRFF genomics </w:t>
      </w:r>
      <w:r w:rsidR="00455A50">
        <w:rPr>
          <w:lang w:eastAsia="en-AU"/>
        </w:rPr>
        <w:t>project</w:t>
      </w:r>
      <w:r w:rsidR="00CE329C">
        <w:rPr>
          <w:lang w:eastAsia="en-AU"/>
        </w:rPr>
        <w:t>s</w:t>
      </w:r>
      <w:r w:rsidR="00B13332">
        <w:rPr>
          <w:lang w:eastAsia="en-AU"/>
        </w:rPr>
        <w:t>.</w:t>
      </w:r>
      <w:r w:rsidR="003B7133">
        <w:rPr>
          <w:lang w:eastAsia="en-AU"/>
        </w:rPr>
        <w:t xml:space="preserve"> </w:t>
      </w:r>
      <w:r w:rsidR="00993B8B">
        <w:rPr>
          <w:lang w:eastAsia="en-AU"/>
        </w:rPr>
        <w:t>They argued</w:t>
      </w:r>
      <w:r w:rsidR="003B7133">
        <w:rPr>
          <w:lang w:eastAsia="en-AU"/>
        </w:rPr>
        <w:t xml:space="preserve"> </w:t>
      </w:r>
      <w:r w:rsidR="00CE329C">
        <w:rPr>
          <w:lang w:eastAsia="en-AU"/>
        </w:rPr>
        <w:t xml:space="preserve">it </w:t>
      </w:r>
      <w:r w:rsidR="003B7133">
        <w:rPr>
          <w:lang w:eastAsia="en-AU"/>
        </w:rPr>
        <w:t xml:space="preserve">is a risk the current </w:t>
      </w:r>
      <w:r w:rsidR="00FC30BB">
        <w:rPr>
          <w:lang w:eastAsia="en-AU"/>
        </w:rPr>
        <w:t xml:space="preserve">MRFF </w:t>
      </w:r>
      <w:r w:rsidR="003B7133">
        <w:rPr>
          <w:lang w:eastAsia="en-AU"/>
        </w:rPr>
        <w:t xml:space="preserve">will serve only as a </w:t>
      </w:r>
      <w:r w:rsidR="003B7133" w:rsidRPr="0008309E">
        <w:rPr>
          <w:lang w:eastAsia="en-AU"/>
        </w:rPr>
        <w:t>temporary solution</w:t>
      </w:r>
      <w:r w:rsidR="003B7133">
        <w:rPr>
          <w:lang w:eastAsia="en-AU"/>
        </w:rPr>
        <w:t xml:space="preserve"> if the fund isn’t able to also support translational outputs for long term implementation. </w:t>
      </w:r>
      <w:r w:rsidR="00993B8B">
        <w:rPr>
          <w:lang w:eastAsia="en-AU"/>
        </w:rPr>
        <w:t xml:space="preserve">This risk has been </w:t>
      </w:r>
      <w:r w:rsidR="00993B8B">
        <w:rPr>
          <w:lang w:eastAsia="en-AU"/>
        </w:rPr>
        <w:lastRenderedPageBreak/>
        <w:t xml:space="preserve">demonstrated with some projects being </w:t>
      </w:r>
      <w:r w:rsidR="003B7133">
        <w:rPr>
          <w:lang w:eastAsia="en-AU"/>
        </w:rPr>
        <w:t>forced to seek alternative</w:t>
      </w:r>
      <w:r w:rsidR="00F35564">
        <w:rPr>
          <w:lang w:eastAsia="en-AU"/>
        </w:rPr>
        <w:t>s to</w:t>
      </w:r>
      <w:r w:rsidR="003B7133">
        <w:rPr>
          <w:lang w:eastAsia="en-AU"/>
        </w:rPr>
        <w:t xml:space="preserve"> fund</w:t>
      </w:r>
      <w:r w:rsidR="00A44A06">
        <w:rPr>
          <w:lang w:eastAsia="en-AU"/>
        </w:rPr>
        <w:t xml:space="preserve"> additional efforts to </w:t>
      </w:r>
      <w:r w:rsidR="003B7133">
        <w:rPr>
          <w:lang w:eastAsia="en-AU"/>
        </w:rPr>
        <w:t xml:space="preserve">gather necessary data to file </w:t>
      </w:r>
      <w:r w:rsidR="00A44A06">
        <w:rPr>
          <w:lang w:eastAsia="en-AU"/>
        </w:rPr>
        <w:t>stronger</w:t>
      </w:r>
      <w:r w:rsidR="003B7133">
        <w:rPr>
          <w:lang w:eastAsia="en-AU"/>
        </w:rPr>
        <w:t xml:space="preserve"> regulatory and funding </w:t>
      </w:r>
      <w:r w:rsidR="00A44A06">
        <w:rPr>
          <w:lang w:eastAsia="en-AU"/>
        </w:rPr>
        <w:t>applications.</w:t>
      </w:r>
      <w:r w:rsidR="003B7133">
        <w:rPr>
          <w:lang w:eastAsia="en-AU"/>
        </w:rPr>
        <w:t xml:space="preserve"> The Zero Childhood Cancer Project (ZERO) is a key example </w:t>
      </w:r>
      <w:r w:rsidR="003B7133" w:rsidRPr="0071615D">
        <w:rPr>
          <w:lang w:eastAsia="en-AU"/>
        </w:rPr>
        <w:t xml:space="preserve">of a project facing </w:t>
      </w:r>
      <w:r w:rsidR="00B04442" w:rsidRPr="0071615D">
        <w:rPr>
          <w:lang w:eastAsia="en-AU"/>
        </w:rPr>
        <w:t>limbo across the research and health system funding divide</w:t>
      </w:r>
      <w:r w:rsidR="003B7133" w:rsidRPr="0071615D">
        <w:rPr>
          <w:lang w:eastAsia="en-AU"/>
        </w:rPr>
        <w:t xml:space="preserve"> (</w:t>
      </w:r>
      <w:r w:rsidR="00B0109C">
        <w:rPr>
          <w:lang w:eastAsia="en-AU"/>
        </w:rPr>
        <w:t xml:space="preserve">refer </w:t>
      </w:r>
      <w:r w:rsidR="004B436E">
        <w:rPr>
          <w:lang w:eastAsia="en-AU"/>
        </w:rPr>
        <w:t xml:space="preserve">to </w:t>
      </w:r>
      <w:hyperlink w:anchor="Case3" w:history="1">
        <w:r w:rsidR="00FB1787" w:rsidRPr="008F71BA">
          <w:rPr>
            <w:lang w:eastAsia="en-AU"/>
          </w:rPr>
          <w:t>Case-in-point 3</w:t>
        </w:r>
      </w:hyperlink>
      <w:r w:rsidR="00AF5F8F">
        <w:rPr>
          <w:lang w:eastAsia="en-AU"/>
        </w:rPr>
        <w:t>,</w:t>
      </w:r>
      <w:r w:rsidR="00C72150">
        <w:rPr>
          <w:lang w:eastAsia="en-AU"/>
        </w:rPr>
        <w:t xml:space="preserve"> </w:t>
      </w:r>
      <w:r w:rsidR="00A27777">
        <w:rPr>
          <w:lang w:eastAsia="en-AU"/>
        </w:rPr>
        <w:t>below</w:t>
      </w:r>
      <w:r w:rsidR="003B7133" w:rsidRPr="0071615D">
        <w:rPr>
          <w:lang w:eastAsia="en-AU"/>
        </w:rPr>
        <w:t>).</w:t>
      </w:r>
    </w:p>
    <w:p w14:paraId="1CB56A4B" w14:textId="5EE144D2" w:rsidR="00DC5F60" w:rsidRPr="000424DE" w:rsidRDefault="00DC5F60" w:rsidP="004B436E">
      <w:pPr>
        <w:pStyle w:val="Caption"/>
      </w:pPr>
      <w:bookmarkStart w:id="283" w:name="Case3"/>
      <w:r w:rsidRPr="00DC5F60">
        <w:t xml:space="preserve">Case-in-point </w:t>
      </w:r>
      <w:r>
        <w:t>3 | Zero Childhood Cancer Project</w:t>
      </w:r>
    </w:p>
    <w:tbl>
      <w:tblPr>
        <w:tblStyle w:val="TableGrid"/>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3042"/>
        <w:gridCol w:w="5878"/>
      </w:tblGrid>
      <w:tr w:rsidR="00B574FB" w14:paraId="47F85C6C" w14:textId="77777777">
        <w:trPr>
          <w:cnfStyle w:val="100000000000" w:firstRow="1" w:lastRow="0" w:firstColumn="0" w:lastColumn="0" w:oddVBand="0" w:evenVBand="0" w:oddHBand="0" w:evenHBand="0" w:firstRowFirstColumn="0" w:firstRowLastColumn="0" w:lastRowFirstColumn="0" w:lastRowLastColumn="0"/>
          <w:trHeight w:val="285"/>
        </w:trPr>
        <w:tc>
          <w:tcPr>
            <w:tcW w:w="8920" w:type="dxa"/>
            <w:gridSpan w:val="2"/>
            <w:tcBorders>
              <w:top w:val="nil"/>
            </w:tcBorders>
            <w:shd w:val="clear" w:color="auto" w:fill="00264D" w:themeFill="background2"/>
          </w:tcPr>
          <w:bookmarkEnd w:id="283"/>
          <w:p w14:paraId="1AD712C9" w14:textId="5094FF33" w:rsidR="00221A1D" w:rsidRPr="008C2F2B" w:rsidRDefault="005247D2" w:rsidP="001A1DE6">
            <w:pPr>
              <w:pStyle w:val="TableNheader"/>
              <w:spacing w:before="120" w:after="120"/>
              <w:rPr>
                <w:rFonts w:asciiTheme="minorHAnsi" w:hAnsiTheme="minorHAnsi" w:cstheme="minorHAnsi"/>
                <w:b/>
                <w:bCs/>
                <w:color w:val="F8981D" w:themeColor="accent3"/>
              </w:rPr>
            </w:pPr>
            <w:r w:rsidRPr="001A1DE6">
              <w:rPr>
                <w:rFonts w:asciiTheme="minorHAnsi" w:hAnsiTheme="minorHAnsi" w:cstheme="minorHAnsi"/>
                <w:b/>
                <w:color w:val="FFFFFF" w:themeColor="background1"/>
              </w:rPr>
              <w:t xml:space="preserve">A need for sustainable funding solutions </w:t>
            </w:r>
          </w:p>
        </w:tc>
      </w:tr>
      <w:tr w:rsidR="00907F1B" w14:paraId="0968BADC" w14:textId="77777777">
        <w:trPr>
          <w:cnfStyle w:val="000000100000" w:firstRow="0" w:lastRow="0" w:firstColumn="0" w:lastColumn="0" w:oddVBand="0" w:evenVBand="0" w:oddHBand="1" w:evenHBand="0" w:firstRowFirstColumn="0" w:firstRowLastColumn="0" w:lastRowFirstColumn="0" w:lastRowLastColumn="0"/>
          <w:trHeight w:val="2999"/>
        </w:trPr>
        <w:tc>
          <w:tcPr>
            <w:tcW w:w="3042" w:type="dxa"/>
            <w:tcBorders>
              <w:top w:val="nil"/>
              <w:left w:val="nil"/>
              <w:bottom w:val="nil"/>
              <w:right w:val="nil"/>
            </w:tcBorders>
            <w:shd w:val="clear" w:color="auto" w:fill="E6E6E1" w:themeFill="accent5"/>
          </w:tcPr>
          <w:p w14:paraId="0DD82953" w14:textId="1F292F63" w:rsidR="000B20F5" w:rsidRPr="00823A32" w:rsidRDefault="000B20F5" w:rsidP="00C84C38">
            <w:pPr>
              <w:pStyle w:val="TableNText"/>
              <w:rPr>
                <w:rFonts w:asciiTheme="minorHAnsi" w:hAnsiTheme="minorHAnsi" w:cstheme="minorHAnsi"/>
                <w:color w:val="00264D" w:themeColor="background2"/>
                <w:szCs w:val="17"/>
              </w:rPr>
            </w:pPr>
            <w:r w:rsidRPr="00823A32">
              <w:rPr>
                <w:rFonts w:asciiTheme="majorHAnsi" w:hAnsiTheme="majorHAnsi" w:cstheme="majorHAnsi"/>
                <w:color w:val="00264D" w:themeColor="background2"/>
                <w:szCs w:val="17"/>
              </w:rPr>
              <w:t>The Zero Childhood Cancer program</w:t>
            </w:r>
            <w:r w:rsidR="00481993" w:rsidRPr="00823A32">
              <w:rPr>
                <w:rFonts w:asciiTheme="majorHAnsi" w:hAnsiTheme="majorHAnsi" w:cstheme="majorHAnsi"/>
                <w:color w:val="00264D" w:themeColor="background2"/>
                <w:szCs w:val="17"/>
              </w:rPr>
              <w:t xml:space="preserve"> (ZERO)</w:t>
            </w:r>
            <w:r w:rsidRPr="00823A32">
              <w:rPr>
                <w:rFonts w:asciiTheme="majorHAnsi" w:hAnsiTheme="majorHAnsi" w:cstheme="majorHAnsi"/>
                <w:color w:val="00264D" w:themeColor="background2"/>
                <w:szCs w:val="17"/>
              </w:rPr>
              <w:t xml:space="preserve"> is a sizeable and complex program that relies heavily on funding for sustainability. ZERO </w:t>
            </w:r>
            <w:r w:rsidR="008E7053" w:rsidRPr="00823A32">
              <w:rPr>
                <w:rFonts w:asciiTheme="majorHAnsi" w:hAnsiTheme="majorHAnsi" w:cstheme="majorHAnsi"/>
                <w:color w:val="00264D" w:themeColor="background2"/>
                <w:szCs w:val="17"/>
              </w:rPr>
              <w:t>undertakes</w:t>
            </w:r>
            <w:r w:rsidRPr="00823A32">
              <w:rPr>
                <w:rFonts w:asciiTheme="majorHAnsi" w:hAnsiTheme="majorHAnsi" w:cstheme="majorHAnsi"/>
                <w:color w:val="00264D" w:themeColor="background2"/>
                <w:szCs w:val="17"/>
              </w:rPr>
              <w:t xml:space="preserve"> genomics research to inform, evaluate and measure the effectiveness of cancer treatments in patients. The program’s scope has expanded to all Australian children, adolescents, and young adults affected by medium, high, and very high-risk cancers. </w:t>
            </w:r>
          </w:p>
        </w:tc>
        <w:tc>
          <w:tcPr>
            <w:tcW w:w="5878" w:type="dxa"/>
            <w:vMerge w:val="restart"/>
            <w:tcBorders>
              <w:top w:val="nil"/>
              <w:left w:val="nil"/>
              <w:right w:val="nil"/>
            </w:tcBorders>
            <w:shd w:val="clear" w:color="auto" w:fill="auto"/>
          </w:tcPr>
          <w:p w14:paraId="5002269D" w14:textId="36B1247A" w:rsidR="000B20F5" w:rsidRPr="0087305F" w:rsidRDefault="000B20F5" w:rsidP="00E97AE6">
            <w:pPr>
              <w:rPr>
                <w:szCs w:val="17"/>
              </w:rPr>
            </w:pPr>
            <w:r w:rsidRPr="00E97AE6">
              <w:rPr>
                <w:sz w:val="17"/>
                <w:szCs w:val="17"/>
              </w:rPr>
              <w:t xml:space="preserve">ZERO represents a significant change in the current treatment paradigm of children with cancer. As one of the world’s largest precision medicine studies in paediatric oncology, the investment to date has been vital to accelerate progress. </w:t>
            </w:r>
            <w:r w:rsidR="00F266CC">
              <w:rPr>
                <w:sz w:val="17"/>
                <w:szCs w:val="17"/>
              </w:rPr>
              <w:t>Children enrolled on ZERO, have a sample of their cancer analysed</w:t>
            </w:r>
            <w:r w:rsidR="00ED5D12">
              <w:rPr>
                <w:sz w:val="17"/>
                <w:szCs w:val="17"/>
              </w:rPr>
              <w:t xml:space="preserve"> </w:t>
            </w:r>
            <w:r w:rsidR="007477DA">
              <w:rPr>
                <w:sz w:val="17"/>
                <w:szCs w:val="17"/>
              </w:rPr>
              <w:t>and where possible,</w:t>
            </w:r>
            <w:r w:rsidR="00304D22">
              <w:rPr>
                <w:sz w:val="17"/>
                <w:szCs w:val="17"/>
              </w:rPr>
              <w:t xml:space="preserve"> </w:t>
            </w:r>
            <w:r w:rsidR="00562C74">
              <w:rPr>
                <w:sz w:val="17"/>
                <w:szCs w:val="17"/>
              </w:rPr>
              <w:t xml:space="preserve">assessed against treatment strategies. </w:t>
            </w:r>
          </w:p>
          <w:p w14:paraId="1E29C725" w14:textId="0A0B9A45" w:rsidR="000B20F5" w:rsidRPr="0087305F" w:rsidRDefault="000B20F5" w:rsidP="00E97AE6">
            <w:pPr>
              <w:rPr>
                <w:szCs w:val="17"/>
              </w:rPr>
            </w:pPr>
            <w:r w:rsidRPr="00E97AE6">
              <w:rPr>
                <w:sz w:val="17"/>
                <w:szCs w:val="17"/>
              </w:rPr>
              <w:t>Following a national clinical trial program, in 2020 the MRFF committed $54.8 million to expanding ZERO’s genetic testing platform. This contribution was bolstered by a $12.2m commitment from the Minderoo Foundation, allowing the extension of the ZERO genetic testing program to all Australian children diagnosed with cancer, by 2023.</w:t>
            </w:r>
          </w:p>
          <w:p w14:paraId="178FF9A4" w14:textId="4E6B8071" w:rsidR="000B20F5" w:rsidRPr="00FE497B" w:rsidRDefault="000B20F5" w:rsidP="00E97AE6">
            <w:r w:rsidRPr="00E97AE6">
              <w:rPr>
                <w:sz w:val="17"/>
                <w:szCs w:val="17"/>
              </w:rPr>
              <w:t xml:space="preserve">Stakeholders have noted the transformative nature of the ZERO program. Concern has been raised however, that without long term and sustainable funding through the health system the program may be at risk beyond the committed funding period, with one stakeholder commenting ‘it is too important not to keep going’. </w:t>
            </w:r>
          </w:p>
        </w:tc>
      </w:tr>
      <w:tr w:rsidR="00A63FEA" w14:paraId="4736B761" w14:textId="77777777" w:rsidTr="000B20F5">
        <w:trPr>
          <w:cnfStyle w:val="000000010000" w:firstRow="0" w:lastRow="0" w:firstColumn="0" w:lastColumn="0" w:oddVBand="0" w:evenVBand="0" w:oddHBand="0" w:evenHBand="1" w:firstRowFirstColumn="0" w:firstRowLastColumn="0" w:lastRowFirstColumn="0" w:lastRowLastColumn="0"/>
          <w:trHeight w:val="422"/>
        </w:trPr>
        <w:tc>
          <w:tcPr>
            <w:tcW w:w="3042" w:type="dxa"/>
            <w:tcBorders>
              <w:top w:val="nil"/>
              <w:left w:val="nil"/>
              <w:bottom w:val="single" w:sz="4" w:space="0" w:color="auto"/>
              <w:right w:val="nil"/>
            </w:tcBorders>
            <w:shd w:val="clear" w:color="auto" w:fill="E6E6E1" w:themeFill="accent5"/>
          </w:tcPr>
          <w:p w14:paraId="27D189D9" w14:textId="77777777" w:rsidR="000B20F5" w:rsidRPr="000B20F5" w:rsidRDefault="000B20F5" w:rsidP="000B20F5">
            <w:pPr>
              <w:pStyle w:val="TableNText"/>
              <w:rPr>
                <w:rFonts w:asciiTheme="majorHAnsi" w:hAnsiTheme="majorHAnsi" w:cstheme="majorHAnsi"/>
                <w:color w:val="00264D" w:themeColor="background2"/>
              </w:rPr>
            </w:pPr>
            <w:r w:rsidRPr="000B20F5">
              <w:rPr>
                <w:rFonts w:asciiTheme="majorHAnsi" w:hAnsiTheme="majorHAnsi" w:cstheme="majorHAnsi"/>
                <w:color w:val="00264D" w:themeColor="background2"/>
              </w:rPr>
              <w:t xml:space="preserve">Grant value: </w:t>
            </w:r>
            <w:r w:rsidRPr="00E97AE6">
              <w:rPr>
                <w:rFonts w:asciiTheme="minorHAnsi" w:hAnsiTheme="minorHAnsi" w:cstheme="minorHAnsi"/>
                <w:color w:val="00264D" w:themeColor="background2"/>
              </w:rPr>
              <w:t>$54,800,000</w:t>
            </w:r>
            <w:r w:rsidRPr="000B20F5">
              <w:rPr>
                <w:rFonts w:asciiTheme="majorHAnsi" w:hAnsiTheme="majorHAnsi" w:cstheme="majorHAnsi"/>
                <w:color w:val="00264D" w:themeColor="background2"/>
              </w:rPr>
              <w:t xml:space="preserve"> </w:t>
            </w:r>
          </w:p>
          <w:p w14:paraId="0C03A1D2" w14:textId="3B0EBAF1" w:rsidR="000B20F5" w:rsidRDefault="000B20F5" w:rsidP="000B20F5">
            <w:pPr>
              <w:pStyle w:val="TableNText"/>
              <w:rPr>
                <w:rFonts w:asciiTheme="majorHAnsi" w:hAnsiTheme="majorHAnsi" w:cstheme="majorHAnsi"/>
                <w:color w:val="00264D" w:themeColor="background2"/>
              </w:rPr>
            </w:pPr>
            <w:r w:rsidRPr="000B20F5">
              <w:rPr>
                <w:rFonts w:asciiTheme="majorHAnsi" w:hAnsiTheme="majorHAnsi" w:cstheme="majorHAnsi"/>
                <w:color w:val="00264D" w:themeColor="background2"/>
              </w:rPr>
              <w:t xml:space="preserve">Lead Institution: </w:t>
            </w:r>
            <w:r w:rsidR="008F68D2">
              <w:rPr>
                <w:rFonts w:asciiTheme="minorHAnsi" w:hAnsiTheme="minorHAnsi" w:cstheme="minorHAnsi"/>
                <w:color w:val="00264D" w:themeColor="background2"/>
              </w:rPr>
              <w:t>University of New South Wales</w:t>
            </w:r>
          </w:p>
        </w:tc>
        <w:tc>
          <w:tcPr>
            <w:tcW w:w="5878" w:type="dxa"/>
            <w:vMerge/>
            <w:tcBorders>
              <w:left w:val="nil"/>
              <w:bottom w:val="single" w:sz="4" w:space="0" w:color="auto"/>
              <w:right w:val="nil"/>
            </w:tcBorders>
            <w:shd w:val="clear" w:color="auto" w:fill="auto"/>
          </w:tcPr>
          <w:p w14:paraId="0263BC2D" w14:textId="77777777" w:rsidR="000B20F5" w:rsidRPr="3C64291A" w:rsidRDefault="000B20F5" w:rsidP="00C84C38">
            <w:pPr>
              <w:pStyle w:val="TableNText"/>
              <w:rPr>
                <w:rFonts w:asciiTheme="minorHAnsi" w:hAnsiTheme="minorHAnsi"/>
                <w:color w:val="00264D" w:themeColor="background2"/>
                <w:highlight w:val="yellow"/>
              </w:rPr>
            </w:pPr>
          </w:p>
        </w:tc>
      </w:tr>
    </w:tbl>
    <w:p w14:paraId="072F308C" w14:textId="0D5A88B3" w:rsidR="002E2087" w:rsidRDefault="002E2087" w:rsidP="002E2087">
      <w:pPr>
        <w:spacing w:before="120"/>
        <w:rPr>
          <w:lang w:eastAsia="en-AU"/>
        </w:rPr>
      </w:pPr>
      <w:r>
        <w:rPr>
          <w:lang w:eastAsia="en-AU"/>
        </w:rPr>
        <w:t>The Medical Services Advisory Committee (MSAC), as a health technology assessment pathway for new medical services under public funding, is a critical step to achieve funding and translation in many cases.</w:t>
      </w:r>
      <w:r w:rsidR="00AF47B3">
        <w:rPr>
          <w:lang w:eastAsia="en-AU"/>
        </w:rPr>
        <w:t xml:space="preserve"> Other processes such as through the Therapeutic Goods Administration and the Office of the Australian Gene Technology Regulator </w:t>
      </w:r>
      <w:r w:rsidR="00723F20">
        <w:rPr>
          <w:lang w:eastAsia="en-AU"/>
        </w:rPr>
        <w:t xml:space="preserve">can be equally </w:t>
      </w:r>
      <w:r w:rsidR="007204B8">
        <w:rPr>
          <w:lang w:eastAsia="en-AU"/>
        </w:rPr>
        <w:t xml:space="preserve">as critical for successful </w:t>
      </w:r>
      <w:r w:rsidR="002A1BC2">
        <w:rPr>
          <w:lang w:eastAsia="en-AU"/>
        </w:rPr>
        <w:t>implementation.</w:t>
      </w:r>
      <w:r>
        <w:rPr>
          <w:lang w:eastAsia="en-AU"/>
        </w:rPr>
        <w:t xml:space="preserve"> The</w:t>
      </w:r>
      <w:r w:rsidR="002A1BC2">
        <w:rPr>
          <w:lang w:eastAsia="en-AU"/>
        </w:rPr>
        <w:t xml:space="preserve">se </w:t>
      </w:r>
      <w:r>
        <w:rPr>
          <w:lang w:eastAsia="en-AU"/>
        </w:rPr>
        <w:t>process</w:t>
      </w:r>
      <w:r w:rsidR="002A1BC2">
        <w:rPr>
          <w:lang w:eastAsia="en-AU"/>
        </w:rPr>
        <w:t xml:space="preserve">es </w:t>
      </w:r>
      <w:r>
        <w:rPr>
          <w:lang w:eastAsia="en-AU"/>
        </w:rPr>
        <w:t>require</w:t>
      </w:r>
      <w:r w:rsidR="00266B42">
        <w:rPr>
          <w:lang w:eastAsia="en-AU"/>
        </w:rPr>
        <w:t xml:space="preserve"> </w:t>
      </w:r>
      <w:r w:rsidR="00D1102F">
        <w:rPr>
          <w:lang w:eastAsia="en-AU"/>
        </w:rPr>
        <w:t>a very deliberate and careful approach to successful</w:t>
      </w:r>
      <w:r w:rsidR="005165D8">
        <w:rPr>
          <w:lang w:eastAsia="en-AU"/>
        </w:rPr>
        <w:t>ly</w:t>
      </w:r>
      <w:r w:rsidR="00D1102F">
        <w:rPr>
          <w:lang w:eastAsia="en-AU"/>
        </w:rPr>
        <w:t xml:space="preserve"> complete, there are many professionals in </w:t>
      </w:r>
      <w:r w:rsidR="0049271B">
        <w:rPr>
          <w:lang w:eastAsia="en-AU"/>
        </w:rPr>
        <w:t>industry focused specifically on facilitating this process.</w:t>
      </w:r>
      <w:r w:rsidR="00FF6B30">
        <w:rPr>
          <w:rStyle w:val="FootnoteReference"/>
          <w:lang w:eastAsia="en-AU"/>
        </w:rPr>
        <w:footnoteReference w:id="60"/>
      </w:r>
    </w:p>
    <w:p w14:paraId="261A820C" w14:textId="375229BB" w:rsidR="003B7133" w:rsidRDefault="000C6EB4" w:rsidP="00D51D78">
      <w:pPr>
        <w:spacing w:before="120"/>
        <w:rPr>
          <w:lang w:eastAsia="en-AU"/>
        </w:rPr>
      </w:pPr>
      <w:r>
        <w:rPr>
          <w:lang w:eastAsia="en-AU"/>
        </w:rPr>
        <w:t>Many s</w:t>
      </w:r>
      <w:r w:rsidR="0049271B">
        <w:rPr>
          <w:lang w:eastAsia="en-AU"/>
        </w:rPr>
        <w:t>takeholders reflected that r</w:t>
      </w:r>
      <w:r w:rsidR="003B7133">
        <w:rPr>
          <w:lang w:eastAsia="en-AU"/>
        </w:rPr>
        <w:t xml:space="preserve">esearchers are </w:t>
      </w:r>
      <w:r w:rsidR="0049271B">
        <w:rPr>
          <w:lang w:eastAsia="en-AU"/>
        </w:rPr>
        <w:t>often unaware of how to</w:t>
      </w:r>
      <w:r w:rsidR="003B7133">
        <w:rPr>
          <w:lang w:eastAsia="en-AU"/>
        </w:rPr>
        <w:t xml:space="preserve"> navigat</w:t>
      </w:r>
      <w:r w:rsidR="0049271B">
        <w:rPr>
          <w:lang w:eastAsia="en-AU"/>
        </w:rPr>
        <w:t>e</w:t>
      </w:r>
      <w:r w:rsidR="003B7133">
        <w:rPr>
          <w:lang w:eastAsia="en-AU"/>
        </w:rPr>
        <w:t xml:space="preserve"> end-stage translation and commercialisation pathways. The</w:t>
      </w:r>
      <w:r w:rsidR="00FF6B30">
        <w:rPr>
          <w:lang w:eastAsia="en-AU"/>
        </w:rPr>
        <w:t>y noted that</w:t>
      </w:r>
      <w:r w:rsidR="003B7133">
        <w:rPr>
          <w:lang w:eastAsia="en-AU"/>
        </w:rPr>
        <w:t xml:space="preserve"> GHFM </w:t>
      </w:r>
      <w:r w:rsidR="00FF6B30">
        <w:rPr>
          <w:lang w:eastAsia="en-AU"/>
        </w:rPr>
        <w:t xml:space="preserve">does </w:t>
      </w:r>
      <w:r w:rsidR="003B7133">
        <w:rPr>
          <w:lang w:eastAsia="en-AU"/>
        </w:rPr>
        <w:t xml:space="preserve">not actively equip researchers to tailor their study designs and protocols to the requirements of regulatory and funding bodies. </w:t>
      </w:r>
      <w:r w:rsidR="00456431">
        <w:rPr>
          <w:lang w:eastAsia="en-AU"/>
        </w:rPr>
        <w:t xml:space="preserve">Nor does it sufficiently require </w:t>
      </w:r>
      <w:r w:rsidR="00AF089E">
        <w:rPr>
          <w:lang w:eastAsia="en-AU"/>
        </w:rPr>
        <w:t>researchers to consult the appropriate experts and plan a realistic path to implementation.</w:t>
      </w:r>
      <w:r w:rsidR="006F0A1F">
        <w:rPr>
          <w:lang w:eastAsia="en-AU"/>
        </w:rPr>
        <w:t xml:space="preserve"> </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30"/>
      </w:tblGrid>
      <w:tr w:rsidR="00C33399" w:rsidRPr="00F70436" w14:paraId="2769E61A" w14:textId="77777777" w:rsidTr="001A1DE6">
        <w:trPr>
          <w:cnfStyle w:val="100000000000" w:firstRow="1" w:lastRow="0" w:firstColumn="0" w:lastColumn="0" w:oddVBand="0" w:evenVBand="0" w:oddHBand="0" w:evenHBand="0" w:firstRowFirstColumn="0" w:firstRowLastColumn="0" w:lastRowFirstColumn="0" w:lastRowLastColumn="0"/>
        </w:trPr>
        <w:tc>
          <w:tcPr>
            <w:tcW w:w="0" w:type="pct"/>
            <w:shd w:val="clear" w:color="auto" w:fill="00264D" w:themeFill="background2"/>
          </w:tcPr>
          <w:p w14:paraId="30D646E1" w14:textId="223DA384" w:rsidR="0089449A" w:rsidRPr="004E4308" w:rsidRDefault="0089449A" w:rsidP="001A1DE6">
            <w:pPr>
              <w:pStyle w:val="Heading5"/>
              <w:spacing w:before="120"/>
            </w:pPr>
            <w:bookmarkStart w:id="284" w:name="_Ref165582588"/>
            <w:r w:rsidRPr="009D07D9">
              <w:rPr>
                <w:color w:val="F8981D" w:themeColor="accent3"/>
              </w:rPr>
              <w:t xml:space="preserve">Opportunity </w:t>
            </w:r>
            <w:r w:rsidR="00C76D1F">
              <w:rPr>
                <w:color w:val="F8981D" w:themeColor="accent3"/>
              </w:rPr>
              <w:t>1</w:t>
            </w:r>
            <w:r w:rsidR="00200477">
              <w:rPr>
                <w:color w:val="F8981D" w:themeColor="accent3"/>
              </w:rPr>
              <w:t>1</w:t>
            </w:r>
            <w:r w:rsidRPr="009D07D9">
              <w:rPr>
                <w:color w:val="F8981D" w:themeColor="accent3"/>
              </w:rPr>
              <w:t xml:space="preserve"> | </w:t>
            </w:r>
            <w:r w:rsidR="00BF45A7">
              <w:rPr>
                <w:color w:val="F8981D" w:themeColor="accent3"/>
              </w:rPr>
              <w:t>Increase the degree to which MRFF genomics</w:t>
            </w:r>
            <w:r w:rsidR="0021075F">
              <w:rPr>
                <w:color w:val="F8981D" w:themeColor="accent3"/>
              </w:rPr>
              <w:t xml:space="preserve"> projects include realistic plans for implementation</w:t>
            </w:r>
            <w:bookmarkEnd w:id="284"/>
          </w:p>
        </w:tc>
      </w:tr>
    </w:tbl>
    <w:tbl>
      <w:tblPr>
        <w:tblStyle w:val="TableGridLight"/>
        <w:tblW w:w="5000" w:type="pct"/>
        <w:shd w:val="clear" w:color="auto" w:fill="00264D" w:themeFill="background2"/>
        <w:tblLook w:val="04A0" w:firstRow="1" w:lastRow="0" w:firstColumn="1" w:lastColumn="0" w:noHBand="0" w:noVBand="1"/>
      </w:tblPr>
      <w:tblGrid>
        <w:gridCol w:w="8920"/>
      </w:tblGrid>
      <w:tr w:rsidR="0089449A" w:rsidRPr="002F633B" w14:paraId="27A5D941" w14:textId="77777777" w:rsidTr="001A1DE6">
        <w:tc>
          <w:tcPr>
            <w:tcW w:w="5000" w:type="pct"/>
            <w:tcBorders>
              <w:top w:val="single" w:sz="4" w:space="0" w:color="00264D" w:themeColor="background2"/>
            </w:tcBorders>
            <w:shd w:val="clear" w:color="auto" w:fill="193B5E"/>
          </w:tcPr>
          <w:p w14:paraId="24AD4E69" w14:textId="46DA2A42" w:rsidR="0089449A" w:rsidRPr="002F633B" w:rsidRDefault="00BE6D32">
            <w:pPr>
              <w:pStyle w:val="longformcalloutnumber"/>
              <w:keepNext/>
              <w:numPr>
                <w:ilvl w:val="0"/>
                <w:numId w:val="0"/>
              </w:numPr>
              <w:spacing w:after="120"/>
              <w:rPr>
                <w:rFonts w:asciiTheme="minorHAnsi" w:hAnsiTheme="minorHAnsi" w:cstheme="minorHAnsi"/>
                <w:bCs/>
                <w:noProof/>
                <w:color w:val="auto"/>
                <w:lang w:val="en-US"/>
              </w:rPr>
            </w:pPr>
            <w:r>
              <w:rPr>
                <w:rFonts w:asciiTheme="minorHAnsi" w:hAnsiTheme="minorHAnsi" w:cstheme="minorHAnsi"/>
                <w:bCs/>
                <w:noProof/>
                <w:color w:val="auto"/>
                <w:lang w:val="en-US"/>
              </w:rPr>
              <w:t xml:space="preserve">The findings of the GHFM Review tend to indicate that many projects are </w:t>
            </w:r>
            <w:r w:rsidR="00A75124">
              <w:rPr>
                <w:rFonts w:asciiTheme="minorHAnsi" w:hAnsiTheme="minorHAnsi" w:cstheme="minorHAnsi"/>
                <w:bCs/>
                <w:noProof/>
                <w:color w:val="auto"/>
                <w:lang w:val="en-US"/>
              </w:rPr>
              <w:t xml:space="preserve">designed without adequate </w:t>
            </w:r>
            <w:r w:rsidR="00406151">
              <w:rPr>
                <w:rFonts w:asciiTheme="minorHAnsi" w:hAnsiTheme="minorHAnsi" w:cstheme="minorHAnsi"/>
                <w:bCs/>
                <w:noProof/>
                <w:color w:val="auto"/>
                <w:lang w:val="en-US"/>
              </w:rPr>
              <w:t>sufficient consideration of</w:t>
            </w:r>
            <w:r w:rsidR="00A75124">
              <w:rPr>
                <w:rFonts w:asciiTheme="minorHAnsi" w:hAnsiTheme="minorHAnsi" w:cstheme="minorHAnsi"/>
                <w:bCs/>
                <w:noProof/>
                <w:color w:val="auto"/>
                <w:lang w:val="en-US"/>
              </w:rPr>
              <w:t xml:space="preserve"> implementation. As a result many stakeholders are concerned they will not be translatable upon conclusion. </w:t>
            </w:r>
            <w:r w:rsidR="0040705E">
              <w:rPr>
                <w:rFonts w:asciiTheme="minorHAnsi" w:hAnsiTheme="minorHAnsi" w:cstheme="minorHAnsi"/>
                <w:bCs/>
                <w:noProof/>
                <w:color w:val="auto"/>
                <w:lang w:val="en-US"/>
              </w:rPr>
              <w:t xml:space="preserve">To avoid this scenario it is essential the GHFM </w:t>
            </w:r>
            <w:r w:rsidR="00327684">
              <w:rPr>
                <w:rFonts w:asciiTheme="minorHAnsi" w:hAnsiTheme="minorHAnsi" w:cstheme="minorHAnsi"/>
                <w:bCs/>
                <w:noProof/>
                <w:color w:val="auto"/>
                <w:lang w:val="en-US"/>
              </w:rPr>
              <w:t xml:space="preserve">encourage, support and require </w:t>
            </w:r>
            <w:r w:rsidR="0040705E">
              <w:rPr>
                <w:rFonts w:asciiTheme="minorHAnsi" w:hAnsiTheme="minorHAnsi" w:cstheme="minorHAnsi"/>
                <w:bCs/>
                <w:noProof/>
                <w:color w:val="auto"/>
                <w:lang w:val="en-US"/>
              </w:rPr>
              <w:t xml:space="preserve">researchers </w:t>
            </w:r>
            <w:r w:rsidR="00766661">
              <w:rPr>
                <w:rFonts w:asciiTheme="minorHAnsi" w:hAnsiTheme="minorHAnsi" w:cstheme="minorHAnsi"/>
                <w:bCs/>
                <w:noProof/>
                <w:color w:val="auto"/>
                <w:lang w:val="en-US"/>
              </w:rPr>
              <w:t xml:space="preserve">to </w:t>
            </w:r>
            <w:r w:rsidR="0040705E">
              <w:rPr>
                <w:rFonts w:asciiTheme="minorHAnsi" w:hAnsiTheme="minorHAnsi" w:cstheme="minorHAnsi"/>
                <w:bCs/>
                <w:noProof/>
                <w:color w:val="auto"/>
                <w:lang w:val="en-US"/>
              </w:rPr>
              <w:t>adequately prepare for</w:t>
            </w:r>
            <w:r w:rsidR="00B155CD">
              <w:rPr>
                <w:rFonts w:asciiTheme="minorHAnsi" w:hAnsiTheme="minorHAnsi" w:cstheme="minorHAnsi"/>
                <w:bCs/>
                <w:noProof/>
                <w:color w:val="auto"/>
                <w:lang w:val="en-US"/>
              </w:rPr>
              <w:t xml:space="preserve">, </w:t>
            </w:r>
            <w:r w:rsidR="0040705E">
              <w:rPr>
                <w:rFonts w:asciiTheme="minorHAnsi" w:hAnsiTheme="minorHAnsi" w:cstheme="minorHAnsi"/>
                <w:bCs/>
                <w:noProof/>
                <w:color w:val="auto"/>
                <w:lang w:val="en-US"/>
              </w:rPr>
              <w:t>and allow time to work through</w:t>
            </w:r>
            <w:r w:rsidR="00B155CD">
              <w:rPr>
                <w:rFonts w:asciiTheme="minorHAnsi" w:hAnsiTheme="minorHAnsi" w:cstheme="minorHAnsi"/>
                <w:bCs/>
                <w:noProof/>
                <w:color w:val="auto"/>
                <w:lang w:val="en-US"/>
              </w:rPr>
              <w:t>,</w:t>
            </w:r>
            <w:r w:rsidR="0040705E">
              <w:rPr>
                <w:rFonts w:asciiTheme="minorHAnsi" w:hAnsiTheme="minorHAnsi" w:cstheme="minorHAnsi"/>
                <w:bCs/>
                <w:noProof/>
                <w:color w:val="auto"/>
                <w:lang w:val="en-US"/>
              </w:rPr>
              <w:t xml:space="preserve"> complex implementation challenges.</w:t>
            </w:r>
          </w:p>
        </w:tc>
      </w:tr>
    </w:tbl>
    <w:p w14:paraId="72AEA3FE" w14:textId="77777777" w:rsidR="0089449A" w:rsidRDefault="0089449A" w:rsidP="00D51D78">
      <w:pPr>
        <w:spacing w:before="120"/>
        <w:rPr>
          <w:lang w:eastAsia="en-AU"/>
        </w:rPr>
      </w:pPr>
    </w:p>
    <w:p w14:paraId="55D4AE01" w14:textId="468537F4" w:rsidR="0019453C" w:rsidRPr="00042DEF" w:rsidRDefault="00043DF3" w:rsidP="003A20BC">
      <w:pPr>
        <w:pStyle w:val="Heading4"/>
      </w:pPr>
      <w:bookmarkStart w:id="285" w:name="_Ref163117893"/>
      <w:r>
        <w:lastRenderedPageBreak/>
        <w:t>The GHFM f</w:t>
      </w:r>
      <w:r w:rsidR="00AC60E5">
        <w:t>und</w:t>
      </w:r>
      <w:r w:rsidR="00D35BA4">
        <w:t>s</w:t>
      </w:r>
      <w:r w:rsidR="00AC60E5">
        <w:t xml:space="preserve"> discrete clinical translation activities</w:t>
      </w:r>
      <w:r w:rsidR="00D728DD">
        <w:t xml:space="preserve">, but this approach is not sustainable </w:t>
      </w:r>
      <w:r w:rsidR="00057B18">
        <w:t>long term</w:t>
      </w:r>
      <w:bookmarkEnd w:id="285"/>
      <w:r w:rsidR="00D728DD">
        <w:t xml:space="preserve"> </w:t>
      </w:r>
    </w:p>
    <w:p w14:paraId="444D1007" w14:textId="634A6A4E" w:rsidR="008133D6" w:rsidRDefault="003E49A4" w:rsidP="00A12A31">
      <w:pPr>
        <w:rPr>
          <w:lang w:eastAsia="en-AU"/>
        </w:rPr>
      </w:pPr>
      <w:r>
        <w:rPr>
          <w:noProof/>
        </w:rPr>
        <mc:AlternateContent>
          <mc:Choice Requires="wps">
            <w:drawing>
              <wp:anchor distT="0" distB="0" distL="114300" distR="114300" simplePos="0" relativeHeight="251658257" behindDoc="0" locked="0" layoutInCell="1" allowOverlap="1" wp14:anchorId="3F634DCF" wp14:editId="4CFA5403">
                <wp:simplePos x="0" y="0"/>
                <wp:positionH relativeFrom="margin">
                  <wp:posOffset>635</wp:posOffset>
                </wp:positionH>
                <wp:positionV relativeFrom="paragraph">
                  <wp:posOffset>51435</wp:posOffset>
                </wp:positionV>
                <wp:extent cx="2752725" cy="2038350"/>
                <wp:effectExtent l="0" t="0" r="9525" b="0"/>
                <wp:wrapSquare wrapText="bothSides"/>
                <wp:docPr id="792681791" name="Text Box 7"/>
                <wp:cNvGraphicFramePr/>
                <a:graphic xmlns:a="http://schemas.openxmlformats.org/drawingml/2006/main">
                  <a:graphicData uri="http://schemas.microsoft.com/office/word/2010/wordprocessingShape">
                    <wps:wsp>
                      <wps:cNvSpPr txBox="1"/>
                      <wps:spPr>
                        <a:xfrm>
                          <a:off x="0" y="0"/>
                          <a:ext cx="2752725"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A455C" w14:textId="6D577335" w:rsidR="00D70338" w:rsidRPr="00F33E00" w:rsidRDefault="00785ADC" w:rsidP="008773DE">
                            <w:pPr>
                              <w:pStyle w:val="Callout"/>
                              <w:rPr>
                                <w:i/>
                                <w:sz w:val="18"/>
                                <w:szCs w:val="18"/>
                              </w:rPr>
                            </w:pPr>
                            <w:r w:rsidRPr="00CC6865">
                              <w:t>“</w:t>
                            </w:r>
                            <w:r w:rsidR="005165D8">
                              <w:t>W</w:t>
                            </w:r>
                            <w:r w:rsidR="00E04BBB" w:rsidRPr="00E04BBB">
                              <w:t>hile crucial for advancing genomic research, the scheme's success hasn’t matched the rapid pace of technological advancements or been effective in expediting the transition into economically sustainable clinical practice change and in establishing pathways to commercialisation</w:t>
                            </w:r>
                            <w:r w:rsidR="00E04BBB">
                              <w:t xml:space="preserve"> </w:t>
                            </w:r>
                            <w:r>
                              <w:t>impact of the research.</w:t>
                            </w:r>
                            <w:r w:rsidRPr="00CC6865">
                              <w:t>”</w:t>
                            </w:r>
                          </w:p>
                          <w:p w14:paraId="1AB24136" w14:textId="42A36FD0" w:rsidR="00785ADC" w:rsidRPr="00200459" w:rsidRDefault="00200459" w:rsidP="0089449A">
                            <w:pPr>
                              <w:pStyle w:val="Callout"/>
                              <w:rPr>
                                <w:rFonts w:ascii="Segoe UI Light" w:hAnsi="Segoe UI Light" w:cs="Segoe UI Light"/>
                                <w:i/>
                                <w:iCs/>
                              </w:rPr>
                            </w:pPr>
                            <w:r>
                              <w:rPr>
                                <w:rFonts w:ascii="Segoe UI Light" w:hAnsi="Segoe UI Light" w:cs="Segoe UI Light"/>
                                <w:i/>
                                <w:iCs/>
                              </w:rPr>
                              <w:t xml:space="preserve">     </w:t>
                            </w:r>
                            <w:r w:rsidR="00D70338" w:rsidRPr="00200459">
                              <w:rPr>
                                <w:rFonts w:ascii="Segoe UI Light" w:hAnsi="Segoe UI Light" w:cs="Segoe UI Light"/>
                                <w:i/>
                                <w:iCs/>
                              </w:rPr>
                              <w:t xml:space="preserve">- </w:t>
                            </w:r>
                            <w:r w:rsidR="00785ADC" w:rsidRPr="00200459">
                              <w:rPr>
                                <w:rFonts w:ascii="Segoe UI Light" w:hAnsi="Segoe UI Light" w:cs="Segoe UI Light"/>
                                <w:i/>
                                <w:iCs/>
                              </w:rPr>
                              <w:t>Stakeholder</w:t>
                            </w:r>
                          </w:p>
                          <w:p w14:paraId="437C64B9" w14:textId="77777777" w:rsidR="00785ADC" w:rsidRPr="00CC6865" w:rsidRDefault="00785ADC" w:rsidP="008773DE">
                            <w:pPr>
                              <w:pStyle w:val="Callout"/>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634DCF" id="_x0000_s1031" type="#_x0000_t202" style="position:absolute;margin-left:.05pt;margin-top:4.05pt;width:216.75pt;height:16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" fillcolor="white [3201]" stroked="f" strokeweight=".5pt">
                <v:textbox inset="0,,1mm">
                  <w:txbxContent>
                    <w:p w14:paraId="3B7A455C" w14:textId="6D577335" w:rsidR="00D70338" w:rsidRPr="00F33E00" w:rsidRDefault="00785ADC" w:rsidP="008773DE">
                      <w:pPr>
                        <w:pStyle w:val="Callout"/>
                        <w:rPr>
                          <w:i/>
                          <w:sz w:val="18"/>
                          <w:szCs w:val="18"/>
                        </w:rPr>
                      </w:pPr>
                      <w:r w:rsidRPr="00CC6865">
                        <w:t>“</w:t>
                      </w:r>
                      <w:r w:rsidR="005165D8">
                        <w:t>W</w:t>
                      </w:r>
                      <w:r w:rsidR="00E04BBB" w:rsidRPr="00E04BBB">
                        <w:t>hile crucial for advancing genomic research, the scheme's success hasn’t matched the rapid pace of technological advancements or been effective in expediting the transition into economically sustainable clinical practice change and in establishing pathways to commercialisation</w:t>
                      </w:r>
                      <w:r w:rsidR="00E04BBB">
                        <w:t xml:space="preserve"> </w:t>
                      </w:r>
                      <w:r>
                        <w:t>impact of the research.</w:t>
                      </w:r>
                      <w:r w:rsidRPr="00CC6865">
                        <w:t>”</w:t>
                      </w:r>
                    </w:p>
                    <w:p w14:paraId="1AB24136" w14:textId="42A36FD0" w:rsidR="00785ADC" w:rsidRPr="00200459" w:rsidRDefault="00200459" w:rsidP="0089449A">
                      <w:pPr>
                        <w:pStyle w:val="Callout"/>
                        <w:rPr>
                          <w:rFonts w:ascii="Segoe UI Light" w:hAnsi="Segoe UI Light" w:cs="Segoe UI Light"/>
                          <w:i/>
                          <w:iCs/>
                        </w:rPr>
                      </w:pPr>
                      <w:r>
                        <w:rPr>
                          <w:rFonts w:ascii="Segoe UI Light" w:hAnsi="Segoe UI Light" w:cs="Segoe UI Light"/>
                          <w:i/>
                          <w:iCs/>
                        </w:rPr>
                        <w:t xml:space="preserve">     </w:t>
                      </w:r>
                      <w:r w:rsidR="00D70338" w:rsidRPr="00200459">
                        <w:rPr>
                          <w:rFonts w:ascii="Segoe UI Light" w:hAnsi="Segoe UI Light" w:cs="Segoe UI Light"/>
                          <w:i/>
                          <w:iCs/>
                        </w:rPr>
                        <w:t xml:space="preserve">- </w:t>
                      </w:r>
                      <w:r w:rsidR="00785ADC" w:rsidRPr="00200459">
                        <w:rPr>
                          <w:rFonts w:ascii="Segoe UI Light" w:hAnsi="Segoe UI Light" w:cs="Segoe UI Light"/>
                          <w:i/>
                          <w:iCs/>
                        </w:rPr>
                        <w:t>Stakeholder</w:t>
                      </w:r>
                    </w:p>
                    <w:p w14:paraId="437C64B9" w14:textId="77777777" w:rsidR="00785ADC" w:rsidRPr="00CC6865" w:rsidRDefault="00785ADC" w:rsidP="008773DE">
                      <w:pPr>
                        <w:pStyle w:val="Callout"/>
                      </w:pPr>
                    </w:p>
                  </w:txbxContent>
                </v:textbox>
                <w10:wrap type="square" anchorx="margin"/>
              </v:shape>
            </w:pict>
          </mc:Fallback>
        </mc:AlternateContent>
      </w:r>
      <w:r w:rsidR="00042358">
        <w:rPr>
          <w:lang w:eastAsia="en-AU"/>
        </w:rPr>
        <w:t xml:space="preserve">The MRFF’s current model invests </w:t>
      </w:r>
      <w:r w:rsidR="002B5DB0">
        <w:rPr>
          <w:lang w:eastAsia="en-AU"/>
        </w:rPr>
        <w:t>in singular tra</w:t>
      </w:r>
      <w:r w:rsidR="00FF561B">
        <w:rPr>
          <w:lang w:eastAsia="en-AU"/>
        </w:rPr>
        <w:t xml:space="preserve">nslation projects without </w:t>
      </w:r>
      <w:r w:rsidR="005C58BA">
        <w:rPr>
          <w:lang w:eastAsia="en-AU"/>
        </w:rPr>
        <w:t xml:space="preserve">a </w:t>
      </w:r>
      <w:r w:rsidR="00255DBF">
        <w:rPr>
          <w:lang w:eastAsia="en-AU"/>
        </w:rPr>
        <w:t xml:space="preserve">pipeline of investment to support </w:t>
      </w:r>
      <w:r w:rsidR="00B716BC">
        <w:rPr>
          <w:lang w:eastAsia="en-AU"/>
        </w:rPr>
        <w:t xml:space="preserve">the full embedding of the projects. </w:t>
      </w:r>
      <w:r w:rsidR="000C6EB4">
        <w:rPr>
          <w:lang w:eastAsia="en-AU"/>
        </w:rPr>
        <w:t>Most s</w:t>
      </w:r>
      <w:r w:rsidR="00B716BC">
        <w:rPr>
          <w:lang w:eastAsia="en-AU"/>
        </w:rPr>
        <w:t xml:space="preserve">takeholders reflected that </w:t>
      </w:r>
      <w:r w:rsidR="0097671A">
        <w:rPr>
          <w:lang w:eastAsia="en-AU"/>
        </w:rPr>
        <w:t xml:space="preserve">to translate a new genomic technology would require many orders magnitude more funding than what is provided through the GHFM. </w:t>
      </w:r>
      <w:r w:rsidR="00DD37AF">
        <w:rPr>
          <w:lang w:eastAsia="en-AU"/>
        </w:rPr>
        <w:t xml:space="preserve">Without coordinated </w:t>
      </w:r>
      <w:r w:rsidR="004C2DA8">
        <w:rPr>
          <w:lang w:eastAsia="en-AU"/>
        </w:rPr>
        <w:t>commitment</w:t>
      </w:r>
      <w:r w:rsidR="001C31FB">
        <w:rPr>
          <w:lang w:eastAsia="en-AU"/>
        </w:rPr>
        <w:t>s</w:t>
      </w:r>
      <w:r w:rsidR="00DD37AF">
        <w:rPr>
          <w:lang w:eastAsia="en-AU"/>
        </w:rPr>
        <w:t xml:space="preserve"> from </w:t>
      </w:r>
      <w:r w:rsidR="00811300">
        <w:rPr>
          <w:lang w:eastAsia="en-AU"/>
        </w:rPr>
        <w:t>the</w:t>
      </w:r>
      <w:r w:rsidR="009E2141">
        <w:rPr>
          <w:lang w:eastAsia="en-AU"/>
        </w:rPr>
        <w:t xml:space="preserve"> health sector </w:t>
      </w:r>
      <w:r w:rsidR="00DD37AF">
        <w:rPr>
          <w:lang w:eastAsia="en-AU"/>
        </w:rPr>
        <w:t xml:space="preserve">to </w:t>
      </w:r>
      <w:r w:rsidR="00811300">
        <w:rPr>
          <w:lang w:eastAsia="en-AU"/>
        </w:rPr>
        <w:t>support</w:t>
      </w:r>
      <w:r w:rsidR="00DD37AF">
        <w:rPr>
          <w:lang w:eastAsia="en-AU"/>
        </w:rPr>
        <w:t xml:space="preserve"> a service</w:t>
      </w:r>
      <w:r w:rsidR="00346EC5">
        <w:rPr>
          <w:lang w:eastAsia="en-AU"/>
        </w:rPr>
        <w:t xml:space="preserve"> in the health </w:t>
      </w:r>
      <w:r w:rsidR="00524416">
        <w:rPr>
          <w:lang w:eastAsia="en-AU"/>
        </w:rPr>
        <w:t>system</w:t>
      </w:r>
      <w:r w:rsidR="00DD37AF">
        <w:rPr>
          <w:lang w:eastAsia="en-AU"/>
        </w:rPr>
        <w:t xml:space="preserve"> after </w:t>
      </w:r>
      <w:r w:rsidR="00346EC5">
        <w:rPr>
          <w:lang w:eastAsia="en-AU"/>
        </w:rPr>
        <w:t xml:space="preserve">a proof-of-concept is demonstrated </w:t>
      </w:r>
      <w:r w:rsidR="0052642F">
        <w:rPr>
          <w:lang w:eastAsia="en-AU"/>
        </w:rPr>
        <w:t>by a genomics research project</w:t>
      </w:r>
      <w:r w:rsidR="001C31FB">
        <w:rPr>
          <w:lang w:eastAsia="en-AU"/>
        </w:rPr>
        <w:t xml:space="preserve">, the GHFM’s </w:t>
      </w:r>
      <w:r w:rsidR="00F01153">
        <w:rPr>
          <w:lang w:eastAsia="en-AU"/>
        </w:rPr>
        <w:t>successes will face a funding cliff</w:t>
      </w:r>
      <w:r w:rsidR="00714CCA">
        <w:rPr>
          <w:lang w:eastAsia="en-AU"/>
        </w:rPr>
        <w:t xml:space="preserve"> before being able to be implemented in the health system</w:t>
      </w:r>
      <w:r w:rsidR="0052642F">
        <w:rPr>
          <w:lang w:eastAsia="en-AU"/>
        </w:rPr>
        <w:t>.</w:t>
      </w:r>
    </w:p>
    <w:p w14:paraId="492660F8" w14:textId="67BFD43F" w:rsidR="00A12A31" w:rsidRDefault="004A4E36" w:rsidP="00A12A31">
      <w:pPr>
        <w:rPr>
          <w:lang w:eastAsia="en-AU"/>
        </w:rPr>
      </w:pPr>
      <w:r>
        <w:rPr>
          <w:lang w:eastAsia="en-AU"/>
        </w:rPr>
        <w:t xml:space="preserve">This concern in the sector was </w:t>
      </w:r>
      <w:r w:rsidR="00AF0921">
        <w:rPr>
          <w:lang w:eastAsia="en-AU"/>
        </w:rPr>
        <w:t>further reflected with an</w:t>
      </w:r>
      <w:r w:rsidR="00967AAA">
        <w:rPr>
          <w:lang w:eastAsia="en-AU"/>
        </w:rPr>
        <w:t xml:space="preserve"> acknowledgement that the distinction between research funding, funding</w:t>
      </w:r>
      <w:r w:rsidR="008C10DF">
        <w:rPr>
          <w:lang w:eastAsia="en-AU"/>
        </w:rPr>
        <w:t xml:space="preserve"> for enablers</w:t>
      </w:r>
      <w:r w:rsidR="00884770">
        <w:rPr>
          <w:lang w:eastAsia="en-AU"/>
        </w:rPr>
        <w:t>,</w:t>
      </w:r>
      <w:r w:rsidR="008C10DF">
        <w:rPr>
          <w:lang w:eastAsia="en-AU"/>
        </w:rPr>
        <w:t xml:space="preserve"> and </w:t>
      </w:r>
      <w:r w:rsidR="00094DA0">
        <w:rPr>
          <w:lang w:eastAsia="en-AU"/>
        </w:rPr>
        <w:t>ongoing health</w:t>
      </w:r>
      <w:r w:rsidR="0082253F">
        <w:rPr>
          <w:lang w:eastAsia="en-AU"/>
        </w:rPr>
        <w:t xml:space="preserve"> sector funding</w:t>
      </w:r>
      <w:r w:rsidR="004F691E">
        <w:rPr>
          <w:lang w:eastAsia="en-AU"/>
        </w:rPr>
        <w:t>,</w:t>
      </w:r>
      <w:r w:rsidR="004475A2">
        <w:rPr>
          <w:lang w:eastAsia="en-AU"/>
        </w:rPr>
        <w:t xml:space="preserve"> was not well defined</w:t>
      </w:r>
      <w:r w:rsidR="0082253F">
        <w:rPr>
          <w:lang w:eastAsia="en-AU"/>
        </w:rPr>
        <w:t>.</w:t>
      </w:r>
      <w:r w:rsidR="0031251F">
        <w:rPr>
          <w:lang w:eastAsia="en-AU"/>
        </w:rPr>
        <w:t xml:space="preserve"> </w:t>
      </w:r>
      <w:r w:rsidR="00555FD2">
        <w:rPr>
          <w:lang w:eastAsia="en-AU"/>
        </w:rPr>
        <w:t>Currently the</w:t>
      </w:r>
      <w:r w:rsidR="00A3576B">
        <w:rPr>
          <w:lang w:eastAsia="en-AU"/>
        </w:rPr>
        <w:t xml:space="preserve">re is a perception that </w:t>
      </w:r>
      <w:r w:rsidR="007258A5">
        <w:rPr>
          <w:lang w:eastAsia="en-AU"/>
        </w:rPr>
        <w:t xml:space="preserve">with </w:t>
      </w:r>
      <w:r w:rsidR="00CF56CC">
        <w:rPr>
          <w:lang w:eastAsia="en-AU"/>
        </w:rPr>
        <w:t>increasing costs of providing core health services</w:t>
      </w:r>
      <w:r w:rsidR="006E6C3B">
        <w:rPr>
          <w:lang w:eastAsia="en-AU"/>
        </w:rPr>
        <w:t>,</w:t>
      </w:r>
      <w:r w:rsidR="00CF56CC">
        <w:rPr>
          <w:lang w:eastAsia="en-AU"/>
        </w:rPr>
        <w:t xml:space="preserve"> there may be little appetite </w:t>
      </w:r>
      <w:r w:rsidR="006E3A6B">
        <w:rPr>
          <w:lang w:eastAsia="en-AU"/>
        </w:rPr>
        <w:t xml:space="preserve">from the health system to </w:t>
      </w:r>
      <w:r w:rsidR="00C47723">
        <w:rPr>
          <w:lang w:eastAsia="en-AU"/>
        </w:rPr>
        <w:t>sustainably fund these programs</w:t>
      </w:r>
      <w:r w:rsidR="00110C17">
        <w:rPr>
          <w:lang w:eastAsia="en-AU"/>
        </w:rPr>
        <w:t xml:space="preserve">. </w:t>
      </w:r>
    </w:p>
    <w:p w14:paraId="286B1BF6" w14:textId="2C112E13" w:rsidR="00705C6A" w:rsidRPr="00A12A31" w:rsidRDefault="00705C6A" w:rsidP="00A12A31">
      <w:pPr>
        <w:rPr>
          <w:lang w:eastAsia="en-AU"/>
        </w:rPr>
      </w:pPr>
      <w:r>
        <w:rPr>
          <w:lang w:eastAsia="en-AU"/>
        </w:rPr>
        <w:t>Further to this</w:t>
      </w:r>
      <w:r w:rsidR="00E23281">
        <w:rPr>
          <w:lang w:eastAsia="en-AU"/>
        </w:rPr>
        <w:t>,</w:t>
      </w:r>
      <w:r>
        <w:rPr>
          <w:lang w:eastAsia="en-AU"/>
        </w:rPr>
        <w:t xml:space="preserve"> there is a need to coordinate multiple investments together to solve the various issues that need to be resolved to successfully embed a genomics service or technology in the health system.</w:t>
      </w:r>
    </w:p>
    <w:tbl>
      <w:tblPr>
        <w:tblStyle w:val="TableGrid"/>
        <w:tblW w:w="5000" w:type="pct"/>
        <w:shd w:val="clear" w:color="auto" w:fill="00264D" w:themeFill="background2"/>
        <w:tblLook w:val="04A0" w:firstRow="1" w:lastRow="0" w:firstColumn="1" w:lastColumn="0" w:noHBand="0" w:noVBand="1"/>
      </w:tblPr>
      <w:tblGrid>
        <w:gridCol w:w="8930"/>
      </w:tblGrid>
      <w:tr w:rsidR="008A1E66" w:rsidRPr="00F70436" w14:paraId="46458920" w14:textId="77777777" w:rsidTr="001A1DE6">
        <w:trPr>
          <w:cnfStyle w:val="100000000000" w:firstRow="1" w:lastRow="0" w:firstColumn="0" w:lastColumn="0" w:oddVBand="0" w:evenVBand="0" w:oddHBand="0" w:evenHBand="0" w:firstRowFirstColumn="0" w:firstRowLastColumn="0" w:lastRowFirstColumn="0" w:lastRowLastColumn="0"/>
          <w:trHeight w:val="646"/>
        </w:trPr>
        <w:tc>
          <w:tcPr>
            <w:tcW w:w="0" w:type="pct"/>
            <w:tcBorders>
              <w:bottom w:val="single" w:sz="4" w:space="0" w:color="00264D" w:themeColor="background2"/>
            </w:tcBorders>
            <w:shd w:val="clear" w:color="auto" w:fill="00264D" w:themeFill="background2"/>
          </w:tcPr>
          <w:p w14:paraId="61D8691E" w14:textId="3E686C5A" w:rsidR="007B43AA" w:rsidRPr="004E4308" w:rsidRDefault="00E2132C" w:rsidP="001A1DE6">
            <w:pPr>
              <w:pStyle w:val="Heading5"/>
              <w:spacing w:before="120"/>
            </w:pPr>
            <w:bookmarkStart w:id="286" w:name="_Ref165537938"/>
            <w:r w:rsidRPr="009D07D9">
              <w:rPr>
                <w:color w:val="F8981D" w:themeColor="accent3"/>
              </w:rPr>
              <w:t>Opportunity 1</w:t>
            </w:r>
            <w:r w:rsidR="00B3173C">
              <w:rPr>
                <w:color w:val="F8981D" w:themeColor="accent3"/>
              </w:rPr>
              <w:t>2</w:t>
            </w:r>
            <w:r w:rsidRPr="009D07D9">
              <w:rPr>
                <w:color w:val="F8981D" w:themeColor="accent3"/>
              </w:rPr>
              <w:t xml:space="preserve"> | </w:t>
            </w:r>
            <w:r w:rsidR="003E1F2D">
              <w:rPr>
                <w:color w:val="F8981D" w:themeColor="accent3"/>
              </w:rPr>
              <w:t>Improve cohesion of investments with those of</w:t>
            </w:r>
            <w:r>
              <w:rPr>
                <w:color w:val="F8981D" w:themeColor="accent3"/>
              </w:rPr>
              <w:t xml:space="preserve"> other</w:t>
            </w:r>
            <w:r w:rsidRPr="009D07D9">
              <w:rPr>
                <w:color w:val="F8981D" w:themeColor="accent3"/>
              </w:rPr>
              <w:t xml:space="preserve"> funding bodies to </w:t>
            </w:r>
            <w:r w:rsidR="00F668EE">
              <w:rPr>
                <w:color w:val="F8981D" w:themeColor="accent3"/>
              </w:rPr>
              <w:t>address</w:t>
            </w:r>
            <w:r w:rsidRPr="009D07D9">
              <w:rPr>
                <w:color w:val="F8981D" w:themeColor="accent3"/>
              </w:rPr>
              <w:t xml:space="preserve"> translational and implementation challenges</w:t>
            </w:r>
            <w:bookmarkEnd w:id="286"/>
          </w:p>
        </w:tc>
      </w:tr>
      <w:tr w:rsidR="007B43AA" w:rsidRPr="002F633B" w14:paraId="4B0AAEA6" w14:textId="77777777" w:rsidTr="001A1DE6">
        <w:trPr>
          <w:cnfStyle w:val="000000100000" w:firstRow="0" w:lastRow="0" w:firstColumn="0" w:lastColumn="0" w:oddVBand="0" w:evenVBand="0" w:oddHBand="1" w:evenHBand="0" w:firstRowFirstColumn="0" w:firstRowLastColumn="0" w:lastRowFirstColumn="0" w:lastRowLastColumn="0"/>
        </w:trPr>
        <w:tc>
          <w:tcPr>
            <w:tcW w:w="0" w:type="pct"/>
            <w:tcBorders>
              <w:top w:val="single" w:sz="4" w:space="0" w:color="00264D" w:themeColor="background2"/>
            </w:tcBorders>
            <w:shd w:val="clear" w:color="auto" w:fill="193B5E"/>
          </w:tcPr>
          <w:p w14:paraId="74AA79AC" w14:textId="054DB232" w:rsidR="007B43AA" w:rsidRPr="002F633B" w:rsidRDefault="00B25CC3" w:rsidP="004F346E">
            <w:pPr>
              <w:pStyle w:val="longformcalloutnumber"/>
              <w:keepNext/>
              <w:numPr>
                <w:ilvl w:val="0"/>
                <w:numId w:val="0"/>
              </w:numPr>
              <w:spacing w:before="0" w:after="120"/>
              <w:rPr>
                <w:rFonts w:asciiTheme="minorHAnsi" w:hAnsiTheme="minorHAnsi" w:cstheme="minorHAnsi"/>
                <w:bCs/>
                <w:noProof/>
                <w:color w:val="auto"/>
                <w:lang w:val="en-US"/>
              </w:rPr>
            </w:pPr>
            <w:r>
              <w:rPr>
                <w:rFonts w:asciiTheme="minorHAnsi" w:hAnsiTheme="minorHAnsi" w:cstheme="minorHAnsi"/>
                <w:bCs/>
                <w:noProof/>
                <w:color w:val="auto"/>
                <w:lang w:val="en-US"/>
              </w:rPr>
              <w:t xml:space="preserve">The challenges that must be overcome </w:t>
            </w:r>
            <w:r w:rsidR="00691528">
              <w:rPr>
                <w:rFonts w:asciiTheme="minorHAnsi" w:hAnsiTheme="minorHAnsi" w:cstheme="minorHAnsi"/>
                <w:bCs/>
                <w:noProof/>
                <w:color w:val="auto"/>
                <w:lang w:val="en-US"/>
              </w:rPr>
              <w:t xml:space="preserve">to successfully implement a new genomics technology or service across the health system </w:t>
            </w:r>
            <w:r w:rsidR="00B52FD8">
              <w:rPr>
                <w:rFonts w:asciiTheme="minorHAnsi" w:hAnsiTheme="minorHAnsi" w:cstheme="minorHAnsi"/>
                <w:bCs/>
                <w:noProof/>
                <w:color w:val="auto"/>
                <w:lang w:val="en-US"/>
              </w:rPr>
              <w:t>are</w:t>
            </w:r>
            <w:r w:rsidR="00691528">
              <w:rPr>
                <w:rFonts w:asciiTheme="minorHAnsi" w:hAnsiTheme="minorHAnsi" w:cstheme="minorHAnsi"/>
                <w:bCs/>
                <w:noProof/>
                <w:color w:val="auto"/>
                <w:lang w:val="en-US"/>
              </w:rPr>
              <w:t xml:space="preserve"> multifactorial and </w:t>
            </w:r>
            <w:r w:rsidR="00D06A9B">
              <w:rPr>
                <w:rFonts w:asciiTheme="minorHAnsi" w:hAnsiTheme="minorHAnsi" w:cstheme="minorHAnsi"/>
                <w:bCs/>
                <w:noProof/>
                <w:color w:val="auto"/>
                <w:lang w:val="en-US"/>
              </w:rPr>
              <w:t>large. In the Australian health system, no single funder or stakeholder has the resources or capability to resolve all th</w:t>
            </w:r>
            <w:r w:rsidR="000D6D8A">
              <w:rPr>
                <w:rFonts w:asciiTheme="minorHAnsi" w:hAnsiTheme="minorHAnsi" w:cstheme="minorHAnsi"/>
                <w:bCs/>
                <w:noProof/>
                <w:color w:val="auto"/>
                <w:lang w:val="en-US"/>
              </w:rPr>
              <w:t>ese challenges.</w:t>
            </w:r>
            <w:r w:rsidR="00D10617">
              <w:rPr>
                <w:rFonts w:asciiTheme="minorHAnsi" w:hAnsiTheme="minorHAnsi" w:cstheme="minorHAnsi"/>
                <w:bCs/>
                <w:noProof/>
                <w:color w:val="auto"/>
                <w:lang w:val="en-US"/>
              </w:rPr>
              <w:t xml:space="preserve"> </w:t>
            </w:r>
            <w:r w:rsidR="00711C2D">
              <w:rPr>
                <w:rFonts w:asciiTheme="minorHAnsi" w:hAnsiTheme="minorHAnsi" w:cstheme="minorHAnsi"/>
                <w:bCs/>
                <w:noProof/>
                <w:color w:val="auto"/>
                <w:lang w:val="en-US"/>
              </w:rPr>
              <w:t xml:space="preserve">GHFM </w:t>
            </w:r>
            <w:r w:rsidR="00B07308">
              <w:rPr>
                <w:rFonts w:asciiTheme="minorHAnsi" w:hAnsiTheme="minorHAnsi" w:cstheme="minorHAnsi"/>
                <w:bCs/>
                <w:noProof/>
                <w:color w:val="auto"/>
                <w:lang w:val="en-US"/>
              </w:rPr>
              <w:t xml:space="preserve">investments </w:t>
            </w:r>
            <w:r w:rsidR="009E5A93">
              <w:rPr>
                <w:rFonts w:asciiTheme="minorHAnsi" w:hAnsiTheme="minorHAnsi" w:cstheme="minorHAnsi"/>
                <w:bCs/>
                <w:noProof/>
                <w:color w:val="auto"/>
                <w:lang w:val="en-US"/>
              </w:rPr>
              <w:t xml:space="preserve">to translate research into </w:t>
            </w:r>
            <w:r w:rsidR="008B2A60">
              <w:rPr>
                <w:rFonts w:asciiTheme="minorHAnsi" w:hAnsiTheme="minorHAnsi" w:cstheme="minorHAnsi"/>
                <w:bCs/>
                <w:noProof/>
                <w:color w:val="auto"/>
                <w:lang w:val="en-US"/>
              </w:rPr>
              <w:t xml:space="preserve">the clinic </w:t>
            </w:r>
            <w:r w:rsidR="00B07308">
              <w:rPr>
                <w:rFonts w:asciiTheme="minorHAnsi" w:hAnsiTheme="minorHAnsi" w:cstheme="minorHAnsi"/>
                <w:bCs/>
                <w:noProof/>
                <w:color w:val="auto"/>
                <w:lang w:val="en-US"/>
              </w:rPr>
              <w:t xml:space="preserve">should </w:t>
            </w:r>
            <w:r w:rsidR="00F27D31">
              <w:rPr>
                <w:rFonts w:asciiTheme="minorHAnsi" w:hAnsiTheme="minorHAnsi" w:cstheme="minorHAnsi"/>
                <w:bCs/>
                <w:noProof/>
                <w:color w:val="auto"/>
                <w:lang w:val="en-US"/>
              </w:rPr>
              <w:t xml:space="preserve">be </w:t>
            </w:r>
            <w:r w:rsidR="00E602D0">
              <w:rPr>
                <w:rFonts w:asciiTheme="minorHAnsi" w:hAnsiTheme="minorHAnsi" w:cstheme="minorHAnsi"/>
                <w:bCs/>
                <w:noProof/>
                <w:color w:val="auto"/>
                <w:lang w:val="en-US"/>
              </w:rPr>
              <w:t>complement</w:t>
            </w:r>
            <w:r w:rsidR="00F27D31">
              <w:rPr>
                <w:rFonts w:asciiTheme="minorHAnsi" w:hAnsiTheme="minorHAnsi" w:cstheme="minorHAnsi"/>
                <w:bCs/>
                <w:noProof/>
                <w:color w:val="auto"/>
                <w:lang w:val="en-US"/>
              </w:rPr>
              <w:t>ary</w:t>
            </w:r>
            <w:r w:rsidR="00E602D0">
              <w:rPr>
                <w:rFonts w:asciiTheme="minorHAnsi" w:hAnsiTheme="minorHAnsi" w:cstheme="minorHAnsi"/>
                <w:bCs/>
                <w:noProof/>
                <w:color w:val="auto"/>
                <w:lang w:val="en-US"/>
              </w:rPr>
              <w:t xml:space="preserve"> </w:t>
            </w:r>
            <w:r w:rsidR="00F27D31">
              <w:rPr>
                <w:rFonts w:asciiTheme="minorHAnsi" w:hAnsiTheme="minorHAnsi" w:cstheme="minorHAnsi"/>
                <w:bCs/>
                <w:noProof/>
                <w:color w:val="auto"/>
                <w:lang w:val="en-US"/>
              </w:rPr>
              <w:t xml:space="preserve">to </w:t>
            </w:r>
            <w:r w:rsidR="007769FA">
              <w:rPr>
                <w:rFonts w:asciiTheme="minorHAnsi" w:hAnsiTheme="minorHAnsi" w:cstheme="minorHAnsi"/>
                <w:bCs/>
                <w:noProof/>
                <w:color w:val="auto"/>
                <w:lang w:val="en-US"/>
              </w:rPr>
              <w:t>the initiatives</w:t>
            </w:r>
            <w:r w:rsidR="00E00EE3">
              <w:rPr>
                <w:rFonts w:asciiTheme="minorHAnsi" w:hAnsiTheme="minorHAnsi" w:cstheme="minorHAnsi"/>
                <w:bCs/>
                <w:noProof/>
                <w:color w:val="auto"/>
                <w:lang w:val="en-US"/>
              </w:rPr>
              <w:t>,</w:t>
            </w:r>
            <w:r w:rsidR="00F27D31">
              <w:rPr>
                <w:rFonts w:asciiTheme="minorHAnsi" w:hAnsiTheme="minorHAnsi" w:cstheme="minorHAnsi"/>
                <w:bCs/>
                <w:noProof/>
                <w:color w:val="auto"/>
                <w:lang w:val="en-US"/>
              </w:rPr>
              <w:t xml:space="preserve"> investments</w:t>
            </w:r>
            <w:r w:rsidR="00E00EE3">
              <w:rPr>
                <w:rFonts w:asciiTheme="minorHAnsi" w:hAnsiTheme="minorHAnsi" w:cstheme="minorHAnsi"/>
                <w:bCs/>
                <w:noProof/>
                <w:color w:val="auto"/>
                <w:lang w:val="en-US"/>
              </w:rPr>
              <w:t xml:space="preserve"> and structures within health services to </w:t>
            </w:r>
            <w:r w:rsidR="00D172F5">
              <w:rPr>
                <w:rFonts w:asciiTheme="minorHAnsi" w:hAnsiTheme="minorHAnsi" w:cstheme="minorHAnsi"/>
                <w:bCs/>
                <w:noProof/>
                <w:color w:val="auto"/>
                <w:lang w:val="en-US"/>
              </w:rPr>
              <w:t>ensure sustainable implementation</w:t>
            </w:r>
            <w:r w:rsidR="00F50687">
              <w:rPr>
                <w:rFonts w:asciiTheme="minorHAnsi" w:hAnsiTheme="minorHAnsi" w:cstheme="minorHAnsi"/>
                <w:bCs/>
                <w:noProof/>
                <w:color w:val="auto"/>
                <w:lang w:val="en-US"/>
              </w:rPr>
              <w:t xml:space="preserve"> that is not reliant on </w:t>
            </w:r>
            <w:r w:rsidR="00D11A15">
              <w:rPr>
                <w:rFonts w:asciiTheme="minorHAnsi" w:hAnsiTheme="minorHAnsi" w:cstheme="minorHAnsi"/>
                <w:bCs/>
                <w:noProof/>
                <w:color w:val="auto"/>
                <w:lang w:val="en-US"/>
              </w:rPr>
              <w:t xml:space="preserve">research funding to </w:t>
            </w:r>
            <w:r w:rsidR="00586C88">
              <w:rPr>
                <w:rFonts w:asciiTheme="minorHAnsi" w:hAnsiTheme="minorHAnsi" w:cstheme="minorHAnsi"/>
                <w:bCs/>
                <w:noProof/>
                <w:color w:val="auto"/>
                <w:lang w:val="en-US"/>
              </w:rPr>
              <w:t xml:space="preserve">deliver services. </w:t>
            </w:r>
          </w:p>
        </w:tc>
      </w:tr>
    </w:tbl>
    <w:p w14:paraId="480447D9" w14:textId="77777777" w:rsidR="00E446C6" w:rsidRDefault="00E446C6" w:rsidP="00F36D69">
      <w:pPr>
        <w:tabs>
          <w:tab w:val="left" w:pos="1245"/>
        </w:tabs>
        <w:sectPr w:rsidR="00E446C6" w:rsidSect="00E03623">
          <w:pgSz w:w="11907" w:h="16839" w:code="9"/>
          <w:pgMar w:top="1418" w:right="1418" w:bottom="1701" w:left="1559" w:header="720" w:footer="720" w:gutter="0"/>
          <w:cols w:space="720"/>
          <w:docGrid w:linePitch="360"/>
        </w:sectPr>
      </w:pPr>
    </w:p>
    <w:p w14:paraId="1DA8B26D" w14:textId="77777777" w:rsidR="00F36D69" w:rsidRDefault="00E446C6" w:rsidP="00E446C6">
      <w:pPr>
        <w:pStyle w:val="Heading1"/>
        <w:rPr>
          <w:color w:val="FFFFFF" w:themeColor="background1"/>
        </w:rPr>
      </w:pPr>
      <w:bookmarkStart w:id="287" w:name="_Ref167107905"/>
      <w:bookmarkStart w:id="288" w:name="_Toc169192625"/>
      <w:r w:rsidRPr="00CA7C9B">
        <w:rPr>
          <w:noProof/>
          <w:color w:val="FFFFFF" w:themeColor="background1"/>
        </w:rPr>
        <w:lastRenderedPageBreak/>
        <w:drawing>
          <wp:anchor distT="0" distB="0" distL="114300" distR="114300" simplePos="0" relativeHeight="251658265" behindDoc="1" locked="0" layoutInCell="1" allowOverlap="1" wp14:anchorId="7370B7A4" wp14:editId="16E77F53">
            <wp:simplePos x="0" y="0"/>
            <wp:positionH relativeFrom="page">
              <wp:align>right</wp:align>
            </wp:positionH>
            <wp:positionV relativeFrom="paragraph">
              <wp:posOffset>-784860</wp:posOffset>
            </wp:positionV>
            <wp:extent cx="7549200" cy="1270800"/>
            <wp:effectExtent l="0" t="0" r="0" b="5715"/>
            <wp:wrapNone/>
            <wp:docPr id="21060617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1709" name="Picture 1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49200" cy="1270800"/>
                    </a:xfrm>
                    <a:prstGeom prst="rect">
                      <a:avLst/>
                    </a:prstGeom>
                  </pic:spPr>
                </pic:pic>
              </a:graphicData>
            </a:graphic>
            <wp14:sizeRelH relativeFrom="margin">
              <wp14:pctWidth>0</wp14:pctWidth>
            </wp14:sizeRelH>
            <wp14:sizeRelV relativeFrom="margin">
              <wp14:pctHeight>0</wp14:pctHeight>
            </wp14:sizeRelV>
          </wp:anchor>
        </w:drawing>
      </w:r>
      <w:r w:rsidRPr="00CA7C9B">
        <w:rPr>
          <w:color w:val="FFFFFF" w:themeColor="background1"/>
        </w:rPr>
        <w:t>Case studies</w:t>
      </w:r>
      <w:bookmarkEnd w:id="287"/>
      <w:bookmarkEnd w:id="288"/>
    </w:p>
    <w:p w14:paraId="70105F3C" w14:textId="65AFFF13" w:rsidR="00CA7C9B" w:rsidRPr="00D007BD" w:rsidRDefault="00CA7C9B" w:rsidP="00CA7C9B">
      <w:pPr>
        <w:pStyle w:val="Sectionintroduction"/>
        <w:pBdr>
          <w:top w:val="single" w:sz="4" w:space="6" w:color="00264D" w:themeColor="background2"/>
          <w:bottom w:val="single" w:sz="4" w:space="6" w:color="00264D" w:themeColor="background2"/>
        </w:pBdr>
      </w:pPr>
      <w:r w:rsidRPr="00D007BD">
        <w:t>This</w:t>
      </w:r>
      <w:r>
        <w:t xml:space="preserve"> chapter</w:t>
      </w:r>
      <w:r w:rsidR="00FA03E7">
        <w:t xml:space="preserve"> </w:t>
      </w:r>
      <w:r w:rsidR="00550197">
        <w:t xml:space="preserve">showcases some of the </w:t>
      </w:r>
      <w:r w:rsidR="00A05E30">
        <w:t xml:space="preserve">GHFM’s </w:t>
      </w:r>
      <w:r w:rsidR="00166415">
        <w:t>projects and the progress they have made to this point.</w:t>
      </w:r>
    </w:p>
    <w:p w14:paraId="6A5FFDFE" w14:textId="27BA434A" w:rsidR="005E77CE" w:rsidRDefault="008E12D8" w:rsidP="005E77CE">
      <w:pPr>
        <w:rPr>
          <w:lang w:eastAsia="en-AU"/>
        </w:rPr>
      </w:pPr>
      <w:r>
        <w:rPr>
          <w:lang w:eastAsia="en-AU"/>
        </w:rPr>
        <w:t>Nous worked with t</w:t>
      </w:r>
      <w:r w:rsidR="005E77CE">
        <w:rPr>
          <w:lang w:eastAsia="en-AU"/>
        </w:rPr>
        <w:t>he department and the GHFM Review Panel to identif</w:t>
      </w:r>
      <w:r>
        <w:rPr>
          <w:lang w:eastAsia="en-AU"/>
        </w:rPr>
        <w:t>y relevant</w:t>
      </w:r>
      <w:r w:rsidR="005E77CE">
        <w:rPr>
          <w:lang w:eastAsia="en-AU"/>
        </w:rPr>
        <w:t xml:space="preserve"> project case studies to demonstrate the activities </w:t>
      </w:r>
      <w:r>
        <w:rPr>
          <w:lang w:eastAsia="en-AU"/>
        </w:rPr>
        <w:t>enabled by</w:t>
      </w:r>
      <w:r w:rsidR="005E77CE">
        <w:rPr>
          <w:lang w:eastAsia="en-AU"/>
        </w:rPr>
        <w:t xml:space="preserve"> MRFF and GHFM </w:t>
      </w:r>
      <w:r>
        <w:rPr>
          <w:lang w:eastAsia="en-AU"/>
        </w:rPr>
        <w:t>fundi</w:t>
      </w:r>
      <w:r w:rsidR="005E77CE">
        <w:rPr>
          <w:lang w:eastAsia="en-AU"/>
        </w:rPr>
        <w:t>ng.</w:t>
      </w:r>
      <w:r>
        <w:rPr>
          <w:lang w:eastAsia="en-AU"/>
        </w:rPr>
        <w:t xml:space="preserve"> </w:t>
      </w:r>
      <w:r w:rsidR="00533EEB">
        <w:rPr>
          <w:lang w:eastAsia="en-AU"/>
        </w:rPr>
        <w:t xml:space="preserve">Project leads nominated </w:t>
      </w:r>
      <w:r w:rsidR="00EA384D">
        <w:rPr>
          <w:lang w:eastAsia="en-AU"/>
        </w:rPr>
        <w:t>their interest through the Grantee Survey,</w:t>
      </w:r>
      <w:r w:rsidR="001618FC">
        <w:rPr>
          <w:lang w:eastAsia="en-AU"/>
        </w:rPr>
        <w:t xml:space="preserve"> and were engaged in the development of the case studies. Case studies were </w:t>
      </w:r>
      <w:r w:rsidR="000E63A4">
        <w:rPr>
          <w:lang w:eastAsia="en-AU"/>
        </w:rPr>
        <w:t xml:space="preserve">also </w:t>
      </w:r>
      <w:r w:rsidR="001618FC">
        <w:rPr>
          <w:lang w:eastAsia="en-AU"/>
        </w:rPr>
        <w:t>informed by progress reports, pub</w:t>
      </w:r>
      <w:r w:rsidR="000E63A4">
        <w:rPr>
          <w:lang w:eastAsia="en-AU"/>
        </w:rPr>
        <w:t>l</w:t>
      </w:r>
      <w:r w:rsidR="001618FC">
        <w:rPr>
          <w:lang w:eastAsia="en-AU"/>
        </w:rPr>
        <w:t xml:space="preserve">ic documents and websites. </w:t>
      </w:r>
    </w:p>
    <w:p w14:paraId="27578C62" w14:textId="3E3BC53E" w:rsidR="005E77CE" w:rsidRDefault="005E77CE" w:rsidP="005E77CE">
      <w:pPr>
        <w:rPr>
          <w:lang w:eastAsia="en-AU"/>
        </w:rPr>
      </w:pPr>
      <w:r>
        <w:rPr>
          <w:lang w:eastAsia="en-AU"/>
        </w:rPr>
        <w:t>Each case study, which can be read on the following pages, has been selected to highlight a unique lesson or highlight a positive impact of the GHFM.</w:t>
      </w:r>
      <w:r>
        <w:rPr>
          <w:rStyle w:val="FootnoteReference"/>
          <w:lang w:eastAsia="en-AU"/>
        </w:rPr>
        <w:footnoteReference w:id="61"/>
      </w:r>
      <w:r>
        <w:rPr>
          <w:lang w:eastAsia="en-AU"/>
        </w:rPr>
        <w:t xml:space="preserve"> The five selected projects were:</w:t>
      </w:r>
    </w:p>
    <w:p w14:paraId="64B1522F" w14:textId="77777777" w:rsidR="005E77CE" w:rsidRPr="00407F02" w:rsidRDefault="005E77CE" w:rsidP="005E77CE">
      <w:pPr>
        <w:pStyle w:val="Bullet"/>
      </w:pPr>
      <w:r w:rsidRPr="00407F02">
        <w:rPr>
          <w:lang w:val="en-US"/>
        </w:rPr>
        <w:t xml:space="preserve">Australian Pathogen Genomics Program </w:t>
      </w:r>
      <w:r>
        <w:rPr>
          <w:lang w:val="en-US"/>
        </w:rPr>
        <w:t>(</w:t>
      </w:r>
      <w:proofErr w:type="spellStart"/>
      <w:r>
        <w:rPr>
          <w:lang w:val="en-US"/>
        </w:rPr>
        <w:t>AusPathoGen</w:t>
      </w:r>
      <w:proofErr w:type="spellEnd"/>
      <w:r>
        <w:rPr>
          <w:lang w:val="en-US"/>
        </w:rPr>
        <w:t xml:space="preserve">, formerly </w:t>
      </w:r>
      <w:r w:rsidRPr="00E82A94">
        <w:rPr>
          <w:lang w:val="en-US"/>
        </w:rPr>
        <w:t>Precision Public Health in Australia through Integrated Pathogen</w:t>
      </w:r>
      <w:r>
        <w:rPr>
          <w:lang w:val="en-US"/>
        </w:rPr>
        <w:t xml:space="preserve"> Genomics).</w:t>
      </w:r>
    </w:p>
    <w:p w14:paraId="01AAB2F7" w14:textId="77777777" w:rsidR="005E77CE" w:rsidRPr="002A1CAB" w:rsidRDefault="005E77CE" w:rsidP="005E77CE">
      <w:pPr>
        <w:pStyle w:val="Bullet"/>
      </w:pPr>
      <w:r w:rsidRPr="00692E09">
        <w:rPr>
          <w:lang w:val="en-US"/>
        </w:rPr>
        <w:t xml:space="preserve">Shining Light into the “unknown” on Indigenous and non-Indigenous Australians with Cancer of Unknown Primary </w:t>
      </w:r>
      <w:r>
        <w:rPr>
          <w:lang w:val="en-US"/>
        </w:rPr>
        <w:t>(CUP).</w:t>
      </w:r>
    </w:p>
    <w:p w14:paraId="0CA051B3" w14:textId="77777777" w:rsidR="005E77CE" w:rsidRPr="002A1CAB" w:rsidRDefault="005E77CE" w:rsidP="005E77CE">
      <w:pPr>
        <w:pStyle w:val="Bullet"/>
      </w:pPr>
      <w:r w:rsidRPr="002A1CAB">
        <w:t>Pathways to benefit for Indigenous Australians in Genomic Medicine</w:t>
      </w:r>
      <w:r>
        <w:t>.</w:t>
      </w:r>
    </w:p>
    <w:p w14:paraId="7D6AFAB2" w14:textId="77777777" w:rsidR="005E77CE" w:rsidRPr="004366BA" w:rsidRDefault="005E77CE" w:rsidP="005E77CE">
      <w:pPr>
        <w:pStyle w:val="Bullet"/>
      </w:pPr>
      <w:r w:rsidRPr="45291E4E">
        <w:t>The Genomic Screening Consortium for Australian Newborns (</w:t>
      </w:r>
      <w:proofErr w:type="spellStart"/>
      <w:r w:rsidRPr="45291E4E">
        <w:t>GenSCAN</w:t>
      </w:r>
      <w:proofErr w:type="spellEnd"/>
      <w:r w:rsidRPr="45291E4E">
        <w:t>).</w:t>
      </w:r>
    </w:p>
    <w:p w14:paraId="0C20781E" w14:textId="77777777" w:rsidR="005E77CE" w:rsidRDefault="005E77CE" w:rsidP="005E77CE">
      <w:pPr>
        <w:pStyle w:val="Bullet"/>
      </w:pPr>
      <w:r w:rsidRPr="00E41E9D">
        <w:t>Personalised medicine in the treatment of complex autoimmunity and autoinflammatory disease</w:t>
      </w:r>
      <w:r>
        <w:t>.</w:t>
      </w:r>
    </w:p>
    <w:p w14:paraId="7EA11322" w14:textId="77777777" w:rsidR="005E77CE" w:rsidRDefault="005E77CE" w:rsidP="00CA7C9B">
      <w:pPr>
        <w:rPr>
          <w:lang w:eastAsia="en-AU"/>
        </w:rPr>
      </w:pPr>
    </w:p>
    <w:p w14:paraId="57700C99" w14:textId="77777777" w:rsidR="00CC5AF7" w:rsidRDefault="00CC5AF7" w:rsidP="00CA7C9B">
      <w:pPr>
        <w:rPr>
          <w:lang w:eastAsia="en-AU"/>
        </w:rPr>
        <w:sectPr w:rsidR="00CC5AF7" w:rsidSect="00E03623">
          <w:pgSz w:w="11907" w:h="16839" w:code="9"/>
          <w:pgMar w:top="1418" w:right="1418" w:bottom="1701" w:left="1559" w:header="720" w:footer="720" w:gutter="0"/>
          <w:cols w:space="720"/>
          <w:docGrid w:linePitch="360"/>
        </w:sectPr>
      </w:pPr>
    </w:p>
    <w:p w14:paraId="7AB84FAF" w14:textId="77777777" w:rsidR="00CC5AF7" w:rsidRDefault="00CC5AF7" w:rsidP="00CA7C9B">
      <w:pPr>
        <w:rPr>
          <w:lang w:eastAsia="en-AU"/>
        </w:rPr>
      </w:pPr>
      <w:r>
        <w:rPr>
          <w:noProof/>
        </w:rPr>
        <w:lastRenderedPageBreak/>
        <w:drawing>
          <wp:inline distT="0" distB="0" distL="0" distR="0" wp14:anchorId="7F835D23" wp14:editId="5514A429">
            <wp:extent cx="5670550" cy="8189776"/>
            <wp:effectExtent l="0" t="0" r="6350" b="1905"/>
            <wp:docPr id="1885518912" name="Picture 3" descr="Overview of the Australian Pathogen Genomic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18912" name="Picture 3" descr="Overview of the Australian Pathogen Genomics Program"/>
                    <pic:cNvPicPr/>
                  </pic:nvPicPr>
                  <pic:blipFill>
                    <a:blip r:embed="rId56"/>
                    <a:stretch>
                      <a:fillRect/>
                    </a:stretch>
                  </pic:blipFill>
                  <pic:spPr>
                    <a:xfrm>
                      <a:off x="0" y="0"/>
                      <a:ext cx="5670550" cy="8189776"/>
                    </a:xfrm>
                    <a:prstGeom prst="rect">
                      <a:avLst/>
                    </a:prstGeom>
                  </pic:spPr>
                </pic:pic>
              </a:graphicData>
            </a:graphic>
          </wp:inline>
        </w:drawing>
      </w:r>
    </w:p>
    <w:p w14:paraId="7759EE62" w14:textId="77777777" w:rsidR="00CC5AF7" w:rsidRDefault="00CC5AF7" w:rsidP="00CA7C9B">
      <w:pPr>
        <w:rPr>
          <w:lang w:eastAsia="en-AU"/>
        </w:rPr>
        <w:sectPr w:rsidR="00CC5AF7" w:rsidSect="00E03623">
          <w:pgSz w:w="11907" w:h="16839" w:code="9"/>
          <w:pgMar w:top="1418" w:right="1418" w:bottom="1701" w:left="1559" w:header="720" w:footer="720" w:gutter="0"/>
          <w:cols w:space="720"/>
          <w:docGrid w:linePitch="360"/>
        </w:sectPr>
      </w:pPr>
    </w:p>
    <w:p w14:paraId="7A7FF87B" w14:textId="685E5CB0" w:rsidR="00CC5AF7" w:rsidRDefault="00CC5AF7" w:rsidP="00CA7C9B">
      <w:pPr>
        <w:rPr>
          <w:lang w:eastAsia="en-AU"/>
        </w:rPr>
        <w:sectPr w:rsidR="00CC5AF7" w:rsidSect="00E03623">
          <w:pgSz w:w="11907" w:h="16839" w:code="9"/>
          <w:pgMar w:top="1418" w:right="1418" w:bottom="1701" w:left="1559" w:header="720" w:footer="720" w:gutter="0"/>
          <w:cols w:space="720"/>
          <w:docGrid w:linePitch="360"/>
        </w:sectPr>
      </w:pPr>
      <w:r>
        <w:rPr>
          <w:noProof/>
        </w:rPr>
        <w:lastRenderedPageBreak/>
        <w:drawing>
          <wp:inline distT="0" distB="0" distL="0" distR="0" wp14:anchorId="0716B178" wp14:editId="0B13D9C6">
            <wp:extent cx="5670550" cy="8189776"/>
            <wp:effectExtent l="0" t="0" r="6350" b="1905"/>
            <wp:docPr id="1842957619" name="Picture 5" descr="Overview of Shining Light into the 'unknown' on Indigenous and non-Indigenous Australian with Cancer of Unknown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57619" name="Picture 5" descr="Overview of Shining Light into the 'unknown' on Indigenous and non-Indigenous Australian with Cancer of Unknown Primary"/>
                    <pic:cNvPicPr/>
                  </pic:nvPicPr>
                  <pic:blipFill>
                    <a:blip r:embed="rId57"/>
                    <a:stretch>
                      <a:fillRect/>
                    </a:stretch>
                  </pic:blipFill>
                  <pic:spPr>
                    <a:xfrm>
                      <a:off x="0" y="0"/>
                      <a:ext cx="5670550" cy="8189776"/>
                    </a:xfrm>
                    <a:prstGeom prst="rect">
                      <a:avLst/>
                    </a:prstGeom>
                  </pic:spPr>
                </pic:pic>
              </a:graphicData>
            </a:graphic>
          </wp:inline>
        </w:drawing>
      </w:r>
    </w:p>
    <w:p w14:paraId="48352C3F" w14:textId="1A6B4105" w:rsidR="00CC5AF7" w:rsidRDefault="00CC5AF7" w:rsidP="00CA7C9B">
      <w:pPr>
        <w:rPr>
          <w:lang w:eastAsia="en-AU"/>
        </w:rPr>
        <w:sectPr w:rsidR="00CC5AF7" w:rsidSect="00E03623">
          <w:pgSz w:w="11907" w:h="16839" w:code="9"/>
          <w:pgMar w:top="1418" w:right="1418" w:bottom="1701" w:left="1559" w:header="720" w:footer="720" w:gutter="0"/>
          <w:cols w:space="720"/>
          <w:docGrid w:linePitch="360"/>
        </w:sectPr>
      </w:pPr>
      <w:r>
        <w:rPr>
          <w:noProof/>
        </w:rPr>
        <w:lastRenderedPageBreak/>
        <w:drawing>
          <wp:inline distT="0" distB="0" distL="0" distR="0" wp14:anchorId="1FAA1C6F" wp14:editId="633A2BBB">
            <wp:extent cx="5670550" cy="8189776"/>
            <wp:effectExtent l="0" t="0" r="6350" b="1905"/>
            <wp:docPr id="1345148003" name="Picture 6" descr="Overview of Pathways to benefit Indigenous Australians in Genomic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48003" name="Picture 6" descr="Overview of Pathways to benefit Indigenous Australians in Genomic Medicine"/>
                    <pic:cNvPicPr/>
                  </pic:nvPicPr>
                  <pic:blipFill>
                    <a:blip r:embed="rId58"/>
                    <a:stretch>
                      <a:fillRect/>
                    </a:stretch>
                  </pic:blipFill>
                  <pic:spPr>
                    <a:xfrm>
                      <a:off x="0" y="0"/>
                      <a:ext cx="5670550" cy="8189776"/>
                    </a:xfrm>
                    <a:prstGeom prst="rect">
                      <a:avLst/>
                    </a:prstGeom>
                  </pic:spPr>
                </pic:pic>
              </a:graphicData>
            </a:graphic>
          </wp:inline>
        </w:drawing>
      </w:r>
    </w:p>
    <w:p w14:paraId="240471BD" w14:textId="77777777" w:rsidR="00CC5AF7" w:rsidRDefault="00CC5AF7" w:rsidP="00CA7C9B">
      <w:pPr>
        <w:rPr>
          <w:lang w:eastAsia="en-AU"/>
        </w:rPr>
        <w:sectPr w:rsidR="00CC5AF7" w:rsidSect="00E03623">
          <w:pgSz w:w="11907" w:h="16839" w:code="9"/>
          <w:pgMar w:top="1418" w:right="1418" w:bottom="1701" w:left="1559" w:header="720" w:footer="720" w:gutter="0"/>
          <w:cols w:space="720"/>
          <w:docGrid w:linePitch="360"/>
        </w:sectPr>
      </w:pPr>
      <w:r>
        <w:rPr>
          <w:noProof/>
        </w:rPr>
        <w:lastRenderedPageBreak/>
        <w:drawing>
          <wp:inline distT="0" distB="0" distL="0" distR="0" wp14:anchorId="6D8099A8" wp14:editId="74711E44">
            <wp:extent cx="5670550" cy="8189776"/>
            <wp:effectExtent l="0" t="0" r="6350" b="1905"/>
            <wp:docPr id="1049988861" name="Picture 7" descr="Overview of the Genomic Screening Consortium for Australian Newb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88861" name="Picture 7" descr="Overview of the Genomic Screening Consortium for Australian Newborns"/>
                    <pic:cNvPicPr/>
                  </pic:nvPicPr>
                  <pic:blipFill>
                    <a:blip r:embed="rId59"/>
                    <a:stretch>
                      <a:fillRect/>
                    </a:stretch>
                  </pic:blipFill>
                  <pic:spPr>
                    <a:xfrm>
                      <a:off x="0" y="0"/>
                      <a:ext cx="5670550" cy="8189776"/>
                    </a:xfrm>
                    <a:prstGeom prst="rect">
                      <a:avLst/>
                    </a:prstGeom>
                  </pic:spPr>
                </pic:pic>
              </a:graphicData>
            </a:graphic>
          </wp:inline>
        </w:drawing>
      </w:r>
    </w:p>
    <w:p w14:paraId="2332F507" w14:textId="606FF2B0" w:rsidR="00CC5AF7" w:rsidRPr="00CA7C9B" w:rsidRDefault="00CC5AF7" w:rsidP="00CA7C9B">
      <w:pPr>
        <w:rPr>
          <w:lang w:eastAsia="en-AU"/>
        </w:rPr>
        <w:sectPr w:rsidR="00CC5AF7" w:rsidRPr="00CA7C9B" w:rsidSect="00E03623">
          <w:pgSz w:w="11907" w:h="16839" w:code="9"/>
          <w:pgMar w:top="1418" w:right="1418" w:bottom="1701" w:left="1559" w:header="720" w:footer="720" w:gutter="0"/>
          <w:cols w:space="720"/>
          <w:docGrid w:linePitch="360"/>
        </w:sectPr>
      </w:pPr>
      <w:r>
        <w:rPr>
          <w:noProof/>
        </w:rPr>
        <w:lastRenderedPageBreak/>
        <w:drawing>
          <wp:inline distT="0" distB="0" distL="0" distR="0" wp14:anchorId="41BE2FC4" wp14:editId="4F2F338C">
            <wp:extent cx="5670550" cy="8189776"/>
            <wp:effectExtent l="0" t="0" r="6350" b="1905"/>
            <wp:docPr id="609593709" name="Picture 9" descr="Overview of Personalised medicine in the treatment of complex autoimmunity and autoinflammatory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3709" name="Picture 9" descr="Overview of Personalised medicine in the treatment of complex autoimmunity and autoinflammatory disease"/>
                    <pic:cNvPicPr/>
                  </pic:nvPicPr>
                  <pic:blipFill>
                    <a:blip r:embed="rId60"/>
                    <a:stretch>
                      <a:fillRect/>
                    </a:stretch>
                  </pic:blipFill>
                  <pic:spPr>
                    <a:xfrm>
                      <a:off x="0" y="0"/>
                      <a:ext cx="5670550" cy="8189776"/>
                    </a:xfrm>
                    <a:prstGeom prst="rect">
                      <a:avLst/>
                    </a:prstGeom>
                  </pic:spPr>
                </pic:pic>
              </a:graphicData>
            </a:graphic>
          </wp:inline>
        </w:drawing>
      </w:r>
    </w:p>
    <w:p w14:paraId="4B9E03A0" w14:textId="1A673F69" w:rsidR="00B140D5" w:rsidRPr="008F257E" w:rsidRDefault="00FF3852" w:rsidP="00895617">
      <w:pPr>
        <w:pStyle w:val="Heading1"/>
        <w:rPr>
          <w:color w:val="FFFFFF" w:themeColor="background1"/>
        </w:rPr>
      </w:pPr>
      <w:bookmarkStart w:id="289" w:name="_Toc163135895"/>
      <w:bookmarkStart w:id="290" w:name="_Toc169192626"/>
      <w:bookmarkStart w:id="291" w:name="Conclusions"/>
      <w:r w:rsidRPr="008F257E">
        <w:rPr>
          <w:noProof/>
          <w:color w:val="FFFFFF" w:themeColor="background1"/>
        </w:rPr>
        <w:lastRenderedPageBreak/>
        <w:drawing>
          <wp:anchor distT="0" distB="0" distL="114300" distR="114300" simplePos="0" relativeHeight="251658261" behindDoc="1" locked="0" layoutInCell="1" allowOverlap="1" wp14:anchorId="59A9D035" wp14:editId="4A0C4102">
            <wp:simplePos x="0" y="0"/>
            <wp:positionH relativeFrom="page">
              <wp:align>right</wp:align>
            </wp:positionH>
            <wp:positionV relativeFrom="paragraph">
              <wp:posOffset>-786167</wp:posOffset>
            </wp:positionV>
            <wp:extent cx="7550150" cy="1269365"/>
            <wp:effectExtent l="0" t="0" r="0" b="6985"/>
            <wp:wrapNone/>
            <wp:docPr id="15932050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05050" name="Picture 1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0150" cy="1269365"/>
                    </a:xfrm>
                    <a:prstGeom prst="rect">
                      <a:avLst/>
                    </a:prstGeom>
                  </pic:spPr>
                </pic:pic>
              </a:graphicData>
            </a:graphic>
            <wp14:sizeRelH relativeFrom="margin">
              <wp14:pctWidth>0</wp14:pctWidth>
            </wp14:sizeRelH>
            <wp14:sizeRelV relativeFrom="margin">
              <wp14:pctHeight>0</wp14:pctHeight>
            </wp14:sizeRelV>
          </wp:anchor>
        </w:drawing>
      </w:r>
      <w:r w:rsidR="008F257E">
        <w:rPr>
          <w:color w:val="FFFFFF" w:themeColor="background1"/>
        </w:rPr>
        <w:t>Conclusion</w:t>
      </w:r>
      <w:bookmarkEnd w:id="289"/>
      <w:bookmarkEnd w:id="290"/>
    </w:p>
    <w:bookmarkEnd w:id="291"/>
    <w:p w14:paraId="40511241" w14:textId="5FC92D24" w:rsidR="00BB3946" w:rsidRPr="00D007BD" w:rsidRDefault="00ED2DA4" w:rsidP="008F257E">
      <w:pPr>
        <w:pStyle w:val="Sectionintroduction"/>
        <w:pBdr>
          <w:top w:val="single" w:sz="4" w:space="6" w:color="00264D" w:themeColor="background2"/>
          <w:bottom w:val="single" w:sz="4" w:space="6" w:color="00264D" w:themeColor="background2"/>
        </w:pBdr>
      </w:pPr>
      <w:r w:rsidRPr="00D007BD">
        <w:t xml:space="preserve">This chapter </w:t>
      </w:r>
      <w:r w:rsidR="00DA0340">
        <w:t xml:space="preserve">outlines the </w:t>
      </w:r>
      <w:r w:rsidR="00400A1C">
        <w:t xml:space="preserve">conclusions </w:t>
      </w:r>
      <w:r w:rsidR="00DB2B24">
        <w:t xml:space="preserve">of the GHFM Review </w:t>
      </w:r>
      <w:r w:rsidR="00400A1C">
        <w:t xml:space="preserve">against the </w:t>
      </w:r>
      <w:r w:rsidR="00DB2B24">
        <w:t xml:space="preserve">original </w:t>
      </w:r>
      <w:r w:rsidR="00400A1C">
        <w:t>intent</w:t>
      </w:r>
      <w:r w:rsidR="00795364">
        <w:t>.</w:t>
      </w:r>
    </w:p>
    <w:tbl>
      <w:tblPr>
        <w:tblStyle w:val="NousLongformcallout"/>
        <w:tblW w:w="4950" w:type="pct"/>
        <w:shd w:val="clear" w:color="auto" w:fill="F2F2F2" w:themeFill="background1" w:themeFillShade="F2"/>
        <w:tblCellMar>
          <w:top w:w="170" w:type="dxa"/>
          <w:bottom w:w="170" w:type="dxa"/>
        </w:tblCellMar>
        <w:tblLook w:val="04A0" w:firstRow="1" w:lastRow="0" w:firstColumn="1" w:lastColumn="0" w:noHBand="0" w:noVBand="1"/>
      </w:tblPr>
      <w:tblGrid>
        <w:gridCol w:w="8841"/>
      </w:tblGrid>
      <w:tr w:rsidR="005B4D49" w:rsidRPr="00CC4879" w14:paraId="45343CFF" w14:textId="77777777" w:rsidTr="45291E4E">
        <w:trPr>
          <w:trHeight w:val="1299"/>
        </w:trPr>
        <w:tc>
          <w:tcPr>
            <w:tcW w:w="8841" w:type="dxa"/>
            <w:tcBorders>
              <w:top w:val="nil"/>
              <w:left w:val="nil"/>
              <w:bottom w:val="nil"/>
            </w:tcBorders>
            <w:shd w:val="clear" w:color="auto" w:fill="F2F2F2" w:themeFill="background1" w:themeFillShade="F2"/>
          </w:tcPr>
          <w:p w14:paraId="3A555642" w14:textId="77777777" w:rsidR="005B4D49" w:rsidRPr="00230C72" w:rsidRDefault="005B4D49" w:rsidP="002963EE">
            <w:pPr>
              <w:pStyle w:val="longformcalloutnumber"/>
              <w:numPr>
                <w:ilvl w:val="0"/>
                <w:numId w:val="0"/>
              </w:numPr>
              <w:spacing w:before="0"/>
              <w:rPr>
                <w:rFonts w:asciiTheme="majorHAnsi" w:hAnsiTheme="majorHAnsi" w:cstheme="majorHAnsi"/>
                <w:color w:val="25B3E0" w:themeColor="accent6"/>
                <w:sz w:val="21"/>
                <w:szCs w:val="21"/>
              </w:rPr>
            </w:pPr>
            <w:r w:rsidRPr="00230C72">
              <w:rPr>
                <w:rFonts w:asciiTheme="majorHAnsi" w:hAnsiTheme="majorHAnsi" w:cstheme="majorHAnsi"/>
                <w:color w:val="25B3E0" w:themeColor="accent6"/>
                <w:sz w:val="21"/>
                <w:szCs w:val="21"/>
              </w:rPr>
              <w:t xml:space="preserve">SCOPE </w:t>
            </w:r>
          </w:p>
          <w:p w14:paraId="76DAFFBF" w14:textId="20C9B140" w:rsidR="005B4D49" w:rsidRPr="00CC4879" w:rsidRDefault="005B4D49" w:rsidP="002963EE">
            <w:pPr>
              <w:pStyle w:val="longformcalloutnumber"/>
              <w:numPr>
                <w:ilvl w:val="0"/>
                <w:numId w:val="0"/>
              </w:numPr>
              <w:rPr>
                <w:szCs w:val="22"/>
              </w:rPr>
            </w:pPr>
            <w:r w:rsidRPr="00CC4879">
              <w:rPr>
                <w:szCs w:val="22"/>
              </w:rPr>
              <w:t>This section of the report</w:t>
            </w:r>
            <w:r>
              <w:rPr>
                <w:szCs w:val="22"/>
              </w:rPr>
              <w:t xml:space="preserve"> synthesises the findings </w:t>
            </w:r>
            <w:r w:rsidR="002A705C">
              <w:rPr>
                <w:szCs w:val="22"/>
              </w:rPr>
              <w:t xml:space="preserve">into conclusion </w:t>
            </w:r>
            <w:r>
              <w:rPr>
                <w:szCs w:val="22"/>
              </w:rPr>
              <w:t xml:space="preserve">against </w:t>
            </w:r>
            <w:bookmarkStart w:id="292" w:name="_Hlk165903077"/>
            <w:r>
              <w:rPr>
                <w:szCs w:val="22"/>
              </w:rPr>
              <w:t xml:space="preserve">the intent of the </w:t>
            </w:r>
            <w:r w:rsidR="00477AF3">
              <w:rPr>
                <w:szCs w:val="22"/>
              </w:rPr>
              <w:t>Review</w:t>
            </w:r>
            <w:r w:rsidRPr="00CC4879">
              <w:rPr>
                <w:szCs w:val="22"/>
              </w:rPr>
              <w:t>:</w:t>
            </w:r>
          </w:p>
          <w:p w14:paraId="67D8DCF1" w14:textId="77777777" w:rsidR="000E0CAB" w:rsidRPr="000E0CAB" w:rsidRDefault="000E0CAB" w:rsidP="000E0CAB">
            <w:pPr>
              <w:pStyle w:val="Bullet"/>
              <w:rPr>
                <w:rFonts w:asciiTheme="majorHAnsi" w:hAnsiTheme="majorHAnsi" w:cstheme="majorHAnsi"/>
              </w:rPr>
            </w:pPr>
            <w:r w:rsidRPr="000E0CAB">
              <w:rPr>
                <w:rFonts w:asciiTheme="majorHAnsi" w:hAnsiTheme="majorHAnsi" w:cstheme="majorHAnsi"/>
              </w:rPr>
              <w:t>How the MRFF has contributed to genomics research in Australia (Contribution)</w:t>
            </w:r>
          </w:p>
          <w:bookmarkEnd w:id="292"/>
          <w:p w14:paraId="05A0FAC5" w14:textId="77777777" w:rsidR="000E0CAB" w:rsidRPr="000E0CAB" w:rsidRDefault="000E0CAB" w:rsidP="000E0CAB">
            <w:pPr>
              <w:pStyle w:val="Bullet"/>
              <w:rPr>
                <w:rFonts w:asciiTheme="majorHAnsi" w:hAnsiTheme="majorHAnsi" w:cstheme="majorHAnsi"/>
              </w:rPr>
            </w:pPr>
            <w:r w:rsidRPr="000E0CAB">
              <w:rPr>
                <w:rFonts w:asciiTheme="majorHAnsi" w:hAnsiTheme="majorHAnsi" w:cstheme="majorHAnsi"/>
              </w:rPr>
              <w:t>How MRFF-funded genomics research sits within the national and international genomics research funding landscape (Reputation)</w:t>
            </w:r>
          </w:p>
          <w:p w14:paraId="0BC11CA7" w14:textId="43B21019" w:rsidR="000E0CAB" w:rsidRPr="000E0CAB" w:rsidRDefault="000E0CAB" w:rsidP="000E0CAB">
            <w:pPr>
              <w:pStyle w:val="Bullet"/>
              <w:rPr>
                <w:rFonts w:asciiTheme="majorHAnsi" w:hAnsiTheme="majorHAnsi" w:cstheme="majorHAnsi"/>
              </w:rPr>
            </w:pPr>
            <w:r w:rsidRPr="000E0CAB">
              <w:rPr>
                <w:rFonts w:asciiTheme="majorHAnsi" w:hAnsiTheme="majorHAnsi" w:cstheme="majorHAnsi"/>
              </w:rPr>
              <w:t>Alignment and progress of MRFF-funded genomics research</w:t>
            </w:r>
            <w:r w:rsidR="006813AC">
              <w:rPr>
                <w:rFonts w:asciiTheme="majorHAnsi" w:hAnsiTheme="majorHAnsi" w:cstheme="majorHAnsi"/>
              </w:rPr>
              <w:t xml:space="preserve"> </w:t>
            </w:r>
            <w:r w:rsidRPr="000E0CAB">
              <w:rPr>
                <w:rFonts w:asciiTheme="majorHAnsi" w:hAnsiTheme="majorHAnsi" w:cstheme="majorHAnsi"/>
              </w:rPr>
              <w:t>(Progress)</w:t>
            </w:r>
          </w:p>
          <w:p w14:paraId="06B1AA78" w14:textId="77777777" w:rsidR="000E0CAB" w:rsidRPr="000E0CAB" w:rsidRDefault="000E0CAB" w:rsidP="000E0CAB">
            <w:pPr>
              <w:pStyle w:val="Bullet"/>
              <w:rPr>
                <w:rFonts w:asciiTheme="majorHAnsi" w:hAnsiTheme="majorHAnsi" w:cstheme="majorHAnsi"/>
              </w:rPr>
            </w:pPr>
            <w:r w:rsidRPr="000E0CAB">
              <w:rPr>
                <w:rFonts w:asciiTheme="majorHAnsi" w:hAnsiTheme="majorHAnsi" w:cstheme="majorHAnsi"/>
              </w:rPr>
              <w:t xml:space="preserve">Opportunities (if any) to enhance MRFF funding and granting arrangements to improve the impact of MRFF funded genomics research (Opportunities). </w:t>
            </w:r>
          </w:p>
          <w:p w14:paraId="670BD84B" w14:textId="677A1E80" w:rsidR="005B4D49" w:rsidRPr="00230C72" w:rsidRDefault="005B4D49" w:rsidP="002963EE">
            <w:pPr>
              <w:pStyle w:val="longformcalloutnumber"/>
              <w:numPr>
                <w:ilvl w:val="0"/>
                <w:numId w:val="0"/>
              </w:numPr>
              <w:spacing w:before="0"/>
              <w:rPr>
                <w:rFonts w:asciiTheme="majorHAnsi" w:hAnsiTheme="majorHAnsi" w:cstheme="majorHAnsi"/>
                <w:color w:val="25B3E0" w:themeColor="accent6"/>
                <w:sz w:val="21"/>
                <w:szCs w:val="21"/>
              </w:rPr>
            </w:pPr>
            <w:r>
              <w:rPr>
                <w:rFonts w:asciiTheme="majorHAnsi" w:hAnsiTheme="majorHAnsi" w:cstheme="majorHAnsi"/>
                <w:color w:val="25B3E0" w:themeColor="accent6"/>
                <w:sz w:val="21"/>
                <w:szCs w:val="21"/>
              </w:rPr>
              <w:t>CONCLUSION</w:t>
            </w:r>
          </w:p>
          <w:p w14:paraId="22F8A457" w14:textId="1AF3F557" w:rsidR="0095075A" w:rsidRDefault="00934406" w:rsidP="007957FA">
            <w:pPr>
              <w:pStyle w:val="Bullet"/>
            </w:pPr>
            <w:r>
              <w:t>T</w:t>
            </w:r>
            <w:r w:rsidR="004D2401">
              <w:t xml:space="preserve">he GHFM has </w:t>
            </w:r>
            <w:r w:rsidR="003E76CF">
              <w:t>played a significant role in the growth</w:t>
            </w:r>
            <w:r w:rsidR="003C7115">
              <w:t xml:space="preserve"> </w:t>
            </w:r>
            <w:r w:rsidR="00D76571">
              <w:t xml:space="preserve">in </w:t>
            </w:r>
            <w:r w:rsidR="003C7115">
              <w:t>the volume and profile of</w:t>
            </w:r>
            <w:r w:rsidR="003E76CF">
              <w:t xml:space="preserve"> genomics research in Australia</w:t>
            </w:r>
            <w:r w:rsidR="004A6260">
              <w:t xml:space="preserve"> by investing in and securing a consistent pipeline of genomics research.</w:t>
            </w:r>
            <w:r w:rsidR="006E07C5">
              <w:t xml:space="preserve"> </w:t>
            </w:r>
          </w:p>
          <w:p w14:paraId="6F9862C7" w14:textId="18E14AE9" w:rsidR="00313FF9" w:rsidRDefault="003C7115" w:rsidP="0095075A">
            <w:pPr>
              <w:pStyle w:val="Bullet"/>
            </w:pPr>
            <w:r>
              <w:t>T</w:t>
            </w:r>
            <w:r w:rsidR="006068F7">
              <w:t xml:space="preserve">he goal of the GHFM </w:t>
            </w:r>
            <w:r w:rsidR="007957FA">
              <w:t xml:space="preserve">to </w:t>
            </w:r>
            <w:r w:rsidR="007957FA" w:rsidRPr="00480B99">
              <w:rPr>
                <w:i/>
                <w:iCs/>
              </w:rPr>
              <w:t>“</w:t>
            </w:r>
            <w:r w:rsidR="00480B99" w:rsidRPr="00480B99">
              <w:rPr>
                <w:i/>
                <w:iCs/>
              </w:rPr>
              <w:t>s</w:t>
            </w:r>
            <w:r w:rsidR="007957FA" w:rsidRPr="00480B99">
              <w:rPr>
                <w:i/>
                <w:iCs/>
              </w:rPr>
              <w:t xml:space="preserve">ave or transform the lives of more than 200,000 Australians through genomic research to deliver better testing, diagnosis and treatment” </w:t>
            </w:r>
            <w:r w:rsidR="007957FA">
              <w:t xml:space="preserve">is ambitious. </w:t>
            </w:r>
            <w:r w:rsidR="0095075A">
              <w:t>A</w:t>
            </w:r>
            <w:r w:rsidR="006E07C5" w:rsidRPr="0095075A">
              <w:t xml:space="preserve"> range of </w:t>
            </w:r>
            <w:r w:rsidR="000006BC">
              <w:t xml:space="preserve">sector-wide challenges </w:t>
            </w:r>
            <w:r w:rsidR="006E07C5" w:rsidRPr="0095075A">
              <w:t xml:space="preserve">have </w:t>
            </w:r>
            <w:r w:rsidR="0008318A">
              <w:t>limited</w:t>
            </w:r>
            <w:r w:rsidR="006E07C5" w:rsidRPr="0095075A">
              <w:t xml:space="preserve"> the impact of the GHFM</w:t>
            </w:r>
            <w:r w:rsidR="0008318A">
              <w:t xml:space="preserve"> during its first five years</w:t>
            </w:r>
            <w:r w:rsidR="0095075A">
              <w:t>.</w:t>
            </w:r>
            <w:r w:rsidR="006E07C5" w:rsidRPr="0095075A">
              <w:t xml:space="preserve"> </w:t>
            </w:r>
          </w:p>
          <w:p w14:paraId="0BB1F5ED" w14:textId="2812B72E" w:rsidR="005B4D49" w:rsidRPr="0095075A" w:rsidRDefault="00313FF9" w:rsidP="0095075A">
            <w:pPr>
              <w:pStyle w:val="Bullet"/>
            </w:pPr>
            <w:r w:rsidRPr="45291E4E">
              <w:t xml:space="preserve">It is critical that the GHFM address these factors and the opportunities to </w:t>
            </w:r>
            <w:r w:rsidR="00D86FC8" w:rsidRPr="45291E4E">
              <w:t>enhance its ability to impact the sector over the remaining five years.</w:t>
            </w:r>
            <w:r w:rsidR="00934406" w:rsidRPr="45291E4E">
              <w:t xml:space="preserve"> </w:t>
            </w:r>
          </w:p>
        </w:tc>
      </w:tr>
    </w:tbl>
    <w:p w14:paraId="6EB7604E" w14:textId="456F7453" w:rsidR="00E62BD4" w:rsidRPr="00D862EA" w:rsidRDefault="00E62BD4" w:rsidP="00D862EA">
      <w:pPr>
        <w:spacing w:before="240"/>
      </w:pPr>
      <w:r w:rsidRPr="00D862EA">
        <w:t>The intent</w:t>
      </w:r>
      <w:r w:rsidR="00D862EA" w:rsidRPr="00D862EA">
        <w:t xml:space="preserve"> of the GHFM Review was to assess </w:t>
      </w:r>
      <w:r w:rsidR="00D862EA">
        <w:t>the I. Contribution, II. Reputation, III. Progress and IV. Opportunities</w:t>
      </w:r>
      <w:r w:rsidR="00166279">
        <w:t xml:space="preserve"> for the GHFM.</w:t>
      </w:r>
    </w:p>
    <w:p w14:paraId="5447E26D" w14:textId="3CC50E03" w:rsidR="0082687D" w:rsidRDefault="0082687D" w:rsidP="00342C5E">
      <w:pPr>
        <w:pStyle w:val="Heading4"/>
        <w:numPr>
          <w:ilvl w:val="0"/>
          <w:numId w:val="12"/>
        </w:numPr>
        <w:ind w:left="720"/>
      </w:pPr>
      <w:r>
        <w:t>Contribution</w:t>
      </w:r>
    </w:p>
    <w:p w14:paraId="235E7904" w14:textId="2438B673" w:rsidR="0082687D" w:rsidRDefault="0067046A" w:rsidP="0082687D">
      <w:pPr>
        <w:rPr>
          <w:lang w:eastAsia="en-AU"/>
        </w:rPr>
      </w:pPr>
      <w:r w:rsidRPr="0067046A">
        <w:rPr>
          <w:lang w:eastAsia="en-AU"/>
        </w:rPr>
        <w:t>The MRFF</w:t>
      </w:r>
      <w:r>
        <w:rPr>
          <w:lang w:eastAsia="en-AU"/>
        </w:rPr>
        <w:t xml:space="preserve">, </w:t>
      </w:r>
      <w:r w:rsidR="00EC70B2">
        <w:rPr>
          <w:lang w:eastAsia="en-AU"/>
        </w:rPr>
        <w:t>most notably through the GHFM,</w:t>
      </w:r>
      <w:r w:rsidRPr="0067046A">
        <w:rPr>
          <w:lang w:eastAsia="en-AU"/>
        </w:rPr>
        <w:t xml:space="preserve"> has driven a step-change increase in the volume of genomics research activity in Australia and directed the focus of the research community to a range of challenges in genomics. The impacts of the GHFM are largely driven by the volume of activity it is enabling rather than as a result of targeted investments in key priority areas.</w:t>
      </w:r>
    </w:p>
    <w:p w14:paraId="3016AA5D" w14:textId="3C7C1599" w:rsidR="0082687D" w:rsidRDefault="0082687D" w:rsidP="00342C5E">
      <w:pPr>
        <w:pStyle w:val="Heading4"/>
        <w:numPr>
          <w:ilvl w:val="0"/>
          <w:numId w:val="12"/>
        </w:numPr>
        <w:ind w:left="720"/>
      </w:pPr>
      <w:r>
        <w:t>Reputation</w:t>
      </w:r>
    </w:p>
    <w:p w14:paraId="04EBFF4F" w14:textId="6DC5B985" w:rsidR="0082687D" w:rsidRDefault="003A3910" w:rsidP="0082687D">
      <w:pPr>
        <w:rPr>
          <w:lang w:eastAsia="en-AU"/>
        </w:rPr>
      </w:pPr>
      <w:r w:rsidRPr="003A3910">
        <w:rPr>
          <w:lang w:eastAsia="en-AU"/>
        </w:rPr>
        <w:t>Led by its flagship genomics investment, as the second largest funder of genomics in Australia, the MRFF stands out as uniquely focused on the translation of genomics. The GHFM is narrower in size and scope than its closest international comparators who also have a range of policy and sector wide functions.</w:t>
      </w:r>
    </w:p>
    <w:p w14:paraId="63D35640" w14:textId="1D8E43D7" w:rsidR="0082687D" w:rsidRDefault="000E0CAB" w:rsidP="00342C5E">
      <w:pPr>
        <w:pStyle w:val="Heading4"/>
        <w:numPr>
          <w:ilvl w:val="0"/>
          <w:numId w:val="12"/>
        </w:numPr>
        <w:ind w:left="720"/>
      </w:pPr>
      <w:r>
        <w:t>Progress</w:t>
      </w:r>
    </w:p>
    <w:p w14:paraId="6E6D0705" w14:textId="5C8C0D1D" w:rsidR="0082687D" w:rsidRPr="0082687D" w:rsidRDefault="000E0CAB" w:rsidP="0082687D">
      <w:pPr>
        <w:rPr>
          <w:lang w:eastAsia="en-AU"/>
        </w:rPr>
      </w:pPr>
      <w:r w:rsidRPr="000E0CAB">
        <w:rPr>
          <w:lang w:eastAsia="en-AU"/>
        </w:rPr>
        <w:t>Progress in genomics in Australia, particularly through the MRFF, has been closely linked to the volume of projects and investment. GHFM Aim 1 has received the majority of the focus in the first five years of the GHFM and accordingly has seen the greatest progress.</w:t>
      </w:r>
    </w:p>
    <w:p w14:paraId="63F2FF65" w14:textId="2704246A" w:rsidR="002A705C" w:rsidRDefault="002A705C" w:rsidP="00342C5E">
      <w:pPr>
        <w:pStyle w:val="Heading4"/>
        <w:numPr>
          <w:ilvl w:val="0"/>
          <w:numId w:val="12"/>
        </w:numPr>
        <w:ind w:left="720"/>
      </w:pPr>
      <w:r>
        <w:t>Opportunities</w:t>
      </w:r>
    </w:p>
    <w:p w14:paraId="1FC8E49A" w14:textId="36EA93EC" w:rsidR="0082687D" w:rsidRPr="0082687D" w:rsidRDefault="002A705C" w:rsidP="0082687D">
      <w:pPr>
        <w:rPr>
          <w:lang w:eastAsia="en-AU"/>
        </w:rPr>
      </w:pPr>
      <w:r>
        <w:rPr>
          <w:lang w:eastAsia="en-AU"/>
        </w:rPr>
        <w:t>The GHFM Review has identified 1</w:t>
      </w:r>
      <w:r w:rsidR="00961CA9">
        <w:rPr>
          <w:lang w:eastAsia="en-AU"/>
        </w:rPr>
        <w:t>2</w:t>
      </w:r>
      <w:r>
        <w:rPr>
          <w:lang w:eastAsia="en-AU"/>
        </w:rPr>
        <w:t xml:space="preserve"> opportunities to improve the </w:t>
      </w:r>
      <w:r w:rsidR="004C2B7E">
        <w:rPr>
          <w:lang w:eastAsia="en-AU"/>
        </w:rPr>
        <w:t>impact of the GHFM in the final five years of its remit</w:t>
      </w:r>
      <w:r w:rsidR="00A50D10">
        <w:rPr>
          <w:lang w:eastAsia="en-AU"/>
        </w:rPr>
        <w:t xml:space="preserve"> (the GHFM Review details these opportunities and strategic considerations in </w:t>
      </w:r>
      <w:r w:rsidR="00A50D10" w:rsidRPr="00531A79">
        <w:rPr>
          <w:rFonts w:asciiTheme="majorHAnsi" w:hAnsiTheme="majorHAnsi" w:cstheme="majorHAnsi"/>
          <w:lang w:eastAsia="en-AU"/>
        </w:rPr>
        <w:t xml:space="preserve">Chapter </w:t>
      </w:r>
      <w:r w:rsidR="00B67966" w:rsidRPr="00531A79">
        <w:rPr>
          <w:rFonts w:asciiTheme="majorHAnsi" w:hAnsiTheme="majorHAnsi" w:cstheme="majorHAnsi"/>
          <w:lang w:eastAsia="en-AU"/>
        </w:rPr>
        <w:t>7</w:t>
      </w:r>
      <w:r w:rsidR="000038AB">
        <w:rPr>
          <w:lang w:eastAsia="en-AU"/>
        </w:rPr>
        <w:t>).</w:t>
      </w:r>
      <w:r w:rsidR="00A50D10">
        <w:rPr>
          <w:lang w:eastAsia="en-AU"/>
        </w:rPr>
        <w:t xml:space="preserve"> </w:t>
      </w:r>
      <w:r w:rsidR="004C2B7E">
        <w:rPr>
          <w:lang w:eastAsia="en-AU"/>
        </w:rPr>
        <w:t xml:space="preserve"> </w:t>
      </w:r>
    </w:p>
    <w:p w14:paraId="6AD2DADD" w14:textId="56C5C058" w:rsidR="0014350A" w:rsidRPr="00AD3EFA" w:rsidRDefault="00FF3852" w:rsidP="0014350A">
      <w:pPr>
        <w:pStyle w:val="Heading1"/>
        <w:rPr>
          <w:color w:val="FFFFFF" w:themeColor="background1"/>
        </w:rPr>
      </w:pPr>
      <w:bookmarkStart w:id="293" w:name="_Ref163456998"/>
      <w:bookmarkStart w:id="294" w:name="_Ref163457001"/>
      <w:bookmarkStart w:id="295" w:name="_Ref163457309"/>
      <w:bookmarkStart w:id="296" w:name="_Toc169192627"/>
      <w:bookmarkStart w:id="297" w:name="Opportunities"/>
      <w:r w:rsidRPr="007033E1">
        <w:rPr>
          <w:noProof/>
          <w:color w:val="FFFFFF" w:themeColor="background1"/>
        </w:rPr>
        <w:lastRenderedPageBreak/>
        <w:drawing>
          <wp:anchor distT="0" distB="0" distL="114300" distR="114300" simplePos="0" relativeHeight="251658262" behindDoc="1" locked="0" layoutInCell="1" allowOverlap="1" wp14:anchorId="05744BC9" wp14:editId="5326C9DC">
            <wp:simplePos x="0" y="0"/>
            <wp:positionH relativeFrom="page">
              <wp:posOffset>10795</wp:posOffset>
            </wp:positionH>
            <wp:positionV relativeFrom="paragraph">
              <wp:posOffset>-789492</wp:posOffset>
            </wp:positionV>
            <wp:extent cx="7550150" cy="1269365"/>
            <wp:effectExtent l="0" t="0" r="0" b="6985"/>
            <wp:wrapNone/>
            <wp:docPr id="19798428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287" name="Picture 1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0150" cy="1269365"/>
                    </a:xfrm>
                    <a:prstGeom prst="rect">
                      <a:avLst/>
                    </a:prstGeom>
                  </pic:spPr>
                </pic:pic>
              </a:graphicData>
            </a:graphic>
            <wp14:sizeRelH relativeFrom="margin">
              <wp14:pctWidth>0</wp14:pctWidth>
            </wp14:sizeRelH>
            <wp14:sizeRelV relativeFrom="margin">
              <wp14:pctHeight>0</wp14:pctHeight>
            </wp14:sizeRelV>
          </wp:anchor>
        </w:drawing>
      </w:r>
      <w:bookmarkEnd w:id="293"/>
      <w:bookmarkEnd w:id="294"/>
      <w:bookmarkEnd w:id="295"/>
      <w:r w:rsidR="007033E1">
        <w:rPr>
          <w:color w:val="FFFFFF" w:themeColor="background1"/>
        </w:rPr>
        <w:t>Opportunities</w:t>
      </w:r>
      <w:bookmarkEnd w:id="296"/>
    </w:p>
    <w:bookmarkEnd w:id="297"/>
    <w:p w14:paraId="041FC228" w14:textId="77777777" w:rsidR="007033E1" w:rsidRPr="00D007BD" w:rsidRDefault="007033E1" w:rsidP="007033E1">
      <w:pPr>
        <w:pStyle w:val="Sectionintroduction"/>
        <w:pBdr>
          <w:top w:val="single" w:sz="4" w:space="6" w:color="00264D" w:themeColor="background2"/>
          <w:bottom w:val="single" w:sz="4" w:space="6" w:color="00264D" w:themeColor="background2"/>
        </w:pBdr>
      </w:pPr>
      <w:r w:rsidRPr="00D007BD">
        <w:t>This chapter describes in detail the opportunities identified through the synthesis of the evidence gathered and findings of the GHFM Review.</w:t>
      </w:r>
    </w:p>
    <w:tbl>
      <w:tblPr>
        <w:tblStyle w:val="NousLongformcallout"/>
        <w:tblW w:w="4950" w:type="pct"/>
        <w:tblBorders>
          <w:left w:val="none" w:sz="0" w:space="0" w:color="auto"/>
        </w:tblBorders>
        <w:shd w:val="clear" w:color="auto" w:fill="F2F2F2" w:themeFill="background1" w:themeFillShade="F2"/>
        <w:tblCellMar>
          <w:top w:w="170" w:type="dxa"/>
          <w:bottom w:w="170" w:type="dxa"/>
        </w:tblCellMar>
        <w:tblLook w:val="04A0" w:firstRow="1" w:lastRow="0" w:firstColumn="1" w:lastColumn="0" w:noHBand="0" w:noVBand="1"/>
      </w:tblPr>
      <w:tblGrid>
        <w:gridCol w:w="8841"/>
      </w:tblGrid>
      <w:tr w:rsidR="00A721E1" w:rsidRPr="00CC4879" w14:paraId="64436F56" w14:textId="77777777" w:rsidTr="45291E4E">
        <w:trPr>
          <w:trHeight w:val="4218"/>
        </w:trPr>
        <w:tc>
          <w:tcPr>
            <w:tcW w:w="8841" w:type="dxa"/>
            <w:shd w:val="clear" w:color="auto" w:fill="F2F2F2" w:themeFill="background1" w:themeFillShade="F2"/>
          </w:tcPr>
          <w:p w14:paraId="36AF4AED" w14:textId="77777777" w:rsidR="00A721E1" w:rsidRPr="00795364" w:rsidRDefault="00A721E1">
            <w:pPr>
              <w:pStyle w:val="longformcalloutnumber"/>
              <w:numPr>
                <w:ilvl w:val="0"/>
                <w:numId w:val="0"/>
              </w:numPr>
              <w:spacing w:before="0"/>
              <w:rPr>
                <w:rFonts w:asciiTheme="majorHAnsi" w:hAnsiTheme="majorHAnsi" w:cstheme="majorHAnsi"/>
                <w:color w:val="25B3E0" w:themeColor="accent6"/>
                <w:sz w:val="21"/>
                <w:szCs w:val="21"/>
              </w:rPr>
            </w:pPr>
            <w:r w:rsidRPr="00795364">
              <w:rPr>
                <w:rFonts w:asciiTheme="majorHAnsi" w:hAnsiTheme="majorHAnsi" w:cstheme="majorHAnsi"/>
                <w:color w:val="25B3E0" w:themeColor="accent6"/>
                <w:sz w:val="21"/>
                <w:szCs w:val="21"/>
              </w:rPr>
              <w:t xml:space="preserve">SCOPE </w:t>
            </w:r>
          </w:p>
          <w:p w14:paraId="7DDA3332" w14:textId="338F41B9" w:rsidR="00A721E1" w:rsidRPr="00CC4879" w:rsidRDefault="00A721E1">
            <w:pPr>
              <w:pStyle w:val="longformcalloutnumber"/>
              <w:numPr>
                <w:ilvl w:val="0"/>
                <w:numId w:val="0"/>
              </w:numPr>
            </w:pPr>
            <w:r w:rsidRPr="45291E4E">
              <w:t>This section</w:t>
            </w:r>
            <w:r w:rsidR="00E54355" w:rsidRPr="45291E4E">
              <w:t xml:space="preserve"> of the</w:t>
            </w:r>
            <w:r w:rsidRPr="45291E4E">
              <w:t xml:space="preserve"> report describes the Review’s evidence and findings in relation to </w:t>
            </w:r>
            <w:r w:rsidR="00D55D90">
              <w:t xml:space="preserve">the </w:t>
            </w:r>
            <w:r w:rsidRPr="45291E4E">
              <w:t>following component of the intent of the GHFM Review:</w:t>
            </w:r>
          </w:p>
          <w:p w14:paraId="36EB01D8" w14:textId="77777777" w:rsidR="00A721E1" w:rsidRPr="00522923" w:rsidRDefault="00A721E1">
            <w:pPr>
              <w:pStyle w:val="Bullet"/>
              <w:rPr>
                <w:rFonts w:ascii="Segoe UI Semibold" w:hAnsi="Segoe UI Semibold" w:cs="Segoe UI Semibold"/>
              </w:rPr>
            </w:pPr>
            <w:r w:rsidRPr="00522923">
              <w:rPr>
                <w:rFonts w:ascii="Segoe UI Semibold" w:hAnsi="Segoe UI Semibold" w:cs="Segoe UI Semibold"/>
              </w:rPr>
              <w:t>Opportunities (if any) to enhance MRFF funding and granting arrangements to improve the impact of MRFF funded genomics research.</w:t>
            </w:r>
          </w:p>
          <w:p w14:paraId="70B29EE5" w14:textId="6827ADB0" w:rsidR="00A721E1" w:rsidRPr="00CC4879" w:rsidRDefault="00A721E1">
            <w:pPr>
              <w:pStyle w:val="Bullet"/>
              <w:numPr>
                <w:ilvl w:val="0"/>
                <w:numId w:val="0"/>
              </w:numPr>
            </w:pPr>
            <w:r w:rsidRPr="45291E4E">
              <w:t xml:space="preserve">The opportunities identified in the </w:t>
            </w:r>
            <w:r w:rsidR="00B41B1C">
              <w:t>R</w:t>
            </w:r>
            <w:r w:rsidRPr="45291E4E">
              <w:t xml:space="preserve">eview do not constitute direct </w:t>
            </w:r>
            <w:r w:rsidR="0002419A" w:rsidRPr="45291E4E">
              <w:t>recommendations but</w:t>
            </w:r>
            <w:r w:rsidRPr="45291E4E">
              <w:t xml:space="preserve"> should be considered by </w:t>
            </w:r>
            <w:r w:rsidR="00052E29">
              <w:t>stakeholders</w:t>
            </w:r>
            <w:r w:rsidRPr="45291E4E">
              <w:t xml:space="preserve"> (</w:t>
            </w:r>
            <w:r w:rsidR="00052E29">
              <w:t xml:space="preserve">such as </w:t>
            </w:r>
            <w:r w:rsidRPr="45291E4E">
              <w:t>the GHFM Expert</w:t>
            </w:r>
            <w:r w:rsidR="00753341" w:rsidRPr="45291E4E">
              <w:t xml:space="preserve"> Advisory</w:t>
            </w:r>
            <w:r w:rsidRPr="45291E4E">
              <w:t xml:space="preserve"> Panel, the </w:t>
            </w:r>
            <w:r w:rsidR="0052177F" w:rsidRPr="45291E4E">
              <w:t>d</w:t>
            </w:r>
            <w:r w:rsidRPr="45291E4E">
              <w:t xml:space="preserve">epartment and </w:t>
            </w:r>
            <w:r w:rsidR="00931BB2" w:rsidRPr="00931BB2">
              <w:t>other leading genomics organisations</w:t>
            </w:r>
            <w:r w:rsidRPr="45291E4E">
              <w:t>) in their administration of their relevant responsibilities to the genomics landscape in the future.</w:t>
            </w:r>
          </w:p>
          <w:p w14:paraId="0F86B8D2" w14:textId="77777777" w:rsidR="00A721E1" w:rsidRPr="00795364" w:rsidRDefault="00A721E1" w:rsidP="00795364">
            <w:pPr>
              <w:pStyle w:val="longformcalloutnumber"/>
              <w:numPr>
                <w:ilvl w:val="0"/>
                <w:numId w:val="0"/>
              </w:numPr>
              <w:spacing w:before="0"/>
              <w:rPr>
                <w:rFonts w:asciiTheme="majorHAnsi" w:hAnsiTheme="majorHAnsi" w:cstheme="majorHAnsi"/>
                <w:color w:val="25B3E0" w:themeColor="accent6"/>
                <w:sz w:val="21"/>
                <w:szCs w:val="21"/>
              </w:rPr>
            </w:pPr>
            <w:r w:rsidRPr="00795364">
              <w:rPr>
                <w:rFonts w:asciiTheme="majorHAnsi" w:hAnsiTheme="majorHAnsi" w:cstheme="majorHAnsi"/>
                <w:color w:val="25B3E0" w:themeColor="accent6"/>
                <w:sz w:val="21"/>
                <w:szCs w:val="21"/>
              </w:rPr>
              <w:t>KEY FINDINGS</w:t>
            </w:r>
          </w:p>
          <w:p w14:paraId="691F46B7" w14:textId="08FD8585" w:rsidR="00F408DD" w:rsidRDefault="00422CBE" w:rsidP="00422CBE">
            <w:pPr>
              <w:pStyle w:val="Bullet"/>
            </w:pPr>
            <w:r w:rsidRPr="45291E4E">
              <w:t>The GHFM Review has identified 1</w:t>
            </w:r>
            <w:r w:rsidR="006D4268">
              <w:t>2</w:t>
            </w:r>
            <w:r w:rsidRPr="45291E4E">
              <w:t xml:space="preserve"> opportunities across three themes that</w:t>
            </w:r>
            <w:r w:rsidR="006474F1" w:rsidRPr="45291E4E">
              <w:t>,</w:t>
            </w:r>
            <w:r w:rsidRPr="45291E4E">
              <w:t xml:space="preserve"> if addressed</w:t>
            </w:r>
            <w:r w:rsidR="006474F1" w:rsidRPr="45291E4E">
              <w:t>,</w:t>
            </w:r>
            <w:r w:rsidRPr="45291E4E">
              <w:t xml:space="preserve"> will increase the impact of the GHFM over the remaining five years</w:t>
            </w:r>
            <w:r w:rsidR="00EC75D5">
              <w:t>:</w:t>
            </w:r>
          </w:p>
          <w:p w14:paraId="4A86C8BE" w14:textId="550C5E11" w:rsidR="00F408DD" w:rsidRDefault="00EC75D5" w:rsidP="00C06A69">
            <w:pPr>
              <w:pStyle w:val="Bullet"/>
              <w:numPr>
                <w:ilvl w:val="1"/>
                <w:numId w:val="10"/>
              </w:numPr>
              <w:spacing w:after="60"/>
            </w:pPr>
            <w:r w:rsidRPr="00EC75D5">
              <w:t xml:space="preserve">Refine investment strategy, approach and associated priorities </w:t>
            </w:r>
            <w:r w:rsidR="00422CBE" w:rsidRPr="45291E4E">
              <w:t>(</w:t>
            </w:r>
            <w:r w:rsidR="006D4268">
              <w:t>five</w:t>
            </w:r>
            <w:r w:rsidR="00422CBE" w:rsidRPr="45291E4E">
              <w:t xml:space="preserve"> opportunities)</w:t>
            </w:r>
          </w:p>
          <w:p w14:paraId="5792F092" w14:textId="0DEC4CC1" w:rsidR="00F408DD" w:rsidRPr="00C06A69" w:rsidRDefault="00C06A69" w:rsidP="00C06A69">
            <w:pPr>
              <w:pStyle w:val="Bullet"/>
              <w:numPr>
                <w:ilvl w:val="1"/>
                <w:numId w:val="10"/>
              </w:numPr>
              <w:spacing w:after="60"/>
            </w:pPr>
            <w:r w:rsidRPr="00C06A69">
              <w:t>Strengthen coordination and communication</w:t>
            </w:r>
            <w:r>
              <w:t xml:space="preserve"> </w:t>
            </w:r>
            <w:r w:rsidR="00422CBE" w:rsidRPr="00C06A69">
              <w:t>(three opportunities)</w:t>
            </w:r>
          </w:p>
          <w:p w14:paraId="3D012F52" w14:textId="4FCF1484" w:rsidR="00422CBE" w:rsidRPr="00756890" w:rsidRDefault="00756890" w:rsidP="00C06A69">
            <w:pPr>
              <w:pStyle w:val="Bullet"/>
              <w:numPr>
                <w:ilvl w:val="1"/>
                <w:numId w:val="10"/>
              </w:numPr>
              <w:spacing w:after="60"/>
            </w:pPr>
            <w:r w:rsidRPr="00756890">
              <w:t>Support greater collaboration across the sector</w:t>
            </w:r>
            <w:r>
              <w:t xml:space="preserve"> </w:t>
            </w:r>
            <w:r w:rsidR="00422CBE" w:rsidRPr="00756890">
              <w:t>(four opportunities).</w:t>
            </w:r>
          </w:p>
          <w:p w14:paraId="749BBB64" w14:textId="12C4C13A" w:rsidR="00D8407B" w:rsidRDefault="00F82190" w:rsidP="00E91FCC">
            <w:pPr>
              <w:pStyle w:val="Bullet"/>
            </w:pPr>
            <w:r w:rsidRPr="290E1309">
              <w:t>The overlapping responsibilities in the Australian health system, genomics and research sectors, mean</w:t>
            </w:r>
            <w:r w:rsidR="00CD3A0A">
              <w:t xml:space="preserve"> that</w:t>
            </w:r>
            <w:r w:rsidRPr="290E1309">
              <w:t xml:space="preserve"> t</w:t>
            </w:r>
            <w:r w:rsidR="00500B12" w:rsidRPr="290E1309">
              <w:t xml:space="preserve">o fully address </w:t>
            </w:r>
            <w:r w:rsidR="000949B1" w:rsidRPr="290E1309">
              <w:t>many of the</w:t>
            </w:r>
            <w:r w:rsidR="00500B12" w:rsidRPr="290E1309">
              <w:t xml:space="preserve"> opportunities</w:t>
            </w:r>
            <w:r w:rsidR="00701AC0">
              <w:t>,</w:t>
            </w:r>
            <w:r w:rsidR="00500B12" w:rsidRPr="290E1309">
              <w:t xml:space="preserve"> the department will</w:t>
            </w:r>
            <w:r w:rsidR="000949B1" w:rsidRPr="290E1309">
              <w:t xml:space="preserve"> require the support of other stakeholders in the sector</w:t>
            </w:r>
            <w:r w:rsidR="00422CBE" w:rsidRPr="290E1309">
              <w:t>.</w:t>
            </w:r>
            <w:r w:rsidRPr="290E1309">
              <w:t xml:space="preserve"> </w:t>
            </w:r>
          </w:p>
          <w:p w14:paraId="1CC247A6" w14:textId="062D0DD0" w:rsidR="00A721E1" w:rsidRPr="00CC4879" w:rsidRDefault="008D17C6">
            <w:pPr>
              <w:pStyle w:val="Bullet"/>
            </w:pPr>
            <w:r w:rsidRPr="290E1309">
              <w:t xml:space="preserve">The GHFM Review has identified </w:t>
            </w:r>
            <w:r w:rsidR="00F7666F" w:rsidRPr="290E1309">
              <w:t>four strategic considerations for the department</w:t>
            </w:r>
            <w:r w:rsidR="00426983">
              <w:t xml:space="preserve"> and the EAP’s consideration to realise the 10-year vision of </w:t>
            </w:r>
            <w:r w:rsidR="00A721E1" w:rsidRPr="290E1309">
              <w:t xml:space="preserve">the </w:t>
            </w:r>
            <w:r w:rsidR="00873A73" w:rsidRPr="290E1309">
              <w:t>GHFM.</w:t>
            </w:r>
          </w:p>
        </w:tc>
      </w:tr>
    </w:tbl>
    <w:p w14:paraId="65BD88FF" w14:textId="0B8E6921" w:rsidR="00C50227" w:rsidRPr="00C50227" w:rsidRDefault="00C50227" w:rsidP="00D74156">
      <w:pPr>
        <w:pStyle w:val="Heading2"/>
      </w:pPr>
      <w:bookmarkStart w:id="298" w:name="_There_are_a"/>
      <w:bookmarkStart w:id="299" w:name="_Toc163135896"/>
      <w:bookmarkStart w:id="300" w:name="_Toc169192628"/>
      <w:bookmarkEnd w:id="298"/>
      <w:r w:rsidRPr="00C50227">
        <w:t>The</w:t>
      </w:r>
      <w:bookmarkEnd w:id="299"/>
      <w:r w:rsidRPr="00C50227">
        <w:t>re are a range of opportunities to enhance the success and impact of the GHFM</w:t>
      </w:r>
      <w:bookmarkEnd w:id="300"/>
      <w:r w:rsidRPr="00C50227">
        <w:t xml:space="preserve"> </w:t>
      </w:r>
    </w:p>
    <w:p w14:paraId="333D94CD" w14:textId="77777777" w:rsidR="00C50227" w:rsidRPr="00C50227" w:rsidRDefault="00C50227" w:rsidP="00C50227">
      <w:pPr>
        <w:rPr>
          <w:lang w:eastAsia="en-AU"/>
        </w:rPr>
      </w:pPr>
      <w:r w:rsidRPr="00C50227">
        <w:rPr>
          <w:lang w:eastAsia="en-AU"/>
        </w:rPr>
        <w:t xml:space="preserve">Engagement with researchers, government, industry, consumers, and genomics bodies, both locally and internationally throughout the Review has uncovered a range of views on how the GHFM can provide maximum impact over the next five years. </w:t>
      </w:r>
    </w:p>
    <w:p w14:paraId="5C82411B" w14:textId="40C816BC" w:rsidR="00C50227" w:rsidRPr="00C50227" w:rsidRDefault="00C50227" w:rsidP="00C50227">
      <w:pPr>
        <w:rPr>
          <w:lang w:eastAsia="en-AU"/>
        </w:rPr>
      </w:pPr>
      <w:r w:rsidRPr="00C50227">
        <w:rPr>
          <w:lang w:eastAsia="en-AU"/>
        </w:rPr>
        <w:t>The GHFM Review has identified 1</w:t>
      </w:r>
      <w:r w:rsidR="00783EA1">
        <w:rPr>
          <w:lang w:eastAsia="en-AU"/>
        </w:rPr>
        <w:t>2</w:t>
      </w:r>
      <w:r w:rsidRPr="00C50227">
        <w:rPr>
          <w:lang w:eastAsia="en-AU"/>
        </w:rPr>
        <w:t xml:space="preserve"> distinct opportunities, that if addressed c</w:t>
      </w:r>
      <w:r w:rsidR="00783EA1">
        <w:rPr>
          <w:lang w:eastAsia="en-AU"/>
        </w:rPr>
        <w:t>an</w:t>
      </w:r>
      <w:r w:rsidRPr="00C50227">
        <w:rPr>
          <w:lang w:eastAsia="en-AU"/>
        </w:rPr>
        <w:t xml:space="preserve"> enhance the impact of the GHFM going forward. </w:t>
      </w:r>
      <w:r w:rsidR="00BD381A" w:rsidRPr="00447DC2">
        <w:rPr>
          <w:lang w:eastAsia="en-AU"/>
        </w:rPr>
        <w:t>The opportunities can be grouped into three distinct themes:</w:t>
      </w:r>
      <w:r w:rsidRPr="00C50227">
        <w:rPr>
          <w:lang w:eastAsia="en-AU"/>
        </w:rPr>
        <w:t xml:space="preserve"> </w:t>
      </w:r>
    </w:p>
    <w:p w14:paraId="0C089156" w14:textId="214FEE6B" w:rsidR="00C50227" w:rsidRPr="00C50227" w:rsidRDefault="00C50227" w:rsidP="00756890">
      <w:pPr>
        <w:pStyle w:val="Listnumbered"/>
        <w:numPr>
          <w:ilvl w:val="0"/>
          <w:numId w:val="31"/>
        </w:numPr>
        <w:rPr>
          <w:lang w:eastAsia="en-AU"/>
        </w:rPr>
      </w:pPr>
      <w:r w:rsidRPr="00C50227">
        <w:rPr>
          <w:lang w:eastAsia="en-AU"/>
        </w:rPr>
        <w:t>Refine the investment strategy</w:t>
      </w:r>
      <w:r w:rsidR="007E2427">
        <w:rPr>
          <w:lang w:eastAsia="en-AU"/>
        </w:rPr>
        <w:t>, approach</w:t>
      </w:r>
      <w:r w:rsidRPr="00C50227">
        <w:rPr>
          <w:lang w:eastAsia="en-AU"/>
        </w:rPr>
        <w:t xml:space="preserve"> and associated priorities</w:t>
      </w:r>
    </w:p>
    <w:p w14:paraId="08E23705" w14:textId="77777777" w:rsidR="00756890" w:rsidRPr="00756890" w:rsidRDefault="00756890" w:rsidP="00756890">
      <w:pPr>
        <w:pStyle w:val="Listnumbered"/>
        <w:rPr>
          <w:lang w:eastAsia="en-AU"/>
        </w:rPr>
      </w:pPr>
      <w:r w:rsidRPr="00756890">
        <w:rPr>
          <w:lang w:eastAsia="en-AU"/>
        </w:rPr>
        <w:t>Strengthen coordination and communication</w:t>
      </w:r>
    </w:p>
    <w:p w14:paraId="7DD78CF2" w14:textId="6963322C" w:rsidR="004A107F" w:rsidRDefault="00756890" w:rsidP="00756890">
      <w:pPr>
        <w:pStyle w:val="Listnumbered"/>
        <w:rPr>
          <w:lang w:eastAsia="en-AU"/>
        </w:rPr>
      </w:pPr>
      <w:r w:rsidRPr="00756890">
        <w:rPr>
          <w:lang w:eastAsia="en-AU"/>
        </w:rPr>
        <w:t>Support greater collaboration across the sector</w:t>
      </w:r>
      <w:r w:rsidR="00B263AB">
        <w:rPr>
          <w:lang w:eastAsia="en-AU"/>
        </w:rPr>
        <w:t>.</w:t>
      </w:r>
    </w:p>
    <w:p w14:paraId="35A8E096" w14:textId="322984C7" w:rsidR="00C50227" w:rsidRPr="00C50227" w:rsidRDefault="00C50227" w:rsidP="004A107F">
      <w:r w:rsidRPr="00C50227">
        <w:t xml:space="preserve">The extent to which the GHFM can realise the opportunities will be partially dependent on the actions of </w:t>
      </w:r>
      <w:r w:rsidR="00763757" w:rsidRPr="00C50227">
        <w:t>other</w:t>
      </w:r>
      <w:r w:rsidRPr="00C50227">
        <w:t xml:space="preserve"> stakeholders. The opportunities should be considered by not only the EAP in the </w:t>
      </w:r>
      <w:r w:rsidR="0099727E">
        <w:t>refresh</w:t>
      </w:r>
      <w:r w:rsidR="0099727E" w:rsidRPr="00C50227">
        <w:t xml:space="preserve"> </w:t>
      </w:r>
      <w:r w:rsidRPr="00C50227">
        <w:t>of the GHFM Roadmap and Implementation Plan, but also by:</w:t>
      </w:r>
    </w:p>
    <w:p w14:paraId="2ABCA68C" w14:textId="39C1E41E" w:rsidR="00C50227" w:rsidRPr="00C50227" w:rsidRDefault="00C50227" w:rsidP="00D74156">
      <w:pPr>
        <w:pStyle w:val="Bullet"/>
      </w:pPr>
      <w:r w:rsidRPr="00C50227">
        <w:lastRenderedPageBreak/>
        <w:t>The department when formulating other genomics sector policies and supports for the GHFM</w:t>
      </w:r>
      <w:r w:rsidR="00C33126">
        <w:t>.</w:t>
      </w:r>
    </w:p>
    <w:p w14:paraId="224E0A59" w14:textId="77777777" w:rsidR="00C50227" w:rsidRDefault="00C50227" w:rsidP="00D74156">
      <w:pPr>
        <w:pStyle w:val="Bullet"/>
      </w:pPr>
      <w:r w:rsidRPr="00C50227">
        <w:t>Other genomics funders in Australia when considering their genomics funding initiatives.</w:t>
      </w:r>
    </w:p>
    <w:p w14:paraId="2CD0C8B2" w14:textId="548E4DEC" w:rsidR="00C06A69" w:rsidRDefault="00C06A69" w:rsidP="00D74156">
      <w:pPr>
        <w:pStyle w:val="Bullet"/>
      </w:pPr>
      <w:r>
        <w:t>Other organisations working to support genomics research and its translation in the health system.</w:t>
      </w:r>
    </w:p>
    <w:p w14:paraId="38E464CE" w14:textId="7F58BA14" w:rsidR="00115758" w:rsidRDefault="00115758" w:rsidP="00115758">
      <w:pPr>
        <w:pStyle w:val="Heading3"/>
      </w:pPr>
      <w:bookmarkStart w:id="301" w:name="_Ref163195739"/>
      <w:bookmarkStart w:id="302" w:name="_Toc169192629"/>
      <w:r>
        <w:t>Refine investment strateg</w:t>
      </w:r>
      <w:r w:rsidR="007E2427">
        <w:t xml:space="preserve">y, approach </w:t>
      </w:r>
      <w:r>
        <w:t xml:space="preserve">and </w:t>
      </w:r>
      <w:bookmarkEnd w:id="301"/>
      <w:r w:rsidR="007E2427">
        <w:rPr>
          <w:color w:val="00264D" w:themeColor="background2"/>
        </w:rPr>
        <w:t>associated priorities</w:t>
      </w:r>
      <w:bookmarkEnd w:id="302"/>
      <w:r w:rsidRPr="009823E0">
        <w:rPr>
          <w:color w:val="00264D" w:themeColor="background2"/>
        </w:rPr>
        <w:t xml:space="preserve"> </w:t>
      </w:r>
    </w:p>
    <w:p w14:paraId="2CFC0BA1" w14:textId="30F4DEA1" w:rsidR="00115758" w:rsidRDefault="00115758" w:rsidP="00115758">
      <w:pPr>
        <w:rPr>
          <w:lang w:eastAsia="en-AU"/>
        </w:rPr>
      </w:pPr>
      <w:r>
        <w:rPr>
          <w:lang w:eastAsia="en-AU"/>
        </w:rPr>
        <w:t xml:space="preserve">The GHFM’s approach to investments in its first five years has been beneficial for the development of a strong, broad base of knowledge. However, the findings of the GHFM Review demonstrate that there is need for the investment approach to evolve to be more targeted and cohesive. </w:t>
      </w:r>
      <w:r w:rsidR="002A4F1F">
        <w:rPr>
          <w:lang w:eastAsia="en-AU"/>
        </w:rPr>
        <w:t>Five</w:t>
      </w:r>
      <w:r>
        <w:rPr>
          <w:lang w:eastAsia="en-AU"/>
        </w:rPr>
        <w:t xml:space="preserve"> opportunities were identified to evolve the GHFM’s investment approach:</w:t>
      </w:r>
    </w:p>
    <w:p w14:paraId="3DD74629" w14:textId="4E6876A6" w:rsidR="00AF478D" w:rsidRPr="0034393D" w:rsidRDefault="008177C2" w:rsidP="008177C2">
      <w:pPr>
        <w:pStyle w:val="Bullet"/>
      </w:pPr>
      <w:r w:rsidRPr="008177C2">
        <w:t>Opportunity 1 | Refine and consolidate the GHFM’s priorities</w:t>
      </w:r>
      <w:r w:rsidR="00F07230" w:rsidRPr="45291E4E">
        <w:t>.</w:t>
      </w:r>
    </w:p>
    <w:p w14:paraId="794B6099" w14:textId="4AC9304D" w:rsidR="001E3DB8" w:rsidRDefault="001E3DB8" w:rsidP="00F913AA">
      <w:pPr>
        <w:pStyle w:val="Bullet"/>
      </w:pPr>
      <w:r w:rsidRPr="001E3DB8">
        <w:t>Opportunity 6 | Concentrate investments in research projects further along the translation pipeline and enhance support to researchers to navigate translation activities such as clinical implementation and commercialisation of projects.</w:t>
      </w:r>
    </w:p>
    <w:p w14:paraId="70026E28" w14:textId="77777777" w:rsidR="001E3DB8" w:rsidRPr="001E3DB8" w:rsidRDefault="001E3DB8" w:rsidP="001E3DB8">
      <w:pPr>
        <w:pStyle w:val="Bullet"/>
      </w:pPr>
      <w:r w:rsidRPr="001E3DB8">
        <w:t>Opportunity 9 | Consider greater investment in enabling research infrastructure to support effective translation.</w:t>
      </w:r>
    </w:p>
    <w:p w14:paraId="0B5AEB40" w14:textId="77777777" w:rsidR="001E3DB8" w:rsidRPr="00230C72" w:rsidRDefault="001E3DB8" w:rsidP="001E3DB8">
      <w:pPr>
        <w:pStyle w:val="Bullet"/>
      </w:pPr>
      <w:bookmarkStart w:id="303" w:name="_Hlk167461292"/>
      <w:bookmarkStart w:id="304" w:name="_Toc163135897"/>
      <w:bookmarkStart w:id="305" w:name="_Ref163195747"/>
      <w:r w:rsidRPr="00CC22B2">
        <w:t>Opportunity 10 | Ensure policy research, including ethics and legal aspects are considered in every project</w:t>
      </w:r>
      <w:r>
        <w:t>.</w:t>
      </w:r>
    </w:p>
    <w:p w14:paraId="39FFAF0C" w14:textId="77777777" w:rsidR="001E3DB8" w:rsidRPr="00230C72" w:rsidRDefault="001E3DB8" w:rsidP="001E3DB8">
      <w:pPr>
        <w:pStyle w:val="Bullet"/>
      </w:pPr>
      <w:bookmarkStart w:id="306" w:name="_Hlk167461395"/>
      <w:bookmarkEnd w:id="303"/>
      <w:r w:rsidRPr="00CC22B2">
        <w:t>Opportunity 11 | Increase the degree to which MRFF genomics projects include realistic plans for implementation</w:t>
      </w:r>
      <w:r>
        <w:t>.</w:t>
      </w:r>
    </w:p>
    <w:p w14:paraId="341BF124" w14:textId="61D06BE7" w:rsidR="004C07C1" w:rsidRDefault="00584B78" w:rsidP="004C07C1">
      <w:pPr>
        <w:pStyle w:val="Heading3"/>
      </w:pPr>
      <w:bookmarkStart w:id="307" w:name="_Toc169192630"/>
      <w:bookmarkEnd w:id="306"/>
      <w:r w:rsidRPr="00584B78">
        <w:t>Strengthen coordination and communication</w:t>
      </w:r>
      <w:bookmarkEnd w:id="304"/>
      <w:bookmarkEnd w:id="305"/>
      <w:bookmarkEnd w:id="307"/>
    </w:p>
    <w:p w14:paraId="2EFED057" w14:textId="0AB6917C" w:rsidR="004C07C1" w:rsidRDefault="004C07C1" w:rsidP="004C07C1">
      <w:pPr>
        <w:rPr>
          <w:lang w:eastAsia="en-AU"/>
        </w:rPr>
      </w:pPr>
      <w:r w:rsidRPr="00930E55">
        <w:rPr>
          <w:lang w:eastAsia="en-AU"/>
        </w:rPr>
        <w:t xml:space="preserve">The Australian </w:t>
      </w:r>
      <w:r>
        <w:rPr>
          <w:lang w:eastAsia="en-AU"/>
        </w:rPr>
        <w:t>g</w:t>
      </w:r>
      <w:r w:rsidRPr="00930E55">
        <w:rPr>
          <w:lang w:eastAsia="en-AU"/>
        </w:rPr>
        <w:t>enomics sector is highly capable</w:t>
      </w:r>
      <w:r>
        <w:rPr>
          <w:lang w:eastAsia="en-AU"/>
        </w:rPr>
        <w:t>,</w:t>
      </w:r>
      <w:r w:rsidRPr="00930E55">
        <w:rPr>
          <w:lang w:eastAsia="en-AU"/>
        </w:rPr>
        <w:t xml:space="preserve"> however</w:t>
      </w:r>
      <w:r>
        <w:rPr>
          <w:lang w:eastAsia="en-AU"/>
        </w:rPr>
        <w:t xml:space="preserve"> the size of the challenges to genomics translations combined with complex, disaggregated funding makes it challenging for the GHFM to support its priority areas</w:t>
      </w:r>
      <w:r w:rsidR="00333CDE">
        <w:rPr>
          <w:lang w:eastAsia="en-AU"/>
        </w:rPr>
        <w:t xml:space="preserve"> on its own</w:t>
      </w:r>
      <w:r>
        <w:rPr>
          <w:lang w:eastAsia="en-AU"/>
        </w:rPr>
        <w:t>. Accordingly</w:t>
      </w:r>
      <w:r w:rsidR="005F445E">
        <w:rPr>
          <w:lang w:eastAsia="en-AU"/>
        </w:rPr>
        <w:t>,</w:t>
      </w:r>
      <w:r w:rsidRPr="00930E55">
        <w:rPr>
          <w:lang w:eastAsia="en-AU"/>
        </w:rPr>
        <w:t xml:space="preserve"> there is scope to </w:t>
      </w:r>
      <w:r>
        <w:rPr>
          <w:lang w:eastAsia="en-AU"/>
        </w:rPr>
        <w:t>improve the way</w:t>
      </w:r>
      <w:r w:rsidRPr="00930E55">
        <w:rPr>
          <w:lang w:eastAsia="en-AU"/>
        </w:rPr>
        <w:t xml:space="preserve"> Australia’s </w:t>
      </w:r>
      <w:r>
        <w:rPr>
          <w:lang w:eastAsia="en-AU"/>
        </w:rPr>
        <w:t xml:space="preserve">genomics </w:t>
      </w:r>
      <w:r w:rsidRPr="00930E55">
        <w:rPr>
          <w:lang w:eastAsia="en-AU"/>
        </w:rPr>
        <w:t>funders</w:t>
      </w:r>
      <w:r>
        <w:rPr>
          <w:lang w:eastAsia="en-AU"/>
        </w:rPr>
        <w:t xml:space="preserve"> and stakeholders work together and coordinate their objectives and actions, </w:t>
      </w:r>
      <w:r w:rsidRPr="00930E55">
        <w:rPr>
          <w:lang w:eastAsia="en-AU"/>
        </w:rPr>
        <w:t xml:space="preserve">to </w:t>
      </w:r>
      <w:r>
        <w:rPr>
          <w:lang w:eastAsia="en-AU"/>
        </w:rPr>
        <w:t>ensure their investments</w:t>
      </w:r>
      <w:r w:rsidRPr="00930E55">
        <w:rPr>
          <w:lang w:eastAsia="en-AU"/>
        </w:rPr>
        <w:t xml:space="preserve"> </w:t>
      </w:r>
      <w:r>
        <w:rPr>
          <w:lang w:eastAsia="en-AU"/>
        </w:rPr>
        <w:t>are cohesive and effectively contribute</w:t>
      </w:r>
      <w:r w:rsidRPr="00930E55">
        <w:rPr>
          <w:lang w:eastAsia="en-AU"/>
        </w:rPr>
        <w:t xml:space="preserve"> </w:t>
      </w:r>
      <w:r>
        <w:rPr>
          <w:lang w:eastAsia="en-AU"/>
        </w:rPr>
        <w:t xml:space="preserve">to </w:t>
      </w:r>
      <w:r w:rsidRPr="00930E55">
        <w:rPr>
          <w:lang w:eastAsia="en-AU"/>
        </w:rPr>
        <w:t xml:space="preserve">key national priorities in </w:t>
      </w:r>
      <w:r>
        <w:rPr>
          <w:lang w:eastAsia="en-AU"/>
        </w:rPr>
        <w:t>genomics</w:t>
      </w:r>
      <w:r w:rsidRPr="00930E55">
        <w:rPr>
          <w:lang w:eastAsia="en-AU"/>
        </w:rPr>
        <w:t>.</w:t>
      </w:r>
      <w:r>
        <w:rPr>
          <w:lang w:eastAsia="en-AU"/>
        </w:rPr>
        <w:t xml:space="preserve"> </w:t>
      </w:r>
    </w:p>
    <w:p w14:paraId="008B606B" w14:textId="5CC244EA" w:rsidR="004C07C1" w:rsidRDefault="004C07C1" w:rsidP="004C07C1">
      <w:pPr>
        <w:rPr>
          <w:lang w:eastAsia="en-AU"/>
        </w:rPr>
      </w:pPr>
      <w:r>
        <w:rPr>
          <w:lang w:eastAsia="en-AU"/>
        </w:rPr>
        <w:t xml:space="preserve">The GHFM Review identified </w:t>
      </w:r>
      <w:r w:rsidR="00E10BE5">
        <w:rPr>
          <w:lang w:eastAsia="en-AU"/>
        </w:rPr>
        <w:t xml:space="preserve">three </w:t>
      </w:r>
      <w:r>
        <w:rPr>
          <w:lang w:eastAsia="en-AU"/>
        </w:rPr>
        <w:t>opportunities to improve the coordination of the genomics sector:</w:t>
      </w:r>
    </w:p>
    <w:p w14:paraId="293182CF" w14:textId="252E9BB8" w:rsidR="002A4F1F" w:rsidRDefault="0058056C" w:rsidP="002A4F1F">
      <w:pPr>
        <w:pStyle w:val="Bullet"/>
      </w:pPr>
      <w:r w:rsidRPr="0058056C">
        <w:t>Opportunity 2 | Increase information sharing and partnership between members of the Australian genomics policy and funding landscape</w:t>
      </w:r>
      <w:r>
        <w:t>.</w:t>
      </w:r>
    </w:p>
    <w:p w14:paraId="1657D0FE" w14:textId="77777777" w:rsidR="0058056C" w:rsidRPr="0058056C" w:rsidRDefault="0058056C" w:rsidP="0058056C">
      <w:pPr>
        <w:pStyle w:val="Bullet"/>
      </w:pPr>
      <w:r w:rsidRPr="0058056C">
        <w:t>Opportunity 4 | Strengthen linkages with other MRFF initiatives.</w:t>
      </w:r>
    </w:p>
    <w:p w14:paraId="342838E7" w14:textId="040E899A" w:rsidR="0058056C" w:rsidRDefault="0058056C" w:rsidP="002A4F1F">
      <w:pPr>
        <w:pStyle w:val="Bullet"/>
      </w:pPr>
      <w:r w:rsidRPr="0058056C">
        <w:t>Opportunity 12 | Improve cohesion of investments with those of other funding bodies to address translational and implementation challenges</w:t>
      </w:r>
      <w:r>
        <w:t>.</w:t>
      </w:r>
    </w:p>
    <w:p w14:paraId="084F353E" w14:textId="65A27962" w:rsidR="00672EE0" w:rsidRDefault="00C53D21" w:rsidP="00672EE0">
      <w:pPr>
        <w:pStyle w:val="Heading3"/>
      </w:pPr>
      <w:bookmarkStart w:id="308" w:name="_Toc163135911"/>
      <w:bookmarkStart w:id="309" w:name="_Ref163195754"/>
      <w:bookmarkStart w:id="310" w:name="_Toc169192631"/>
      <w:r w:rsidRPr="00C53D21">
        <w:t xml:space="preserve">Support </w:t>
      </w:r>
      <w:r w:rsidR="004A107F">
        <w:t xml:space="preserve">greater </w:t>
      </w:r>
      <w:r w:rsidRPr="00C53D21">
        <w:t>collaboration across the sector</w:t>
      </w:r>
      <w:bookmarkEnd w:id="308"/>
      <w:bookmarkEnd w:id="309"/>
      <w:bookmarkEnd w:id="310"/>
    </w:p>
    <w:p w14:paraId="61BA4D29" w14:textId="3E938629" w:rsidR="00672EE0" w:rsidRDefault="00672EE0" w:rsidP="00672EE0">
      <w:pPr>
        <w:rPr>
          <w:lang w:eastAsia="en-AU"/>
        </w:rPr>
      </w:pPr>
      <w:r>
        <w:rPr>
          <w:lang w:eastAsia="en-AU"/>
        </w:rPr>
        <w:t>Collaboration is key to successful research and translation outcomes. While the GHFM Review highlighted good examples of collaboration by MRFF genomics projects with other researchers and health sector stakeholders, there</w:t>
      </w:r>
      <w:r w:rsidR="008A3B6E">
        <w:rPr>
          <w:lang w:eastAsia="en-AU"/>
        </w:rPr>
        <w:t xml:space="preserve"> is</w:t>
      </w:r>
      <w:r>
        <w:rPr>
          <w:lang w:eastAsia="en-AU"/>
        </w:rPr>
        <w:t xml:space="preserve"> potential to make collaborations and engagement by researchers with genomics sector </w:t>
      </w:r>
      <w:r w:rsidR="00763757">
        <w:rPr>
          <w:lang w:eastAsia="en-AU"/>
        </w:rPr>
        <w:t>stakeholders’</w:t>
      </w:r>
      <w:r>
        <w:rPr>
          <w:lang w:eastAsia="en-AU"/>
        </w:rPr>
        <w:t xml:space="preserve"> business-as-usual practice for genomics researchers. The GHFM</w:t>
      </w:r>
      <w:r w:rsidR="0099727E">
        <w:rPr>
          <w:lang w:eastAsia="en-AU"/>
        </w:rPr>
        <w:t xml:space="preserve"> Review</w:t>
      </w:r>
      <w:r>
        <w:rPr>
          <w:lang w:eastAsia="en-AU"/>
        </w:rPr>
        <w:t xml:space="preserve"> identified four opportunities to ensure MRFF genomics consistently involve adequate collaborations with other researchers and stakeholders:</w:t>
      </w:r>
    </w:p>
    <w:p w14:paraId="4DF316CD" w14:textId="11723740" w:rsidR="00E06ED6" w:rsidRDefault="00E06ED6" w:rsidP="00E06ED6">
      <w:pPr>
        <w:pStyle w:val="Bullet"/>
      </w:pPr>
      <w:r w:rsidRPr="00E06ED6">
        <w:lastRenderedPageBreak/>
        <w:t>Opportunity 3 | Improve the GHFM’s communication and engagement with consumers, the community and the sector.</w:t>
      </w:r>
    </w:p>
    <w:p w14:paraId="3111D281" w14:textId="77777777" w:rsidR="00E06ED6" w:rsidRPr="00E06ED6" w:rsidRDefault="00E06ED6" w:rsidP="00E06ED6">
      <w:pPr>
        <w:pStyle w:val="Bullet"/>
      </w:pPr>
      <w:r w:rsidRPr="00E06ED6">
        <w:t>Opportunity 5 | Ensure all projects consider the appropriate involvement of, and potential impact on, First Nations communities.</w:t>
      </w:r>
    </w:p>
    <w:p w14:paraId="3C436337" w14:textId="77777777" w:rsidR="00775469" w:rsidRPr="00775469" w:rsidRDefault="00775469" w:rsidP="00775469">
      <w:pPr>
        <w:pStyle w:val="Bullet"/>
      </w:pPr>
      <w:r w:rsidRPr="00775469">
        <w:t>Opportunity 7 | Support more collaborations between MRFF genomics research projects.</w:t>
      </w:r>
    </w:p>
    <w:p w14:paraId="6AC6E443" w14:textId="45691A9E" w:rsidR="00F913AA" w:rsidRPr="005A6AF3" w:rsidRDefault="005A6AF3" w:rsidP="005A6AF3">
      <w:pPr>
        <w:pStyle w:val="Bullet"/>
      </w:pPr>
      <w:bookmarkStart w:id="311" w:name="_Hlk167461356"/>
      <w:r w:rsidRPr="005A6AF3">
        <w:t>Opportunity 8 | Strengthen the connections of health sector stakeholders (such as consumers, industry and health system) to design and delivery of MRFF genomics projects</w:t>
      </w:r>
      <w:r w:rsidR="004C77D0">
        <w:t>.</w:t>
      </w:r>
    </w:p>
    <w:p w14:paraId="0FBF6009" w14:textId="77777777" w:rsidR="00CD4661" w:rsidRDefault="00CD4661" w:rsidP="00CD4661">
      <w:pPr>
        <w:pStyle w:val="Heading2"/>
      </w:pPr>
      <w:bookmarkStart w:id="312" w:name="_Strategic_considerations"/>
      <w:bookmarkStart w:id="313" w:name="_Toc169192632"/>
      <w:bookmarkEnd w:id="311"/>
      <w:bookmarkEnd w:id="312"/>
      <w:r>
        <w:t>Strategic considerations</w:t>
      </w:r>
      <w:bookmarkEnd w:id="313"/>
    </w:p>
    <w:p w14:paraId="3BD400C0" w14:textId="31459A41" w:rsidR="00CD4661" w:rsidRDefault="00CD4661" w:rsidP="00CD4661">
      <w:pPr>
        <w:rPr>
          <w:lang w:eastAsia="en-AU"/>
        </w:rPr>
      </w:pPr>
      <w:r>
        <w:rPr>
          <w:lang w:eastAsia="en-AU"/>
        </w:rPr>
        <w:t xml:space="preserve">The GHFM Review has identified four strategic considerations for the department and the </w:t>
      </w:r>
      <w:r w:rsidR="001F3439">
        <w:rPr>
          <w:lang w:eastAsia="en-AU"/>
        </w:rPr>
        <w:t>EAP’s consideration to realise</w:t>
      </w:r>
      <w:r>
        <w:rPr>
          <w:lang w:eastAsia="en-AU"/>
        </w:rPr>
        <w:t xml:space="preserve"> the 10-year vision of the GHFM</w:t>
      </w:r>
      <w:r>
        <w:rPr>
          <w:rStyle w:val="FootnoteReference"/>
          <w:lang w:eastAsia="en-AU"/>
        </w:rPr>
        <w:footnoteReference w:id="62"/>
      </w:r>
      <w:r>
        <w:rPr>
          <w:lang w:eastAsia="en-AU"/>
        </w:rPr>
        <w:t>:</w:t>
      </w:r>
    </w:p>
    <w:p w14:paraId="6B0C3A9A" w14:textId="28220FD8" w:rsidR="001E7715" w:rsidRDefault="007610C3" w:rsidP="001E7715">
      <w:pPr>
        <w:pStyle w:val="Listnumbered"/>
        <w:numPr>
          <w:ilvl w:val="0"/>
          <w:numId w:val="27"/>
        </w:numPr>
      </w:pPr>
      <w:r w:rsidRPr="007610C3">
        <w:t>Consolidate priorities and investment strategies, in collaboration with other funders, behind a cohesive strategy</w:t>
      </w:r>
      <w:r w:rsidR="00250D85">
        <w:t>.</w:t>
      </w:r>
    </w:p>
    <w:p w14:paraId="6EFC511D" w14:textId="2DA22F3B" w:rsidR="007E7147" w:rsidRDefault="007610C3" w:rsidP="001E7715">
      <w:pPr>
        <w:pStyle w:val="Listnumbered"/>
        <w:numPr>
          <w:ilvl w:val="0"/>
          <w:numId w:val="27"/>
        </w:numPr>
      </w:pPr>
      <w:r w:rsidRPr="007610C3">
        <w:t>Support genomics projects to overcome challenges to successful, sustainable translation of their project’s outputs</w:t>
      </w:r>
      <w:r w:rsidR="001E7715">
        <w:t>.</w:t>
      </w:r>
    </w:p>
    <w:p w14:paraId="772FD7A0" w14:textId="2E440E44" w:rsidR="00250D85" w:rsidRDefault="00597A91" w:rsidP="00597A91">
      <w:pPr>
        <w:pStyle w:val="Listnumbered"/>
        <w:numPr>
          <w:ilvl w:val="0"/>
          <w:numId w:val="27"/>
        </w:numPr>
      </w:pPr>
      <w:r w:rsidRPr="00597A91">
        <w:t>Foster engagement, collaboration and coordination of activities between researchers, consumers and the health system</w:t>
      </w:r>
      <w:r w:rsidR="00E24CEB">
        <w:t>.</w:t>
      </w:r>
    </w:p>
    <w:p w14:paraId="5796CBB7" w14:textId="646A5FA3" w:rsidR="00E24CEB" w:rsidRDefault="00E24CEB" w:rsidP="00BD1506">
      <w:pPr>
        <w:pStyle w:val="Listnumbered"/>
        <w:numPr>
          <w:ilvl w:val="0"/>
          <w:numId w:val="27"/>
        </w:numPr>
      </w:pPr>
      <w:r>
        <w:t>Consider innovative funding models</w:t>
      </w:r>
      <w:r w:rsidR="00597A91">
        <w:t xml:space="preserve"> for future grant opportunities</w:t>
      </w:r>
      <w:r>
        <w:t>.</w:t>
      </w:r>
    </w:p>
    <w:p w14:paraId="32DBAE48" w14:textId="77777777" w:rsidR="00B22654" w:rsidRDefault="00B22654" w:rsidP="00B22654">
      <w:pPr>
        <w:pStyle w:val="Heading3"/>
      </w:pPr>
      <w:bookmarkStart w:id="314" w:name="_Ref165214648"/>
      <w:bookmarkStart w:id="315" w:name="_Toc169192633"/>
      <w:r w:rsidRPr="45291E4E">
        <w:t>Consolidate priorities and investment strategies, in collaboration with other funders, behind a cohesive strategy</w:t>
      </w:r>
      <w:bookmarkEnd w:id="314"/>
      <w:bookmarkEnd w:id="315"/>
    </w:p>
    <w:p w14:paraId="30B9D5CD" w14:textId="72C42AF3" w:rsidR="00B22654" w:rsidRDefault="00B22654" w:rsidP="00B22654">
      <w:pPr>
        <w:rPr>
          <w:lang w:eastAsia="en-AU"/>
        </w:rPr>
      </w:pPr>
      <w:r>
        <w:rPr>
          <w:lang w:eastAsia="en-AU"/>
        </w:rPr>
        <w:t>The findings of GHFM Review indicate that the number of priority areas is not proportional to the amount of funding available. To effectively reach the objectives in priority areas</w:t>
      </w:r>
      <w:r w:rsidR="00022B00">
        <w:rPr>
          <w:lang w:eastAsia="en-AU"/>
        </w:rPr>
        <w:t>,</w:t>
      </w:r>
      <w:r>
        <w:rPr>
          <w:lang w:eastAsia="en-AU"/>
        </w:rPr>
        <w:t xml:space="preserve"> the GHFM must align its investments with the investments of other genomics and health sector funders, such that they cohesively contribute to the same objectives.</w:t>
      </w:r>
      <w:r w:rsidR="00F207CF">
        <w:rPr>
          <w:lang w:eastAsia="en-AU"/>
        </w:rPr>
        <w:t xml:space="preserve"> </w:t>
      </w:r>
      <w:r w:rsidR="00530D3A">
        <w:rPr>
          <w:lang w:eastAsia="en-AU"/>
        </w:rPr>
        <w:t xml:space="preserve">This would reduce the potential for </w:t>
      </w:r>
      <w:r w:rsidR="0080298F">
        <w:rPr>
          <w:lang w:eastAsia="en-AU"/>
        </w:rPr>
        <w:t>duplication of investments and the likelihood that GHFM investments are not able to be translated due</w:t>
      </w:r>
      <w:r w:rsidR="0033336A">
        <w:rPr>
          <w:lang w:eastAsia="en-AU"/>
        </w:rPr>
        <w:t xml:space="preserve"> to</w:t>
      </w:r>
      <w:r w:rsidR="0080298F">
        <w:rPr>
          <w:lang w:eastAsia="en-AU"/>
        </w:rPr>
        <w:t xml:space="preserve"> insufficient capacity of enablers or funding</w:t>
      </w:r>
      <w:r w:rsidR="00207060">
        <w:rPr>
          <w:lang w:eastAsia="en-AU"/>
        </w:rPr>
        <w:t xml:space="preserve"> in the health system.</w:t>
      </w:r>
    </w:p>
    <w:p w14:paraId="644BE48D" w14:textId="77777777" w:rsidR="00B22654" w:rsidRDefault="00B22654" w:rsidP="00B22654">
      <w:pPr>
        <w:rPr>
          <w:lang w:eastAsia="en-AU"/>
        </w:rPr>
      </w:pPr>
      <w:r>
        <w:rPr>
          <w:lang w:eastAsia="en-AU"/>
        </w:rPr>
        <w:t>While achieving this alignment of investments is dependent on the cooperation of other stakeholders who the GHFM does not oversee or control, there are a number of actions which the GHFM could take that would contribute to the alignment:</w:t>
      </w:r>
    </w:p>
    <w:p w14:paraId="4E8BCF36" w14:textId="6C414A49" w:rsidR="00B22654" w:rsidRPr="00D61BEB" w:rsidRDefault="00B22654" w:rsidP="00B22654">
      <w:pPr>
        <w:pStyle w:val="Bullet"/>
      </w:pPr>
      <w:r>
        <w:t>Establish information sharing practices with the other genomics funders</w:t>
      </w:r>
      <w:r w:rsidR="00AA2162">
        <w:t>.</w:t>
      </w:r>
    </w:p>
    <w:p w14:paraId="64992A39" w14:textId="1FCBC935" w:rsidR="00B22654" w:rsidRPr="00D61BEB" w:rsidRDefault="00B22654" w:rsidP="00B22654">
      <w:pPr>
        <w:pStyle w:val="Bullet"/>
      </w:pPr>
      <w:r>
        <w:t>Establish cross-organisation coordination or working groups with other genomics funders</w:t>
      </w:r>
      <w:r w:rsidR="00AA2162">
        <w:t>.</w:t>
      </w:r>
    </w:p>
    <w:p w14:paraId="62F5C437" w14:textId="77777777" w:rsidR="00B22654" w:rsidRDefault="00B22654" w:rsidP="009C3796">
      <w:pPr>
        <w:pStyle w:val="Bullet"/>
      </w:pPr>
      <w:r w:rsidRPr="45291E4E">
        <w:t>Consolidate funding behind a smaller number of priority areas to concentrate investments.</w:t>
      </w:r>
    </w:p>
    <w:p w14:paraId="28384AA8" w14:textId="2542A11C" w:rsidR="001D4578" w:rsidRDefault="00DB05EF" w:rsidP="001D4578">
      <w:pPr>
        <w:pStyle w:val="Bullet"/>
        <w:numPr>
          <w:ilvl w:val="0"/>
          <w:numId w:val="0"/>
        </w:numPr>
        <w:ind w:left="340" w:hanging="340"/>
      </w:pPr>
      <w:bookmarkStart w:id="316" w:name="_Hlk167446786"/>
      <w:r>
        <w:t>T</w:t>
      </w:r>
      <w:r w:rsidR="001D4578">
        <w:t xml:space="preserve">his </w:t>
      </w:r>
      <w:r>
        <w:t xml:space="preserve">strategic consideration </w:t>
      </w:r>
      <w:r w:rsidR="001D4578">
        <w:t>address</w:t>
      </w:r>
      <w:r>
        <w:t>es</w:t>
      </w:r>
      <w:bookmarkEnd w:id="316"/>
      <w:r w:rsidR="001D4578">
        <w:t>:</w:t>
      </w:r>
    </w:p>
    <w:p w14:paraId="062FB754" w14:textId="68CF3680" w:rsidR="00775469" w:rsidRDefault="00775469" w:rsidP="00775469">
      <w:pPr>
        <w:pStyle w:val="Bullet"/>
      </w:pPr>
      <w:r w:rsidRPr="00775469">
        <w:t>Opportunity 1 | Refine and consolidate the GHFM’s priorities.</w:t>
      </w:r>
    </w:p>
    <w:p w14:paraId="707E9B19" w14:textId="77777777" w:rsidR="00775469" w:rsidRPr="00775469" w:rsidRDefault="00775469" w:rsidP="00775469">
      <w:pPr>
        <w:pStyle w:val="Bullet"/>
      </w:pPr>
      <w:r w:rsidRPr="00775469">
        <w:t>Opportunity 2 | Increase information sharing and partnership between members of the Australian genomics policy and funding landscape.</w:t>
      </w:r>
    </w:p>
    <w:p w14:paraId="3B78EDF8" w14:textId="1255295C" w:rsidR="00A945EA" w:rsidRDefault="00A945EA" w:rsidP="00A945EA">
      <w:pPr>
        <w:pStyle w:val="Bullet"/>
      </w:pPr>
      <w:r w:rsidRPr="00A945EA">
        <w:lastRenderedPageBreak/>
        <w:t>Opportunity 10 | Ensure policy research, including ethics and legal aspects are considered in every project.</w:t>
      </w:r>
    </w:p>
    <w:p w14:paraId="56293462" w14:textId="4F50D6FB" w:rsidR="00A945EA" w:rsidRDefault="00A945EA" w:rsidP="00A945EA">
      <w:pPr>
        <w:pStyle w:val="Bullet"/>
      </w:pPr>
      <w:r w:rsidRPr="00A945EA">
        <w:t>Opportunity 12 | Improve cohesion of investments with those of other funding bodies to address translational and implementation challenges.</w:t>
      </w:r>
    </w:p>
    <w:p w14:paraId="6AD33E5E" w14:textId="14C0E980" w:rsidR="005F1C38" w:rsidRPr="005F1C38" w:rsidRDefault="005F1C38" w:rsidP="005F1C38">
      <w:pPr>
        <w:pStyle w:val="Heading3"/>
      </w:pPr>
      <w:bookmarkStart w:id="317" w:name="_Toc169192634"/>
      <w:bookmarkStart w:id="318" w:name="_Ref165214651"/>
      <w:bookmarkStart w:id="319" w:name="_Ref165534553"/>
      <w:r w:rsidRPr="005F1C38">
        <w:t xml:space="preserve">Support genomics projects to overcome challenges to successful, sustainable translation of their </w:t>
      </w:r>
      <w:r w:rsidR="00AA3690" w:rsidRPr="005F1C38">
        <w:t>project’s</w:t>
      </w:r>
      <w:r w:rsidRPr="005F1C38">
        <w:t xml:space="preserve"> outputs</w:t>
      </w:r>
      <w:bookmarkEnd w:id="317"/>
    </w:p>
    <w:p w14:paraId="775F12FE" w14:textId="376D301C" w:rsidR="005F1C38" w:rsidRDefault="00B97994" w:rsidP="005F1C38">
      <w:r>
        <w:t xml:space="preserve">The GHFM Review found that </w:t>
      </w:r>
      <w:r w:rsidR="00B5764B">
        <w:t>while the GHFM</w:t>
      </w:r>
      <w:r w:rsidR="00B7348D">
        <w:t xml:space="preserve"> has enabled and supported </w:t>
      </w:r>
      <w:r w:rsidR="007B4480">
        <w:t>many</w:t>
      </w:r>
      <w:r w:rsidR="00B7348D">
        <w:t xml:space="preserve"> </w:t>
      </w:r>
      <w:r w:rsidR="00800D3D">
        <w:t xml:space="preserve">important genomics research projects, there are significant barriers to the sustainable implementation of the </w:t>
      </w:r>
      <w:r w:rsidR="008356C0">
        <w:t>project’s</w:t>
      </w:r>
      <w:r w:rsidR="00800D3D">
        <w:t xml:space="preserve"> outputs.</w:t>
      </w:r>
      <w:r w:rsidR="00C91257">
        <w:t xml:space="preserve"> If these barriers are not addres</w:t>
      </w:r>
      <w:r w:rsidR="00795BEA">
        <w:t xml:space="preserve">sed, the important findings and outcomes of GHFM projects may not be embedded or sustained in the health system. The EAP and department </w:t>
      </w:r>
      <w:r w:rsidR="00DA1FA6">
        <w:t xml:space="preserve">should </w:t>
      </w:r>
      <w:r w:rsidR="00795BEA">
        <w:t>consider how the GHFM can do its part to address these barriers</w:t>
      </w:r>
      <w:r w:rsidR="005E7BEC">
        <w:t>.</w:t>
      </w:r>
    </w:p>
    <w:p w14:paraId="6F947675" w14:textId="1E5E660D" w:rsidR="005A6AF3" w:rsidRDefault="005A6AF3" w:rsidP="005F1C38">
      <w:r>
        <w:t>T</w:t>
      </w:r>
      <w:r w:rsidR="00C2017C">
        <w:t>his may involve:</w:t>
      </w:r>
    </w:p>
    <w:p w14:paraId="11FD7CB5" w14:textId="77777777" w:rsidR="000F6218" w:rsidRDefault="000F6218" w:rsidP="000F6218">
      <w:pPr>
        <w:pStyle w:val="Bullet"/>
      </w:pPr>
      <w:r>
        <w:t xml:space="preserve">Requiring and supporting researchers to prepare robust and realistic plans for implementation from early on in their project. </w:t>
      </w:r>
    </w:p>
    <w:p w14:paraId="1A44B622" w14:textId="3C757E79" w:rsidR="00013CEA" w:rsidRDefault="00013CEA" w:rsidP="00013CEA">
      <w:pPr>
        <w:pStyle w:val="Bullet"/>
      </w:pPr>
      <w:r>
        <w:t xml:space="preserve">Requiring and supporting researchers to address ELSI aspects in their project planning. </w:t>
      </w:r>
    </w:p>
    <w:p w14:paraId="1F8FA32E" w14:textId="5C08A1D6" w:rsidR="000F6218" w:rsidRDefault="00BB05AC" w:rsidP="001F385E">
      <w:pPr>
        <w:pStyle w:val="Bullet"/>
      </w:pPr>
      <w:r>
        <w:t xml:space="preserve">Aligning GHFM priority areas or investments to areas </w:t>
      </w:r>
      <w:r w:rsidR="00C91257">
        <w:t>where there is likely to be sufficient capacity in the health system to support sustainable translation of projects.</w:t>
      </w:r>
    </w:p>
    <w:p w14:paraId="569DF72D" w14:textId="3FB05242" w:rsidR="005A6AF3" w:rsidRDefault="00EF0D71" w:rsidP="005F1C38">
      <w:r w:rsidRPr="00EF0D71">
        <w:t>This strategic consideration addresses</w:t>
      </w:r>
      <w:r w:rsidR="005A6AF3">
        <w:t>:</w:t>
      </w:r>
    </w:p>
    <w:p w14:paraId="630D54C0" w14:textId="031E7DD9" w:rsidR="00A945EA" w:rsidRDefault="00A945EA" w:rsidP="00A945EA">
      <w:pPr>
        <w:pStyle w:val="Bullet"/>
      </w:pPr>
      <w:r w:rsidRPr="00A945EA">
        <w:t>Opportunity 8 | Strengthen the connections of health sector stakeholders (such as consumers, industry and health system) to design and delivery of MRFF genomics projects.</w:t>
      </w:r>
    </w:p>
    <w:p w14:paraId="720A6165" w14:textId="47B62969" w:rsidR="00145923" w:rsidRDefault="00145923" w:rsidP="00145923">
      <w:pPr>
        <w:pStyle w:val="Bullet"/>
      </w:pPr>
      <w:r w:rsidRPr="00145923">
        <w:t>Opportunity 9 | Consider greater investment in enabling research infrastructure to support effective translation.</w:t>
      </w:r>
    </w:p>
    <w:p w14:paraId="0CD4C925" w14:textId="77777777" w:rsidR="00145923" w:rsidRPr="00145923" w:rsidRDefault="00145923" w:rsidP="00145923">
      <w:pPr>
        <w:pStyle w:val="Bullet"/>
      </w:pPr>
      <w:r w:rsidRPr="00145923">
        <w:t>Opportunity 11 | Increase the degree to which MRFF genomics projects include realistic plans for implementation.</w:t>
      </w:r>
    </w:p>
    <w:p w14:paraId="22D0B040" w14:textId="1E029BF7" w:rsidR="00145923" w:rsidRDefault="00145923" w:rsidP="00145923">
      <w:pPr>
        <w:pStyle w:val="Bullet"/>
      </w:pPr>
      <w:r w:rsidRPr="00145923">
        <w:t>Opportunity 12 | Improve cohesion of investments with those of other funding bodies to address translational and implementation challenges.</w:t>
      </w:r>
    </w:p>
    <w:p w14:paraId="76774B7E" w14:textId="7FB8B7F0" w:rsidR="00677453" w:rsidRDefault="00412255" w:rsidP="006A4751">
      <w:pPr>
        <w:pStyle w:val="Heading3"/>
      </w:pPr>
      <w:bookmarkStart w:id="320" w:name="_Toc169192635"/>
      <w:bookmarkEnd w:id="318"/>
      <w:bookmarkEnd w:id="319"/>
      <w:r w:rsidRPr="00412255">
        <w:t>Foster engagement, collaboration and coordination of activities between researchers, consumers and the health system</w:t>
      </w:r>
      <w:bookmarkEnd w:id="320"/>
    </w:p>
    <w:p w14:paraId="74862E8B" w14:textId="54D69126" w:rsidR="0045053D" w:rsidRDefault="009575EE" w:rsidP="00677453">
      <w:pPr>
        <w:rPr>
          <w:rFonts w:asciiTheme="minorHAnsi" w:hAnsiTheme="minorHAnsi" w:cstheme="minorHAnsi"/>
          <w:bCs/>
          <w:noProof/>
        </w:rPr>
      </w:pPr>
      <w:r>
        <w:t xml:space="preserve">Genomics, like all scientific endeavours, benefits significantly from regular and effective collaboration between researchers. </w:t>
      </w:r>
      <w:r w:rsidR="00677453">
        <w:rPr>
          <w:rFonts w:asciiTheme="minorHAnsi" w:hAnsiTheme="minorHAnsi" w:cstheme="minorHAnsi"/>
          <w:bCs/>
          <w:noProof/>
        </w:rPr>
        <w:t xml:space="preserve">The GHFM Review </w:t>
      </w:r>
      <w:r w:rsidR="006E2460">
        <w:rPr>
          <w:rFonts w:asciiTheme="minorHAnsi" w:hAnsiTheme="minorHAnsi" w:cstheme="minorHAnsi"/>
          <w:bCs/>
          <w:noProof/>
        </w:rPr>
        <w:t xml:space="preserve">found that many </w:t>
      </w:r>
      <w:r w:rsidR="00FC236C">
        <w:rPr>
          <w:rFonts w:asciiTheme="minorHAnsi" w:hAnsiTheme="minorHAnsi" w:cstheme="minorHAnsi"/>
          <w:bCs/>
          <w:noProof/>
        </w:rPr>
        <w:t xml:space="preserve">organisations and individuals in the genomics research landscape are operating in silos. </w:t>
      </w:r>
      <w:r w:rsidR="0045053D">
        <w:rPr>
          <w:rFonts w:asciiTheme="minorHAnsi" w:hAnsiTheme="minorHAnsi" w:cstheme="minorHAnsi"/>
          <w:bCs/>
          <w:noProof/>
        </w:rPr>
        <w:t xml:space="preserve">While there </w:t>
      </w:r>
      <w:r w:rsidR="0023334D">
        <w:rPr>
          <w:rFonts w:asciiTheme="minorHAnsi" w:hAnsiTheme="minorHAnsi" w:cstheme="minorHAnsi"/>
          <w:bCs/>
          <w:noProof/>
        </w:rPr>
        <w:t xml:space="preserve">have been some positive examples of cross-researcher and </w:t>
      </w:r>
      <w:r>
        <w:rPr>
          <w:rFonts w:asciiTheme="minorHAnsi" w:hAnsiTheme="minorHAnsi" w:cstheme="minorHAnsi"/>
          <w:bCs/>
          <w:noProof/>
        </w:rPr>
        <w:t>inter-discplinary collaborations (refer</w:t>
      </w:r>
      <w:r w:rsidR="001E01E1">
        <w:rPr>
          <w:rFonts w:asciiTheme="minorHAnsi" w:hAnsiTheme="minorHAnsi" w:cstheme="minorHAnsi"/>
          <w:bCs/>
          <w:noProof/>
        </w:rPr>
        <w:t xml:space="preserve"> </w:t>
      </w:r>
      <w:r w:rsidR="00637142">
        <w:rPr>
          <w:rFonts w:asciiTheme="minorHAnsi" w:hAnsiTheme="minorHAnsi" w:cstheme="minorHAnsi"/>
          <w:bCs/>
          <w:noProof/>
        </w:rPr>
        <w:t xml:space="preserve">to </w:t>
      </w:r>
      <w:r w:rsidR="003503FC" w:rsidRPr="003503FC">
        <w:rPr>
          <w:rFonts w:asciiTheme="majorHAnsi" w:hAnsiTheme="majorHAnsi" w:cstheme="majorHAnsi"/>
          <w:bCs/>
          <w:noProof/>
        </w:rPr>
        <w:t>C</w:t>
      </w:r>
      <w:r w:rsidR="00BE0E4C" w:rsidRPr="003503FC">
        <w:rPr>
          <w:rFonts w:asciiTheme="majorHAnsi" w:hAnsiTheme="majorHAnsi" w:cstheme="majorHAnsi"/>
          <w:bCs/>
          <w:noProof/>
        </w:rPr>
        <w:t xml:space="preserve">hapter </w:t>
      </w:r>
      <w:r w:rsidR="002D7107" w:rsidRPr="003503FC">
        <w:rPr>
          <w:rFonts w:asciiTheme="majorHAnsi" w:hAnsiTheme="majorHAnsi" w:cstheme="majorHAnsi"/>
        </w:rPr>
        <w:fldChar w:fldCharType="begin"/>
      </w:r>
      <w:r w:rsidR="002D7107" w:rsidRPr="003503FC">
        <w:rPr>
          <w:rFonts w:asciiTheme="majorHAnsi" w:hAnsiTheme="majorHAnsi" w:cstheme="majorHAnsi"/>
          <w:bCs/>
          <w:noProof/>
        </w:rPr>
        <w:instrText xml:space="preserve"> REF _Ref167107905 \n \h </w:instrText>
      </w:r>
      <w:r w:rsidR="003503FC">
        <w:rPr>
          <w:rFonts w:asciiTheme="majorHAnsi" w:hAnsiTheme="majorHAnsi" w:cstheme="majorHAnsi"/>
        </w:rPr>
        <w:instrText xml:space="preserve"> \* MERGEFORMAT </w:instrText>
      </w:r>
      <w:r w:rsidR="002D7107" w:rsidRPr="003503FC">
        <w:rPr>
          <w:rFonts w:asciiTheme="majorHAnsi" w:hAnsiTheme="majorHAnsi" w:cstheme="majorHAnsi"/>
        </w:rPr>
      </w:r>
      <w:r w:rsidR="002D7107" w:rsidRPr="003503FC">
        <w:rPr>
          <w:rFonts w:asciiTheme="majorHAnsi" w:hAnsiTheme="majorHAnsi" w:cstheme="majorHAnsi"/>
        </w:rPr>
        <w:fldChar w:fldCharType="separate"/>
      </w:r>
      <w:r w:rsidR="00A604DB">
        <w:rPr>
          <w:rFonts w:asciiTheme="majorHAnsi" w:hAnsiTheme="majorHAnsi" w:cstheme="majorHAnsi"/>
          <w:bCs/>
          <w:noProof/>
        </w:rPr>
        <w:t>5</w:t>
      </w:r>
      <w:r w:rsidR="002D7107" w:rsidRPr="003503FC">
        <w:rPr>
          <w:rFonts w:asciiTheme="majorHAnsi" w:hAnsiTheme="majorHAnsi" w:cstheme="majorHAnsi"/>
        </w:rPr>
        <w:fldChar w:fldCharType="end"/>
      </w:r>
      <w:r w:rsidR="006B1F88">
        <w:rPr>
          <w:rFonts w:asciiTheme="majorHAnsi" w:hAnsiTheme="majorHAnsi" w:cstheme="majorHAnsi"/>
        </w:rPr>
        <w:t xml:space="preserve"> Case Studies</w:t>
      </w:r>
      <w:r>
        <w:rPr>
          <w:rFonts w:asciiTheme="minorHAnsi" w:hAnsiTheme="minorHAnsi" w:cstheme="minorHAnsi"/>
          <w:bCs/>
          <w:noProof/>
        </w:rPr>
        <w:t xml:space="preserve">), there is scope to </w:t>
      </w:r>
      <w:r w:rsidR="00392934">
        <w:rPr>
          <w:rFonts w:asciiTheme="minorHAnsi" w:hAnsiTheme="minorHAnsi" w:cstheme="minorHAnsi"/>
          <w:bCs/>
          <w:noProof/>
        </w:rPr>
        <w:t xml:space="preserve">expand upon this and improve the connection between members of the sector. </w:t>
      </w:r>
      <w:r w:rsidR="0045053D">
        <w:rPr>
          <w:rFonts w:asciiTheme="minorHAnsi" w:hAnsiTheme="minorHAnsi" w:cstheme="minorHAnsi"/>
          <w:bCs/>
          <w:noProof/>
        </w:rPr>
        <w:t xml:space="preserve"> </w:t>
      </w:r>
    </w:p>
    <w:p w14:paraId="3CE260CF" w14:textId="46C1BB43" w:rsidR="00677453" w:rsidRPr="00021181" w:rsidRDefault="00677453" w:rsidP="00677453">
      <w:pPr>
        <w:rPr>
          <w:rFonts w:asciiTheme="minorHAnsi" w:hAnsiTheme="minorHAnsi" w:cstheme="minorHAnsi"/>
        </w:rPr>
      </w:pPr>
      <w:r>
        <w:rPr>
          <w:rFonts w:asciiTheme="minorHAnsi" w:hAnsiTheme="minorHAnsi" w:cstheme="minorHAnsi"/>
          <w:bCs/>
          <w:noProof/>
        </w:rPr>
        <w:t>This may involve</w:t>
      </w:r>
      <w:r w:rsidR="00DB751A">
        <w:rPr>
          <w:rStyle w:val="FootnoteReference"/>
        </w:rPr>
        <w:footnoteReference w:id="63"/>
      </w:r>
      <w:r>
        <w:rPr>
          <w:rFonts w:asciiTheme="minorHAnsi" w:hAnsiTheme="minorHAnsi" w:cstheme="minorHAnsi"/>
          <w:bCs/>
          <w:noProof/>
        </w:rPr>
        <w:t>:</w:t>
      </w:r>
    </w:p>
    <w:p w14:paraId="35976EE2" w14:textId="06F3A4BB" w:rsidR="008D13EC" w:rsidRDefault="008D13EC" w:rsidP="008D13EC">
      <w:pPr>
        <w:pStyle w:val="Bullet"/>
      </w:pPr>
      <w:r>
        <w:lastRenderedPageBreak/>
        <w:t>Establish or working with networking forums and providing opportunities for</w:t>
      </w:r>
      <w:r w:rsidR="00E9075C">
        <w:t xml:space="preserve"> MRFF</w:t>
      </w:r>
      <w:r>
        <w:t xml:space="preserve"> researchers to attend conferences</w:t>
      </w:r>
      <w:r w:rsidR="00E9075C">
        <w:t xml:space="preserve"> which may focus on their research area or</w:t>
      </w:r>
      <w:r w:rsidR="00CB6D1E">
        <w:t xml:space="preserve"> may be more broadly related to translation issues</w:t>
      </w:r>
      <w:r w:rsidR="007107AA">
        <w:t>.</w:t>
      </w:r>
    </w:p>
    <w:p w14:paraId="292FAC63" w14:textId="73AF8FC9" w:rsidR="00CB6D1E" w:rsidRDefault="00CB6D1E" w:rsidP="008D13EC">
      <w:pPr>
        <w:pStyle w:val="Bullet"/>
      </w:pPr>
      <w:r>
        <w:t xml:space="preserve">Requiring </w:t>
      </w:r>
      <w:r w:rsidR="00423A89">
        <w:t xml:space="preserve">and supporting </w:t>
      </w:r>
      <w:r>
        <w:t>researchers</w:t>
      </w:r>
      <w:r w:rsidR="00423A89">
        <w:t xml:space="preserve"> to prepare robust and realistic plans for implementation from early on in their project</w:t>
      </w:r>
      <w:r w:rsidR="000F6218">
        <w:t>.</w:t>
      </w:r>
      <w:r>
        <w:t xml:space="preserve"> </w:t>
      </w:r>
    </w:p>
    <w:p w14:paraId="34B7AF5D" w14:textId="0E7BD187" w:rsidR="007107AA" w:rsidRDefault="007107AA" w:rsidP="007107AA">
      <w:pPr>
        <w:pStyle w:val="Bullet"/>
      </w:pPr>
      <w:r>
        <w:t>Maintain and distribute among MRFF project leads and relevant stakeholders an up-to-date registry with information on funded projects and their progress to date.</w:t>
      </w:r>
    </w:p>
    <w:p w14:paraId="08CE4BC5" w14:textId="58830659" w:rsidR="00E6213A" w:rsidRDefault="00C1543C" w:rsidP="00677453">
      <w:pPr>
        <w:pStyle w:val="Bullet"/>
        <w:rPr>
          <w:noProof/>
        </w:rPr>
      </w:pPr>
      <w:r>
        <w:rPr>
          <w:noProof/>
        </w:rPr>
        <w:t>E</w:t>
      </w:r>
      <w:r w:rsidR="00686D33">
        <w:rPr>
          <w:noProof/>
        </w:rPr>
        <w:t xml:space="preserve">ncourage more applications by different types of organisations (outside of universities and </w:t>
      </w:r>
      <w:r w:rsidR="00AA2556">
        <w:rPr>
          <w:noProof/>
        </w:rPr>
        <w:t>MRIs</w:t>
      </w:r>
      <w:r w:rsidR="0099727E">
        <w:rPr>
          <w:noProof/>
        </w:rPr>
        <w:t>)</w:t>
      </w:r>
      <w:r w:rsidR="00686D33">
        <w:rPr>
          <w:noProof/>
        </w:rPr>
        <w:t>.</w:t>
      </w:r>
      <w:r w:rsidR="0062430B">
        <w:rPr>
          <w:rStyle w:val="FootnoteReference"/>
          <w:noProof/>
        </w:rPr>
        <w:footnoteReference w:id="64"/>
      </w:r>
      <w:r>
        <w:rPr>
          <w:rStyle w:val="CommentReference"/>
          <w:rFonts w:eastAsiaTheme="minorHAnsi" w:cstheme="minorBidi"/>
          <w:lang w:eastAsia="en-US"/>
        </w:rPr>
        <w:t xml:space="preserve"> </w:t>
      </w:r>
    </w:p>
    <w:p w14:paraId="05F888BB" w14:textId="77777777" w:rsidR="008A420E" w:rsidRPr="00194CB1" w:rsidRDefault="008A420E" w:rsidP="008A420E">
      <w:pPr>
        <w:pStyle w:val="Bullet"/>
      </w:pPr>
      <w:r>
        <w:t>S</w:t>
      </w:r>
      <w:r w:rsidRPr="2452B4D8">
        <w:t>upport</w:t>
      </w:r>
      <w:r>
        <w:t>ing or facilitating collaboration and</w:t>
      </w:r>
      <w:r w:rsidRPr="45291E4E">
        <w:t xml:space="preserve"> coordination activities between </w:t>
      </w:r>
      <w:r>
        <w:t xml:space="preserve">complementary </w:t>
      </w:r>
      <w:r w:rsidRPr="45291E4E">
        <w:t>research projects identified after commencement of the grant agreement.</w:t>
      </w:r>
      <w:r>
        <w:rPr>
          <w:rStyle w:val="FootnoteReference"/>
        </w:rPr>
        <w:footnoteReference w:id="65"/>
      </w:r>
    </w:p>
    <w:p w14:paraId="049890EA" w14:textId="73C5868B" w:rsidR="009D6838" w:rsidRDefault="00EF0D71" w:rsidP="009D6838">
      <w:pPr>
        <w:pStyle w:val="Bullet"/>
        <w:numPr>
          <w:ilvl w:val="0"/>
          <w:numId w:val="0"/>
        </w:numPr>
        <w:ind w:left="340" w:hanging="340"/>
      </w:pPr>
      <w:r w:rsidRPr="00EF0D71">
        <w:t>This strategic consideration addresses</w:t>
      </w:r>
      <w:r w:rsidR="009D6838">
        <w:t>:</w:t>
      </w:r>
    </w:p>
    <w:p w14:paraId="6717393B" w14:textId="77777777" w:rsidR="000E39DF" w:rsidRPr="000E39DF" w:rsidRDefault="000E39DF" w:rsidP="000E39DF">
      <w:pPr>
        <w:pStyle w:val="Bullet"/>
      </w:pPr>
      <w:r w:rsidRPr="000E39DF">
        <w:t>Opportunity 3 | Improve the GHFM’s communication and engagement with consumers, the community and the sector.</w:t>
      </w:r>
    </w:p>
    <w:p w14:paraId="0392BB49" w14:textId="77777777" w:rsidR="009468F7" w:rsidRPr="009468F7" w:rsidRDefault="009468F7" w:rsidP="009468F7">
      <w:pPr>
        <w:pStyle w:val="Bullet"/>
      </w:pPr>
      <w:r w:rsidRPr="009468F7">
        <w:t>Opportunity 7 | Support more collaborations between MRFF genomics research projects.</w:t>
      </w:r>
    </w:p>
    <w:p w14:paraId="72315F28" w14:textId="77777777" w:rsidR="009468F7" w:rsidRPr="009468F7" w:rsidRDefault="009468F7" w:rsidP="009468F7">
      <w:pPr>
        <w:pStyle w:val="Bullet"/>
      </w:pPr>
      <w:r w:rsidRPr="009468F7">
        <w:t>Opportunity 9 | Consider greater investment in enabling research infrastructure to support effective translation.</w:t>
      </w:r>
    </w:p>
    <w:p w14:paraId="163539E6" w14:textId="77D4EBEC" w:rsidR="00CF617C" w:rsidRDefault="00CF617C" w:rsidP="00CF617C">
      <w:pPr>
        <w:pStyle w:val="Heading3"/>
      </w:pPr>
      <w:bookmarkStart w:id="321" w:name="_Ref165214654"/>
      <w:bookmarkStart w:id="322" w:name="_Toc169192636"/>
      <w:r>
        <w:t>Consider innovative funding models</w:t>
      </w:r>
      <w:bookmarkEnd w:id="321"/>
      <w:r w:rsidR="00277322">
        <w:t xml:space="preserve"> for future grant opportunities</w:t>
      </w:r>
      <w:bookmarkEnd w:id="322"/>
    </w:p>
    <w:p w14:paraId="12FAD911" w14:textId="068D0D8A" w:rsidR="00CF617C" w:rsidRDefault="00CF617C" w:rsidP="00CF617C">
      <w:pPr>
        <w:rPr>
          <w:lang w:eastAsia="en-AU"/>
        </w:rPr>
      </w:pPr>
      <w:r w:rsidRPr="00012D12">
        <w:rPr>
          <w:lang w:eastAsia="en-AU"/>
        </w:rPr>
        <w:t>As a grant program, the GHFM seeks to achieve its policy objectives through the allocation of funding to genomics research projects. There are many funding models used in grant design</w:t>
      </w:r>
      <w:r w:rsidR="0013684C">
        <w:rPr>
          <w:lang w:eastAsia="en-AU"/>
        </w:rPr>
        <w:t>,</w:t>
      </w:r>
      <w:r w:rsidRPr="00012D12">
        <w:rPr>
          <w:lang w:eastAsia="en-AU"/>
        </w:rPr>
        <w:t xml:space="preserve"> each with their own benefits and limitations. </w:t>
      </w:r>
      <w:r w:rsidR="004179E6">
        <w:rPr>
          <w:lang w:eastAsia="en-AU"/>
        </w:rPr>
        <w:t>During</w:t>
      </w:r>
      <w:r>
        <w:rPr>
          <w:lang w:eastAsia="en-AU"/>
        </w:rPr>
        <w:t xml:space="preserve"> consultations</w:t>
      </w:r>
      <w:r w:rsidR="004179E6">
        <w:rPr>
          <w:lang w:eastAsia="en-AU"/>
        </w:rPr>
        <w:t>,</w:t>
      </w:r>
      <w:r>
        <w:rPr>
          <w:lang w:eastAsia="en-AU"/>
        </w:rPr>
        <w:t xml:space="preserve"> many stakeholders made observations about the current project funding model and provided some limited detail on how to improve it. These contributions </w:t>
      </w:r>
      <w:r w:rsidRPr="00E8423A">
        <w:rPr>
          <w:lang w:eastAsia="en-AU"/>
        </w:rPr>
        <w:t xml:space="preserve">have been </w:t>
      </w:r>
      <w:r>
        <w:rPr>
          <w:lang w:eastAsia="en-AU"/>
        </w:rPr>
        <w:t>synthesised into three potential innovative funding models</w:t>
      </w:r>
      <w:r>
        <w:rPr>
          <w:rStyle w:val="FootnoteReference"/>
          <w:lang w:eastAsia="en-AU"/>
        </w:rPr>
        <w:footnoteReference w:id="66"/>
      </w:r>
      <w:r>
        <w:rPr>
          <w:lang w:eastAsia="en-AU"/>
        </w:rPr>
        <w:t>:</w:t>
      </w:r>
    </w:p>
    <w:p w14:paraId="54DFF42E" w14:textId="0E99DFF2" w:rsidR="004036A8" w:rsidRDefault="004036A8" w:rsidP="00CF617C">
      <w:pPr>
        <w:pStyle w:val="Bullet"/>
      </w:pPr>
      <w:r w:rsidRPr="004036A8">
        <w:t>Stage-gated funding</w:t>
      </w:r>
      <w:r w:rsidR="0058709D">
        <w:t>.</w:t>
      </w:r>
    </w:p>
    <w:p w14:paraId="35E35B67" w14:textId="4030F5BF" w:rsidR="004036A8" w:rsidRDefault="004036A8" w:rsidP="00CF617C">
      <w:pPr>
        <w:pStyle w:val="Bullet"/>
      </w:pPr>
      <w:r w:rsidRPr="004036A8">
        <w:t>Funding the establishment of consortia</w:t>
      </w:r>
      <w:r w:rsidR="0058709D">
        <w:t>.</w:t>
      </w:r>
    </w:p>
    <w:p w14:paraId="07F8B8E7" w14:textId="0D3E9B95" w:rsidR="00CF617C" w:rsidRDefault="00CF617C" w:rsidP="00CF617C">
      <w:pPr>
        <w:pStyle w:val="Bullet"/>
      </w:pPr>
      <w:r>
        <w:t xml:space="preserve">Funding foundational </w:t>
      </w:r>
      <w:r w:rsidR="004036A8" w:rsidRPr="004036A8">
        <w:t xml:space="preserve">research </w:t>
      </w:r>
      <w:r>
        <w:t>infrastructure</w:t>
      </w:r>
      <w:r w:rsidR="004036A8" w:rsidRPr="004036A8">
        <w:t xml:space="preserve"> and other key research enablers</w:t>
      </w:r>
      <w:r>
        <w:t>.</w:t>
      </w:r>
    </w:p>
    <w:p w14:paraId="646A78E2" w14:textId="2A831759" w:rsidR="006A58CB" w:rsidRDefault="007943A0" w:rsidP="006A58CB">
      <w:pPr>
        <w:pStyle w:val="Bullet"/>
        <w:numPr>
          <w:ilvl w:val="0"/>
          <w:numId w:val="0"/>
        </w:numPr>
        <w:ind w:left="340" w:hanging="340"/>
      </w:pPr>
      <w:r>
        <w:t>The innovative funding models could be used to achieve a variety of opportunities.</w:t>
      </w:r>
    </w:p>
    <w:p w14:paraId="6BDA2FE9" w14:textId="77777777" w:rsidR="00CF617C" w:rsidRPr="00D95FF0" w:rsidRDefault="00CF617C" w:rsidP="00CF617C">
      <w:pPr>
        <w:pStyle w:val="Heading4"/>
      </w:pPr>
      <w:bookmarkStart w:id="323" w:name="_Toc163135919"/>
      <w:bookmarkStart w:id="324" w:name="_Toc163456837"/>
      <w:bookmarkStart w:id="325" w:name="_Toc163456887"/>
      <w:r w:rsidRPr="00D95FF0">
        <w:t>Stage-gated funding</w:t>
      </w:r>
      <w:bookmarkEnd w:id="323"/>
      <w:bookmarkEnd w:id="324"/>
      <w:bookmarkEnd w:id="325"/>
    </w:p>
    <w:p w14:paraId="2C6CEE1D" w14:textId="72EC1EAC" w:rsidR="00CF617C" w:rsidRDefault="00CF617C" w:rsidP="00CF617C">
      <w:pPr>
        <w:rPr>
          <w:lang w:eastAsia="en-AU"/>
        </w:rPr>
      </w:pPr>
      <w:r>
        <w:rPr>
          <w:lang w:eastAsia="en-AU"/>
        </w:rPr>
        <w:t xml:space="preserve">A stage-gated funding model, commonly used in product development, is a model that requires projects to progress through milestones or ‘gates’, before continuing investment. </w:t>
      </w:r>
      <w:r w:rsidRPr="005E6EC4">
        <w:rPr>
          <w:lang w:eastAsia="en-AU"/>
        </w:rPr>
        <w:t xml:space="preserve">Connecting the outcome of </w:t>
      </w:r>
      <w:r>
        <w:rPr>
          <w:lang w:eastAsia="en-AU"/>
        </w:rPr>
        <w:t>stage</w:t>
      </w:r>
      <w:r w:rsidRPr="005E6EC4">
        <w:rPr>
          <w:lang w:eastAsia="en-AU"/>
        </w:rPr>
        <w:t xml:space="preserve"> gates to the release of funding </w:t>
      </w:r>
      <w:r w:rsidR="00BD487E">
        <w:rPr>
          <w:lang w:eastAsia="en-AU"/>
        </w:rPr>
        <w:t>aim</w:t>
      </w:r>
      <w:r>
        <w:rPr>
          <w:lang w:eastAsia="en-AU"/>
        </w:rPr>
        <w:t xml:space="preserve">s to manage the risk of investments, and more closely monitor the progress of projects.  </w:t>
      </w:r>
    </w:p>
    <w:p w14:paraId="69F79ABC" w14:textId="45F33873" w:rsidR="00CF617C" w:rsidRDefault="002102C1" w:rsidP="00CF617C">
      <w:pPr>
        <w:rPr>
          <w:lang w:eastAsia="en-AU"/>
        </w:rPr>
      </w:pPr>
      <w:r>
        <w:rPr>
          <w:lang w:eastAsia="en-AU"/>
        </w:rPr>
        <w:t xml:space="preserve">The recently launched </w:t>
      </w:r>
      <w:r w:rsidR="00CF617C">
        <w:rPr>
          <w:lang w:eastAsia="en-AU"/>
        </w:rPr>
        <w:t xml:space="preserve">Australia’s Economic Accelerator (AEA) from the Department of Education, provides an example of a research funding program that utilises a series of stages to manage investments. Designed to generate a ‘research commercialisation ecosystem’ within the higher education sector, the </w:t>
      </w:r>
      <w:r w:rsidR="00CF617C">
        <w:rPr>
          <w:lang w:eastAsia="en-AU"/>
        </w:rPr>
        <w:lastRenderedPageBreak/>
        <w:t xml:space="preserve">AEA has three phases, a pilot AEA Seed, and two further phases (AEA Ignite and AEA Innovate), to support projects at different levels of their commercialisation journey. </w:t>
      </w:r>
    </w:p>
    <w:p w14:paraId="3E519852" w14:textId="494F03EA" w:rsidR="008B46AC" w:rsidRDefault="00CF617C" w:rsidP="00CF617C">
      <w:pPr>
        <w:rPr>
          <w:lang w:eastAsia="en-AU"/>
        </w:rPr>
      </w:pPr>
      <w:r>
        <w:rPr>
          <w:lang w:eastAsia="en-AU"/>
        </w:rPr>
        <w:t xml:space="preserve">A stage-gated funding model may allow for the HMRO to have the ability to support projects through the commercialisation journey, by engaging with them during the stage-gates, and identify risks and potential problems more readily to prevent unnecessary investment. On the other hand, a stage-gate process </w:t>
      </w:r>
      <w:r w:rsidR="008B46AC">
        <w:rPr>
          <w:lang w:eastAsia="en-AU"/>
        </w:rPr>
        <w:t>if not well designed and implemented,</w:t>
      </w:r>
      <w:r>
        <w:rPr>
          <w:lang w:eastAsia="en-AU"/>
        </w:rPr>
        <w:t xml:space="preserve"> may</w:t>
      </w:r>
      <w:r w:rsidR="008B46AC">
        <w:rPr>
          <w:lang w:eastAsia="en-AU"/>
        </w:rPr>
        <w:t>:</w:t>
      </w:r>
    </w:p>
    <w:p w14:paraId="0E1D0827" w14:textId="5CC6EAD6" w:rsidR="008B46AC" w:rsidRDefault="00701F4C" w:rsidP="008B46AC">
      <w:pPr>
        <w:pStyle w:val="Bullet"/>
      </w:pPr>
      <w:r>
        <w:t>M</w:t>
      </w:r>
      <w:r w:rsidR="00CF617C">
        <w:t xml:space="preserve">ake projects less agile </w:t>
      </w:r>
      <w:r w:rsidR="003A1979">
        <w:t>to evolving findings and research and health priorities</w:t>
      </w:r>
      <w:r>
        <w:t>.</w:t>
      </w:r>
    </w:p>
    <w:p w14:paraId="4A787671" w14:textId="0437820E" w:rsidR="008B46AC" w:rsidRDefault="008B46AC" w:rsidP="008B46AC">
      <w:pPr>
        <w:pStyle w:val="Bullet"/>
      </w:pPr>
      <w:r>
        <w:t>Increase</w:t>
      </w:r>
      <w:r w:rsidR="00CF617C">
        <w:t xml:space="preserve"> administrative burden on researchers</w:t>
      </w:r>
      <w:r w:rsidR="00246A8A">
        <w:t>.</w:t>
      </w:r>
    </w:p>
    <w:p w14:paraId="5AF81415" w14:textId="08D5E2EA" w:rsidR="00CF617C" w:rsidRDefault="001361DD" w:rsidP="001361DD">
      <w:pPr>
        <w:pStyle w:val="Bullet"/>
      </w:pPr>
      <w:r>
        <w:t>Increase the amount of uncertainty and time-pressure on researchers, particularly junior researchers.</w:t>
      </w:r>
    </w:p>
    <w:p w14:paraId="0A161C11" w14:textId="46A96AB4" w:rsidR="005D40A3" w:rsidRPr="00A80AE7" w:rsidRDefault="00876B05" w:rsidP="00CF617C">
      <w:pPr>
        <w:rPr>
          <w:color w:val="000000" w:themeColor="text1"/>
          <w:lang w:eastAsia="en-AU"/>
        </w:rPr>
      </w:pPr>
      <w:bookmarkStart w:id="326" w:name="_Hlk167446940"/>
      <w:r>
        <w:rPr>
          <w:lang w:eastAsia="en-AU"/>
        </w:rPr>
        <w:t>While stage-gated funding could be designed to address several of the opportunities</w:t>
      </w:r>
      <w:r w:rsidR="00AF15AD">
        <w:rPr>
          <w:lang w:eastAsia="en-AU"/>
        </w:rPr>
        <w:t>,</w:t>
      </w:r>
      <w:r>
        <w:rPr>
          <w:lang w:eastAsia="en-AU"/>
        </w:rPr>
        <w:t xml:space="preserve"> it </w:t>
      </w:r>
      <w:r w:rsidR="00936DB1">
        <w:rPr>
          <w:lang w:eastAsia="en-AU"/>
        </w:rPr>
        <w:t xml:space="preserve">could </w:t>
      </w:r>
      <w:r>
        <w:rPr>
          <w:lang w:eastAsia="en-AU"/>
        </w:rPr>
        <w:t>be</w:t>
      </w:r>
      <w:r w:rsidR="00936DB1">
        <w:rPr>
          <w:lang w:eastAsia="en-AU"/>
        </w:rPr>
        <w:t xml:space="preserve"> a particularly useful mechanism to support researchers to</w:t>
      </w:r>
      <w:r w:rsidR="00E15FC4">
        <w:rPr>
          <w:lang w:eastAsia="en-AU"/>
        </w:rPr>
        <w:t xml:space="preserve"> undertake preparatory activities to enhance the impact of their core project, for example by funding them to </w:t>
      </w:r>
      <w:r w:rsidR="00B86B77">
        <w:rPr>
          <w:lang w:eastAsia="en-AU"/>
        </w:rPr>
        <w:t xml:space="preserve">appropriately plan implementation pathways or engage various </w:t>
      </w:r>
      <w:r w:rsidR="00037DF2">
        <w:rPr>
          <w:lang w:eastAsia="en-AU"/>
        </w:rPr>
        <w:t xml:space="preserve">stakeholder groups (particularly consumers and First Nations communities) in detail before commencing the </w:t>
      </w:r>
      <w:r w:rsidR="00475A3F">
        <w:rPr>
          <w:lang w:eastAsia="en-AU"/>
        </w:rPr>
        <w:t xml:space="preserve">core </w:t>
      </w:r>
      <w:r w:rsidR="00037DF2">
        <w:rPr>
          <w:lang w:eastAsia="en-AU"/>
        </w:rPr>
        <w:t>project.</w:t>
      </w:r>
      <w:r w:rsidR="00936DB1">
        <w:t xml:space="preserve">   </w:t>
      </w:r>
      <w:bookmarkEnd w:id="326"/>
    </w:p>
    <w:p w14:paraId="7A275825" w14:textId="77777777" w:rsidR="00CF617C" w:rsidRPr="00962EDF" w:rsidRDefault="00CF617C" w:rsidP="00CF617C">
      <w:pPr>
        <w:pStyle w:val="Heading4"/>
      </w:pPr>
      <w:bookmarkStart w:id="327" w:name="_Hlk167446982"/>
      <w:r>
        <w:t>Funding the establishment of consortia</w:t>
      </w:r>
    </w:p>
    <w:bookmarkEnd w:id="327"/>
    <w:p w14:paraId="526D8092" w14:textId="324C1D49" w:rsidR="00CF617C" w:rsidRPr="00F33E00" w:rsidRDefault="00CF617C" w:rsidP="00CF617C">
      <w:pPr>
        <w:rPr>
          <w:lang w:eastAsia="en-AU"/>
        </w:rPr>
      </w:pPr>
      <w:r w:rsidRPr="003F5AD6">
        <w:rPr>
          <w:lang w:eastAsia="en-AU"/>
        </w:rPr>
        <w:t xml:space="preserve">While the GHFM currently supports consortium approaches or networks, such as </w:t>
      </w:r>
      <w:proofErr w:type="spellStart"/>
      <w:r w:rsidRPr="003F5AD6">
        <w:rPr>
          <w:lang w:eastAsia="en-AU"/>
        </w:rPr>
        <w:t>KidGen</w:t>
      </w:r>
      <w:proofErr w:type="spellEnd"/>
      <w:r w:rsidRPr="003F5AD6">
        <w:rPr>
          <w:lang w:eastAsia="en-AU"/>
        </w:rPr>
        <w:t xml:space="preserve"> and ALIGN (refer </w:t>
      </w:r>
      <w:r w:rsidR="003503FC">
        <w:rPr>
          <w:lang w:eastAsia="en-AU"/>
        </w:rPr>
        <w:t xml:space="preserve">to </w:t>
      </w:r>
      <w:r w:rsidR="003503FC" w:rsidRPr="00587674">
        <w:rPr>
          <w:rFonts w:asciiTheme="majorHAnsi" w:hAnsiTheme="majorHAnsi" w:cstheme="majorHAnsi"/>
          <w:lang w:eastAsia="en-AU"/>
        </w:rPr>
        <w:t>Chapter 5</w:t>
      </w:r>
      <w:r w:rsidR="006B1F88">
        <w:rPr>
          <w:rFonts w:asciiTheme="majorHAnsi" w:hAnsiTheme="majorHAnsi" w:cstheme="majorHAnsi"/>
          <w:lang w:eastAsia="en-AU"/>
        </w:rPr>
        <w:t xml:space="preserve"> Case Studies</w:t>
      </w:r>
      <w:r w:rsidR="003F3C3C">
        <w:rPr>
          <w:rFonts w:asciiTheme="majorHAnsi" w:hAnsiTheme="majorHAnsi" w:cstheme="majorHAnsi"/>
          <w:lang w:eastAsia="en-AU"/>
        </w:rPr>
        <w:t>,</w:t>
      </w:r>
      <w:r w:rsidR="003F3C3C">
        <w:rPr>
          <w:lang w:eastAsia="en-AU"/>
        </w:rPr>
        <w:t xml:space="preserve"> see</w:t>
      </w:r>
      <w:r w:rsidR="003503FC">
        <w:rPr>
          <w:lang w:eastAsia="en-AU"/>
        </w:rPr>
        <w:t xml:space="preserve"> </w:t>
      </w:r>
      <w:r w:rsidR="003F3C3C" w:rsidRPr="003F3C3C">
        <w:rPr>
          <w:i/>
          <w:iCs/>
          <w:lang w:eastAsia="en-AU"/>
        </w:rPr>
        <w:t>‘</w:t>
      </w:r>
      <w:r w:rsidR="00587674" w:rsidRPr="003F3C3C">
        <w:rPr>
          <w:i/>
          <w:iCs/>
          <w:lang w:eastAsia="en-AU"/>
        </w:rPr>
        <w:t>Pathways to benefit for Indigenous Australians in Genomic Medicine</w:t>
      </w:r>
      <w:r w:rsidR="003F3C3C" w:rsidRPr="003F3C3C">
        <w:rPr>
          <w:i/>
          <w:iCs/>
          <w:lang w:eastAsia="en-AU"/>
        </w:rPr>
        <w:t>’</w:t>
      </w:r>
      <w:r w:rsidR="003503FC">
        <w:rPr>
          <w:lang w:eastAsia="en-AU"/>
        </w:rPr>
        <w:t xml:space="preserve">) </w:t>
      </w:r>
      <w:r w:rsidRPr="00F33E00">
        <w:rPr>
          <w:lang w:eastAsia="en-AU"/>
        </w:rPr>
        <w:t>there are many projects which apply and receive funding outside of established consortia</w:t>
      </w:r>
      <w:r>
        <w:rPr>
          <w:lang w:eastAsia="en-AU"/>
        </w:rPr>
        <w:t xml:space="preserve"> that may benefit from being connected to other projects.</w:t>
      </w:r>
      <w:r w:rsidRPr="00F33E00">
        <w:rPr>
          <w:lang w:eastAsia="en-AU"/>
        </w:rPr>
        <w:t xml:space="preserve"> </w:t>
      </w:r>
    </w:p>
    <w:p w14:paraId="4DEA4811" w14:textId="097F3EDA" w:rsidR="00CF617C" w:rsidRPr="00F33E00" w:rsidRDefault="00CF617C" w:rsidP="00CF617C">
      <w:pPr>
        <w:rPr>
          <w:lang w:eastAsia="en-AU"/>
        </w:rPr>
      </w:pPr>
      <w:r w:rsidRPr="003F5AD6">
        <w:rPr>
          <w:lang w:eastAsia="en-AU"/>
        </w:rPr>
        <w:t xml:space="preserve">As demonstrated by </w:t>
      </w:r>
      <w:proofErr w:type="spellStart"/>
      <w:r w:rsidRPr="003F5AD6">
        <w:rPr>
          <w:lang w:eastAsia="en-AU"/>
        </w:rPr>
        <w:t>GenSCAN</w:t>
      </w:r>
      <w:proofErr w:type="spellEnd"/>
      <w:r w:rsidRPr="003F5AD6">
        <w:rPr>
          <w:lang w:eastAsia="en-AU"/>
        </w:rPr>
        <w:t xml:space="preserve"> (</w:t>
      </w:r>
      <w:r w:rsidR="00976202">
        <w:rPr>
          <w:lang w:eastAsia="en-AU"/>
        </w:rPr>
        <w:t>refer to</w:t>
      </w:r>
      <w:r w:rsidRPr="003F5AD6">
        <w:rPr>
          <w:lang w:eastAsia="en-AU"/>
        </w:rPr>
        <w:t xml:space="preserve"> </w:t>
      </w:r>
      <w:hyperlink w:anchor="Case2" w:history="1">
        <w:r w:rsidRPr="00E75AF4">
          <w:rPr>
            <w:lang w:eastAsia="en-AU"/>
          </w:rPr>
          <w:t>Case-</w:t>
        </w:r>
        <w:r w:rsidR="00BE6D0E">
          <w:rPr>
            <w:lang w:eastAsia="en-AU"/>
          </w:rPr>
          <w:t>i</w:t>
        </w:r>
        <w:r w:rsidRPr="00E75AF4">
          <w:rPr>
            <w:lang w:eastAsia="en-AU"/>
          </w:rPr>
          <w:t>n-</w:t>
        </w:r>
        <w:r w:rsidR="00BE6D0E">
          <w:rPr>
            <w:lang w:eastAsia="en-AU"/>
          </w:rPr>
          <w:t>p</w:t>
        </w:r>
        <w:r w:rsidRPr="00E75AF4">
          <w:rPr>
            <w:lang w:eastAsia="en-AU"/>
          </w:rPr>
          <w:t>oint 2</w:t>
        </w:r>
      </w:hyperlink>
      <w:r w:rsidR="00637142">
        <w:rPr>
          <w:lang w:eastAsia="en-AU"/>
        </w:rPr>
        <w:t xml:space="preserve">, </w:t>
      </w:r>
      <w:r w:rsidR="00BE6D0E">
        <w:rPr>
          <w:lang w:eastAsia="en-AU"/>
        </w:rPr>
        <w:t>page 49</w:t>
      </w:r>
      <w:r w:rsidR="003F3C3C">
        <w:rPr>
          <w:lang w:eastAsia="en-AU"/>
        </w:rPr>
        <w:t xml:space="preserve"> and</w:t>
      </w:r>
      <w:r w:rsidR="00BE6D0E">
        <w:rPr>
          <w:lang w:eastAsia="en-AU"/>
        </w:rPr>
        <w:t xml:space="preserve"> </w:t>
      </w:r>
      <w:r w:rsidR="003F3C3C" w:rsidRPr="003F3C3C">
        <w:rPr>
          <w:rFonts w:asciiTheme="majorHAnsi" w:hAnsiTheme="majorHAnsi" w:cstheme="majorHAnsi"/>
          <w:lang w:eastAsia="en-AU"/>
        </w:rPr>
        <w:t>Chapter 5</w:t>
      </w:r>
      <w:r w:rsidR="006B1F88">
        <w:rPr>
          <w:rFonts w:asciiTheme="majorHAnsi" w:hAnsiTheme="majorHAnsi" w:cstheme="majorHAnsi"/>
          <w:lang w:eastAsia="en-AU"/>
        </w:rPr>
        <w:t xml:space="preserve"> Case Studies</w:t>
      </w:r>
      <w:r w:rsidR="003F3C3C">
        <w:rPr>
          <w:rFonts w:asciiTheme="minorHAnsi" w:hAnsiTheme="minorHAnsi" w:cstheme="minorHAnsi"/>
          <w:lang w:eastAsia="en-AU"/>
        </w:rPr>
        <w:t xml:space="preserve">, see </w:t>
      </w:r>
      <w:r w:rsidR="003F3C3C" w:rsidRPr="003F3C3C">
        <w:rPr>
          <w:rFonts w:asciiTheme="minorHAnsi" w:hAnsiTheme="minorHAnsi" w:cstheme="minorHAnsi"/>
          <w:i/>
          <w:iCs/>
          <w:lang w:eastAsia="en-AU"/>
        </w:rPr>
        <w:t>‘</w:t>
      </w:r>
      <w:r w:rsidR="003F3C3C" w:rsidRPr="003F3C3C">
        <w:rPr>
          <w:i/>
          <w:iCs/>
        </w:rPr>
        <w:t>The Genomic Screening Consortium for Australian Newborns’</w:t>
      </w:r>
      <w:r w:rsidRPr="003F5AD6">
        <w:rPr>
          <w:lang w:eastAsia="en-AU"/>
        </w:rPr>
        <w:t>), a consortium lets its partners share relevant skills, experience and expertise in such a way that every member complements each other. This approach may also allow for cost sharing or the sharing of critical infrastructure and technology. A consortium</w:t>
      </w:r>
      <w:r w:rsidRPr="00F33E00">
        <w:rPr>
          <w:lang w:eastAsia="en-AU"/>
        </w:rPr>
        <w:t xml:space="preserve"> of this nature</w:t>
      </w:r>
      <w:r w:rsidRPr="003F5AD6">
        <w:rPr>
          <w:lang w:eastAsia="en-AU"/>
        </w:rPr>
        <w:t xml:space="preserve">, however, can take time to develop. There are set-up costs, governance considerations and membership to consider. </w:t>
      </w:r>
    </w:p>
    <w:p w14:paraId="2FDB84A6" w14:textId="01B1584E" w:rsidR="00CF617C" w:rsidRDefault="00CD1802" w:rsidP="00CF617C">
      <w:pPr>
        <w:rPr>
          <w:lang w:eastAsia="en-AU"/>
        </w:rPr>
      </w:pPr>
      <w:r>
        <w:rPr>
          <w:lang w:eastAsia="en-AU"/>
        </w:rPr>
        <w:t>When</w:t>
      </w:r>
      <w:r w:rsidR="00CF617C" w:rsidRPr="003F5AD6">
        <w:rPr>
          <w:lang w:eastAsia="en-AU"/>
        </w:rPr>
        <w:t xml:space="preserve"> considering consortium approaches as an innovative funding model, </w:t>
      </w:r>
      <w:r w:rsidR="00306D0A">
        <w:rPr>
          <w:lang w:eastAsia="en-AU"/>
        </w:rPr>
        <w:t xml:space="preserve">the GHFM </w:t>
      </w:r>
      <w:r w:rsidR="00CF617C" w:rsidRPr="003F5AD6">
        <w:rPr>
          <w:lang w:eastAsia="en-AU"/>
        </w:rPr>
        <w:t xml:space="preserve">would need to determine </w:t>
      </w:r>
      <w:r w:rsidR="00CF617C">
        <w:rPr>
          <w:lang w:eastAsia="en-AU"/>
        </w:rPr>
        <w:t>how they support researcher</w:t>
      </w:r>
      <w:r w:rsidR="006A775C">
        <w:rPr>
          <w:lang w:eastAsia="en-AU"/>
        </w:rPr>
        <w:t>s</w:t>
      </w:r>
      <w:r w:rsidR="00CF617C">
        <w:rPr>
          <w:lang w:eastAsia="en-AU"/>
        </w:rPr>
        <w:t xml:space="preserve"> to identify complementary projects as well as </w:t>
      </w:r>
      <w:r w:rsidR="00CF617C" w:rsidRPr="003F5AD6">
        <w:rPr>
          <w:lang w:eastAsia="en-AU"/>
        </w:rPr>
        <w:t xml:space="preserve">support in the initial phases of establishment and </w:t>
      </w:r>
      <w:r w:rsidR="00CF617C">
        <w:rPr>
          <w:lang w:eastAsia="en-AU"/>
        </w:rPr>
        <w:t>reduce the feeling</w:t>
      </w:r>
      <w:r w:rsidR="00CF617C" w:rsidRPr="003F5AD6">
        <w:rPr>
          <w:lang w:eastAsia="en-AU"/>
        </w:rPr>
        <w:t xml:space="preserve"> of competition</w:t>
      </w:r>
      <w:r w:rsidR="00CF617C">
        <w:rPr>
          <w:lang w:eastAsia="en-AU"/>
        </w:rPr>
        <w:t xml:space="preserve"> amongst grantees</w:t>
      </w:r>
      <w:r w:rsidR="00CF617C" w:rsidRPr="003F5AD6">
        <w:rPr>
          <w:lang w:eastAsia="en-AU"/>
        </w:rPr>
        <w:t xml:space="preserve">. </w:t>
      </w:r>
      <w:r w:rsidR="00CF617C">
        <w:rPr>
          <w:lang w:eastAsia="en-AU"/>
        </w:rPr>
        <w:t xml:space="preserve">Funding may be necessary to support </w:t>
      </w:r>
      <w:r w:rsidR="00FD7B99">
        <w:rPr>
          <w:lang w:eastAsia="en-AU"/>
        </w:rPr>
        <w:t xml:space="preserve">individuals or </w:t>
      </w:r>
      <w:r w:rsidR="00CF617C">
        <w:rPr>
          <w:lang w:eastAsia="en-AU"/>
        </w:rPr>
        <w:t>groups to take on the coordination role across complementary projects.</w:t>
      </w:r>
      <w:r w:rsidR="00E67C9E">
        <w:rPr>
          <w:rStyle w:val="FootnoteReference"/>
          <w:lang w:eastAsia="en-AU"/>
        </w:rPr>
        <w:footnoteReference w:id="67"/>
      </w:r>
    </w:p>
    <w:p w14:paraId="137CB14B" w14:textId="0EACAD40" w:rsidR="00CF617C" w:rsidRPr="003D37FC" w:rsidRDefault="00CF617C" w:rsidP="00CF617C">
      <w:pPr>
        <w:pStyle w:val="Heading4"/>
      </w:pPr>
      <w:r w:rsidRPr="003D37FC">
        <w:t xml:space="preserve">Funding foundational </w:t>
      </w:r>
      <w:r w:rsidR="001217CB">
        <w:t xml:space="preserve">research </w:t>
      </w:r>
      <w:r w:rsidRPr="003D37FC">
        <w:t>infrastructure</w:t>
      </w:r>
      <w:r w:rsidR="00952312">
        <w:t xml:space="preserve"> and other key </w:t>
      </w:r>
      <w:r w:rsidR="001217CB">
        <w:t xml:space="preserve">research </w:t>
      </w:r>
      <w:r w:rsidR="00952312">
        <w:t>enablers</w:t>
      </w:r>
    </w:p>
    <w:p w14:paraId="31AA4DAF" w14:textId="588A366E" w:rsidR="00CF617C" w:rsidRPr="0021122A" w:rsidRDefault="002C2BB0" w:rsidP="00CF617C">
      <w:r>
        <w:t>T</w:t>
      </w:r>
      <w:r w:rsidR="00CF617C">
        <w:t xml:space="preserve">he GHFM scope </w:t>
      </w:r>
      <w:r w:rsidR="006E08DB">
        <w:t xml:space="preserve">(or the departments </w:t>
      </w:r>
      <w:r w:rsidR="00952312">
        <w:t xml:space="preserve">actions to support the GHFM) </w:t>
      </w:r>
      <w:r w:rsidR="00CF617C">
        <w:t>may be broadened</w:t>
      </w:r>
      <w:r>
        <w:t xml:space="preserve"> beyond research </w:t>
      </w:r>
      <w:r w:rsidR="00E67C9E">
        <w:t xml:space="preserve">project </w:t>
      </w:r>
      <w:r>
        <w:t>grants</w:t>
      </w:r>
      <w:r w:rsidR="00CF617C">
        <w:t xml:space="preserve"> to provide funding for more</w:t>
      </w:r>
      <w:r w:rsidR="00DD7A5E">
        <w:t xml:space="preserve"> national genomics research infrastructure</w:t>
      </w:r>
      <w:r w:rsidR="00CF617C">
        <w:t xml:space="preserve">. In particular, the Review identified investment towards technology and data in many comparable countries, including within Genome Canada and the National Human Genome Research Institute (NHGRI) in the United States. </w:t>
      </w:r>
    </w:p>
    <w:p w14:paraId="6D72F854" w14:textId="756521C0" w:rsidR="00CF617C" w:rsidRDefault="00CF617C" w:rsidP="00CF617C">
      <w:r>
        <w:t xml:space="preserve">Funding beyond research grants would require the GHFM to redefine its scope and consider how such investment would be structured, however a national approach to key enablers of implementation, such as technology and data, could bolster the impact of individual projects. It is noted that any change in scope and investment must be in line with legislation set out in the </w:t>
      </w:r>
      <w:r w:rsidRPr="00012D12">
        <w:rPr>
          <w:i/>
        </w:rPr>
        <w:t xml:space="preserve">Medical Research Future Fund Act </w:t>
      </w:r>
      <w:r>
        <w:t>2015</w:t>
      </w:r>
      <w:r w:rsidR="00F60505">
        <w:t xml:space="preserve"> and co</w:t>
      </w:r>
      <w:r w:rsidR="007A2EB9">
        <w:t>uld not include clinical infrastructure</w:t>
      </w:r>
      <w:r>
        <w:t>.</w:t>
      </w:r>
      <w:r w:rsidR="00791E1C">
        <w:t xml:space="preserve"> The department, or other funders, may seek to use other funding </w:t>
      </w:r>
      <w:r w:rsidR="00791E1C">
        <w:lastRenderedPageBreak/>
        <w:t>mechanisms to make investments in the clinical genomics infrastructure and enablers to complement the research investment.</w:t>
      </w:r>
    </w:p>
    <w:p w14:paraId="195FCBF5" w14:textId="7BA3364C" w:rsidR="002F5A82" w:rsidRDefault="009E0CF5" w:rsidP="00CF617C">
      <w:r>
        <w:t>Similarly,</w:t>
      </w:r>
      <w:r w:rsidR="00FA4FD4">
        <w:t xml:space="preserve"> the GHFM Review’s findings tend to indicate that curr</w:t>
      </w:r>
      <w:r w:rsidR="00900B7C">
        <w:t xml:space="preserve">ent MRFF genomics projects are not </w:t>
      </w:r>
      <w:r w:rsidR="00C76045">
        <w:t xml:space="preserve">developing </w:t>
      </w:r>
      <w:r w:rsidR="003060FE">
        <w:t>robust plans for implementation of their innovations or consistently involving appr</w:t>
      </w:r>
      <w:r w:rsidR="00604D3C">
        <w:t>opriate consideration of policy, ELSI, consumer and First Nations community</w:t>
      </w:r>
      <w:r w:rsidR="002F5A82">
        <w:t xml:space="preserve"> issues. This may indicate a gap in whether project leads are</w:t>
      </w:r>
      <w:r w:rsidR="00900B7C">
        <w:t xml:space="preserve"> </w:t>
      </w:r>
      <w:r w:rsidR="00195FAD">
        <w:t>utilis</w:t>
      </w:r>
      <w:r w:rsidR="002F5A82">
        <w:t>ing</w:t>
      </w:r>
      <w:r w:rsidR="00195FAD">
        <w:t xml:space="preserve"> advice or the latest evidence to</w:t>
      </w:r>
      <w:r w:rsidR="000828A5">
        <w:t xml:space="preserve"> design their project engagement, manage ELSI</w:t>
      </w:r>
      <w:r w:rsidR="00195FAD">
        <w:t xml:space="preserve"> </w:t>
      </w:r>
      <w:r w:rsidR="000828A5">
        <w:t>and develop realistic implementation plans</w:t>
      </w:r>
      <w:r w:rsidR="006306FD">
        <w:t xml:space="preserve">. </w:t>
      </w:r>
    </w:p>
    <w:p w14:paraId="35779987" w14:textId="29D1397C" w:rsidR="00592CEC" w:rsidRDefault="00AC00AD" w:rsidP="00F66005">
      <w:r>
        <w:t xml:space="preserve">There is a need for mechanisms, </w:t>
      </w:r>
      <w:r w:rsidR="00C625C2">
        <w:t xml:space="preserve">or </w:t>
      </w:r>
      <w:r>
        <w:t>resources</w:t>
      </w:r>
      <w:r w:rsidR="00C625C2">
        <w:t>,</w:t>
      </w:r>
      <w:r w:rsidR="00E03BAC">
        <w:t xml:space="preserve"> to be available to researchers to provide them with reliable</w:t>
      </w:r>
      <w:r w:rsidR="00C625C2">
        <w:t xml:space="preserve"> and consistent advice </w:t>
      </w:r>
      <w:r w:rsidR="00F75340">
        <w:t xml:space="preserve">and </w:t>
      </w:r>
      <w:r w:rsidR="00C625C2">
        <w:t xml:space="preserve">support on issues </w:t>
      </w:r>
      <w:r w:rsidR="00F75340">
        <w:t xml:space="preserve">that </w:t>
      </w:r>
      <w:r w:rsidR="00C625C2">
        <w:t xml:space="preserve">commonly affect genomics projects in particular </w:t>
      </w:r>
      <w:r w:rsidR="0072509E">
        <w:t>on</w:t>
      </w:r>
      <w:r w:rsidR="00592CEC">
        <w:t>:</w:t>
      </w:r>
    </w:p>
    <w:p w14:paraId="1CF9A4A5" w14:textId="77777777" w:rsidR="00592CEC" w:rsidRDefault="00592CEC" w:rsidP="00592CEC">
      <w:pPr>
        <w:pStyle w:val="Bullet"/>
      </w:pPr>
      <w:r>
        <w:t>Commercialisation planning and pathways</w:t>
      </w:r>
    </w:p>
    <w:p w14:paraId="4B61E6F2" w14:textId="2089AECB" w:rsidR="00433372" w:rsidRDefault="00DC778C" w:rsidP="00433372">
      <w:pPr>
        <w:pStyle w:val="Bullet"/>
      </w:pPr>
      <w:r>
        <w:t>Consumer communication and engagement</w:t>
      </w:r>
    </w:p>
    <w:p w14:paraId="655F8E2E" w14:textId="77777777" w:rsidR="00433372" w:rsidRDefault="00DC778C" w:rsidP="00592CEC">
      <w:pPr>
        <w:pStyle w:val="Bullet"/>
      </w:pPr>
      <w:r>
        <w:t>First Nations community engagement</w:t>
      </w:r>
    </w:p>
    <w:p w14:paraId="1E3D872D" w14:textId="0717F8C5" w:rsidR="00F75340" w:rsidRDefault="00433372" w:rsidP="00592CEC">
      <w:pPr>
        <w:pStyle w:val="Bullet"/>
      </w:pPr>
      <w:r>
        <w:t>ELSI</w:t>
      </w:r>
      <w:r w:rsidR="00F75340">
        <w:t>.</w:t>
      </w:r>
    </w:p>
    <w:p w14:paraId="1E0755B9" w14:textId="6E2784CE" w:rsidR="00ED007F" w:rsidRPr="00F66005" w:rsidRDefault="002F5A82" w:rsidP="00A002E6">
      <w:pPr>
        <w:pStyle w:val="Bullet"/>
        <w:numPr>
          <w:ilvl w:val="0"/>
          <w:numId w:val="0"/>
        </w:numPr>
      </w:pPr>
      <w:r>
        <w:t>This may</w:t>
      </w:r>
      <w:r w:rsidR="00A96521">
        <w:t xml:space="preserve"> be achieved by</w:t>
      </w:r>
      <w:r>
        <w:t xml:space="preserve"> </w:t>
      </w:r>
      <w:r w:rsidR="003D733B">
        <w:t>leveraging existing</w:t>
      </w:r>
      <w:r w:rsidR="00122DC5">
        <w:t xml:space="preserve"> capabilities or resources developed </w:t>
      </w:r>
      <w:r w:rsidR="00A96521">
        <w:t xml:space="preserve">and maintained </w:t>
      </w:r>
      <w:r w:rsidR="00122DC5">
        <w:t>by</w:t>
      </w:r>
      <w:r w:rsidR="0072509E">
        <w:t xml:space="preserve"> genomics organisations such as</w:t>
      </w:r>
      <w:r w:rsidR="00A96521">
        <w:t xml:space="preserve"> those</w:t>
      </w:r>
      <w:r w:rsidR="0072509E">
        <w:t xml:space="preserve"> from</w:t>
      </w:r>
      <w:r w:rsidR="003D733B">
        <w:t xml:space="preserve"> industry, </w:t>
      </w:r>
      <w:r w:rsidR="008472AF">
        <w:t>state and territory governments, genomics health alliances</w:t>
      </w:r>
      <w:r w:rsidR="00B25120">
        <w:t>,</w:t>
      </w:r>
      <w:r w:rsidR="008472AF">
        <w:t xml:space="preserve"> </w:t>
      </w:r>
      <w:r w:rsidR="00B25120" w:rsidRPr="00B25120">
        <w:t>Aboriginal Community Controlled Health Organisation</w:t>
      </w:r>
      <w:r w:rsidR="00B25120">
        <w:t>s</w:t>
      </w:r>
      <w:r w:rsidR="00B25120" w:rsidRPr="00B25120">
        <w:t xml:space="preserve"> </w:t>
      </w:r>
      <w:r w:rsidR="00B25120">
        <w:t>or</w:t>
      </w:r>
      <w:r w:rsidR="008472AF">
        <w:t xml:space="preserve"> consumer representative organisations.</w:t>
      </w:r>
      <w:r>
        <w:t xml:space="preserve"> </w:t>
      </w:r>
    </w:p>
    <w:p w14:paraId="1B0B0419" w14:textId="1671E840" w:rsidR="006B2A76" w:rsidRPr="006B2A76" w:rsidRDefault="006B2A76" w:rsidP="008A5A74">
      <w:pPr>
        <w:pStyle w:val="Bullet"/>
        <w:numPr>
          <w:ilvl w:val="0"/>
          <w:numId w:val="0"/>
        </w:numPr>
      </w:pPr>
    </w:p>
    <w:p w14:paraId="576BF544" w14:textId="466EE7FF" w:rsidR="00DF439D" w:rsidRDefault="00DF439D" w:rsidP="00423DCE">
      <w:pPr>
        <w:pStyle w:val="xAppendixLevel1"/>
      </w:pPr>
      <w:bookmarkStart w:id="328" w:name="_Ref163036550"/>
      <w:bookmarkStart w:id="329" w:name="_Toc163135922"/>
      <w:bookmarkStart w:id="330" w:name="_Toc169192637"/>
      <w:r>
        <w:lastRenderedPageBreak/>
        <w:t xml:space="preserve">Contributors to the </w:t>
      </w:r>
      <w:r w:rsidR="007E2759">
        <w:t xml:space="preserve">GHFM </w:t>
      </w:r>
      <w:r>
        <w:t>Review</w:t>
      </w:r>
      <w:bookmarkEnd w:id="328"/>
      <w:bookmarkEnd w:id="329"/>
      <w:bookmarkEnd w:id="330"/>
    </w:p>
    <w:p w14:paraId="07CE1860" w14:textId="0B5A6D30" w:rsidR="00C236B1" w:rsidRPr="009B3456" w:rsidRDefault="00C236B1" w:rsidP="00C236B1">
      <w:pPr>
        <w:rPr>
          <w:rFonts w:asciiTheme="minorHAnsi" w:hAnsiTheme="minorHAnsi" w:cstheme="minorHAnsi"/>
        </w:rPr>
      </w:pPr>
      <w:r w:rsidRPr="009B3456">
        <w:rPr>
          <w:rFonts w:asciiTheme="minorHAnsi" w:hAnsiTheme="minorHAnsi" w:cstheme="minorHAnsi"/>
          <w:lang w:val="en-US"/>
        </w:rPr>
        <w:t>The d</w:t>
      </w:r>
      <w:r>
        <w:rPr>
          <w:rFonts w:asciiTheme="minorHAnsi" w:hAnsiTheme="minorHAnsi" w:cstheme="minorHAnsi"/>
          <w:lang w:val="en-US"/>
        </w:rPr>
        <w:t xml:space="preserve">epartment </w:t>
      </w:r>
      <w:r w:rsidRPr="009B3456">
        <w:rPr>
          <w:rFonts w:asciiTheme="minorHAnsi" w:hAnsiTheme="minorHAnsi" w:cstheme="minorHAnsi"/>
        </w:rPr>
        <w:t>engaged</w:t>
      </w:r>
      <w:r w:rsidRPr="009B3456">
        <w:rPr>
          <w:rFonts w:asciiTheme="minorHAnsi" w:hAnsiTheme="minorHAnsi" w:cstheme="minorHAnsi"/>
          <w:lang w:val="en-US"/>
        </w:rPr>
        <w:t xml:space="preserve"> Nous </w:t>
      </w:r>
      <w:r w:rsidRPr="009B3456">
        <w:rPr>
          <w:rFonts w:asciiTheme="minorHAnsi" w:hAnsiTheme="minorHAnsi" w:cstheme="minorHAnsi"/>
        </w:rPr>
        <w:t>to:</w:t>
      </w:r>
    </w:p>
    <w:p w14:paraId="60AA435A" w14:textId="4D80102A" w:rsidR="00C236B1" w:rsidRPr="009B3456" w:rsidRDefault="00C236B1" w:rsidP="00CB4A9D">
      <w:pPr>
        <w:ind w:left="720"/>
        <w:rPr>
          <w:rFonts w:asciiTheme="minorHAnsi" w:hAnsiTheme="minorHAnsi" w:cstheme="minorHAnsi"/>
          <w:i/>
        </w:rPr>
      </w:pPr>
      <w:r w:rsidRPr="009B3456">
        <w:rPr>
          <w:rFonts w:asciiTheme="minorHAnsi" w:hAnsiTheme="minorHAnsi" w:cstheme="minorHAnsi"/>
          <w:i/>
        </w:rPr>
        <w:t>“</w:t>
      </w:r>
      <w:r w:rsidRPr="009B3456">
        <w:rPr>
          <w:rFonts w:asciiTheme="minorHAnsi" w:hAnsiTheme="minorHAnsi" w:cstheme="minorHAnsi"/>
          <w:i/>
          <w:lang w:val="en-US"/>
        </w:rPr>
        <w:t>conduct a review of the MRFF’s GHFM to assess its progress in line with the Mission Roadmap and Implementation Plan, the Australian Government’s 10-year MRFF investment plan and the Evaluation Strategy, and to guide investment from 2024-25.</w:t>
      </w:r>
      <w:r w:rsidRPr="009B3456">
        <w:rPr>
          <w:rFonts w:asciiTheme="minorHAnsi" w:hAnsiTheme="minorHAnsi" w:cstheme="minorHAnsi"/>
          <w:i/>
        </w:rPr>
        <w:t>”</w:t>
      </w:r>
    </w:p>
    <w:p w14:paraId="78D4AFEE" w14:textId="1523EFC7" w:rsidR="00A81BAF" w:rsidRPr="00745A95" w:rsidRDefault="00A81BAF" w:rsidP="00A81BAF">
      <w:pPr>
        <w:rPr>
          <w:rFonts w:cs="Segoe UI"/>
        </w:rPr>
      </w:pPr>
      <w:r w:rsidRPr="00745A95">
        <w:rPr>
          <w:rFonts w:cs="Segoe UI"/>
        </w:rPr>
        <w:t>To conduct the GHFM Review Nous conducted</w:t>
      </w:r>
      <w:r w:rsidR="00581A2B" w:rsidRPr="00745A95">
        <w:rPr>
          <w:rFonts w:cs="Segoe UI"/>
        </w:rPr>
        <w:t>:</w:t>
      </w:r>
      <w:r w:rsidRPr="00745A95">
        <w:rPr>
          <w:rFonts w:cs="Segoe UI"/>
        </w:rPr>
        <w:t xml:space="preserve"> broad consultations with stakeholder</w:t>
      </w:r>
      <w:r w:rsidR="00FD7CA7">
        <w:rPr>
          <w:rFonts w:cs="Segoe UI"/>
        </w:rPr>
        <w:t>s</w:t>
      </w:r>
      <w:r w:rsidRPr="00745A95">
        <w:rPr>
          <w:rFonts w:cs="Segoe UI"/>
        </w:rPr>
        <w:t xml:space="preserve"> across the health and medical research sector</w:t>
      </w:r>
      <w:r w:rsidR="00385291">
        <w:rPr>
          <w:rFonts w:cs="Segoe UI"/>
        </w:rPr>
        <w:t>;</w:t>
      </w:r>
      <w:r w:rsidR="00581A2B" w:rsidRPr="00745A95">
        <w:rPr>
          <w:rFonts w:cs="Segoe UI"/>
        </w:rPr>
        <w:t xml:space="preserve"> a survey of MRFF genomics project leads; </w:t>
      </w:r>
      <w:r w:rsidR="00875652">
        <w:rPr>
          <w:rFonts w:cs="Segoe UI"/>
        </w:rPr>
        <w:t>analysed</w:t>
      </w:r>
      <w:r w:rsidR="00F73A07" w:rsidRPr="00745A95">
        <w:rPr>
          <w:rFonts w:cs="Segoe UI"/>
        </w:rPr>
        <w:t xml:space="preserve"> </w:t>
      </w:r>
      <w:r w:rsidR="00600C5F" w:rsidRPr="00745A95">
        <w:rPr>
          <w:rFonts w:cs="Segoe UI"/>
        </w:rPr>
        <w:t xml:space="preserve">GHFM and MRFF </w:t>
      </w:r>
      <w:r w:rsidR="00F73A07" w:rsidRPr="00745A95">
        <w:rPr>
          <w:rFonts w:cs="Segoe UI"/>
        </w:rPr>
        <w:t>program documentation</w:t>
      </w:r>
      <w:r w:rsidR="00600C5F" w:rsidRPr="00745A95">
        <w:rPr>
          <w:rFonts w:cs="Segoe UI"/>
        </w:rPr>
        <w:t xml:space="preserve"> and departmental data.</w:t>
      </w:r>
    </w:p>
    <w:p w14:paraId="1797902A" w14:textId="56F85214" w:rsidR="00C236B1" w:rsidRPr="00745A95" w:rsidRDefault="00C236B1" w:rsidP="00C236B1">
      <w:pPr>
        <w:rPr>
          <w:rFonts w:cs="Segoe UI"/>
        </w:rPr>
      </w:pPr>
      <w:r w:rsidRPr="00745A95">
        <w:rPr>
          <w:rFonts w:cs="Segoe UI"/>
          <w:lang w:val="en-US"/>
        </w:rPr>
        <w:t xml:space="preserve">Australian Genomics was separately </w:t>
      </w:r>
      <w:r w:rsidR="004F5359">
        <w:rPr>
          <w:rFonts w:cs="Segoe UI"/>
          <w:lang w:val="en-US"/>
        </w:rPr>
        <w:t>engaged</w:t>
      </w:r>
      <w:r w:rsidRPr="00745A95">
        <w:rPr>
          <w:rFonts w:cs="Segoe UI"/>
          <w:lang w:val="en-US"/>
        </w:rPr>
        <w:t xml:space="preserve"> by the department to provide a </w:t>
      </w:r>
      <w:r w:rsidR="00A5601B" w:rsidRPr="00745A95">
        <w:rPr>
          <w:rFonts w:cs="Segoe UI"/>
          <w:lang w:val="en-US"/>
        </w:rPr>
        <w:t>D</w:t>
      </w:r>
      <w:r w:rsidRPr="00745A95">
        <w:rPr>
          <w:rFonts w:cs="Segoe UI"/>
          <w:lang w:val="en-US"/>
        </w:rPr>
        <w:t xml:space="preserve">esktop </w:t>
      </w:r>
      <w:r w:rsidR="00A5601B" w:rsidRPr="00745A95">
        <w:rPr>
          <w:rFonts w:cs="Segoe UI"/>
          <w:lang w:val="en-US"/>
        </w:rPr>
        <w:t>R</w:t>
      </w:r>
      <w:r w:rsidRPr="00745A95">
        <w:rPr>
          <w:rFonts w:cs="Segoe UI"/>
          <w:lang w:val="en-US"/>
        </w:rPr>
        <w:t xml:space="preserve">eview </w:t>
      </w:r>
      <w:proofErr w:type="spellStart"/>
      <w:r w:rsidRPr="00745A95">
        <w:rPr>
          <w:rFonts w:cs="Segoe UI"/>
          <w:lang w:val="en-US"/>
        </w:rPr>
        <w:t>analysing</w:t>
      </w:r>
      <w:proofErr w:type="spellEnd"/>
      <w:r w:rsidRPr="00745A95">
        <w:rPr>
          <w:rFonts w:cs="Segoe UI"/>
          <w:lang w:val="en-US"/>
        </w:rPr>
        <w:t xml:space="preserve"> the national and international genomics landscape</w:t>
      </w:r>
      <w:r w:rsidR="00C27759" w:rsidRPr="00745A95">
        <w:rPr>
          <w:rFonts w:cs="Segoe UI"/>
        </w:rPr>
        <w:t xml:space="preserve"> as well as </w:t>
      </w:r>
      <w:r w:rsidRPr="00745A95">
        <w:rPr>
          <w:rFonts w:cs="Segoe UI"/>
          <w:lang w:val="en-US"/>
        </w:rPr>
        <w:t xml:space="preserve">identify and map genomics investments outside the GHFM within the MRFF. </w:t>
      </w:r>
      <w:r w:rsidR="002F1762" w:rsidRPr="00745A95">
        <w:rPr>
          <w:rFonts w:cs="Segoe UI"/>
        </w:rPr>
        <w:t xml:space="preserve">This </w:t>
      </w:r>
      <w:r w:rsidR="000D5C1E" w:rsidRPr="00745A95">
        <w:rPr>
          <w:rFonts w:cs="Segoe UI"/>
        </w:rPr>
        <w:t>was</w:t>
      </w:r>
      <w:r w:rsidR="002F1762" w:rsidRPr="00745A95" w:rsidDel="000D5C1E">
        <w:rPr>
          <w:rFonts w:cs="Segoe UI"/>
        </w:rPr>
        <w:t xml:space="preserve"> </w:t>
      </w:r>
      <w:r w:rsidR="0090202A" w:rsidRPr="00745A95">
        <w:rPr>
          <w:rFonts w:cs="Segoe UI"/>
          <w:lang w:val="en-US"/>
        </w:rPr>
        <w:t>principally</w:t>
      </w:r>
      <w:r w:rsidRPr="00745A95">
        <w:rPr>
          <w:rFonts w:cs="Segoe UI"/>
          <w:lang w:val="en-US"/>
        </w:rPr>
        <w:t xml:space="preserve"> to support answering the second component of the intent of the </w:t>
      </w:r>
      <w:r w:rsidRPr="00745A95">
        <w:rPr>
          <w:rFonts w:cs="Segoe UI"/>
        </w:rPr>
        <w:t>GHFM R</w:t>
      </w:r>
      <w:r w:rsidR="00A5601B" w:rsidRPr="00745A95">
        <w:rPr>
          <w:rFonts w:cs="Segoe UI"/>
        </w:rPr>
        <w:t>e</w:t>
      </w:r>
      <w:r w:rsidR="0090202A" w:rsidRPr="00745A95">
        <w:rPr>
          <w:rFonts w:cs="Segoe UI"/>
          <w:lang w:val="en-US"/>
        </w:rPr>
        <w:t>view</w:t>
      </w:r>
      <w:r w:rsidRPr="00745A95">
        <w:rPr>
          <w:rFonts w:cs="Segoe UI"/>
          <w:lang w:val="en-US"/>
        </w:rPr>
        <w:t>.</w:t>
      </w:r>
      <w:r w:rsidRPr="00745A95">
        <w:rPr>
          <w:rStyle w:val="FootnoteReference"/>
          <w:rFonts w:cs="Segoe UI"/>
        </w:rPr>
        <w:footnoteReference w:id="68"/>
      </w:r>
      <w:r w:rsidR="00A81BAF" w:rsidRPr="00745A95">
        <w:rPr>
          <w:rFonts w:cs="Segoe UI"/>
          <w:lang w:val="en-US"/>
        </w:rPr>
        <w:t xml:space="preserve"> The </w:t>
      </w:r>
      <w:r w:rsidR="00A5601B" w:rsidRPr="00745A95">
        <w:rPr>
          <w:rFonts w:cs="Segoe UI"/>
          <w:lang w:val="en-US"/>
        </w:rPr>
        <w:t>D</w:t>
      </w:r>
      <w:r w:rsidR="00A81BAF" w:rsidRPr="00745A95">
        <w:rPr>
          <w:rFonts w:cs="Segoe UI"/>
          <w:lang w:val="en-US"/>
        </w:rPr>
        <w:t xml:space="preserve">esktop </w:t>
      </w:r>
      <w:r w:rsidR="00A5601B" w:rsidRPr="00745A95">
        <w:rPr>
          <w:rFonts w:cs="Segoe UI"/>
          <w:lang w:val="en-US"/>
        </w:rPr>
        <w:t>R</w:t>
      </w:r>
      <w:r w:rsidR="00A81BAF" w:rsidRPr="00745A95">
        <w:rPr>
          <w:rFonts w:cs="Segoe UI"/>
          <w:lang w:val="en-US"/>
        </w:rPr>
        <w:t>eview was overseen by the HMRO and provided to Nous to inform the development of findings and opportunities.</w:t>
      </w:r>
    </w:p>
    <w:p w14:paraId="3536C6DF" w14:textId="64A052AE" w:rsidR="00E755A2" w:rsidRPr="00745A95" w:rsidRDefault="00600C5F" w:rsidP="00DF439D">
      <w:pPr>
        <w:rPr>
          <w:rFonts w:cs="Segoe UI"/>
        </w:rPr>
      </w:pPr>
      <w:r w:rsidRPr="00745A95">
        <w:rPr>
          <w:rFonts w:cs="Segoe UI"/>
        </w:rPr>
        <w:t xml:space="preserve">The </w:t>
      </w:r>
      <w:r w:rsidR="009B3456" w:rsidRPr="00745A95">
        <w:rPr>
          <w:rFonts w:cs="Segoe UI"/>
        </w:rPr>
        <w:t xml:space="preserve">HMRO </w:t>
      </w:r>
      <w:r w:rsidR="0034299F" w:rsidRPr="00745A95">
        <w:rPr>
          <w:rFonts w:cs="Segoe UI"/>
        </w:rPr>
        <w:t>oversaw</w:t>
      </w:r>
      <w:r w:rsidR="009B3456" w:rsidRPr="00745A95">
        <w:rPr>
          <w:rFonts w:cs="Segoe UI"/>
        </w:rPr>
        <w:t xml:space="preserve"> and guided the activities of Australian Genomics and Nous. The </w:t>
      </w:r>
      <w:r w:rsidR="00267499" w:rsidRPr="00745A95">
        <w:rPr>
          <w:rFonts w:cs="Segoe UI"/>
        </w:rPr>
        <w:t xml:space="preserve">HMRO established a GHFM Review Panel </w:t>
      </w:r>
      <w:r w:rsidR="003748D2" w:rsidRPr="00745A95">
        <w:rPr>
          <w:rFonts w:cs="Segoe UI"/>
        </w:rPr>
        <w:t xml:space="preserve">to </w:t>
      </w:r>
      <w:r w:rsidR="00267499" w:rsidRPr="00745A95">
        <w:rPr>
          <w:rFonts w:cs="Segoe UI"/>
        </w:rPr>
        <w:t xml:space="preserve">provide expert oversight and advice </w:t>
      </w:r>
      <w:r w:rsidR="00141968" w:rsidRPr="00745A95">
        <w:rPr>
          <w:rFonts w:cs="Segoe UI"/>
        </w:rPr>
        <w:t>on the collection, analysis, and interpretation of information supporting the work of</w:t>
      </w:r>
      <w:r w:rsidR="00267499" w:rsidRPr="00745A95">
        <w:rPr>
          <w:rFonts w:cs="Segoe UI"/>
        </w:rPr>
        <w:t xml:space="preserve"> both Australian Genomics and Nous. </w:t>
      </w:r>
      <w:r w:rsidR="00071853" w:rsidRPr="00745A95">
        <w:rPr>
          <w:rFonts w:cs="Segoe UI"/>
        </w:rPr>
        <w:t>HMRO coordinated the activities of the GHFM Review Panel who were ultimately accountable to the CEO of the HMRO for the GHFM Review.</w:t>
      </w:r>
    </w:p>
    <w:p w14:paraId="21247524" w14:textId="564143A8" w:rsidR="00071853" w:rsidRPr="00267499" w:rsidRDefault="00071853" w:rsidP="00DF439D">
      <w:r w:rsidRPr="00745A95">
        <w:rPr>
          <w:rFonts w:cs="Segoe UI"/>
        </w:rPr>
        <w:t xml:space="preserve">The governance relationships between </w:t>
      </w:r>
      <w:r w:rsidR="0040353E" w:rsidRPr="00745A95">
        <w:rPr>
          <w:rFonts w:cs="Segoe UI"/>
        </w:rPr>
        <w:t>the various contributors</w:t>
      </w:r>
      <w:r w:rsidR="00863C73" w:rsidRPr="00745A95">
        <w:rPr>
          <w:rFonts w:cs="Segoe UI"/>
        </w:rPr>
        <w:t xml:space="preserve"> </w:t>
      </w:r>
      <w:r w:rsidR="00576D15" w:rsidRPr="00745A95">
        <w:rPr>
          <w:rFonts w:cs="Segoe UI"/>
        </w:rPr>
        <w:t>are</w:t>
      </w:r>
      <w:r w:rsidR="00863C73" w:rsidRPr="00745A95">
        <w:rPr>
          <w:rFonts w:cs="Segoe UI"/>
        </w:rPr>
        <w:t xml:space="preserve"> displayed in </w:t>
      </w:r>
      <w:r w:rsidR="00863C73" w:rsidRPr="00745A95">
        <w:rPr>
          <w:rFonts w:cs="Segoe UI"/>
        </w:rPr>
        <w:fldChar w:fldCharType="begin"/>
      </w:r>
      <w:r w:rsidR="00863C73" w:rsidRPr="00745A95">
        <w:rPr>
          <w:rFonts w:cs="Segoe UI"/>
        </w:rPr>
        <w:instrText xml:space="preserve"> REF _Ref163199694 \h </w:instrText>
      </w:r>
      <w:r w:rsidR="00745A95">
        <w:rPr>
          <w:rFonts w:cs="Segoe UI"/>
        </w:rPr>
        <w:instrText xml:space="preserve"> \* MERGEFORMAT </w:instrText>
      </w:r>
      <w:r w:rsidR="00863C73" w:rsidRPr="00745A95">
        <w:rPr>
          <w:rFonts w:cs="Segoe UI"/>
        </w:rPr>
      </w:r>
      <w:r w:rsidR="00863C73" w:rsidRPr="00745A95">
        <w:rPr>
          <w:rFonts w:cs="Segoe UI"/>
        </w:rPr>
        <w:fldChar w:fldCharType="separate"/>
      </w:r>
      <w:r w:rsidR="00A604DB" w:rsidRPr="00A604DB">
        <w:rPr>
          <w:rFonts w:cs="Segoe UI"/>
        </w:rPr>
        <w:t xml:space="preserve">Figure </w:t>
      </w:r>
      <w:r w:rsidR="00A604DB" w:rsidRPr="00A604DB">
        <w:rPr>
          <w:rFonts w:cs="Segoe UI"/>
          <w:noProof/>
        </w:rPr>
        <w:t>21</w:t>
      </w:r>
      <w:r w:rsidR="00863C73" w:rsidRPr="00745A95">
        <w:rPr>
          <w:rFonts w:cs="Segoe UI"/>
        </w:rPr>
        <w:fldChar w:fldCharType="end"/>
      </w:r>
      <w:r w:rsidR="00FD0031">
        <w:rPr>
          <w:rFonts w:cs="Segoe UI"/>
        </w:rPr>
        <w:t>,</w:t>
      </w:r>
      <w:r w:rsidR="0031183E" w:rsidRPr="00745A95">
        <w:rPr>
          <w:rFonts w:cs="Segoe UI"/>
        </w:rPr>
        <w:t xml:space="preserve"> below</w:t>
      </w:r>
      <w:r w:rsidR="0052612E" w:rsidRPr="00745A95">
        <w:rPr>
          <w:rFonts w:cs="Segoe UI"/>
        </w:rPr>
        <w:t>.</w:t>
      </w:r>
    </w:p>
    <w:p w14:paraId="12771156" w14:textId="33A0AB65" w:rsidR="00AA75C9" w:rsidRDefault="00AA75C9" w:rsidP="00AA75C9">
      <w:pPr>
        <w:pStyle w:val="Caption"/>
      </w:pPr>
      <w:bookmarkStart w:id="331" w:name="_Ref163199694"/>
      <w:r>
        <w:t xml:space="preserve">Figure </w:t>
      </w:r>
      <w:r>
        <w:fldChar w:fldCharType="begin"/>
      </w:r>
      <w:r>
        <w:instrText xml:space="preserve"> SEQ Figure \* ARABIC </w:instrText>
      </w:r>
      <w:r>
        <w:fldChar w:fldCharType="separate"/>
      </w:r>
      <w:r w:rsidR="00A604DB">
        <w:rPr>
          <w:noProof/>
        </w:rPr>
        <w:t>21</w:t>
      </w:r>
      <w:r>
        <w:fldChar w:fldCharType="end"/>
      </w:r>
      <w:bookmarkEnd w:id="331"/>
      <w:r>
        <w:t xml:space="preserve"> | Governance of the GHFM </w:t>
      </w:r>
      <w:r w:rsidR="00875652">
        <w:t>R</w:t>
      </w:r>
      <w:r>
        <w:t>eview</w:t>
      </w:r>
    </w:p>
    <w:p w14:paraId="33B275BC" w14:textId="4212C171" w:rsidR="009C67CF" w:rsidRPr="009C67CF" w:rsidRDefault="006D57A1" w:rsidP="009C67CF">
      <w:r>
        <w:rPr>
          <w:noProof/>
        </w:rPr>
        <w:drawing>
          <wp:inline distT="0" distB="0" distL="0" distR="0" wp14:anchorId="238142E4" wp14:editId="0F736013">
            <wp:extent cx="5666849" cy="2987069"/>
            <wp:effectExtent l="0" t="0" r="0" b="3810"/>
            <wp:docPr id="1392602351" name="Picture 10" descr="Chart illustrating the governance of the GHFM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02351" name="Picture 10" descr="Chart illustrating the governance of the GHFM review"/>
                    <pic:cNvPicPr/>
                  </pic:nvPicPr>
                  <pic:blipFill>
                    <a:blip r:embed="rId61"/>
                    <a:stretch>
                      <a:fillRect/>
                    </a:stretch>
                  </pic:blipFill>
                  <pic:spPr>
                    <a:xfrm>
                      <a:off x="0" y="0"/>
                      <a:ext cx="5666849" cy="2987069"/>
                    </a:xfrm>
                    <a:prstGeom prst="rect">
                      <a:avLst/>
                    </a:prstGeom>
                  </pic:spPr>
                </pic:pic>
              </a:graphicData>
            </a:graphic>
          </wp:inline>
        </w:drawing>
      </w:r>
    </w:p>
    <w:p w14:paraId="55DE16F5" w14:textId="12228CF5" w:rsidR="005136F1" w:rsidRDefault="009D731C">
      <w:pPr>
        <w:rPr>
          <w:rFonts w:asciiTheme="minorHAnsi" w:hAnsiTheme="minorHAnsi" w:cstheme="minorHAnsi"/>
        </w:rPr>
      </w:pPr>
      <w:r>
        <w:rPr>
          <w:rFonts w:asciiTheme="minorHAnsi" w:hAnsiTheme="minorHAnsi" w:cstheme="minorHAnsi"/>
        </w:rPr>
        <w:t>T</w:t>
      </w:r>
      <w:r w:rsidR="00EE2C45" w:rsidRPr="003D37FC">
        <w:rPr>
          <w:rFonts w:asciiTheme="minorHAnsi" w:hAnsiTheme="minorHAnsi" w:cstheme="minorHAnsi"/>
          <w:lang w:val="en-US"/>
        </w:rPr>
        <w:t xml:space="preserve">he </w:t>
      </w:r>
      <w:r w:rsidR="006315C5" w:rsidRPr="003D37FC">
        <w:rPr>
          <w:rFonts w:asciiTheme="minorHAnsi" w:hAnsiTheme="minorHAnsi" w:cstheme="minorHAnsi"/>
          <w:lang w:val="en-US"/>
        </w:rPr>
        <w:t>GHFM</w:t>
      </w:r>
      <w:r w:rsidR="00EE2C45" w:rsidRPr="003D37FC">
        <w:rPr>
          <w:rFonts w:asciiTheme="minorHAnsi" w:hAnsiTheme="minorHAnsi" w:cstheme="minorHAnsi"/>
          <w:lang w:val="en-US"/>
        </w:rPr>
        <w:t xml:space="preserve"> </w:t>
      </w:r>
      <w:r w:rsidR="00F57B91">
        <w:rPr>
          <w:rFonts w:asciiTheme="minorHAnsi" w:hAnsiTheme="minorHAnsi" w:cstheme="minorHAnsi"/>
        </w:rPr>
        <w:t>R</w:t>
      </w:r>
      <w:r w:rsidR="002D79BF">
        <w:rPr>
          <w:rFonts w:asciiTheme="minorHAnsi" w:hAnsiTheme="minorHAnsi" w:cstheme="minorHAnsi"/>
        </w:rPr>
        <w:t>e</w:t>
      </w:r>
      <w:r w:rsidR="0090202A" w:rsidRPr="003D37FC">
        <w:rPr>
          <w:rFonts w:asciiTheme="minorHAnsi" w:hAnsiTheme="minorHAnsi" w:cstheme="minorHAnsi"/>
          <w:lang w:val="en-US"/>
        </w:rPr>
        <w:t>view</w:t>
      </w:r>
      <w:r w:rsidR="00EE2C45" w:rsidRPr="003D37FC">
        <w:rPr>
          <w:rFonts w:asciiTheme="minorHAnsi" w:hAnsiTheme="minorHAnsi" w:cstheme="minorHAnsi"/>
          <w:lang w:val="en-US"/>
        </w:rPr>
        <w:t xml:space="preserve"> </w:t>
      </w:r>
      <w:r w:rsidR="00F57B91">
        <w:rPr>
          <w:rFonts w:asciiTheme="minorHAnsi" w:hAnsiTheme="minorHAnsi" w:cstheme="minorHAnsi"/>
        </w:rPr>
        <w:t>P</w:t>
      </w:r>
      <w:r w:rsidR="00EE2C45">
        <w:rPr>
          <w:rFonts w:asciiTheme="minorHAnsi" w:hAnsiTheme="minorHAnsi" w:cstheme="minorHAnsi"/>
        </w:rPr>
        <w:t>an</w:t>
      </w:r>
      <w:proofErr w:type="spellStart"/>
      <w:r w:rsidR="00EE2C45" w:rsidRPr="003D37FC">
        <w:rPr>
          <w:rFonts w:asciiTheme="minorHAnsi" w:hAnsiTheme="minorHAnsi" w:cstheme="minorHAnsi"/>
          <w:lang w:val="en-US"/>
        </w:rPr>
        <w:t>el</w:t>
      </w:r>
      <w:proofErr w:type="spellEnd"/>
      <w:r w:rsidR="00EE2C45" w:rsidRPr="003D37FC">
        <w:rPr>
          <w:rFonts w:asciiTheme="minorHAnsi" w:hAnsiTheme="minorHAnsi" w:cstheme="minorHAnsi"/>
          <w:lang w:val="en-US"/>
        </w:rPr>
        <w:t xml:space="preserve"> comprised of </w:t>
      </w:r>
      <w:proofErr w:type="gramStart"/>
      <w:r w:rsidR="00EE2C45" w:rsidRPr="003D37FC">
        <w:rPr>
          <w:rFonts w:asciiTheme="minorHAnsi" w:hAnsiTheme="minorHAnsi" w:cstheme="minorHAnsi"/>
          <w:lang w:val="en-US"/>
        </w:rPr>
        <w:t>a number of</w:t>
      </w:r>
      <w:proofErr w:type="gramEnd"/>
      <w:r w:rsidR="00EE2C45" w:rsidRPr="003D37FC">
        <w:rPr>
          <w:rFonts w:asciiTheme="minorHAnsi" w:hAnsiTheme="minorHAnsi" w:cstheme="minorHAnsi"/>
          <w:lang w:val="en-US"/>
        </w:rPr>
        <w:t xml:space="preserve"> genomics</w:t>
      </w:r>
      <w:r w:rsidR="00F9638C">
        <w:rPr>
          <w:rFonts w:asciiTheme="minorHAnsi" w:hAnsiTheme="minorHAnsi" w:cstheme="minorHAnsi"/>
          <w:lang w:val="en-US"/>
        </w:rPr>
        <w:t xml:space="preserve"> </w:t>
      </w:r>
      <w:r w:rsidR="00EE2C45" w:rsidRPr="003D37FC">
        <w:rPr>
          <w:rFonts w:asciiTheme="minorHAnsi" w:hAnsiTheme="minorHAnsi" w:cstheme="minorHAnsi"/>
          <w:lang w:val="en-US"/>
        </w:rPr>
        <w:t xml:space="preserve">experts within </w:t>
      </w:r>
      <w:r w:rsidR="006315C5" w:rsidRPr="003D37FC">
        <w:rPr>
          <w:rFonts w:asciiTheme="minorHAnsi" w:hAnsiTheme="minorHAnsi" w:cstheme="minorHAnsi"/>
          <w:lang w:val="en-US"/>
        </w:rPr>
        <w:t>A</w:t>
      </w:r>
      <w:r w:rsidR="00EE2C45" w:rsidRPr="003D37FC">
        <w:rPr>
          <w:rFonts w:asciiTheme="minorHAnsi" w:hAnsiTheme="minorHAnsi" w:cstheme="minorHAnsi"/>
          <w:lang w:val="en-US"/>
        </w:rPr>
        <w:t>ustralia and overseas</w:t>
      </w:r>
      <w:r w:rsidR="0055790F">
        <w:rPr>
          <w:rFonts w:asciiTheme="minorHAnsi" w:hAnsiTheme="minorHAnsi" w:cstheme="minorHAnsi"/>
        </w:rPr>
        <w:t xml:space="preserve"> (refer </w:t>
      </w:r>
      <w:r w:rsidR="0052612E">
        <w:rPr>
          <w:rFonts w:asciiTheme="minorHAnsi" w:hAnsiTheme="minorHAnsi" w:cstheme="minorHAnsi"/>
        </w:rPr>
        <w:t>to</w:t>
      </w:r>
      <w:r w:rsidR="0055790F" w:rsidRPr="001B56B1">
        <w:rPr>
          <w:rFonts w:asciiTheme="minorHAnsi" w:hAnsiTheme="minorHAnsi" w:cstheme="minorHAnsi"/>
        </w:rPr>
        <w:t xml:space="preserve"> </w:t>
      </w:r>
      <w:r w:rsidR="00576D15">
        <w:fldChar w:fldCharType="begin"/>
      </w:r>
      <w:r w:rsidR="00576D15">
        <w:rPr>
          <w:rFonts w:asciiTheme="minorHAnsi" w:hAnsiTheme="minorHAnsi" w:cstheme="minorHAnsi"/>
        </w:rPr>
        <w:instrText xml:space="preserve"> REF _Ref163214279 \h </w:instrText>
      </w:r>
      <w:r w:rsidR="00576D15">
        <w:fldChar w:fldCharType="separate"/>
      </w:r>
      <w:r w:rsidR="00A604DB">
        <w:t xml:space="preserve">Table </w:t>
      </w:r>
      <w:r w:rsidR="00A604DB">
        <w:rPr>
          <w:noProof/>
        </w:rPr>
        <w:t>8</w:t>
      </w:r>
      <w:r w:rsidR="00576D15">
        <w:fldChar w:fldCharType="end"/>
      </w:r>
      <w:r w:rsidR="00FD0031">
        <w:t>,</w:t>
      </w:r>
      <w:r w:rsidR="0023354B">
        <w:t xml:space="preserve"> </w:t>
      </w:r>
      <w:r w:rsidR="0023354B">
        <w:rPr>
          <w:rFonts w:asciiTheme="minorHAnsi" w:hAnsiTheme="minorHAnsi" w:cstheme="minorHAnsi"/>
        </w:rPr>
        <w:t>overleaf</w:t>
      </w:r>
      <w:r w:rsidR="0055790F">
        <w:rPr>
          <w:rFonts w:asciiTheme="minorHAnsi" w:hAnsiTheme="minorHAnsi" w:cstheme="minorHAnsi"/>
        </w:rPr>
        <w:t>)</w:t>
      </w:r>
      <w:r w:rsidR="0055790F" w:rsidRPr="001B56B1">
        <w:rPr>
          <w:rFonts w:asciiTheme="minorHAnsi" w:hAnsiTheme="minorHAnsi" w:cstheme="minorHAnsi"/>
        </w:rPr>
        <w:t>.</w:t>
      </w:r>
      <w:r w:rsidR="0055790F">
        <w:rPr>
          <w:rFonts w:asciiTheme="minorHAnsi" w:hAnsiTheme="minorHAnsi" w:cstheme="minorHAnsi"/>
        </w:rPr>
        <w:t xml:space="preserve"> </w:t>
      </w:r>
    </w:p>
    <w:p w14:paraId="68380FC8" w14:textId="30194E31" w:rsidR="00404BCA" w:rsidRDefault="00F16B7F" w:rsidP="00F16B7F">
      <w:pPr>
        <w:pStyle w:val="Caption"/>
      </w:pPr>
      <w:bookmarkStart w:id="332" w:name="_Ref163214279"/>
      <w:r>
        <w:lastRenderedPageBreak/>
        <w:t xml:space="preserve">Table </w:t>
      </w:r>
      <w:r>
        <w:fldChar w:fldCharType="begin"/>
      </w:r>
      <w:r>
        <w:instrText xml:space="preserve"> SEQ Table \* ARABIC </w:instrText>
      </w:r>
      <w:r>
        <w:fldChar w:fldCharType="separate"/>
      </w:r>
      <w:r w:rsidR="00A604DB">
        <w:rPr>
          <w:noProof/>
        </w:rPr>
        <w:t>8</w:t>
      </w:r>
      <w:r>
        <w:fldChar w:fldCharType="end"/>
      </w:r>
      <w:bookmarkEnd w:id="332"/>
      <w:r w:rsidR="00404BCA">
        <w:t xml:space="preserve"> | Members of the GHFM Review Panel</w:t>
      </w:r>
    </w:p>
    <w:tbl>
      <w:tblPr>
        <w:tblStyle w:val="NOUSSideHeader1"/>
        <w:tblW w:w="9214" w:type="dxa"/>
        <w:tblLayout w:type="fixed"/>
        <w:tblLook w:val="0420" w:firstRow="1" w:lastRow="0" w:firstColumn="0" w:lastColumn="0" w:noHBand="0" w:noVBand="1"/>
      </w:tblPr>
      <w:tblGrid>
        <w:gridCol w:w="1701"/>
        <w:gridCol w:w="1985"/>
        <w:gridCol w:w="4394"/>
        <w:gridCol w:w="1134"/>
      </w:tblGrid>
      <w:tr w:rsidR="00C33399" w14:paraId="3BB1D5B4" w14:textId="77777777" w:rsidTr="007D31D8">
        <w:trPr>
          <w:cnfStyle w:val="100000000000" w:firstRow="1" w:lastRow="0" w:firstColumn="0" w:lastColumn="0" w:oddVBand="0" w:evenVBand="0" w:oddHBand="0" w:evenHBand="0" w:firstRowFirstColumn="0" w:firstRowLastColumn="0" w:lastRowFirstColumn="0" w:lastRowLastColumn="0"/>
        </w:trPr>
        <w:tc>
          <w:tcPr>
            <w:tcW w:w="0" w:type="dxa"/>
            <w:shd w:val="clear" w:color="auto" w:fill="00264D" w:themeFill="background2"/>
          </w:tcPr>
          <w:p w14:paraId="52AAE81A" w14:textId="27724A02" w:rsidR="00F820CB" w:rsidRPr="007D31D8" w:rsidRDefault="00F820CB" w:rsidP="003D37FC">
            <w:pPr>
              <w:pStyle w:val="TableNheader"/>
              <w:rPr>
                <w:rFonts w:eastAsia="Times New Roman" w:cs="Times New Roman"/>
                <w:color w:val="FFFFFF" w:themeColor="background1"/>
                <w:szCs w:val="24"/>
                <w:lang w:eastAsia="en-AU"/>
              </w:rPr>
            </w:pPr>
            <w:r w:rsidRPr="007D31D8">
              <w:rPr>
                <w:rFonts w:eastAsia="Times New Roman" w:cs="Times New Roman"/>
                <w:color w:val="FFFFFF" w:themeColor="background1"/>
                <w:szCs w:val="24"/>
                <w:lang w:eastAsia="en-AU"/>
              </w:rPr>
              <w:t>Name</w:t>
            </w:r>
          </w:p>
        </w:tc>
        <w:tc>
          <w:tcPr>
            <w:tcW w:w="0" w:type="dxa"/>
            <w:shd w:val="clear" w:color="auto" w:fill="00264D" w:themeFill="background2"/>
          </w:tcPr>
          <w:p w14:paraId="019721BD" w14:textId="49D9357F" w:rsidR="00F820CB" w:rsidRPr="007D31D8" w:rsidRDefault="00F820CB" w:rsidP="003D37FC">
            <w:pPr>
              <w:pStyle w:val="TableNheader"/>
              <w:rPr>
                <w:rFonts w:eastAsia="Times New Roman" w:cs="Times New Roman"/>
                <w:caps/>
                <w:color w:val="FFFFFF" w:themeColor="background1"/>
                <w:szCs w:val="24"/>
                <w:lang w:eastAsia="en-AU"/>
              </w:rPr>
            </w:pPr>
            <w:r w:rsidRPr="007D31D8">
              <w:rPr>
                <w:rFonts w:eastAsia="Times New Roman" w:cs="Times New Roman"/>
                <w:color w:val="FFFFFF" w:themeColor="background1"/>
                <w:szCs w:val="24"/>
                <w:lang w:eastAsia="en-AU"/>
              </w:rPr>
              <w:t>Affiliation(s)</w:t>
            </w:r>
          </w:p>
        </w:tc>
        <w:tc>
          <w:tcPr>
            <w:tcW w:w="0" w:type="dxa"/>
            <w:shd w:val="clear" w:color="auto" w:fill="00264D" w:themeFill="background2"/>
          </w:tcPr>
          <w:p w14:paraId="01592D9A" w14:textId="5D937962" w:rsidR="00F820CB" w:rsidRPr="007D31D8" w:rsidRDefault="00F820CB" w:rsidP="003D37FC">
            <w:pPr>
              <w:pStyle w:val="TableNheader"/>
              <w:rPr>
                <w:color w:val="FFFFFF" w:themeColor="background1"/>
              </w:rPr>
            </w:pPr>
            <w:r w:rsidRPr="007D31D8">
              <w:rPr>
                <w:color w:val="FFFFFF" w:themeColor="background1"/>
              </w:rPr>
              <w:t>Research focus, or experience</w:t>
            </w:r>
          </w:p>
        </w:tc>
        <w:tc>
          <w:tcPr>
            <w:tcW w:w="0" w:type="dxa"/>
            <w:shd w:val="clear" w:color="auto" w:fill="00264D" w:themeFill="background2"/>
          </w:tcPr>
          <w:p w14:paraId="55370B1A" w14:textId="60D67441" w:rsidR="00F820CB" w:rsidRPr="007D31D8" w:rsidRDefault="00F820CB" w:rsidP="003D37FC">
            <w:pPr>
              <w:pStyle w:val="TableNheader"/>
              <w:rPr>
                <w:color w:val="FFFFFF" w:themeColor="background1"/>
              </w:rPr>
            </w:pPr>
            <w:r w:rsidRPr="007D31D8">
              <w:rPr>
                <w:rFonts w:eastAsia="Times New Roman" w:cs="Times New Roman"/>
                <w:color w:val="FFFFFF" w:themeColor="background1"/>
                <w:szCs w:val="24"/>
                <w:lang w:eastAsia="en-AU"/>
              </w:rPr>
              <w:t>Conflict</w:t>
            </w:r>
            <w:r w:rsidR="009B06B1" w:rsidRPr="007D31D8">
              <w:rPr>
                <w:rFonts w:eastAsia="Times New Roman" w:cs="Times New Roman"/>
                <w:color w:val="FFFFFF" w:themeColor="background1"/>
                <w:szCs w:val="24"/>
                <w:lang w:eastAsia="en-AU"/>
              </w:rPr>
              <w:t>s</w:t>
            </w:r>
            <w:r w:rsidRPr="007D31D8">
              <w:rPr>
                <w:rFonts w:eastAsia="Times New Roman" w:cs="Times New Roman"/>
                <w:color w:val="FFFFFF" w:themeColor="background1"/>
                <w:szCs w:val="24"/>
                <w:lang w:eastAsia="en-AU"/>
              </w:rPr>
              <w:t xml:space="preserve"> of Interest</w:t>
            </w:r>
          </w:p>
        </w:tc>
      </w:tr>
      <w:tr w:rsidR="00237AA0" w14:paraId="760D2693" w14:textId="77777777" w:rsidTr="00F33E00">
        <w:trPr>
          <w:cnfStyle w:val="000000100000" w:firstRow="0" w:lastRow="0" w:firstColumn="0" w:lastColumn="0" w:oddVBand="0" w:evenVBand="0" w:oddHBand="1" w:evenHBand="0" w:firstRowFirstColumn="0" w:firstRowLastColumn="0" w:lastRowFirstColumn="0" w:lastRowLastColumn="0"/>
        </w:trPr>
        <w:tc>
          <w:tcPr>
            <w:tcW w:w="1701" w:type="dxa"/>
            <w:vAlign w:val="top"/>
          </w:tcPr>
          <w:p w14:paraId="036F95BF" w14:textId="33BC74A3" w:rsidR="00237AA0" w:rsidRPr="00CB5DCB" w:rsidRDefault="00237AA0" w:rsidP="003D37FC">
            <w:pPr>
              <w:pStyle w:val="TableNText"/>
              <w:rPr>
                <w:rFonts w:asciiTheme="minorHAnsi" w:eastAsia="Times New Roman" w:hAnsiTheme="minorHAnsi" w:cstheme="minorHAnsi"/>
                <w:caps/>
                <w:sz w:val="19"/>
                <w:szCs w:val="19"/>
                <w:lang w:eastAsia="en-AU"/>
              </w:rPr>
            </w:pPr>
            <w:r w:rsidRPr="00CB5DCB">
              <w:rPr>
                <w:rFonts w:asciiTheme="majorHAnsi" w:eastAsia="Times New Roman" w:hAnsiTheme="majorHAnsi" w:cstheme="majorHAnsi"/>
                <w:sz w:val="19"/>
                <w:szCs w:val="19"/>
                <w:lang w:eastAsia="en-AU"/>
              </w:rPr>
              <w:t>Prof</w:t>
            </w:r>
            <w:r w:rsidR="00B5484F">
              <w:rPr>
                <w:rFonts w:asciiTheme="majorHAnsi" w:eastAsia="Times New Roman" w:hAnsiTheme="majorHAnsi" w:cstheme="majorHAnsi"/>
                <w:sz w:val="19"/>
                <w:szCs w:val="19"/>
                <w:lang w:eastAsia="en-AU"/>
              </w:rPr>
              <w:t>.</w:t>
            </w:r>
            <w:r w:rsidRPr="00CB5DCB">
              <w:rPr>
                <w:rFonts w:asciiTheme="majorHAnsi" w:eastAsia="Times New Roman" w:hAnsiTheme="majorHAnsi" w:cstheme="majorHAnsi"/>
                <w:sz w:val="19"/>
                <w:szCs w:val="19"/>
                <w:lang w:eastAsia="en-AU"/>
              </w:rPr>
              <w:t xml:space="preserve"> Ken Smith</w:t>
            </w:r>
            <w:r w:rsidRPr="00CB5DCB">
              <w:rPr>
                <w:rFonts w:asciiTheme="minorHAnsi" w:eastAsia="Times New Roman" w:hAnsiTheme="minorHAnsi" w:cstheme="minorHAnsi"/>
                <w:sz w:val="19"/>
                <w:szCs w:val="19"/>
                <w:lang w:eastAsia="en-AU"/>
              </w:rPr>
              <w:t xml:space="preserve"> Chair</w:t>
            </w:r>
          </w:p>
        </w:tc>
        <w:tc>
          <w:tcPr>
            <w:tcW w:w="1985" w:type="dxa"/>
            <w:vAlign w:val="top"/>
          </w:tcPr>
          <w:p w14:paraId="0F71718F" w14:textId="77777777" w:rsidR="009D659E" w:rsidRPr="007E72B8" w:rsidRDefault="00237AA0" w:rsidP="00773F17">
            <w:pPr>
              <w:pStyle w:val="TableNBullet"/>
              <w:rPr>
                <w:szCs w:val="17"/>
              </w:rPr>
            </w:pPr>
            <w:r w:rsidRPr="007E72B8">
              <w:rPr>
                <w:szCs w:val="17"/>
              </w:rPr>
              <w:t>University of Cambridge</w:t>
            </w:r>
          </w:p>
          <w:p w14:paraId="6AD0718A" w14:textId="4D21C3E5" w:rsidR="00237AA0" w:rsidRPr="007E72B8" w:rsidRDefault="00861C91" w:rsidP="00773F17">
            <w:pPr>
              <w:pStyle w:val="TableNBullet"/>
              <w:rPr>
                <w:caps/>
                <w:szCs w:val="17"/>
              </w:rPr>
            </w:pPr>
            <w:r w:rsidRPr="007E72B8">
              <w:rPr>
                <w:szCs w:val="17"/>
              </w:rPr>
              <w:t>WEHI</w:t>
            </w:r>
            <w:r w:rsidR="009D659E" w:rsidRPr="007E72B8">
              <w:rPr>
                <w:szCs w:val="17"/>
              </w:rPr>
              <w:t xml:space="preserve"> (formerly </w:t>
            </w:r>
            <w:r w:rsidRPr="007E72B8">
              <w:rPr>
                <w:szCs w:val="17"/>
              </w:rPr>
              <w:t>Walter and Eliza Hall Institute of Medical Research</w:t>
            </w:r>
            <w:r w:rsidR="009D659E" w:rsidRPr="007E72B8">
              <w:rPr>
                <w:szCs w:val="17"/>
              </w:rPr>
              <w:t>)</w:t>
            </w:r>
          </w:p>
        </w:tc>
        <w:tc>
          <w:tcPr>
            <w:tcW w:w="4394" w:type="dxa"/>
            <w:vAlign w:val="top"/>
          </w:tcPr>
          <w:p w14:paraId="0165DBDD" w14:textId="48BB49B0" w:rsidR="00237AA0" w:rsidRPr="00CB5DCB" w:rsidRDefault="00237AA0" w:rsidP="003D37FC">
            <w:pPr>
              <w:pStyle w:val="TableNText"/>
              <w:rPr>
                <w:sz w:val="16"/>
                <w:szCs w:val="16"/>
              </w:rPr>
            </w:pPr>
            <w:r w:rsidRPr="00CB5DCB">
              <w:rPr>
                <w:sz w:val="16"/>
                <w:szCs w:val="16"/>
              </w:rPr>
              <w:t>The Smith laboratory combines genetics, genomics, immunology and clinical medicine</w:t>
            </w:r>
            <w:r w:rsidR="00FF58EF">
              <w:rPr>
                <w:sz w:val="16"/>
                <w:szCs w:val="16"/>
              </w:rPr>
              <w:t>.</w:t>
            </w:r>
            <w:r w:rsidRPr="00CB5DCB">
              <w:rPr>
                <w:sz w:val="16"/>
                <w:szCs w:val="16"/>
              </w:rPr>
              <w:t xml:space="preserve"> </w:t>
            </w:r>
            <w:r w:rsidR="00FF58EF">
              <w:rPr>
                <w:sz w:val="16"/>
                <w:szCs w:val="16"/>
              </w:rPr>
              <w:t>I</w:t>
            </w:r>
            <w:r w:rsidRPr="00CB5DCB">
              <w:rPr>
                <w:sz w:val="16"/>
                <w:szCs w:val="16"/>
              </w:rPr>
              <w:t>ntegrating detailed laboratory analysis of mechanisms of immune regulation with a prospective translational medicine programme in major autoimmune and inflammatory diseases. The main focus of the group is investigation of the biology underlying clinical outcome in immune-mediated disease.</w:t>
            </w:r>
          </w:p>
        </w:tc>
        <w:tc>
          <w:tcPr>
            <w:tcW w:w="1134" w:type="dxa"/>
            <w:vAlign w:val="top"/>
          </w:tcPr>
          <w:p w14:paraId="3BB05081" w14:textId="38894644" w:rsidR="00237AA0" w:rsidRPr="003D37FC" w:rsidRDefault="002008A8" w:rsidP="00576D15">
            <w:pPr>
              <w:pStyle w:val="TableNText"/>
              <w:rPr>
                <w:caps/>
                <w:vertAlign w:val="superscript"/>
                <w:lang w:val="en-US"/>
              </w:rPr>
            </w:pPr>
            <w:proofErr w:type="spellStart"/>
            <w:r w:rsidRPr="003D37FC">
              <w:rPr>
                <w:lang w:val="en-US"/>
              </w:rPr>
              <w:t>None</w:t>
            </w:r>
            <w:r w:rsidRPr="003D37FC">
              <w:rPr>
                <w:vertAlign w:val="superscript"/>
                <w:lang w:val="en-US"/>
              </w:rPr>
              <w:t>A</w:t>
            </w:r>
            <w:proofErr w:type="spellEnd"/>
          </w:p>
        </w:tc>
      </w:tr>
      <w:tr w:rsidR="009C3E1B" w14:paraId="4B9B8FA2" w14:textId="77777777" w:rsidTr="00F33E00">
        <w:trPr>
          <w:cnfStyle w:val="000000010000" w:firstRow="0" w:lastRow="0" w:firstColumn="0" w:lastColumn="0" w:oddVBand="0" w:evenVBand="0" w:oddHBand="0" w:evenHBand="1" w:firstRowFirstColumn="0" w:firstRowLastColumn="0" w:lastRowFirstColumn="0" w:lastRowLastColumn="0"/>
        </w:trPr>
        <w:tc>
          <w:tcPr>
            <w:tcW w:w="1701" w:type="dxa"/>
          </w:tcPr>
          <w:p w14:paraId="514CF846" w14:textId="402ED2A7" w:rsidR="00DA6426" w:rsidRPr="00CB5DCB" w:rsidRDefault="00DA6426" w:rsidP="003D37FC">
            <w:pPr>
              <w:pStyle w:val="TableNText"/>
              <w:rPr>
                <w:b/>
                <w:sz w:val="19"/>
                <w:szCs w:val="19"/>
              </w:rPr>
            </w:pPr>
            <w:r w:rsidRPr="00CB5DCB">
              <w:rPr>
                <w:rFonts w:asciiTheme="majorHAnsi" w:eastAsia="Times New Roman" w:hAnsiTheme="majorHAnsi" w:cstheme="majorHAnsi"/>
                <w:sz w:val="19"/>
                <w:szCs w:val="19"/>
                <w:lang w:eastAsia="en-AU"/>
              </w:rPr>
              <w:t>Prof</w:t>
            </w:r>
            <w:r w:rsidR="00B5484F">
              <w:rPr>
                <w:rFonts w:asciiTheme="majorHAnsi" w:eastAsia="Times New Roman" w:hAnsiTheme="majorHAnsi" w:cstheme="majorHAnsi"/>
                <w:sz w:val="19"/>
                <w:szCs w:val="19"/>
                <w:lang w:eastAsia="en-AU"/>
              </w:rPr>
              <w:t>.</w:t>
            </w:r>
            <w:r w:rsidRPr="00CB5DCB">
              <w:rPr>
                <w:rFonts w:asciiTheme="majorHAnsi" w:eastAsia="Times New Roman" w:hAnsiTheme="majorHAnsi" w:cstheme="majorHAnsi"/>
                <w:sz w:val="19"/>
                <w:szCs w:val="19"/>
                <w:lang w:eastAsia="en-AU"/>
              </w:rPr>
              <w:t xml:space="preserve"> Doug Hilton</w:t>
            </w:r>
            <w:r w:rsidR="007338D8">
              <w:rPr>
                <w:rFonts w:asciiTheme="majorHAnsi" w:eastAsia="Times New Roman" w:hAnsiTheme="majorHAnsi" w:cstheme="majorHAnsi"/>
                <w:sz w:val="19"/>
                <w:szCs w:val="19"/>
                <w:lang w:eastAsia="en-AU"/>
              </w:rPr>
              <w:t xml:space="preserve"> AO</w:t>
            </w:r>
            <w:r w:rsidR="009F1716" w:rsidRPr="00CB5DCB">
              <w:rPr>
                <w:sz w:val="19"/>
                <w:szCs w:val="19"/>
              </w:rPr>
              <w:t xml:space="preserve"> </w:t>
            </w:r>
            <w:r w:rsidR="007338D8">
              <w:rPr>
                <w:sz w:val="19"/>
                <w:szCs w:val="19"/>
              </w:rPr>
              <w:br/>
            </w:r>
            <w:r w:rsidR="009F1716" w:rsidRPr="00CB5DCB">
              <w:rPr>
                <w:sz w:val="19"/>
                <w:szCs w:val="19"/>
              </w:rPr>
              <w:t>AMRAB Representative</w:t>
            </w:r>
          </w:p>
          <w:p w14:paraId="055A609C" w14:textId="23E4519D" w:rsidR="009F1716" w:rsidRPr="00CB5DCB" w:rsidRDefault="009F1716" w:rsidP="003D37FC">
            <w:pPr>
              <w:pStyle w:val="TableNText"/>
              <w:rPr>
                <w:b/>
                <w:sz w:val="19"/>
                <w:szCs w:val="19"/>
              </w:rPr>
            </w:pPr>
          </w:p>
        </w:tc>
        <w:tc>
          <w:tcPr>
            <w:tcW w:w="1985" w:type="dxa"/>
          </w:tcPr>
          <w:p w14:paraId="7C3A046E" w14:textId="77777777" w:rsidR="009D659E" w:rsidRPr="007E72B8" w:rsidRDefault="00861C91" w:rsidP="00773F17">
            <w:pPr>
              <w:pStyle w:val="TableNBullet"/>
              <w:rPr>
                <w:szCs w:val="17"/>
              </w:rPr>
            </w:pPr>
            <w:r w:rsidRPr="007E72B8">
              <w:rPr>
                <w:szCs w:val="17"/>
              </w:rPr>
              <w:t>WEHI</w:t>
            </w:r>
          </w:p>
          <w:p w14:paraId="7739053A" w14:textId="098B68AC" w:rsidR="00DA6426" w:rsidRPr="007E72B8" w:rsidRDefault="00861C91" w:rsidP="00773F17">
            <w:pPr>
              <w:pStyle w:val="TableNBullet"/>
              <w:rPr>
                <w:szCs w:val="17"/>
              </w:rPr>
            </w:pPr>
            <w:r w:rsidRPr="007E72B8">
              <w:rPr>
                <w:szCs w:val="17"/>
              </w:rPr>
              <w:t>University of Melbourne</w:t>
            </w:r>
          </w:p>
        </w:tc>
        <w:tc>
          <w:tcPr>
            <w:tcW w:w="4394" w:type="dxa"/>
          </w:tcPr>
          <w:p w14:paraId="1ADC9BEF" w14:textId="77A96CE8" w:rsidR="00DA6426" w:rsidRPr="00CB5DCB" w:rsidRDefault="00DA6426" w:rsidP="003D37FC">
            <w:pPr>
              <w:pStyle w:val="TableNText"/>
              <w:rPr>
                <w:sz w:val="16"/>
                <w:szCs w:val="16"/>
              </w:rPr>
            </w:pPr>
            <w:r w:rsidRPr="00CB5DCB">
              <w:rPr>
                <w:sz w:val="16"/>
                <w:szCs w:val="16"/>
              </w:rPr>
              <w:t>He is best known for his discoveries in the area of cytokine signalling, particularly the isolation and cloning of an entirely novel family of negative regulators of cytokine signalling, the SOCS proteins.</w:t>
            </w:r>
          </w:p>
        </w:tc>
        <w:tc>
          <w:tcPr>
            <w:tcW w:w="1134" w:type="dxa"/>
          </w:tcPr>
          <w:p w14:paraId="1C56DE51" w14:textId="5C284F1C" w:rsidR="00DA6426" w:rsidRPr="009F1716" w:rsidRDefault="002008A8" w:rsidP="00576D15">
            <w:pPr>
              <w:pStyle w:val="TableNText"/>
              <w:rPr>
                <w:vertAlign w:val="superscript"/>
              </w:rPr>
            </w:pPr>
            <w:proofErr w:type="spellStart"/>
            <w:r w:rsidRPr="003D37FC">
              <w:rPr>
                <w:lang w:val="en-US"/>
              </w:rPr>
              <w:t>None</w:t>
            </w:r>
            <w:r w:rsidRPr="003D37FC">
              <w:rPr>
                <w:vertAlign w:val="superscript"/>
                <w:lang w:val="en-US"/>
              </w:rPr>
              <w:t>A</w:t>
            </w:r>
            <w:proofErr w:type="spellEnd"/>
          </w:p>
        </w:tc>
      </w:tr>
      <w:tr w:rsidR="009C3E1B" w14:paraId="490B9421" w14:textId="77777777" w:rsidTr="00F33E00">
        <w:trPr>
          <w:cnfStyle w:val="000000100000" w:firstRow="0" w:lastRow="0" w:firstColumn="0" w:lastColumn="0" w:oddVBand="0" w:evenVBand="0" w:oddHBand="1" w:evenHBand="0" w:firstRowFirstColumn="0" w:firstRowLastColumn="0" w:lastRowFirstColumn="0" w:lastRowLastColumn="0"/>
        </w:trPr>
        <w:tc>
          <w:tcPr>
            <w:tcW w:w="1701" w:type="dxa"/>
          </w:tcPr>
          <w:p w14:paraId="29E21B43" w14:textId="2347EF70" w:rsidR="00DA6426" w:rsidRPr="00CB5DCB" w:rsidRDefault="00DA6426" w:rsidP="003D37FC">
            <w:pPr>
              <w:pStyle w:val="TableNText"/>
              <w:rPr>
                <w:rFonts w:eastAsia="Times New Roman" w:cs="Times New Roman"/>
                <w:sz w:val="19"/>
                <w:szCs w:val="19"/>
                <w:lang w:eastAsia="en-AU"/>
              </w:rPr>
            </w:pPr>
            <w:r w:rsidRPr="00CB5DCB">
              <w:rPr>
                <w:rFonts w:asciiTheme="majorHAnsi" w:eastAsia="Times New Roman" w:hAnsiTheme="majorHAnsi" w:cstheme="majorHAnsi"/>
                <w:sz w:val="19"/>
                <w:szCs w:val="19"/>
                <w:lang w:eastAsia="en-AU"/>
              </w:rPr>
              <w:t>Prof</w:t>
            </w:r>
            <w:r w:rsidR="00B5484F">
              <w:rPr>
                <w:rFonts w:asciiTheme="majorHAnsi" w:eastAsia="Times New Roman" w:hAnsiTheme="majorHAnsi" w:cstheme="majorHAnsi"/>
                <w:sz w:val="19"/>
                <w:szCs w:val="19"/>
                <w:lang w:eastAsia="en-AU"/>
              </w:rPr>
              <w:t>.</w:t>
            </w:r>
            <w:r w:rsidRPr="00CB5DCB">
              <w:rPr>
                <w:rFonts w:asciiTheme="majorHAnsi" w:eastAsia="Times New Roman" w:hAnsiTheme="majorHAnsi" w:cstheme="majorHAnsi"/>
                <w:sz w:val="19"/>
                <w:szCs w:val="19"/>
                <w:lang w:eastAsia="en-AU"/>
              </w:rPr>
              <w:t xml:space="preserve"> Denise Doolan</w:t>
            </w:r>
            <w:r w:rsidR="00CB5DCB">
              <w:rPr>
                <w:sz w:val="19"/>
                <w:szCs w:val="19"/>
              </w:rPr>
              <w:br/>
            </w:r>
            <w:r w:rsidR="0055565A" w:rsidRPr="00CB5DCB">
              <w:rPr>
                <w:sz w:val="19"/>
                <w:szCs w:val="19"/>
              </w:rPr>
              <w:t>AMRAB Representative</w:t>
            </w:r>
          </w:p>
        </w:tc>
        <w:tc>
          <w:tcPr>
            <w:tcW w:w="1985" w:type="dxa"/>
          </w:tcPr>
          <w:p w14:paraId="623C91E9" w14:textId="70C92168" w:rsidR="00DA6426" w:rsidRPr="007E72B8" w:rsidRDefault="00DA6426" w:rsidP="00773F17">
            <w:pPr>
              <w:pStyle w:val="TableNBullet"/>
              <w:rPr>
                <w:szCs w:val="17"/>
              </w:rPr>
            </w:pPr>
            <w:r w:rsidRPr="007E72B8">
              <w:rPr>
                <w:szCs w:val="17"/>
              </w:rPr>
              <w:t>University of Queensland</w:t>
            </w:r>
          </w:p>
        </w:tc>
        <w:tc>
          <w:tcPr>
            <w:tcW w:w="4394" w:type="dxa"/>
          </w:tcPr>
          <w:p w14:paraId="4BE79178" w14:textId="4C6B38AD" w:rsidR="00DA6426" w:rsidRPr="00CB5DCB" w:rsidRDefault="00DA6426" w:rsidP="003D37FC">
            <w:pPr>
              <w:pStyle w:val="TableNText"/>
              <w:rPr>
                <w:sz w:val="16"/>
                <w:szCs w:val="16"/>
              </w:rPr>
            </w:pPr>
            <w:r w:rsidRPr="00CB5DCB">
              <w:rPr>
                <w:sz w:val="16"/>
                <w:szCs w:val="16"/>
              </w:rPr>
              <w:t xml:space="preserve">She is a molecular immunologist with expertise in malaria immunology, vaccinology, and </w:t>
            </w:r>
            <w:proofErr w:type="spellStart"/>
            <w:r w:rsidRPr="00CB5DCB">
              <w:rPr>
                <w:sz w:val="16"/>
                <w:szCs w:val="16"/>
              </w:rPr>
              <w:t>omic</w:t>
            </w:r>
            <w:proofErr w:type="spellEnd"/>
            <w:r w:rsidRPr="00CB5DCB">
              <w:rPr>
                <w:sz w:val="16"/>
                <w:szCs w:val="16"/>
              </w:rPr>
              <w:t>-based approaches for therapeutic and diagnostic development. A particular focus is the discipline of systems immunology which integrates immunology with cutting-edge omics-based technologies, bioinformatics and computational sciences to identify pathogen antigens and host immune molecules that can be targeted for novel interventions against disease.</w:t>
            </w:r>
          </w:p>
        </w:tc>
        <w:tc>
          <w:tcPr>
            <w:tcW w:w="1134" w:type="dxa"/>
          </w:tcPr>
          <w:p w14:paraId="0DC4916C" w14:textId="77777777" w:rsidR="00DA6426" w:rsidRPr="009F1716" w:rsidRDefault="00DA6426" w:rsidP="00576D15">
            <w:pPr>
              <w:pStyle w:val="TableNText"/>
            </w:pPr>
            <w:r w:rsidRPr="009F1716">
              <w:t>None</w:t>
            </w:r>
          </w:p>
        </w:tc>
      </w:tr>
      <w:tr w:rsidR="009C3E1B" w14:paraId="5C44036E" w14:textId="77777777" w:rsidTr="00F33E00">
        <w:trPr>
          <w:cnfStyle w:val="000000010000" w:firstRow="0" w:lastRow="0" w:firstColumn="0" w:lastColumn="0" w:oddVBand="0" w:evenVBand="0" w:oddHBand="0" w:evenHBand="1" w:firstRowFirstColumn="0" w:firstRowLastColumn="0" w:lastRowFirstColumn="0" w:lastRowLastColumn="0"/>
        </w:trPr>
        <w:tc>
          <w:tcPr>
            <w:tcW w:w="1701" w:type="dxa"/>
          </w:tcPr>
          <w:p w14:paraId="08723861" w14:textId="3D0A78A6" w:rsidR="00DA6426" w:rsidRPr="00CB5DCB" w:rsidRDefault="00DA6426" w:rsidP="003D37FC">
            <w:pPr>
              <w:pStyle w:val="TableNText"/>
              <w:rPr>
                <w:sz w:val="19"/>
                <w:szCs w:val="19"/>
              </w:rPr>
            </w:pPr>
            <w:r w:rsidRPr="00CB5DCB">
              <w:rPr>
                <w:rFonts w:asciiTheme="majorHAnsi" w:eastAsia="Times New Roman" w:hAnsiTheme="majorHAnsi" w:cstheme="majorHAnsi"/>
                <w:sz w:val="19"/>
                <w:szCs w:val="19"/>
                <w:lang w:eastAsia="en-AU"/>
              </w:rPr>
              <w:t>Ms Merryn Carter</w:t>
            </w:r>
            <w:r w:rsidR="00CB5DCB">
              <w:rPr>
                <w:sz w:val="19"/>
                <w:szCs w:val="19"/>
              </w:rPr>
              <w:br/>
            </w:r>
            <w:r w:rsidRPr="00CB5DCB">
              <w:rPr>
                <w:sz w:val="19"/>
                <w:szCs w:val="19"/>
              </w:rPr>
              <w:t>Consumer Representative</w:t>
            </w:r>
          </w:p>
        </w:tc>
        <w:tc>
          <w:tcPr>
            <w:tcW w:w="1985" w:type="dxa"/>
          </w:tcPr>
          <w:p w14:paraId="20E98CD9" w14:textId="64478DDD" w:rsidR="00DA6426" w:rsidRPr="007E72B8" w:rsidRDefault="00773F17" w:rsidP="00773F17">
            <w:pPr>
              <w:pStyle w:val="TableNBullet"/>
              <w:rPr>
                <w:szCs w:val="17"/>
              </w:rPr>
            </w:pPr>
            <w:r w:rsidRPr="007E72B8">
              <w:rPr>
                <w:szCs w:val="17"/>
              </w:rPr>
              <w:t>WEHI</w:t>
            </w:r>
          </w:p>
        </w:tc>
        <w:tc>
          <w:tcPr>
            <w:tcW w:w="4394" w:type="dxa"/>
          </w:tcPr>
          <w:p w14:paraId="6CACFD09" w14:textId="77777777" w:rsidR="00DA6426" w:rsidRPr="00CB5DCB" w:rsidRDefault="00DA6426" w:rsidP="003D37FC">
            <w:pPr>
              <w:pStyle w:val="TableNText"/>
              <w:rPr>
                <w:sz w:val="16"/>
                <w:szCs w:val="16"/>
              </w:rPr>
            </w:pPr>
            <w:r w:rsidRPr="00CB5DCB">
              <w:rPr>
                <w:sz w:val="16"/>
                <w:szCs w:val="16"/>
              </w:rPr>
              <w:br/>
              <w:t>Merryn is a consumer advocate with the Walter and Eliza Hall Institute’s Breast Cancer Laboratory. Merryn is a member of the MRFF Consumer Reference Panel and the Breast Cancer Trials Australia New Zealand’s Consumer Advisory Panel. </w:t>
            </w:r>
            <w:r w:rsidRPr="00CB5DCB">
              <w:rPr>
                <w:sz w:val="16"/>
                <w:szCs w:val="16"/>
              </w:rPr>
              <w:br/>
            </w:r>
          </w:p>
        </w:tc>
        <w:tc>
          <w:tcPr>
            <w:tcW w:w="1134" w:type="dxa"/>
          </w:tcPr>
          <w:p w14:paraId="437435E2" w14:textId="77777777" w:rsidR="00DA6426" w:rsidRPr="009F1716" w:rsidRDefault="00DA6426" w:rsidP="00576D15">
            <w:pPr>
              <w:pStyle w:val="TableNText"/>
            </w:pPr>
            <w:r w:rsidRPr="009F1716">
              <w:t>None</w:t>
            </w:r>
          </w:p>
        </w:tc>
      </w:tr>
      <w:tr w:rsidR="009C3E1B" w14:paraId="0368896A" w14:textId="77777777" w:rsidTr="00F33E00">
        <w:trPr>
          <w:cnfStyle w:val="000000100000" w:firstRow="0" w:lastRow="0" w:firstColumn="0" w:lastColumn="0" w:oddVBand="0" w:evenVBand="0" w:oddHBand="1" w:evenHBand="0" w:firstRowFirstColumn="0" w:firstRowLastColumn="0" w:lastRowFirstColumn="0" w:lastRowLastColumn="0"/>
        </w:trPr>
        <w:tc>
          <w:tcPr>
            <w:tcW w:w="1701" w:type="dxa"/>
          </w:tcPr>
          <w:p w14:paraId="3844751E" w14:textId="28EA4A2D" w:rsidR="00DA6426" w:rsidRPr="00CB5DCB" w:rsidRDefault="00DA6426" w:rsidP="003D37FC">
            <w:pPr>
              <w:pStyle w:val="TableNText"/>
              <w:rPr>
                <w:rFonts w:asciiTheme="majorHAnsi" w:eastAsia="Times New Roman" w:hAnsiTheme="majorHAnsi" w:cstheme="majorHAnsi"/>
                <w:sz w:val="19"/>
                <w:szCs w:val="19"/>
                <w:lang w:eastAsia="en-AU"/>
              </w:rPr>
            </w:pPr>
            <w:r w:rsidRPr="00CB5DCB">
              <w:rPr>
                <w:rFonts w:asciiTheme="majorHAnsi" w:eastAsia="Times New Roman" w:hAnsiTheme="majorHAnsi" w:cstheme="majorHAnsi"/>
                <w:sz w:val="19"/>
                <w:szCs w:val="19"/>
                <w:lang w:eastAsia="en-AU"/>
              </w:rPr>
              <w:t>Assoc</w:t>
            </w:r>
            <w:r w:rsidR="00B5484F">
              <w:rPr>
                <w:rFonts w:asciiTheme="majorHAnsi" w:eastAsia="Times New Roman" w:hAnsiTheme="majorHAnsi" w:cstheme="majorHAnsi"/>
                <w:sz w:val="19"/>
                <w:szCs w:val="19"/>
                <w:lang w:eastAsia="en-AU"/>
              </w:rPr>
              <w:t>.</w:t>
            </w:r>
            <w:r w:rsidR="000E4C03" w:rsidRPr="00CB5DCB">
              <w:rPr>
                <w:rFonts w:asciiTheme="majorHAnsi" w:eastAsia="Times New Roman" w:hAnsiTheme="majorHAnsi" w:cstheme="majorHAnsi"/>
                <w:sz w:val="19"/>
                <w:szCs w:val="19"/>
                <w:lang w:eastAsia="en-AU"/>
              </w:rPr>
              <w:t xml:space="preserve"> Prof</w:t>
            </w:r>
            <w:r w:rsidR="00B5484F">
              <w:rPr>
                <w:rFonts w:asciiTheme="majorHAnsi" w:eastAsia="Times New Roman" w:hAnsiTheme="majorHAnsi" w:cstheme="majorHAnsi"/>
                <w:sz w:val="19"/>
                <w:szCs w:val="19"/>
                <w:lang w:eastAsia="en-AU"/>
              </w:rPr>
              <w:t>.</w:t>
            </w:r>
            <w:r w:rsidRPr="00CB5DCB">
              <w:rPr>
                <w:rFonts w:asciiTheme="majorHAnsi" w:eastAsia="Times New Roman" w:hAnsiTheme="majorHAnsi" w:cstheme="majorHAnsi"/>
                <w:sz w:val="19"/>
                <w:szCs w:val="19"/>
                <w:lang w:eastAsia="en-AU"/>
              </w:rPr>
              <w:t xml:space="preserve"> Glenn Pearson</w:t>
            </w:r>
          </w:p>
        </w:tc>
        <w:tc>
          <w:tcPr>
            <w:tcW w:w="1985" w:type="dxa"/>
          </w:tcPr>
          <w:p w14:paraId="354DD7CA" w14:textId="305CD990" w:rsidR="00DA6426" w:rsidRPr="007E72B8" w:rsidRDefault="00DA6426" w:rsidP="00773F17">
            <w:pPr>
              <w:pStyle w:val="TableNBullet"/>
              <w:rPr>
                <w:szCs w:val="17"/>
              </w:rPr>
            </w:pPr>
            <w:r w:rsidRPr="007E72B8">
              <w:rPr>
                <w:szCs w:val="17"/>
              </w:rPr>
              <w:t>Telethon Kids Institute and National Centre for Indigenous Genomics</w:t>
            </w:r>
          </w:p>
        </w:tc>
        <w:tc>
          <w:tcPr>
            <w:tcW w:w="4394" w:type="dxa"/>
          </w:tcPr>
          <w:p w14:paraId="1B914A1D" w14:textId="47E6D5C1" w:rsidR="00DA6426" w:rsidRPr="00CB5DCB" w:rsidRDefault="00DA6426" w:rsidP="003D37FC">
            <w:pPr>
              <w:pStyle w:val="TableNText"/>
              <w:rPr>
                <w:sz w:val="16"/>
                <w:szCs w:val="16"/>
              </w:rPr>
            </w:pPr>
            <w:r w:rsidRPr="00CB5DCB">
              <w:rPr>
                <w:sz w:val="16"/>
                <w:szCs w:val="16"/>
              </w:rPr>
              <w:br/>
              <w:t>Glenn Pearson is a Noongar man</w:t>
            </w:r>
            <w:r w:rsidR="00111348">
              <w:rPr>
                <w:sz w:val="16"/>
                <w:szCs w:val="16"/>
              </w:rPr>
              <w:t>, who</w:t>
            </w:r>
            <w:r w:rsidRPr="00CB5DCB">
              <w:rPr>
                <w:sz w:val="16"/>
                <w:szCs w:val="16"/>
              </w:rPr>
              <w:t xml:space="preserve"> has a state-wide mandate to ensure that the Institute’s research reflects the needs of Aboriginal </w:t>
            </w:r>
            <w:r w:rsidR="00684CD4" w:rsidRPr="00CB5DCB">
              <w:rPr>
                <w:sz w:val="16"/>
                <w:szCs w:val="16"/>
              </w:rPr>
              <w:t>families,</w:t>
            </w:r>
            <w:r w:rsidRPr="00CB5DCB">
              <w:rPr>
                <w:sz w:val="16"/>
                <w:szCs w:val="16"/>
              </w:rPr>
              <w:t xml:space="preserve"> and that research is conducted in accord with Aboriginal community ethical and cultural protocols.</w:t>
            </w:r>
          </w:p>
          <w:p w14:paraId="2FD4FF05" w14:textId="11BC12B1" w:rsidR="00DA6426" w:rsidRPr="00CB5DCB" w:rsidRDefault="00DA6426" w:rsidP="003D37FC">
            <w:pPr>
              <w:pStyle w:val="TableNText"/>
              <w:rPr>
                <w:sz w:val="16"/>
                <w:szCs w:val="16"/>
              </w:rPr>
            </w:pPr>
            <w:r w:rsidRPr="00CB5DCB">
              <w:rPr>
                <w:sz w:val="16"/>
                <w:szCs w:val="16"/>
              </w:rPr>
              <w:t>Mr Pearson was a member of the Consultative Committee on the Indigenous Collection (CCIC) convened by the ANU in 2011, whose recommendations led to the establishment of N</w:t>
            </w:r>
            <w:r w:rsidR="000D3874" w:rsidRPr="00CB5DCB">
              <w:rPr>
                <w:sz w:val="16"/>
                <w:szCs w:val="16"/>
              </w:rPr>
              <w:t xml:space="preserve">ational </w:t>
            </w:r>
            <w:r w:rsidRPr="00CB5DCB">
              <w:rPr>
                <w:sz w:val="16"/>
                <w:szCs w:val="16"/>
              </w:rPr>
              <w:t>C</w:t>
            </w:r>
            <w:r w:rsidR="000D3874" w:rsidRPr="00CB5DCB">
              <w:rPr>
                <w:sz w:val="16"/>
                <w:szCs w:val="16"/>
              </w:rPr>
              <w:t xml:space="preserve">entre for </w:t>
            </w:r>
            <w:r w:rsidRPr="00CB5DCB">
              <w:rPr>
                <w:sz w:val="16"/>
                <w:szCs w:val="16"/>
              </w:rPr>
              <w:t>I</w:t>
            </w:r>
            <w:r w:rsidR="000D3874" w:rsidRPr="00CB5DCB">
              <w:rPr>
                <w:sz w:val="16"/>
                <w:szCs w:val="16"/>
              </w:rPr>
              <w:t xml:space="preserve">ndigenous </w:t>
            </w:r>
            <w:r w:rsidRPr="00CB5DCB">
              <w:rPr>
                <w:sz w:val="16"/>
                <w:szCs w:val="16"/>
              </w:rPr>
              <w:t>G</w:t>
            </w:r>
            <w:r w:rsidR="000D3874" w:rsidRPr="00CB5DCB">
              <w:rPr>
                <w:sz w:val="16"/>
                <w:szCs w:val="16"/>
              </w:rPr>
              <w:t>enomics</w:t>
            </w:r>
            <w:r w:rsidRPr="00CB5DCB">
              <w:rPr>
                <w:sz w:val="16"/>
                <w:szCs w:val="16"/>
              </w:rPr>
              <w:t>.</w:t>
            </w:r>
          </w:p>
        </w:tc>
        <w:tc>
          <w:tcPr>
            <w:tcW w:w="1134" w:type="dxa"/>
          </w:tcPr>
          <w:p w14:paraId="19483D68" w14:textId="77777777" w:rsidR="00DA6426" w:rsidRPr="009F1716" w:rsidRDefault="00DA6426" w:rsidP="00576D15">
            <w:pPr>
              <w:pStyle w:val="TableNText"/>
            </w:pPr>
            <w:r w:rsidRPr="009F1716">
              <w:t>None</w:t>
            </w:r>
          </w:p>
        </w:tc>
      </w:tr>
      <w:tr w:rsidR="009C3E1B" w14:paraId="29AFA40F" w14:textId="77777777" w:rsidTr="00F33E00">
        <w:trPr>
          <w:cnfStyle w:val="000000010000" w:firstRow="0" w:lastRow="0" w:firstColumn="0" w:lastColumn="0" w:oddVBand="0" w:evenVBand="0" w:oddHBand="0" w:evenHBand="1" w:firstRowFirstColumn="0" w:firstRowLastColumn="0" w:lastRowFirstColumn="0" w:lastRowLastColumn="0"/>
        </w:trPr>
        <w:tc>
          <w:tcPr>
            <w:tcW w:w="1701" w:type="dxa"/>
          </w:tcPr>
          <w:p w14:paraId="5C6C57AF" w14:textId="3F2C5865" w:rsidR="00DA6426" w:rsidRPr="00CB5DCB" w:rsidRDefault="00DA6426" w:rsidP="003D37FC">
            <w:pPr>
              <w:pStyle w:val="TableNText"/>
              <w:rPr>
                <w:rFonts w:asciiTheme="majorHAnsi" w:eastAsia="Times New Roman" w:hAnsiTheme="majorHAnsi" w:cstheme="majorHAnsi"/>
                <w:sz w:val="19"/>
                <w:szCs w:val="19"/>
                <w:lang w:eastAsia="en-AU"/>
              </w:rPr>
            </w:pPr>
            <w:r w:rsidRPr="00CB5DCB">
              <w:rPr>
                <w:rFonts w:asciiTheme="majorHAnsi" w:eastAsia="Times New Roman" w:hAnsiTheme="majorHAnsi" w:cstheme="majorHAnsi"/>
                <w:sz w:val="19"/>
                <w:szCs w:val="19"/>
                <w:lang w:eastAsia="en-AU"/>
              </w:rPr>
              <w:t>Prof</w:t>
            </w:r>
            <w:r w:rsidR="00B5484F">
              <w:rPr>
                <w:rFonts w:asciiTheme="majorHAnsi" w:eastAsia="Times New Roman" w:hAnsiTheme="majorHAnsi" w:cstheme="majorHAnsi"/>
                <w:sz w:val="19"/>
                <w:szCs w:val="19"/>
                <w:lang w:eastAsia="en-AU"/>
              </w:rPr>
              <w:t>.</w:t>
            </w:r>
            <w:r w:rsidRPr="00CB5DCB">
              <w:rPr>
                <w:rFonts w:asciiTheme="majorHAnsi" w:eastAsia="Times New Roman" w:hAnsiTheme="majorHAnsi" w:cstheme="majorHAnsi"/>
                <w:sz w:val="19"/>
                <w:szCs w:val="19"/>
                <w:lang w:eastAsia="en-AU"/>
              </w:rPr>
              <w:t xml:space="preserve"> Sir Jim Smith</w:t>
            </w:r>
          </w:p>
        </w:tc>
        <w:tc>
          <w:tcPr>
            <w:tcW w:w="1985" w:type="dxa"/>
          </w:tcPr>
          <w:p w14:paraId="1384986C" w14:textId="77777777" w:rsidR="009D659E" w:rsidRPr="007E72B8" w:rsidRDefault="00DA6426" w:rsidP="00773F17">
            <w:pPr>
              <w:pStyle w:val="TableNBullet"/>
              <w:rPr>
                <w:szCs w:val="17"/>
              </w:rPr>
            </w:pPr>
            <w:r w:rsidRPr="007E72B8">
              <w:rPr>
                <w:szCs w:val="17"/>
              </w:rPr>
              <w:t>Francis Crick Institute</w:t>
            </w:r>
          </w:p>
          <w:p w14:paraId="3E76F4F7" w14:textId="77777777" w:rsidR="0043435F" w:rsidRPr="007E72B8" w:rsidRDefault="0043435F" w:rsidP="00773F17">
            <w:pPr>
              <w:pStyle w:val="TableNBullet"/>
              <w:rPr>
                <w:szCs w:val="17"/>
              </w:rPr>
            </w:pPr>
            <w:r w:rsidRPr="007E72B8">
              <w:rPr>
                <w:szCs w:val="17"/>
              </w:rPr>
              <w:t>Zoological Society of London</w:t>
            </w:r>
          </w:p>
          <w:p w14:paraId="7912038D" w14:textId="77777777" w:rsidR="0023354B" w:rsidRPr="007E72B8" w:rsidRDefault="0023354B" w:rsidP="00773F17">
            <w:pPr>
              <w:pStyle w:val="TableNBullet"/>
              <w:rPr>
                <w:szCs w:val="17"/>
              </w:rPr>
            </w:pPr>
            <w:r w:rsidRPr="007E72B8">
              <w:rPr>
                <w:szCs w:val="17"/>
              </w:rPr>
              <w:t xml:space="preserve">Medical Research Council </w:t>
            </w:r>
          </w:p>
          <w:p w14:paraId="436CCCE9" w14:textId="466A86CD" w:rsidR="00DA6426" w:rsidRPr="007E72B8" w:rsidRDefault="006F5252" w:rsidP="00773F17">
            <w:pPr>
              <w:pStyle w:val="TableNBullet"/>
              <w:rPr>
                <w:szCs w:val="17"/>
              </w:rPr>
            </w:pPr>
            <w:proofErr w:type="spellStart"/>
            <w:r w:rsidRPr="007E72B8">
              <w:rPr>
                <w:szCs w:val="17"/>
              </w:rPr>
              <w:t>Wel</w:t>
            </w:r>
            <w:r w:rsidR="00FD7CA7">
              <w:rPr>
                <w:szCs w:val="17"/>
              </w:rPr>
              <w:t>l</w:t>
            </w:r>
            <w:r w:rsidRPr="007E72B8">
              <w:rPr>
                <w:szCs w:val="17"/>
              </w:rPr>
              <w:t>come</w:t>
            </w:r>
            <w:proofErr w:type="spellEnd"/>
            <w:r w:rsidR="0023354B" w:rsidRPr="007E72B8">
              <w:rPr>
                <w:szCs w:val="17"/>
              </w:rPr>
              <w:t xml:space="preserve"> Trust</w:t>
            </w:r>
          </w:p>
        </w:tc>
        <w:tc>
          <w:tcPr>
            <w:tcW w:w="4394" w:type="dxa"/>
          </w:tcPr>
          <w:p w14:paraId="0740F633" w14:textId="14992129" w:rsidR="00DA6426" w:rsidRPr="00CB5DCB" w:rsidRDefault="00DA6426" w:rsidP="003D37FC">
            <w:pPr>
              <w:pStyle w:val="TableNText"/>
              <w:rPr>
                <w:sz w:val="16"/>
                <w:szCs w:val="16"/>
              </w:rPr>
            </w:pPr>
            <w:r w:rsidRPr="00CB5DCB">
              <w:rPr>
                <w:sz w:val="16"/>
                <w:szCs w:val="16"/>
              </w:rPr>
              <w:t xml:space="preserve">During his time at the National Institute for Medical Research (UK) he served variously as Director of Research of the Francis Crick Institute, Deputy CEO and Chief of Strategy at the Medical Research Council, and a Trustee of the Crick. He was Director of Science at </w:t>
            </w:r>
            <w:r w:rsidR="00787D0A">
              <w:rPr>
                <w:sz w:val="16"/>
                <w:szCs w:val="16"/>
              </w:rPr>
              <w:t xml:space="preserve">the </w:t>
            </w:r>
            <w:proofErr w:type="spellStart"/>
            <w:r w:rsidR="006F5252" w:rsidRPr="00CB5DCB">
              <w:rPr>
                <w:sz w:val="16"/>
                <w:szCs w:val="16"/>
              </w:rPr>
              <w:t>Wel</w:t>
            </w:r>
            <w:r w:rsidR="00FD7CA7">
              <w:rPr>
                <w:sz w:val="16"/>
                <w:szCs w:val="16"/>
              </w:rPr>
              <w:t>l</w:t>
            </w:r>
            <w:r w:rsidR="006F5252" w:rsidRPr="00CB5DCB">
              <w:rPr>
                <w:sz w:val="16"/>
                <w:szCs w:val="16"/>
              </w:rPr>
              <w:t>come</w:t>
            </w:r>
            <w:proofErr w:type="spellEnd"/>
            <w:r w:rsidR="00787D0A">
              <w:rPr>
                <w:sz w:val="16"/>
                <w:szCs w:val="16"/>
              </w:rPr>
              <w:t xml:space="preserve"> Trust</w:t>
            </w:r>
            <w:r w:rsidRPr="00CB5DCB">
              <w:rPr>
                <w:sz w:val="16"/>
                <w:szCs w:val="16"/>
              </w:rPr>
              <w:t xml:space="preserve"> and led the development of </w:t>
            </w:r>
            <w:r w:rsidR="00193598">
              <w:rPr>
                <w:sz w:val="16"/>
                <w:szCs w:val="16"/>
              </w:rPr>
              <w:t>its</w:t>
            </w:r>
            <w:r w:rsidRPr="00CB5DCB">
              <w:rPr>
                <w:sz w:val="16"/>
                <w:szCs w:val="16"/>
              </w:rPr>
              <w:t xml:space="preserve"> new strategy. </w:t>
            </w:r>
            <w:r w:rsidRPr="00CB5DCB">
              <w:rPr>
                <w:sz w:val="16"/>
                <w:szCs w:val="16"/>
              </w:rPr>
              <w:br/>
            </w:r>
          </w:p>
        </w:tc>
        <w:tc>
          <w:tcPr>
            <w:tcW w:w="1134" w:type="dxa"/>
          </w:tcPr>
          <w:p w14:paraId="6231C06B" w14:textId="77777777" w:rsidR="00DA6426" w:rsidRPr="009F1716" w:rsidRDefault="00DA6426" w:rsidP="00576D15">
            <w:pPr>
              <w:pStyle w:val="TableNText"/>
            </w:pPr>
            <w:r w:rsidRPr="009F1716">
              <w:t>None</w:t>
            </w:r>
          </w:p>
        </w:tc>
      </w:tr>
    </w:tbl>
    <w:p w14:paraId="35E4F2D0" w14:textId="40910E2A" w:rsidR="00404BCA" w:rsidRPr="003D37FC" w:rsidRDefault="00C26D68" w:rsidP="290E1309">
      <w:pPr>
        <w:pStyle w:val="TableNListnumbered"/>
        <w:numPr>
          <w:ilvl w:val="0"/>
          <w:numId w:val="0"/>
        </w:numPr>
        <w:spacing w:after="120"/>
        <w:ind w:left="1440" w:hanging="1440"/>
        <w:rPr>
          <w:rFonts w:asciiTheme="minorHAnsi" w:hAnsiTheme="minorHAnsi" w:cstheme="minorBidi"/>
          <w:sz w:val="16"/>
          <w:szCs w:val="16"/>
        </w:rPr>
      </w:pPr>
      <w:r w:rsidRPr="290E1309">
        <w:rPr>
          <w:rFonts w:asciiTheme="majorHAnsi" w:hAnsiTheme="majorHAnsi" w:cstheme="majorBidi"/>
          <w:sz w:val="16"/>
          <w:szCs w:val="16"/>
        </w:rPr>
        <w:t xml:space="preserve">Table </w:t>
      </w:r>
      <w:r w:rsidR="00836300" w:rsidRPr="290E1309">
        <w:rPr>
          <w:rFonts w:asciiTheme="majorHAnsi" w:hAnsiTheme="majorHAnsi" w:cstheme="majorBidi"/>
          <w:sz w:val="16"/>
          <w:szCs w:val="16"/>
        </w:rPr>
        <w:t>n</w:t>
      </w:r>
      <w:r w:rsidRPr="290E1309">
        <w:rPr>
          <w:rFonts w:asciiTheme="majorHAnsi" w:hAnsiTheme="majorHAnsi" w:cstheme="majorBidi"/>
          <w:sz w:val="16"/>
          <w:szCs w:val="16"/>
        </w:rPr>
        <w:t>ote A:</w:t>
      </w:r>
      <w:r>
        <w:tab/>
      </w:r>
      <w:r w:rsidRPr="290E1309">
        <w:rPr>
          <w:rFonts w:asciiTheme="minorHAnsi" w:hAnsiTheme="minorHAnsi" w:cstheme="minorBidi"/>
          <w:sz w:val="16"/>
          <w:szCs w:val="16"/>
        </w:rPr>
        <w:t>During the course of the GHFM Review, four conflicts of interest were identified and considered by the</w:t>
      </w:r>
      <w:r w:rsidR="008658B4" w:rsidRPr="290E1309">
        <w:rPr>
          <w:rFonts w:asciiTheme="minorHAnsi" w:hAnsiTheme="minorHAnsi" w:cstheme="minorBidi"/>
          <w:sz w:val="16"/>
          <w:szCs w:val="16"/>
        </w:rPr>
        <w:t xml:space="preserve"> </w:t>
      </w:r>
      <w:r w:rsidRPr="290E1309">
        <w:rPr>
          <w:rFonts w:asciiTheme="minorHAnsi" w:hAnsiTheme="minorHAnsi" w:cstheme="minorBidi"/>
          <w:sz w:val="16"/>
          <w:szCs w:val="16"/>
        </w:rPr>
        <w:t xml:space="preserve">GHFM Review Panel and </w:t>
      </w:r>
      <w:r w:rsidR="0032488A" w:rsidRPr="290E1309">
        <w:rPr>
          <w:rFonts w:asciiTheme="minorHAnsi" w:hAnsiTheme="minorHAnsi" w:cstheme="minorBidi"/>
          <w:sz w:val="16"/>
          <w:szCs w:val="16"/>
        </w:rPr>
        <w:t>department but</w:t>
      </w:r>
      <w:r w:rsidR="00067801" w:rsidRPr="290E1309">
        <w:rPr>
          <w:rFonts w:asciiTheme="minorHAnsi" w:hAnsiTheme="minorHAnsi" w:cstheme="minorBidi"/>
          <w:sz w:val="16"/>
          <w:szCs w:val="16"/>
        </w:rPr>
        <w:t xml:space="preserve"> were deemed not </w:t>
      </w:r>
      <w:r w:rsidR="002212EA" w:rsidRPr="290E1309">
        <w:rPr>
          <w:rFonts w:asciiTheme="minorHAnsi" w:hAnsiTheme="minorHAnsi" w:cstheme="minorBidi"/>
          <w:sz w:val="16"/>
          <w:szCs w:val="16"/>
        </w:rPr>
        <w:t>to be actual conflicts of interest.</w:t>
      </w:r>
    </w:p>
    <w:p w14:paraId="7A4026A6" w14:textId="71B717D1" w:rsidR="0055790F" w:rsidRDefault="0055790F" w:rsidP="0055790F">
      <w:r w:rsidRPr="005E38F2">
        <w:lastRenderedPageBreak/>
        <w:t xml:space="preserve">Members of the </w:t>
      </w:r>
      <w:r>
        <w:t>GHFM Review Panel</w:t>
      </w:r>
      <w:r w:rsidRPr="005E38F2">
        <w:t xml:space="preserve"> met on </w:t>
      </w:r>
      <w:r>
        <w:t>five</w:t>
      </w:r>
      <w:r w:rsidRPr="005E38F2">
        <w:t xml:space="preserve"> occasions between </w:t>
      </w:r>
      <w:r>
        <w:t>September</w:t>
      </w:r>
      <w:r w:rsidRPr="005E38F2">
        <w:t xml:space="preserve"> 2023, and April 2024 </w:t>
      </w:r>
      <w:r>
        <w:t xml:space="preserve">to </w:t>
      </w:r>
      <w:r w:rsidR="00875652">
        <w:t>consider</w:t>
      </w:r>
      <w:r>
        <w:t xml:space="preserve"> and discuss GHFM</w:t>
      </w:r>
      <w:r w:rsidRPr="005E38F2">
        <w:t xml:space="preserve"> </w:t>
      </w:r>
      <w:r>
        <w:rPr>
          <w:bCs/>
          <w:noProof/>
        </w:rPr>
        <w:t>R</w:t>
      </w:r>
      <w:r w:rsidRPr="005E38F2">
        <w:rPr>
          <w:bCs/>
          <w:noProof/>
        </w:rPr>
        <w:t>eview</w:t>
      </w:r>
      <w:r w:rsidRPr="005E38F2">
        <w:t xml:space="preserve"> and provide </w:t>
      </w:r>
      <w:r>
        <w:t xml:space="preserve">guidance </w:t>
      </w:r>
      <w:r w:rsidRPr="005E38F2">
        <w:t xml:space="preserve">to </w:t>
      </w:r>
      <w:r>
        <w:rPr>
          <w:bCs/>
          <w:noProof/>
        </w:rPr>
        <w:t>N</w:t>
      </w:r>
      <w:r w:rsidRPr="005E38F2">
        <w:rPr>
          <w:bCs/>
          <w:noProof/>
        </w:rPr>
        <w:t xml:space="preserve">ous </w:t>
      </w:r>
      <w:r w:rsidRPr="005E38F2">
        <w:t xml:space="preserve">and Australian </w:t>
      </w:r>
      <w:r>
        <w:t>G</w:t>
      </w:r>
      <w:r w:rsidRPr="005E38F2">
        <w:t>enomics</w:t>
      </w:r>
      <w:r w:rsidR="00486BFE">
        <w:rPr>
          <w:rStyle w:val="FootnoteReference"/>
        </w:rPr>
        <w:footnoteReference w:id="69"/>
      </w:r>
      <w:r w:rsidR="009754C3">
        <w:t>:</w:t>
      </w:r>
    </w:p>
    <w:p w14:paraId="2B596841" w14:textId="0C1790E3" w:rsidR="009754C3" w:rsidRDefault="009754C3" w:rsidP="009754C3">
      <w:pPr>
        <w:pStyle w:val="Bullet"/>
      </w:pPr>
      <w:r w:rsidRPr="00443486">
        <w:rPr>
          <w:rFonts w:asciiTheme="majorHAnsi" w:hAnsiTheme="majorHAnsi" w:cstheme="majorHAnsi"/>
        </w:rPr>
        <w:t>September 2023 |</w:t>
      </w:r>
      <w:r>
        <w:t xml:space="preserve"> </w:t>
      </w:r>
      <w:r w:rsidR="006A3117">
        <w:t xml:space="preserve">To </w:t>
      </w:r>
      <w:r w:rsidR="00875652">
        <w:t>consider</w:t>
      </w:r>
      <w:r w:rsidR="00CB2E15">
        <w:t xml:space="preserve"> and </w:t>
      </w:r>
      <w:r w:rsidR="006A3117">
        <w:t>d</w:t>
      </w:r>
      <w:r>
        <w:t>iscuss the project plan</w:t>
      </w:r>
      <w:r w:rsidR="006A3117">
        <w:t xml:space="preserve"> for the Desktop Review prepared by Australian Genomics.</w:t>
      </w:r>
    </w:p>
    <w:p w14:paraId="170BFB1A" w14:textId="6C0AA085" w:rsidR="009754C3" w:rsidRDefault="009754C3" w:rsidP="009754C3">
      <w:pPr>
        <w:pStyle w:val="Bullet"/>
      </w:pPr>
      <w:r w:rsidRPr="00443486">
        <w:rPr>
          <w:rFonts w:asciiTheme="majorHAnsi" w:hAnsiTheme="majorHAnsi" w:cstheme="majorHAnsi"/>
        </w:rPr>
        <w:t>October 2023 |</w:t>
      </w:r>
      <w:r>
        <w:t xml:space="preserve"> </w:t>
      </w:r>
      <w:r w:rsidR="006A3117">
        <w:t xml:space="preserve">To </w:t>
      </w:r>
      <w:r w:rsidR="00875652">
        <w:t xml:space="preserve">consider </w:t>
      </w:r>
      <w:r w:rsidR="00CB2E15">
        <w:t>and</w:t>
      </w:r>
      <w:r w:rsidR="006A3117">
        <w:t xml:space="preserve"> discuss the project plan for the GHFM Review prepared by Nous.</w:t>
      </w:r>
    </w:p>
    <w:p w14:paraId="151B5FC0" w14:textId="3AB4806B" w:rsidR="009754C3" w:rsidRDefault="006A3117" w:rsidP="009754C3">
      <w:pPr>
        <w:pStyle w:val="Bullet"/>
      </w:pPr>
      <w:r w:rsidRPr="00443486">
        <w:rPr>
          <w:rFonts w:asciiTheme="majorHAnsi" w:hAnsiTheme="majorHAnsi" w:cstheme="majorHAnsi"/>
        </w:rPr>
        <w:t>December 2023 |</w:t>
      </w:r>
      <w:r>
        <w:t xml:space="preserve"> To </w:t>
      </w:r>
      <w:r w:rsidR="00875652">
        <w:t>consider</w:t>
      </w:r>
      <w:r w:rsidR="00CB2E15">
        <w:t xml:space="preserve"> and </w:t>
      </w:r>
      <w:r>
        <w:t xml:space="preserve">discuss the </w:t>
      </w:r>
      <w:r w:rsidR="001E2C80">
        <w:t>Desktop Review prepared by Australian Genomics</w:t>
      </w:r>
      <w:r>
        <w:t>.</w:t>
      </w:r>
    </w:p>
    <w:p w14:paraId="6E80FAB2" w14:textId="7FDBCEC9" w:rsidR="006A3117" w:rsidRDefault="006A3117" w:rsidP="009754C3">
      <w:pPr>
        <w:pStyle w:val="Bullet"/>
      </w:pPr>
      <w:r w:rsidRPr="00443486">
        <w:rPr>
          <w:rFonts w:asciiTheme="majorHAnsi" w:hAnsiTheme="majorHAnsi" w:cstheme="majorHAnsi"/>
        </w:rPr>
        <w:t>March 2024 |</w:t>
      </w:r>
      <w:r>
        <w:t xml:space="preserve"> </w:t>
      </w:r>
      <w:r w:rsidR="001E2C80">
        <w:t xml:space="preserve">To </w:t>
      </w:r>
      <w:r w:rsidR="00875652">
        <w:t>consider</w:t>
      </w:r>
      <w:r w:rsidR="00CB2E15">
        <w:t xml:space="preserve"> and</w:t>
      </w:r>
      <w:r w:rsidR="00D128A4">
        <w:t xml:space="preserve"> </w:t>
      </w:r>
      <w:r w:rsidR="001E2C80">
        <w:t xml:space="preserve">discuss the </w:t>
      </w:r>
      <w:r w:rsidR="004A603A">
        <w:t xml:space="preserve">outcomes of the survey and </w:t>
      </w:r>
      <w:r w:rsidR="00486BFE">
        <w:t>stakeholder consultations conducted by Nous.</w:t>
      </w:r>
    </w:p>
    <w:p w14:paraId="161D5982" w14:textId="0A1C77DE" w:rsidR="004A603A" w:rsidRDefault="004A603A" w:rsidP="003D37FC">
      <w:pPr>
        <w:pStyle w:val="Bullet"/>
      </w:pPr>
      <w:r w:rsidRPr="00443486">
        <w:rPr>
          <w:rFonts w:asciiTheme="majorHAnsi" w:hAnsiTheme="majorHAnsi" w:cstheme="majorHAnsi"/>
        </w:rPr>
        <w:t xml:space="preserve">April 2024 | </w:t>
      </w:r>
      <w:r>
        <w:t xml:space="preserve">To </w:t>
      </w:r>
      <w:r w:rsidR="00875652">
        <w:t>consider</w:t>
      </w:r>
      <w:r w:rsidR="00D128A4">
        <w:t xml:space="preserve"> and </w:t>
      </w:r>
      <w:r>
        <w:t xml:space="preserve">discuss the Key Findings report prepared by </w:t>
      </w:r>
      <w:r w:rsidR="00486BFE">
        <w:t>Nous.</w:t>
      </w:r>
    </w:p>
    <w:p w14:paraId="3CCEC03A" w14:textId="77777777" w:rsidR="0055790F" w:rsidRPr="00D916AB" w:rsidRDefault="0055790F" w:rsidP="0055790F"/>
    <w:p w14:paraId="58DAADA1" w14:textId="77777777" w:rsidR="007D5F75" w:rsidRDefault="007D5F75" w:rsidP="000242CD">
      <w:pPr>
        <w:pStyle w:val="xAppendixLevel1"/>
        <w:sectPr w:rsidR="007D5F75" w:rsidSect="00E03623">
          <w:pgSz w:w="11907" w:h="16839" w:code="9"/>
          <w:pgMar w:top="1418" w:right="1418" w:bottom="1701" w:left="1559" w:header="720" w:footer="720" w:gutter="0"/>
          <w:cols w:space="720"/>
          <w:docGrid w:linePitch="360"/>
        </w:sectPr>
      </w:pPr>
      <w:bookmarkStart w:id="333" w:name="_Toc163111040"/>
      <w:bookmarkStart w:id="334" w:name="_Toc163111164"/>
      <w:bookmarkStart w:id="335" w:name="_Toc163117371"/>
      <w:bookmarkStart w:id="336" w:name="_Toc163133646"/>
      <w:bookmarkStart w:id="337" w:name="_Toc163133719"/>
      <w:bookmarkStart w:id="338" w:name="_Toc163134760"/>
      <w:bookmarkStart w:id="339" w:name="_Toc163135817"/>
      <w:bookmarkStart w:id="340" w:name="_Toc163135923"/>
      <w:bookmarkStart w:id="341" w:name="_Toc163136063"/>
      <w:bookmarkStart w:id="342" w:name="_Toc163136127"/>
      <w:bookmarkStart w:id="343" w:name="_Toc163136191"/>
      <w:bookmarkStart w:id="344" w:name="_Toc163136254"/>
      <w:bookmarkStart w:id="345" w:name="_Toc163136553"/>
      <w:bookmarkStart w:id="346" w:name="_Toc163136625"/>
      <w:bookmarkStart w:id="347" w:name="_Toc163136689"/>
      <w:bookmarkStart w:id="348" w:name="_Toc163136844"/>
      <w:bookmarkStart w:id="349" w:name="_Ref165644428"/>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7D1E75EB" w14:textId="73BB0AB7" w:rsidR="00D67683" w:rsidRDefault="006C12E2" w:rsidP="000242CD">
      <w:pPr>
        <w:pStyle w:val="xAppendixLevel1"/>
      </w:pPr>
      <w:bookmarkStart w:id="350" w:name="_Toc163135924"/>
      <w:bookmarkStart w:id="351" w:name="_Ref163211670"/>
      <w:bookmarkStart w:id="352" w:name="_Ref165622058"/>
      <w:bookmarkStart w:id="353" w:name="_Ref167450095"/>
      <w:bookmarkStart w:id="354" w:name="_Ref168839406"/>
      <w:bookmarkStart w:id="355" w:name="_Ref168839412"/>
      <w:bookmarkStart w:id="356" w:name="_Toc169192638"/>
      <w:bookmarkEnd w:id="349"/>
      <w:r>
        <w:lastRenderedPageBreak/>
        <w:t>List of in</w:t>
      </w:r>
      <w:r w:rsidR="00660AA1">
        <w:t>-</w:t>
      </w:r>
      <w:r>
        <w:t xml:space="preserve">scope </w:t>
      </w:r>
      <w:r w:rsidR="00891878">
        <w:t>non-GHFM</w:t>
      </w:r>
      <w:r>
        <w:t xml:space="preserve"> projects</w:t>
      </w:r>
      <w:bookmarkEnd w:id="350"/>
      <w:bookmarkEnd w:id="351"/>
      <w:bookmarkEnd w:id="352"/>
      <w:bookmarkEnd w:id="353"/>
      <w:bookmarkEnd w:id="354"/>
      <w:bookmarkEnd w:id="355"/>
      <w:bookmarkEnd w:id="356"/>
    </w:p>
    <w:p w14:paraId="5A92C127" w14:textId="4DDE60D0" w:rsidR="00475EC7" w:rsidRPr="00021A90" w:rsidRDefault="00CD0799" w:rsidP="003D37FC">
      <w:r>
        <w:rPr>
          <w:szCs w:val="19"/>
          <w:lang w:val="en-US"/>
        </w:rPr>
        <w:t>According to the department,</w:t>
      </w:r>
      <w:r w:rsidR="00475EC7" w:rsidRPr="003D37FC">
        <w:rPr>
          <w:szCs w:val="19"/>
          <w:lang w:val="en-US"/>
        </w:rPr>
        <w:t xml:space="preserve"> </w:t>
      </w:r>
      <w:r w:rsidR="00126C91">
        <w:rPr>
          <w:szCs w:val="19"/>
          <w:lang w:val="en-US"/>
        </w:rPr>
        <w:t xml:space="preserve">the </w:t>
      </w:r>
      <w:r>
        <w:rPr>
          <w:szCs w:val="19"/>
          <w:lang w:val="en-US"/>
        </w:rPr>
        <w:t>assignment of a genomics related project</w:t>
      </w:r>
      <w:r w:rsidR="00126C91">
        <w:rPr>
          <w:szCs w:val="19"/>
          <w:lang w:val="en-US"/>
        </w:rPr>
        <w:t xml:space="preserve"> </w:t>
      </w:r>
      <w:r w:rsidR="00B968B7">
        <w:rPr>
          <w:szCs w:val="19"/>
          <w:lang w:val="en-US"/>
        </w:rPr>
        <w:t>w</w:t>
      </w:r>
      <w:r>
        <w:rPr>
          <w:szCs w:val="19"/>
          <w:lang w:val="en-US"/>
        </w:rPr>
        <w:t>as</w:t>
      </w:r>
      <w:r w:rsidR="00475EC7" w:rsidRPr="003D37FC">
        <w:rPr>
          <w:szCs w:val="19"/>
          <w:lang w:val="en-US"/>
        </w:rPr>
        <w:t xml:space="preserve"> based on coding entered by the relevant policy section within the department when executing a grant agreement. The definition of genomics research used was</w:t>
      </w:r>
      <w:r w:rsidR="00475EC7" w:rsidRPr="003D37FC">
        <w:rPr>
          <w:i/>
          <w:szCs w:val="19"/>
          <w:lang w:val="en-US"/>
        </w:rPr>
        <w:t xml:space="preserve"> ‘research that focuses on genomics knowledge and/or technologies to improve testing, diagnosis, treatment and intervention, excluding research on diseases that are known to have a genetic cause.’</w:t>
      </w:r>
      <w:r w:rsidR="00D72A86">
        <w:rPr>
          <w:szCs w:val="19"/>
        </w:rPr>
        <w:t xml:space="preserve"> Nous has not sought to verify </w:t>
      </w:r>
      <w:r w:rsidR="00126C91">
        <w:rPr>
          <w:szCs w:val="19"/>
        </w:rPr>
        <w:t>the accuracy or completeness of the list as part of the GHFM Review</w:t>
      </w:r>
      <w:r w:rsidR="00F636EF">
        <w:rPr>
          <w:szCs w:val="19"/>
        </w:rPr>
        <w:t xml:space="preserve"> (</w:t>
      </w:r>
      <w:r w:rsidR="00234B0C">
        <w:rPr>
          <w:szCs w:val="19"/>
        </w:rPr>
        <w:t>refer</w:t>
      </w:r>
      <w:r w:rsidR="00AF4D98">
        <w:rPr>
          <w:szCs w:val="19"/>
        </w:rPr>
        <w:t xml:space="preserve"> to</w:t>
      </w:r>
      <w:r w:rsidR="00234B0C">
        <w:rPr>
          <w:szCs w:val="19"/>
        </w:rPr>
        <w:t xml:space="preserve"> </w:t>
      </w:r>
      <w:r w:rsidR="00234B0C">
        <w:rPr>
          <w:szCs w:val="19"/>
        </w:rPr>
        <w:fldChar w:fldCharType="begin"/>
      </w:r>
      <w:r w:rsidR="00234B0C">
        <w:rPr>
          <w:szCs w:val="19"/>
        </w:rPr>
        <w:instrText xml:space="preserve"> REF _Ref163214482 \h </w:instrText>
      </w:r>
      <w:r w:rsidR="00234B0C">
        <w:rPr>
          <w:szCs w:val="19"/>
        </w:rPr>
      </w:r>
      <w:r w:rsidR="00234B0C">
        <w:rPr>
          <w:szCs w:val="19"/>
        </w:rPr>
        <w:fldChar w:fldCharType="separate"/>
      </w:r>
      <w:r w:rsidR="00A604DB">
        <w:t xml:space="preserve">Table </w:t>
      </w:r>
      <w:r w:rsidR="00A604DB">
        <w:rPr>
          <w:noProof/>
        </w:rPr>
        <w:t>9</w:t>
      </w:r>
      <w:r w:rsidR="00234B0C">
        <w:rPr>
          <w:szCs w:val="19"/>
        </w:rPr>
        <w:fldChar w:fldCharType="end"/>
      </w:r>
      <w:r w:rsidR="00FD0031">
        <w:rPr>
          <w:szCs w:val="19"/>
        </w:rPr>
        <w:t>,</w:t>
      </w:r>
      <w:r w:rsidR="00234B0C">
        <w:rPr>
          <w:szCs w:val="19"/>
        </w:rPr>
        <w:t xml:space="preserve"> below</w:t>
      </w:r>
      <w:r w:rsidR="00F636EF">
        <w:rPr>
          <w:szCs w:val="19"/>
        </w:rPr>
        <w:t>)</w:t>
      </w:r>
      <w:r w:rsidR="00126C91">
        <w:rPr>
          <w:szCs w:val="19"/>
        </w:rPr>
        <w:t>.</w:t>
      </w:r>
    </w:p>
    <w:p w14:paraId="4677BF7E" w14:textId="144CCED7" w:rsidR="00475EC7" w:rsidRDefault="00475EC7" w:rsidP="003D37FC">
      <w:pPr>
        <w:pStyle w:val="Caption"/>
      </w:pPr>
      <w:bookmarkStart w:id="357" w:name="_Ref163214482"/>
      <w:r>
        <w:t xml:space="preserve">Table </w:t>
      </w:r>
      <w:r>
        <w:fldChar w:fldCharType="begin"/>
      </w:r>
      <w:r>
        <w:instrText xml:space="preserve"> SEQ Table \* ARABIC </w:instrText>
      </w:r>
      <w:r>
        <w:fldChar w:fldCharType="separate"/>
      </w:r>
      <w:r w:rsidR="00A604DB">
        <w:rPr>
          <w:noProof/>
        </w:rPr>
        <w:t>9</w:t>
      </w:r>
      <w:r>
        <w:fldChar w:fldCharType="end"/>
      </w:r>
      <w:bookmarkEnd w:id="357"/>
      <w:r>
        <w:t xml:space="preserve"> | Non-GHFM genomics projects included in the GHFM Report</w:t>
      </w:r>
    </w:p>
    <w:tbl>
      <w:tblPr>
        <w:tblStyle w:val="NousTableTopandside1"/>
        <w:tblW w:w="5000" w:type="pct"/>
        <w:tblLayout w:type="fixed"/>
        <w:tblLook w:val="04A0" w:firstRow="1" w:lastRow="0" w:firstColumn="1" w:lastColumn="0" w:noHBand="0" w:noVBand="1"/>
      </w:tblPr>
      <w:tblGrid>
        <w:gridCol w:w="7658"/>
        <w:gridCol w:w="1273"/>
        <w:gridCol w:w="991"/>
        <w:gridCol w:w="2132"/>
        <w:gridCol w:w="1666"/>
      </w:tblGrid>
      <w:tr w:rsidR="00BB44FF" w:rsidRPr="001025E0" w14:paraId="216F39EE" w14:textId="77777777" w:rsidTr="004E667D">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791" w:type="pct"/>
            <w:noWrap/>
            <w:hideMark/>
          </w:tcPr>
          <w:p w14:paraId="70ED6333" w14:textId="70BEF457" w:rsidR="00751A72" w:rsidRPr="00ED2C56" w:rsidRDefault="00751A72" w:rsidP="00FF106C">
            <w:pPr>
              <w:pStyle w:val="TableNheader"/>
              <w:rPr>
                <w:sz w:val="19"/>
                <w:szCs w:val="19"/>
              </w:rPr>
            </w:pPr>
            <w:r w:rsidRPr="00ED2C56">
              <w:rPr>
                <w:sz w:val="19"/>
                <w:szCs w:val="19"/>
              </w:rPr>
              <w:t>Project title</w:t>
            </w:r>
          </w:p>
        </w:tc>
        <w:tc>
          <w:tcPr>
            <w:tcW w:w="464" w:type="pct"/>
            <w:noWrap/>
            <w:hideMark/>
          </w:tcPr>
          <w:p w14:paraId="5E037D15" w14:textId="0801FDEA" w:rsidR="00751A72" w:rsidRPr="00ED2C56" w:rsidRDefault="00751A72" w:rsidP="00FF106C">
            <w:pPr>
              <w:pStyle w:val="TableNheader"/>
              <w:cnfStyle w:val="100000000000" w:firstRow="1" w:lastRow="0" w:firstColumn="0" w:lastColumn="0" w:oddVBand="0" w:evenVBand="0" w:oddHBand="0" w:evenHBand="0" w:firstRowFirstColumn="0" w:firstRowLastColumn="0" w:lastRowFirstColumn="0" w:lastRowLastColumn="0"/>
              <w:rPr>
                <w:sz w:val="19"/>
                <w:szCs w:val="19"/>
              </w:rPr>
            </w:pPr>
            <w:r w:rsidRPr="00ED2C56">
              <w:rPr>
                <w:sz w:val="19"/>
                <w:szCs w:val="19"/>
              </w:rPr>
              <w:t>Grant value (millions)</w:t>
            </w:r>
          </w:p>
        </w:tc>
        <w:tc>
          <w:tcPr>
            <w:tcW w:w="361" w:type="pct"/>
            <w:noWrap/>
            <w:hideMark/>
          </w:tcPr>
          <w:p w14:paraId="46E27BA6" w14:textId="6BF339EF" w:rsidR="00751A72" w:rsidRPr="00ED2C56" w:rsidRDefault="0003595D" w:rsidP="00FF106C">
            <w:pPr>
              <w:pStyle w:val="TableNheader"/>
              <w:cnfStyle w:val="100000000000" w:firstRow="1" w:lastRow="0" w:firstColumn="0" w:lastColumn="0" w:oddVBand="0" w:evenVBand="0" w:oddHBand="0" w:evenHBand="0" w:firstRowFirstColumn="0" w:firstRowLastColumn="0" w:lastRowFirstColumn="0" w:lastRowLastColumn="0"/>
              <w:rPr>
                <w:sz w:val="19"/>
                <w:szCs w:val="19"/>
              </w:rPr>
            </w:pPr>
            <w:r w:rsidRPr="00ED2C56">
              <w:rPr>
                <w:sz w:val="19"/>
                <w:szCs w:val="19"/>
              </w:rPr>
              <w:t>Grant</w:t>
            </w:r>
            <w:r w:rsidR="00751A72" w:rsidRPr="00ED2C56">
              <w:rPr>
                <w:sz w:val="19"/>
                <w:szCs w:val="19"/>
              </w:rPr>
              <w:t xml:space="preserve"> period</w:t>
            </w:r>
          </w:p>
        </w:tc>
        <w:tc>
          <w:tcPr>
            <w:tcW w:w="777" w:type="pct"/>
          </w:tcPr>
          <w:p w14:paraId="14EEEFC1" w14:textId="6F1730F9" w:rsidR="00751A72" w:rsidRPr="00ED2C56" w:rsidRDefault="00751A72" w:rsidP="00FF106C">
            <w:pPr>
              <w:pStyle w:val="TableNheader"/>
              <w:cnfStyle w:val="100000000000" w:firstRow="1" w:lastRow="0" w:firstColumn="0" w:lastColumn="0" w:oddVBand="0" w:evenVBand="0" w:oddHBand="0" w:evenHBand="0" w:firstRowFirstColumn="0" w:firstRowLastColumn="0" w:lastRowFirstColumn="0" w:lastRowLastColumn="0"/>
              <w:rPr>
                <w:sz w:val="19"/>
                <w:szCs w:val="19"/>
              </w:rPr>
            </w:pPr>
            <w:r w:rsidRPr="00ED2C56">
              <w:rPr>
                <w:sz w:val="19"/>
                <w:szCs w:val="19"/>
              </w:rPr>
              <w:t>Project lead</w:t>
            </w:r>
          </w:p>
        </w:tc>
        <w:tc>
          <w:tcPr>
            <w:tcW w:w="607" w:type="pct"/>
            <w:noWrap/>
            <w:hideMark/>
          </w:tcPr>
          <w:p w14:paraId="34AB0F1A" w14:textId="553A5C96" w:rsidR="00751A72" w:rsidRPr="00ED2C56" w:rsidRDefault="00751A72" w:rsidP="00FF106C">
            <w:pPr>
              <w:pStyle w:val="TableNheader"/>
              <w:cnfStyle w:val="100000000000" w:firstRow="1" w:lastRow="0" w:firstColumn="0" w:lastColumn="0" w:oddVBand="0" w:evenVBand="0" w:oddHBand="0" w:evenHBand="0" w:firstRowFirstColumn="0" w:firstRowLastColumn="0" w:lastRowFirstColumn="0" w:lastRowLastColumn="0"/>
              <w:rPr>
                <w:sz w:val="19"/>
                <w:szCs w:val="19"/>
                <w:vertAlign w:val="superscript"/>
              </w:rPr>
            </w:pPr>
            <w:r w:rsidRPr="00ED2C56">
              <w:rPr>
                <w:sz w:val="19"/>
                <w:szCs w:val="19"/>
              </w:rPr>
              <w:t xml:space="preserve">Grantee </w:t>
            </w:r>
            <w:proofErr w:type="spellStart"/>
            <w:r w:rsidRPr="00ED2C56">
              <w:rPr>
                <w:sz w:val="19"/>
                <w:szCs w:val="19"/>
              </w:rPr>
              <w:t>organisation</w:t>
            </w:r>
            <w:r w:rsidRPr="00ED2C56">
              <w:rPr>
                <w:sz w:val="19"/>
                <w:szCs w:val="19"/>
                <w:vertAlign w:val="superscript"/>
              </w:rPr>
              <w:t>A</w:t>
            </w:r>
            <w:proofErr w:type="spellEnd"/>
          </w:p>
        </w:tc>
      </w:tr>
      <w:tr w:rsidR="00524810" w:rsidRPr="001025E0" w14:paraId="1EBBD122" w14:textId="77777777" w:rsidTr="00CA1DA6">
        <w:trPr>
          <w:trHeight w:val="15"/>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430E1F00" w14:textId="4A35B390" w:rsidR="00751A72" w:rsidRPr="001025E0" w:rsidRDefault="001E518D" w:rsidP="00964CE4">
            <w:pPr>
              <w:pStyle w:val="TableNText"/>
              <w:spacing w:before="0"/>
            </w:pPr>
            <w:r w:rsidRPr="001E518D">
              <w:rPr>
                <w:rFonts w:asciiTheme="majorHAnsi" w:hAnsiTheme="majorHAnsi" w:cstheme="majorHAnsi"/>
                <w:color w:val="FFFFFF" w:themeColor="background1"/>
                <w:sz w:val="18"/>
                <w:szCs w:val="18"/>
              </w:rPr>
              <w:t>Emerging Priorities and Consumer Driven Research</w:t>
            </w:r>
            <w:r>
              <w:rPr>
                <w:color w:val="FFFFFF" w:themeColor="background1"/>
              </w:rPr>
              <w:t xml:space="preserve"> </w:t>
            </w:r>
            <w:r w:rsidRPr="001E518D">
              <w:rPr>
                <w:rFonts w:asciiTheme="minorHAnsi" w:hAnsiTheme="minorHAnsi" w:cstheme="minorHAnsi"/>
                <w:color w:val="FFFFFF" w:themeColor="background1"/>
                <w:sz w:val="18"/>
                <w:szCs w:val="24"/>
              </w:rPr>
              <w:t>(29 projects)</w:t>
            </w:r>
          </w:p>
        </w:tc>
        <w:tc>
          <w:tcPr>
            <w:tcW w:w="464" w:type="pct"/>
            <w:tcBorders>
              <w:bottom w:val="single" w:sz="8" w:space="0" w:color="F9F9F9"/>
            </w:tcBorders>
            <w:shd w:val="clear" w:color="auto" w:fill="00264D" w:themeFill="background2"/>
            <w:noWrap/>
            <w:vAlign w:val="center"/>
          </w:tcPr>
          <w:p w14:paraId="0FC81E0B" w14:textId="4A0B7C41" w:rsidR="00751A72" w:rsidRPr="001E518D" w:rsidRDefault="001E518D" w:rsidP="009D48DF">
            <w:pPr>
              <w:pStyle w:val="TableNText"/>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E518D">
              <w:rPr>
                <w:rFonts w:asciiTheme="majorHAnsi" w:hAnsiTheme="majorHAnsi" w:cstheme="majorHAnsi"/>
                <w:color w:val="FFFFFF" w:themeColor="background1"/>
                <w:sz w:val="18"/>
                <w:szCs w:val="18"/>
              </w:rPr>
              <w:t>$173</w:t>
            </w:r>
            <w:r w:rsidRPr="001E518D">
              <w:rPr>
                <w:rFonts w:asciiTheme="majorHAnsi" w:hAnsiTheme="majorHAnsi" w:cstheme="majorHAnsi"/>
                <w:bCs/>
                <w:color w:val="FFFFFF" w:themeColor="background1"/>
                <w:sz w:val="18"/>
                <w:szCs w:val="18"/>
              </w:rPr>
              <w:t>.84</w:t>
            </w:r>
          </w:p>
        </w:tc>
        <w:tc>
          <w:tcPr>
            <w:tcW w:w="361" w:type="pct"/>
            <w:tcBorders>
              <w:bottom w:val="single" w:sz="8" w:space="0" w:color="F9F9F9"/>
            </w:tcBorders>
            <w:shd w:val="clear" w:color="auto" w:fill="00264D" w:themeFill="background2"/>
            <w:noWrap/>
            <w:vAlign w:val="center"/>
          </w:tcPr>
          <w:p w14:paraId="0B3533B6" w14:textId="11BE8E3B"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00385EBF" w14:textId="5CAA7104"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0997C70C" w14:textId="52352A73"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rPr>
                <w:vertAlign w:val="superscript"/>
              </w:rPr>
            </w:pPr>
          </w:p>
        </w:tc>
      </w:tr>
      <w:tr w:rsidR="00524810" w:rsidRPr="001025E0" w14:paraId="6021B668" w14:textId="77777777" w:rsidTr="00CA1DA6">
        <w:trPr>
          <w:trHeight w:val="15"/>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F2D5623" w14:textId="31B25F48" w:rsidR="001E518D" w:rsidRPr="001025E0" w:rsidRDefault="001E518D" w:rsidP="001E518D">
            <w:pPr>
              <w:pStyle w:val="TableNText"/>
              <w:spacing w:before="0"/>
            </w:pPr>
            <w:r w:rsidRPr="001025E0">
              <w:t>Role of the NKp44-PDGF-DD axis in Glioblastoma</w:t>
            </w:r>
          </w:p>
        </w:tc>
        <w:tc>
          <w:tcPr>
            <w:tcW w:w="464" w:type="pct"/>
            <w:tcBorders>
              <w:top w:val="single" w:sz="8" w:space="0" w:color="F9F9F9"/>
              <w:bottom w:val="single" w:sz="8" w:space="0" w:color="F2F2F2" w:themeColor="background1" w:themeShade="F2"/>
            </w:tcBorders>
            <w:noWrap/>
            <w:vAlign w:val="center"/>
          </w:tcPr>
          <w:p w14:paraId="394E70B4" w14:textId="22FE0BE0" w:rsidR="001E518D"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0.57</w:t>
            </w:r>
          </w:p>
        </w:tc>
        <w:tc>
          <w:tcPr>
            <w:tcW w:w="361" w:type="pct"/>
            <w:tcBorders>
              <w:top w:val="single" w:sz="8" w:space="0" w:color="F9F9F9"/>
              <w:bottom w:val="single" w:sz="8" w:space="0" w:color="F2F2F2" w:themeColor="background1" w:themeShade="F2"/>
            </w:tcBorders>
            <w:noWrap/>
            <w:vAlign w:val="center"/>
          </w:tcPr>
          <w:p w14:paraId="11468A20" w14:textId="071A4521" w:rsidR="001E518D" w:rsidRPr="001025E0"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2019-2023</w:t>
            </w:r>
          </w:p>
        </w:tc>
        <w:tc>
          <w:tcPr>
            <w:tcW w:w="777" w:type="pct"/>
            <w:tcBorders>
              <w:top w:val="single" w:sz="8" w:space="0" w:color="F9F9F9"/>
              <w:bottom w:val="single" w:sz="8" w:space="0" w:color="F2F2F2" w:themeColor="background1" w:themeShade="F2"/>
            </w:tcBorders>
            <w:vAlign w:val="center"/>
          </w:tcPr>
          <w:p w14:paraId="5A2DB435" w14:textId="15DAB1AC" w:rsidR="001E518D"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t>Dr. Alexander Barrow</w:t>
            </w:r>
          </w:p>
        </w:tc>
        <w:tc>
          <w:tcPr>
            <w:tcW w:w="607" w:type="pct"/>
            <w:tcBorders>
              <w:top w:val="single" w:sz="8" w:space="0" w:color="F9F9F9"/>
              <w:bottom w:val="single" w:sz="8" w:space="0" w:color="F2F2F2" w:themeColor="background1" w:themeShade="F2"/>
            </w:tcBorders>
            <w:noWrap/>
            <w:vAlign w:val="center"/>
          </w:tcPr>
          <w:p w14:paraId="26673324" w14:textId="01DECD2F" w:rsidR="001E518D" w:rsidRPr="001025E0"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BB44FF" w:rsidRPr="001025E0" w14:paraId="0CF7A3FE" w14:textId="77777777" w:rsidTr="00CA1DA6">
        <w:trPr>
          <w:trHeight w:val="18"/>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2652BA8D" w14:textId="77777777" w:rsidR="00751A72" w:rsidRPr="001025E0" w:rsidRDefault="00751A72" w:rsidP="00964CE4">
            <w:pPr>
              <w:pStyle w:val="TableNText"/>
              <w:spacing w:before="0"/>
            </w:pPr>
            <w:r w:rsidRPr="001025E0">
              <w:t>The Australian Genomics Cardiovascular Genetic Disorders Flagship</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4ECB8BB6" w14:textId="0D02E8FC" w:rsidR="00751A72" w:rsidRPr="001025E0" w:rsidRDefault="00762E7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6.00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71BBB2CF"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2019-2023</w:t>
            </w:r>
          </w:p>
        </w:tc>
        <w:tc>
          <w:tcPr>
            <w:tcW w:w="777" w:type="pct"/>
            <w:tcBorders>
              <w:top w:val="single" w:sz="8" w:space="0" w:color="F2F2F2" w:themeColor="background1" w:themeShade="F2"/>
              <w:bottom w:val="single" w:sz="8" w:space="0" w:color="F2F2F2" w:themeColor="background1" w:themeShade="F2"/>
            </w:tcBorders>
            <w:vAlign w:val="center"/>
          </w:tcPr>
          <w:p w14:paraId="4A76A49C" w14:textId="44A095F7" w:rsidR="00751A72" w:rsidRPr="001025E0" w:rsidRDefault="0060445E"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2F2DD957"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MCRI</w:t>
            </w:r>
          </w:p>
        </w:tc>
      </w:tr>
      <w:tr w:rsidR="00BB44FF" w:rsidRPr="001025E0" w14:paraId="1FFF80F5" w14:textId="77777777" w:rsidTr="00CA1DA6">
        <w:trPr>
          <w:trHeight w:val="18"/>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135B0265" w14:textId="77777777" w:rsidR="00751A72" w:rsidRPr="001025E0" w:rsidRDefault="00751A72" w:rsidP="00964CE4">
            <w:pPr>
              <w:pStyle w:val="TableNText"/>
              <w:spacing w:before="0"/>
            </w:pPr>
            <w:r w:rsidRPr="001025E0">
              <w:t>The Australian Epilepsy Research Fund</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25779C3C" w14:textId="43B0CD09" w:rsidR="00751A72" w:rsidRPr="001025E0" w:rsidRDefault="00762E7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2.00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78B15E78"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2018-2023</w:t>
            </w:r>
          </w:p>
        </w:tc>
        <w:tc>
          <w:tcPr>
            <w:tcW w:w="777" w:type="pct"/>
            <w:tcBorders>
              <w:top w:val="single" w:sz="8" w:space="0" w:color="F2F2F2" w:themeColor="background1" w:themeShade="F2"/>
              <w:bottom w:val="single" w:sz="8" w:space="0" w:color="F2F2F2" w:themeColor="background1" w:themeShade="F2"/>
            </w:tcBorders>
            <w:vAlign w:val="center"/>
          </w:tcPr>
          <w:p w14:paraId="391295BF" w14:textId="7E0FD99D" w:rsidR="00751A72" w:rsidRPr="001025E0" w:rsidRDefault="0060445E"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6494153C" w14:textId="4BCA2119"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Epilepsy Foundation</w:t>
            </w:r>
          </w:p>
        </w:tc>
      </w:tr>
      <w:tr w:rsidR="00BB44FF" w:rsidRPr="001025E0" w14:paraId="4C78914F"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2802E889" w14:textId="77777777" w:rsidR="00751A72" w:rsidRPr="001025E0" w:rsidRDefault="00751A72" w:rsidP="00964CE4">
            <w:pPr>
              <w:pStyle w:val="TableNText"/>
              <w:spacing w:before="0"/>
            </w:pPr>
            <w:r w:rsidRPr="001025E0">
              <w:t>Massimo's Mission</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129F85B9" w14:textId="70B6A2AA" w:rsidR="00751A72" w:rsidRPr="001025E0" w:rsidRDefault="00762E7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3.00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0CD9B54B"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2019-2023</w:t>
            </w:r>
          </w:p>
        </w:tc>
        <w:tc>
          <w:tcPr>
            <w:tcW w:w="777" w:type="pct"/>
            <w:tcBorders>
              <w:top w:val="single" w:sz="8" w:space="0" w:color="F2F2F2" w:themeColor="background1" w:themeShade="F2"/>
              <w:bottom w:val="single" w:sz="8" w:space="0" w:color="F2F2F2" w:themeColor="background1" w:themeShade="F2"/>
            </w:tcBorders>
            <w:vAlign w:val="center"/>
          </w:tcPr>
          <w:p w14:paraId="36D86150" w14:textId="411C5246" w:rsidR="00751A72" w:rsidRPr="001025E0" w:rsidRDefault="0060445E"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5F975A85"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MCRI</w:t>
            </w:r>
          </w:p>
        </w:tc>
      </w:tr>
      <w:tr w:rsidR="00BB44FF" w:rsidRPr="001025E0" w14:paraId="6DAB65E0"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486B5A3E" w14:textId="6B4301B9" w:rsidR="00751A72" w:rsidRPr="001025E0" w:rsidRDefault="00751A72" w:rsidP="00964CE4">
            <w:pPr>
              <w:pStyle w:val="TableNText"/>
              <w:spacing w:before="0"/>
            </w:pPr>
            <w:r w:rsidRPr="001025E0">
              <w:t>Australian National Phenome Centre (</w:t>
            </w:r>
            <w:r w:rsidR="001025E0" w:rsidRPr="001025E0">
              <w:t>M</w:t>
            </w:r>
            <w:r w:rsidR="008A57AB">
              <w:t xml:space="preserve">urdoch </w:t>
            </w:r>
            <w:r w:rsidR="001025E0" w:rsidRPr="001025E0">
              <w:t>U</w:t>
            </w:r>
            <w:r w:rsidR="008A57AB">
              <w:t>niversit</w:t>
            </w:r>
            <w:r w:rsidR="00685386">
              <w:t>y</w:t>
            </w:r>
            <w:r w:rsidRPr="001025E0">
              <w:t>):</w:t>
            </w:r>
            <w:r w:rsidR="002A3AA9">
              <w:t xml:space="preserve"> </w:t>
            </w:r>
            <w:r w:rsidRPr="001025E0">
              <w:t>Support for Establishment and Sustainability of Critical Infrastructure to Provide Transformational Phenomics Capacity for Australian Medical Research</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5971CE7E" w14:textId="298B5024" w:rsidR="00751A72" w:rsidRPr="001025E0" w:rsidRDefault="00762E7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10.00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7E0BAD08"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2019-2020</w:t>
            </w:r>
          </w:p>
        </w:tc>
        <w:tc>
          <w:tcPr>
            <w:tcW w:w="777" w:type="pct"/>
            <w:tcBorders>
              <w:top w:val="single" w:sz="8" w:space="0" w:color="F2F2F2" w:themeColor="background1" w:themeShade="F2"/>
              <w:bottom w:val="single" w:sz="8" w:space="0" w:color="F2F2F2" w:themeColor="background1" w:themeShade="F2"/>
            </w:tcBorders>
            <w:vAlign w:val="center"/>
          </w:tcPr>
          <w:p w14:paraId="79706B63" w14:textId="4A20C986" w:rsidR="00751A72" w:rsidRPr="001025E0" w:rsidRDefault="00AF23D5"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35392E21"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MU</w:t>
            </w:r>
          </w:p>
        </w:tc>
      </w:tr>
      <w:tr w:rsidR="00BB44FF" w:rsidRPr="001025E0" w14:paraId="4F97D3DB"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637043ED" w14:textId="232399E4" w:rsidR="00751A72" w:rsidRPr="001025E0" w:rsidRDefault="00751A72" w:rsidP="00964CE4">
            <w:pPr>
              <w:pStyle w:val="TableNText"/>
              <w:spacing w:before="0"/>
            </w:pPr>
            <w:r w:rsidRPr="001025E0">
              <w:t>The Australian Parkinson’s Mission: Integrating genomics, biomarkers and patient cell phenotyping into disease modifying clinical trials to identify therapeutics to slow or stop disease progression</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64EAB72F" w14:textId="608E3CA2" w:rsidR="00751A72" w:rsidRPr="001025E0" w:rsidRDefault="00762E7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30.00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1B8268FB"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2019-2025</w:t>
            </w:r>
          </w:p>
        </w:tc>
        <w:tc>
          <w:tcPr>
            <w:tcW w:w="777" w:type="pct"/>
            <w:tcBorders>
              <w:top w:val="single" w:sz="8" w:space="0" w:color="F2F2F2" w:themeColor="background1" w:themeShade="F2"/>
              <w:bottom w:val="single" w:sz="8" w:space="0" w:color="F2F2F2" w:themeColor="background1" w:themeShade="F2"/>
            </w:tcBorders>
            <w:vAlign w:val="center"/>
          </w:tcPr>
          <w:p w14:paraId="391E0E8F" w14:textId="66E004FA" w:rsidR="00751A72" w:rsidRPr="001025E0" w:rsidRDefault="00AF23D5"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70DFAA5E"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5FBB82AC"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0EA74E34" w14:textId="7B37EA04" w:rsidR="00751A72" w:rsidRPr="001025E0" w:rsidRDefault="00751A72" w:rsidP="00964CE4">
            <w:pPr>
              <w:pStyle w:val="TableNText"/>
              <w:spacing w:before="0"/>
            </w:pPr>
            <w:r w:rsidRPr="001025E0">
              <w:t>Phenomics Capability (</w:t>
            </w:r>
            <w:r w:rsidR="001025E0" w:rsidRPr="001025E0">
              <w:t>A</w:t>
            </w:r>
            <w:r w:rsidR="008A57AB">
              <w:t xml:space="preserve">ustralian </w:t>
            </w:r>
            <w:r w:rsidR="001025E0" w:rsidRPr="001025E0">
              <w:t>N</w:t>
            </w:r>
            <w:r w:rsidR="008A57AB">
              <w:t xml:space="preserve">ational </w:t>
            </w:r>
            <w:r w:rsidR="001025E0" w:rsidRPr="001025E0">
              <w:t>U</w:t>
            </w:r>
            <w:r w:rsidR="008A57AB">
              <w:t>niversity</w:t>
            </w:r>
            <w:r w:rsidR="001025E0" w:rsidRPr="001025E0">
              <w:t xml:space="preserve">): </w:t>
            </w:r>
            <w:r w:rsidRPr="001025E0">
              <w:t>The Phenomics Translation Initiative</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436FEBF8" w14:textId="4BB8FE99" w:rsidR="00751A72" w:rsidRPr="001025E0" w:rsidRDefault="00762E7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10.00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37BC6315"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2019-2024</w:t>
            </w:r>
          </w:p>
        </w:tc>
        <w:tc>
          <w:tcPr>
            <w:tcW w:w="777" w:type="pct"/>
            <w:tcBorders>
              <w:top w:val="single" w:sz="8" w:space="0" w:color="F2F2F2" w:themeColor="background1" w:themeShade="F2"/>
              <w:bottom w:val="single" w:sz="8" w:space="0" w:color="F2F2F2" w:themeColor="background1" w:themeShade="F2"/>
            </w:tcBorders>
            <w:vAlign w:val="center"/>
          </w:tcPr>
          <w:p w14:paraId="21508F00" w14:textId="3B2BC8DB" w:rsidR="00751A72" w:rsidRPr="001025E0" w:rsidRDefault="00AF23D5"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05A68150"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ANU</w:t>
            </w:r>
          </w:p>
        </w:tc>
      </w:tr>
      <w:tr w:rsidR="00BB44FF" w:rsidRPr="001025E0" w14:paraId="321AE412"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3790EB8F" w14:textId="18E8813A" w:rsidR="00751A72" w:rsidRPr="001025E0" w:rsidRDefault="00751A72" w:rsidP="00964CE4">
            <w:pPr>
              <w:pStyle w:val="TableNText"/>
              <w:spacing w:before="0"/>
            </w:pPr>
            <w:proofErr w:type="spellStart"/>
            <w:r w:rsidRPr="001025E0">
              <w:t>ASPiRATION</w:t>
            </w:r>
            <w:proofErr w:type="spellEnd"/>
            <w:r w:rsidRPr="001025E0">
              <w:t>: Assessing the impact of genomic profiling in lung cancer</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4DA99614" w14:textId="130C1511" w:rsidR="00751A72" w:rsidRPr="001025E0" w:rsidRDefault="00762E7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5.00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7DEF61E4"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2F2F2" w:themeColor="background1" w:themeShade="F2"/>
              <w:bottom w:val="single" w:sz="8" w:space="0" w:color="F2F2F2" w:themeColor="background1" w:themeShade="F2"/>
            </w:tcBorders>
            <w:vAlign w:val="center"/>
          </w:tcPr>
          <w:p w14:paraId="5A0B91BC" w14:textId="19C551D4" w:rsidR="00751A72" w:rsidRPr="001025E0" w:rsidRDefault="00AF23D5"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75CF707A" w14:textId="50C3576B" w:rsidR="00751A72" w:rsidRPr="001025E0" w:rsidRDefault="00141A0B" w:rsidP="009D48DF">
            <w:pPr>
              <w:pStyle w:val="TableNText"/>
              <w:spacing w:before="0"/>
              <w:cnfStyle w:val="000000000000" w:firstRow="0" w:lastRow="0" w:firstColumn="0" w:lastColumn="0" w:oddVBand="0" w:evenVBand="0" w:oddHBand="0" w:evenHBand="0" w:firstRowFirstColumn="0" w:firstRowLastColumn="0" w:lastRowFirstColumn="0" w:lastRowLastColumn="0"/>
            </w:pPr>
            <w:r>
              <w:t>AGCMC</w:t>
            </w:r>
          </w:p>
        </w:tc>
      </w:tr>
      <w:tr w:rsidR="00BB44FF" w:rsidRPr="001025E0" w14:paraId="2FABC8FB"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4CAC41CF" w14:textId="77777777" w:rsidR="00751A72" w:rsidRPr="001025E0" w:rsidRDefault="00751A72" w:rsidP="00964CE4">
            <w:pPr>
              <w:pStyle w:val="TableNText"/>
              <w:spacing w:before="0"/>
            </w:pPr>
            <w:r w:rsidRPr="001025E0">
              <w:rPr>
                <w:b/>
                <w:bCs/>
              </w:rPr>
              <w:t>G</w:t>
            </w:r>
            <w:r w:rsidRPr="001025E0">
              <w:t xml:space="preserve">enetic variants, </w:t>
            </w:r>
            <w:r w:rsidRPr="001025E0">
              <w:rPr>
                <w:b/>
                <w:bCs/>
              </w:rPr>
              <w:t>e</w:t>
            </w:r>
            <w:r w:rsidRPr="001025E0">
              <w:t xml:space="preserve">arly </w:t>
            </w:r>
            <w:r w:rsidRPr="001025E0">
              <w:rPr>
                <w:b/>
                <w:bCs/>
              </w:rPr>
              <w:t>l</w:t>
            </w:r>
            <w:r w:rsidRPr="001025E0">
              <w:t xml:space="preserve">ife exposures, and </w:t>
            </w:r>
            <w:r w:rsidRPr="001025E0">
              <w:rPr>
                <w:b/>
                <w:bCs/>
              </w:rPr>
              <w:t>l</w:t>
            </w:r>
            <w:r w:rsidRPr="001025E0">
              <w:t xml:space="preserve">ongitudinal </w:t>
            </w:r>
            <w:r w:rsidRPr="001025E0">
              <w:rPr>
                <w:b/>
                <w:bCs/>
              </w:rPr>
              <w:t>e</w:t>
            </w:r>
            <w:r w:rsidRPr="001025E0">
              <w:t xml:space="preserve">ndometriosis </w:t>
            </w:r>
            <w:r w:rsidRPr="001025E0">
              <w:rPr>
                <w:b/>
                <w:bCs/>
              </w:rPr>
              <w:t>s</w:t>
            </w:r>
            <w:r w:rsidRPr="001025E0">
              <w:t>ymptoms study (GELLES)</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07656FAE" w14:textId="6165E539"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1.86</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597A12A4"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2F2F2" w:themeColor="background1" w:themeShade="F2"/>
              <w:bottom w:val="single" w:sz="8" w:space="0" w:color="F2F2F2" w:themeColor="background1" w:themeShade="F2"/>
            </w:tcBorders>
            <w:vAlign w:val="center"/>
          </w:tcPr>
          <w:p w14:paraId="44BFD909" w14:textId="6A8A3354"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4B347C">
              <w:t>.</w:t>
            </w:r>
            <w:r w:rsidR="00AF23D5">
              <w:t xml:space="preserve"> Gita Mishra</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581EC656"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BB44FF" w:rsidRPr="001025E0" w14:paraId="301EB4D1"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6C4A02B3" w14:textId="5DD23C68" w:rsidR="00751A72" w:rsidRPr="001025E0" w:rsidRDefault="00751A72" w:rsidP="00964CE4">
            <w:pPr>
              <w:pStyle w:val="TableNText"/>
              <w:spacing w:before="0"/>
            </w:pPr>
            <w:r w:rsidRPr="001025E0">
              <w:lastRenderedPageBreak/>
              <w:t>Australian Pharmacogenomics Diversity Project: Examining the evidence and improving the performance of pharmacogenomics in the Australian context</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6E566BBC" w14:textId="2B6F2186"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1.37</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046FFBEB"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72A86D7D" w14:textId="352113B1"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4B347C">
              <w:t>.</w:t>
            </w:r>
            <w:r w:rsidR="00AF23D5">
              <w:t xml:space="preserve"> Sarah </w:t>
            </w:r>
            <w:proofErr w:type="spellStart"/>
            <w:r w:rsidR="00AF23D5">
              <w:t>Medland</w:t>
            </w:r>
            <w:proofErr w:type="spellEnd"/>
          </w:p>
        </w:tc>
        <w:tc>
          <w:tcPr>
            <w:tcW w:w="607" w:type="pct"/>
            <w:tcBorders>
              <w:top w:val="single" w:sz="8" w:space="0" w:color="F2F2F2" w:themeColor="background1" w:themeShade="F2"/>
              <w:bottom w:val="single" w:sz="8" w:space="0" w:color="F2F2F2" w:themeColor="background1" w:themeShade="F2"/>
            </w:tcBorders>
            <w:noWrap/>
            <w:vAlign w:val="center"/>
            <w:hideMark/>
          </w:tcPr>
          <w:p w14:paraId="0597EAFE" w14:textId="46FD66E7" w:rsidR="00751A72" w:rsidRPr="001025E0" w:rsidRDefault="008C270D" w:rsidP="009D48DF">
            <w:pPr>
              <w:pStyle w:val="TableNText"/>
              <w:spacing w:before="0"/>
              <w:cnfStyle w:val="000000000000" w:firstRow="0" w:lastRow="0" w:firstColumn="0" w:lastColumn="0" w:oddVBand="0" w:evenVBand="0" w:oddHBand="0" w:evenHBand="0" w:firstRowFirstColumn="0" w:firstRowLastColumn="0" w:lastRowFirstColumn="0" w:lastRowLastColumn="0"/>
            </w:pPr>
            <w:r>
              <w:t xml:space="preserve">QIMR </w:t>
            </w:r>
            <w:r w:rsidR="00C8220E">
              <w:t>Berghofer</w:t>
            </w:r>
          </w:p>
        </w:tc>
      </w:tr>
      <w:tr w:rsidR="00BB44FF" w:rsidRPr="001025E0" w14:paraId="73EEB51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250B85A7" w14:textId="144D0ED1" w:rsidR="00751A72" w:rsidRPr="001025E0" w:rsidRDefault="00751A72" w:rsidP="00964CE4">
            <w:pPr>
              <w:pStyle w:val="TableNText"/>
              <w:spacing w:before="0"/>
            </w:pPr>
            <w:r w:rsidRPr="001025E0">
              <w:t>The PRESIDE (</w:t>
            </w:r>
            <w:r w:rsidRPr="001025E0">
              <w:rPr>
                <w:b/>
                <w:bCs/>
              </w:rPr>
              <w:t>P</w:t>
            </w:r>
            <w:r w:rsidRPr="001025E0">
              <w:t>ha</w:t>
            </w:r>
            <w:r w:rsidRPr="001025E0">
              <w:rPr>
                <w:b/>
                <w:bCs/>
              </w:rPr>
              <w:t>r</w:t>
            </w:r>
            <w:r w:rsidRPr="001025E0">
              <w:t>macog</w:t>
            </w:r>
            <w:r w:rsidRPr="001025E0">
              <w:rPr>
                <w:b/>
                <w:bCs/>
              </w:rPr>
              <w:t>e</w:t>
            </w:r>
            <w:r w:rsidRPr="001025E0">
              <w:t>nomic</w:t>
            </w:r>
            <w:r w:rsidRPr="001025E0">
              <w:rPr>
                <w:b/>
                <w:bCs/>
              </w:rPr>
              <w:t>s i</w:t>
            </w:r>
            <w:r w:rsidRPr="001025E0">
              <w:t xml:space="preserve">n </w:t>
            </w:r>
            <w:r w:rsidRPr="001025E0">
              <w:rPr>
                <w:b/>
                <w:bCs/>
              </w:rPr>
              <w:t>de</w:t>
            </w:r>
            <w:r w:rsidRPr="001025E0">
              <w:t xml:space="preserve">pression) Trial: An RCT of </w:t>
            </w:r>
            <w:proofErr w:type="spellStart"/>
            <w:r w:rsidRPr="001025E0">
              <w:t>pharmacogenomically</w:t>
            </w:r>
            <w:proofErr w:type="spellEnd"/>
            <w:r w:rsidRPr="001025E0">
              <w:t>-informed prescribing of antidepressants on depression outcomes in patients with major depressive disorder in primary care</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46131555" w14:textId="6C8452F3"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1.39</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65264A86"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2F2F2" w:themeColor="background1" w:themeShade="F2"/>
              <w:bottom w:val="single" w:sz="8" w:space="0" w:color="F2F2F2" w:themeColor="background1" w:themeShade="F2"/>
            </w:tcBorders>
            <w:vAlign w:val="center"/>
          </w:tcPr>
          <w:p w14:paraId="3146EB18" w14:textId="0B1E6ECF"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4B347C">
              <w:t>.</w:t>
            </w:r>
            <w:r w:rsidR="00AF23D5">
              <w:t xml:space="preserve"> Jon Emery</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414AF6E6"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BB44FF" w:rsidRPr="001025E0" w14:paraId="1F87F39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27A5FD89" w14:textId="77777777" w:rsidR="00751A72" w:rsidRPr="001025E0" w:rsidRDefault="00751A72" w:rsidP="00964CE4">
            <w:pPr>
              <w:pStyle w:val="TableNText"/>
              <w:spacing w:before="0"/>
            </w:pPr>
            <w:r w:rsidRPr="001025E0">
              <w:t>A multifaceted approach to the pharmacogenomic signatures of bipolar disorder for improving treatment outcomes</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25FC4404" w14:textId="2CCA6B54"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1.01</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59CA1FB9"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2ECA480F" w14:textId="452DFF52"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w:t>
            </w:r>
            <w:r w:rsidR="004B347C">
              <w:t>oc.</w:t>
            </w:r>
            <w:r>
              <w:t xml:space="preserve"> Pro</w:t>
            </w:r>
            <w:r w:rsidR="004B347C">
              <w:t>f.</w:t>
            </w:r>
            <w:r w:rsidR="00AF23D5">
              <w:t xml:space="preserve"> Janic Fullerton</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5ABCFECD"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42E96048"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3D9897A9" w14:textId="77777777" w:rsidR="00751A72" w:rsidRPr="001025E0" w:rsidRDefault="00751A72" w:rsidP="00964CE4">
            <w:pPr>
              <w:pStyle w:val="TableNText"/>
              <w:spacing w:before="0"/>
            </w:pPr>
            <w:r w:rsidRPr="001025E0">
              <w:t>An Australian Multicentre Double-Blinded Randomised Controlled Trial of Genotype-guided versus Standard Psychotropic Therapy in Moderately-to-Severely Depressed Patients Initiating Pharmacotherapy</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21FF03E4" w14:textId="7470F741"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2.95</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4F44FEF8"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2F2F2" w:themeColor="background1" w:themeShade="F2"/>
              <w:bottom w:val="single" w:sz="8" w:space="0" w:color="F2F2F2" w:themeColor="background1" w:themeShade="F2"/>
            </w:tcBorders>
            <w:vAlign w:val="center"/>
          </w:tcPr>
          <w:p w14:paraId="174BDC41" w14:textId="4EB49960"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Dr</w:t>
            </w:r>
            <w:r w:rsidR="00554065">
              <w:t>.</w:t>
            </w:r>
            <w:r w:rsidR="00AF23D5">
              <w:t xml:space="preserve"> Kathy Wu</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18C11904"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490C751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0E1F7BFB" w14:textId="0CEEB664" w:rsidR="00751A72" w:rsidRPr="001025E0" w:rsidRDefault="00751A72" w:rsidP="00964CE4">
            <w:pPr>
              <w:pStyle w:val="TableNText"/>
              <w:spacing w:before="0"/>
            </w:pPr>
            <w:r w:rsidRPr="001025E0">
              <w:t>Towards A New Era in Granulosa Cell Tumour Research:</w:t>
            </w:r>
            <w:r w:rsidR="008A57AB">
              <w:t xml:space="preserve"> </w:t>
            </w:r>
            <w:r w:rsidRPr="001025E0">
              <w:t>Patient Driven Outcomes, Genomics, Diagnostics &amp; Therapeutics</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68E40D25" w14:textId="7F4AD241"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2.22</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0FD930CA"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1EBC139D" w14:textId="01698598"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AF23D5">
              <w:t xml:space="preserve"> Peter Fuller</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7850A665"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484BCA50"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7DF4CBB1" w14:textId="77777777" w:rsidR="00751A72" w:rsidRPr="001025E0" w:rsidRDefault="00751A72" w:rsidP="00964CE4">
            <w:pPr>
              <w:pStyle w:val="TableNText"/>
              <w:spacing w:before="0"/>
            </w:pPr>
            <w:r w:rsidRPr="001025E0">
              <w:t>High throughput discovery of synergistic drug combinations for patients with low-grade serous ovarian cancer</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33374B6C" w14:textId="1374B4DA"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1.11</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6B554D77"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2F2F2" w:themeColor="background1" w:themeShade="F2"/>
              <w:bottom w:val="single" w:sz="8" w:space="0" w:color="F2F2F2" w:themeColor="background1" w:themeShade="F2"/>
            </w:tcBorders>
            <w:vAlign w:val="center"/>
          </w:tcPr>
          <w:p w14:paraId="2DD77250" w14:textId="57CE5640"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w:t>
            </w:r>
            <w:r w:rsidR="00554065">
              <w:t>r.</w:t>
            </w:r>
            <w:r w:rsidR="00AF23D5">
              <w:t xml:space="preserve"> Dane </w:t>
            </w:r>
            <w:proofErr w:type="spellStart"/>
            <w:r w:rsidR="00AF23D5">
              <w:t>Cheasley</w:t>
            </w:r>
            <w:proofErr w:type="spellEnd"/>
          </w:p>
        </w:tc>
        <w:tc>
          <w:tcPr>
            <w:tcW w:w="607" w:type="pct"/>
            <w:tcBorders>
              <w:top w:val="single" w:sz="8" w:space="0" w:color="F2F2F2" w:themeColor="background1" w:themeShade="F2"/>
              <w:bottom w:val="single" w:sz="8" w:space="0" w:color="F2F2F2" w:themeColor="background1" w:themeShade="F2"/>
            </w:tcBorders>
            <w:noWrap/>
            <w:vAlign w:val="center"/>
            <w:hideMark/>
          </w:tcPr>
          <w:p w14:paraId="3AFAF312"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BB44FF" w:rsidRPr="001025E0" w14:paraId="53D609E2"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254DE75" w14:textId="10C5DB48" w:rsidR="009D2323" w:rsidRPr="001025E0" w:rsidRDefault="009D2323" w:rsidP="00964CE4">
            <w:pPr>
              <w:pStyle w:val="TableNText"/>
              <w:spacing w:before="0"/>
            </w:pPr>
            <w:r w:rsidRPr="001025E0">
              <w:t>Zero Childhood Cancer National Precision Medicine Program</w:t>
            </w:r>
          </w:p>
        </w:tc>
        <w:tc>
          <w:tcPr>
            <w:tcW w:w="464" w:type="pct"/>
            <w:tcBorders>
              <w:top w:val="single" w:sz="8" w:space="0" w:color="F2F2F2" w:themeColor="background1" w:themeShade="F2"/>
              <w:bottom w:val="single" w:sz="8" w:space="0" w:color="F2F2F2" w:themeColor="background1" w:themeShade="F2"/>
            </w:tcBorders>
            <w:noWrap/>
            <w:vAlign w:val="center"/>
          </w:tcPr>
          <w:p w14:paraId="5CE6E593" w14:textId="12C7B070" w:rsidR="009D2323" w:rsidRPr="001025E0" w:rsidRDefault="008B4B43"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9D2323" w:rsidRPr="001025E0">
              <w:t>54.80</w:t>
            </w:r>
          </w:p>
        </w:tc>
        <w:tc>
          <w:tcPr>
            <w:tcW w:w="361" w:type="pct"/>
            <w:tcBorders>
              <w:top w:val="single" w:sz="8" w:space="0" w:color="F2F2F2" w:themeColor="background1" w:themeShade="F2"/>
              <w:bottom w:val="single" w:sz="8" w:space="0" w:color="F2F2F2" w:themeColor="background1" w:themeShade="F2"/>
            </w:tcBorders>
            <w:noWrap/>
            <w:vAlign w:val="center"/>
          </w:tcPr>
          <w:p w14:paraId="210225A6" w14:textId="1157BF22" w:rsidR="009D2323" w:rsidRPr="001025E0" w:rsidRDefault="009D232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2B6BC73D" w14:textId="7A825A22" w:rsidR="009D2323" w:rsidRDefault="009D2323" w:rsidP="009D48DF">
            <w:pPr>
              <w:pStyle w:val="TableNText"/>
              <w:spacing w:before="0"/>
              <w:cnfStyle w:val="000000000000" w:firstRow="0" w:lastRow="0" w:firstColumn="0" w:lastColumn="0" w:oddVBand="0" w:evenVBand="0" w:oddHBand="0" w:evenHBand="0" w:firstRowFirstColumn="0" w:firstRowLastColumn="0" w:lastRowFirstColumn="0" w:lastRowLastColumn="0"/>
            </w:pPr>
            <w:r>
              <w:t>Not applicable</w:t>
            </w:r>
          </w:p>
        </w:tc>
        <w:tc>
          <w:tcPr>
            <w:tcW w:w="607" w:type="pct"/>
            <w:tcBorders>
              <w:top w:val="single" w:sz="8" w:space="0" w:color="F2F2F2" w:themeColor="background1" w:themeShade="F2"/>
              <w:bottom w:val="single" w:sz="8" w:space="0" w:color="F2F2F2" w:themeColor="background1" w:themeShade="F2"/>
            </w:tcBorders>
            <w:noWrap/>
            <w:vAlign w:val="center"/>
          </w:tcPr>
          <w:p w14:paraId="60C72B53" w14:textId="75C8D0D8" w:rsidR="009D2323" w:rsidRPr="001025E0" w:rsidRDefault="009D232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4064F1E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58932F30" w14:textId="7807C9B6" w:rsidR="00026AC3" w:rsidRPr="001025E0" w:rsidRDefault="00026AC3" w:rsidP="00964CE4">
            <w:pPr>
              <w:pStyle w:val="TableNText"/>
              <w:spacing w:before="0"/>
            </w:pPr>
            <w:r w:rsidRPr="001025E0">
              <w:t xml:space="preserve">The Victoria Paediatric Cancer Consortium: A Multi-institutional Partnership to </w:t>
            </w:r>
            <w:proofErr w:type="spellStart"/>
            <w:r w:rsidRPr="001025E0">
              <w:t>Catalyze</w:t>
            </w:r>
            <w:proofErr w:type="spellEnd"/>
            <w:r w:rsidRPr="001025E0">
              <w:t xml:space="preserve"> Advances in Childhood Cancer Research and Clinical Implementation</w:t>
            </w:r>
          </w:p>
        </w:tc>
        <w:tc>
          <w:tcPr>
            <w:tcW w:w="464" w:type="pct"/>
            <w:tcBorders>
              <w:top w:val="single" w:sz="8" w:space="0" w:color="F2F2F2" w:themeColor="background1" w:themeShade="F2"/>
              <w:bottom w:val="single" w:sz="8" w:space="0" w:color="F2F2F2" w:themeColor="background1" w:themeShade="F2"/>
            </w:tcBorders>
            <w:noWrap/>
            <w:vAlign w:val="center"/>
          </w:tcPr>
          <w:p w14:paraId="218622D9" w14:textId="6DFCB9E7" w:rsidR="00026AC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9.60</w:t>
            </w:r>
          </w:p>
        </w:tc>
        <w:tc>
          <w:tcPr>
            <w:tcW w:w="361" w:type="pct"/>
            <w:tcBorders>
              <w:top w:val="single" w:sz="8" w:space="0" w:color="F2F2F2" w:themeColor="background1" w:themeShade="F2"/>
              <w:bottom w:val="single" w:sz="8" w:space="0" w:color="F2F2F2" w:themeColor="background1" w:themeShade="F2"/>
            </w:tcBorders>
            <w:noWrap/>
            <w:vAlign w:val="center"/>
          </w:tcPr>
          <w:p w14:paraId="31F3B394" w14:textId="279AD8E7"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2021-2024</w:t>
            </w:r>
          </w:p>
        </w:tc>
        <w:tc>
          <w:tcPr>
            <w:tcW w:w="777" w:type="pct"/>
            <w:tcBorders>
              <w:top w:val="single" w:sz="8" w:space="0" w:color="F2F2F2" w:themeColor="background1" w:themeShade="F2"/>
              <w:bottom w:val="single" w:sz="8" w:space="0" w:color="F2F2F2" w:themeColor="background1" w:themeShade="F2"/>
            </w:tcBorders>
            <w:vAlign w:val="center"/>
          </w:tcPr>
          <w:p w14:paraId="5727675B" w14:textId="311BAE14" w:rsidR="00026AC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w:t>
            </w:r>
            <w:r w:rsidR="00554065">
              <w:t>. Prof.</w:t>
            </w:r>
            <w:r w:rsidR="00026AC3">
              <w:t xml:space="preserve"> Ron Firestein</w:t>
            </w:r>
          </w:p>
        </w:tc>
        <w:tc>
          <w:tcPr>
            <w:tcW w:w="607" w:type="pct"/>
            <w:tcBorders>
              <w:top w:val="single" w:sz="8" w:space="0" w:color="F2F2F2" w:themeColor="background1" w:themeShade="F2"/>
              <w:bottom w:val="single" w:sz="8" w:space="0" w:color="F2F2F2" w:themeColor="background1" w:themeShade="F2"/>
            </w:tcBorders>
            <w:noWrap/>
            <w:vAlign w:val="center"/>
          </w:tcPr>
          <w:p w14:paraId="1DB4E940" w14:textId="0CC97357"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75FADEC0"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B702178" w14:textId="275A8402" w:rsidR="00026AC3" w:rsidRPr="001025E0" w:rsidRDefault="00026AC3" w:rsidP="00964CE4">
            <w:pPr>
              <w:pStyle w:val="TableNText"/>
              <w:spacing w:before="0"/>
            </w:pPr>
            <w:r w:rsidRPr="001025E0">
              <w:t>Shining Light into the “unknown” on Indigenous and non-Indigenous Australians with Cancer of Unknown Primary</w:t>
            </w:r>
          </w:p>
        </w:tc>
        <w:tc>
          <w:tcPr>
            <w:tcW w:w="464" w:type="pct"/>
            <w:tcBorders>
              <w:top w:val="single" w:sz="8" w:space="0" w:color="F2F2F2" w:themeColor="background1" w:themeShade="F2"/>
              <w:bottom w:val="single" w:sz="8" w:space="0" w:color="F2F2F2" w:themeColor="background1" w:themeShade="F2"/>
            </w:tcBorders>
            <w:noWrap/>
            <w:vAlign w:val="center"/>
          </w:tcPr>
          <w:p w14:paraId="57C0C0D3" w14:textId="609C79E2" w:rsidR="00026AC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2.40</w:t>
            </w:r>
          </w:p>
        </w:tc>
        <w:tc>
          <w:tcPr>
            <w:tcW w:w="361" w:type="pct"/>
            <w:tcBorders>
              <w:top w:val="single" w:sz="8" w:space="0" w:color="F2F2F2" w:themeColor="background1" w:themeShade="F2"/>
              <w:bottom w:val="single" w:sz="8" w:space="0" w:color="F2F2F2" w:themeColor="background1" w:themeShade="F2"/>
            </w:tcBorders>
            <w:noWrap/>
            <w:vAlign w:val="center"/>
          </w:tcPr>
          <w:p w14:paraId="18B23C64" w14:textId="15CE5879"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2021-2026</w:t>
            </w:r>
          </w:p>
        </w:tc>
        <w:tc>
          <w:tcPr>
            <w:tcW w:w="777" w:type="pct"/>
            <w:tcBorders>
              <w:top w:val="single" w:sz="8" w:space="0" w:color="F2F2F2" w:themeColor="background1" w:themeShade="F2"/>
              <w:bottom w:val="single" w:sz="8" w:space="0" w:color="F2F2F2" w:themeColor="background1" w:themeShade="F2"/>
            </w:tcBorders>
            <w:vAlign w:val="center"/>
          </w:tcPr>
          <w:p w14:paraId="4FC7701E" w14:textId="5FC39F82" w:rsidR="00026AC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026AC3">
              <w:t xml:space="preserve"> Christos </w:t>
            </w:r>
            <w:proofErr w:type="spellStart"/>
            <w:r w:rsidR="00026AC3">
              <w:t>Karapetis</w:t>
            </w:r>
            <w:proofErr w:type="spellEnd"/>
          </w:p>
        </w:tc>
        <w:tc>
          <w:tcPr>
            <w:tcW w:w="607" w:type="pct"/>
            <w:tcBorders>
              <w:top w:val="single" w:sz="8" w:space="0" w:color="F2F2F2" w:themeColor="background1" w:themeShade="F2"/>
              <w:bottom w:val="single" w:sz="8" w:space="0" w:color="F2F2F2" w:themeColor="background1" w:themeShade="F2"/>
            </w:tcBorders>
            <w:noWrap/>
            <w:vAlign w:val="center"/>
          </w:tcPr>
          <w:p w14:paraId="3125109B" w14:textId="1807658B"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Flinders</w:t>
            </w:r>
          </w:p>
        </w:tc>
      </w:tr>
      <w:tr w:rsidR="00BB44FF" w:rsidRPr="001025E0" w14:paraId="640108BD"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2302D814" w14:textId="6ECF3E24" w:rsidR="00026AC3" w:rsidRPr="001025E0" w:rsidRDefault="00026AC3" w:rsidP="00964CE4">
            <w:pPr>
              <w:pStyle w:val="TableNText"/>
              <w:spacing w:before="0"/>
            </w:pPr>
            <w:r w:rsidRPr="001025E0">
              <w:t>Predicting and Preventing Ovarian Cancer: a machine learning approach</w:t>
            </w:r>
          </w:p>
        </w:tc>
        <w:tc>
          <w:tcPr>
            <w:tcW w:w="464" w:type="pct"/>
            <w:tcBorders>
              <w:top w:val="single" w:sz="8" w:space="0" w:color="F2F2F2" w:themeColor="background1" w:themeShade="F2"/>
              <w:bottom w:val="single" w:sz="8" w:space="0" w:color="F2F2F2" w:themeColor="background1" w:themeShade="F2"/>
            </w:tcBorders>
            <w:noWrap/>
            <w:vAlign w:val="center"/>
          </w:tcPr>
          <w:p w14:paraId="3F28347B" w14:textId="067C10C8" w:rsidR="00026AC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1.26</w:t>
            </w:r>
          </w:p>
        </w:tc>
        <w:tc>
          <w:tcPr>
            <w:tcW w:w="361" w:type="pct"/>
            <w:tcBorders>
              <w:top w:val="single" w:sz="8" w:space="0" w:color="F2F2F2" w:themeColor="background1" w:themeShade="F2"/>
              <w:bottom w:val="single" w:sz="8" w:space="0" w:color="F2F2F2" w:themeColor="background1" w:themeShade="F2"/>
            </w:tcBorders>
            <w:noWrap/>
            <w:vAlign w:val="center"/>
          </w:tcPr>
          <w:p w14:paraId="04723BE3" w14:textId="6B59A7E8"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2021-2025</w:t>
            </w:r>
          </w:p>
        </w:tc>
        <w:tc>
          <w:tcPr>
            <w:tcW w:w="777" w:type="pct"/>
            <w:tcBorders>
              <w:top w:val="single" w:sz="8" w:space="0" w:color="F2F2F2" w:themeColor="background1" w:themeShade="F2"/>
              <w:bottom w:val="single" w:sz="8" w:space="0" w:color="F2F2F2" w:themeColor="background1" w:themeShade="F2"/>
            </w:tcBorders>
            <w:vAlign w:val="center"/>
          </w:tcPr>
          <w:p w14:paraId="42B53BAC" w14:textId="4E1B0FBC" w:rsidR="00026AC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026AC3">
              <w:t xml:space="preserve"> Elina </w:t>
            </w:r>
            <w:proofErr w:type="spellStart"/>
            <w:r w:rsidR="00026AC3">
              <w:t>Hypponen</w:t>
            </w:r>
            <w:proofErr w:type="spellEnd"/>
          </w:p>
        </w:tc>
        <w:tc>
          <w:tcPr>
            <w:tcW w:w="607" w:type="pct"/>
            <w:tcBorders>
              <w:top w:val="single" w:sz="8" w:space="0" w:color="F2F2F2" w:themeColor="background1" w:themeShade="F2"/>
              <w:bottom w:val="single" w:sz="8" w:space="0" w:color="F2F2F2" w:themeColor="background1" w:themeShade="F2"/>
            </w:tcBorders>
            <w:noWrap/>
            <w:vAlign w:val="center"/>
          </w:tcPr>
          <w:p w14:paraId="3DBF03C9" w14:textId="1A2AA804"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proofErr w:type="spellStart"/>
            <w:r w:rsidRPr="001025E0">
              <w:t>UniSA</w:t>
            </w:r>
            <w:proofErr w:type="spellEnd"/>
          </w:p>
        </w:tc>
      </w:tr>
      <w:tr w:rsidR="00BB44FF" w:rsidRPr="001025E0" w14:paraId="2620264B"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78F60BAB" w14:textId="717C5E5E" w:rsidR="00026AC3" w:rsidRPr="001025E0" w:rsidRDefault="00026AC3" w:rsidP="00964CE4">
            <w:pPr>
              <w:pStyle w:val="TableNText"/>
              <w:spacing w:before="0"/>
            </w:pPr>
            <w:r w:rsidRPr="001025E0">
              <w:t>Advancing congenital and childhood-onset muscle disease diagnosis and treatment - a cross-disciplinary Australian collaboration</w:t>
            </w:r>
          </w:p>
        </w:tc>
        <w:tc>
          <w:tcPr>
            <w:tcW w:w="464" w:type="pct"/>
            <w:tcBorders>
              <w:top w:val="single" w:sz="8" w:space="0" w:color="F2F2F2" w:themeColor="background1" w:themeShade="F2"/>
              <w:bottom w:val="single" w:sz="8" w:space="0" w:color="F2F2F2" w:themeColor="background1" w:themeShade="F2"/>
            </w:tcBorders>
            <w:noWrap/>
            <w:vAlign w:val="center"/>
          </w:tcPr>
          <w:p w14:paraId="122A9AC2" w14:textId="46BE1D6F" w:rsidR="00026AC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2.50</w:t>
            </w:r>
          </w:p>
        </w:tc>
        <w:tc>
          <w:tcPr>
            <w:tcW w:w="361" w:type="pct"/>
            <w:tcBorders>
              <w:top w:val="single" w:sz="8" w:space="0" w:color="F2F2F2" w:themeColor="background1" w:themeShade="F2"/>
              <w:bottom w:val="single" w:sz="8" w:space="0" w:color="F2F2F2" w:themeColor="background1" w:themeShade="F2"/>
            </w:tcBorders>
            <w:noWrap/>
            <w:vAlign w:val="center"/>
          </w:tcPr>
          <w:p w14:paraId="077FACDE" w14:textId="05610FF8"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2022-2026</w:t>
            </w:r>
          </w:p>
        </w:tc>
        <w:tc>
          <w:tcPr>
            <w:tcW w:w="777" w:type="pct"/>
            <w:tcBorders>
              <w:top w:val="single" w:sz="8" w:space="0" w:color="F2F2F2" w:themeColor="background1" w:themeShade="F2"/>
              <w:bottom w:val="single" w:sz="8" w:space="0" w:color="F2F2F2" w:themeColor="background1" w:themeShade="F2"/>
            </w:tcBorders>
            <w:vAlign w:val="center"/>
          </w:tcPr>
          <w:p w14:paraId="4641E7A2" w14:textId="317FE4AF" w:rsidR="00026AC3" w:rsidRDefault="00B5484F" w:rsidP="009D48DF">
            <w:pPr>
              <w:pStyle w:val="TableNText"/>
              <w:spacing w:before="0"/>
              <w:cnfStyle w:val="000000000000" w:firstRow="0" w:lastRow="0" w:firstColumn="0" w:lastColumn="0" w:oddVBand="0" w:evenVBand="0" w:oddHBand="0" w:evenHBand="0" w:firstRowFirstColumn="0" w:firstRowLastColumn="0" w:lastRowFirstColumn="0" w:lastRowLastColumn="0"/>
            </w:pPr>
            <w:r>
              <w:t xml:space="preserve">Dr. </w:t>
            </w:r>
            <w:r w:rsidR="00026AC3">
              <w:t>Emily Oates</w:t>
            </w:r>
          </w:p>
        </w:tc>
        <w:tc>
          <w:tcPr>
            <w:tcW w:w="607" w:type="pct"/>
            <w:tcBorders>
              <w:top w:val="single" w:sz="8" w:space="0" w:color="F2F2F2" w:themeColor="background1" w:themeShade="F2"/>
              <w:bottom w:val="single" w:sz="8" w:space="0" w:color="F2F2F2" w:themeColor="background1" w:themeShade="F2"/>
            </w:tcBorders>
            <w:noWrap/>
            <w:vAlign w:val="center"/>
          </w:tcPr>
          <w:p w14:paraId="6960155B" w14:textId="05EE4BA2"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5751EFDF"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E56B81D" w14:textId="21D826E6" w:rsidR="00026AC3" w:rsidRPr="001025E0" w:rsidRDefault="00026AC3" w:rsidP="00964CE4">
            <w:pPr>
              <w:pStyle w:val="TableNText"/>
              <w:spacing w:before="0"/>
            </w:pPr>
            <w:proofErr w:type="spellStart"/>
            <w:r w:rsidRPr="001025E0">
              <w:t>RTTomics</w:t>
            </w:r>
            <w:proofErr w:type="spellEnd"/>
            <w:r w:rsidRPr="001025E0">
              <w:t>: Towards developing new treatments and therapies for Rett syndrome individuals using cortical brain organoids</w:t>
            </w:r>
          </w:p>
        </w:tc>
        <w:tc>
          <w:tcPr>
            <w:tcW w:w="464" w:type="pct"/>
            <w:tcBorders>
              <w:top w:val="single" w:sz="8" w:space="0" w:color="F2F2F2" w:themeColor="background1" w:themeShade="F2"/>
              <w:bottom w:val="single" w:sz="8" w:space="0" w:color="F2F2F2" w:themeColor="background1" w:themeShade="F2"/>
            </w:tcBorders>
            <w:noWrap/>
            <w:vAlign w:val="center"/>
          </w:tcPr>
          <w:p w14:paraId="7FE1DFE3" w14:textId="4BD85EEA" w:rsidR="00026AC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0.60</w:t>
            </w:r>
          </w:p>
        </w:tc>
        <w:tc>
          <w:tcPr>
            <w:tcW w:w="361" w:type="pct"/>
            <w:tcBorders>
              <w:top w:val="single" w:sz="8" w:space="0" w:color="F2F2F2" w:themeColor="background1" w:themeShade="F2"/>
              <w:bottom w:val="single" w:sz="8" w:space="0" w:color="F2F2F2" w:themeColor="background1" w:themeShade="F2"/>
            </w:tcBorders>
            <w:noWrap/>
            <w:vAlign w:val="center"/>
          </w:tcPr>
          <w:p w14:paraId="1756FFE1" w14:textId="7CEED2B8"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2023-2026</w:t>
            </w:r>
          </w:p>
        </w:tc>
        <w:tc>
          <w:tcPr>
            <w:tcW w:w="777" w:type="pct"/>
            <w:tcBorders>
              <w:top w:val="single" w:sz="8" w:space="0" w:color="F2F2F2" w:themeColor="background1" w:themeShade="F2"/>
              <w:bottom w:val="single" w:sz="8" w:space="0" w:color="F2F2F2" w:themeColor="background1" w:themeShade="F2"/>
            </w:tcBorders>
            <w:vAlign w:val="center"/>
          </w:tcPr>
          <w:p w14:paraId="2CCFAC61" w14:textId="30BDB171" w:rsidR="00026AC3" w:rsidRDefault="00554065"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AE43A1">
              <w:t xml:space="preserve"> Wendy Gold</w:t>
            </w:r>
          </w:p>
        </w:tc>
        <w:tc>
          <w:tcPr>
            <w:tcW w:w="607" w:type="pct"/>
            <w:tcBorders>
              <w:top w:val="single" w:sz="8" w:space="0" w:color="F2F2F2" w:themeColor="background1" w:themeShade="F2"/>
              <w:bottom w:val="single" w:sz="8" w:space="0" w:color="F2F2F2" w:themeColor="background1" w:themeShade="F2"/>
            </w:tcBorders>
            <w:noWrap/>
            <w:vAlign w:val="center"/>
          </w:tcPr>
          <w:p w14:paraId="3614CEE5" w14:textId="23BFB6A0"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BB44FF" w:rsidRPr="001025E0" w14:paraId="6F65DB90"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B5EF7F3" w14:textId="0CCDD56B" w:rsidR="00026AC3" w:rsidRPr="001025E0" w:rsidRDefault="00026AC3" w:rsidP="00964CE4">
            <w:pPr>
              <w:pStyle w:val="TableNText"/>
              <w:spacing w:before="0"/>
            </w:pPr>
            <w:r w:rsidRPr="001025E0">
              <w:t>A new substrate reduction strategy to treat childhood dementias: Glucosylceramide synthase-targeting antisense oligonucleotides</w:t>
            </w:r>
          </w:p>
        </w:tc>
        <w:tc>
          <w:tcPr>
            <w:tcW w:w="464" w:type="pct"/>
            <w:tcBorders>
              <w:top w:val="single" w:sz="8" w:space="0" w:color="F2F2F2" w:themeColor="background1" w:themeShade="F2"/>
              <w:bottom w:val="single" w:sz="8" w:space="0" w:color="F2F2F2" w:themeColor="background1" w:themeShade="F2"/>
            </w:tcBorders>
            <w:noWrap/>
            <w:vAlign w:val="center"/>
          </w:tcPr>
          <w:p w14:paraId="255ADC0D" w14:textId="6C9283D4" w:rsidR="00026AC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0.60</w:t>
            </w:r>
          </w:p>
        </w:tc>
        <w:tc>
          <w:tcPr>
            <w:tcW w:w="361" w:type="pct"/>
            <w:tcBorders>
              <w:top w:val="single" w:sz="8" w:space="0" w:color="F2F2F2" w:themeColor="background1" w:themeShade="F2"/>
              <w:bottom w:val="single" w:sz="8" w:space="0" w:color="F2F2F2" w:themeColor="background1" w:themeShade="F2"/>
            </w:tcBorders>
            <w:noWrap/>
            <w:vAlign w:val="center"/>
          </w:tcPr>
          <w:p w14:paraId="29B8B019" w14:textId="2AA84A77"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2023-2025</w:t>
            </w:r>
          </w:p>
        </w:tc>
        <w:tc>
          <w:tcPr>
            <w:tcW w:w="777" w:type="pct"/>
            <w:tcBorders>
              <w:top w:val="single" w:sz="8" w:space="0" w:color="F2F2F2" w:themeColor="background1" w:themeShade="F2"/>
              <w:bottom w:val="single" w:sz="8" w:space="0" w:color="F2F2F2" w:themeColor="background1" w:themeShade="F2"/>
            </w:tcBorders>
            <w:vAlign w:val="center"/>
          </w:tcPr>
          <w:p w14:paraId="4E7B084A" w14:textId="1408685B" w:rsidR="00026AC3" w:rsidRDefault="00554065"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026AC3">
              <w:t xml:space="preserve"> Anthony Cook</w:t>
            </w:r>
          </w:p>
        </w:tc>
        <w:tc>
          <w:tcPr>
            <w:tcW w:w="607" w:type="pct"/>
            <w:tcBorders>
              <w:top w:val="single" w:sz="8" w:space="0" w:color="F2F2F2" w:themeColor="background1" w:themeShade="F2"/>
              <w:bottom w:val="single" w:sz="8" w:space="0" w:color="F2F2F2" w:themeColor="background1" w:themeShade="F2"/>
            </w:tcBorders>
            <w:noWrap/>
            <w:vAlign w:val="center"/>
          </w:tcPr>
          <w:p w14:paraId="60F9EF80" w14:textId="6266C751"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UTAS</w:t>
            </w:r>
          </w:p>
        </w:tc>
      </w:tr>
      <w:tr w:rsidR="00BB44FF" w:rsidRPr="001025E0" w14:paraId="7AF8037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379A0A4" w14:textId="1BF95E99" w:rsidR="00026AC3" w:rsidRPr="001025E0" w:rsidRDefault="00026AC3" w:rsidP="00964CE4">
            <w:pPr>
              <w:pStyle w:val="TableNText"/>
              <w:spacing w:before="0"/>
            </w:pPr>
            <w:r w:rsidRPr="001025E0">
              <w:t>Developing Nanoparticle Mediated Gene Transfer for Childhood Dementia</w:t>
            </w:r>
          </w:p>
        </w:tc>
        <w:tc>
          <w:tcPr>
            <w:tcW w:w="464" w:type="pct"/>
            <w:tcBorders>
              <w:top w:val="single" w:sz="8" w:space="0" w:color="F2F2F2" w:themeColor="background1" w:themeShade="F2"/>
              <w:bottom w:val="single" w:sz="8" w:space="0" w:color="F2F2F2" w:themeColor="background1" w:themeShade="F2"/>
            </w:tcBorders>
            <w:noWrap/>
            <w:vAlign w:val="center"/>
          </w:tcPr>
          <w:p w14:paraId="3C146029" w14:textId="15AB6D73" w:rsidR="00026AC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0.30</w:t>
            </w:r>
          </w:p>
        </w:tc>
        <w:tc>
          <w:tcPr>
            <w:tcW w:w="361" w:type="pct"/>
            <w:tcBorders>
              <w:top w:val="single" w:sz="8" w:space="0" w:color="F2F2F2" w:themeColor="background1" w:themeShade="F2"/>
              <w:bottom w:val="single" w:sz="8" w:space="0" w:color="F2F2F2" w:themeColor="background1" w:themeShade="F2"/>
            </w:tcBorders>
            <w:noWrap/>
            <w:vAlign w:val="center"/>
          </w:tcPr>
          <w:p w14:paraId="74B9E1A7" w14:textId="739BC1AE"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2023-2025</w:t>
            </w:r>
          </w:p>
        </w:tc>
        <w:tc>
          <w:tcPr>
            <w:tcW w:w="777" w:type="pct"/>
            <w:tcBorders>
              <w:top w:val="single" w:sz="8" w:space="0" w:color="F2F2F2" w:themeColor="background1" w:themeShade="F2"/>
              <w:bottom w:val="single" w:sz="8" w:space="0" w:color="F2F2F2" w:themeColor="background1" w:themeShade="F2"/>
            </w:tcBorders>
            <w:vAlign w:val="center"/>
          </w:tcPr>
          <w:p w14:paraId="5C335C4B" w14:textId="155BC979" w:rsidR="00026AC3" w:rsidRDefault="00554065" w:rsidP="009D48DF">
            <w:pPr>
              <w:pStyle w:val="TableNText"/>
              <w:spacing w:before="0"/>
              <w:cnfStyle w:val="000000000000" w:firstRow="0" w:lastRow="0" w:firstColumn="0" w:lastColumn="0" w:oddVBand="0" w:evenVBand="0" w:oddHBand="0" w:evenHBand="0" w:firstRowFirstColumn="0" w:firstRowLastColumn="0" w:lastRowFirstColumn="0" w:lastRowLastColumn="0"/>
            </w:pPr>
            <w:r>
              <w:t>Dr.</w:t>
            </w:r>
            <w:r w:rsidR="00026AC3">
              <w:t xml:space="preserve"> Nicholas Smith</w:t>
            </w:r>
          </w:p>
        </w:tc>
        <w:tc>
          <w:tcPr>
            <w:tcW w:w="607" w:type="pct"/>
            <w:tcBorders>
              <w:top w:val="single" w:sz="8" w:space="0" w:color="F2F2F2" w:themeColor="background1" w:themeShade="F2"/>
              <w:bottom w:val="single" w:sz="8" w:space="0" w:color="F2F2F2" w:themeColor="background1" w:themeShade="F2"/>
            </w:tcBorders>
            <w:noWrap/>
            <w:vAlign w:val="center"/>
          </w:tcPr>
          <w:p w14:paraId="39688D0D" w14:textId="7D7D6DD1"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proofErr w:type="spellStart"/>
            <w:r w:rsidRPr="001025E0">
              <w:t>UoA</w:t>
            </w:r>
            <w:proofErr w:type="spellEnd"/>
          </w:p>
        </w:tc>
      </w:tr>
      <w:tr w:rsidR="00BB44FF" w:rsidRPr="001025E0" w14:paraId="5845E3A3"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24AC35A2" w14:textId="4FEAD8B2" w:rsidR="009D2323" w:rsidRPr="001025E0" w:rsidRDefault="00026AC3" w:rsidP="00964CE4">
            <w:pPr>
              <w:pStyle w:val="TableNText"/>
              <w:spacing w:before="0"/>
            </w:pPr>
            <w:r w:rsidRPr="001025E0">
              <w:lastRenderedPageBreak/>
              <w:t>Developing an mRNA-based gene therapy strategy for Niemann-Pick Disease Type C1: a blueprint to treat childhood dementia</w:t>
            </w:r>
          </w:p>
        </w:tc>
        <w:tc>
          <w:tcPr>
            <w:tcW w:w="464" w:type="pct"/>
            <w:tcBorders>
              <w:top w:val="single" w:sz="8" w:space="0" w:color="F2F2F2" w:themeColor="background1" w:themeShade="F2"/>
              <w:bottom w:val="single" w:sz="8" w:space="0" w:color="F2F2F2" w:themeColor="background1" w:themeShade="F2"/>
            </w:tcBorders>
            <w:noWrap/>
            <w:vAlign w:val="center"/>
          </w:tcPr>
          <w:p w14:paraId="7D925865" w14:textId="199C2105" w:rsidR="009D232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0.60</w:t>
            </w:r>
          </w:p>
        </w:tc>
        <w:tc>
          <w:tcPr>
            <w:tcW w:w="361" w:type="pct"/>
            <w:tcBorders>
              <w:top w:val="single" w:sz="8" w:space="0" w:color="F2F2F2" w:themeColor="background1" w:themeShade="F2"/>
              <w:bottom w:val="single" w:sz="8" w:space="0" w:color="F2F2F2" w:themeColor="background1" w:themeShade="F2"/>
            </w:tcBorders>
            <w:noWrap/>
            <w:vAlign w:val="center"/>
          </w:tcPr>
          <w:p w14:paraId="72562502" w14:textId="1FD6A58E"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2023-2025</w:t>
            </w:r>
          </w:p>
        </w:tc>
        <w:tc>
          <w:tcPr>
            <w:tcW w:w="777" w:type="pct"/>
            <w:tcBorders>
              <w:top w:val="single" w:sz="8" w:space="0" w:color="F2F2F2" w:themeColor="background1" w:themeShade="F2"/>
              <w:bottom w:val="single" w:sz="8" w:space="0" w:color="F2F2F2" w:themeColor="background1" w:themeShade="F2"/>
            </w:tcBorders>
            <w:vAlign w:val="center"/>
          </w:tcPr>
          <w:p w14:paraId="5E4D52BB" w14:textId="17A56F92" w:rsidR="009D232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w:t>
            </w:r>
            <w:r w:rsidR="00554065">
              <w:t>r.</w:t>
            </w:r>
            <w:r w:rsidR="00026AC3">
              <w:t xml:space="preserve"> Ya Hui Hung</w:t>
            </w:r>
          </w:p>
        </w:tc>
        <w:tc>
          <w:tcPr>
            <w:tcW w:w="607" w:type="pct"/>
            <w:tcBorders>
              <w:top w:val="single" w:sz="8" w:space="0" w:color="F2F2F2" w:themeColor="background1" w:themeShade="F2"/>
              <w:bottom w:val="single" w:sz="8" w:space="0" w:color="F2F2F2" w:themeColor="background1" w:themeShade="F2"/>
            </w:tcBorders>
            <w:noWrap/>
            <w:vAlign w:val="center"/>
          </w:tcPr>
          <w:p w14:paraId="576BA92C" w14:textId="044E6AF2"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BB44FF" w:rsidRPr="001025E0" w14:paraId="5E7EAD31"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D1EACE2" w14:textId="4F696B61" w:rsidR="009D2323" w:rsidRPr="001025E0" w:rsidRDefault="00026AC3" w:rsidP="00964CE4">
            <w:pPr>
              <w:pStyle w:val="TableNText"/>
              <w:spacing w:before="0"/>
            </w:pPr>
            <w:r w:rsidRPr="001025E0">
              <w:t xml:space="preserve">Introducing Mitochondrial Donation into Australia: The </w:t>
            </w:r>
            <w:proofErr w:type="spellStart"/>
            <w:r w:rsidRPr="001025E0">
              <w:t>mitoHOPE</w:t>
            </w:r>
            <w:proofErr w:type="spellEnd"/>
            <w:r w:rsidRPr="001025E0">
              <w:t xml:space="preserve"> (Healthy Outcomes Pilot and Evaluation) Program</w:t>
            </w:r>
          </w:p>
        </w:tc>
        <w:tc>
          <w:tcPr>
            <w:tcW w:w="464" w:type="pct"/>
            <w:tcBorders>
              <w:top w:val="single" w:sz="8" w:space="0" w:color="F2F2F2" w:themeColor="background1" w:themeShade="F2"/>
              <w:bottom w:val="single" w:sz="8" w:space="0" w:color="F2F2F2" w:themeColor="background1" w:themeShade="F2"/>
            </w:tcBorders>
            <w:noWrap/>
            <w:vAlign w:val="center"/>
          </w:tcPr>
          <w:p w14:paraId="5CDB2CAC" w14:textId="35BFC959" w:rsidR="009D232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15.00</w:t>
            </w:r>
          </w:p>
        </w:tc>
        <w:tc>
          <w:tcPr>
            <w:tcW w:w="361" w:type="pct"/>
            <w:tcBorders>
              <w:top w:val="single" w:sz="8" w:space="0" w:color="F2F2F2" w:themeColor="background1" w:themeShade="F2"/>
              <w:bottom w:val="single" w:sz="8" w:space="0" w:color="F2F2F2" w:themeColor="background1" w:themeShade="F2"/>
            </w:tcBorders>
            <w:noWrap/>
            <w:vAlign w:val="center"/>
          </w:tcPr>
          <w:p w14:paraId="5F4DA2C4" w14:textId="067056D7"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2023-2028</w:t>
            </w:r>
          </w:p>
        </w:tc>
        <w:tc>
          <w:tcPr>
            <w:tcW w:w="777" w:type="pct"/>
            <w:tcBorders>
              <w:top w:val="single" w:sz="8" w:space="0" w:color="F2F2F2" w:themeColor="background1" w:themeShade="F2"/>
              <w:bottom w:val="single" w:sz="8" w:space="0" w:color="F2F2F2" w:themeColor="background1" w:themeShade="F2"/>
            </w:tcBorders>
            <w:vAlign w:val="center"/>
          </w:tcPr>
          <w:p w14:paraId="42C223A4" w14:textId="3C76284F" w:rsidR="009D232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w:t>
            </w:r>
            <w:r w:rsidR="00554065">
              <w:t>rof.</w:t>
            </w:r>
            <w:r w:rsidR="00026AC3">
              <w:t xml:space="preserve"> John Carroll</w:t>
            </w:r>
          </w:p>
        </w:tc>
        <w:tc>
          <w:tcPr>
            <w:tcW w:w="607" w:type="pct"/>
            <w:tcBorders>
              <w:top w:val="single" w:sz="8" w:space="0" w:color="F2F2F2" w:themeColor="background1" w:themeShade="F2"/>
              <w:bottom w:val="single" w:sz="8" w:space="0" w:color="F2F2F2" w:themeColor="background1" w:themeShade="F2"/>
            </w:tcBorders>
            <w:noWrap/>
            <w:vAlign w:val="center"/>
          </w:tcPr>
          <w:p w14:paraId="2CDE12A9" w14:textId="5A6BE714"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14B5DA81"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E040DE3" w14:textId="788CC620" w:rsidR="009D2323" w:rsidRPr="001025E0" w:rsidRDefault="00026AC3" w:rsidP="00964CE4">
            <w:pPr>
              <w:pStyle w:val="TableNText"/>
              <w:spacing w:before="0"/>
            </w:pPr>
            <w:r w:rsidRPr="001025E0">
              <w:t>Applying OCCAMS molecular razor to study the role of EBV in MS pathogenesis</w:t>
            </w:r>
          </w:p>
        </w:tc>
        <w:tc>
          <w:tcPr>
            <w:tcW w:w="464" w:type="pct"/>
            <w:tcBorders>
              <w:top w:val="single" w:sz="8" w:space="0" w:color="F2F2F2" w:themeColor="background1" w:themeShade="F2"/>
              <w:bottom w:val="single" w:sz="8" w:space="0" w:color="F2F2F2" w:themeColor="background1" w:themeShade="F2"/>
            </w:tcBorders>
            <w:noWrap/>
            <w:vAlign w:val="center"/>
          </w:tcPr>
          <w:p w14:paraId="2C95C037" w14:textId="1D17A9DB" w:rsidR="009D232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2.00</w:t>
            </w:r>
          </w:p>
        </w:tc>
        <w:tc>
          <w:tcPr>
            <w:tcW w:w="361" w:type="pct"/>
            <w:tcBorders>
              <w:top w:val="single" w:sz="8" w:space="0" w:color="F2F2F2" w:themeColor="background1" w:themeShade="F2"/>
              <w:bottom w:val="single" w:sz="8" w:space="0" w:color="F2F2F2" w:themeColor="background1" w:themeShade="F2"/>
            </w:tcBorders>
            <w:noWrap/>
            <w:vAlign w:val="center"/>
          </w:tcPr>
          <w:p w14:paraId="07FBD679" w14:textId="61B4A032"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bottom w:val="single" w:sz="8" w:space="0" w:color="F2F2F2" w:themeColor="background1" w:themeShade="F2"/>
            </w:tcBorders>
            <w:vAlign w:val="center"/>
          </w:tcPr>
          <w:p w14:paraId="67A198B9" w14:textId="2678FAFC" w:rsidR="009D232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026AC3">
              <w:t xml:space="preserve"> Tri Phan</w:t>
            </w:r>
          </w:p>
        </w:tc>
        <w:tc>
          <w:tcPr>
            <w:tcW w:w="607" w:type="pct"/>
            <w:tcBorders>
              <w:top w:val="single" w:sz="8" w:space="0" w:color="F2F2F2" w:themeColor="background1" w:themeShade="F2"/>
              <w:bottom w:val="single" w:sz="8" w:space="0" w:color="F2F2F2" w:themeColor="background1" w:themeShade="F2"/>
            </w:tcBorders>
            <w:noWrap/>
            <w:vAlign w:val="center"/>
          </w:tcPr>
          <w:p w14:paraId="3D6CDF0D" w14:textId="2320B4AE"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0D1F2A88"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5DFDC38D" w14:textId="38C03A6C" w:rsidR="009D2323" w:rsidRPr="001025E0" w:rsidRDefault="00026AC3" w:rsidP="00964CE4">
            <w:pPr>
              <w:pStyle w:val="TableNText"/>
              <w:spacing w:before="0"/>
            </w:pPr>
            <w:r w:rsidRPr="001025E0">
              <w:t>Unravelling the interplay between EBV genomics and host T cell immune regulation in multiple sclerosis</w:t>
            </w:r>
          </w:p>
        </w:tc>
        <w:tc>
          <w:tcPr>
            <w:tcW w:w="464" w:type="pct"/>
            <w:tcBorders>
              <w:top w:val="single" w:sz="8" w:space="0" w:color="F2F2F2" w:themeColor="background1" w:themeShade="F2"/>
              <w:bottom w:val="single" w:sz="8" w:space="0" w:color="F2F2F2" w:themeColor="background1" w:themeShade="F2"/>
            </w:tcBorders>
            <w:noWrap/>
            <w:vAlign w:val="center"/>
          </w:tcPr>
          <w:p w14:paraId="6B43E83D" w14:textId="2FDBEA7C" w:rsidR="009D232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2.00</w:t>
            </w:r>
          </w:p>
        </w:tc>
        <w:tc>
          <w:tcPr>
            <w:tcW w:w="361" w:type="pct"/>
            <w:tcBorders>
              <w:top w:val="single" w:sz="8" w:space="0" w:color="F2F2F2" w:themeColor="background1" w:themeShade="F2"/>
              <w:bottom w:val="single" w:sz="8" w:space="0" w:color="F2F2F2" w:themeColor="background1" w:themeShade="F2"/>
            </w:tcBorders>
            <w:noWrap/>
            <w:vAlign w:val="center"/>
          </w:tcPr>
          <w:p w14:paraId="27315B35" w14:textId="034CDE1B"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bottom w:val="single" w:sz="8" w:space="0" w:color="F2F2F2" w:themeColor="background1" w:themeShade="F2"/>
            </w:tcBorders>
            <w:vAlign w:val="center"/>
          </w:tcPr>
          <w:p w14:paraId="1E0F51AD" w14:textId="58A228FE" w:rsidR="009D232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w:t>
            </w:r>
            <w:r w:rsidR="00554065">
              <w:t>r.</w:t>
            </w:r>
            <w:r w:rsidR="00026AC3">
              <w:t xml:space="preserve"> Yuan Zhou</w:t>
            </w:r>
          </w:p>
        </w:tc>
        <w:tc>
          <w:tcPr>
            <w:tcW w:w="607" w:type="pct"/>
            <w:tcBorders>
              <w:top w:val="single" w:sz="8" w:space="0" w:color="F2F2F2" w:themeColor="background1" w:themeShade="F2"/>
              <w:bottom w:val="single" w:sz="8" w:space="0" w:color="F2F2F2" w:themeColor="background1" w:themeShade="F2"/>
            </w:tcBorders>
            <w:noWrap/>
            <w:vAlign w:val="center"/>
          </w:tcPr>
          <w:p w14:paraId="4CBD16C4" w14:textId="1E1FB34D"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UTAS</w:t>
            </w:r>
          </w:p>
        </w:tc>
      </w:tr>
      <w:tr w:rsidR="00BB44FF" w:rsidRPr="001025E0" w14:paraId="5978816F"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9037EF3" w14:textId="412E4C2B" w:rsidR="009D2323" w:rsidRPr="001025E0" w:rsidRDefault="00026AC3" w:rsidP="00964CE4">
            <w:pPr>
              <w:pStyle w:val="TableNText"/>
              <w:spacing w:before="0"/>
            </w:pPr>
            <w:r w:rsidRPr="001025E0">
              <w:t>Understanding how Epstein-Barr virus and other factors program multiple sclerosis onset and progression through epigenetic pathways to inform prevention and treatment with risk stratification</w:t>
            </w:r>
          </w:p>
        </w:tc>
        <w:tc>
          <w:tcPr>
            <w:tcW w:w="464" w:type="pct"/>
            <w:tcBorders>
              <w:top w:val="single" w:sz="8" w:space="0" w:color="F2F2F2" w:themeColor="background1" w:themeShade="F2"/>
              <w:bottom w:val="single" w:sz="8" w:space="0" w:color="F2F2F2" w:themeColor="background1" w:themeShade="F2"/>
            </w:tcBorders>
            <w:noWrap/>
            <w:vAlign w:val="center"/>
          </w:tcPr>
          <w:p w14:paraId="5629F25D" w14:textId="22BF6C2B" w:rsidR="009D2323"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1.78</w:t>
            </w:r>
          </w:p>
        </w:tc>
        <w:tc>
          <w:tcPr>
            <w:tcW w:w="361" w:type="pct"/>
            <w:tcBorders>
              <w:top w:val="single" w:sz="8" w:space="0" w:color="F2F2F2" w:themeColor="background1" w:themeShade="F2"/>
              <w:bottom w:val="single" w:sz="8" w:space="0" w:color="F2F2F2" w:themeColor="background1" w:themeShade="F2"/>
            </w:tcBorders>
            <w:noWrap/>
            <w:vAlign w:val="center"/>
          </w:tcPr>
          <w:p w14:paraId="2243BB92" w14:textId="5AD2CCE7"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bottom w:val="single" w:sz="8" w:space="0" w:color="F2F2F2" w:themeColor="background1" w:themeShade="F2"/>
            </w:tcBorders>
            <w:vAlign w:val="center"/>
          </w:tcPr>
          <w:p w14:paraId="06218DEA" w14:textId="6DDA1B26" w:rsidR="009D232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026AC3">
              <w:t xml:space="preserve"> Anne-Louise Ponsonby</w:t>
            </w:r>
          </w:p>
        </w:tc>
        <w:tc>
          <w:tcPr>
            <w:tcW w:w="607" w:type="pct"/>
            <w:tcBorders>
              <w:top w:val="single" w:sz="8" w:space="0" w:color="F2F2F2" w:themeColor="background1" w:themeShade="F2"/>
              <w:bottom w:val="single" w:sz="8" w:space="0" w:color="F2F2F2" w:themeColor="background1" w:themeShade="F2"/>
            </w:tcBorders>
            <w:noWrap/>
            <w:vAlign w:val="center"/>
          </w:tcPr>
          <w:p w14:paraId="504DF338" w14:textId="09C4B2D6" w:rsidR="009D232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BB44FF" w:rsidRPr="001025E0" w14:paraId="478FAA0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E9D3190" w14:textId="5A0D7762" w:rsidR="00751A72" w:rsidRPr="001025E0" w:rsidRDefault="00026AC3" w:rsidP="00964CE4">
            <w:pPr>
              <w:pStyle w:val="TableNText"/>
              <w:spacing w:before="0"/>
            </w:pPr>
            <w:r w:rsidRPr="001025E0">
              <w:t>How does Epstein-Barr virus infection lead to multiple sclerosis?</w:t>
            </w:r>
          </w:p>
        </w:tc>
        <w:tc>
          <w:tcPr>
            <w:tcW w:w="464" w:type="pct"/>
            <w:tcBorders>
              <w:top w:val="single" w:sz="8" w:space="0" w:color="F2F2F2" w:themeColor="background1" w:themeShade="F2"/>
            </w:tcBorders>
            <w:noWrap/>
            <w:vAlign w:val="center"/>
          </w:tcPr>
          <w:p w14:paraId="0F831444" w14:textId="24A56E49"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1.92</w:t>
            </w:r>
          </w:p>
        </w:tc>
        <w:tc>
          <w:tcPr>
            <w:tcW w:w="361" w:type="pct"/>
            <w:tcBorders>
              <w:top w:val="single" w:sz="8" w:space="0" w:color="F2F2F2" w:themeColor="background1" w:themeShade="F2"/>
            </w:tcBorders>
            <w:noWrap/>
            <w:vAlign w:val="center"/>
          </w:tcPr>
          <w:p w14:paraId="32AD3BF6" w14:textId="7C404DEC" w:rsidR="00751A72"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tcBorders>
            <w:vAlign w:val="center"/>
          </w:tcPr>
          <w:p w14:paraId="5E6F153C" w14:textId="6C1827B3"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026AC3">
              <w:t xml:space="preserve"> Pamela </w:t>
            </w:r>
            <w:proofErr w:type="spellStart"/>
            <w:r w:rsidR="00026AC3">
              <w:t>McCombe</w:t>
            </w:r>
            <w:proofErr w:type="spellEnd"/>
          </w:p>
        </w:tc>
        <w:tc>
          <w:tcPr>
            <w:tcW w:w="607" w:type="pct"/>
            <w:tcBorders>
              <w:top w:val="single" w:sz="8" w:space="0" w:color="F2F2F2" w:themeColor="background1" w:themeShade="F2"/>
            </w:tcBorders>
            <w:noWrap/>
            <w:vAlign w:val="center"/>
          </w:tcPr>
          <w:p w14:paraId="0F624221" w14:textId="3D166886" w:rsidR="00751A72"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524810" w:rsidRPr="001025E0" w14:paraId="5843C10D"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hideMark/>
          </w:tcPr>
          <w:p w14:paraId="6D7AB7AA" w14:textId="027592D3" w:rsidR="00751A72" w:rsidRPr="001E518D" w:rsidRDefault="001E518D" w:rsidP="00964CE4">
            <w:pPr>
              <w:pStyle w:val="TableNText"/>
              <w:spacing w:before="0"/>
              <w:rPr>
                <w:sz w:val="18"/>
                <w:szCs w:val="18"/>
              </w:rPr>
            </w:pPr>
            <w:r w:rsidRPr="001E518D">
              <w:rPr>
                <w:rFonts w:asciiTheme="majorHAnsi" w:hAnsiTheme="majorHAnsi" w:cstheme="majorHAnsi"/>
                <w:color w:val="FFFFFF" w:themeColor="background1"/>
                <w:sz w:val="18"/>
                <w:szCs w:val="18"/>
              </w:rPr>
              <w:t>Clinical Trials Activity</w:t>
            </w:r>
            <w:r w:rsidRPr="001E518D">
              <w:rPr>
                <w:color w:val="FFFFFF" w:themeColor="background1"/>
                <w:sz w:val="18"/>
                <w:szCs w:val="18"/>
              </w:rPr>
              <w:t xml:space="preserve"> </w:t>
            </w:r>
            <w:r w:rsidRPr="001E518D">
              <w:rPr>
                <w:rFonts w:asciiTheme="minorHAnsi" w:hAnsiTheme="minorHAnsi" w:cstheme="minorHAnsi"/>
                <w:color w:val="FFFFFF" w:themeColor="background1"/>
                <w:sz w:val="18"/>
                <w:szCs w:val="18"/>
              </w:rPr>
              <w:t>(18 projects)</w:t>
            </w:r>
          </w:p>
        </w:tc>
        <w:tc>
          <w:tcPr>
            <w:tcW w:w="464" w:type="pct"/>
            <w:tcBorders>
              <w:bottom w:val="single" w:sz="8" w:space="0" w:color="F9F9F9"/>
            </w:tcBorders>
            <w:shd w:val="clear" w:color="auto" w:fill="00264D" w:themeFill="background2"/>
            <w:noWrap/>
            <w:vAlign w:val="center"/>
            <w:hideMark/>
          </w:tcPr>
          <w:p w14:paraId="17E4EEE5" w14:textId="5DD169BD" w:rsidR="00751A72" w:rsidRPr="001E518D" w:rsidRDefault="001E518D" w:rsidP="009D48DF">
            <w:pPr>
              <w:pStyle w:val="TableNText"/>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E518D">
              <w:rPr>
                <w:rFonts w:asciiTheme="majorHAnsi" w:hAnsiTheme="majorHAnsi" w:cstheme="majorHAnsi"/>
                <w:bCs/>
                <w:color w:val="FFFFFF" w:themeColor="background1"/>
                <w:sz w:val="18"/>
                <w:szCs w:val="18"/>
              </w:rPr>
              <w:t>$33.84</w:t>
            </w:r>
          </w:p>
        </w:tc>
        <w:tc>
          <w:tcPr>
            <w:tcW w:w="361" w:type="pct"/>
            <w:tcBorders>
              <w:bottom w:val="single" w:sz="8" w:space="0" w:color="F9F9F9"/>
            </w:tcBorders>
            <w:shd w:val="clear" w:color="auto" w:fill="00264D" w:themeFill="background2"/>
            <w:noWrap/>
            <w:vAlign w:val="center"/>
          </w:tcPr>
          <w:p w14:paraId="44AD7DAA" w14:textId="22B1527A" w:rsidR="00751A72" w:rsidRPr="001E518D"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77" w:type="pct"/>
            <w:tcBorders>
              <w:bottom w:val="single" w:sz="8" w:space="0" w:color="F9F9F9"/>
            </w:tcBorders>
            <w:shd w:val="clear" w:color="auto" w:fill="00264D" w:themeFill="background2"/>
            <w:vAlign w:val="center"/>
          </w:tcPr>
          <w:p w14:paraId="7FF19A94" w14:textId="329895A3" w:rsidR="00751A72" w:rsidRPr="001E518D"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607" w:type="pct"/>
            <w:tcBorders>
              <w:bottom w:val="single" w:sz="8" w:space="0" w:color="F9F9F9"/>
            </w:tcBorders>
            <w:shd w:val="clear" w:color="auto" w:fill="00264D" w:themeFill="background2"/>
            <w:noWrap/>
            <w:vAlign w:val="center"/>
          </w:tcPr>
          <w:p w14:paraId="6D2FA7C2" w14:textId="45D25F23"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524810" w:rsidRPr="001025E0" w14:paraId="046BB72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3DB76ED" w14:textId="641F5023" w:rsidR="001E518D" w:rsidRPr="001025E0" w:rsidRDefault="001E518D" w:rsidP="00BB44FF">
            <w:pPr>
              <w:pStyle w:val="TableNText"/>
              <w:spacing w:before="0"/>
            </w:pPr>
            <w:r w:rsidRPr="001025E0">
              <w:t>A registry-linked national platform trial to improve precision-based outcomes using novel therapies in acute myeloid leukaemia (AML)</w:t>
            </w:r>
          </w:p>
        </w:tc>
        <w:tc>
          <w:tcPr>
            <w:tcW w:w="464" w:type="pct"/>
            <w:tcBorders>
              <w:top w:val="single" w:sz="8" w:space="0" w:color="F9F9F9"/>
              <w:bottom w:val="single" w:sz="8" w:space="0" w:color="F2F2F2" w:themeColor="background1" w:themeShade="F2"/>
            </w:tcBorders>
            <w:noWrap/>
            <w:vAlign w:val="center"/>
          </w:tcPr>
          <w:p w14:paraId="056E391D" w14:textId="20523418" w:rsidR="001E518D"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1.51</w:t>
            </w:r>
          </w:p>
        </w:tc>
        <w:tc>
          <w:tcPr>
            <w:tcW w:w="361" w:type="pct"/>
            <w:tcBorders>
              <w:top w:val="single" w:sz="8" w:space="0" w:color="F9F9F9"/>
              <w:bottom w:val="single" w:sz="8" w:space="0" w:color="F2F2F2" w:themeColor="background1" w:themeShade="F2"/>
            </w:tcBorders>
            <w:noWrap/>
            <w:vAlign w:val="center"/>
          </w:tcPr>
          <w:p w14:paraId="7091B4B8" w14:textId="0CA54D58" w:rsidR="001E518D" w:rsidRPr="001025E0"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2018-2023</w:t>
            </w:r>
          </w:p>
        </w:tc>
        <w:tc>
          <w:tcPr>
            <w:tcW w:w="777" w:type="pct"/>
            <w:tcBorders>
              <w:top w:val="single" w:sz="8" w:space="0" w:color="F9F9F9"/>
              <w:bottom w:val="single" w:sz="8" w:space="0" w:color="F2F2F2" w:themeColor="background1" w:themeShade="F2"/>
            </w:tcBorders>
            <w:vAlign w:val="center"/>
          </w:tcPr>
          <w:p w14:paraId="20CEF6F9" w14:textId="3C94ED87" w:rsidR="001E518D"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t>Assoc. Prof. Andrew Wei</w:t>
            </w:r>
          </w:p>
        </w:tc>
        <w:tc>
          <w:tcPr>
            <w:tcW w:w="607" w:type="pct"/>
            <w:tcBorders>
              <w:top w:val="single" w:sz="8" w:space="0" w:color="F9F9F9"/>
              <w:bottom w:val="single" w:sz="8" w:space="0" w:color="F2F2F2" w:themeColor="background1" w:themeShade="F2"/>
            </w:tcBorders>
            <w:noWrap/>
            <w:vAlign w:val="center"/>
          </w:tcPr>
          <w:p w14:paraId="3EE57950" w14:textId="3869359A" w:rsidR="001E518D" w:rsidRPr="001025E0" w:rsidRDefault="001E518D" w:rsidP="001E518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18E01F15"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3A51E810" w14:textId="6BFE04B7" w:rsidR="00751A72" w:rsidRPr="001025E0" w:rsidRDefault="00751A72" w:rsidP="00BB44FF">
            <w:pPr>
              <w:pStyle w:val="TableNText"/>
              <w:spacing w:before="0"/>
            </w:pPr>
            <w:r w:rsidRPr="001025E0">
              <w:t xml:space="preserve">The DIAAMOND study: </w:t>
            </w:r>
            <w:r w:rsidRPr="001025E0">
              <w:rPr>
                <w:b/>
                <w:bCs/>
              </w:rPr>
              <w:t>Di</w:t>
            </w:r>
            <w:r w:rsidRPr="001025E0">
              <w:t xml:space="preserve">agnosis of </w:t>
            </w:r>
            <w:r w:rsidRPr="001025E0">
              <w:rPr>
                <w:b/>
                <w:bCs/>
              </w:rPr>
              <w:t>a</w:t>
            </w:r>
            <w:r w:rsidRPr="001025E0">
              <w:t xml:space="preserve">plastic </w:t>
            </w:r>
            <w:r w:rsidRPr="001025E0">
              <w:rPr>
                <w:b/>
                <w:bCs/>
              </w:rPr>
              <w:t>a</w:t>
            </w:r>
            <w:r w:rsidRPr="001025E0">
              <w:t xml:space="preserve">naemia, </w:t>
            </w:r>
            <w:r w:rsidRPr="001025E0">
              <w:rPr>
                <w:b/>
                <w:bCs/>
              </w:rPr>
              <w:t>m</w:t>
            </w:r>
            <w:r w:rsidRPr="001025E0">
              <w:t xml:space="preserve">anagement, and </w:t>
            </w:r>
            <w:r w:rsidRPr="001025E0">
              <w:rPr>
                <w:b/>
                <w:bCs/>
              </w:rPr>
              <w:t>o</w:t>
            </w:r>
            <w:r w:rsidRPr="001025E0">
              <w:t xml:space="preserve">utcomes utilising a </w:t>
            </w:r>
            <w:r w:rsidRPr="001025E0">
              <w:rPr>
                <w:b/>
                <w:bCs/>
              </w:rPr>
              <w:t>n</w:t>
            </w:r>
            <w:r w:rsidRPr="001025E0">
              <w:t xml:space="preserve">ational </w:t>
            </w:r>
            <w:r w:rsidRPr="001025E0">
              <w:rPr>
                <w:b/>
                <w:bCs/>
              </w:rPr>
              <w:t>d</w:t>
            </w:r>
            <w:r w:rsidRPr="001025E0">
              <w:t>ataset</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73408D91" w14:textId="736D0B42"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1.75</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0E83F920"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2018-2024</w:t>
            </w:r>
          </w:p>
        </w:tc>
        <w:tc>
          <w:tcPr>
            <w:tcW w:w="777" w:type="pct"/>
            <w:tcBorders>
              <w:top w:val="single" w:sz="8" w:space="0" w:color="F2F2F2" w:themeColor="background1" w:themeShade="F2"/>
              <w:bottom w:val="single" w:sz="8" w:space="0" w:color="F2F2F2" w:themeColor="background1" w:themeShade="F2"/>
            </w:tcBorders>
            <w:vAlign w:val="center"/>
          </w:tcPr>
          <w:p w14:paraId="6ADD90ED" w14:textId="657BCC9E" w:rsidR="00751A72" w:rsidRPr="001025E0" w:rsidRDefault="00554065" w:rsidP="009D48DF">
            <w:pPr>
              <w:pStyle w:val="TableNText"/>
              <w:spacing w:before="0"/>
              <w:cnfStyle w:val="000000000000" w:firstRow="0" w:lastRow="0" w:firstColumn="0" w:lastColumn="0" w:oddVBand="0" w:evenVBand="0" w:oddHBand="0" w:evenHBand="0" w:firstRowFirstColumn="0" w:firstRowLastColumn="0" w:lastRowFirstColumn="0" w:lastRowLastColumn="0"/>
            </w:pPr>
            <w:r>
              <w:t xml:space="preserve">Assoc. Prof. </w:t>
            </w:r>
            <w:r w:rsidR="00AE43A1">
              <w:t>Erica Wood</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279EF9C1"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003BD09F"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6915246B" w14:textId="77777777" w:rsidR="00751A72" w:rsidRPr="001025E0" w:rsidRDefault="00751A72" w:rsidP="00BB44FF">
            <w:pPr>
              <w:pStyle w:val="TableNText"/>
              <w:spacing w:before="0"/>
            </w:pPr>
            <w:r w:rsidRPr="001025E0">
              <w:t>Improving outcomes of children and young adults with primary ciliary dyskinesia (PCD):</w:t>
            </w:r>
            <w:r w:rsidRPr="001025E0">
              <w:br/>
              <w:t>A multi-centre, double-blind, double-dummy, 2x2 factorial, randomised controlled trial (RCT)</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6B231B1F" w14:textId="3955CCDA"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2.38</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3CD476F0"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2019-2025</w:t>
            </w:r>
          </w:p>
        </w:tc>
        <w:tc>
          <w:tcPr>
            <w:tcW w:w="777" w:type="pct"/>
            <w:tcBorders>
              <w:top w:val="single" w:sz="8" w:space="0" w:color="F2F2F2" w:themeColor="background1" w:themeShade="F2"/>
              <w:bottom w:val="single" w:sz="8" w:space="0" w:color="F2F2F2" w:themeColor="background1" w:themeShade="F2"/>
            </w:tcBorders>
            <w:vAlign w:val="center"/>
          </w:tcPr>
          <w:p w14:paraId="5D863564" w14:textId="2D42352B"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031E82">
              <w:t xml:space="preserve"> Anne</w:t>
            </w:r>
            <w:r w:rsidR="002C5C7B">
              <w:t xml:space="preserve"> Chang</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617C7FB3" w14:textId="3EAC55A1" w:rsidR="00751A72" w:rsidRPr="001025E0" w:rsidRDefault="00141A0B" w:rsidP="009D48DF">
            <w:pPr>
              <w:pStyle w:val="TableNText"/>
              <w:spacing w:before="0"/>
              <w:cnfStyle w:val="000000000000" w:firstRow="0" w:lastRow="0" w:firstColumn="0" w:lastColumn="0" w:oddVBand="0" w:evenVBand="0" w:oddHBand="0" w:evenHBand="0" w:firstRowFirstColumn="0" w:firstRowLastColumn="0" w:lastRowFirstColumn="0" w:lastRowLastColumn="0"/>
            </w:pPr>
            <w:r>
              <w:t>CDU</w:t>
            </w:r>
          </w:p>
        </w:tc>
      </w:tr>
      <w:tr w:rsidR="00BB44FF" w:rsidRPr="001025E0" w14:paraId="73B4A390"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11BF0808" w14:textId="477A3460" w:rsidR="00751A72" w:rsidRPr="001025E0" w:rsidRDefault="00751A72" w:rsidP="00BB44FF">
            <w:pPr>
              <w:pStyle w:val="TableNText"/>
              <w:spacing w:before="0"/>
            </w:pPr>
            <w:proofErr w:type="spellStart"/>
            <w:r w:rsidRPr="001025E0">
              <w:t>FaR</w:t>
            </w:r>
            <w:proofErr w:type="spellEnd"/>
            <w:r w:rsidRPr="001025E0">
              <w:t>-RMS:</w:t>
            </w:r>
            <w:r w:rsidR="00DC368C">
              <w:t xml:space="preserve"> </w:t>
            </w:r>
            <w:r w:rsidRPr="001025E0">
              <w:rPr>
                <w:b/>
                <w:bCs/>
              </w:rPr>
              <w:t>F</w:t>
            </w:r>
            <w:r w:rsidRPr="001025E0">
              <w:t xml:space="preserve">rontline </w:t>
            </w:r>
            <w:r w:rsidRPr="001025E0">
              <w:rPr>
                <w:b/>
                <w:bCs/>
              </w:rPr>
              <w:t>a</w:t>
            </w:r>
            <w:r w:rsidRPr="001025E0">
              <w:t xml:space="preserve">nd </w:t>
            </w:r>
            <w:r w:rsidRPr="001025E0">
              <w:rPr>
                <w:b/>
                <w:bCs/>
              </w:rPr>
              <w:t>r</w:t>
            </w:r>
            <w:r w:rsidRPr="001025E0">
              <w:t xml:space="preserve">elapse study in </w:t>
            </w:r>
            <w:r w:rsidRPr="001025E0">
              <w:rPr>
                <w:b/>
                <w:bCs/>
              </w:rPr>
              <w:t>r</w:t>
            </w:r>
            <w:r w:rsidRPr="001025E0">
              <w:t>habdo</w:t>
            </w:r>
            <w:r w:rsidRPr="001025E0">
              <w:rPr>
                <w:b/>
                <w:bCs/>
              </w:rPr>
              <w:t>m</w:t>
            </w:r>
            <w:r w:rsidRPr="001025E0">
              <w:t>yo</w:t>
            </w:r>
            <w:r w:rsidRPr="001025E0">
              <w:rPr>
                <w:b/>
                <w:bCs/>
              </w:rPr>
              <w:t>s</w:t>
            </w:r>
            <w:r w:rsidRPr="001025E0">
              <w:t>arcoma</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68A3CB16" w14:textId="2BA09400"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1.35</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6EB2EB54"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2019-2025</w:t>
            </w:r>
          </w:p>
        </w:tc>
        <w:tc>
          <w:tcPr>
            <w:tcW w:w="777" w:type="pct"/>
            <w:tcBorders>
              <w:top w:val="single" w:sz="8" w:space="0" w:color="F2F2F2" w:themeColor="background1" w:themeShade="F2"/>
              <w:bottom w:val="single" w:sz="8" w:space="0" w:color="F2F2F2" w:themeColor="background1" w:themeShade="F2"/>
            </w:tcBorders>
            <w:vAlign w:val="center"/>
          </w:tcPr>
          <w:p w14:paraId="6C3A879A" w14:textId="3F8568E6"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Dr</w:t>
            </w:r>
            <w:r w:rsidR="00554065">
              <w:t>.</w:t>
            </w:r>
            <w:r w:rsidR="00112905">
              <w:t xml:space="preserve"> Martin Campbell</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1583933F"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021CCDCB"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73F3B6AF" w14:textId="77777777" w:rsidR="00751A72" w:rsidRPr="001025E0" w:rsidRDefault="00751A72" w:rsidP="00BB44FF">
            <w:pPr>
              <w:pStyle w:val="TableNText"/>
              <w:spacing w:before="0"/>
            </w:pPr>
            <w:r w:rsidRPr="001025E0">
              <w:t xml:space="preserve">Novel </w:t>
            </w:r>
            <w:proofErr w:type="spellStart"/>
            <w:r w:rsidRPr="001025E0">
              <w:t>Venetoclax</w:t>
            </w:r>
            <w:proofErr w:type="spellEnd"/>
            <w:r w:rsidRPr="001025E0">
              <w:t xml:space="preserve"> Combinations to Improve Outcomes in Unfit Older Patients with Acute Myeloid Leukaemia</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67B43CA7" w14:textId="4A5A7E72"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1.38</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0887ADDC"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2019-2024</w:t>
            </w:r>
          </w:p>
        </w:tc>
        <w:tc>
          <w:tcPr>
            <w:tcW w:w="777" w:type="pct"/>
            <w:tcBorders>
              <w:top w:val="single" w:sz="8" w:space="0" w:color="F2F2F2" w:themeColor="background1" w:themeShade="F2"/>
              <w:bottom w:val="single" w:sz="8" w:space="0" w:color="F2F2F2" w:themeColor="background1" w:themeShade="F2"/>
            </w:tcBorders>
            <w:vAlign w:val="center"/>
          </w:tcPr>
          <w:p w14:paraId="0CEC3A41" w14:textId="61E7E58B" w:rsidR="00751A72" w:rsidRPr="001025E0" w:rsidRDefault="00554065"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AE43A1">
              <w:t xml:space="preserve"> Martin Wei</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32A86AFA"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WEHI</w:t>
            </w:r>
          </w:p>
        </w:tc>
      </w:tr>
      <w:tr w:rsidR="00BB44FF" w:rsidRPr="001025E0" w14:paraId="1DD94EF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260F9779" w14:textId="3A2A28D4" w:rsidR="00751A72" w:rsidRPr="001025E0" w:rsidRDefault="00751A72" w:rsidP="00BB44FF">
            <w:pPr>
              <w:pStyle w:val="TableNText"/>
              <w:spacing w:before="0"/>
            </w:pPr>
            <w:r w:rsidRPr="001025E0">
              <w:t>The AIM2 Study: Genomically Guided Novel Combination Treatment of Mantle Cell Lymphoma</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3F32D5AD" w14:textId="0CB1A8F8"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2.01</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1C3C1ABA"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2019-2025</w:t>
            </w:r>
          </w:p>
        </w:tc>
        <w:tc>
          <w:tcPr>
            <w:tcW w:w="777" w:type="pct"/>
            <w:tcBorders>
              <w:top w:val="single" w:sz="8" w:space="0" w:color="F2F2F2" w:themeColor="background1" w:themeShade="F2"/>
              <w:bottom w:val="single" w:sz="8" w:space="0" w:color="F2F2F2" w:themeColor="background1" w:themeShade="F2"/>
            </w:tcBorders>
            <w:vAlign w:val="center"/>
          </w:tcPr>
          <w:p w14:paraId="3AD6E5E8" w14:textId="1BE91D81"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Dr</w:t>
            </w:r>
            <w:r w:rsidR="00554065">
              <w:t>.</w:t>
            </w:r>
            <w:r w:rsidR="00E13CC2">
              <w:t xml:space="preserve"> Constantine Tam</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711716F9"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BB44FF" w:rsidRPr="001025E0" w14:paraId="647B4A4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34B6FAA0" w14:textId="77777777" w:rsidR="00751A72" w:rsidRPr="001025E0" w:rsidRDefault="00751A72" w:rsidP="00BB44FF">
            <w:pPr>
              <w:pStyle w:val="TableNText"/>
              <w:spacing w:before="0"/>
            </w:pPr>
            <w:r w:rsidRPr="001025E0">
              <w:t>ALS Trials Australia (ALSTA) - to develop precision medicine</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6AB99BFF" w14:textId="16ABE57F" w:rsidR="00751A72" w:rsidRPr="001025E0" w:rsidRDefault="00E4330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1.70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6DA2779A"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2019-2024</w:t>
            </w:r>
          </w:p>
        </w:tc>
        <w:tc>
          <w:tcPr>
            <w:tcW w:w="777" w:type="pct"/>
            <w:tcBorders>
              <w:top w:val="single" w:sz="8" w:space="0" w:color="F2F2F2" w:themeColor="background1" w:themeShade="F2"/>
              <w:bottom w:val="single" w:sz="8" w:space="0" w:color="F2F2F2" w:themeColor="background1" w:themeShade="F2"/>
            </w:tcBorders>
            <w:vAlign w:val="center"/>
          </w:tcPr>
          <w:p w14:paraId="1A5FD925" w14:textId="623D3BA8"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B535F6">
              <w:t xml:space="preserve"> Matthew Kiernan</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1D65C675"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BB44FF" w:rsidRPr="001025E0" w14:paraId="19525413"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68DD3C1D" w14:textId="77777777" w:rsidR="00751A72" w:rsidRPr="001025E0" w:rsidRDefault="00751A72" w:rsidP="00BB44FF">
            <w:pPr>
              <w:pStyle w:val="TableNText"/>
              <w:spacing w:before="0"/>
            </w:pPr>
            <w:r w:rsidRPr="001025E0">
              <w:t>Improving survival in myelofibrosis</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0A5818D4" w14:textId="3940CBFE" w:rsidR="00751A72"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1.73</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70BD2CE4"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2019-2023</w:t>
            </w:r>
          </w:p>
        </w:tc>
        <w:tc>
          <w:tcPr>
            <w:tcW w:w="777" w:type="pct"/>
            <w:tcBorders>
              <w:top w:val="single" w:sz="8" w:space="0" w:color="F2F2F2" w:themeColor="background1" w:themeShade="F2"/>
              <w:bottom w:val="single" w:sz="8" w:space="0" w:color="F2F2F2" w:themeColor="background1" w:themeShade="F2"/>
            </w:tcBorders>
            <w:vAlign w:val="center"/>
          </w:tcPr>
          <w:p w14:paraId="1A81D52F" w14:textId="7DDA2040"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554065">
              <w:t>.</w:t>
            </w:r>
            <w:r w:rsidR="00F870E7">
              <w:t xml:space="preserve"> Andrew Perkins</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7DFACB33"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7EE95B1C"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067009CA" w14:textId="77777777" w:rsidR="00751A72" w:rsidRPr="001025E0" w:rsidRDefault="00751A72" w:rsidP="00BB44FF">
            <w:pPr>
              <w:pStyle w:val="TableNText"/>
              <w:spacing w:before="0"/>
            </w:pPr>
            <w:r w:rsidRPr="001025E0">
              <w:t xml:space="preserve">Circulating tumour </w:t>
            </w:r>
            <w:r w:rsidRPr="001025E0">
              <w:rPr>
                <w:b/>
                <w:bCs/>
              </w:rPr>
              <w:t>D</w:t>
            </w:r>
            <w:r w:rsidRPr="001025E0">
              <w:t>NA guid</w:t>
            </w:r>
            <w:r w:rsidRPr="001025E0">
              <w:rPr>
                <w:b/>
                <w:bCs/>
              </w:rPr>
              <w:t>e</w:t>
            </w:r>
            <w:r w:rsidRPr="001025E0">
              <w:t xml:space="preserve">d </w:t>
            </w:r>
            <w:r w:rsidRPr="001025E0">
              <w:rPr>
                <w:b/>
                <w:bCs/>
              </w:rPr>
              <w:t>t</w:t>
            </w:r>
            <w:r w:rsidRPr="001025E0">
              <w:t>herapy for stage IIB/C BRAF mutant positive m</w:t>
            </w:r>
            <w:r w:rsidRPr="001025E0">
              <w:rPr>
                <w:b/>
                <w:bCs/>
              </w:rPr>
              <w:t>e</w:t>
            </w:r>
            <w:r w:rsidRPr="001025E0">
              <w:t>lanoma after surgi</w:t>
            </w:r>
            <w:r w:rsidRPr="001025E0">
              <w:rPr>
                <w:b/>
                <w:bCs/>
              </w:rPr>
              <w:t>c</w:t>
            </w:r>
            <w:r w:rsidRPr="001025E0">
              <w:t>al rese</w:t>
            </w:r>
            <w:r w:rsidRPr="001025E0">
              <w:rPr>
                <w:b/>
                <w:bCs/>
              </w:rPr>
              <w:t>ction</w:t>
            </w:r>
            <w:r w:rsidRPr="001025E0">
              <w:t xml:space="preserve"> (DETECTION)</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1334364B" w14:textId="05DE9FE6" w:rsidR="00751A72"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3.23</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55139FA8"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6DF30774" w14:textId="51B54464"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Dr</w:t>
            </w:r>
            <w:r w:rsidR="00554065">
              <w:t>.</w:t>
            </w:r>
            <w:r w:rsidR="00F870E7">
              <w:t xml:space="preserve"> </w:t>
            </w:r>
            <w:proofErr w:type="spellStart"/>
            <w:r w:rsidR="00F870E7">
              <w:t>Shahneen</w:t>
            </w:r>
            <w:proofErr w:type="spellEnd"/>
            <w:r w:rsidR="00F870E7">
              <w:t xml:space="preserve"> Sandhu</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05BEAC6C"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BB44FF" w:rsidRPr="001025E0" w14:paraId="637CCF58"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595943FF" w14:textId="75CAE16D" w:rsidR="00751A72" w:rsidRPr="001025E0" w:rsidRDefault="00751A72" w:rsidP="00BB44FF">
            <w:pPr>
              <w:pStyle w:val="TableNText"/>
              <w:spacing w:before="0"/>
            </w:pPr>
            <w:r w:rsidRPr="001025E0">
              <w:lastRenderedPageBreak/>
              <w:t>CONNECT 1903: A Pilot and Surgical Study of Larotrectinib for Disease Control in Children with Newly-Diagnosed High-Grade Glioma with NTRK Fusion</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50926D2B" w14:textId="48A8FF1D" w:rsidR="00751A72"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0.32</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1C72FB2A"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4CD42455" w14:textId="24165AD2" w:rsidR="00751A72" w:rsidRPr="001025E0" w:rsidRDefault="0039761B"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F870E7">
              <w:t xml:space="preserve"> Nicholas Gottardo</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46166065"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BB44FF" w:rsidRPr="001025E0" w14:paraId="7D3EF25C"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462B4CD8" w14:textId="0337144D" w:rsidR="00751A72" w:rsidRPr="001025E0" w:rsidRDefault="00751A72" w:rsidP="00BB44FF">
            <w:pPr>
              <w:pStyle w:val="TableNText"/>
              <w:spacing w:before="0"/>
            </w:pPr>
            <w:r w:rsidRPr="001025E0">
              <w:t xml:space="preserve">LOGGIC: A phase III, randomised international multi-centre trial for </w:t>
            </w:r>
            <w:r w:rsidRPr="001025E0">
              <w:rPr>
                <w:b/>
                <w:bCs/>
              </w:rPr>
              <w:t>Lo</w:t>
            </w:r>
            <w:r w:rsidRPr="001025E0">
              <w:t xml:space="preserve">w </w:t>
            </w:r>
            <w:r w:rsidRPr="001025E0">
              <w:rPr>
                <w:b/>
                <w:bCs/>
              </w:rPr>
              <w:t>G</w:t>
            </w:r>
            <w:r w:rsidRPr="001025E0">
              <w:t xml:space="preserve">rade </w:t>
            </w:r>
            <w:r w:rsidRPr="001025E0">
              <w:rPr>
                <w:b/>
                <w:bCs/>
              </w:rPr>
              <w:t>G</w:t>
            </w:r>
            <w:r w:rsidRPr="001025E0">
              <w:t xml:space="preserve">lioma </w:t>
            </w:r>
            <w:r w:rsidRPr="001025E0">
              <w:rPr>
                <w:b/>
                <w:bCs/>
              </w:rPr>
              <w:t>I</w:t>
            </w:r>
            <w:r w:rsidRPr="001025E0">
              <w:t xml:space="preserve">n </w:t>
            </w:r>
            <w:r w:rsidRPr="001025E0">
              <w:rPr>
                <w:b/>
                <w:bCs/>
              </w:rPr>
              <w:t>C</w:t>
            </w:r>
            <w:r w:rsidRPr="001025E0">
              <w:t>hildren and adolescents</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062FC733" w14:textId="164FDD18" w:rsidR="00751A72"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1.13</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71F9A300"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2020-2026</w:t>
            </w:r>
          </w:p>
        </w:tc>
        <w:tc>
          <w:tcPr>
            <w:tcW w:w="777" w:type="pct"/>
            <w:tcBorders>
              <w:top w:val="single" w:sz="8" w:space="0" w:color="F2F2F2" w:themeColor="background1" w:themeShade="F2"/>
              <w:bottom w:val="single" w:sz="8" w:space="0" w:color="F2F2F2" w:themeColor="background1" w:themeShade="F2"/>
            </w:tcBorders>
            <w:vAlign w:val="center"/>
          </w:tcPr>
          <w:p w14:paraId="6C699704" w14:textId="14EFFB0D" w:rsidR="00751A72" w:rsidRPr="001025E0" w:rsidRDefault="0039761B"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F870E7">
              <w:t xml:space="preserve"> David Ziegler</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42EC45CF"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28A30595"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72E49D4B" w14:textId="20B5BFF2" w:rsidR="00751A72" w:rsidRPr="001025E0" w:rsidRDefault="00751A72" w:rsidP="00BB44FF">
            <w:pPr>
              <w:pStyle w:val="TableNText"/>
              <w:spacing w:before="0"/>
            </w:pPr>
            <w:r w:rsidRPr="001025E0">
              <w:t xml:space="preserve">PARAGON-II: Phase 2 basket study of an </w:t>
            </w:r>
            <w:proofErr w:type="spellStart"/>
            <w:r w:rsidRPr="001025E0">
              <w:t>ARomatase</w:t>
            </w:r>
            <w:proofErr w:type="spellEnd"/>
            <w:r w:rsidRPr="001025E0">
              <w:t xml:space="preserve"> inhibitor plus PI3KCA inhibitor or CDK4/6 inhibitor in women with hormone receptor positive recurrent/metastatic Gynaecological Neoplasms</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47733969" w14:textId="10E1A83B" w:rsidR="00751A72"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2.00</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2A6E5207"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7EF7DB78" w14:textId="67C20A42"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Dr</w:t>
            </w:r>
            <w:r w:rsidR="00A12E95">
              <w:t>.</w:t>
            </w:r>
            <w:r w:rsidR="00F870E7">
              <w:t xml:space="preserve"> Chee </w:t>
            </w:r>
            <w:proofErr w:type="spellStart"/>
            <w:r w:rsidR="00F870E7">
              <w:t>Khoon</w:t>
            </w:r>
            <w:proofErr w:type="spellEnd"/>
            <w:r w:rsidR="00F870E7">
              <w:t xml:space="preserve"> Lee</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6FA85A74"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BB44FF" w:rsidRPr="001025E0" w14:paraId="2FD42C3A"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1119FF45" w14:textId="54EA09DA" w:rsidR="00751A72" w:rsidRPr="001025E0" w:rsidRDefault="00A00424" w:rsidP="00BB44FF">
            <w:pPr>
              <w:pStyle w:val="TableNText"/>
              <w:spacing w:before="0"/>
            </w:pPr>
            <w:r>
              <w:t>T</w:t>
            </w:r>
            <w:r w:rsidR="00751A72" w:rsidRPr="001025E0">
              <w:t xml:space="preserve">he IMPEDE-PKD trial: </w:t>
            </w:r>
            <w:r w:rsidR="00751A72" w:rsidRPr="001025E0">
              <w:rPr>
                <w:b/>
                <w:bCs/>
              </w:rPr>
              <w:t>Im</w:t>
            </w:r>
            <w:r w:rsidR="00751A72" w:rsidRPr="001025E0">
              <w:t xml:space="preserve">plementation of </w:t>
            </w:r>
            <w:r w:rsidR="00751A72" w:rsidRPr="001025E0">
              <w:rPr>
                <w:b/>
                <w:bCs/>
              </w:rPr>
              <w:t>M</w:t>
            </w:r>
            <w:r w:rsidR="00751A72" w:rsidRPr="001025E0">
              <w:t>etformin thera</w:t>
            </w:r>
            <w:r w:rsidR="00751A72" w:rsidRPr="001025E0">
              <w:rPr>
                <w:b/>
                <w:bCs/>
              </w:rPr>
              <w:t>p</w:t>
            </w:r>
            <w:r w:rsidR="00751A72" w:rsidRPr="001025E0">
              <w:t xml:space="preserve">y to </w:t>
            </w:r>
            <w:r w:rsidR="00751A72" w:rsidRPr="001025E0">
              <w:rPr>
                <w:b/>
                <w:bCs/>
              </w:rPr>
              <w:t>e</w:t>
            </w:r>
            <w:r w:rsidR="00751A72" w:rsidRPr="001025E0">
              <w:t xml:space="preserve">ase </w:t>
            </w:r>
            <w:r w:rsidR="00751A72" w:rsidRPr="001025E0">
              <w:rPr>
                <w:b/>
                <w:bCs/>
              </w:rPr>
              <w:t>de</w:t>
            </w:r>
            <w:r w:rsidR="00751A72" w:rsidRPr="001025E0">
              <w:t xml:space="preserve">cline of kidney function in </w:t>
            </w:r>
            <w:r w:rsidR="00751A72" w:rsidRPr="001025E0">
              <w:rPr>
                <w:b/>
                <w:bCs/>
              </w:rPr>
              <w:t>PKD</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2D62C140" w14:textId="3BFF8FFD" w:rsidR="00751A72"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2.57</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409C7D28"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2020-2027</w:t>
            </w:r>
          </w:p>
        </w:tc>
        <w:tc>
          <w:tcPr>
            <w:tcW w:w="777" w:type="pct"/>
            <w:tcBorders>
              <w:top w:val="single" w:sz="8" w:space="0" w:color="F2F2F2" w:themeColor="background1" w:themeShade="F2"/>
              <w:bottom w:val="single" w:sz="8" w:space="0" w:color="F2F2F2" w:themeColor="background1" w:themeShade="F2"/>
            </w:tcBorders>
            <w:vAlign w:val="center"/>
          </w:tcPr>
          <w:p w14:paraId="476736E0" w14:textId="018922FB" w:rsidR="00751A72" w:rsidRPr="001025E0" w:rsidRDefault="00A12E95"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521245">
              <w:t xml:space="preserve"> Andrew Mallett</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41A69CA5"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BB44FF" w:rsidRPr="001025E0" w14:paraId="521FDA8A"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79B16F14" w14:textId="552BA55F" w:rsidR="00751A72" w:rsidRPr="001025E0" w:rsidRDefault="00751A72" w:rsidP="00BB44FF">
            <w:pPr>
              <w:pStyle w:val="TableNText"/>
              <w:spacing w:before="0"/>
            </w:pPr>
            <w:r w:rsidRPr="001025E0">
              <w:t xml:space="preserve">The TELO-SCOPE study: Attenuating </w:t>
            </w:r>
            <w:r w:rsidRPr="001025E0">
              <w:rPr>
                <w:b/>
                <w:bCs/>
              </w:rPr>
              <w:t>Telo</w:t>
            </w:r>
            <w:r w:rsidRPr="001025E0">
              <w:t xml:space="preserve">mere Attrition with Danazol. Is there </w:t>
            </w:r>
            <w:r w:rsidRPr="001025E0">
              <w:rPr>
                <w:b/>
                <w:bCs/>
              </w:rPr>
              <w:t>Scope</w:t>
            </w:r>
            <w:r w:rsidRPr="001025E0">
              <w:t xml:space="preserve"> to Dramatically Improve Health Outcomes for Adults and Children with Pulmonary Fibrosis?</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26FF5372" w14:textId="5643AB5C" w:rsidR="00751A72"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751A72" w:rsidRPr="001025E0">
              <w:t>1.83</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2C30F596"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1C457138" w14:textId="1693C59A" w:rsidR="00751A72"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A12E95">
              <w:t>.</w:t>
            </w:r>
            <w:r w:rsidR="00521245">
              <w:t xml:space="preserve"> Daniel Chambers</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555FAA94" w14:textId="77777777" w:rsidR="00751A72" w:rsidRPr="001025E0" w:rsidRDefault="00751A72"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BB44FF" w:rsidRPr="001025E0" w14:paraId="43C2C404"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A4A84D2" w14:textId="7459DCFD" w:rsidR="00026AC3" w:rsidRPr="001025E0" w:rsidRDefault="00026AC3" w:rsidP="00BB44FF">
            <w:pPr>
              <w:pStyle w:val="TableNText"/>
              <w:spacing w:before="0"/>
            </w:pPr>
            <w:r w:rsidRPr="001025E0">
              <w:t xml:space="preserve">Ataxia-telangiectasia: Treating mitochondrial dysfunction with a novel form of </w:t>
            </w:r>
            <w:proofErr w:type="spellStart"/>
            <w:r w:rsidRPr="001025E0">
              <w:t>anaplerosis</w:t>
            </w:r>
            <w:proofErr w:type="spellEnd"/>
          </w:p>
        </w:tc>
        <w:tc>
          <w:tcPr>
            <w:tcW w:w="464" w:type="pct"/>
            <w:tcBorders>
              <w:top w:val="single" w:sz="8" w:space="0" w:color="F2F2F2" w:themeColor="background1" w:themeShade="F2"/>
              <w:bottom w:val="single" w:sz="8" w:space="0" w:color="F2F2F2" w:themeColor="background1" w:themeShade="F2"/>
            </w:tcBorders>
            <w:noWrap/>
            <w:vAlign w:val="center"/>
          </w:tcPr>
          <w:p w14:paraId="57D63844" w14:textId="7D11C913" w:rsidR="00026AC3" w:rsidRPr="001025E0" w:rsidRDefault="00AC4CB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026AC3" w:rsidRPr="001025E0">
              <w:t>2.46</w:t>
            </w:r>
          </w:p>
        </w:tc>
        <w:tc>
          <w:tcPr>
            <w:tcW w:w="361" w:type="pct"/>
            <w:tcBorders>
              <w:top w:val="single" w:sz="8" w:space="0" w:color="F2F2F2" w:themeColor="background1" w:themeShade="F2"/>
              <w:bottom w:val="single" w:sz="8" w:space="0" w:color="F2F2F2" w:themeColor="background1" w:themeShade="F2"/>
            </w:tcBorders>
            <w:noWrap/>
            <w:vAlign w:val="center"/>
          </w:tcPr>
          <w:p w14:paraId="50396996" w14:textId="251AFDB9"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2F2F2" w:themeColor="background1" w:themeShade="F2"/>
              <w:bottom w:val="single" w:sz="8" w:space="0" w:color="F2F2F2" w:themeColor="background1" w:themeShade="F2"/>
            </w:tcBorders>
            <w:vAlign w:val="center"/>
          </w:tcPr>
          <w:p w14:paraId="6B336CBB" w14:textId="78E39756" w:rsidR="00026AC3"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A12E95">
              <w:t>.</w:t>
            </w:r>
            <w:r w:rsidR="00026AC3">
              <w:t xml:space="preserve"> David </w:t>
            </w:r>
            <w:proofErr w:type="spellStart"/>
            <w:r w:rsidR="00026AC3">
              <w:t>Coman</w:t>
            </w:r>
            <w:proofErr w:type="spellEnd"/>
          </w:p>
        </w:tc>
        <w:tc>
          <w:tcPr>
            <w:tcW w:w="607" w:type="pct"/>
            <w:tcBorders>
              <w:top w:val="single" w:sz="8" w:space="0" w:color="F2F2F2" w:themeColor="background1" w:themeShade="F2"/>
              <w:bottom w:val="single" w:sz="8" w:space="0" w:color="F2F2F2" w:themeColor="background1" w:themeShade="F2"/>
            </w:tcBorders>
            <w:noWrap/>
            <w:vAlign w:val="center"/>
          </w:tcPr>
          <w:p w14:paraId="2EDF3360" w14:textId="24AD967B" w:rsidR="00026AC3" w:rsidRPr="001025E0" w:rsidRDefault="00026AC3"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BB44FF" w:rsidRPr="001025E0" w14:paraId="6E944B49"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2B0FB3C1" w14:textId="68B5E0F2" w:rsidR="00751A72" w:rsidRPr="001025E0" w:rsidRDefault="00856FEF" w:rsidP="00BB44FF">
            <w:pPr>
              <w:pStyle w:val="TableNText"/>
              <w:spacing w:before="0"/>
            </w:pPr>
            <w:r w:rsidRPr="001025E0">
              <w:t>A Platform trial of combination precision guided therapies for high</w:t>
            </w:r>
            <w:r w:rsidR="00C05810" w:rsidRPr="001025E0">
              <w:t>-</w:t>
            </w:r>
            <w:r w:rsidRPr="001025E0">
              <w:t>risk childhood cancer</w:t>
            </w:r>
          </w:p>
        </w:tc>
        <w:tc>
          <w:tcPr>
            <w:tcW w:w="464" w:type="pct"/>
            <w:tcBorders>
              <w:top w:val="single" w:sz="8" w:space="0" w:color="F2F2F2" w:themeColor="background1" w:themeShade="F2"/>
              <w:bottom w:val="single" w:sz="8" w:space="0" w:color="F2F2F2" w:themeColor="background1" w:themeShade="F2"/>
            </w:tcBorders>
            <w:noWrap/>
            <w:vAlign w:val="center"/>
          </w:tcPr>
          <w:p w14:paraId="146FC1DE" w14:textId="59B16C43" w:rsidR="00751A72" w:rsidRPr="001025E0" w:rsidRDefault="00F02DC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856FEF" w:rsidRPr="001025E0">
              <w:t>1.52</w:t>
            </w:r>
          </w:p>
        </w:tc>
        <w:tc>
          <w:tcPr>
            <w:tcW w:w="361" w:type="pct"/>
            <w:tcBorders>
              <w:top w:val="single" w:sz="8" w:space="0" w:color="F2F2F2" w:themeColor="background1" w:themeShade="F2"/>
              <w:bottom w:val="single" w:sz="8" w:space="0" w:color="F2F2F2" w:themeColor="background1" w:themeShade="F2"/>
            </w:tcBorders>
            <w:noWrap/>
            <w:vAlign w:val="center"/>
          </w:tcPr>
          <w:p w14:paraId="1E6D1174" w14:textId="555B7D3C" w:rsidR="00751A72" w:rsidRPr="001025E0" w:rsidRDefault="00856FEF"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2022-2027</w:t>
            </w:r>
          </w:p>
        </w:tc>
        <w:tc>
          <w:tcPr>
            <w:tcW w:w="777" w:type="pct"/>
            <w:tcBorders>
              <w:top w:val="single" w:sz="8" w:space="0" w:color="F2F2F2" w:themeColor="background1" w:themeShade="F2"/>
              <w:bottom w:val="single" w:sz="8" w:space="0" w:color="F2F2F2" w:themeColor="background1" w:themeShade="F2"/>
            </w:tcBorders>
            <w:vAlign w:val="center"/>
          </w:tcPr>
          <w:p w14:paraId="41E08FE3" w14:textId="64081CE2" w:rsidR="00751A72" w:rsidRPr="001025E0" w:rsidRDefault="00A12E95"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856FEF">
              <w:t xml:space="preserve"> David Ziegler</w:t>
            </w:r>
          </w:p>
        </w:tc>
        <w:tc>
          <w:tcPr>
            <w:tcW w:w="607" w:type="pct"/>
            <w:tcBorders>
              <w:top w:val="single" w:sz="8" w:space="0" w:color="F2F2F2" w:themeColor="background1" w:themeShade="F2"/>
              <w:bottom w:val="single" w:sz="8" w:space="0" w:color="F2F2F2" w:themeColor="background1" w:themeShade="F2"/>
            </w:tcBorders>
            <w:noWrap/>
            <w:vAlign w:val="center"/>
          </w:tcPr>
          <w:p w14:paraId="09787E5C" w14:textId="6AF97FB8" w:rsidR="00751A72" w:rsidRPr="001025E0" w:rsidRDefault="00856FEF"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BB44FF" w:rsidRPr="001025E0" w14:paraId="058DE6F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7CF6622" w14:textId="00A5B740" w:rsidR="00856FEF" w:rsidRPr="001025E0" w:rsidRDefault="00856FEF" w:rsidP="00BB44FF">
            <w:pPr>
              <w:pStyle w:val="TableNText"/>
              <w:spacing w:before="0"/>
            </w:pPr>
            <w:r w:rsidRPr="001025E0">
              <w:t xml:space="preserve">LUMOS: </w:t>
            </w:r>
            <w:r w:rsidRPr="009A63C5">
              <w:rPr>
                <w:b/>
              </w:rPr>
              <w:t>L</w:t>
            </w:r>
            <w:r w:rsidRPr="001025E0">
              <w:t xml:space="preserve">ow and Anaplastic Grade Glioma </w:t>
            </w:r>
            <w:r w:rsidRPr="009A63C5">
              <w:rPr>
                <w:b/>
              </w:rPr>
              <w:t>Um</w:t>
            </w:r>
            <w:r w:rsidRPr="001025E0">
              <w:t xml:space="preserve">brella Study of </w:t>
            </w:r>
            <w:r w:rsidRPr="009A63C5">
              <w:rPr>
                <w:b/>
              </w:rPr>
              <w:t>Mo</w:t>
            </w:r>
            <w:r w:rsidRPr="001025E0">
              <w:t xml:space="preserve">lecular Guided </w:t>
            </w:r>
            <w:proofErr w:type="spellStart"/>
            <w:r w:rsidRPr="001025E0">
              <w:t>Therapie</w:t>
            </w:r>
            <w:r w:rsidRPr="009A63C5">
              <w:rPr>
                <w:b/>
              </w:rPr>
              <w:t>S</w:t>
            </w:r>
            <w:proofErr w:type="spellEnd"/>
          </w:p>
        </w:tc>
        <w:tc>
          <w:tcPr>
            <w:tcW w:w="464" w:type="pct"/>
            <w:tcBorders>
              <w:top w:val="single" w:sz="8" w:space="0" w:color="F2F2F2" w:themeColor="background1" w:themeShade="F2"/>
              <w:bottom w:val="single" w:sz="8" w:space="0" w:color="F2F2F2" w:themeColor="background1" w:themeShade="F2"/>
            </w:tcBorders>
            <w:noWrap/>
            <w:vAlign w:val="center"/>
          </w:tcPr>
          <w:p w14:paraId="0A8DE96A" w14:textId="069332FD" w:rsidR="00856FEF" w:rsidRPr="001025E0" w:rsidRDefault="00F02DC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856FEF" w:rsidRPr="001025E0">
              <w:t>1.98</w:t>
            </w:r>
          </w:p>
        </w:tc>
        <w:tc>
          <w:tcPr>
            <w:tcW w:w="361" w:type="pct"/>
            <w:tcBorders>
              <w:top w:val="single" w:sz="8" w:space="0" w:color="F2F2F2" w:themeColor="background1" w:themeShade="F2"/>
              <w:bottom w:val="single" w:sz="8" w:space="0" w:color="F2F2F2" w:themeColor="background1" w:themeShade="F2"/>
            </w:tcBorders>
            <w:noWrap/>
            <w:vAlign w:val="center"/>
          </w:tcPr>
          <w:p w14:paraId="014050CB" w14:textId="22B4D66C" w:rsidR="00856FEF" w:rsidRPr="001025E0" w:rsidRDefault="00856FEF"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2022-2027</w:t>
            </w:r>
          </w:p>
        </w:tc>
        <w:tc>
          <w:tcPr>
            <w:tcW w:w="777" w:type="pct"/>
            <w:tcBorders>
              <w:top w:val="single" w:sz="8" w:space="0" w:color="F2F2F2" w:themeColor="background1" w:themeShade="F2"/>
              <w:bottom w:val="single" w:sz="8" w:space="0" w:color="F2F2F2" w:themeColor="background1" w:themeShade="F2"/>
            </w:tcBorders>
            <w:vAlign w:val="center"/>
          </w:tcPr>
          <w:p w14:paraId="04DD46EC" w14:textId="148ABF60" w:rsidR="00856FEF" w:rsidRPr="001025E0" w:rsidRDefault="00AE43A1" w:rsidP="009D48DF">
            <w:pPr>
              <w:pStyle w:val="TableNText"/>
              <w:spacing w:before="0"/>
              <w:cnfStyle w:val="000000000000" w:firstRow="0" w:lastRow="0" w:firstColumn="0" w:lastColumn="0" w:oddVBand="0" w:evenVBand="0" w:oddHBand="0" w:evenHBand="0" w:firstRowFirstColumn="0" w:firstRowLastColumn="0" w:lastRowFirstColumn="0" w:lastRowLastColumn="0"/>
            </w:pPr>
            <w:r>
              <w:t>Prof</w:t>
            </w:r>
            <w:r w:rsidR="00A12E95">
              <w:t>.</w:t>
            </w:r>
            <w:r w:rsidR="00856FEF">
              <w:t xml:space="preserve"> Hui Gan</w:t>
            </w:r>
          </w:p>
        </w:tc>
        <w:tc>
          <w:tcPr>
            <w:tcW w:w="607" w:type="pct"/>
            <w:tcBorders>
              <w:top w:val="single" w:sz="8" w:space="0" w:color="F2F2F2" w:themeColor="background1" w:themeShade="F2"/>
              <w:bottom w:val="single" w:sz="8" w:space="0" w:color="F2F2F2" w:themeColor="background1" w:themeShade="F2"/>
            </w:tcBorders>
            <w:noWrap/>
            <w:vAlign w:val="center"/>
          </w:tcPr>
          <w:p w14:paraId="37F67908" w14:textId="53FF0726" w:rsidR="00856FEF" w:rsidRPr="001025E0" w:rsidRDefault="00856FEF"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BB44FF" w:rsidRPr="001025E0" w14:paraId="20EF7BD0"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34698A8" w14:textId="79C21405" w:rsidR="00856FEF" w:rsidRPr="001025E0" w:rsidRDefault="00856FEF" w:rsidP="00BB44FF">
            <w:pPr>
              <w:pStyle w:val="TableNText"/>
              <w:spacing w:before="0"/>
            </w:pPr>
            <w:r w:rsidRPr="001025E0">
              <w:t>Targeted, Adaptive Genomics for Ethical, Evidence-based Expansion of Newborn Screening: a type II hybrid effectiveness-implementation trial</w:t>
            </w:r>
          </w:p>
        </w:tc>
        <w:tc>
          <w:tcPr>
            <w:tcW w:w="464" w:type="pct"/>
            <w:tcBorders>
              <w:top w:val="single" w:sz="8" w:space="0" w:color="F2F2F2" w:themeColor="background1" w:themeShade="F2"/>
            </w:tcBorders>
            <w:noWrap/>
            <w:vAlign w:val="center"/>
          </w:tcPr>
          <w:p w14:paraId="365B4431" w14:textId="5817D5EC" w:rsidR="00856FEF" w:rsidRPr="001025E0" w:rsidRDefault="00F02DCD" w:rsidP="009D48DF">
            <w:pPr>
              <w:pStyle w:val="TableNText"/>
              <w:spacing w:before="0"/>
              <w:cnfStyle w:val="000000000000" w:firstRow="0" w:lastRow="0" w:firstColumn="0" w:lastColumn="0" w:oddVBand="0" w:evenVBand="0" w:oddHBand="0" w:evenHBand="0" w:firstRowFirstColumn="0" w:firstRowLastColumn="0" w:lastRowFirstColumn="0" w:lastRowLastColumn="0"/>
            </w:pPr>
            <w:r>
              <w:t>$</w:t>
            </w:r>
            <w:r w:rsidR="00856FEF" w:rsidRPr="001025E0">
              <w:t>2.99</w:t>
            </w:r>
          </w:p>
        </w:tc>
        <w:tc>
          <w:tcPr>
            <w:tcW w:w="361" w:type="pct"/>
            <w:tcBorders>
              <w:top w:val="single" w:sz="8" w:space="0" w:color="F2F2F2" w:themeColor="background1" w:themeShade="F2"/>
            </w:tcBorders>
            <w:noWrap/>
            <w:vAlign w:val="center"/>
          </w:tcPr>
          <w:p w14:paraId="6653D980" w14:textId="446AAB54" w:rsidR="00856FEF" w:rsidRPr="001025E0" w:rsidRDefault="00856FEF"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2023-2026</w:t>
            </w:r>
          </w:p>
        </w:tc>
        <w:tc>
          <w:tcPr>
            <w:tcW w:w="777" w:type="pct"/>
            <w:tcBorders>
              <w:top w:val="single" w:sz="8" w:space="0" w:color="F2F2F2" w:themeColor="background1" w:themeShade="F2"/>
            </w:tcBorders>
            <w:vAlign w:val="center"/>
          </w:tcPr>
          <w:p w14:paraId="5F0AEC5A" w14:textId="0D2AA0B6" w:rsidR="00856FEF" w:rsidRPr="001025E0" w:rsidRDefault="00A12E95" w:rsidP="009D48DF">
            <w:pPr>
              <w:pStyle w:val="TableNText"/>
              <w:spacing w:before="0"/>
              <w:cnfStyle w:val="000000000000" w:firstRow="0" w:lastRow="0" w:firstColumn="0" w:lastColumn="0" w:oddVBand="0" w:evenVBand="0" w:oddHBand="0" w:evenHBand="0" w:firstRowFirstColumn="0" w:firstRowLastColumn="0" w:lastRowFirstColumn="0" w:lastRowLastColumn="0"/>
            </w:pPr>
            <w:r>
              <w:t>Assoc. Prof.</w:t>
            </w:r>
            <w:r w:rsidR="00856FEF">
              <w:t xml:space="preserve"> Natalie Taylor</w:t>
            </w:r>
          </w:p>
        </w:tc>
        <w:tc>
          <w:tcPr>
            <w:tcW w:w="607" w:type="pct"/>
            <w:tcBorders>
              <w:top w:val="single" w:sz="8" w:space="0" w:color="F2F2F2" w:themeColor="background1" w:themeShade="F2"/>
            </w:tcBorders>
            <w:noWrap/>
            <w:vAlign w:val="center"/>
          </w:tcPr>
          <w:p w14:paraId="411A16F5" w14:textId="0523423D" w:rsidR="00856FEF" w:rsidRPr="001025E0" w:rsidRDefault="00856FEF" w:rsidP="009D48DF">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1A3D8B" w:rsidRPr="001025E0" w14:paraId="2DD9D40D"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753C24AA" w14:textId="6E58A1C4" w:rsidR="001A3D8B" w:rsidRPr="001025E0" w:rsidRDefault="001A3D8B" w:rsidP="001A3D8B">
            <w:pPr>
              <w:pStyle w:val="TableNText"/>
              <w:spacing w:before="0"/>
            </w:pPr>
            <w:r w:rsidRPr="00236871">
              <w:rPr>
                <w:rFonts w:asciiTheme="majorHAnsi" w:hAnsiTheme="majorHAnsi" w:cstheme="majorHAnsi"/>
                <w:color w:val="FFFFFF" w:themeColor="background1"/>
                <w:sz w:val="18"/>
                <w:szCs w:val="18"/>
              </w:rPr>
              <w:t xml:space="preserve">Preventative and Public Health Research </w:t>
            </w:r>
            <w:r w:rsidRPr="00236871">
              <w:rPr>
                <w:rFonts w:asciiTheme="minorHAnsi" w:hAnsiTheme="minorHAnsi" w:cstheme="minorHAnsi"/>
                <w:color w:val="FFFFFF" w:themeColor="background1"/>
                <w:sz w:val="18"/>
                <w:szCs w:val="18"/>
              </w:rPr>
              <w:t>(six projects)</w:t>
            </w:r>
          </w:p>
        </w:tc>
        <w:tc>
          <w:tcPr>
            <w:tcW w:w="464" w:type="pct"/>
            <w:tcBorders>
              <w:bottom w:val="single" w:sz="8" w:space="0" w:color="F9F9F9"/>
            </w:tcBorders>
            <w:shd w:val="clear" w:color="auto" w:fill="00264D" w:themeFill="background2"/>
            <w:noWrap/>
            <w:vAlign w:val="center"/>
          </w:tcPr>
          <w:p w14:paraId="1F579215" w14:textId="5942D357"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236871">
              <w:rPr>
                <w:rFonts w:asciiTheme="majorHAnsi" w:hAnsiTheme="majorHAnsi" w:cstheme="majorHAnsi"/>
                <w:bCs/>
                <w:color w:val="FFFFFF" w:themeColor="background1"/>
                <w:sz w:val="18"/>
                <w:szCs w:val="18"/>
              </w:rPr>
              <w:t>$8.22</w:t>
            </w:r>
          </w:p>
        </w:tc>
        <w:tc>
          <w:tcPr>
            <w:tcW w:w="361" w:type="pct"/>
            <w:tcBorders>
              <w:bottom w:val="single" w:sz="8" w:space="0" w:color="F9F9F9"/>
            </w:tcBorders>
            <w:shd w:val="clear" w:color="auto" w:fill="00264D" w:themeFill="background2"/>
            <w:noWrap/>
            <w:vAlign w:val="center"/>
          </w:tcPr>
          <w:p w14:paraId="7D8C0113" w14:textId="7777777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7F1220BF" w14:textId="77777777"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757F407C" w14:textId="7777777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1A3D8B" w:rsidRPr="001025E0" w14:paraId="37CDB7C5"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0572440" w14:textId="73B28340" w:rsidR="001A3D8B" w:rsidRPr="001025E0" w:rsidRDefault="001A3D8B" w:rsidP="001A3D8B">
            <w:pPr>
              <w:pStyle w:val="TableNText"/>
              <w:spacing w:before="0"/>
            </w:pPr>
            <w:r w:rsidRPr="001025E0">
              <w:t>Prenatal environments, offspring neurodevelopment and epigenetic programming</w:t>
            </w:r>
          </w:p>
        </w:tc>
        <w:tc>
          <w:tcPr>
            <w:tcW w:w="464" w:type="pct"/>
            <w:tcBorders>
              <w:top w:val="single" w:sz="8" w:space="0" w:color="F9F9F9"/>
              <w:bottom w:val="single" w:sz="8" w:space="0" w:color="F2F2F2" w:themeColor="background1" w:themeShade="F2"/>
            </w:tcBorders>
            <w:noWrap/>
            <w:vAlign w:val="center"/>
          </w:tcPr>
          <w:p w14:paraId="7A1660F8" w14:textId="22621581"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0.75</w:t>
            </w:r>
          </w:p>
        </w:tc>
        <w:tc>
          <w:tcPr>
            <w:tcW w:w="361" w:type="pct"/>
            <w:tcBorders>
              <w:top w:val="single" w:sz="8" w:space="0" w:color="F9F9F9"/>
              <w:bottom w:val="single" w:sz="8" w:space="0" w:color="F2F2F2" w:themeColor="background1" w:themeShade="F2"/>
            </w:tcBorders>
            <w:noWrap/>
            <w:vAlign w:val="center"/>
          </w:tcPr>
          <w:p w14:paraId="4793135D" w14:textId="27DFB508"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9F9F9"/>
              <w:bottom w:val="single" w:sz="8" w:space="0" w:color="F2F2F2" w:themeColor="background1" w:themeShade="F2"/>
            </w:tcBorders>
            <w:vAlign w:val="center"/>
          </w:tcPr>
          <w:p w14:paraId="705AA7A1" w14:textId="4C30AC1A"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Prof. Ann-Louise Ponsonby</w:t>
            </w:r>
          </w:p>
        </w:tc>
        <w:tc>
          <w:tcPr>
            <w:tcW w:w="607" w:type="pct"/>
            <w:tcBorders>
              <w:top w:val="single" w:sz="8" w:space="0" w:color="F9F9F9"/>
              <w:bottom w:val="single" w:sz="8" w:space="0" w:color="F2F2F2" w:themeColor="background1" w:themeShade="F2"/>
            </w:tcBorders>
            <w:noWrap/>
            <w:vAlign w:val="center"/>
          </w:tcPr>
          <w:p w14:paraId="60DDCB50" w14:textId="02474421"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1A3D8B" w:rsidRPr="001025E0" w14:paraId="4A1A1F60"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78876A7C" w14:textId="030D61EF" w:rsidR="001A3D8B" w:rsidRPr="001025E0" w:rsidRDefault="001A3D8B" w:rsidP="001A3D8B">
            <w:pPr>
              <w:pStyle w:val="TableNText"/>
              <w:spacing w:before="0"/>
            </w:pPr>
            <w:r w:rsidRPr="001025E0">
              <w:t xml:space="preserve">PRECISION– </w:t>
            </w:r>
            <w:proofErr w:type="spellStart"/>
            <w:r w:rsidRPr="002D0A6B">
              <w:rPr>
                <w:b/>
                <w:bCs/>
              </w:rPr>
              <w:t>P</w:t>
            </w:r>
            <w:r w:rsidRPr="001025E0">
              <w:t>ha</w:t>
            </w:r>
            <w:r w:rsidRPr="002D0A6B">
              <w:rPr>
                <w:rFonts w:asciiTheme="minorHAnsi" w:hAnsiTheme="minorHAnsi" w:cstheme="minorHAnsi"/>
                <w:b/>
                <w:bCs/>
              </w:rPr>
              <w:t>R</w:t>
            </w:r>
            <w:r w:rsidRPr="001025E0">
              <w:t>macog</w:t>
            </w:r>
            <w:r w:rsidRPr="002D0A6B">
              <w:rPr>
                <w:b/>
                <w:bCs/>
              </w:rPr>
              <w:t>E</w:t>
            </w:r>
            <w:r w:rsidRPr="001025E0">
              <w:t>nomi</w:t>
            </w:r>
            <w:r w:rsidRPr="002D0A6B">
              <w:rPr>
                <w:b/>
                <w:bCs/>
              </w:rPr>
              <w:t>C</w:t>
            </w:r>
            <w:proofErr w:type="spellEnd"/>
            <w:r w:rsidRPr="001025E0">
              <w:t xml:space="preserve"> </w:t>
            </w:r>
            <w:proofErr w:type="spellStart"/>
            <w:r w:rsidRPr="001025E0">
              <w:t>med</w:t>
            </w:r>
            <w:r w:rsidRPr="002D0A6B">
              <w:rPr>
                <w:b/>
                <w:bCs/>
              </w:rPr>
              <w:t>I</w:t>
            </w:r>
            <w:r w:rsidRPr="001025E0">
              <w:t>cines</w:t>
            </w:r>
            <w:proofErr w:type="spellEnd"/>
            <w:r w:rsidRPr="001025E0">
              <w:t xml:space="preserve"> </w:t>
            </w:r>
            <w:proofErr w:type="spellStart"/>
            <w:r w:rsidRPr="001025E0">
              <w:t>optimi</w:t>
            </w:r>
            <w:r w:rsidRPr="002D0A6B">
              <w:rPr>
                <w:b/>
                <w:bCs/>
              </w:rPr>
              <w:t>S</w:t>
            </w:r>
            <w:r w:rsidRPr="001025E0">
              <w:t>at</w:t>
            </w:r>
            <w:r w:rsidRPr="002D0A6B">
              <w:rPr>
                <w:b/>
                <w:bCs/>
              </w:rPr>
              <w:t>I</w:t>
            </w:r>
            <w:r w:rsidRPr="001025E0">
              <w:t>on</w:t>
            </w:r>
            <w:proofErr w:type="spellEnd"/>
            <w:r w:rsidRPr="001025E0">
              <w:t xml:space="preserve"> for </w:t>
            </w:r>
            <w:proofErr w:type="spellStart"/>
            <w:r w:rsidRPr="001025E0">
              <w:t>pe</w:t>
            </w:r>
            <w:r w:rsidRPr="002D0A6B">
              <w:rPr>
                <w:b/>
                <w:bCs/>
              </w:rPr>
              <w:t>O</w:t>
            </w:r>
            <w:r w:rsidRPr="001025E0">
              <w:t>ple</w:t>
            </w:r>
            <w:proofErr w:type="spellEnd"/>
            <w:r w:rsidRPr="001025E0">
              <w:t xml:space="preserve"> with </w:t>
            </w:r>
            <w:proofErr w:type="spellStart"/>
            <w:r w:rsidRPr="001025E0">
              <w:t>ca</w:t>
            </w:r>
            <w:r w:rsidRPr="002D0A6B">
              <w:rPr>
                <w:b/>
                <w:bCs/>
              </w:rPr>
              <w:t>N</w:t>
            </w:r>
            <w:r w:rsidRPr="001025E0">
              <w:t>cer</w:t>
            </w:r>
            <w:proofErr w:type="spellEnd"/>
          </w:p>
        </w:tc>
        <w:tc>
          <w:tcPr>
            <w:tcW w:w="464" w:type="pct"/>
            <w:tcBorders>
              <w:top w:val="single" w:sz="8" w:space="0" w:color="F2F2F2" w:themeColor="background1" w:themeShade="F2"/>
              <w:bottom w:val="single" w:sz="8" w:space="0" w:color="F2F2F2" w:themeColor="background1" w:themeShade="F2"/>
            </w:tcBorders>
            <w:noWrap/>
            <w:vAlign w:val="center"/>
          </w:tcPr>
          <w:p w14:paraId="7E0D0018" w14:textId="3372CD4B"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1.50</w:t>
            </w:r>
          </w:p>
        </w:tc>
        <w:tc>
          <w:tcPr>
            <w:tcW w:w="361" w:type="pct"/>
            <w:tcBorders>
              <w:top w:val="single" w:sz="8" w:space="0" w:color="F2F2F2" w:themeColor="background1" w:themeShade="F2"/>
              <w:bottom w:val="single" w:sz="8" w:space="0" w:color="F2F2F2" w:themeColor="background1" w:themeShade="F2"/>
            </w:tcBorders>
            <w:noWrap/>
            <w:vAlign w:val="center"/>
          </w:tcPr>
          <w:p w14:paraId="53C98C08" w14:textId="563A7AF3"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bottom w:val="single" w:sz="8" w:space="0" w:color="F2F2F2" w:themeColor="background1" w:themeShade="F2"/>
            </w:tcBorders>
            <w:vAlign w:val="center"/>
          </w:tcPr>
          <w:p w14:paraId="760DFDB9" w14:textId="1C8BA421"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Dr. Marliese Alexander</w:t>
            </w:r>
          </w:p>
        </w:tc>
        <w:tc>
          <w:tcPr>
            <w:tcW w:w="607" w:type="pct"/>
            <w:tcBorders>
              <w:top w:val="single" w:sz="8" w:space="0" w:color="F2F2F2" w:themeColor="background1" w:themeShade="F2"/>
              <w:bottom w:val="single" w:sz="8" w:space="0" w:color="F2F2F2" w:themeColor="background1" w:themeShade="F2"/>
            </w:tcBorders>
            <w:noWrap/>
            <w:vAlign w:val="center"/>
          </w:tcPr>
          <w:p w14:paraId="11CB94DA" w14:textId="34245663"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1A3D8B" w:rsidRPr="001025E0" w14:paraId="23FDE6C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7137C49" w14:textId="7112E9FB" w:rsidR="001A3D8B" w:rsidRPr="001025E0" w:rsidRDefault="001A3D8B" w:rsidP="001A3D8B">
            <w:pPr>
              <w:pStyle w:val="TableNText"/>
              <w:spacing w:before="0"/>
            </w:pPr>
            <w:r w:rsidRPr="001025E0">
              <w:t>Pharmacogenomics for better treatment of fungal infections in cancer</w:t>
            </w:r>
          </w:p>
        </w:tc>
        <w:tc>
          <w:tcPr>
            <w:tcW w:w="464" w:type="pct"/>
            <w:tcBorders>
              <w:top w:val="single" w:sz="8" w:space="0" w:color="F2F2F2" w:themeColor="background1" w:themeShade="F2"/>
              <w:bottom w:val="single" w:sz="8" w:space="0" w:color="F2F2F2" w:themeColor="background1" w:themeShade="F2"/>
            </w:tcBorders>
            <w:noWrap/>
            <w:vAlign w:val="center"/>
          </w:tcPr>
          <w:p w14:paraId="7193DA41" w14:textId="7DA7301A"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1.50</w:t>
            </w:r>
          </w:p>
        </w:tc>
        <w:tc>
          <w:tcPr>
            <w:tcW w:w="361" w:type="pct"/>
            <w:tcBorders>
              <w:top w:val="single" w:sz="8" w:space="0" w:color="F2F2F2" w:themeColor="background1" w:themeShade="F2"/>
              <w:bottom w:val="single" w:sz="8" w:space="0" w:color="F2F2F2" w:themeColor="background1" w:themeShade="F2"/>
            </w:tcBorders>
            <w:noWrap/>
            <w:vAlign w:val="center"/>
          </w:tcPr>
          <w:p w14:paraId="5028D25E" w14:textId="11ED4145"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2023-2026</w:t>
            </w:r>
          </w:p>
        </w:tc>
        <w:tc>
          <w:tcPr>
            <w:tcW w:w="777" w:type="pct"/>
            <w:tcBorders>
              <w:top w:val="single" w:sz="8" w:space="0" w:color="F2F2F2" w:themeColor="background1" w:themeShade="F2"/>
              <w:bottom w:val="single" w:sz="8" w:space="0" w:color="F2F2F2" w:themeColor="background1" w:themeShade="F2"/>
            </w:tcBorders>
            <w:vAlign w:val="center"/>
          </w:tcPr>
          <w:p w14:paraId="491B4993" w14:textId="55EDB63A"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Prof. Jason Roberts</w:t>
            </w:r>
          </w:p>
        </w:tc>
        <w:tc>
          <w:tcPr>
            <w:tcW w:w="607" w:type="pct"/>
            <w:tcBorders>
              <w:top w:val="single" w:sz="8" w:space="0" w:color="F2F2F2" w:themeColor="background1" w:themeShade="F2"/>
              <w:bottom w:val="single" w:sz="8" w:space="0" w:color="F2F2F2" w:themeColor="background1" w:themeShade="F2"/>
            </w:tcBorders>
            <w:noWrap/>
            <w:vAlign w:val="center"/>
          </w:tcPr>
          <w:p w14:paraId="36E255AF" w14:textId="1B74B7D3"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1A3D8B" w:rsidRPr="001025E0" w14:paraId="64DAB545"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FF7E423" w14:textId="67BCCA94" w:rsidR="001A3D8B" w:rsidRPr="001025E0" w:rsidRDefault="001A3D8B" w:rsidP="001A3D8B">
            <w:pPr>
              <w:pStyle w:val="TableNText"/>
              <w:spacing w:before="0"/>
            </w:pPr>
            <w:r w:rsidRPr="001025E0">
              <w:t>Personalising the management of obesity-associated asthma using medical nutrition therapy and physical activity prescription: The IDEAL Study</w:t>
            </w:r>
          </w:p>
        </w:tc>
        <w:tc>
          <w:tcPr>
            <w:tcW w:w="464" w:type="pct"/>
            <w:tcBorders>
              <w:top w:val="single" w:sz="8" w:space="0" w:color="F2F2F2" w:themeColor="background1" w:themeShade="F2"/>
              <w:bottom w:val="single" w:sz="8" w:space="0" w:color="F2F2F2" w:themeColor="background1" w:themeShade="F2"/>
            </w:tcBorders>
            <w:noWrap/>
            <w:vAlign w:val="center"/>
          </w:tcPr>
          <w:p w14:paraId="13F800F0" w14:textId="50B4810E"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1.47</w:t>
            </w:r>
          </w:p>
        </w:tc>
        <w:tc>
          <w:tcPr>
            <w:tcW w:w="361" w:type="pct"/>
            <w:tcBorders>
              <w:top w:val="single" w:sz="8" w:space="0" w:color="F2F2F2" w:themeColor="background1" w:themeShade="F2"/>
              <w:bottom w:val="single" w:sz="8" w:space="0" w:color="F2F2F2" w:themeColor="background1" w:themeShade="F2"/>
            </w:tcBorders>
            <w:noWrap/>
            <w:vAlign w:val="center"/>
          </w:tcPr>
          <w:p w14:paraId="2C48B228" w14:textId="37C7E881"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bottom w:val="single" w:sz="8" w:space="0" w:color="F2F2F2" w:themeColor="background1" w:themeShade="F2"/>
            </w:tcBorders>
            <w:vAlign w:val="center"/>
          </w:tcPr>
          <w:p w14:paraId="7BE7807E" w14:textId="0B2F5E5B"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Dr. Hayley Scott</w:t>
            </w:r>
          </w:p>
        </w:tc>
        <w:tc>
          <w:tcPr>
            <w:tcW w:w="607" w:type="pct"/>
            <w:tcBorders>
              <w:top w:val="single" w:sz="8" w:space="0" w:color="F2F2F2" w:themeColor="background1" w:themeShade="F2"/>
              <w:bottom w:val="single" w:sz="8" w:space="0" w:color="F2F2F2" w:themeColor="background1" w:themeShade="F2"/>
            </w:tcBorders>
            <w:noWrap/>
            <w:vAlign w:val="center"/>
          </w:tcPr>
          <w:p w14:paraId="7B396B6A" w14:textId="33437318"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roofErr w:type="spellStart"/>
            <w:r w:rsidRPr="001025E0">
              <w:t>UoN</w:t>
            </w:r>
            <w:proofErr w:type="spellEnd"/>
          </w:p>
        </w:tc>
      </w:tr>
      <w:tr w:rsidR="001A3D8B" w:rsidRPr="001025E0" w14:paraId="5F1CD16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5C406A22" w14:textId="3DA335BD" w:rsidR="001A3D8B" w:rsidRPr="001025E0" w:rsidRDefault="001A3D8B" w:rsidP="001A3D8B">
            <w:pPr>
              <w:pStyle w:val="TableNText"/>
              <w:spacing w:before="0"/>
            </w:pPr>
            <w:r w:rsidRPr="002D0A6B">
              <w:rPr>
                <w:b/>
                <w:bCs/>
              </w:rPr>
              <w:t>T</w:t>
            </w:r>
            <w:r w:rsidRPr="001025E0">
              <w:t xml:space="preserve">reatable </w:t>
            </w:r>
            <w:r w:rsidRPr="002D0A6B">
              <w:rPr>
                <w:b/>
                <w:bCs/>
              </w:rPr>
              <w:t>T</w:t>
            </w:r>
            <w:r>
              <w:rPr>
                <w:b/>
                <w:bCs/>
              </w:rPr>
              <w:t>r</w:t>
            </w:r>
            <w:r w:rsidRPr="001025E0">
              <w:t xml:space="preserve">aits in </w:t>
            </w:r>
            <w:r w:rsidRPr="002D0A6B">
              <w:rPr>
                <w:b/>
                <w:bCs/>
              </w:rPr>
              <w:t>I</w:t>
            </w:r>
            <w:r w:rsidRPr="001025E0">
              <w:t xml:space="preserve">nterstitial </w:t>
            </w:r>
            <w:r w:rsidRPr="002D0A6B">
              <w:rPr>
                <w:b/>
                <w:bCs/>
              </w:rPr>
              <w:t>L</w:t>
            </w:r>
            <w:r w:rsidRPr="001025E0">
              <w:t xml:space="preserve">ung </w:t>
            </w:r>
            <w:r w:rsidRPr="002D0A6B">
              <w:rPr>
                <w:b/>
                <w:bCs/>
              </w:rPr>
              <w:t>D</w:t>
            </w:r>
            <w:r w:rsidRPr="001025E0">
              <w:t>isease (TTRILD) Study: The New Frontier</w:t>
            </w:r>
          </w:p>
        </w:tc>
        <w:tc>
          <w:tcPr>
            <w:tcW w:w="464" w:type="pct"/>
            <w:tcBorders>
              <w:top w:val="single" w:sz="8" w:space="0" w:color="F2F2F2" w:themeColor="background1" w:themeShade="F2"/>
              <w:bottom w:val="single" w:sz="8" w:space="0" w:color="F2F2F2" w:themeColor="background1" w:themeShade="F2"/>
            </w:tcBorders>
            <w:noWrap/>
            <w:vAlign w:val="center"/>
          </w:tcPr>
          <w:p w14:paraId="2E347072" w14:textId="39515B38"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2.00</w:t>
            </w:r>
          </w:p>
        </w:tc>
        <w:tc>
          <w:tcPr>
            <w:tcW w:w="361" w:type="pct"/>
            <w:tcBorders>
              <w:top w:val="single" w:sz="8" w:space="0" w:color="F2F2F2" w:themeColor="background1" w:themeShade="F2"/>
              <w:bottom w:val="single" w:sz="8" w:space="0" w:color="F2F2F2" w:themeColor="background1" w:themeShade="F2"/>
            </w:tcBorders>
            <w:noWrap/>
            <w:vAlign w:val="center"/>
          </w:tcPr>
          <w:p w14:paraId="2CCA93F1" w14:textId="012538BB"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2023-2028</w:t>
            </w:r>
          </w:p>
        </w:tc>
        <w:tc>
          <w:tcPr>
            <w:tcW w:w="777" w:type="pct"/>
            <w:tcBorders>
              <w:top w:val="single" w:sz="8" w:space="0" w:color="F2F2F2" w:themeColor="background1" w:themeShade="F2"/>
              <w:bottom w:val="single" w:sz="8" w:space="0" w:color="F2F2F2" w:themeColor="background1" w:themeShade="F2"/>
            </w:tcBorders>
            <w:vAlign w:val="center"/>
          </w:tcPr>
          <w:p w14:paraId="729A45D0" w14:textId="0BFE190E"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 xml:space="preserve">Prof. </w:t>
            </w:r>
            <w:proofErr w:type="spellStart"/>
            <w:r>
              <w:t>Yuben</w:t>
            </w:r>
            <w:proofErr w:type="spellEnd"/>
            <w:r>
              <w:t xml:space="preserve"> Moodley</w:t>
            </w:r>
          </w:p>
        </w:tc>
        <w:tc>
          <w:tcPr>
            <w:tcW w:w="607" w:type="pct"/>
            <w:tcBorders>
              <w:top w:val="single" w:sz="8" w:space="0" w:color="F2F2F2" w:themeColor="background1" w:themeShade="F2"/>
              <w:bottom w:val="single" w:sz="8" w:space="0" w:color="F2F2F2" w:themeColor="background1" w:themeShade="F2"/>
            </w:tcBorders>
            <w:noWrap/>
            <w:vAlign w:val="center"/>
          </w:tcPr>
          <w:p w14:paraId="23751E6C" w14:textId="2E13EDA1"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UWA</w:t>
            </w:r>
          </w:p>
        </w:tc>
      </w:tr>
      <w:tr w:rsidR="001A3D8B" w:rsidRPr="001025E0" w14:paraId="2700314A"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tcPr>
          <w:p w14:paraId="74A8E6B0" w14:textId="4D8FF9AA" w:rsidR="001A3D8B" w:rsidRPr="001025E0" w:rsidRDefault="001A3D8B" w:rsidP="001A3D8B">
            <w:pPr>
              <w:pStyle w:val="TableNText"/>
              <w:spacing w:before="0"/>
            </w:pPr>
            <w:r w:rsidRPr="001025E0">
              <w:t xml:space="preserve">Development of a generalisable evaluation framework for high upfront-cost therapies: clinical, economic, </w:t>
            </w:r>
            <w:proofErr w:type="spellStart"/>
            <w:r w:rsidRPr="001025E0">
              <w:t>ethico</w:t>
            </w:r>
            <w:proofErr w:type="spellEnd"/>
            <w:r w:rsidRPr="001025E0">
              <w:t>-legal, social and cultural considerations</w:t>
            </w:r>
          </w:p>
        </w:tc>
        <w:tc>
          <w:tcPr>
            <w:tcW w:w="464" w:type="pct"/>
            <w:tcBorders>
              <w:top w:val="single" w:sz="8" w:space="0" w:color="F2F2F2" w:themeColor="background1" w:themeShade="F2"/>
            </w:tcBorders>
            <w:noWrap/>
          </w:tcPr>
          <w:p w14:paraId="0EA6F470" w14:textId="2769CB7C"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1.00</w:t>
            </w:r>
          </w:p>
        </w:tc>
        <w:tc>
          <w:tcPr>
            <w:tcW w:w="361" w:type="pct"/>
            <w:tcBorders>
              <w:top w:val="single" w:sz="8" w:space="0" w:color="F2F2F2" w:themeColor="background1" w:themeShade="F2"/>
            </w:tcBorders>
            <w:noWrap/>
          </w:tcPr>
          <w:p w14:paraId="35FC21F6" w14:textId="20B0123D"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2023-2026</w:t>
            </w:r>
          </w:p>
        </w:tc>
        <w:tc>
          <w:tcPr>
            <w:tcW w:w="777" w:type="pct"/>
            <w:tcBorders>
              <w:top w:val="single" w:sz="8" w:space="0" w:color="F2F2F2" w:themeColor="background1" w:themeShade="F2"/>
            </w:tcBorders>
          </w:tcPr>
          <w:p w14:paraId="24AFB9D4" w14:textId="1DB87EDC"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Prof. Kirsten Howard</w:t>
            </w:r>
          </w:p>
        </w:tc>
        <w:tc>
          <w:tcPr>
            <w:tcW w:w="607" w:type="pct"/>
            <w:tcBorders>
              <w:top w:val="single" w:sz="8" w:space="0" w:color="F2F2F2" w:themeColor="background1" w:themeShade="F2"/>
            </w:tcBorders>
            <w:noWrap/>
          </w:tcPr>
          <w:p w14:paraId="0478BD3B" w14:textId="49E78973"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1A3D8B" w:rsidRPr="001025E0" w14:paraId="420F6708"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74E23EA6" w14:textId="6B5AFA19" w:rsidR="001A3D8B" w:rsidRPr="001025E0" w:rsidRDefault="001A3D8B" w:rsidP="001A3D8B">
            <w:pPr>
              <w:pStyle w:val="TableNText"/>
              <w:spacing w:before="0"/>
            </w:pPr>
            <w:r w:rsidRPr="004D3991">
              <w:rPr>
                <w:rFonts w:asciiTheme="majorHAnsi" w:hAnsiTheme="majorHAnsi" w:cstheme="majorHAnsi"/>
                <w:color w:val="FFFFFF" w:themeColor="background1"/>
                <w:sz w:val="18"/>
                <w:szCs w:val="18"/>
              </w:rPr>
              <w:lastRenderedPageBreak/>
              <w:t xml:space="preserve">Early to Mid-Career Researchers </w:t>
            </w:r>
            <w:r w:rsidRPr="004D3991">
              <w:rPr>
                <w:rFonts w:asciiTheme="minorHAnsi" w:hAnsiTheme="minorHAnsi" w:cstheme="minorHAnsi"/>
                <w:color w:val="FFFFFF" w:themeColor="background1"/>
                <w:sz w:val="18"/>
                <w:szCs w:val="18"/>
              </w:rPr>
              <w:t>(four projects)</w:t>
            </w:r>
          </w:p>
        </w:tc>
        <w:tc>
          <w:tcPr>
            <w:tcW w:w="464" w:type="pct"/>
            <w:tcBorders>
              <w:bottom w:val="single" w:sz="8" w:space="0" w:color="F9F9F9"/>
            </w:tcBorders>
            <w:shd w:val="clear" w:color="auto" w:fill="00264D" w:themeFill="background2"/>
            <w:noWrap/>
            <w:vAlign w:val="center"/>
          </w:tcPr>
          <w:p w14:paraId="268A4E88" w14:textId="1C398227"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4D3991">
              <w:rPr>
                <w:rFonts w:asciiTheme="majorHAnsi" w:hAnsiTheme="majorHAnsi" w:cstheme="majorHAnsi"/>
                <w:color w:val="FFFFFF" w:themeColor="background1"/>
                <w:sz w:val="18"/>
                <w:szCs w:val="18"/>
              </w:rPr>
              <w:t>$7.89</w:t>
            </w:r>
          </w:p>
        </w:tc>
        <w:tc>
          <w:tcPr>
            <w:tcW w:w="361" w:type="pct"/>
            <w:tcBorders>
              <w:bottom w:val="single" w:sz="8" w:space="0" w:color="F9F9F9"/>
            </w:tcBorders>
            <w:shd w:val="clear" w:color="auto" w:fill="00264D" w:themeFill="background2"/>
            <w:noWrap/>
            <w:vAlign w:val="center"/>
          </w:tcPr>
          <w:p w14:paraId="22F3845C" w14:textId="7777777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732985CD" w14:textId="77777777"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1AFEF526" w14:textId="7777777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1A3D8B" w:rsidRPr="001025E0" w14:paraId="15ED463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41AB4B2" w14:textId="6542C963" w:rsidR="001A3D8B" w:rsidRPr="001025E0" w:rsidRDefault="001A3D8B" w:rsidP="001A3D8B">
            <w:pPr>
              <w:pStyle w:val="TableNText"/>
              <w:spacing w:before="0"/>
            </w:pPr>
            <w:r w:rsidRPr="001025E0">
              <w:t>Developing a promoter-less gene therapy approach for haemophilia A</w:t>
            </w:r>
          </w:p>
        </w:tc>
        <w:tc>
          <w:tcPr>
            <w:tcW w:w="464" w:type="pct"/>
            <w:tcBorders>
              <w:top w:val="single" w:sz="8" w:space="0" w:color="F9F9F9"/>
              <w:bottom w:val="single" w:sz="8" w:space="0" w:color="F2F2F2" w:themeColor="background1" w:themeShade="F2"/>
            </w:tcBorders>
            <w:noWrap/>
            <w:vAlign w:val="center"/>
          </w:tcPr>
          <w:p w14:paraId="6F930F5D" w14:textId="4E34D625"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0.51</w:t>
            </w:r>
          </w:p>
        </w:tc>
        <w:tc>
          <w:tcPr>
            <w:tcW w:w="361" w:type="pct"/>
            <w:tcBorders>
              <w:top w:val="single" w:sz="8" w:space="0" w:color="F9F9F9"/>
              <w:bottom w:val="single" w:sz="8" w:space="0" w:color="F2F2F2" w:themeColor="background1" w:themeShade="F2"/>
            </w:tcBorders>
            <w:noWrap/>
            <w:vAlign w:val="center"/>
          </w:tcPr>
          <w:p w14:paraId="77C168E7" w14:textId="5C083AF5"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2023-2025</w:t>
            </w:r>
          </w:p>
        </w:tc>
        <w:tc>
          <w:tcPr>
            <w:tcW w:w="777" w:type="pct"/>
            <w:tcBorders>
              <w:top w:val="single" w:sz="8" w:space="0" w:color="F9F9F9"/>
              <w:bottom w:val="single" w:sz="8" w:space="0" w:color="F2F2F2" w:themeColor="background1" w:themeShade="F2"/>
            </w:tcBorders>
            <w:vAlign w:val="center"/>
          </w:tcPr>
          <w:p w14:paraId="51E26B84" w14:textId="42CAA9F6"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 xml:space="preserve">Dr. Marti Cabanes </w:t>
            </w:r>
            <w:proofErr w:type="spellStart"/>
            <w:r>
              <w:t>Creus</w:t>
            </w:r>
            <w:proofErr w:type="spellEnd"/>
          </w:p>
        </w:tc>
        <w:tc>
          <w:tcPr>
            <w:tcW w:w="607" w:type="pct"/>
            <w:tcBorders>
              <w:top w:val="single" w:sz="8" w:space="0" w:color="F9F9F9"/>
              <w:bottom w:val="single" w:sz="8" w:space="0" w:color="F2F2F2" w:themeColor="background1" w:themeShade="F2"/>
            </w:tcBorders>
            <w:noWrap/>
            <w:vAlign w:val="center"/>
          </w:tcPr>
          <w:p w14:paraId="76437BB2" w14:textId="73E71DDA"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1A3D8B" w:rsidRPr="001025E0" w14:paraId="31DA928A"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41655B45" w14:textId="04712C16" w:rsidR="001A3D8B" w:rsidRPr="001025E0" w:rsidRDefault="001A3D8B" w:rsidP="001A3D8B">
            <w:pPr>
              <w:pStyle w:val="TableNText"/>
              <w:spacing w:before="0"/>
            </w:pPr>
            <w:r w:rsidRPr="001025E0">
              <w:t>Harnessing nanopore sequencing technology to improve diagnosis of human disease</w:t>
            </w:r>
          </w:p>
        </w:tc>
        <w:tc>
          <w:tcPr>
            <w:tcW w:w="464" w:type="pct"/>
            <w:tcBorders>
              <w:top w:val="single" w:sz="8" w:space="0" w:color="F2F2F2" w:themeColor="background1" w:themeShade="F2"/>
              <w:bottom w:val="single" w:sz="8" w:space="0" w:color="F2F2F2" w:themeColor="background1" w:themeShade="F2"/>
            </w:tcBorders>
            <w:noWrap/>
            <w:vAlign w:val="center"/>
          </w:tcPr>
          <w:p w14:paraId="686B4885" w14:textId="04B4ED16"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0.95</w:t>
            </w:r>
          </w:p>
        </w:tc>
        <w:tc>
          <w:tcPr>
            <w:tcW w:w="361" w:type="pct"/>
            <w:tcBorders>
              <w:top w:val="single" w:sz="8" w:space="0" w:color="F2F2F2" w:themeColor="background1" w:themeShade="F2"/>
              <w:bottom w:val="single" w:sz="8" w:space="0" w:color="F2F2F2" w:themeColor="background1" w:themeShade="F2"/>
            </w:tcBorders>
            <w:noWrap/>
            <w:vAlign w:val="center"/>
          </w:tcPr>
          <w:p w14:paraId="76CA0A14" w14:textId="2BF81519"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2023-2025</w:t>
            </w:r>
          </w:p>
        </w:tc>
        <w:tc>
          <w:tcPr>
            <w:tcW w:w="777" w:type="pct"/>
            <w:tcBorders>
              <w:top w:val="single" w:sz="8" w:space="0" w:color="F2F2F2" w:themeColor="background1" w:themeShade="F2"/>
              <w:bottom w:val="single" w:sz="8" w:space="0" w:color="F2F2F2" w:themeColor="background1" w:themeShade="F2"/>
            </w:tcBorders>
            <w:vAlign w:val="center"/>
          </w:tcPr>
          <w:p w14:paraId="3FF19375" w14:textId="674E2B15"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 xml:space="preserve">Dr. Ira </w:t>
            </w:r>
            <w:proofErr w:type="spellStart"/>
            <w:r>
              <w:t>Deveson</w:t>
            </w:r>
            <w:proofErr w:type="spellEnd"/>
          </w:p>
        </w:tc>
        <w:tc>
          <w:tcPr>
            <w:tcW w:w="607" w:type="pct"/>
            <w:tcBorders>
              <w:top w:val="single" w:sz="8" w:space="0" w:color="F2F2F2" w:themeColor="background1" w:themeShade="F2"/>
              <w:bottom w:val="single" w:sz="8" w:space="0" w:color="F2F2F2" w:themeColor="background1" w:themeShade="F2"/>
            </w:tcBorders>
            <w:noWrap/>
            <w:vAlign w:val="center"/>
          </w:tcPr>
          <w:p w14:paraId="31B2C273" w14:textId="3CD7BE03"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1A3D8B" w:rsidRPr="001025E0" w14:paraId="6A85C5B8"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44FCEFEB" w14:textId="3BA15CD2" w:rsidR="001A3D8B" w:rsidRPr="001025E0" w:rsidRDefault="001A3D8B" w:rsidP="001A3D8B">
            <w:pPr>
              <w:pStyle w:val="TableNText"/>
              <w:spacing w:before="0"/>
            </w:pPr>
            <w:r w:rsidRPr="001025E0">
              <w:t>The missing heritability of human disease: discovery to implementation</w:t>
            </w:r>
          </w:p>
        </w:tc>
        <w:tc>
          <w:tcPr>
            <w:tcW w:w="464" w:type="pct"/>
            <w:tcBorders>
              <w:top w:val="single" w:sz="8" w:space="0" w:color="F2F2F2" w:themeColor="background1" w:themeShade="F2"/>
              <w:bottom w:val="single" w:sz="8" w:space="0" w:color="F2F2F2" w:themeColor="background1" w:themeShade="F2"/>
            </w:tcBorders>
            <w:noWrap/>
            <w:vAlign w:val="center"/>
          </w:tcPr>
          <w:p w14:paraId="368CD560" w14:textId="3872B510"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4.88</w:t>
            </w:r>
          </w:p>
        </w:tc>
        <w:tc>
          <w:tcPr>
            <w:tcW w:w="361" w:type="pct"/>
            <w:tcBorders>
              <w:top w:val="single" w:sz="8" w:space="0" w:color="F2F2F2" w:themeColor="background1" w:themeShade="F2"/>
              <w:bottom w:val="single" w:sz="8" w:space="0" w:color="F2F2F2" w:themeColor="background1" w:themeShade="F2"/>
            </w:tcBorders>
            <w:noWrap/>
            <w:vAlign w:val="center"/>
          </w:tcPr>
          <w:p w14:paraId="53E296E5" w14:textId="2398F950"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2023-2028</w:t>
            </w:r>
          </w:p>
        </w:tc>
        <w:tc>
          <w:tcPr>
            <w:tcW w:w="777" w:type="pct"/>
            <w:tcBorders>
              <w:top w:val="single" w:sz="8" w:space="0" w:color="F2F2F2" w:themeColor="background1" w:themeShade="F2"/>
              <w:bottom w:val="single" w:sz="8" w:space="0" w:color="F2F2F2" w:themeColor="background1" w:themeShade="F2"/>
            </w:tcBorders>
            <w:vAlign w:val="center"/>
          </w:tcPr>
          <w:p w14:paraId="36C3B2EC" w14:textId="3EA12504"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 xml:space="preserve">Dr. </w:t>
            </w:r>
            <w:proofErr w:type="spellStart"/>
            <w:r>
              <w:t>Gianina</w:t>
            </w:r>
            <w:proofErr w:type="spellEnd"/>
            <w:r>
              <w:t xml:space="preserve"> Ravenscroft</w:t>
            </w:r>
          </w:p>
        </w:tc>
        <w:tc>
          <w:tcPr>
            <w:tcW w:w="607" w:type="pct"/>
            <w:tcBorders>
              <w:top w:val="single" w:sz="8" w:space="0" w:color="F2F2F2" w:themeColor="background1" w:themeShade="F2"/>
              <w:bottom w:val="single" w:sz="8" w:space="0" w:color="F2F2F2" w:themeColor="background1" w:themeShade="F2"/>
            </w:tcBorders>
            <w:noWrap/>
            <w:vAlign w:val="center"/>
          </w:tcPr>
          <w:p w14:paraId="0CB3D883" w14:textId="4715D1B6"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UWA</w:t>
            </w:r>
          </w:p>
        </w:tc>
      </w:tr>
      <w:tr w:rsidR="001A3D8B" w:rsidRPr="001025E0" w14:paraId="2F693E7C"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C54758F" w14:textId="2B1B02FE" w:rsidR="001A3D8B" w:rsidRPr="001025E0" w:rsidRDefault="001A3D8B" w:rsidP="001A3D8B">
            <w:pPr>
              <w:pStyle w:val="TableNText"/>
              <w:spacing w:before="0"/>
            </w:pPr>
            <w:r w:rsidRPr="001025E0">
              <w:t>Personalised medicine in the treatment of complex autoimmunity and autoinflammatory disease</w:t>
            </w:r>
          </w:p>
        </w:tc>
        <w:tc>
          <w:tcPr>
            <w:tcW w:w="464" w:type="pct"/>
            <w:tcBorders>
              <w:top w:val="single" w:sz="8" w:space="0" w:color="F2F2F2" w:themeColor="background1" w:themeShade="F2"/>
            </w:tcBorders>
            <w:noWrap/>
            <w:vAlign w:val="center"/>
          </w:tcPr>
          <w:p w14:paraId="6F2E9D7A" w14:textId="464E95E0"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1.55</w:t>
            </w:r>
          </w:p>
        </w:tc>
        <w:tc>
          <w:tcPr>
            <w:tcW w:w="361" w:type="pct"/>
            <w:tcBorders>
              <w:top w:val="single" w:sz="8" w:space="0" w:color="F2F2F2" w:themeColor="background1" w:themeShade="F2"/>
            </w:tcBorders>
            <w:noWrap/>
            <w:vAlign w:val="center"/>
          </w:tcPr>
          <w:p w14:paraId="6A5C49CE" w14:textId="4FD896C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tcBorders>
            <w:vAlign w:val="center"/>
          </w:tcPr>
          <w:p w14:paraId="718840AB" w14:textId="431D396B"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Dr. Simon Jiang</w:t>
            </w:r>
          </w:p>
        </w:tc>
        <w:tc>
          <w:tcPr>
            <w:tcW w:w="607" w:type="pct"/>
            <w:tcBorders>
              <w:top w:val="single" w:sz="8" w:space="0" w:color="F2F2F2" w:themeColor="background1" w:themeShade="F2"/>
            </w:tcBorders>
            <w:noWrap/>
            <w:vAlign w:val="center"/>
          </w:tcPr>
          <w:p w14:paraId="1325E259" w14:textId="533091A4"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ANU</w:t>
            </w:r>
          </w:p>
        </w:tc>
      </w:tr>
      <w:tr w:rsidR="001A3D8B" w:rsidRPr="001025E0" w14:paraId="4DBAD1E4"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25908935" w14:textId="1F24752A" w:rsidR="001A3D8B" w:rsidRPr="001025E0" w:rsidRDefault="001A3D8B" w:rsidP="001A3D8B">
            <w:pPr>
              <w:pStyle w:val="TableNText"/>
              <w:spacing w:before="0"/>
            </w:pPr>
            <w:r w:rsidRPr="006F6210">
              <w:rPr>
                <w:rFonts w:ascii="Segoe UI Semibold" w:hAnsi="Segoe UI Semibold"/>
                <w:color w:val="FFFFFF" w:themeColor="background1"/>
                <w:sz w:val="18"/>
                <w:szCs w:val="18"/>
              </w:rPr>
              <w:t>Cardiovascular Health Mission</w:t>
            </w:r>
            <w:r w:rsidRPr="006F6210">
              <w:rPr>
                <w:color w:val="FFFFFF" w:themeColor="background1"/>
                <w:sz w:val="18"/>
                <w:szCs w:val="18"/>
              </w:rPr>
              <w:t xml:space="preserve"> </w:t>
            </w:r>
            <w:r w:rsidRPr="006F6210">
              <w:rPr>
                <w:rFonts w:asciiTheme="minorHAnsi" w:hAnsiTheme="minorHAnsi" w:cstheme="minorHAnsi"/>
                <w:color w:val="FFFFFF" w:themeColor="background1"/>
                <w:sz w:val="18"/>
                <w:szCs w:val="18"/>
              </w:rPr>
              <w:t>(four projects)</w:t>
            </w:r>
          </w:p>
        </w:tc>
        <w:tc>
          <w:tcPr>
            <w:tcW w:w="464" w:type="pct"/>
            <w:tcBorders>
              <w:bottom w:val="single" w:sz="8" w:space="0" w:color="F9F9F9"/>
            </w:tcBorders>
            <w:shd w:val="clear" w:color="auto" w:fill="00264D" w:themeFill="background2"/>
            <w:noWrap/>
            <w:vAlign w:val="center"/>
          </w:tcPr>
          <w:p w14:paraId="34EC7771" w14:textId="54AF7C70"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236871">
              <w:rPr>
                <w:rFonts w:asciiTheme="majorHAnsi" w:hAnsiTheme="majorHAnsi" w:cstheme="majorHAnsi"/>
                <w:sz w:val="18"/>
                <w:szCs w:val="18"/>
              </w:rPr>
              <w:t>$7.09</w:t>
            </w:r>
          </w:p>
        </w:tc>
        <w:tc>
          <w:tcPr>
            <w:tcW w:w="361" w:type="pct"/>
            <w:tcBorders>
              <w:bottom w:val="single" w:sz="8" w:space="0" w:color="F9F9F9"/>
            </w:tcBorders>
            <w:shd w:val="clear" w:color="auto" w:fill="00264D" w:themeFill="background2"/>
            <w:noWrap/>
            <w:vAlign w:val="center"/>
          </w:tcPr>
          <w:p w14:paraId="6EAF04F0" w14:textId="7777777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4B5D51B0" w14:textId="77777777"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5613B95C" w14:textId="7777777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1A3D8B" w:rsidRPr="001025E0" w14:paraId="1FDC5A45"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ADBDE82" w14:textId="6B45A6A8" w:rsidR="001A3D8B" w:rsidRPr="001025E0" w:rsidRDefault="001A3D8B" w:rsidP="001A3D8B">
            <w:pPr>
              <w:pStyle w:val="TableNText"/>
              <w:spacing w:before="0"/>
            </w:pPr>
            <w:r w:rsidRPr="001025E0">
              <w:t>Gene Expression to Predict Long-Term Outcome in Infants After Heart Surgery</w:t>
            </w:r>
          </w:p>
        </w:tc>
        <w:tc>
          <w:tcPr>
            <w:tcW w:w="464" w:type="pct"/>
            <w:tcBorders>
              <w:top w:val="single" w:sz="8" w:space="0" w:color="F9F9F9"/>
              <w:bottom w:val="single" w:sz="8" w:space="0" w:color="F2F2F2" w:themeColor="background1" w:themeShade="F2"/>
            </w:tcBorders>
            <w:noWrap/>
            <w:vAlign w:val="center"/>
          </w:tcPr>
          <w:p w14:paraId="0FF40BC7" w14:textId="6A17704B"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3.07</w:t>
            </w:r>
          </w:p>
        </w:tc>
        <w:tc>
          <w:tcPr>
            <w:tcW w:w="361" w:type="pct"/>
            <w:tcBorders>
              <w:top w:val="single" w:sz="8" w:space="0" w:color="F9F9F9"/>
              <w:bottom w:val="single" w:sz="8" w:space="0" w:color="F2F2F2" w:themeColor="background1" w:themeShade="F2"/>
            </w:tcBorders>
            <w:noWrap/>
            <w:vAlign w:val="center"/>
          </w:tcPr>
          <w:p w14:paraId="20749029" w14:textId="203BD16D"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9F9F9"/>
              <w:bottom w:val="single" w:sz="8" w:space="0" w:color="F2F2F2" w:themeColor="background1" w:themeShade="F2"/>
            </w:tcBorders>
            <w:vAlign w:val="center"/>
          </w:tcPr>
          <w:p w14:paraId="32CB3795" w14:textId="31DE16D1"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 xml:space="preserve">Assoc. Prof. </w:t>
            </w:r>
            <w:proofErr w:type="spellStart"/>
            <w:r>
              <w:t>Luregn</w:t>
            </w:r>
            <w:proofErr w:type="spellEnd"/>
            <w:r>
              <w:t xml:space="preserve"> </w:t>
            </w:r>
            <w:proofErr w:type="spellStart"/>
            <w:r>
              <w:t>Schlapbach</w:t>
            </w:r>
            <w:proofErr w:type="spellEnd"/>
          </w:p>
        </w:tc>
        <w:tc>
          <w:tcPr>
            <w:tcW w:w="607" w:type="pct"/>
            <w:tcBorders>
              <w:top w:val="single" w:sz="8" w:space="0" w:color="F9F9F9"/>
              <w:bottom w:val="single" w:sz="8" w:space="0" w:color="F2F2F2" w:themeColor="background1" w:themeShade="F2"/>
            </w:tcBorders>
            <w:noWrap/>
            <w:vAlign w:val="center"/>
          </w:tcPr>
          <w:p w14:paraId="39201BEE" w14:textId="301E300F"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1A3D8B" w:rsidRPr="001025E0" w14:paraId="72DFC04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738D1CC4" w14:textId="11268B04" w:rsidR="001A3D8B" w:rsidRPr="001025E0" w:rsidRDefault="001A3D8B" w:rsidP="001A3D8B">
            <w:pPr>
              <w:pStyle w:val="TableNText"/>
              <w:spacing w:before="0"/>
            </w:pPr>
            <w:r w:rsidRPr="001025E0">
              <w:t>Using Polygenic Risk Scores to Target Statin Therapy in Primary Prevention</w:t>
            </w:r>
          </w:p>
        </w:tc>
        <w:tc>
          <w:tcPr>
            <w:tcW w:w="464" w:type="pct"/>
            <w:tcBorders>
              <w:top w:val="single" w:sz="8" w:space="0" w:color="F2F2F2" w:themeColor="background1" w:themeShade="F2"/>
              <w:bottom w:val="single" w:sz="8" w:space="0" w:color="F2F2F2" w:themeColor="background1" w:themeShade="F2"/>
            </w:tcBorders>
            <w:noWrap/>
            <w:vAlign w:val="center"/>
          </w:tcPr>
          <w:p w14:paraId="07956EB6" w14:textId="0EAFCA95"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1.42</w:t>
            </w:r>
          </w:p>
        </w:tc>
        <w:tc>
          <w:tcPr>
            <w:tcW w:w="361" w:type="pct"/>
            <w:tcBorders>
              <w:top w:val="single" w:sz="8" w:space="0" w:color="F2F2F2" w:themeColor="background1" w:themeShade="F2"/>
              <w:bottom w:val="single" w:sz="8" w:space="0" w:color="F2F2F2" w:themeColor="background1" w:themeShade="F2"/>
            </w:tcBorders>
            <w:noWrap/>
            <w:vAlign w:val="center"/>
          </w:tcPr>
          <w:p w14:paraId="0AC4F7FD" w14:textId="08FB7D77"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2020-2024</w:t>
            </w:r>
          </w:p>
        </w:tc>
        <w:tc>
          <w:tcPr>
            <w:tcW w:w="777" w:type="pct"/>
            <w:tcBorders>
              <w:top w:val="single" w:sz="8" w:space="0" w:color="F2F2F2" w:themeColor="background1" w:themeShade="F2"/>
              <w:bottom w:val="single" w:sz="8" w:space="0" w:color="F2F2F2" w:themeColor="background1" w:themeShade="F2"/>
            </w:tcBorders>
            <w:vAlign w:val="center"/>
          </w:tcPr>
          <w:p w14:paraId="416A5D68" w14:textId="3308EEB6"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Prof. Stephen Nicholls</w:t>
            </w:r>
          </w:p>
        </w:tc>
        <w:tc>
          <w:tcPr>
            <w:tcW w:w="607" w:type="pct"/>
            <w:tcBorders>
              <w:top w:val="single" w:sz="8" w:space="0" w:color="F2F2F2" w:themeColor="background1" w:themeShade="F2"/>
              <w:bottom w:val="single" w:sz="8" w:space="0" w:color="F2F2F2" w:themeColor="background1" w:themeShade="F2"/>
            </w:tcBorders>
            <w:noWrap/>
            <w:vAlign w:val="center"/>
          </w:tcPr>
          <w:p w14:paraId="288E36F9" w14:textId="78BA8398"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1A3D8B" w:rsidRPr="001025E0" w14:paraId="7F135B1D"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372AABC" w14:textId="2657695D" w:rsidR="001A3D8B" w:rsidRPr="001025E0" w:rsidRDefault="001A3D8B" w:rsidP="001A3D8B">
            <w:pPr>
              <w:pStyle w:val="TableNText"/>
              <w:spacing w:before="0"/>
            </w:pPr>
            <w:r w:rsidRPr="001025E0">
              <w:t>The Elusive Hearts Study: Using genomics to diagnose and manage inherited cardiovascular diseases</w:t>
            </w:r>
          </w:p>
        </w:tc>
        <w:tc>
          <w:tcPr>
            <w:tcW w:w="464" w:type="pct"/>
            <w:tcBorders>
              <w:top w:val="single" w:sz="8" w:space="0" w:color="F2F2F2" w:themeColor="background1" w:themeShade="F2"/>
              <w:bottom w:val="single" w:sz="8" w:space="0" w:color="F2F2F2" w:themeColor="background1" w:themeShade="F2"/>
            </w:tcBorders>
            <w:noWrap/>
            <w:vAlign w:val="center"/>
          </w:tcPr>
          <w:p w14:paraId="510CCB95" w14:textId="0271D41B"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1.50</w:t>
            </w:r>
          </w:p>
        </w:tc>
        <w:tc>
          <w:tcPr>
            <w:tcW w:w="361" w:type="pct"/>
            <w:tcBorders>
              <w:top w:val="single" w:sz="8" w:space="0" w:color="F2F2F2" w:themeColor="background1" w:themeShade="F2"/>
              <w:bottom w:val="single" w:sz="8" w:space="0" w:color="F2F2F2" w:themeColor="background1" w:themeShade="F2"/>
            </w:tcBorders>
            <w:noWrap/>
            <w:vAlign w:val="center"/>
          </w:tcPr>
          <w:p w14:paraId="72EAF26F" w14:textId="63E2AF94"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bottom w:val="single" w:sz="8" w:space="0" w:color="F2F2F2" w:themeColor="background1" w:themeShade="F2"/>
            </w:tcBorders>
            <w:vAlign w:val="center"/>
          </w:tcPr>
          <w:p w14:paraId="3A638E53" w14:textId="0A769B36"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Assoc. Prof. Jodie Ingles</w:t>
            </w:r>
          </w:p>
        </w:tc>
        <w:tc>
          <w:tcPr>
            <w:tcW w:w="607" w:type="pct"/>
            <w:tcBorders>
              <w:top w:val="single" w:sz="8" w:space="0" w:color="F2F2F2" w:themeColor="background1" w:themeShade="F2"/>
              <w:bottom w:val="single" w:sz="8" w:space="0" w:color="F2F2F2" w:themeColor="background1" w:themeShade="F2"/>
            </w:tcBorders>
            <w:noWrap/>
            <w:vAlign w:val="center"/>
          </w:tcPr>
          <w:p w14:paraId="1857E5B0" w14:textId="032D13F4"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1A3D8B" w:rsidRPr="001025E0" w14:paraId="13CDDC0D"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EFC59D0" w14:textId="736326FE" w:rsidR="001A3D8B" w:rsidRPr="001025E0" w:rsidRDefault="001A3D8B" w:rsidP="001A3D8B">
            <w:pPr>
              <w:pStyle w:val="TableNText"/>
              <w:spacing w:before="0"/>
            </w:pPr>
            <w:r w:rsidRPr="001025E0">
              <w:t>Gap Junction Modulation: A Novel Molecular Target in the Management of Ventricular Arrhythmia in Ischaemic Cardiomyopathy</w:t>
            </w:r>
          </w:p>
        </w:tc>
        <w:tc>
          <w:tcPr>
            <w:tcW w:w="464" w:type="pct"/>
            <w:tcBorders>
              <w:top w:val="single" w:sz="8" w:space="0" w:color="F2F2F2" w:themeColor="background1" w:themeShade="F2"/>
            </w:tcBorders>
            <w:noWrap/>
            <w:vAlign w:val="center"/>
          </w:tcPr>
          <w:p w14:paraId="620E6E8E" w14:textId="3DDBD6B0"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1.10</w:t>
            </w:r>
          </w:p>
        </w:tc>
        <w:tc>
          <w:tcPr>
            <w:tcW w:w="361" w:type="pct"/>
            <w:tcBorders>
              <w:top w:val="single" w:sz="8" w:space="0" w:color="F2F2F2" w:themeColor="background1" w:themeShade="F2"/>
            </w:tcBorders>
            <w:noWrap/>
            <w:vAlign w:val="center"/>
          </w:tcPr>
          <w:p w14:paraId="5EB4304D" w14:textId="35C7E472"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2F2F2" w:themeColor="background1" w:themeShade="F2"/>
            </w:tcBorders>
            <w:vAlign w:val="center"/>
          </w:tcPr>
          <w:p w14:paraId="41ADD755" w14:textId="5093C055" w:rsidR="001A3D8B"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t xml:space="preserve">Assoc. Prof. Eddy </w:t>
            </w:r>
            <w:proofErr w:type="spellStart"/>
            <w:r>
              <w:t>Kizana</w:t>
            </w:r>
            <w:proofErr w:type="spellEnd"/>
          </w:p>
        </w:tc>
        <w:tc>
          <w:tcPr>
            <w:tcW w:w="607" w:type="pct"/>
            <w:tcBorders>
              <w:top w:val="single" w:sz="8" w:space="0" w:color="F2F2F2" w:themeColor="background1" w:themeShade="F2"/>
            </w:tcBorders>
            <w:noWrap/>
            <w:vAlign w:val="center"/>
          </w:tcPr>
          <w:p w14:paraId="452ABE28" w14:textId="4F464B54" w:rsidR="001A3D8B" w:rsidRPr="001025E0" w:rsidRDefault="001A3D8B" w:rsidP="001A3D8B">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6B000C" w:rsidRPr="001025E0" w14:paraId="1C38441D" w14:textId="77777777" w:rsidTr="006B000C">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066EF690" w14:textId="2FF3F45B" w:rsidR="006B000C" w:rsidRPr="001025E0" w:rsidRDefault="006B000C" w:rsidP="006B000C">
            <w:pPr>
              <w:pStyle w:val="TableNText"/>
              <w:spacing w:before="0"/>
            </w:pPr>
            <w:r w:rsidRPr="004D3991">
              <w:rPr>
                <w:rFonts w:asciiTheme="majorHAnsi" w:hAnsiTheme="majorHAnsi" w:cstheme="majorHAnsi"/>
                <w:color w:val="FFFFFF" w:themeColor="background1"/>
                <w:sz w:val="18"/>
                <w:szCs w:val="18"/>
              </w:rPr>
              <w:t xml:space="preserve">Rapid Applied Research Translation </w:t>
            </w:r>
            <w:r w:rsidRPr="004D3991">
              <w:rPr>
                <w:rFonts w:asciiTheme="minorHAnsi" w:hAnsiTheme="minorHAnsi" w:cstheme="minorHAnsi"/>
                <w:color w:val="FFFFFF" w:themeColor="background1"/>
                <w:sz w:val="18"/>
                <w:szCs w:val="18"/>
              </w:rPr>
              <w:t>(one project)</w:t>
            </w:r>
          </w:p>
        </w:tc>
        <w:tc>
          <w:tcPr>
            <w:tcW w:w="464" w:type="pct"/>
            <w:shd w:val="clear" w:color="auto" w:fill="00264D" w:themeFill="background2"/>
            <w:noWrap/>
            <w:vAlign w:val="center"/>
          </w:tcPr>
          <w:p w14:paraId="69F5A8EF" w14:textId="3CF2149C" w:rsidR="006B000C"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r w:rsidRPr="004D3991">
              <w:rPr>
                <w:rFonts w:asciiTheme="majorHAnsi" w:hAnsiTheme="majorHAnsi" w:cstheme="majorHAnsi"/>
                <w:color w:val="FFFFFF" w:themeColor="background1"/>
                <w:sz w:val="18"/>
                <w:szCs w:val="18"/>
              </w:rPr>
              <w:t>$5.87</w:t>
            </w:r>
          </w:p>
        </w:tc>
        <w:tc>
          <w:tcPr>
            <w:tcW w:w="361" w:type="pct"/>
            <w:shd w:val="clear" w:color="auto" w:fill="00264D" w:themeFill="background2"/>
            <w:noWrap/>
            <w:vAlign w:val="center"/>
          </w:tcPr>
          <w:p w14:paraId="105EC2A0" w14:textId="77777777" w:rsidR="006B000C" w:rsidRPr="001025E0"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shd w:val="clear" w:color="auto" w:fill="00264D" w:themeFill="background2"/>
            <w:vAlign w:val="center"/>
          </w:tcPr>
          <w:p w14:paraId="1E5D39E3" w14:textId="77777777" w:rsidR="006B000C"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shd w:val="clear" w:color="auto" w:fill="00264D" w:themeFill="background2"/>
            <w:noWrap/>
            <w:vAlign w:val="center"/>
          </w:tcPr>
          <w:p w14:paraId="7982710F" w14:textId="77777777" w:rsidR="006B000C" w:rsidRPr="001025E0"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6B000C" w:rsidRPr="001025E0" w14:paraId="696AE978" w14:textId="77777777" w:rsidTr="004E667D">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A85D1CD" w14:textId="2E0D7E70" w:rsidR="006B000C" w:rsidRPr="001025E0" w:rsidRDefault="006B000C" w:rsidP="006B000C">
            <w:pPr>
              <w:pStyle w:val="TableNText"/>
              <w:spacing w:before="0"/>
            </w:pPr>
            <w:r w:rsidRPr="001025E0">
              <w:t>P-OMICs-flow: Integrating precision oncology into clinical programs</w:t>
            </w:r>
          </w:p>
        </w:tc>
        <w:tc>
          <w:tcPr>
            <w:tcW w:w="464" w:type="pct"/>
            <w:noWrap/>
            <w:vAlign w:val="center"/>
          </w:tcPr>
          <w:p w14:paraId="2ACE8888" w14:textId="56B85964" w:rsidR="006B000C"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5.87</w:t>
            </w:r>
          </w:p>
        </w:tc>
        <w:tc>
          <w:tcPr>
            <w:tcW w:w="361" w:type="pct"/>
            <w:noWrap/>
            <w:vAlign w:val="center"/>
          </w:tcPr>
          <w:p w14:paraId="505881D4" w14:textId="794A2ED6" w:rsidR="006B000C" w:rsidRPr="001025E0"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2022-2027</w:t>
            </w:r>
          </w:p>
        </w:tc>
        <w:tc>
          <w:tcPr>
            <w:tcW w:w="777" w:type="pct"/>
            <w:vAlign w:val="center"/>
          </w:tcPr>
          <w:p w14:paraId="6E79733C" w14:textId="2DF3BBF5" w:rsidR="006B000C"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r>
              <w:t>Assoc. Prof. Natalie Taylor</w:t>
            </w:r>
          </w:p>
        </w:tc>
        <w:tc>
          <w:tcPr>
            <w:tcW w:w="607" w:type="pct"/>
            <w:noWrap/>
            <w:vAlign w:val="center"/>
          </w:tcPr>
          <w:p w14:paraId="4446C11A" w14:textId="7A7E755A" w:rsidR="006B000C" w:rsidRPr="001025E0" w:rsidRDefault="006B000C" w:rsidP="006B000C">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ED34ED" w:rsidRPr="001025E0" w14:paraId="55F908D9"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6DFF0B72" w14:textId="47EE5EE0" w:rsidR="00ED34ED" w:rsidRPr="001025E0" w:rsidRDefault="00ED34ED" w:rsidP="00ED34ED">
            <w:pPr>
              <w:pStyle w:val="TableNText"/>
              <w:spacing w:before="0"/>
            </w:pPr>
            <w:r w:rsidRPr="004D3991">
              <w:rPr>
                <w:rFonts w:asciiTheme="majorHAnsi" w:hAnsiTheme="majorHAnsi" w:cstheme="majorHAnsi"/>
                <w:color w:val="FFFFFF" w:themeColor="background1"/>
                <w:sz w:val="18"/>
                <w:szCs w:val="18"/>
              </w:rPr>
              <w:t xml:space="preserve">National Critical Research Infrastructure </w:t>
            </w:r>
            <w:r w:rsidRPr="004D3991">
              <w:rPr>
                <w:rFonts w:asciiTheme="minorHAnsi" w:hAnsiTheme="minorHAnsi" w:cstheme="minorHAnsi"/>
                <w:color w:val="FFFFFF" w:themeColor="background1"/>
                <w:sz w:val="18"/>
                <w:szCs w:val="18"/>
              </w:rPr>
              <w:t>(two projects)</w:t>
            </w:r>
          </w:p>
        </w:tc>
        <w:tc>
          <w:tcPr>
            <w:tcW w:w="464" w:type="pct"/>
            <w:tcBorders>
              <w:bottom w:val="single" w:sz="8" w:space="0" w:color="F9F9F9"/>
            </w:tcBorders>
            <w:shd w:val="clear" w:color="auto" w:fill="00264D" w:themeFill="background2"/>
            <w:noWrap/>
            <w:vAlign w:val="center"/>
          </w:tcPr>
          <w:p w14:paraId="6C66FAD7" w14:textId="1EBA8E4B"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4D3991">
              <w:rPr>
                <w:rFonts w:asciiTheme="majorHAnsi" w:hAnsiTheme="majorHAnsi" w:cstheme="majorHAnsi"/>
                <w:color w:val="FFFFFF" w:themeColor="background1"/>
                <w:sz w:val="18"/>
                <w:szCs w:val="18"/>
              </w:rPr>
              <w:t>$5.86</w:t>
            </w:r>
          </w:p>
        </w:tc>
        <w:tc>
          <w:tcPr>
            <w:tcW w:w="361" w:type="pct"/>
            <w:tcBorders>
              <w:bottom w:val="single" w:sz="8" w:space="0" w:color="F9F9F9"/>
            </w:tcBorders>
            <w:shd w:val="clear" w:color="auto" w:fill="00264D" w:themeFill="background2"/>
            <w:noWrap/>
            <w:vAlign w:val="center"/>
          </w:tcPr>
          <w:p w14:paraId="45B1EFA2" w14:textId="77777777"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5642F87C" w14:textId="77777777"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624396B2" w14:textId="77777777"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ED34ED" w:rsidRPr="001025E0" w14:paraId="11EE6718"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730F205" w14:textId="75F1A1B1" w:rsidR="00ED34ED" w:rsidRPr="001025E0" w:rsidRDefault="00ED34ED" w:rsidP="00ED34ED">
            <w:pPr>
              <w:pStyle w:val="TableNText"/>
              <w:spacing w:before="0"/>
            </w:pPr>
            <w:r w:rsidRPr="001025E0">
              <w:t xml:space="preserve">Building an </w:t>
            </w:r>
            <w:r w:rsidRPr="00996D72">
              <w:rPr>
                <w:b/>
                <w:bCs/>
              </w:rPr>
              <w:t>A</w:t>
            </w:r>
            <w:r w:rsidRPr="001025E0">
              <w:t xml:space="preserve">ustralian </w:t>
            </w:r>
            <w:r w:rsidRPr="00996D72">
              <w:rPr>
                <w:b/>
                <w:bCs/>
              </w:rPr>
              <w:t>C</w:t>
            </w:r>
            <w:r w:rsidRPr="001025E0">
              <w:t xml:space="preserve">ardiovascular disease </w:t>
            </w:r>
            <w:r w:rsidRPr="00996D72">
              <w:rPr>
                <w:b/>
                <w:bCs/>
              </w:rPr>
              <w:t>D</w:t>
            </w:r>
            <w:r w:rsidRPr="001025E0">
              <w:t xml:space="preserve">ata </w:t>
            </w:r>
            <w:r w:rsidRPr="00996D72">
              <w:rPr>
                <w:b/>
                <w:bCs/>
              </w:rPr>
              <w:t>C</w:t>
            </w:r>
            <w:r w:rsidRPr="001025E0">
              <w:t>ommons (ACDC)</w:t>
            </w:r>
          </w:p>
        </w:tc>
        <w:tc>
          <w:tcPr>
            <w:tcW w:w="464" w:type="pct"/>
            <w:tcBorders>
              <w:top w:val="single" w:sz="8" w:space="0" w:color="F9F9F9"/>
              <w:bottom w:val="single" w:sz="8" w:space="0" w:color="F2F2F2" w:themeColor="background1" w:themeShade="F2"/>
            </w:tcBorders>
            <w:noWrap/>
            <w:vAlign w:val="center"/>
          </w:tcPr>
          <w:p w14:paraId="5BC186F3" w14:textId="51D50A52"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2.93</w:t>
            </w:r>
          </w:p>
        </w:tc>
        <w:tc>
          <w:tcPr>
            <w:tcW w:w="361" w:type="pct"/>
            <w:tcBorders>
              <w:top w:val="single" w:sz="8" w:space="0" w:color="F9F9F9"/>
              <w:bottom w:val="single" w:sz="8" w:space="0" w:color="F2F2F2" w:themeColor="background1" w:themeShade="F2"/>
            </w:tcBorders>
            <w:noWrap/>
            <w:vAlign w:val="center"/>
          </w:tcPr>
          <w:p w14:paraId="2A631004" w14:textId="74F9D1EA"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2023-2027</w:t>
            </w:r>
          </w:p>
        </w:tc>
        <w:tc>
          <w:tcPr>
            <w:tcW w:w="777" w:type="pct"/>
            <w:tcBorders>
              <w:top w:val="single" w:sz="8" w:space="0" w:color="F9F9F9"/>
              <w:bottom w:val="single" w:sz="8" w:space="0" w:color="F2F2F2" w:themeColor="background1" w:themeShade="F2"/>
            </w:tcBorders>
            <w:vAlign w:val="center"/>
          </w:tcPr>
          <w:p w14:paraId="356A26F8" w14:textId="2EF6EDF4"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Prof. Peter John Meikle</w:t>
            </w:r>
          </w:p>
        </w:tc>
        <w:tc>
          <w:tcPr>
            <w:tcW w:w="607" w:type="pct"/>
            <w:tcBorders>
              <w:top w:val="single" w:sz="8" w:space="0" w:color="F9F9F9"/>
              <w:bottom w:val="single" w:sz="8" w:space="0" w:color="F2F2F2" w:themeColor="background1" w:themeShade="F2"/>
            </w:tcBorders>
            <w:noWrap/>
            <w:vAlign w:val="center"/>
          </w:tcPr>
          <w:p w14:paraId="4465D6CE" w14:textId="52136B80"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Baker Heart and Diabetes Institute</w:t>
            </w:r>
          </w:p>
        </w:tc>
      </w:tr>
      <w:tr w:rsidR="00ED34ED" w:rsidRPr="001025E0" w14:paraId="37E7CE31"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6EBDB87D" w14:textId="4E1000BD" w:rsidR="00ED34ED" w:rsidRPr="001025E0" w:rsidRDefault="00ED34ED" w:rsidP="00ED34ED">
            <w:pPr>
              <w:pStyle w:val="TableNText"/>
              <w:spacing w:before="0"/>
            </w:pPr>
            <w:r w:rsidRPr="001025E0">
              <w:t>Drug Target Identification Platform</w:t>
            </w:r>
          </w:p>
        </w:tc>
        <w:tc>
          <w:tcPr>
            <w:tcW w:w="464" w:type="pct"/>
            <w:tcBorders>
              <w:top w:val="single" w:sz="8" w:space="0" w:color="F2F2F2" w:themeColor="background1" w:themeShade="F2"/>
            </w:tcBorders>
            <w:noWrap/>
            <w:vAlign w:val="center"/>
          </w:tcPr>
          <w:p w14:paraId="7F5B763D" w14:textId="56F93A6F"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2.93</w:t>
            </w:r>
          </w:p>
        </w:tc>
        <w:tc>
          <w:tcPr>
            <w:tcW w:w="361" w:type="pct"/>
            <w:tcBorders>
              <w:top w:val="single" w:sz="8" w:space="0" w:color="F2F2F2" w:themeColor="background1" w:themeShade="F2"/>
            </w:tcBorders>
            <w:noWrap/>
            <w:vAlign w:val="center"/>
          </w:tcPr>
          <w:p w14:paraId="72D3F27A" w14:textId="3243A41E"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2023-2028</w:t>
            </w:r>
          </w:p>
        </w:tc>
        <w:tc>
          <w:tcPr>
            <w:tcW w:w="777" w:type="pct"/>
            <w:tcBorders>
              <w:top w:val="single" w:sz="8" w:space="0" w:color="F2F2F2" w:themeColor="background1" w:themeShade="F2"/>
            </w:tcBorders>
            <w:vAlign w:val="center"/>
          </w:tcPr>
          <w:p w14:paraId="480A16F3" w14:textId="67FBED09"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Assoc. Prof. Darren John Creek</w:t>
            </w:r>
          </w:p>
        </w:tc>
        <w:tc>
          <w:tcPr>
            <w:tcW w:w="607" w:type="pct"/>
            <w:tcBorders>
              <w:top w:val="single" w:sz="8" w:space="0" w:color="F2F2F2" w:themeColor="background1" w:themeShade="F2"/>
            </w:tcBorders>
            <w:noWrap/>
            <w:vAlign w:val="center"/>
          </w:tcPr>
          <w:p w14:paraId="461F4005" w14:textId="46C15FD1"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ED34ED" w:rsidRPr="001025E0" w14:paraId="4C06243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692B7854" w14:textId="31BFF483" w:rsidR="00ED34ED" w:rsidRPr="001025E0" w:rsidRDefault="00ED34ED" w:rsidP="00ED34ED">
            <w:pPr>
              <w:pStyle w:val="TableNText"/>
              <w:spacing w:before="0"/>
            </w:pPr>
            <w:r w:rsidRPr="00E56317">
              <w:rPr>
                <w:rFonts w:asciiTheme="majorHAnsi" w:hAnsiTheme="majorHAnsi" w:cstheme="majorHAnsi"/>
                <w:color w:val="FFFFFF" w:themeColor="background1"/>
                <w:sz w:val="18"/>
                <w:szCs w:val="18"/>
              </w:rPr>
              <w:t>Frontier Health and Medical Research</w:t>
            </w:r>
            <w:r w:rsidRPr="00E56317">
              <w:rPr>
                <w:color w:val="FFFFFF" w:themeColor="background1"/>
                <w:sz w:val="18"/>
                <w:szCs w:val="18"/>
              </w:rPr>
              <w:t xml:space="preserve"> </w:t>
            </w:r>
            <w:r w:rsidRPr="00E56317">
              <w:rPr>
                <w:rFonts w:asciiTheme="minorHAnsi" w:hAnsiTheme="minorHAnsi" w:cstheme="minorHAnsi"/>
                <w:color w:val="FFFFFF" w:themeColor="background1"/>
                <w:sz w:val="18"/>
                <w:szCs w:val="18"/>
              </w:rPr>
              <w:t>(three projects)</w:t>
            </w:r>
          </w:p>
        </w:tc>
        <w:tc>
          <w:tcPr>
            <w:tcW w:w="464" w:type="pct"/>
            <w:tcBorders>
              <w:bottom w:val="single" w:sz="8" w:space="0" w:color="F9F9F9"/>
            </w:tcBorders>
            <w:shd w:val="clear" w:color="auto" w:fill="00264D" w:themeFill="background2"/>
            <w:noWrap/>
            <w:vAlign w:val="center"/>
          </w:tcPr>
          <w:p w14:paraId="43B40D4D" w14:textId="2C14026F"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E56317">
              <w:rPr>
                <w:rFonts w:asciiTheme="majorHAnsi" w:hAnsiTheme="majorHAnsi" w:cstheme="majorHAnsi"/>
                <w:bCs/>
                <w:color w:val="FFFFFF" w:themeColor="background1"/>
                <w:sz w:val="18"/>
                <w:szCs w:val="18"/>
              </w:rPr>
              <w:t>$5.27</w:t>
            </w:r>
          </w:p>
        </w:tc>
        <w:tc>
          <w:tcPr>
            <w:tcW w:w="361" w:type="pct"/>
            <w:tcBorders>
              <w:bottom w:val="single" w:sz="8" w:space="0" w:color="F9F9F9"/>
            </w:tcBorders>
            <w:shd w:val="clear" w:color="auto" w:fill="00264D" w:themeFill="background2"/>
            <w:noWrap/>
            <w:vAlign w:val="center"/>
          </w:tcPr>
          <w:p w14:paraId="6D6F1431" w14:textId="77777777"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5966981B" w14:textId="77777777"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4FE62AD6" w14:textId="77777777"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ED34ED" w:rsidRPr="001025E0" w14:paraId="2300DF4C"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52AF9918" w14:textId="16AE22AF" w:rsidR="00ED34ED" w:rsidRPr="001025E0" w:rsidRDefault="00ED34ED" w:rsidP="00ED34ED">
            <w:pPr>
              <w:pStyle w:val="TableNText"/>
              <w:spacing w:before="0"/>
            </w:pPr>
            <w:r w:rsidRPr="001025E0">
              <w:t xml:space="preserve">c-FIND: </w:t>
            </w:r>
            <w:r w:rsidRPr="001025E0">
              <w:rPr>
                <w:b/>
                <w:bCs/>
              </w:rPr>
              <w:t>C</w:t>
            </w:r>
            <w:r w:rsidRPr="001025E0">
              <w:t xml:space="preserve">RISPR </w:t>
            </w:r>
            <w:r w:rsidRPr="001025E0">
              <w:rPr>
                <w:b/>
                <w:bCs/>
              </w:rPr>
              <w:t>F</w:t>
            </w:r>
            <w:r w:rsidRPr="001025E0">
              <w:t xml:space="preserve">rontier </w:t>
            </w:r>
            <w:r w:rsidRPr="001025E0">
              <w:rPr>
                <w:b/>
                <w:bCs/>
              </w:rPr>
              <w:t>In</w:t>
            </w:r>
            <w:r w:rsidRPr="001025E0">
              <w:t xml:space="preserve">fection </w:t>
            </w:r>
            <w:r w:rsidRPr="001025E0">
              <w:rPr>
                <w:b/>
                <w:bCs/>
              </w:rPr>
              <w:t>D</w:t>
            </w:r>
            <w:r w:rsidRPr="001025E0">
              <w:t>iagnostics to Detect Infection</w:t>
            </w:r>
          </w:p>
        </w:tc>
        <w:tc>
          <w:tcPr>
            <w:tcW w:w="464" w:type="pct"/>
            <w:tcBorders>
              <w:top w:val="single" w:sz="8" w:space="0" w:color="F9F9F9"/>
              <w:bottom w:val="single" w:sz="8" w:space="0" w:color="F2F2F2" w:themeColor="background1" w:themeShade="F2"/>
            </w:tcBorders>
            <w:noWrap/>
            <w:vAlign w:val="center"/>
          </w:tcPr>
          <w:p w14:paraId="35910FA7" w14:textId="31755C8E"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1.07</w:t>
            </w:r>
          </w:p>
        </w:tc>
        <w:tc>
          <w:tcPr>
            <w:tcW w:w="361" w:type="pct"/>
            <w:tcBorders>
              <w:top w:val="single" w:sz="8" w:space="0" w:color="F9F9F9"/>
              <w:bottom w:val="single" w:sz="8" w:space="0" w:color="F2F2F2" w:themeColor="background1" w:themeShade="F2"/>
            </w:tcBorders>
            <w:noWrap/>
            <w:vAlign w:val="center"/>
          </w:tcPr>
          <w:p w14:paraId="19123CA8" w14:textId="7E6C8A46"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2019-2020</w:t>
            </w:r>
          </w:p>
        </w:tc>
        <w:tc>
          <w:tcPr>
            <w:tcW w:w="777" w:type="pct"/>
            <w:tcBorders>
              <w:top w:val="single" w:sz="8" w:space="0" w:color="F9F9F9"/>
              <w:bottom w:val="single" w:sz="8" w:space="0" w:color="F2F2F2" w:themeColor="background1" w:themeShade="F2"/>
            </w:tcBorders>
            <w:vAlign w:val="center"/>
          </w:tcPr>
          <w:p w14:paraId="6BADBB57" w14:textId="2501A5B4"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Prof. Marc Pellegrini</w:t>
            </w:r>
          </w:p>
        </w:tc>
        <w:tc>
          <w:tcPr>
            <w:tcW w:w="607" w:type="pct"/>
            <w:tcBorders>
              <w:top w:val="single" w:sz="8" w:space="0" w:color="F9F9F9"/>
              <w:bottom w:val="single" w:sz="8" w:space="0" w:color="F2F2F2" w:themeColor="background1" w:themeShade="F2"/>
            </w:tcBorders>
            <w:noWrap/>
            <w:vAlign w:val="center"/>
          </w:tcPr>
          <w:p w14:paraId="02F8EF4C" w14:textId="4B3EB10C"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WEHI</w:t>
            </w:r>
          </w:p>
        </w:tc>
      </w:tr>
      <w:tr w:rsidR="00ED34ED" w:rsidRPr="001025E0" w14:paraId="5598AC5E"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7FC1C533" w14:textId="3F1AFE37" w:rsidR="00ED34ED" w:rsidRPr="001025E0" w:rsidRDefault="00ED34ED" w:rsidP="00ED34ED">
            <w:pPr>
              <w:pStyle w:val="TableNText"/>
              <w:spacing w:before="0"/>
            </w:pPr>
            <w:r w:rsidRPr="001025E0">
              <w:t>Tracking COVID-19 using genomics</w:t>
            </w:r>
          </w:p>
        </w:tc>
        <w:tc>
          <w:tcPr>
            <w:tcW w:w="464" w:type="pct"/>
            <w:tcBorders>
              <w:top w:val="single" w:sz="8" w:space="0" w:color="F2F2F2" w:themeColor="background1" w:themeShade="F2"/>
              <w:bottom w:val="single" w:sz="8" w:space="0" w:color="F2F2F2" w:themeColor="background1" w:themeShade="F2"/>
            </w:tcBorders>
            <w:noWrap/>
            <w:vAlign w:val="center"/>
          </w:tcPr>
          <w:p w14:paraId="47B72266" w14:textId="09974A31"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3.27</w:t>
            </w:r>
          </w:p>
        </w:tc>
        <w:tc>
          <w:tcPr>
            <w:tcW w:w="361" w:type="pct"/>
            <w:tcBorders>
              <w:top w:val="single" w:sz="8" w:space="0" w:color="F2F2F2" w:themeColor="background1" w:themeShade="F2"/>
              <w:bottom w:val="single" w:sz="8" w:space="0" w:color="F2F2F2" w:themeColor="background1" w:themeShade="F2"/>
            </w:tcBorders>
            <w:noWrap/>
            <w:vAlign w:val="center"/>
          </w:tcPr>
          <w:p w14:paraId="57AF7A0C" w14:textId="0C05F4D9"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2020-2022</w:t>
            </w:r>
          </w:p>
        </w:tc>
        <w:tc>
          <w:tcPr>
            <w:tcW w:w="777" w:type="pct"/>
            <w:tcBorders>
              <w:top w:val="single" w:sz="8" w:space="0" w:color="F2F2F2" w:themeColor="background1" w:themeShade="F2"/>
              <w:bottom w:val="single" w:sz="8" w:space="0" w:color="F2F2F2" w:themeColor="background1" w:themeShade="F2"/>
            </w:tcBorders>
            <w:vAlign w:val="center"/>
          </w:tcPr>
          <w:p w14:paraId="01E9F3C8" w14:textId="5B8EE167"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Prof. William Rawlinson</w:t>
            </w:r>
          </w:p>
        </w:tc>
        <w:tc>
          <w:tcPr>
            <w:tcW w:w="607" w:type="pct"/>
            <w:tcBorders>
              <w:top w:val="single" w:sz="8" w:space="0" w:color="F2F2F2" w:themeColor="background1" w:themeShade="F2"/>
              <w:bottom w:val="single" w:sz="8" w:space="0" w:color="F2F2F2" w:themeColor="background1" w:themeShade="F2"/>
            </w:tcBorders>
            <w:noWrap/>
            <w:vAlign w:val="center"/>
          </w:tcPr>
          <w:p w14:paraId="0739F5D5" w14:textId="136A0B94"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ED34ED" w:rsidRPr="001025E0" w14:paraId="212F060C"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79E9B381" w14:textId="664AFA77" w:rsidR="00ED34ED" w:rsidRPr="001025E0" w:rsidRDefault="00ED34ED" w:rsidP="00ED34ED">
            <w:pPr>
              <w:pStyle w:val="TableNText"/>
              <w:spacing w:before="0"/>
            </w:pPr>
            <w:r w:rsidRPr="001025E0">
              <w:lastRenderedPageBreak/>
              <w:t>Earlier Diagnosis and Personalised Treatments for Endometriosis (</w:t>
            </w:r>
            <w:proofErr w:type="spellStart"/>
            <w:r w:rsidRPr="001025E0">
              <w:t>EndoAIMM</w:t>
            </w:r>
            <w:proofErr w:type="spellEnd"/>
            <w:r w:rsidRPr="001025E0">
              <w:t>)</w:t>
            </w:r>
          </w:p>
        </w:tc>
        <w:tc>
          <w:tcPr>
            <w:tcW w:w="464" w:type="pct"/>
            <w:tcBorders>
              <w:top w:val="single" w:sz="8" w:space="0" w:color="F2F2F2" w:themeColor="background1" w:themeShade="F2"/>
            </w:tcBorders>
            <w:noWrap/>
            <w:vAlign w:val="center"/>
          </w:tcPr>
          <w:p w14:paraId="159854A7" w14:textId="65778EEE"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0.93</w:t>
            </w:r>
          </w:p>
        </w:tc>
        <w:tc>
          <w:tcPr>
            <w:tcW w:w="361" w:type="pct"/>
            <w:tcBorders>
              <w:top w:val="single" w:sz="8" w:space="0" w:color="F2F2F2" w:themeColor="background1" w:themeShade="F2"/>
            </w:tcBorders>
            <w:noWrap/>
            <w:vAlign w:val="center"/>
          </w:tcPr>
          <w:p w14:paraId="0FF436A7" w14:textId="36B32949"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2021-2022</w:t>
            </w:r>
          </w:p>
        </w:tc>
        <w:tc>
          <w:tcPr>
            <w:tcW w:w="777" w:type="pct"/>
            <w:tcBorders>
              <w:top w:val="single" w:sz="8" w:space="0" w:color="F2F2F2" w:themeColor="background1" w:themeShade="F2"/>
            </w:tcBorders>
            <w:vAlign w:val="center"/>
          </w:tcPr>
          <w:p w14:paraId="26E1700C" w14:textId="1243B3C8" w:rsidR="00ED34ED"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t>Prof. Grant Montgomery</w:t>
            </w:r>
          </w:p>
        </w:tc>
        <w:tc>
          <w:tcPr>
            <w:tcW w:w="607" w:type="pct"/>
            <w:tcBorders>
              <w:top w:val="single" w:sz="8" w:space="0" w:color="F2F2F2" w:themeColor="background1" w:themeShade="F2"/>
            </w:tcBorders>
            <w:noWrap/>
            <w:vAlign w:val="center"/>
          </w:tcPr>
          <w:p w14:paraId="31944BDC" w14:textId="4A54C677" w:rsidR="00ED34ED" w:rsidRPr="001025E0" w:rsidRDefault="00ED34ED" w:rsidP="00ED34ED">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D31980" w:rsidRPr="001025E0" w14:paraId="409FDBFF" w14:textId="77777777" w:rsidTr="00D31980">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2766D1B3" w14:textId="413CF962" w:rsidR="00D31980" w:rsidRPr="001025E0" w:rsidRDefault="00D31980" w:rsidP="00D31980">
            <w:pPr>
              <w:pStyle w:val="TableNText"/>
              <w:spacing w:before="0"/>
            </w:pPr>
            <w:r w:rsidRPr="00236871">
              <w:rPr>
                <w:rFonts w:asciiTheme="majorHAnsi" w:hAnsiTheme="majorHAnsi" w:cstheme="majorHAnsi"/>
                <w:color w:val="FFFFFF" w:themeColor="background1"/>
                <w:sz w:val="18"/>
                <w:szCs w:val="18"/>
              </w:rPr>
              <w:t xml:space="preserve">Australian Brain Cancer Mission </w:t>
            </w:r>
            <w:r w:rsidRPr="00236871">
              <w:rPr>
                <w:rFonts w:asciiTheme="minorHAnsi" w:hAnsiTheme="minorHAnsi" w:cstheme="minorHAnsi"/>
                <w:color w:val="FFFFFF" w:themeColor="background1"/>
                <w:sz w:val="18"/>
                <w:szCs w:val="18"/>
              </w:rPr>
              <w:t>(one project)</w:t>
            </w:r>
          </w:p>
        </w:tc>
        <w:tc>
          <w:tcPr>
            <w:tcW w:w="464" w:type="pct"/>
            <w:shd w:val="clear" w:color="auto" w:fill="00264D" w:themeFill="background2"/>
            <w:noWrap/>
            <w:vAlign w:val="center"/>
          </w:tcPr>
          <w:p w14:paraId="2E877EAB" w14:textId="5B380C00"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236871">
              <w:rPr>
                <w:rFonts w:asciiTheme="majorHAnsi" w:hAnsiTheme="majorHAnsi" w:cstheme="majorHAnsi"/>
                <w:color w:val="FFFFFF" w:themeColor="background1"/>
                <w:sz w:val="18"/>
                <w:szCs w:val="18"/>
              </w:rPr>
              <w:t>$5.00</w:t>
            </w:r>
          </w:p>
        </w:tc>
        <w:tc>
          <w:tcPr>
            <w:tcW w:w="361" w:type="pct"/>
            <w:shd w:val="clear" w:color="auto" w:fill="00264D" w:themeFill="background2"/>
            <w:noWrap/>
            <w:vAlign w:val="center"/>
          </w:tcPr>
          <w:p w14:paraId="1F133A45"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shd w:val="clear" w:color="auto" w:fill="00264D" w:themeFill="background2"/>
            <w:vAlign w:val="center"/>
          </w:tcPr>
          <w:p w14:paraId="3FAF1BDE" w14:textId="77777777"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shd w:val="clear" w:color="auto" w:fill="00264D" w:themeFill="background2"/>
            <w:noWrap/>
            <w:vAlign w:val="center"/>
          </w:tcPr>
          <w:p w14:paraId="3BCCF355"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D31980" w:rsidRPr="001025E0" w14:paraId="4C353124" w14:textId="77777777" w:rsidTr="004E667D">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4FA59111" w14:textId="10314F51" w:rsidR="00D31980" w:rsidRPr="001025E0" w:rsidRDefault="00D31980" w:rsidP="00D31980">
            <w:pPr>
              <w:pStyle w:val="TableNText"/>
              <w:spacing w:before="0"/>
            </w:pPr>
            <w:r w:rsidRPr="001025E0">
              <w:t>Zero Childhood Brain Cancer program</w:t>
            </w:r>
          </w:p>
        </w:tc>
        <w:tc>
          <w:tcPr>
            <w:tcW w:w="464" w:type="pct"/>
            <w:noWrap/>
            <w:vAlign w:val="center"/>
          </w:tcPr>
          <w:p w14:paraId="1DBB29CC" w14:textId="4EBC9ECE"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5.00</w:t>
            </w:r>
          </w:p>
        </w:tc>
        <w:tc>
          <w:tcPr>
            <w:tcW w:w="361" w:type="pct"/>
            <w:noWrap/>
            <w:vAlign w:val="center"/>
          </w:tcPr>
          <w:p w14:paraId="303F2AD0" w14:textId="35253082"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2018-2024</w:t>
            </w:r>
          </w:p>
        </w:tc>
        <w:tc>
          <w:tcPr>
            <w:tcW w:w="777" w:type="pct"/>
            <w:vAlign w:val="center"/>
          </w:tcPr>
          <w:p w14:paraId="025A2DC8" w14:textId="6EC2C5BD"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Prof. Michelle Haber</w:t>
            </w:r>
          </w:p>
        </w:tc>
        <w:tc>
          <w:tcPr>
            <w:tcW w:w="607" w:type="pct"/>
            <w:noWrap/>
            <w:vAlign w:val="center"/>
          </w:tcPr>
          <w:p w14:paraId="589AF851" w14:textId="4128CDAF"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D31980" w:rsidRPr="001025E0" w14:paraId="61D181BD"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1A2F1199" w14:textId="35145F8A" w:rsidR="00D31980" w:rsidRPr="001025E0" w:rsidRDefault="00D31980" w:rsidP="00D31980">
            <w:pPr>
              <w:pStyle w:val="TableNText"/>
              <w:spacing w:before="0"/>
            </w:pPr>
            <w:r w:rsidRPr="00742872">
              <w:rPr>
                <w:rFonts w:asciiTheme="majorHAnsi" w:hAnsiTheme="majorHAnsi" w:cstheme="majorHAnsi"/>
                <w:color w:val="FFFFFF" w:themeColor="background1"/>
                <w:sz w:val="18"/>
                <w:szCs w:val="18"/>
              </w:rPr>
              <w:t>Clinician Researchers</w:t>
            </w:r>
            <w:r w:rsidRPr="00742872">
              <w:rPr>
                <w:color w:val="FFFFFF" w:themeColor="background1"/>
                <w:sz w:val="18"/>
                <w:szCs w:val="18"/>
              </w:rPr>
              <w:t xml:space="preserve"> </w:t>
            </w:r>
            <w:r w:rsidRPr="00742872">
              <w:rPr>
                <w:rFonts w:asciiTheme="minorHAnsi" w:hAnsiTheme="minorHAnsi" w:cstheme="minorHAnsi"/>
                <w:color w:val="FFFFFF" w:themeColor="background1"/>
                <w:sz w:val="18"/>
                <w:szCs w:val="18"/>
              </w:rPr>
              <w:t>(six projects)</w:t>
            </w:r>
          </w:p>
        </w:tc>
        <w:tc>
          <w:tcPr>
            <w:tcW w:w="464" w:type="pct"/>
            <w:tcBorders>
              <w:bottom w:val="single" w:sz="8" w:space="0" w:color="F9F9F9"/>
            </w:tcBorders>
            <w:shd w:val="clear" w:color="auto" w:fill="00264D" w:themeFill="background2"/>
            <w:noWrap/>
            <w:vAlign w:val="center"/>
          </w:tcPr>
          <w:p w14:paraId="1AC2CF09" w14:textId="69A1FE4F"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742872">
              <w:rPr>
                <w:rFonts w:asciiTheme="majorHAnsi" w:hAnsiTheme="majorHAnsi" w:cstheme="majorHAnsi"/>
                <w:color w:val="FFFFFF" w:themeColor="background1"/>
                <w:sz w:val="18"/>
                <w:szCs w:val="18"/>
              </w:rPr>
              <w:t>$4.14</w:t>
            </w:r>
          </w:p>
        </w:tc>
        <w:tc>
          <w:tcPr>
            <w:tcW w:w="361" w:type="pct"/>
            <w:tcBorders>
              <w:bottom w:val="single" w:sz="8" w:space="0" w:color="F9F9F9"/>
            </w:tcBorders>
            <w:shd w:val="clear" w:color="auto" w:fill="00264D" w:themeFill="background2"/>
            <w:noWrap/>
            <w:vAlign w:val="center"/>
          </w:tcPr>
          <w:p w14:paraId="3E8D4571"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4CADCA3B" w14:textId="77777777"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42340C87"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D31980" w:rsidRPr="001025E0" w14:paraId="0C0987B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04C75292" w14:textId="06A5F9FD" w:rsidR="00D31980" w:rsidRPr="001025E0" w:rsidRDefault="00D31980" w:rsidP="00D31980">
            <w:pPr>
              <w:pStyle w:val="TableNText"/>
              <w:spacing w:before="0"/>
            </w:pPr>
            <w:r w:rsidRPr="001025E0">
              <w:t>Precision medicine for epilepsy and beyond: From discovery to implementation and evaluation</w:t>
            </w:r>
          </w:p>
        </w:tc>
        <w:tc>
          <w:tcPr>
            <w:tcW w:w="464" w:type="pct"/>
            <w:tcBorders>
              <w:top w:val="single" w:sz="8" w:space="0" w:color="F9F9F9"/>
              <w:bottom w:val="single" w:sz="8" w:space="0" w:color="F2F2F2" w:themeColor="background1" w:themeShade="F2"/>
            </w:tcBorders>
            <w:noWrap/>
            <w:vAlign w:val="center"/>
          </w:tcPr>
          <w:p w14:paraId="6DB74F27" w14:textId="287417DC"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0.48</w:t>
            </w:r>
          </w:p>
        </w:tc>
        <w:tc>
          <w:tcPr>
            <w:tcW w:w="361" w:type="pct"/>
            <w:tcBorders>
              <w:top w:val="single" w:sz="8" w:space="0" w:color="F9F9F9"/>
              <w:bottom w:val="single" w:sz="8" w:space="0" w:color="F2F2F2" w:themeColor="background1" w:themeShade="F2"/>
            </w:tcBorders>
            <w:noWrap/>
            <w:vAlign w:val="center"/>
          </w:tcPr>
          <w:p w14:paraId="2C647A23" w14:textId="08C40833"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2018-2022</w:t>
            </w:r>
          </w:p>
        </w:tc>
        <w:tc>
          <w:tcPr>
            <w:tcW w:w="777" w:type="pct"/>
            <w:tcBorders>
              <w:top w:val="single" w:sz="8" w:space="0" w:color="F9F9F9"/>
              <w:bottom w:val="single" w:sz="8" w:space="0" w:color="F2F2F2" w:themeColor="background1" w:themeShade="F2"/>
            </w:tcBorders>
            <w:vAlign w:val="center"/>
          </w:tcPr>
          <w:p w14:paraId="25AE6B01" w14:textId="637B459F"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Prof. Patrick Kwan</w:t>
            </w:r>
          </w:p>
        </w:tc>
        <w:tc>
          <w:tcPr>
            <w:tcW w:w="607" w:type="pct"/>
            <w:tcBorders>
              <w:top w:val="single" w:sz="8" w:space="0" w:color="F9F9F9"/>
              <w:bottom w:val="single" w:sz="8" w:space="0" w:color="F2F2F2" w:themeColor="background1" w:themeShade="F2"/>
            </w:tcBorders>
            <w:noWrap/>
            <w:vAlign w:val="center"/>
          </w:tcPr>
          <w:p w14:paraId="2F4BDA7C" w14:textId="0B2ACE5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Monash</w:t>
            </w:r>
          </w:p>
        </w:tc>
      </w:tr>
      <w:tr w:rsidR="00D31980" w:rsidRPr="001025E0" w14:paraId="11A3B13B"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5FF69621" w14:textId="043A9076" w:rsidR="00D31980" w:rsidRPr="001025E0" w:rsidRDefault="00D31980" w:rsidP="00D31980">
            <w:pPr>
              <w:pStyle w:val="TableNText"/>
              <w:spacing w:before="0"/>
            </w:pPr>
            <w:r w:rsidRPr="001025E0">
              <w:t>Personalised early detection of melanoma</w:t>
            </w:r>
          </w:p>
        </w:tc>
        <w:tc>
          <w:tcPr>
            <w:tcW w:w="464" w:type="pct"/>
            <w:tcBorders>
              <w:top w:val="single" w:sz="8" w:space="0" w:color="F2F2F2" w:themeColor="background1" w:themeShade="F2"/>
              <w:bottom w:val="single" w:sz="8" w:space="0" w:color="F2F2F2" w:themeColor="background1" w:themeShade="F2"/>
            </w:tcBorders>
            <w:noWrap/>
            <w:vAlign w:val="center"/>
          </w:tcPr>
          <w:p w14:paraId="11EA5FA2" w14:textId="55C4C2D3"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0.58</w:t>
            </w:r>
          </w:p>
        </w:tc>
        <w:tc>
          <w:tcPr>
            <w:tcW w:w="361" w:type="pct"/>
            <w:tcBorders>
              <w:top w:val="single" w:sz="8" w:space="0" w:color="F2F2F2" w:themeColor="background1" w:themeShade="F2"/>
              <w:bottom w:val="single" w:sz="8" w:space="0" w:color="F2F2F2" w:themeColor="background1" w:themeShade="F2"/>
            </w:tcBorders>
            <w:noWrap/>
            <w:vAlign w:val="center"/>
          </w:tcPr>
          <w:p w14:paraId="6763960D" w14:textId="78730F3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2018-2022</w:t>
            </w:r>
          </w:p>
        </w:tc>
        <w:tc>
          <w:tcPr>
            <w:tcW w:w="777" w:type="pct"/>
            <w:tcBorders>
              <w:top w:val="single" w:sz="8" w:space="0" w:color="F2F2F2" w:themeColor="background1" w:themeShade="F2"/>
              <w:bottom w:val="single" w:sz="8" w:space="0" w:color="F2F2F2" w:themeColor="background1" w:themeShade="F2"/>
            </w:tcBorders>
            <w:vAlign w:val="center"/>
          </w:tcPr>
          <w:p w14:paraId="72806682" w14:textId="711A8BE9"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 xml:space="preserve">Prof. H. Peter </w:t>
            </w:r>
            <w:proofErr w:type="spellStart"/>
            <w:r>
              <w:t>Soyer</w:t>
            </w:r>
            <w:proofErr w:type="spellEnd"/>
          </w:p>
        </w:tc>
        <w:tc>
          <w:tcPr>
            <w:tcW w:w="607" w:type="pct"/>
            <w:tcBorders>
              <w:top w:val="single" w:sz="8" w:space="0" w:color="F2F2F2" w:themeColor="background1" w:themeShade="F2"/>
              <w:bottom w:val="single" w:sz="8" w:space="0" w:color="F2F2F2" w:themeColor="background1" w:themeShade="F2"/>
            </w:tcBorders>
            <w:noWrap/>
            <w:vAlign w:val="center"/>
          </w:tcPr>
          <w:p w14:paraId="42E977BF" w14:textId="22766401"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UQ</w:t>
            </w:r>
          </w:p>
        </w:tc>
      </w:tr>
      <w:tr w:rsidR="00D31980" w:rsidRPr="001025E0" w14:paraId="0EEC8325"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41ADC512" w14:textId="32E745AB" w:rsidR="00D31980" w:rsidRPr="001025E0" w:rsidRDefault="00D31980" w:rsidP="00D31980">
            <w:pPr>
              <w:pStyle w:val="TableNText"/>
              <w:spacing w:before="0"/>
            </w:pPr>
            <w:r w:rsidRPr="001025E0">
              <w:t>Optimising interventions for Staphylococcus aureus and skin infections</w:t>
            </w:r>
          </w:p>
        </w:tc>
        <w:tc>
          <w:tcPr>
            <w:tcW w:w="464" w:type="pct"/>
            <w:tcBorders>
              <w:top w:val="single" w:sz="8" w:space="0" w:color="F2F2F2" w:themeColor="background1" w:themeShade="F2"/>
              <w:bottom w:val="single" w:sz="8" w:space="0" w:color="F2F2F2" w:themeColor="background1" w:themeShade="F2"/>
            </w:tcBorders>
            <w:noWrap/>
            <w:vAlign w:val="center"/>
          </w:tcPr>
          <w:p w14:paraId="426E0913" w14:textId="6D6879A6"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0.33</w:t>
            </w:r>
          </w:p>
        </w:tc>
        <w:tc>
          <w:tcPr>
            <w:tcW w:w="361" w:type="pct"/>
            <w:tcBorders>
              <w:top w:val="single" w:sz="8" w:space="0" w:color="F2F2F2" w:themeColor="background1" w:themeShade="F2"/>
              <w:bottom w:val="single" w:sz="8" w:space="0" w:color="F2F2F2" w:themeColor="background1" w:themeShade="F2"/>
            </w:tcBorders>
            <w:noWrap/>
            <w:vAlign w:val="center"/>
          </w:tcPr>
          <w:p w14:paraId="125EFDF7" w14:textId="5C0FCEE9"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2018-2021</w:t>
            </w:r>
          </w:p>
        </w:tc>
        <w:tc>
          <w:tcPr>
            <w:tcW w:w="777" w:type="pct"/>
            <w:tcBorders>
              <w:top w:val="single" w:sz="8" w:space="0" w:color="F2F2F2" w:themeColor="background1" w:themeShade="F2"/>
              <w:bottom w:val="single" w:sz="8" w:space="0" w:color="F2F2F2" w:themeColor="background1" w:themeShade="F2"/>
            </w:tcBorders>
            <w:vAlign w:val="center"/>
          </w:tcPr>
          <w:p w14:paraId="61419AF6" w14:textId="43A85E82"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Assoc. Prof. Steven Ton</w:t>
            </w:r>
            <w:r w:rsidR="001F367F">
              <w:t>g</w:t>
            </w:r>
          </w:p>
        </w:tc>
        <w:tc>
          <w:tcPr>
            <w:tcW w:w="607" w:type="pct"/>
            <w:tcBorders>
              <w:top w:val="single" w:sz="8" w:space="0" w:color="F2F2F2" w:themeColor="background1" w:themeShade="F2"/>
              <w:bottom w:val="single" w:sz="8" w:space="0" w:color="F2F2F2" w:themeColor="background1" w:themeShade="F2"/>
            </w:tcBorders>
            <w:noWrap/>
            <w:vAlign w:val="center"/>
          </w:tcPr>
          <w:p w14:paraId="2CE2ABFB" w14:textId="3CB0A37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D31980" w:rsidRPr="001025E0" w14:paraId="7283684A"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42485368" w14:textId="5F7ACF2F" w:rsidR="00D31980" w:rsidRPr="001025E0" w:rsidRDefault="00D31980" w:rsidP="00D31980">
            <w:pPr>
              <w:pStyle w:val="TableNText"/>
              <w:spacing w:before="0"/>
            </w:pPr>
            <w:r w:rsidRPr="001025E0">
              <w:t>Sepsis Outcomes Research</w:t>
            </w:r>
          </w:p>
        </w:tc>
        <w:tc>
          <w:tcPr>
            <w:tcW w:w="464" w:type="pct"/>
            <w:tcBorders>
              <w:top w:val="single" w:sz="8" w:space="0" w:color="F2F2F2" w:themeColor="background1" w:themeShade="F2"/>
              <w:bottom w:val="single" w:sz="8" w:space="0" w:color="F2F2F2" w:themeColor="background1" w:themeShade="F2"/>
            </w:tcBorders>
            <w:noWrap/>
            <w:vAlign w:val="center"/>
          </w:tcPr>
          <w:p w14:paraId="6BB49053" w14:textId="056B3391"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0.28</w:t>
            </w:r>
          </w:p>
        </w:tc>
        <w:tc>
          <w:tcPr>
            <w:tcW w:w="361" w:type="pct"/>
            <w:tcBorders>
              <w:top w:val="single" w:sz="8" w:space="0" w:color="F2F2F2" w:themeColor="background1" w:themeShade="F2"/>
              <w:bottom w:val="single" w:sz="8" w:space="0" w:color="F2F2F2" w:themeColor="background1" w:themeShade="F2"/>
            </w:tcBorders>
            <w:noWrap/>
            <w:vAlign w:val="center"/>
          </w:tcPr>
          <w:p w14:paraId="0911AE4D" w14:textId="7CA5EDF4"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2018-2022</w:t>
            </w:r>
          </w:p>
        </w:tc>
        <w:tc>
          <w:tcPr>
            <w:tcW w:w="777" w:type="pct"/>
            <w:tcBorders>
              <w:top w:val="single" w:sz="8" w:space="0" w:color="F2F2F2" w:themeColor="background1" w:themeShade="F2"/>
              <w:bottom w:val="single" w:sz="8" w:space="0" w:color="F2F2F2" w:themeColor="background1" w:themeShade="F2"/>
            </w:tcBorders>
            <w:vAlign w:val="center"/>
          </w:tcPr>
          <w:p w14:paraId="0658740D" w14:textId="04A6B742"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Prof. Bala Venkatesh</w:t>
            </w:r>
          </w:p>
        </w:tc>
        <w:tc>
          <w:tcPr>
            <w:tcW w:w="607" w:type="pct"/>
            <w:tcBorders>
              <w:top w:val="single" w:sz="8" w:space="0" w:color="F2F2F2" w:themeColor="background1" w:themeShade="F2"/>
              <w:bottom w:val="single" w:sz="8" w:space="0" w:color="F2F2F2" w:themeColor="background1" w:themeShade="F2"/>
            </w:tcBorders>
            <w:noWrap/>
            <w:vAlign w:val="center"/>
          </w:tcPr>
          <w:p w14:paraId="0A68D36B" w14:textId="0AD11E25"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UNSW</w:t>
            </w:r>
          </w:p>
        </w:tc>
      </w:tr>
      <w:tr w:rsidR="00D31980" w:rsidRPr="001025E0" w14:paraId="0BB79E06"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0FC7D72B" w14:textId="137E29A4" w:rsidR="00D31980" w:rsidRPr="001025E0" w:rsidRDefault="00D31980" w:rsidP="00D31980">
            <w:pPr>
              <w:pStyle w:val="TableNText"/>
              <w:spacing w:before="0"/>
            </w:pPr>
            <w:r w:rsidRPr="001025E0">
              <w:t>Advancing Personalised Treatment in Colorectal Cancer with Tissue and Liquid Biomarkers</w:t>
            </w:r>
          </w:p>
        </w:tc>
        <w:tc>
          <w:tcPr>
            <w:tcW w:w="464" w:type="pct"/>
            <w:tcBorders>
              <w:top w:val="single" w:sz="8" w:space="0" w:color="F2F2F2" w:themeColor="background1" w:themeShade="F2"/>
            </w:tcBorders>
            <w:noWrap/>
            <w:vAlign w:val="center"/>
          </w:tcPr>
          <w:p w14:paraId="00965322" w14:textId="6A1034E5"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1.19</w:t>
            </w:r>
          </w:p>
        </w:tc>
        <w:tc>
          <w:tcPr>
            <w:tcW w:w="361" w:type="pct"/>
            <w:tcBorders>
              <w:top w:val="single" w:sz="8" w:space="0" w:color="F2F2F2" w:themeColor="background1" w:themeShade="F2"/>
            </w:tcBorders>
            <w:noWrap/>
            <w:vAlign w:val="center"/>
          </w:tcPr>
          <w:p w14:paraId="21FFEFE8" w14:textId="0ACA178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2021-2025</w:t>
            </w:r>
          </w:p>
        </w:tc>
        <w:tc>
          <w:tcPr>
            <w:tcW w:w="777" w:type="pct"/>
            <w:tcBorders>
              <w:top w:val="single" w:sz="8" w:space="0" w:color="F2F2F2" w:themeColor="background1" w:themeShade="F2"/>
            </w:tcBorders>
            <w:vAlign w:val="center"/>
          </w:tcPr>
          <w:p w14:paraId="72A365BB" w14:textId="05F448F8"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Assoc. Prof. Jeanne Tie</w:t>
            </w:r>
          </w:p>
        </w:tc>
        <w:tc>
          <w:tcPr>
            <w:tcW w:w="607" w:type="pct"/>
            <w:tcBorders>
              <w:top w:val="single" w:sz="8" w:space="0" w:color="F2F2F2" w:themeColor="background1" w:themeShade="F2"/>
            </w:tcBorders>
            <w:noWrap/>
            <w:vAlign w:val="center"/>
          </w:tcPr>
          <w:p w14:paraId="0182A319" w14:textId="079FFFCE"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WEHI</w:t>
            </w:r>
          </w:p>
        </w:tc>
      </w:tr>
      <w:tr w:rsidR="001F367F" w:rsidRPr="001025E0" w14:paraId="4D5F3DE7"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31FF33D0" w14:textId="3AB0AE6A" w:rsidR="001F367F" w:rsidRPr="001025E0" w:rsidRDefault="001F367F" w:rsidP="00D31980">
            <w:pPr>
              <w:pStyle w:val="TableNText"/>
              <w:spacing w:before="0"/>
            </w:pPr>
            <w:r w:rsidRPr="001F367F">
              <w:t>Closing the critical knowledge gaps in perinatal genomics</w:t>
            </w:r>
          </w:p>
        </w:tc>
        <w:tc>
          <w:tcPr>
            <w:tcW w:w="464" w:type="pct"/>
            <w:tcBorders>
              <w:top w:val="single" w:sz="8" w:space="0" w:color="F2F2F2" w:themeColor="background1" w:themeShade="F2"/>
            </w:tcBorders>
            <w:noWrap/>
            <w:vAlign w:val="center"/>
          </w:tcPr>
          <w:p w14:paraId="26737207" w14:textId="618F8461" w:rsidR="001F367F" w:rsidRDefault="001F367F" w:rsidP="00D31980">
            <w:pPr>
              <w:pStyle w:val="TableNText"/>
              <w:spacing w:before="0"/>
              <w:cnfStyle w:val="000000000000" w:firstRow="0" w:lastRow="0" w:firstColumn="0" w:lastColumn="0" w:oddVBand="0" w:evenVBand="0" w:oddHBand="0" w:evenHBand="0" w:firstRowFirstColumn="0" w:firstRowLastColumn="0" w:lastRowFirstColumn="0" w:lastRowLastColumn="0"/>
            </w:pPr>
            <w:r>
              <w:t>$1.28</w:t>
            </w:r>
          </w:p>
        </w:tc>
        <w:tc>
          <w:tcPr>
            <w:tcW w:w="361" w:type="pct"/>
            <w:tcBorders>
              <w:top w:val="single" w:sz="8" w:space="0" w:color="F2F2F2" w:themeColor="background1" w:themeShade="F2"/>
            </w:tcBorders>
            <w:noWrap/>
            <w:vAlign w:val="center"/>
          </w:tcPr>
          <w:p w14:paraId="35EA4A9D" w14:textId="7BDC0F06" w:rsidR="001F367F" w:rsidRPr="001025E0" w:rsidRDefault="001F367F"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2021-2025</w:t>
            </w:r>
          </w:p>
        </w:tc>
        <w:tc>
          <w:tcPr>
            <w:tcW w:w="777" w:type="pct"/>
            <w:tcBorders>
              <w:top w:val="single" w:sz="8" w:space="0" w:color="F2F2F2" w:themeColor="background1" w:themeShade="F2"/>
            </w:tcBorders>
            <w:vAlign w:val="center"/>
          </w:tcPr>
          <w:p w14:paraId="783D3B3A" w14:textId="6D55B2A6" w:rsidR="001F367F" w:rsidRDefault="001F367F" w:rsidP="00D31980">
            <w:pPr>
              <w:pStyle w:val="TableNText"/>
              <w:spacing w:before="0"/>
              <w:cnfStyle w:val="000000000000" w:firstRow="0" w:lastRow="0" w:firstColumn="0" w:lastColumn="0" w:oddVBand="0" w:evenVBand="0" w:oddHBand="0" w:evenHBand="0" w:firstRowFirstColumn="0" w:firstRowLastColumn="0" w:lastRowFirstColumn="0" w:lastRowLastColumn="0"/>
            </w:pPr>
            <w:r>
              <w:t>Assoc. Prof. Lisa Hui</w:t>
            </w:r>
          </w:p>
        </w:tc>
        <w:tc>
          <w:tcPr>
            <w:tcW w:w="607" w:type="pct"/>
            <w:tcBorders>
              <w:top w:val="single" w:sz="8" w:space="0" w:color="F2F2F2" w:themeColor="background1" w:themeShade="F2"/>
            </w:tcBorders>
            <w:noWrap/>
            <w:vAlign w:val="center"/>
          </w:tcPr>
          <w:p w14:paraId="60162A3D" w14:textId="15B038A0" w:rsidR="001F367F" w:rsidRPr="001025E0" w:rsidRDefault="001F367F" w:rsidP="00D31980">
            <w:pPr>
              <w:pStyle w:val="TableNText"/>
              <w:spacing w:before="0"/>
              <w:cnfStyle w:val="000000000000" w:firstRow="0" w:lastRow="0" w:firstColumn="0" w:lastColumn="0" w:oddVBand="0" w:evenVBand="0" w:oddHBand="0" w:evenHBand="0" w:firstRowFirstColumn="0" w:firstRowLastColumn="0" w:lastRowFirstColumn="0" w:lastRowLastColumn="0"/>
            </w:pPr>
            <w:r>
              <w:t>UoM</w:t>
            </w:r>
          </w:p>
        </w:tc>
      </w:tr>
      <w:tr w:rsidR="00D31980" w:rsidRPr="001025E0" w14:paraId="563602E8"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0E35E44F" w14:textId="51A42407" w:rsidR="00D31980" w:rsidRPr="001025E0" w:rsidRDefault="00D31980" w:rsidP="00D31980">
            <w:pPr>
              <w:pStyle w:val="TableNText"/>
              <w:spacing w:before="0"/>
            </w:pPr>
            <w:r w:rsidRPr="00236871">
              <w:rPr>
                <w:rFonts w:asciiTheme="majorHAnsi" w:hAnsiTheme="majorHAnsi" w:cstheme="majorHAnsi"/>
                <w:color w:val="FFFFFF" w:themeColor="background1"/>
                <w:sz w:val="18"/>
                <w:szCs w:val="18"/>
              </w:rPr>
              <w:t xml:space="preserve">Stem Cell Therapies Mission </w:t>
            </w:r>
            <w:r w:rsidRPr="00236871">
              <w:rPr>
                <w:rFonts w:asciiTheme="minorHAnsi" w:hAnsiTheme="minorHAnsi" w:cstheme="minorHAnsi"/>
                <w:color w:val="FFFFFF" w:themeColor="background1"/>
                <w:sz w:val="18"/>
                <w:szCs w:val="18"/>
              </w:rPr>
              <w:t>(four projects)</w:t>
            </w:r>
          </w:p>
        </w:tc>
        <w:tc>
          <w:tcPr>
            <w:tcW w:w="464" w:type="pct"/>
            <w:tcBorders>
              <w:bottom w:val="single" w:sz="8" w:space="0" w:color="F9F9F9"/>
            </w:tcBorders>
            <w:shd w:val="clear" w:color="auto" w:fill="00264D" w:themeFill="background2"/>
            <w:noWrap/>
            <w:vAlign w:val="center"/>
          </w:tcPr>
          <w:p w14:paraId="448456C2" w14:textId="21070360"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236871">
              <w:rPr>
                <w:rFonts w:asciiTheme="majorHAnsi" w:hAnsiTheme="majorHAnsi" w:cstheme="majorHAnsi"/>
                <w:color w:val="FFFFFF" w:themeColor="background1"/>
                <w:sz w:val="18"/>
                <w:szCs w:val="18"/>
              </w:rPr>
              <w:t>$3.39</w:t>
            </w:r>
          </w:p>
        </w:tc>
        <w:tc>
          <w:tcPr>
            <w:tcW w:w="361" w:type="pct"/>
            <w:tcBorders>
              <w:bottom w:val="single" w:sz="8" w:space="0" w:color="F9F9F9"/>
            </w:tcBorders>
            <w:shd w:val="clear" w:color="auto" w:fill="00264D" w:themeFill="background2"/>
            <w:noWrap/>
            <w:vAlign w:val="center"/>
          </w:tcPr>
          <w:p w14:paraId="240122D3"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5AA1C407" w14:textId="77777777"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0AEA3669"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D31980" w:rsidRPr="001025E0" w14:paraId="7EED65FC"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4146FFA8" w14:textId="251943C2" w:rsidR="00D31980" w:rsidRPr="001025E0" w:rsidRDefault="00D31980" w:rsidP="00D31980">
            <w:pPr>
              <w:pStyle w:val="TableNText"/>
              <w:spacing w:before="0"/>
            </w:pPr>
            <w:r w:rsidRPr="001025E0">
              <w:t>Novel SMART AAV vectors for gene therapy for Friedreich’s Ataxia</w:t>
            </w:r>
          </w:p>
        </w:tc>
        <w:tc>
          <w:tcPr>
            <w:tcW w:w="464" w:type="pct"/>
            <w:tcBorders>
              <w:top w:val="single" w:sz="8" w:space="0" w:color="F9F9F9"/>
              <w:bottom w:val="single" w:sz="8" w:space="0" w:color="F2F2F2" w:themeColor="background1" w:themeShade="F2"/>
            </w:tcBorders>
            <w:noWrap/>
            <w:vAlign w:val="center"/>
          </w:tcPr>
          <w:p w14:paraId="5BCAB376" w14:textId="554920B3"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0.98</w:t>
            </w:r>
          </w:p>
        </w:tc>
        <w:tc>
          <w:tcPr>
            <w:tcW w:w="361" w:type="pct"/>
            <w:tcBorders>
              <w:top w:val="single" w:sz="8" w:space="0" w:color="F9F9F9"/>
              <w:bottom w:val="single" w:sz="8" w:space="0" w:color="F2F2F2" w:themeColor="background1" w:themeShade="F2"/>
            </w:tcBorders>
            <w:noWrap/>
            <w:vAlign w:val="center"/>
          </w:tcPr>
          <w:p w14:paraId="0A539122" w14:textId="717847D8"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2021-2024</w:t>
            </w:r>
          </w:p>
        </w:tc>
        <w:tc>
          <w:tcPr>
            <w:tcW w:w="777" w:type="pct"/>
            <w:tcBorders>
              <w:top w:val="single" w:sz="8" w:space="0" w:color="F9F9F9"/>
              <w:bottom w:val="single" w:sz="8" w:space="0" w:color="F2F2F2" w:themeColor="background1" w:themeShade="F2"/>
            </w:tcBorders>
            <w:vAlign w:val="center"/>
          </w:tcPr>
          <w:p w14:paraId="42F381F8" w14:textId="2E691AFD"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Assoc. Prof. Mirella Dottori</w:t>
            </w:r>
          </w:p>
        </w:tc>
        <w:tc>
          <w:tcPr>
            <w:tcW w:w="607" w:type="pct"/>
            <w:tcBorders>
              <w:top w:val="single" w:sz="8" w:space="0" w:color="F9F9F9"/>
              <w:bottom w:val="single" w:sz="8" w:space="0" w:color="F2F2F2" w:themeColor="background1" w:themeShade="F2"/>
            </w:tcBorders>
            <w:noWrap/>
            <w:vAlign w:val="center"/>
          </w:tcPr>
          <w:p w14:paraId="12CDDEEA" w14:textId="113D1695"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UOW</w:t>
            </w:r>
          </w:p>
        </w:tc>
      </w:tr>
      <w:tr w:rsidR="00D31980" w:rsidRPr="001025E0" w14:paraId="57FBD222"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72B022C1" w14:textId="6F980E38" w:rsidR="00D31980" w:rsidRPr="001025E0" w:rsidRDefault="00D31980" w:rsidP="00D31980">
            <w:pPr>
              <w:pStyle w:val="TableNText"/>
              <w:spacing w:before="0"/>
            </w:pPr>
            <w:r w:rsidRPr="001025E0">
              <w:t>Stem Cell Derived-Retinal Organoids to Test Novel Genetic Therapies</w:t>
            </w:r>
          </w:p>
        </w:tc>
        <w:tc>
          <w:tcPr>
            <w:tcW w:w="464" w:type="pct"/>
            <w:tcBorders>
              <w:top w:val="single" w:sz="8" w:space="0" w:color="F2F2F2" w:themeColor="background1" w:themeShade="F2"/>
              <w:bottom w:val="single" w:sz="8" w:space="0" w:color="F2F2F2" w:themeColor="background1" w:themeShade="F2"/>
            </w:tcBorders>
            <w:noWrap/>
            <w:vAlign w:val="center"/>
          </w:tcPr>
          <w:p w14:paraId="6A323887" w14:textId="37666E1C"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0.50</w:t>
            </w:r>
          </w:p>
        </w:tc>
        <w:tc>
          <w:tcPr>
            <w:tcW w:w="361" w:type="pct"/>
            <w:tcBorders>
              <w:top w:val="single" w:sz="8" w:space="0" w:color="F2F2F2" w:themeColor="background1" w:themeShade="F2"/>
              <w:bottom w:val="single" w:sz="8" w:space="0" w:color="F2F2F2" w:themeColor="background1" w:themeShade="F2"/>
            </w:tcBorders>
            <w:noWrap/>
            <w:vAlign w:val="center"/>
          </w:tcPr>
          <w:p w14:paraId="23AF7AF8" w14:textId="6F9AF412"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2021-2023</w:t>
            </w:r>
          </w:p>
        </w:tc>
        <w:tc>
          <w:tcPr>
            <w:tcW w:w="777" w:type="pct"/>
            <w:tcBorders>
              <w:top w:val="single" w:sz="8" w:space="0" w:color="F2F2F2" w:themeColor="background1" w:themeShade="F2"/>
              <w:bottom w:val="single" w:sz="8" w:space="0" w:color="F2F2F2" w:themeColor="background1" w:themeShade="F2"/>
            </w:tcBorders>
            <w:vAlign w:val="center"/>
          </w:tcPr>
          <w:p w14:paraId="1E0D5376" w14:textId="269256D1"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Dr. Anai Gonzalez Cordero</w:t>
            </w:r>
          </w:p>
        </w:tc>
        <w:tc>
          <w:tcPr>
            <w:tcW w:w="607" w:type="pct"/>
            <w:tcBorders>
              <w:top w:val="single" w:sz="8" w:space="0" w:color="F2F2F2" w:themeColor="background1" w:themeShade="F2"/>
              <w:bottom w:val="single" w:sz="8" w:space="0" w:color="F2F2F2" w:themeColor="background1" w:themeShade="F2"/>
            </w:tcBorders>
            <w:noWrap/>
            <w:vAlign w:val="center"/>
          </w:tcPr>
          <w:p w14:paraId="0047A7C5" w14:textId="57196891"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USYD</w:t>
            </w:r>
          </w:p>
        </w:tc>
      </w:tr>
      <w:tr w:rsidR="00D31980" w:rsidRPr="001025E0" w14:paraId="653F1979"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20C425BB" w14:textId="04CD57F3" w:rsidR="00D31980" w:rsidRPr="001025E0" w:rsidRDefault="00D31980" w:rsidP="00D31980">
            <w:pPr>
              <w:pStyle w:val="TableNText"/>
              <w:spacing w:before="0"/>
            </w:pPr>
            <w:r w:rsidRPr="001025E0">
              <w:t>Stem cell models of glomerular kidney disease for understanding disease and developing treatments</w:t>
            </w:r>
          </w:p>
        </w:tc>
        <w:tc>
          <w:tcPr>
            <w:tcW w:w="464" w:type="pct"/>
            <w:tcBorders>
              <w:top w:val="single" w:sz="8" w:space="0" w:color="F2F2F2" w:themeColor="background1" w:themeShade="F2"/>
              <w:bottom w:val="single" w:sz="8" w:space="0" w:color="F2F2F2" w:themeColor="background1" w:themeShade="F2"/>
            </w:tcBorders>
            <w:noWrap/>
            <w:vAlign w:val="center"/>
          </w:tcPr>
          <w:p w14:paraId="1FE83188" w14:textId="54B3AD83"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0.93</w:t>
            </w:r>
          </w:p>
        </w:tc>
        <w:tc>
          <w:tcPr>
            <w:tcW w:w="361" w:type="pct"/>
            <w:tcBorders>
              <w:top w:val="single" w:sz="8" w:space="0" w:color="F2F2F2" w:themeColor="background1" w:themeShade="F2"/>
              <w:bottom w:val="single" w:sz="8" w:space="0" w:color="F2F2F2" w:themeColor="background1" w:themeShade="F2"/>
            </w:tcBorders>
            <w:noWrap/>
            <w:vAlign w:val="center"/>
          </w:tcPr>
          <w:p w14:paraId="29C0E388" w14:textId="0C14693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2021-2024</w:t>
            </w:r>
          </w:p>
        </w:tc>
        <w:tc>
          <w:tcPr>
            <w:tcW w:w="777" w:type="pct"/>
            <w:tcBorders>
              <w:top w:val="single" w:sz="8" w:space="0" w:color="F2F2F2" w:themeColor="background1" w:themeShade="F2"/>
              <w:bottom w:val="single" w:sz="8" w:space="0" w:color="F2F2F2" w:themeColor="background1" w:themeShade="F2"/>
            </w:tcBorders>
            <w:vAlign w:val="center"/>
          </w:tcPr>
          <w:p w14:paraId="67E5A9ED" w14:textId="06140DD0"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Prof. Melissa Little</w:t>
            </w:r>
          </w:p>
        </w:tc>
        <w:tc>
          <w:tcPr>
            <w:tcW w:w="607" w:type="pct"/>
            <w:tcBorders>
              <w:top w:val="single" w:sz="8" w:space="0" w:color="F2F2F2" w:themeColor="background1" w:themeShade="F2"/>
              <w:bottom w:val="single" w:sz="8" w:space="0" w:color="F2F2F2" w:themeColor="background1" w:themeShade="F2"/>
            </w:tcBorders>
            <w:noWrap/>
            <w:vAlign w:val="center"/>
          </w:tcPr>
          <w:p w14:paraId="70B4DAE9" w14:textId="4A62A0F4"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MCRI</w:t>
            </w:r>
          </w:p>
        </w:tc>
      </w:tr>
      <w:tr w:rsidR="00D31980" w:rsidRPr="001025E0" w14:paraId="3048DE2E"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0AF81C46" w14:textId="44C599EA" w:rsidR="00D31980" w:rsidRPr="001025E0" w:rsidRDefault="00D31980" w:rsidP="00D31980">
            <w:pPr>
              <w:pStyle w:val="TableNText"/>
              <w:spacing w:before="0"/>
            </w:pPr>
            <w:r w:rsidRPr="001025E0">
              <w:t>PAGETURNA: Pioneering Application of Gene Editing in Transplant Using RNA</w:t>
            </w:r>
          </w:p>
        </w:tc>
        <w:tc>
          <w:tcPr>
            <w:tcW w:w="464" w:type="pct"/>
            <w:tcBorders>
              <w:top w:val="single" w:sz="8" w:space="0" w:color="F2F2F2" w:themeColor="background1" w:themeShade="F2"/>
            </w:tcBorders>
            <w:noWrap/>
            <w:vAlign w:val="center"/>
          </w:tcPr>
          <w:p w14:paraId="6B61612D" w14:textId="6BAE87B6"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0.98</w:t>
            </w:r>
          </w:p>
        </w:tc>
        <w:tc>
          <w:tcPr>
            <w:tcW w:w="361" w:type="pct"/>
            <w:tcBorders>
              <w:top w:val="single" w:sz="8" w:space="0" w:color="F2F2F2" w:themeColor="background1" w:themeShade="F2"/>
            </w:tcBorders>
            <w:noWrap/>
            <w:vAlign w:val="center"/>
          </w:tcPr>
          <w:p w14:paraId="11D9DA96" w14:textId="21994BED"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2023-2025</w:t>
            </w:r>
          </w:p>
        </w:tc>
        <w:tc>
          <w:tcPr>
            <w:tcW w:w="777" w:type="pct"/>
            <w:tcBorders>
              <w:top w:val="single" w:sz="8" w:space="0" w:color="F2F2F2" w:themeColor="background1" w:themeShade="F2"/>
            </w:tcBorders>
            <w:vAlign w:val="center"/>
          </w:tcPr>
          <w:p w14:paraId="6DA35ADF" w14:textId="110291DA"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Assoc. Prof. Andrew Deans</w:t>
            </w:r>
          </w:p>
        </w:tc>
        <w:tc>
          <w:tcPr>
            <w:tcW w:w="607" w:type="pct"/>
            <w:tcBorders>
              <w:top w:val="single" w:sz="8" w:space="0" w:color="F2F2F2" w:themeColor="background1" w:themeShade="F2"/>
            </w:tcBorders>
            <w:noWrap/>
            <w:vAlign w:val="center"/>
          </w:tcPr>
          <w:p w14:paraId="2EE20790" w14:textId="2AA2080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St Vincent's Institute of Medical Research</w:t>
            </w:r>
          </w:p>
        </w:tc>
      </w:tr>
      <w:tr w:rsidR="00D31980" w:rsidRPr="001025E0" w14:paraId="5E7C30BE" w14:textId="77777777" w:rsidTr="00EE2F17">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4A1934BE" w14:textId="19C6EF0C" w:rsidR="00D31980" w:rsidRPr="001E518D" w:rsidRDefault="00D31980" w:rsidP="00D31980">
            <w:pPr>
              <w:pStyle w:val="TableNText"/>
              <w:spacing w:before="0"/>
              <w:rPr>
                <w:sz w:val="18"/>
                <w:szCs w:val="18"/>
              </w:rPr>
            </w:pPr>
            <w:r w:rsidRPr="001E518D">
              <w:rPr>
                <w:rFonts w:asciiTheme="majorHAnsi" w:hAnsiTheme="majorHAnsi" w:cstheme="majorHAnsi"/>
                <w:color w:val="auto"/>
                <w:sz w:val="18"/>
                <w:szCs w:val="18"/>
              </w:rPr>
              <w:t xml:space="preserve">Global Health </w:t>
            </w:r>
            <w:r w:rsidRPr="001E518D">
              <w:rPr>
                <w:rFonts w:asciiTheme="minorHAnsi" w:hAnsiTheme="minorHAnsi" w:cstheme="minorHAnsi"/>
                <w:color w:val="FFFFFF" w:themeColor="background1"/>
                <w:sz w:val="18"/>
                <w:szCs w:val="18"/>
              </w:rPr>
              <w:t>(three projects)</w:t>
            </w:r>
          </w:p>
        </w:tc>
        <w:tc>
          <w:tcPr>
            <w:tcW w:w="464" w:type="pct"/>
            <w:tcBorders>
              <w:bottom w:val="single" w:sz="8" w:space="0" w:color="F9F9F9"/>
            </w:tcBorders>
            <w:shd w:val="clear" w:color="auto" w:fill="00264D" w:themeFill="background2"/>
            <w:noWrap/>
            <w:vAlign w:val="center"/>
          </w:tcPr>
          <w:p w14:paraId="4409355D" w14:textId="7B5A6385" w:rsidR="00D31980" w:rsidRPr="001E518D"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E518D">
              <w:rPr>
                <w:rFonts w:asciiTheme="majorHAnsi" w:hAnsiTheme="majorHAnsi" w:cstheme="majorHAnsi"/>
                <w:sz w:val="18"/>
                <w:szCs w:val="18"/>
              </w:rPr>
              <w:t>$3.33</w:t>
            </w:r>
          </w:p>
        </w:tc>
        <w:tc>
          <w:tcPr>
            <w:tcW w:w="361" w:type="pct"/>
            <w:tcBorders>
              <w:bottom w:val="single" w:sz="8" w:space="0" w:color="F9F9F9"/>
            </w:tcBorders>
            <w:shd w:val="clear" w:color="auto" w:fill="00264D" w:themeFill="background2"/>
            <w:noWrap/>
            <w:vAlign w:val="center"/>
          </w:tcPr>
          <w:p w14:paraId="3051108B" w14:textId="10F68415"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777" w:type="pct"/>
            <w:tcBorders>
              <w:bottom w:val="single" w:sz="8" w:space="0" w:color="F9F9F9"/>
            </w:tcBorders>
            <w:shd w:val="clear" w:color="auto" w:fill="00264D" w:themeFill="background2"/>
            <w:vAlign w:val="center"/>
          </w:tcPr>
          <w:p w14:paraId="098BE4F3" w14:textId="5124EF2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c>
          <w:tcPr>
            <w:tcW w:w="607" w:type="pct"/>
            <w:tcBorders>
              <w:bottom w:val="single" w:sz="8" w:space="0" w:color="F9F9F9"/>
            </w:tcBorders>
            <w:shd w:val="clear" w:color="auto" w:fill="00264D" w:themeFill="background2"/>
            <w:noWrap/>
            <w:vAlign w:val="center"/>
          </w:tcPr>
          <w:p w14:paraId="2F68B1DD" w14:textId="32D5DA5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p>
        </w:tc>
      </w:tr>
      <w:tr w:rsidR="00D31980" w:rsidRPr="001025E0" w14:paraId="382C27DF"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1F773684" w14:textId="4BF3E9E0" w:rsidR="00D31980" w:rsidRPr="001025E0" w:rsidRDefault="00D31980" w:rsidP="00D31980">
            <w:pPr>
              <w:pStyle w:val="TableNText"/>
              <w:spacing w:before="0"/>
            </w:pPr>
            <w:r w:rsidRPr="001025E0">
              <w:t>Using metagenomics and the Registry of Ageing South Australians to understand carriage and transmission of antimicrobial resistance in the elderly</w:t>
            </w:r>
          </w:p>
        </w:tc>
        <w:tc>
          <w:tcPr>
            <w:tcW w:w="464" w:type="pct"/>
            <w:tcBorders>
              <w:top w:val="single" w:sz="8" w:space="0" w:color="F9F9F9"/>
              <w:bottom w:val="single" w:sz="8" w:space="0" w:color="F2F2F2" w:themeColor="background1" w:themeShade="F2"/>
            </w:tcBorders>
            <w:noWrap/>
            <w:vAlign w:val="center"/>
          </w:tcPr>
          <w:p w14:paraId="3B732DCF" w14:textId="676019BA"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1.73</w:t>
            </w:r>
          </w:p>
        </w:tc>
        <w:tc>
          <w:tcPr>
            <w:tcW w:w="361" w:type="pct"/>
            <w:tcBorders>
              <w:top w:val="single" w:sz="8" w:space="0" w:color="F9F9F9"/>
              <w:bottom w:val="single" w:sz="8" w:space="0" w:color="F2F2F2" w:themeColor="background1" w:themeShade="F2"/>
            </w:tcBorders>
            <w:noWrap/>
            <w:vAlign w:val="center"/>
          </w:tcPr>
          <w:p w14:paraId="4CB13F75" w14:textId="6CC7EF3A"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2018-2021</w:t>
            </w:r>
          </w:p>
        </w:tc>
        <w:tc>
          <w:tcPr>
            <w:tcW w:w="777" w:type="pct"/>
            <w:tcBorders>
              <w:top w:val="single" w:sz="8" w:space="0" w:color="F9F9F9"/>
              <w:bottom w:val="single" w:sz="8" w:space="0" w:color="F2F2F2" w:themeColor="background1" w:themeShade="F2"/>
            </w:tcBorders>
            <w:vAlign w:val="center"/>
          </w:tcPr>
          <w:p w14:paraId="46DC3C80" w14:textId="4D316B2C"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Assoc. Prof. Geraint Rogers</w:t>
            </w:r>
          </w:p>
        </w:tc>
        <w:tc>
          <w:tcPr>
            <w:tcW w:w="607" w:type="pct"/>
            <w:tcBorders>
              <w:top w:val="single" w:sz="8" w:space="0" w:color="F9F9F9"/>
              <w:bottom w:val="single" w:sz="8" w:space="0" w:color="F2F2F2" w:themeColor="background1" w:themeShade="F2"/>
            </w:tcBorders>
            <w:noWrap/>
            <w:vAlign w:val="center"/>
          </w:tcPr>
          <w:p w14:paraId="0A09E1E8" w14:textId="7BE94E6C"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SAHMRI</w:t>
            </w:r>
          </w:p>
        </w:tc>
      </w:tr>
      <w:tr w:rsidR="00D31980" w:rsidRPr="001025E0" w14:paraId="01B39E83"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5D66D179" w14:textId="77777777" w:rsidR="00D31980" w:rsidRPr="001025E0" w:rsidRDefault="00D31980" w:rsidP="00D31980">
            <w:pPr>
              <w:pStyle w:val="TableNText"/>
              <w:spacing w:before="0"/>
            </w:pPr>
            <w:r w:rsidRPr="001025E0">
              <w:lastRenderedPageBreak/>
              <w:t>Rapid detection of drug resistant tuberculosis using real-time sequencing</w:t>
            </w:r>
          </w:p>
        </w:tc>
        <w:tc>
          <w:tcPr>
            <w:tcW w:w="464" w:type="pct"/>
            <w:tcBorders>
              <w:top w:val="single" w:sz="8" w:space="0" w:color="F2F2F2" w:themeColor="background1" w:themeShade="F2"/>
              <w:bottom w:val="single" w:sz="8" w:space="0" w:color="F2F2F2" w:themeColor="background1" w:themeShade="F2"/>
            </w:tcBorders>
            <w:noWrap/>
            <w:vAlign w:val="center"/>
            <w:hideMark/>
          </w:tcPr>
          <w:p w14:paraId="4C7EF0BD" w14:textId="3EF02C9E"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0.78</w:t>
            </w:r>
          </w:p>
        </w:tc>
        <w:tc>
          <w:tcPr>
            <w:tcW w:w="361" w:type="pct"/>
            <w:tcBorders>
              <w:top w:val="single" w:sz="8" w:space="0" w:color="F2F2F2" w:themeColor="background1" w:themeShade="F2"/>
              <w:bottom w:val="single" w:sz="8" w:space="0" w:color="F2F2F2" w:themeColor="background1" w:themeShade="F2"/>
            </w:tcBorders>
            <w:noWrap/>
            <w:vAlign w:val="center"/>
            <w:hideMark/>
          </w:tcPr>
          <w:p w14:paraId="3CE65E13"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2020-2025</w:t>
            </w:r>
          </w:p>
        </w:tc>
        <w:tc>
          <w:tcPr>
            <w:tcW w:w="777" w:type="pct"/>
            <w:tcBorders>
              <w:top w:val="single" w:sz="8" w:space="0" w:color="F2F2F2" w:themeColor="background1" w:themeShade="F2"/>
              <w:bottom w:val="single" w:sz="8" w:space="0" w:color="F2F2F2" w:themeColor="background1" w:themeShade="F2"/>
            </w:tcBorders>
            <w:vAlign w:val="center"/>
          </w:tcPr>
          <w:p w14:paraId="3F4982CE" w14:textId="554B2C08"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Prof. Lachlan Coin</w:t>
            </w:r>
          </w:p>
        </w:tc>
        <w:tc>
          <w:tcPr>
            <w:tcW w:w="607" w:type="pct"/>
            <w:tcBorders>
              <w:top w:val="single" w:sz="8" w:space="0" w:color="F2F2F2" w:themeColor="background1" w:themeShade="F2"/>
              <w:bottom w:val="single" w:sz="8" w:space="0" w:color="F2F2F2" w:themeColor="background1" w:themeShade="F2"/>
            </w:tcBorders>
            <w:noWrap/>
            <w:vAlign w:val="center"/>
            <w:hideMark/>
          </w:tcPr>
          <w:p w14:paraId="48445D14"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D31980" w:rsidRPr="001025E0" w14:paraId="66C0B375" w14:textId="77777777" w:rsidTr="00CA1DA6">
        <w:trPr>
          <w:trHeight w:val="300"/>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hideMark/>
          </w:tcPr>
          <w:p w14:paraId="62D4BDB0" w14:textId="77777777" w:rsidR="00D31980" w:rsidRPr="001025E0" w:rsidRDefault="00D31980" w:rsidP="00D31980">
            <w:pPr>
              <w:pStyle w:val="TableNText"/>
              <w:spacing w:before="0"/>
            </w:pPr>
            <w:r w:rsidRPr="001025E0">
              <w:t>Preparing Fiji for Pathogens with Critical Antimicrobial Resistance</w:t>
            </w:r>
          </w:p>
        </w:tc>
        <w:tc>
          <w:tcPr>
            <w:tcW w:w="464" w:type="pct"/>
            <w:tcBorders>
              <w:top w:val="single" w:sz="8" w:space="0" w:color="F2F2F2" w:themeColor="background1" w:themeShade="F2"/>
            </w:tcBorders>
            <w:noWrap/>
            <w:vAlign w:val="center"/>
            <w:hideMark/>
          </w:tcPr>
          <w:p w14:paraId="167DE854" w14:textId="1EEC7740"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0.82</w:t>
            </w:r>
          </w:p>
        </w:tc>
        <w:tc>
          <w:tcPr>
            <w:tcW w:w="361" w:type="pct"/>
            <w:tcBorders>
              <w:top w:val="single" w:sz="8" w:space="0" w:color="F2F2F2" w:themeColor="background1" w:themeShade="F2"/>
            </w:tcBorders>
            <w:noWrap/>
            <w:vAlign w:val="center"/>
            <w:hideMark/>
          </w:tcPr>
          <w:p w14:paraId="77468B65"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2020-2023</w:t>
            </w:r>
          </w:p>
        </w:tc>
        <w:tc>
          <w:tcPr>
            <w:tcW w:w="777" w:type="pct"/>
            <w:tcBorders>
              <w:top w:val="single" w:sz="8" w:space="0" w:color="F2F2F2" w:themeColor="background1" w:themeShade="F2"/>
            </w:tcBorders>
            <w:vAlign w:val="center"/>
          </w:tcPr>
          <w:p w14:paraId="76E42B6F" w14:textId="54BD88D2"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 xml:space="preserve">Prof. Kirsty </w:t>
            </w:r>
            <w:proofErr w:type="spellStart"/>
            <w:r>
              <w:t>Buising</w:t>
            </w:r>
            <w:proofErr w:type="spellEnd"/>
          </w:p>
        </w:tc>
        <w:tc>
          <w:tcPr>
            <w:tcW w:w="607" w:type="pct"/>
            <w:tcBorders>
              <w:top w:val="single" w:sz="8" w:space="0" w:color="F2F2F2" w:themeColor="background1" w:themeShade="F2"/>
            </w:tcBorders>
            <w:noWrap/>
            <w:vAlign w:val="center"/>
            <w:hideMark/>
          </w:tcPr>
          <w:p w14:paraId="10534D14" w14:textId="77777777"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UoM</w:t>
            </w:r>
          </w:p>
        </w:tc>
      </w:tr>
      <w:tr w:rsidR="00D31980" w:rsidRPr="001025E0" w14:paraId="0106A054" w14:textId="77777777" w:rsidTr="00CA1DA6">
        <w:trPr>
          <w:trHeight w:val="18"/>
        </w:trPr>
        <w:tc>
          <w:tcPr>
            <w:cnfStyle w:val="001000000000" w:firstRow="0" w:lastRow="0" w:firstColumn="1" w:lastColumn="0" w:oddVBand="0" w:evenVBand="0" w:oddHBand="0" w:evenHBand="0" w:firstRowFirstColumn="0" w:firstRowLastColumn="0" w:lastRowFirstColumn="0" w:lastRowLastColumn="0"/>
            <w:tcW w:w="2791" w:type="pct"/>
            <w:shd w:val="clear" w:color="auto" w:fill="00264D" w:themeFill="background2"/>
            <w:noWrap/>
            <w:vAlign w:val="center"/>
          </w:tcPr>
          <w:p w14:paraId="4BF57EE0" w14:textId="5A2A4338" w:rsidR="00D31980" w:rsidRPr="00236871" w:rsidRDefault="00D31980" w:rsidP="00D31980">
            <w:pPr>
              <w:pStyle w:val="TableNText"/>
              <w:spacing w:before="0"/>
              <w:rPr>
                <w:color w:val="FFFFFF" w:themeColor="background1"/>
                <w:sz w:val="18"/>
                <w:szCs w:val="18"/>
              </w:rPr>
            </w:pPr>
            <w:r w:rsidRPr="00236871">
              <w:rPr>
                <w:rFonts w:asciiTheme="majorHAnsi" w:hAnsiTheme="majorHAnsi" w:cstheme="majorHAnsi"/>
                <w:color w:val="FFFFFF" w:themeColor="background1"/>
                <w:sz w:val="18"/>
                <w:szCs w:val="18"/>
              </w:rPr>
              <w:t>Dementia, Ageing and Aged Care Mission</w:t>
            </w:r>
            <w:r w:rsidRPr="00236871">
              <w:rPr>
                <w:color w:val="FFFFFF" w:themeColor="background1"/>
                <w:sz w:val="18"/>
                <w:szCs w:val="18"/>
              </w:rPr>
              <w:t xml:space="preserve"> (one project)</w:t>
            </w:r>
          </w:p>
        </w:tc>
        <w:tc>
          <w:tcPr>
            <w:tcW w:w="464" w:type="pct"/>
            <w:tcBorders>
              <w:bottom w:val="single" w:sz="8" w:space="0" w:color="F9F9F9"/>
            </w:tcBorders>
            <w:shd w:val="clear" w:color="auto" w:fill="00264D" w:themeFill="background2"/>
            <w:noWrap/>
            <w:vAlign w:val="center"/>
          </w:tcPr>
          <w:p w14:paraId="24112DB2" w14:textId="2938E706" w:rsidR="00D31980" w:rsidRPr="00236871"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236871">
              <w:rPr>
                <w:rFonts w:asciiTheme="majorHAnsi" w:hAnsiTheme="majorHAnsi" w:cstheme="majorHAnsi"/>
                <w:color w:val="FFFFFF" w:themeColor="background1"/>
                <w:sz w:val="18"/>
                <w:szCs w:val="18"/>
              </w:rPr>
              <w:t>$0.32</w:t>
            </w:r>
          </w:p>
        </w:tc>
        <w:tc>
          <w:tcPr>
            <w:tcW w:w="361" w:type="pct"/>
            <w:tcBorders>
              <w:bottom w:val="single" w:sz="8" w:space="0" w:color="F9F9F9"/>
            </w:tcBorders>
            <w:shd w:val="clear" w:color="auto" w:fill="00264D" w:themeFill="background2"/>
            <w:noWrap/>
            <w:vAlign w:val="center"/>
          </w:tcPr>
          <w:p w14:paraId="4212C2BB" w14:textId="36EBAF21" w:rsidR="00D31980" w:rsidRPr="00236871"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777" w:type="pct"/>
            <w:tcBorders>
              <w:bottom w:val="single" w:sz="8" w:space="0" w:color="F9F9F9"/>
            </w:tcBorders>
            <w:shd w:val="clear" w:color="auto" w:fill="00264D" w:themeFill="background2"/>
            <w:vAlign w:val="center"/>
          </w:tcPr>
          <w:p w14:paraId="02487026" w14:textId="6BFBD372" w:rsidR="00D31980" w:rsidRPr="00236871"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607" w:type="pct"/>
            <w:tcBorders>
              <w:bottom w:val="single" w:sz="8" w:space="0" w:color="F9F9F9"/>
            </w:tcBorders>
            <w:shd w:val="clear" w:color="auto" w:fill="00264D" w:themeFill="background2"/>
            <w:noWrap/>
            <w:vAlign w:val="center"/>
          </w:tcPr>
          <w:p w14:paraId="30031342" w14:textId="77AABC04" w:rsidR="00D31980" w:rsidRPr="00236871"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D31980" w:rsidRPr="001025E0" w14:paraId="023ECEE7" w14:textId="77777777" w:rsidTr="00CA1DA6">
        <w:trPr>
          <w:trHeight w:val="18"/>
        </w:trPr>
        <w:tc>
          <w:tcPr>
            <w:cnfStyle w:val="001000000000" w:firstRow="0" w:lastRow="0" w:firstColumn="1" w:lastColumn="0" w:oddVBand="0" w:evenVBand="0" w:oddHBand="0" w:evenHBand="0" w:firstRowFirstColumn="0" w:firstRowLastColumn="0" w:lastRowFirstColumn="0" w:lastRowLastColumn="0"/>
            <w:tcW w:w="2791" w:type="pct"/>
            <w:shd w:val="clear" w:color="auto" w:fill="F2F2F2" w:themeFill="background1" w:themeFillShade="F2"/>
            <w:noWrap/>
            <w:vAlign w:val="center"/>
          </w:tcPr>
          <w:p w14:paraId="0DE2FBB6" w14:textId="6FE8D028" w:rsidR="00D31980" w:rsidRPr="001025E0" w:rsidRDefault="00D31980" w:rsidP="00D31980">
            <w:pPr>
              <w:pStyle w:val="TableNText"/>
              <w:spacing w:before="0"/>
            </w:pPr>
            <w:r w:rsidRPr="001025E0">
              <w:t>Targeting SARS-CoV-2 using Stealth nanoparticles loaded with gene silencing siRNAs</w:t>
            </w:r>
          </w:p>
        </w:tc>
        <w:tc>
          <w:tcPr>
            <w:tcW w:w="464" w:type="pct"/>
            <w:tcBorders>
              <w:top w:val="single" w:sz="8" w:space="0" w:color="F9F9F9"/>
              <w:bottom w:val="single" w:sz="8" w:space="0" w:color="F2F2F2" w:themeColor="background1" w:themeShade="F2"/>
            </w:tcBorders>
            <w:noWrap/>
            <w:vAlign w:val="center"/>
          </w:tcPr>
          <w:p w14:paraId="57DF1ACE" w14:textId="518692A1"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w:t>
            </w:r>
            <w:r w:rsidRPr="001025E0">
              <w:t>0.32</w:t>
            </w:r>
          </w:p>
        </w:tc>
        <w:tc>
          <w:tcPr>
            <w:tcW w:w="361" w:type="pct"/>
            <w:tcBorders>
              <w:top w:val="single" w:sz="8" w:space="0" w:color="F9F9F9"/>
              <w:bottom w:val="single" w:sz="8" w:space="0" w:color="F2F2F2" w:themeColor="background1" w:themeShade="F2"/>
            </w:tcBorders>
            <w:noWrap/>
            <w:vAlign w:val="center"/>
          </w:tcPr>
          <w:p w14:paraId="251438B0" w14:textId="32B40D52"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2020-2021</w:t>
            </w:r>
          </w:p>
        </w:tc>
        <w:tc>
          <w:tcPr>
            <w:tcW w:w="777" w:type="pct"/>
            <w:tcBorders>
              <w:top w:val="single" w:sz="8" w:space="0" w:color="F9F9F9"/>
              <w:bottom w:val="single" w:sz="8" w:space="0" w:color="F2F2F2" w:themeColor="background1" w:themeShade="F2"/>
            </w:tcBorders>
            <w:vAlign w:val="center"/>
          </w:tcPr>
          <w:p w14:paraId="13CF8857" w14:textId="406FCCAB" w:rsidR="00D3198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t>Prof. Nigel McMillan</w:t>
            </w:r>
          </w:p>
        </w:tc>
        <w:tc>
          <w:tcPr>
            <w:tcW w:w="607" w:type="pct"/>
            <w:tcBorders>
              <w:top w:val="single" w:sz="8" w:space="0" w:color="F9F9F9"/>
              <w:bottom w:val="single" w:sz="8" w:space="0" w:color="F2F2F2" w:themeColor="background1" w:themeShade="F2"/>
            </w:tcBorders>
            <w:noWrap/>
            <w:vAlign w:val="center"/>
          </w:tcPr>
          <w:p w14:paraId="1BAE2143" w14:textId="1C0B99B6" w:rsidR="00D31980" w:rsidRPr="001025E0" w:rsidRDefault="00D31980" w:rsidP="00D31980">
            <w:pPr>
              <w:pStyle w:val="TableNText"/>
              <w:spacing w:before="0"/>
              <w:cnfStyle w:val="000000000000" w:firstRow="0" w:lastRow="0" w:firstColumn="0" w:lastColumn="0" w:oddVBand="0" w:evenVBand="0" w:oddHBand="0" w:evenHBand="0" w:firstRowFirstColumn="0" w:firstRowLastColumn="0" w:lastRowFirstColumn="0" w:lastRowLastColumn="0"/>
            </w:pPr>
            <w:r w:rsidRPr="001025E0">
              <w:t>GU</w:t>
            </w:r>
          </w:p>
        </w:tc>
      </w:tr>
    </w:tbl>
    <w:p w14:paraId="4DF55067" w14:textId="0AE44D6C" w:rsidR="004A0699" w:rsidRPr="0064232A" w:rsidRDefault="00996C94" w:rsidP="0031183E">
      <w:pPr>
        <w:ind w:left="1440" w:hanging="1440"/>
        <w:rPr>
          <w:rFonts w:asciiTheme="majorHAnsi" w:hAnsiTheme="majorHAnsi" w:cstheme="majorHAnsi"/>
          <w:b/>
          <w:color w:val="00264D" w:themeColor="background2"/>
          <w:lang w:eastAsia="en-AU"/>
        </w:rPr>
      </w:pPr>
      <w:r w:rsidRPr="003D37FC">
        <w:rPr>
          <w:rFonts w:asciiTheme="majorHAnsi" w:hAnsiTheme="majorHAnsi" w:cstheme="majorHAnsi"/>
          <w:sz w:val="16"/>
          <w:szCs w:val="18"/>
          <w:lang w:eastAsia="en-AU"/>
        </w:rPr>
        <w:t xml:space="preserve">Table note </w:t>
      </w:r>
      <w:r w:rsidR="009809F5">
        <w:rPr>
          <w:rFonts w:asciiTheme="majorHAnsi" w:hAnsiTheme="majorHAnsi" w:cstheme="majorHAnsi"/>
          <w:sz w:val="16"/>
          <w:szCs w:val="18"/>
          <w:lang w:eastAsia="en-AU"/>
        </w:rPr>
        <w:t>A</w:t>
      </w:r>
      <w:r w:rsidRPr="003D37FC">
        <w:rPr>
          <w:rFonts w:asciiTheme="majorHAnsi" w:hAnsiTheme="majorHAnsi" w:cstheme="majorHAnsi"/>
          <w:sz w:val="16"/>
          <w:szCs w:val="18"/>
          <w:lang w:eastAsia="en-AU"/>
        </w:rPr>
        <w:t>:</w:t>
      </w:r>
      <w:r w:rsidRPr="003D37FC">
        <w:rPr>
          <w:rFonts w:asciiTheme="majorHAnsi" w:hAnsiTheme="majorHAnsi" w:cstheme="majorHAnsi"/>
          <w:sz w:val="16"/>
          <w:szCs w:val="18"/>
          <w:lang w:eastAsia="en-AU"/>
        </w:rPr>
        <w:tab/>
      </w:r>
      <w:r w:rsidR="00F35BF2" w:rsidRPr="003D37FC">
        <w:rPr>
          <w:rFonts w:asciiTheme="minorHAnsi" w:hAnsiTheme="minorHAnsi" w:cstheme="minorHAnsi"/>
          <w:sz w:val="16"/>
          <w:szCs w:val="18"/>
          <w:lang w:eastAsia="en-AU"/>
        </w:rPr>
        <w:t xml:space="preserve">The following acronyms were used: </w:t>
      </w:r>
      <w:r w:rsidR="00EB552D">
        <w:rPr>
          <w:rFonts w:asciiTheme="minorHAnsi" w:hAnsiTheme="minorHAnsi" w:cstheme="minorHAnsi"/>
          <w:sz w:val="16"/>
          <w:szCs w:val="18"/>
          <w:lang w:eastAsia="en-AU"/>
        </w:rPr>
        <w:t xml:space="preserve">Australian </w:t>
      </w:r>
      <w:r w:rsidR="00856B1A">
        <w:rPr>
          <w:rFonts w:asciiTheme="minorHAnsi" w:hAnsiTheme="minorHAnsi" w:cstheme="minorHAnsi"/>
          <w:sz w:val="16"/>
          <w:szCs w:val="18"/>
          <w:lang w:eastAsia="en-AU"/>
        </w:rPr>
        <w:t>Genomic Cancer Medicine Centre</w:t>
      </w:r>
      <w:r w:rsidR="00B82B21">
        <w:rPr>
          <w:rFonts w:asciiTheme="minorHAnsi" w:hAnsiTheme="minorHAnsi" w:cstheme="minorHAnsi"/>
          <w:sz w:val="16"/>
          <w:szCs w:val="18"/>
          <w:lang w:eastAsia="en-AU"/>
        </w:rPr>
        <w:t xml:space="preserve"> </w:t>
      </w:r>
      <w:r w:rsidR="00141A0B">
        <w:rPr>
          <w:rFonts w:asciiTheme="minorHAnsi" w:hAnsiTheme="minorHAnsi" w:cstheme="minorHAnsi"/>
          <w:sz w:val="16"/>
          <w:szCs w:val="18"/>
          <w:lang w:eastAsia="en-AU"/>
        </w:rPr>
        <w:t xml:space="preserve">Limited </w:t>
      </w:r>
      <w:r w:rsidR="00B82B21">
        <w:rPr>
          <w:rFonts w:asciiTheme="minorHAnsi" w:hAnsiTheme="minorHAnsi" w:cstheme="minorHAnsi"/>
          <w:sz w:val="16"/>
          <w:szCs w:val="18"/>
          <w:lang w:eastAsia="en-AU"/>
        </w:rPr>
        <w:t xml:space="preserve">(AGCMC); </w:t>
      </w:r>
      <w:r w:rsidR="00EB552D">
        <w:rPr>
          <w:rFonts w:asciiTheme="minorHAnsi" w:hAnsiTheme="minorHAnsi" w:cstheme="minorHAnsi"/>
          <w:sz w:val="16"/>
          <w:szCs w:val="18"/>
          <w:lang w:eastAsia="en-AU"/>
        </w:rPr>
        <w:t xml:space="preserve">Australian National University (ANU); </w:t>
      </w:r>
      <w:r w:rsidR="006F5744">
        <w:rPr>
          <w:rFonts w:asciiTheme="minorHAnsi" w:hAnsiTheme="minorHAnsi" w:cstheme="minorHAnsi"/>
          <w:sz w:val="16"/>
          <w:szCs w:val="18"/>
          <w:lang w:eastAsia="en-AU"/>
        </w:rPr>
        <w:t>Charles Darwin University (</w:t>
      </w:r>
      <w:r w:rsidR="003C4DD3">
        <w:rPr>
          <w:rFonts w:asciiTheme="minorHAnsi" w:hAnsiTheme="minorHAnsi" w:cstheme="minorHAnsi"/>
          <w:sz w:val="16"/>
          <w:szCs w:val="18"/>
          <w:lang w:eastAsia="en-AU"/>
        </w:rPr>
        <w:t xml:space="preserve">CDU); </w:t>
      </w:r>
      <w:r w:rsidR="006F5744">
        <w:rPr>
          <w:rFonts w:asciiTheme="minorHAnsi" w:hAnsiTheme="minorHAnsi" w:cstheme="minorHAnsi"/>
          <w:sz w:val="16"/>
          <w:szCs w:val="18"/>
          <w:lang w:eastAsia="en-AU"/>
        </w:rPr>
        <w:t xml:space="preserve">Flinders University (Flinders); </w:t>
      </w:r>
      <w:r w:rsidR="00AE03CF">
        <w:rPr>
          <w:rFonts w:asciiTheme="minorHAnsi" w:hAnsiTheme="minorHAnsi" w:cstheme="minorHAnsi"/>
          <w:sz w:val="16"/>
          <w:szCs w:val="18"/>
          <w:lang w:eastAsia="en-AU"/>
        </w:rPr>
        <w:t>Griffith University (Griffith)</w:t>
      </w:r>
      <w:r w:rsidR="00807391">
        <w:rPr>
          <w:rFonts w:asciiTheme="minorHAnsi" w:hAnsiTheme="minorHAnsi" w:cstheme="minorHAnsi"/>
          <w:sz w:val="16"/>
          <w:szCs w:val="18"/>
          <w:lang w:eastAsia="en-AU"/>
        </w:rPr>
        <w:t>;</w:t>
      </w:r>
      <w:r w:rsidR="00C900D8">
        <w:rPr>
          <w:rFonts w:asciiTheme="minorHAnsi" w:hAnsiTheme="minorHAnsi" w:cstheme="minorHAnsi"/>
          <w:sz w:val="16"/>
          <w:szCs w:val="18"/>
          <w:lang w:eastAsia="en-AU"/>
        </w:rPr>
        <w:t xml:space="preserve"> Monash University (Monash); Murdoch University (Murdoch);</w:t>
      </w:r>
      <w:r w:rsidR="00AE03CF">
        <w:rPr>
          <w:rFonts w:asciiTheme="minorHAnsi" w:hAnsiTheme="minorHAnsi" w:cstheme="minorHAnsi"/>
          <w:sz w:val="16"/>
          <w:szCs w:val="18"/>
          <w:lang w:eastAsia="en-AU"/>
        </w:rPr>
        <w:t xml:space="preserve"> </w:t>
      </w:r>
      <w:r w:rsidR="0031183E">
        <w:rPr>
          <w:rFonts w:asciiTheme="minorHAnsi" w:hAnsiTheme="minorHAnsi" w:cstheme="minorHAnsi"/>
          <w:sz w:val="16"/>
          <w:szCs w:val="18"/>
          <w:lang w:eastAsia="en-AU"/>
        </w:rPr>
        <w:t>Murdoch Childrens Research institute (MCRI)</w:t>
      </w:r>
      <w:r w:rsidR="00C900D8">
        <w:rPr>
          <w:rFonts w:asciiTheme="minorHAnsi" w:hAnsiTheme="minorHAnsi" w:cstheme="minorHAnsi"/>
          <w:sz w:val="16"/>
          <w:szCs w:val="18"/>
          <w:lang w:eastAsia="en-AU"/>
        </w:rPr>
        <w:t>;</w:t>
      </w:r>
      <w:r w:rsidR="00AE03CF">
        <w:rPr>
          <w:rFonts w:asciiTheme="minorHAnsi" w:hAnsiTheme="minorHAnsi" w:cstheme="minorHAnsi"/>
          <w:sz w:val="16"/>
          <w:szCs w:val="18"/>
          <w:lang w:eastAsia="en-AU"/>
        </w:rPr>
        <w:t xml:space="preserve"> </w:t>
      </w:r>
      <w:r w:rsidR="00807391" w:rsidRPr="00807391">
        <w:rPr>
          <w:rFonts w:asciiTheme="minorHAnsi" w:hAnsiTheme="minorHAnsi" w:cstheme="minorHAnsi"/>
          <w:sz w:val="16"/>
          <w:szCs w:val="18"/>
          <w:lang w:eastAsia="en-AU"/>
        </w:rPr>
        <w:t>QIMR Berghofer Medical Research Institute</w:t>
      </w:r>
      <w:r w:rsidR="00807391">
        <w:rPr>
          <w:rFonts w:asciiTheme="minorHAnsi" w:hAnsiTheme="minorHAnsi" w:cstheme="minorHAnsi"/>
          <w:sz w:val="16"/>
          <w:szCs w:val="18"/>
          <w:lang w:eastAsia="en-AU"/>
        </w:rPr>
        <w:t xml:space="preserve"> </w:t>
      </w:r>
      <w:r w:rsidR="00762E73">
        <w:rPr>
          <w:rFonts w:asciiTheme="minorHAnsi" w:hAnsiTheme="minorHAnsi" w:cstheme="minorHAnsi"/>
          <w:sz w:val="16"/>
          <w:szCs w:val="18"/>
          <w:lang w:eastAsia="en-AU"/>
        </w:rPr>
        <w:t xml:space="preserve">or </w:t>
      </w:r>
      <w:r w:rsidR="00762E73" w:rsidRPr="00762E73">
        <w:rPr>
          <w:rFonts w:asciiTheme="minorHAnsi" w:hAnsiTheme="minorHAnsi" w:cstheme="minorHAnsi"/>
          <w:sz w:val="16"/>
          <w:szCs w:val="18"/>
          <w:lang w:eastAsia="en-AU"/>
        </w:rPr>
        <w:t>The Council of the Queensland Institute of Medical Research</w:t>
      </w:r>
      <w:r w:rsidR="00807391">
        <w:rPr>
          <w:rFonts w:asciiTheme="minorHAnsi" w:hAnsiTheme="minorHAnsi" w:cstheme="minorHAnsi"/>
          <w:sz w:val="16"/>
          <w:szCs w:val="18"/>
          <w:lang w:eastAsia="en-AU"/>
        </w:rPr>
        <w:t xml:space="preserve"> (QIMR Berghofer);</w:t>
      </w:r>
      <w:r w:rsidR="00C900D8" w:rsidRPr="00C900D8">
        <w:rPr>
          <w:rFonts w:asciiTheme="minorHAnsi" w:hAnsiTheme="minorHAnsi" w:cstheme="minorHAnsi"/>
          <w:sz w:val="16"/>
          <w:szCs w:val="18"/>
          <w:lang w:eastAsia="en-AU"/>
        </w:rPr>
        <w:t xml:space="preserve"> </w:t>
      </w:r>
      <w:r w:rsidR="00C900D8">
        <w:rPr>
          <w:rFonts w:asciiTheme="minorHAnsi" w:hAnsiTheme="minorHAnsi" w:cstheme="minorHAnsi"/>
          <w:sz w:val="16"/>
          <w:szCs w:val="18"/>
          <w:lang w:eastAsia="en-AU"/>
        </w:rPr>
        <w:t>South Australian Health and Medical Research Institute (S</w:t>
      </w:r>
      <w:r w:rsidR="00C900D8" w:rsidRPr="006F5744">
        <w:rPr>
          <w:rFonts w:asciiTheme="minorHAnsi" w:hAnsiTheme="minorHAnsi" w:cstheme="minorHAnsi"/>
          <w:sz w:val="16"/>
          <w:szCs w:val="18"/>
          <w:lang w:eastAsia="en-AU"/>
        </w:rPr>
        <w:t>AHMRI</w:t>
      </w:r>
      <w:r w:rsidR="00C900D8">
        <w:rPr>
          <w:rFonts w:asciiTheme="minorHAnsi" w:hAnsiTheme="minorHAnsi" w:cstheme="minorHAnsi"/>
          <w:sz w:val="16"/>
          <w:szCs w:val="18"/>
          <w:lang w:eastAsia="en-AU"/>
        </w:rPr>
        <w:t xml:space="preserve">); University of Adelaide (UA); </w:t>
      </w:r>
      <w:r w:rsidR="00C900D8" w:rsidRPr="003D37FC">
        <w:rPr>
          <w:rFonts w:asciiTheme="minorHAnsi" w:hAnsiTheme="minorHAnsi" w:cstheme="minorHAnsi"/>
          <w:sz w:val="16"/>
          <w:szCs w:val="18"/>
          <w:lang w:eastAsia="en-AU"/>
        </w:rPr>
        <w:t>University of Melbourne (UoM)</w:t>
      </w:r>
      <w:r w:rsidR="00C900D8">
        <w:rPr>
          <w:rFonts w:asciiTheme="minorHAnsi" w:hAnsiTheme="minorHAnsi" w:cstheme="minorHAnsi"/>
          <w:sz w:val="16"/>
          <w:szCs w:val="18"/>
          <w:lang w:eastAsia="en-AU"/>
        </w:rPr>
        <w:t xml:space="preserve">; University of </w:t>
      </w:r>
      <w:r w:rsidR="007F0D34">
        <w:rPr>
          <w:rFonts w:asciiTheme="minorHAnsi" w:hAnsiTheme="minorHAnsi" w:cstheme="minorHAnsi"/>
          <w:sz w:val="16"/>
          <w:szCs w:val="18"/>
          <w:lang w:eastAsia="en-AU"/>
        </w:rPr>
        <w:t>Newcastle (</w:t>
      </w:r>
      <w:proofErr w:type="spellStart"/>
      <w:r w:rsidR="007F0D34" w:rsidRPr="006F5744">
        <w:rPr>
          <w:rFonts w:asciiTheme="minorHAnsi" w:hAnsiTheme="minorHAnsi" w:cstheme="minorHAnsi"/>
          <w:sz w:val="16"/>
          <w:szCs w:val="18"/>
          <w:lang w:eastAsia="en-AU"/>
        </w:rPr>
        <w:t>UoN</w:t>
      </w:r>
      <w:proofErr w:type="spellEnd"/>
      <w:r w:rsidR="007F0D34">
        <w:rPr>
          <w:rFonts w:asciiTheme="minorHAnsi" w:hAnsiTheme="minorHAnsi" w:cstheme="minorHAnsi"/>
          <w:sz w:val="16"/>
          <w:szCs w:val="18"/>
          <w:lang w:eastAsia="en-AU"/>
        </w:rPr>
        <w:t xml:space="preserve">); </w:t>
      </w:r>
      <w:r w:rsidR="00C900D8">
        <w:rPr>
          <w:rFonts w:asciiTheme="minorHAnsi" w:hAnsiTheme="minorHAnsi" w:cstheme="minorHAnsi"/>
          <w:sz w:val="16"/>
          <w:szCs w:val="18"/>
          <w:lang w:eastAsia="en-AU"/>
        </w:rPr>
        <w:t>University of New South Wales (UNSW);</w:t>
      </w:r>
      <w:r w:rsidR="00AE03CF">
        <w:rPr>
          <w:rFonts w:asciiTheme="minorHAnsi" w:hAnsiTheme="minorHAnsi" w:cstheme="minorHAnsi"/>
          <w:sz w:val="16"/>
          <w:szCs w:val="18"/>
          <w:lang w:eastAsia="en-AU"/>
        </w:rPr>
        <w:t xml:space="preserve"> </w:t>
      </w:r>
      <w:r w:rsidR="00F35BF2" w:rsidRPr="003D37FC">
        <w:rPr>
          <w:rFonts w:asciiTheme="minorHAnsi" w:hAnsiTheme="minorHAnsi" w:cstheme="minorHAnsi"/>
          <w:sz w:val="16"/>
          <w:szCs w:val="18"/>
          <w:lang w:eastAsia="en-AU"/>
        </w:rPr>
        <w:t>University of Queensland (UQ)</w:t>
      </w:r>
      <w:r w:rsidR="00EB552D">
        <w:rPr>
          <w:rFonts w:asciiTheme="minorHAnsi" w:hAnsiTheme="minorHAnsi" w:cstheme="minorHAnsi"/>
          <w:sz w:val="16"/>
          <w:szCs w:val="18"/>
          <w:lang w:eastAsia="en-AU"/>
        </w:rPr>
        <w:t>;</w:t>
      </w:r>
      <w:r w:rsidR="00F35BF2" w:rsidRPr="003D37FC">
        <w:rPr>
          <w:rFonts w:asciiTheme="minorHAnsi" w:hAnsiTheme="minorHAnsi" w:cstheme="minorHAnsi"/>
          <w:sz w:val="16"/>
          <w:szCs w:val="18"/>
          <w:lang w:eastAsia="en-AU"/>
        </w:rPr>
        <w:t xml:space="preserve"> University of Sydney (USYD)</w:t>
      </w:r>
      <w:r w:rsidR="00EB552D">
        <w:rPr>
          <w:rFonts w:asciiTheme="minorHAnsi" w:hAnsiTheme="minorHAnsi" w:cstheme="minorHAnsi"/>
          <w:sz w:val="16"/>
          <w:szCs w:val="18"/>
          <w:lang w:eastAsia="en-AU"/>
        </w:rPr>
        <w:t xml:space="preserve">; University of Tasmania (UTAS); </w:t>
      </w:r>
      <w:r w:rsidR="006F5744">
        <w:rPr>
          <w:rFonts w:asciiTheme="minorHAnsi" w:hAnsiTheme="minorHAnsi" w:cstheme="minorHAnsi"/>
          <w:sz w:val="16"/>
          <w:szCs w:val="18"/>
          <w:lang w:eastAsia="en-AU"/>
        </w:rPr>
        <w:t xml:space="preserve">University of </w:t>
      </w:r>
      <w:r w:rsidR="00C900D8">
        <w:rPr>
          <w:rFonts w:asciiTheme="minorHAnsi" w:hAnsiTheme="minorHAnsi" w:cstheme="minorHAnsi"/>
          <w:sz w:val="16"/>
          <w:szCs w:val="18"/>
          <w:lang w:eastAsia="en-AU"/>
        </w:rPr>
        <w:t>Western Australia (UWA)</w:t>
      </w:r>
      <w:r w:rsidR="007F0D34">
        <w:rPr>
          <w:rFonts w:asciiTheme="minorHAnsi" w:hAnsiTheme="minorHAnsi" w:cstheme="minorHAnsi"/>
          <w:sz w:val="16"/>
          <w:szCs w:val="18"/>
          <w:lang w:eastAsia="en-AU"/>
        </w:rPr>
        <w:t>.</w:t>
      </w:r>
    </w:p>
    <w:sectPr w:rsidR="004A0699" w:rsidRPr="0064232A" w:rsidSect="00E03623">
      <w:pgSz w:w="16839" w:h="11907" w:orient="landscape" w:code="9"/>
      <w:pgMar w:top="1559"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0E27A" w14:textId="77777777" w:rsidR="00FD0115" w:rsidRDefault="00FD0115" w:rsidP="00302076">
      <w:pPr>
        <w:spacing w:after="0"/>
      </w:pPr>
      <w:r>
        <w:separator/>
      </w:r>
    </w:p>
  </w:endnote>
  <w:endnote w:type="continuationSeparator" w:id="0">
    <w:p w14:paraId="0DA459D9" w14:textId="77777777" w:rsidR="00FD0115" w:rsidRDefault="00FD0115" w:rsidP="00302076">
      <w:pPr>
        <w:spacing w:after="0"/>
      </w:pPr>
      <w:r>
        <w:continuationSeparator/>
      </w:r>
    </w:p>
  </w:endnote>
  <w:endnote w:type="continuationNotice" w:id="1">
    <w:p w14:paraId="25720BE8" w14:textId="77777777" w:rsidR="00FD0115" w:rsidRDefault="00FD01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5994" w14:textId="5B2754A5" w:rsidR="00A13B4F" w:rsidRPr="00FD4AB1" w:rsidRDefault="00A13B4F"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2083361883"/>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Review of the Genomics Health Futures Mission</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45829611"/>
        <w:dataBinding w:prefixMappings="xmlns:ns0='http://schemas.microsoft.com/office/2006/coverPageProps' " w:xpath="/ns0:CoverPageProperties[1]/ns0:PublishDate[1]" w:storeItemID="{55AF091B-3C7A-41E3-B477-F2FDAA23CFDA}"/>
        <w:date w:fullDate="2024-08-06T00:00:00Z">
          <w:dateFormat w:val="d MMMM yyyy"/>
          <w:lid w:val="en-AU"/>
          <w:storeMappedDataAs w:val="dateTime"/>
          <w:calendar w:val="gregorian"/>
        </w:date>
      </w:sdtPr>
      <w:sdtEndPr/>
      <w:sdtContent>
        <w:r w:rsidR="007D16B9">
          <w:rPr>
            <w:color w:val="808080" w:themeColor="background1" w:themeShade="80"/>
            <w:szCs w:val="15"/>
            <w:lang w:eastAsia="en-AU"/>
          </w:rPr>
          <w:t>6 August 2024</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7B8B" w14:textId="3915AA95" w:rsidR="00D72D2F" w:rsidRDefault="00D72D2F" w:rsidP="00FD4AB1">
    <w:pPr>
      <w:pStyle w:val="Footer"/>
      <w:rPr>
        <w:rFonts w:ascii="Segoe UI Semibold" w:hAnsi="Segoe UI Semibold" w:cs="Segoe UI"/>
        <w:b/>
      </w:rPr>
    </w:pPr>
  </w:p>
  <w:p w14:paraId="29E901B8" w14:textId="555F649C" w:rsidR="003B464C" w:rsidRPr="007401D3" w:rsidRDefault="00294C7F"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968175454"/>
        <w:dataBinding w:prefixMappings="xmlns:ns0='http://purl.org/dc/elements/1.1/' xmlns:ns1='http://schemas.openxmlformats.org/package/2006/metadata/core-properties' " w:xpath="/ns1:coreProperties[1]/ns0:title[1]" w:storeItemID="{6C3C8BC8-F283-45AE-878A-BAB7291924A1}"/>
        <w:text/>
      </w:sdtPr>
      <w:sdtEndPr/>
      <w:sdtContent>
        <w:r w:rsidR="00950AFC">
          <w:rPr>
            <w:rFonts w:cs="Segoe UI"/>
            <w:color w:val="808080" w:themeColor="background1" w:themeShade="80"/>
            <w:szCs w:val="15"/>
            <w:lang w:eastAsia="en-AU"/>
          </w:rPr>
          <w:t>Review of the Genomics Health Futures Mission</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2101325150"/>
        <w:dataBinding w:prefixMappings="xmlns:ns0='http://schemas.microsoft.com/office/2006/coverPageProps' " w:xpath="/ns0:CoverPageProperties[1]/ns0:PublishDate[1]" w:storeItemID="{55AF091B-3C7A-41E3-B477-F2FDAA23CFDA}"/>
        <w:date w:fullDate="2024-08-06T00:00:00Z">
          <w:dateFormat w:val="d MMMM yyyy"/>
          <w:lid w:val="en-AU"/>
          <w:storeMappedDataAs w:val="dateTime"/>
          <w:calendar w:val="gregorian"/>
        </w:date>
      </w:sdtPr>
      <w:sdtEndPr/>
      <w:sdtContent>
        <w:r w:rsidR="007D16B9">
          <w:rPr>
            <w:rFonts w:cs="Segoe UI"/>
            <w:color w:val="808080" w:themeColor="background1" w:themeShade="80"/>
            <w:szCs w:val="15"/>
            <w:lang w:eastAsia="en-AU"/>
          </w:rPr>
          <w:t>6 August 2024</w:t>
        </w:r>
      </w:sdtContent>
    </w:sdt>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89C1" w14:textId="678835CE" w:rsidR="00D536D3" w:rsidRPr="007401D3" w:rsidRDefault="005D1320"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372542674"/>
        <w:dataBinding w:prefixMappings="xmlns:ns0='http://purl.org/dc/elements/1.1/' xmlns:ns1='http://schemas.openxmlformats.org/package/2006/metadata/core-properties' " w:xpath="/ns1:coreProperties[1]/ns0:title[1]" w:storeItemID="{6C3C8BC8-F283-45AE-878A-BAB7291924A1}"/>
        <w:text/>
      </w:sdtPr>
      <w:sdtEndPr/>
      <w:sdtContent>
        <w:r>
          <w:rPr>
            <w:rFonts w:cs="Segoe UI"/>
            <w:color w:val="808080" w:themeColor="background1" w:themeShade="80"/>
            <w:szCs w:val="15"/>
            <w:lang w:eastAsia="en-AU"/>
          </w:rPr>
          <w:t>Review of the Genomics Health Futures Mission</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216555191"/>
        <w:dataBinding w:prefixMappings="xmlns:ns0='http://schemas.microsoft.com/office/2006/coverPageProps' " w:xpath="/ns0:CoverPageProperties[1]/ns0:PublishDate[1]" w:storeItemID="{55AF091B-3C7A-41E3-B477-F2FDAA23CFDA}"/>
        <w:date w:fullDate="2024-08-06T00:00:00Z">
          <w:dateFormat w:val="d MMMM yyyy"/>
          <w:lid w:val="en-AU"/>
          <w:storeMappedDataAs w:val="dateTime"/>
          <w:calendar w:val="gregorian"/>
        </w:date>
      </w:sdtPr>
      <w:sdtEndPr/>
      <w:sdtContent>
        <w:r w:rsidR="007D16B9">
          <w:rPr>
            <w:rFonts w:cs="Segoe UI"/>
            <w:color w:val="808080" w:themeColor="background1" w:themeShade="80"/>
            <w:szCs w:val="15"/>
            <w:lang w:eastAsia="en-AU"/>
          </w:rPr>
          <w:t>6 August 2024</w:t>
        </w:r>
      </w:sdtContent>
    </w:sdt>
    <w:r w:rsidRPr="007401D3">
      <w:rPr>
        <w:rFonts w:cs="Segoe UI"/>
        <w:color w:val="A5A5A5"/>
      </w:rPr>
      <w:t xml:space="preserve"> </w:t>
    </w:r>
    <w:r w:rsidR="00D536D3" w:rsidRPr="007401D3">
      <w:rPr>
        <w:rFonts w:cs="Segoe UI"/>
        <w:color w:val="A5A5A5"/>
      </w:rPr>
      <w:ptab w:relativeTo="margin" w:alignment="right" w:leader="none"/>
    </w:r>
    <w:r w:rsidR="00D536D3" w:rsidRPr="007401D3">
      <w:rPr>
        <w:rFonts w:cs="Segoe UI"/>
        <w:color w:val="A5A5A5"/>
      </w:rPr>
      <w:t>|</w:t>
    </w:r>
    <w:r w:rsidR="00D536D3" w:rsidRPr="007401D3">
      <w:rPr>
        <w:rFonts w:cs="Segoe UI"/>
        <w:color w:val="808080" w:themeColor="background1" w:themeShade="80"/>
      </w:rPr>
      <w:t xml:space="preserve"> </w:t>
    </w:r>
    <w:r w:rsidR="00D536D3" w:rsidRPr="007401D3">
      <w:rPr>
        <w:rFonts w:cs="Segoe UI"/>
        <w:color w:val="808080" w:themeColor="background1" w:themeShade="80"/>
        <w:sz w:val="16"/>
        <w:szCs w:val="16"/>
      </w:rPr>
      <w:fldChar w:fldCharType="begin"/>
    </w:r>
    <w:r w:rsidR="00D536D3" w:rsidRPr="007401D3">
      <w:rPr>
        <w:rFonts w:cs="Segoe UI"/>
        <w:color w:val="808080" w:themeColor="background1" w:themeShade="80"/>
        <w:sz w:val="16"/>
        <w:szCs w:val="16"/>
      </w:rPr>
      <w:instrText xml:space="preserve"> PAGE  \* Arabic  \* MERGEFORMAT </w:instrText>
    </w:r>
    <w:r w:rsidR="00D536D3" w:rsidRPr="007401D3">
      <w:rPr>
        <w:rFonts w:cs="Segoe UI"/>
        <w:color w:val="808080" w:themeColor="background1" w:themeShade="80"/>
        <w:sz w:val="16"/>
        <w:szCs w:val="16"/>
      </w:rPr>
      <w:fldChar w:fldCharType="separate"/>
    </w:r>
    <w:r w:rsidR="00D536D3" w:rsidRPr="007401D3">
      <w:rPr>
        <w:rFonts w:cs="Segoe UI"/>
        <w:noProof/>
        <w:color w:val="808080" w:themeColor="background1" w:themeShade="80"/>
        <w:sz w:val="16"/>
        <w:szCs w:val="16"/>
      </w:rPr>
      <w:t>1</w:t>
    </w:r>
    <w:r w:rsidR="00D536D3" w:rsidRPr="007401D3">
      <w:rPr>
        <w:rFonts w:cs="Segoe UI"/>
        <w:color w:val="808080" w:themeColor="background1" w:themeShade="80"/>
        <w:sz w:val="16"/>
        <w:szCs w:val="16"/>
      </w:rPr>
      <w:fldChar w:fldCharType="end"/>
    </w:r>
    <w:r w:rsidR="00D536D3" w:rsidRPr="007401D3">
      <w:rPr>
        <w:rFonts w:cs="Segoe UI"/>
        <w:b/>
        <w:color w:val="808080" w:themeColor="background1" w:themeShade="80"/>
      </w:rPr>
      <w:t xml:space="preserve"> </w:t>
    </w:r>
    <w:r w:rsidR="00D536D3" w:rsidRPr="007401D3">
      <w:rPr>
        <w:rFonts w:cs="Segoe UI"/>
        <w:color w:val="A5A5A5"/>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7F17" w14:textId="5DC3F87D" w:rsidR="00D536D3" w:rsidRPr="007401D3" w:rsidRDefault="00772311"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849103372"/>
        <w:dataBinding w:prefixMappings="xmlns:ns0='http://purl.org/dc/elements/1.1/' xmlns:ns1='http://schemas.openxmlformats.org/package/2006/metadata/core-properties' " w:xpath="/ns1:coreProperties[1]/ns0:title[1]" w:storeItemID="{6C3C8BC8-F283-45AE-878A-BAB7291924A1}"/>
        <w:text/>
      </w:sdtPr>
      <w:sdtEndPr/>
      <w:sdtContent>
        <w:r>
          <w:rPr>
            <w:rFonts w:cs="Segoe UI"/>
            <w:color w:val="808080" w:themeColor="background1" w:themeShade="80"/>
            <w:szCs w:val="15"/>
            <w:lang w:eastAsia="en-AU"/>
          </w:rPr>
          <w:t>Review of the Genomics Health Futures Mission</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1330821909"/>
        <w:dataBinding w:prefixMappings="xmlns:ns0='http://schemas.microsoft.com/office/2006/coverPageProps' " w:xpath="/ns0:CoverPageProperties[1]/ns0:PublishDate[1]" w:storeItemID="{55AF091B-3C7A-41E3-B477-F2FDAA23CFDA}"/>
        <w:date w:fullDate="2024-08-06T00:00:00Z">
          <w:dateFormat w:val="d MMMM yyyy"/>
          <w:lid w:val="en-AU"/>
          <w:storeMappedDataAs w:val="dateTime"/>
          <w:calendar w:val="gregorian"/>
        </w:date>
      </w:sdtPr>
      <w:sdtEndPr/>
      <w:sdtContent>
        <w:r w:rsidR="007D16B9">
          <w:rPr>
            <w:rFonts w:cs="Segoe UI"/>
            <w:color w:val="808080" w:themeColor="background1" w:themeShade="80"/>
            <w:szCs w:val="15"/>
            <w:lang w:eastAsia="en-AU"/>
          </w:rPr>
          <w:t>6 August 2024</w:t>
        </w:r>
      </w:sdtContent>
    </w:sdt>
    <w:r w:rsidRPr="007401D3">
      <w:rPr>
        <w:rFonts w:cs="Segoe UI"/>
        <w:color w:val="A5A5A5"/>
      </w:rPr>
      <w:t xml:space="preserve"> </w:t>
    </w:r>
    <w:r w:rsidR="00D536D3" w:rsidRPr="007401D3">
      <w:rPr>
        <w:rFonts w:cs="Segoe UI"/>
        <w:color w:val="A5A5A5"/>
      </w:rPr>
      <w:ptab w:relativeTo="margin" w:alignment="right" w:leader="none"/>
    </w:r>
    <w:r w:rsidR="00D536D3" w:rsidRPr="007401D3">
      <w:rPr>
        <w:rFonts w:cs="Segoe UI"/>
        <w:color w:val="A5A5A5"/>
      </w:rPr>
      <w:t>|</w:t>
    </w:r>
    <w:r w:rsidR="00D536D3" w:rsidRPr="007401D3">
      <w:rPr>
        <w:rFonts w:cs="Segoe UI"/>
        <w:color w:val="808080" w:themeColor="background1" w:themeShade="80"/>
      </w:rPr>
      <w:t xml:space="preserve"> </w:t>
    </w:r>
    <w:r w:rsidR="00D536D3" w:rsidRPr="007401D3">
      <w:rPr>
        <w:rFonts w:cs="Segoe UI"/>
        <w:color w:val="808080" w:themeColor="background1" w:themeShade="80"/>
        <w:sz w:val="16"/>
        <w:szCs w:val="16"/>
      </w:rPr>
      <w:fldChar w:fldCharType="begin"/>
    </w:r>
    <w:r w:rsidR="00D536D3" w:rsidRPr="007401D3">
      <w:rPr>
        <w:rFonts w:cs="Segoe UI"/>
        <w:color w:val="808080" w:themeColor="background1" w:themeShade="80"/>
        <w:sz w:val="16"/>
        <w:szCs w:val="16"/>
      </w:rPr>
      <w:instrText xml:space="preserve"> PAGE  \* Arabic  \* MERGEFORMAT </w:instrText>
    </w:r>
    <w:r w:rsidR="00D536D3" w:rsidRPr="007401D3">
      <w:rPr>
        <w:rFonts w:cs="Segoe UI"/>
        <w:color w:val="808080" w:themeColor="background1" w:themeShade="80"/>
        <w:sz w:val="16"/>
        <w:szCs w:val="16"/>
      </w:rPr>
      <w:fldChar w:fldCharType="separate"/>
    </w:r>
    <w:r w:rsidR="00D536D3" w:rsidRPr="007401D3">
      <w:rPr>
        <w:rFonts w:cs="Segoe UI"/>
        <w:noProof/>
        <w:color w:val="808080" w:themeColor="background1" w:themeShade="80"/>
        <w:sz w:val="16"/>
        <w:szCs w:val="16"/>
      </w:rPr>
      <w:t>1</w:t>
    </w:r>
    <w:r w:rsidR="00D536D3" w:rsidRPr="007401D3">
      <w:rPr>
        <w:rFonts w:cs="Segoe UI"/>
        <w:color w:val="808080" w:themeColor="background1" w:themeShade="80"/>
        <w:sz w:val="16"/>
        <w:szCs w:val="16"/>
      </w:rPr>
      <w:fldChar w:fldCharType="end"/>
    </w:r>
    <w:r w:rsidR="00D536D3" w:rsidRPr="007401D3">
      <w:rPr>
        <w:rFonts w:cs="Segoe UI"/>
        <w:b/>
        <w:color w:val="808080" w:themeColor="background1" w:themeShade="80"/>
      </w:rPr>
      <w:t xml:space="preserve"> </w:t>
    </w:r>
    <w:r w:rsidR="00D536D3"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5EC6" w14:textId="77777777" w:rsidR="00FD0115" w:rsidRDefault="00FD0115" w:rsidP="00302076">
      <w:pPr>
        <w:spacing w:after="0"/>
      </w:pPr>
      <w:r>
        <w:separator/>
      </w:r>
    </w:p>
  </w:footnote>
  <w:footnote w:type="continuationSeparator" w:id="0">
    <w:p w14:paraId="0BD0C511" w14:textId="77777777" w:rsidR="00FD0115" w:rsidRDefault="00FD0115" w:rsidP="00302076">
      <w:pPr>
        <w:spacing w:after="0"/>
      </w:pPr>
      <w:r>
        <w:continuationSeparator/>
      </w:r>
    </w:p>
  </w:footnote>
  <w:footnote w:type="continuationNotice" w:id="1">
    <w:p w14:paraId="19B28252" w14:textId="77777777" w:rsidR="00FD0115" w:rsidRDefault="00FD0115">
      <w:pPr>
        <w:spacing w:after="0"/>
      </w:pPr>
    </w:p>
  </w:footnote>
  <w:footnote w:id="2">
    <w:p w14:paraId="4DE2DC8F" w14:textId="670953BC" w:rsidR="0048037F" w:rsidRPr="003A1581" w:rsidRDefault="0048037F">
      <w:pPr>
        <w:pStyle w:val="FootnoteText"/>
        <w:rPr>
          <w:sz w:val="16"/>
          <w:szCs w:val="16"/>
        </w:rPr>
      </w:pPr>
      <w:r w:rsidRPr="003A1581">
        <w:rPr>
          <w:rStyle w:val="FootnoteReference"/>
          <w:sz w:val="16"/>
          <w:szCs w:val="16"/>
        </w:rPr>
        <w:footnoteRef/>
      </w:r>
      <w:r w:rsidRPr="003A1581">
        <w:rPr>
          <w:sz w:val="16"/>
          <w:szCs w:val="16"/>
        </w:rPr>
        <w:t xml:space="preserve"> </w:t>
      </w:r>
      <w:r w:rsidR="00E81F71" w:rsidRPr="003A761E">
        <w:rPr>
          <w:szCs w:val="15"/>
        </w:rPr>
        <w:t xml:space="preserve">Department of Health and Aged Care, </w:t>
      </w:r>
      <w:r w:rsidR="00AA6F4E" w:rsidRPr="003A761E">
        <w:rPr>
          <w:szCs w:val="15"/>
        </w:rPr>
        <w:t xml:space="preserve">Medical Research Future Fund grant recipients, 31 </w:t>
      </w:r>
      <w:r w:rsidR="00570E38">
        <w:rPr>
          <w:szCs w:val="15"/>
        </w:rPr>
        <w:t>December</w:t>
      </w:r>
      <w:r w:rsidR="00AA6F4E" w:rsidRPr="003A761E">
        <w:rPr>
          <w:szCs w:val="15"/>
        </w:rPr>
        <w:t xml:space="preserve"> 2023. See MRFF initiative, Genomics Health Futures Mission</w:t>
      </w:r>
      <w:r w:rsidR="003A761E">
        <w:rPr>
          <w:szCs w:val="15"/>
        </w:rPr>
        <w:t>.</w:t>
      </w:r>
    </w:p>
  </w:footnote>
  <w:footnote w:id="3">
    <w:p w14:paraId="25F4B5E6" w14:textId="77499D80" w:rsidR="0044403E" w:rsidRPr="009A115C" w:rsidRDefault="0044403E">
      <w:pPr>
        <w:pStyle w:val="FootnoteText"/>
      </w:pPr>
      <w:r w:rsidRPr="009A115C">
        <w:rPr>
          <w:rStyle w:val="FootnoteReference"/>
          <w:sz w:val="16"/>
          <w:szCs w:val="16"/>
        </w:rPr>
        <w:footnoteRef/>
      </w:r>
      <w:r w:rsidRPr="009A115C">
        <w:rPr>
          <w:sz w:val="16"/>
          <w:szCs w:val="16"/>
        </w:rPr>
        <w:t xml:space="preserve"> </w:t>
      </w:r>
      <w:r w:rsidRPr="00CE7C19">
        <w:rPr>
          <w:szCs w:val="15"/>
        </w:rPr>
        <w:t xml:space="preserve">A Desktop Review report was prepared by Australian Genomics which was used as the primary evidence base to assess the </w:t>
      </w:r>
      <w:r w:rsidRPr="00CE7C19">
        <w:rPr>
          <w:rFonts w:asciiTheme="majorHAnsi" w:hAnsiTheme="majorHAnsi" w:cstheme="majorHAnsi"/>
          <w:szCs w:val="15"/>
        </w:rPr>
        <w:t>II. Reputation</w:t>
      </w:r>
      <w:r w:rsidRPr="00CE7C19">
        <w:rPr>
          <w:szCs w:val="15"/>
        </w:rPr>
        <w:t xml:space="preserve"> component of the intent.</w:t>
      </w:r>
    </w:p>
  </w:footnote>
  <w:footnote w:id="4">
    <w:p w14:paraId="71DC1F7F" w14:textId="77685BF2" w:rsidR="002D0405" w:rsidRDefault="002D0405">
      <w:pPr>
        <w:pStyle w:val="FootnoteText"/>
      </w:pPr>
      <w:r>
        <w:rPr>
          <w:rStyle w:val="FootnoteReference"/>
        </w:rPr>
        <w:footnoteRef/>
      </w:r>
      <w:r>
        <w:t xml:space="preserve"> The establishment of Genomics Australia as an Australian Government entity</w:t>
      </w:r>
      <w:r w:rsidR="002B6C77">
        <w:t xml:space="preserve"> is expected</w:t>
      </w:r>
      <w:r w:rsidR="00533D0F">
        <w:t xml:space="preserve"> in 202</w:t>
      </w:r>
      <w:r w:rsidR="00312D1F">
        <w:t>5</w:t>
      </w:r>
      <w:r w:rsidR="002B6C77">
        <w:t xml:space="preserve"> </w:t>
      </w:r>
      <w:r w:rsidR="00312D1F">
        <w:t xml:space="preserve">and will </w:t>
      </w:r>
      <w:r w:rsidR="00533D0F">
        <w:t>impact the Australian genomics landscape.</w:t>
      </w:r>
    </w:p>
  </w:footnote>
  <w:footnote w:id="5">
    <w:p w14:paraId="4482ECA4" w14:textId="2411D0EF" w:rsidR="005A416B" w:rsidRPr="005A416B" w:rsidRDefault="005A416B">
      <w:pPr>
        <w:pStyle w:val="FootnoteText"/>
        <w:rPr>
          <w:sz w:val="16"/>
          <w:szCs w:val="16"/>
        </w:rPr>
      </w:pPr>
      <w:r w:rsidRPr="005A416B">
        <w:rPr>
          <w:rStyle w:val="FootnoteReference"/>
          <w:sz w:val="16"/>
          <w:szCs w:val="16"/>
        </w:rPr>
        <w:footnoteRef/>
      </w:r>
      <w:r w:rsidRPr="005A416B">
        <w:rPr>
          <w:sz w:val="16"/>
          <w:szCs w:val="16"/>
        </w:rPr>
        <w:t xml:space="preserve"> </w:t>
      </w:r>
      <w:r w:rsidR="00B315A6">
        <w:rPr>
          <w:sz w:val="16"/>
          <w:szCs w:val="16"/>
        </w:rPr>
        <w:t>T</w:t>
      </w:r>
      <w:r w:rsidRPr="005A416B">
        <w:rPr>
          <w:sz w:val="16"/>
          <w:szCs w:val="16"/>
        </w:rPr>
        <w:t xml:space="preserve">he Australian Government made </w:t>
      </w:r>
      <w:r w:rsidR="00083086">
        <w:rPr>
          <w:sz w:val="16"/>
          <w:szCs w:val="16"/>
        </w:rPr>
        <w:t xml:space="preserve">regular </w:t>
      </w:r>
      <w:r w:rsidRPr="005A416B">
        <w:rPr>
          <w:sz w:val="16"/>
          <w:szCs w:val="16"/>
        </w:rPr>
        <w:t xml:space="preserve">contributions to the endowment fund until it </w:t>
      </w:r>
      <w:r w:rsidR="00513F2B">
        <w:rPr>
          <w:sz w:val="16"/>
          <w:szCs w:val="16"/>
        </w:rPr>
        <w:t>reached</w:t>
      </w:r>
      <w:r w:rsidRPr="005A416B">
        <w:rPr>
          <w:sz w:val="16"/>
          <w:szCs w:val="16"/>
        </w:rPr>
        <w:t xml:space="preserve"> $20 billion</w:t>
      </w:r>
      <w:r w:rsidR="00083086">
        <w:rPr>
          <w:sz w:val="16"/>
          <w:szCs w:val="16"/>
        </w:rPr>
        <w:t xml:space="preserve"> in July 2020</w:t>
      </w:r>
      <w:r w:rsidRPr="005A416B">
        <w:rPr>
          <w:sz w:val="16"/>
          <w:szCs w:val="16"/>
        </w:rPr>
        <w:t>.</w:t>
      </w:r>
    </w:p>
  </w:footnote>
  <w:footnote w:id="6">
    <w:p w14:paraId="71663ED6" w14:textId="0D458580" w:rsidR="00D051B4" w:rsidRPr="00BE61CF" w:rsidRDefault="00D051B4" w:rsidP="00D051B4">
      <w:pPr>
        <w:pStyle w:val="FootnoteText"/>
        <w:rPr>
          <w:sz w:val="16"/>
          <w:szCs w:val="16"/>
        </w:rPr>
      </w:pPr>
      <w:r w:rsidRPr="00BE61CF">
        <w:rPr>
          <w:rStyle w:val="FootnoteReference"/>
          <w:sz w:val="16"/>
          <w:szCs w:val="16"/>
        </w:rPr>
        <w:footnoteRef/>
      </w:r>
      <w:r w:rsidRPr="00BE61CF">
        <w:rPr>
          <w:sz w:val="16"/>
          <w:szCs w:val="16"/>
        </w:rPr>
        <w:t xml:space="preserve"> The MRFF Act defines medical innovation as including: </w:t>
      </w:r>
      <w:r w:rsidR="00EB3FDF" w:rsidRPr="00C125FF">
        <w:rPr>
          <w:i/>
          <w:iCs/>
          <w:sz w:val="16"/>
          <w:szCs w:val="16"/>
        </w:rPr>
        <w:t>‘</w:t>
      </w:r>
      <w:r w:rsidRPr="00C125FF">
        <w:rPr>
          <w:i/>
          <w:iCs/>
          <w:sz w:val="16"/>
          <w:szCs w:val="16"/>
        </w:rPr>
        <w:t>the application and commercialisation of medical research for the purpose of improving the health and wellbeing of Australians; and the translation of medical research into new or better ways of improving the health and wellbeing of Australians.</w:t>
      </w:r>
      <w:r w:rsidR="0061190F" w:rsidRPr="00C125FF">
        <w:rPr>
          <w:i/>
          <w:iCs/>
          <w:sz w:val="16"/>
          <w:szCs w:val="16"/>
        </w:rPr>
        <w:t>’</w:t>
      </w:r>
    </w:p>
  </w:footnote>
  <w:footnote w:id="7">
    <w:p w14:paraId="7FA5B64F" w14:textId="34D35178" w:rsidR="0045388C" w:rsidRPr="00B4755B" w:rsidRDefault="0045388C" w:rsidP="0045388C">
      <w:pPr>
        <w:pStyle w:val="FootnoteText"/>
        <w:rPr>
          <w:sz w:val="16"/>
          <w:szCs w:val="16"/>
        </w:rPr>
      </w:pPr>
      <w:r w:rsidRPr="00CD44A0">
        <w:rPr>
          <w:rStyle w:val="FootnoteReference"/>
          <w:sz w:val="16"/>
          <w:szCs w:val="16"/>
        </w:rPr>
        <w:footnoteRef/>
      </w:r>
      <w:r w:rsidRPr="00CD44A0">
        <w:rPr>
          <w:sz w:val="16"/>
          <w:szCs w:val="16"/>
        </w:rPr>
        <w:t xml:space="preserve"> The </w:t>
      </w:r>
      <w:r w:rsidRPr="00B4755B">
        <w:rPr>
          <w:sz w:val="16"/>
          <w:szCs w:val="16"/>
        </w:rPr>
        <w:t xml:space="preserve">purpose of the MRFF and the historical approach of NHMRC are </w:t>
      </w:r>
      <w:r w:rsidR="009C5F2D">
        <w:rPr>
          <w:sz w:val="16"/>
          <w:szCs w:val="16"/>
        </w:rPr>
        <w:t>intended to be</w:t>
      </w:r>
      <w:r w:rsidRPr="00B4755B">
        <w:rPr>
          <w:sz w:val="16"/>
          <w:szCs w:val="16"/>
        </w:rPr>
        <w:t xml:space="preserve"> highly complementary. Broad</w:t>
      </w:r>
      <w:r>
        <w:rPr>
          <w:sz w:val="16"/>
          <w:szCs w:val="16"/>
        </w:rPr>
        <w:t>-</w:t>
      </w:r>
      <w:r w:rsidRPr="00B4755B">
        <w:rPr>
          <w:sz w:val="16"/>
          <w:szCs w:val="16"/>
        </w:rPr>
        <w:t xml:space="preserve">based NHMRC funding </w:t>
      </w:r>
      <w:r w:rsidR="00A2443A">
        <w:rPr>
          <w:sz w:val="16"/>
          <w:szCs w:val="16"/>
        </w:rPr>
        <w:t xml:space="preserve">seeks to </w:t>
      </w:r>
      <w:r w:rsidRPr="00B4755B">
        <w:rPr>
          <w:sz w:val="16"/>
          <w:szCs w:val="16"/>
        </w:rPr>
        <w:t>ensure Australia is actively engaged in research to address our diverse</w:t>
      </w:r>
      <w:r>
        <w:rPr>
          <w:sz w:val="16"/>
          <w:szCs w:val="16"/>
        </w:rPr>
        <w:t xml:space="preserve"> </w:t>
      </w:r>
      <w:r w:rsidRPr="00B4755B">
        <w:rPr>
          <w:sz w:val="16"/>
          <w:szCs w:val="16"/>
        </w:rPr>
        <w:t>health needs, connected to international developments and ready to respond to emerging health</w:t>
      </w:r>
      <w:r>
        <w:rPr>
          <w:sz w:val="16"/>
          <w:szCs w:val="16"/>
        </w:rPr>
        <w:t xml:space="preserve"> </w:t>
      </w:r>
      <w:r w:rsidRPr="00B4755B">
        <w:rPr>
          <w:sz w:val="16"/>
          <w:szCs w:val="16"/>
        </w:rPr>
        <w:t xml:space="preserve">challenges. </w:t>
      </w:r>
      <w:r w:rsidR="00AA094E">
        <w:rPr>
          <w:sz w:val="16"/>
          <w:szCs w:val="16"/>
        </w:rPr>
        <w:t>By</w:t>
      </w:r>
      <w:r w:rsidRPr="00B4755B">
        <w:rPr>
          <w:sz w:val="16"/>
          <w:szCs w:val="16"/>
        </w:rPr>
        <w:t xml:space="preserve"> invest</w:t>
      </w:r>
      <w:r w:rsidR="00AA094E">
        <w:rPr>
          <w:sz w:val="16"/>
          <w:szCs w:val="16"/>
        </w:rPr>
        <w:t>ing</w:t>
      </w:r>
      <w:r w:rsidRPr="00B4755B">
        <w:rPr>
          <w:sz w:val="16"/>
          <w:szCs w:val="16"/>
        </w:rPr>
        <w:t xml:space="preserve"> in priority areas, the MRFF </w:t>
      </w:r>
      <w:r w:rsidR="00A2443A">
        <w:rPr>
          <w:sz w:val="16"/>
          <w:szCs w:val="16"/>
        </w:rPr>
        <w:t>seeks to</w:t>
      </w:r>
      <w:r w:rsidRPr="00B4755B">
        <w:rPr>
          <w:sz w:val="16"/>
          <w:szCs w:val="16"/>
        </w:rPr>
        <w:t xml:space="preserve"> deepen and build on th</w:t>
      </w:r>
      <w:r w:rsidR="00B65B13">
        <w:rPr>
          <w:sz w:val="16"/>
          <w:szCs w:val="16"/>
        </w:rPr>
        <w:t>e</w:t>
      </w:r>
      <w:r>
        <w:rPr>
          <w:sz w:val="16"/>
          <w:szCs w:val="16"/>
        </w:rPr>
        <w:t xml:space="preserve"> </w:t>
      </w:r>
      <w:r w:rsidRPr="00B4755B">
        <w:rPr>
          <w:sz w:val="16"/>
          <w:szCs w:val="16"/>
        </w:rPr>
        <w:t xml:space="preserve">foundation of knowledge, capacity and capability established and maintained by NHMRC. </w:t>
      </w:r>
    </w:p>
  </w:footnote>
  <w:footnote w:id="8">
    <w:p w14:paraId="26DC8C95" w14:textId="77777777" w:rsidR="002011B2" w:rsidRPr="009A115C" w:rsidRDefault="002011B2" w:rsidP="002011B2">
      <w:pPr>
        <w:pStyle w:val="FootnoteText"/>
        <w:rPr>
          <w:sz w:val="16"/>
          <w:szCs w:val="16"/>
        </w:rPr>
      </w:pPr>
      <w:r w:rsidRPr="009A115C">
        <w:rPr>
          <w:rStyle w:val="FootnoteReference"/>
          <w:sz w:val="16"/>
          <w:szCs w:val="16"/>
        </w:rPr>
        <w:footnoteRef/>
      </w:r>
      <w:r w:rsidRPr="009A115C">
        <w:rPr>
          <w:i/>
          <w:sz w:val="16"/>
          <w:szCs w:val="16"/>
        </w:rPr>
        <w:t xml:space="preserve"> </w:t>
      </w:r>
      <w:r>
        <w:rPr>
          <w:i/>
          <w:iCs/>
          <w:sz w:val="16"/>
          <w:szCs w:val="16"/>
        </w:rPr>
        <w:t>‘</w:t>
      </w:r>
      <w:r w:rsidRPr="009A115C">
        <w:rPr>
          <w:i/>
          <w:sz w:val="16"/>
          <w:szCs w:val="16"/>
        </w:rPr>
        <w:t>Impact</w:t>
      </w:r>
      <w:r>
        <w:rPr>
          <w:i/>
          <w:iCs/>
          <w:sz w:val="16"/>
          <w:szCs w:val="16"/>
        </w:rPr>
        <w:t>’</w:t>
      </w:r>
      <w:r w:rsidRPr="009A115C">
        <w:rPr>
          <w:i/>
          <w:sz w:val="16"/>
          <w:szCs w:val="16"/>
        </w:rPr>
        <w:t xml:space="preserve"> </w:t>
      </w:r>
      <w:r>
        <w:rPr>
          <w:sz w:val="16"/>
          <w:szCs w:val="16"/>
        </w:rPr>
        <w:t>is</w:t>
      </w:r>
      <w:r w:rsidRPr="009A115C">
        <w:rPr>
          <w:sz w:val="16"/>
          <w:szCs w:val="16"/>
        </w:rPr>
        <w:t xml:space="preserve"> defined as the </w:t>
      </w:r>
      <w:r w:rsidRPr="009A115C">
        <w:rPr>
          <w:i/>
          <w:sz w:val="16"/>
          <w:szCs w:val="16"/>
        </w:rPr>
        <w:t>‘demonstrable contribution that excellent research makes to society and the economy’</w:t>
      </w:r>
      <w:r w:rsidRPr="009A115C">
        <w:rPr>
          <w:sz w:val="16"/>
          <w:szCs w:val="16"/>
        </w:rPr>
        <w:t>.</w:t>
      </w:r>
    </w:p>
  </w:footnote>
  <w:footnote w:id="9">
    <w:p w14:paraId="7F54B540" w14:textId="5B024D90" w:rsidR="00594C08" w:rsidRPr="008C14EE" w:rsidRDefault="00594C08" w:rsidP="00594C08">
      <w:pPr>
        <w:pStyle w:val="FootnoteText"/>
        <w:rPr>
          <w:sz w:val="16"/>
          <w:szCs w:val="16"/>
        </w:rPr>
      </w:pPr>
      <w:r w:rsidRPr="00706598">
        <w:rPr>
          <w:rStyle w:val="FootnoteReference"/>
          <w:sz w:val="16"/>
          <w:szCs w:val="16"/>
        </w:rPr>
        <w:footnoteRef/>
      </w:r>
      <w:r w:rsidRPr="00706598">
        <w:rPr>
          <w:sz w:val="16"/>
          <w:szCs w:val="16"/>
        </w:rPr>
        <w:t xml:space="preserve"> The Australian Government introduced the </w:t>
      </w:r>
      <w:hyperlink r:id="rId1" w:history="1">
        <w:r w:rsidRPr="00E71B6C">
          <w:rPr>
            <w:rStyle w:val="Hyperlink"/>
            <w:sz w:val="16"/>
            <w:szCs w:val="16"/>
          </w:rPr>
          <w:t>Coronavirus Research Response initiative</w:t>
        </w:r>
      </w:hyperlink>
      <w:r w:rsidRPr="00706598">
        <w:rPr>
          <w:sz w:val="16"/>
          <w:szCs w:val="16"/>
        </w:rPr>
        <w:t xml:space="preserve"> between 2020 and 2021</w:t>
      </w:r>
      <w:r w:rsidR="004C2242">
        <w:rPr>
          <w:sz w:val="16"/>
          <w:szCs w:val="16"/>
        </w:rPr>
        <w:t>,</w:t>
      </w:r>
      <w:r w:rsidRPr="00706598">
        <w:rPr>
          <w:sz w:val="16"/>
          <w:szCs w:val="16"/>
        </w:rPr>
        <w:t xml:space="preserve"> </w:t>
      </w:r>
      <w:r w:rsidR="004C2242">
        <w:rPr>
          <w:sz w:val="16"/>
          <w:szCs w:val="16"/>
        </w:rPr>
        <w:t xml:space="preserve">that </w:t>
      </w:r>
      <w:r w:rsidRPr="00706598">
        <w:rPr>
          <w:sz w:val="16"/>
          <w:szCs w:val="16"/>
        </w:rPr>
        <w:t>provided $130 million to 80 projects</w:t>
      </w:r>
      <w:r>
        <w:rPr>
          <w:sz w:val="16"/>
          <w:szCs w:val="16"/>
        </w:rPr>
        <w:t>, was announced as part of the COVID-19 National Health Plan</w:t>
      </w:r>
      <w:r w:rsidRPr="00706598">
        <w:rPr>
          <w:sz w:val="16"/>
          <w:szCs w:val="16"/>
        </w:rPr>
        <w:t>.</w:t>
      </w:r>
    </w:p>
  </w:footnote>
  <w:footnote w:id="10">
    <w:p w14:paraId="458CD713" w14:textId="1D869F9F" w:rsidR="0082582A" w:rsidRPr="00A002E6" w:rsidRDefault="0082582A">
      <w:pPr>
        <w:pStyle w:val="FootnoteText"/>
        <w:rPr>
          <w:sz w:val="16"/>
          <w:szCs w:val="16"/>
        </w:rPr>
      </w:pPr>
      <w:r w:rsidRPr="00A002E6">
        <w:rPr>
          <w:rStyle w:val="FootnoteReference"/>
          <w:sz w:val="16"/>
          <w:szCs w:val="16"/>
        </w:rPr>
        <w:footnoteRef/>
      </w:r>
      <w:r w:rsidRPr="00A002E6">
        <w:rPr>
          <w:sz w:val="16"/>
          <w:szCs w:val="16"/>
        </w:rPr>
        <w:t xml:space="preserve"> In May 2024, the department publi</w:t>
      </w:r>
      <w:r>
        <w:rPr>
          <w:sz w:val="16"/>
          <w:szCs w:val="16"/>
        </w:rPr>
        <w:t xml:space="preserve">shed the </w:t>
      </w:r>
      <w:hyperlink r:id="rId2" w:history="1">
        <w:r w:rsidR="002F0F3C" w:rsidRPr="003070F6">
          <w:rPr>
            <w:rStyle w:val="Hyperlink"/>
            <w:sz w:val="16"/>
            <w:szCs w:val="16"/>
          </w:rPr>
          <w:t>3</w:t>
        </w:r>
        <w:r w:rsidR="002F0F3C" w:rsidRPr="00A002E6">
          <w:rPr>
            <w:rStyle w:val="Hyperlink"/>
            <w:vertAlign w:val="superscript"/>
          </w:rPr>
          <w:t>rd</w:t>
        </w:r>
        <w:r w:rsidR="002F0F3C" w:rsidRPr="003070F6">
          <w:rPr>
            <w:rStyle w:val="Hyperlink"/>
            <w:sz w:val="16"/>
            <w:szCs w:val="16"/>
          </w:rPr>
          <w:t xml:space="preserve"> 1</w:t>
        </w:r>
        <w:r w:rsidRPr="003070F6">
          <w:rPr>
            <w:rStyle w:val="Hyperlink"/>
            <w:sz w:val="16"/>
            <w:szCs w:val="16"/>
          </w:rPr>
          <w:t>0-year Investment Plan</w:t>
        </w:r>
      </w:hyperlink>
      <w:r>
        <w:rPr>
          <w:sz w:val="16"/>
          <w:szCs w:val="16"/>
        </w:rPr>
        <w:t xml:space="preserve"> which</w:t>
      </w:r>
      <w:r w:rsidR="0076339C">
        <w:rPr>
          <w:sz w:val="16"/>
          <w:szCs w:val="16"/>
        </w:rPr>
        <w:t xml:space="preserve"> </w:t>
      </w:r>
      <w:r w:rsidR="000E600C">
        <w:rPr>
          <w:sz w:val="16"/>
          <w:szCs w:val="16"/>
        </w:rPr>
        <w:t>announced</w:t>
      </w:r>
      <w:r>
        <w:rPr>
          <w:sz w:val="16"/>
          <w:szCs w:val="16"/>
        </w:rPr>
        <w:t xml:space="preserve"> </w:t>
      </w:r>
      <w:r w:rsidR="0076339C">
        <w:rPr>
          <w:sz w:val="16"/>
          <w:szCs w:val="16"/>
        </w:rPr>
        <w:t>an additional</w:t>
      </w:r>
      <w:r w:rsidR="008C70F8">
        <w:rPr>
          <w:sz w:val="16"/>
          <w:szCs w:val="16"/>
        </w:rPr>
        <w:t xml:space="preserve"> allocation of </w:t>
      </w:r>
      <w:r w:rsidR="00DE32F3">
        <w:rPr>
          <w:sz w:val="16"/>
          <w:szCs w:val="16"/>
        </w:rPr>
        <w:t xml:space="preserve">$1.3b, </w:t>
      </w:r>
      <w:r w:rsidR="00BD7A8D">
        <w:rPr>
          <w:sz w:val="16"/>
          <w:szCs w:val="16"/>
        </w:rPr>
        <w:t>comprising</w:t>
      </w:r>
      <w:r w:rsidR="0076339C">
        <w:rPr>
          <w:sz w:val="16"/>
          <w:szCs w:val="16"/>
        </w:rPr>
        <w:t xml:space="preserve"> $194.4 million to establish two new initiatives under the Research Missions theme (the </w:t>
      </w:r>
      <w:r w:rsidR="0076339C" w:rsidRPr="0076339C">
        <w:rPr>
          <w:sz w:val="16"/>
          <w:szCs w:val="16"/>
        </w:rPr>
        <w:t>Low Survival Cancers Mission</w:t>
      </w:r>
      <w:r w:rsidR="0076339C">
        <w:rPr>
          <w:sz w:val="16"/>
          <w:szCs w:val="16"/>
        </w:rPr>
        <w:t xml:space="preserve"> and </w:t>
      </w:r>
      <w:r w:rsidR="0076339C" w:rsidRPr="0076339C">
        <w:rPr>
          <w:sz w:val="16"/>
          <w:szCs w:val="16"/>
        </w:rPr>
        <w:t>Reducing Health Inequities Mission</w:t>
      </w:r>
      <w:r w:rsidR="0076339C">
        <w:rPr>
          <w:sz w:val="16"/>
          <w:szCs w:val="16"/>
        </w:rPr>
        <w:t xml:space="preserve">) </w:t>
      </w:r>
      <w:r w:rsidR="00DE32F3">
        <w:rPr>
          <w:sz w:val="16"/>
          <w:szCs w:val="16"/>
        </w:rPr>
        <w:t>and</w:t>
      </w:r>
      <w:r w:rsidR="0076339C">
        <w:rPr>
          <w:sz w:val="16"/>
          <w:szCs w:val="16"/>
        </w:rPr>
        <w:t xml:space="preserve"> $1.1 billion to continue </w:t>
      </w:r>
      <w:r w:rsidR="00486439">
        <w:rPr>
          <w:sz w:val="16"/>
          <w:szCs w:val="16"/>
        </w:rPr>
        <w:t>20</w:t>
      </w:r>
      <w:r w:rsidR="0076339C">
        <w:rPr>
          <w:sz w:val="16"/>
          <w:szCs w:val="16"/>
        </w:rPr>
        <w:t xml:space="preserve"> existing initiatives</w:t>
      </w:r>
      <w:r w:rsidR="003070F6">
        <w:rPr>
          <w:sz w:val="16"/>
          <w:szCs w:val="16"/>
        </w:rPr>
        <w:t xml:space="preserve"> until 2033-34</w:t>
      </w:r>
      <w:r w:rsidR="0076339C">
        <w:rPr>
          <w:sz w:val="16"/>
          <w:szCs w:val="16"/>
        </w:rPr>
        <w:t>.</w:t>
      </w:r>
    </w:p>
  </w:footnote>
  <w:footnote w:id="11">
    <w:p w14:paraId="537CB0D3" w14:textId="1F037EF0" w:rsidR="00EE1C25" w:rsidRPr="00C92374" w:rsidRDefault="00EE1C25">
      <w:pPr>
        <w:pStyle w:val="FootnoteText"/>
      </w:pPr>
      <w:r w:rsidRPr="003D37FC">
        <w:rPr>
          <w:rStyle w:val="FootnoteReference"/>
          <w:sz w:val="16"/>
          <w:szCs w:val="16"/>
        </w:rPr>
        <w:footnoteRef/>
      </w:r>
      <w:r w:rsidRPr="003D37FC">
        <w:rPr>
          <w:sz w:val="16"/>
          <w:szCs w:val="16"/>
        </w:rPr>
        <w:t xml:space="preserve"> </w:t>
      </w:r>
      <w:r w:rsidR="00CD756E" w:rsidRPr="003D37FC">
        <w:rPr>
          <w:sz w:val="16"/>
          <w:szCs w:val="16"/>
        </w:rPr>
        <w:t>The department finali</w:t>
      </w:r>
      <w:r w:rsidR="00CD756E">
        <w:rPr>
          <w:sz w:val="16"/>
          <w:szCs w:val="16"/>
        </w:rPr>
        <w:t>s</w:t>
      </w:r>
      <w:r w:rsidR="00CD756E" w:rsidRPr="003D37FC">
        <w:rPr>
          <w:sz w:val="16"/>
          <w:szCs w:val="16"/>
        </w:rPr>
        <w:t>ed the</w:t>
      </w:r>
      <w:r w:rsidR="007E2027">
        <w:rPr>
          <w:sz w:val="16"/>
          <w:szCs w:val="16"/>
        </w:rPr>
        <w:t xml:space="preserve"> </w:t>
      </w:r>
      <w:r w:rsidR="00CD756E" w:rsidRPr="003D37FC">
        <w:rPr>
          <w:sz w:val="16"/>
          <w:szCs w:val="16"/>
        </w:rPr>
        <w:t xml:space="preserve">genomics projects </w:t>
      </w:r>
      <w:r w:rsidR="007E2027">
        <w:rPr>
          <w:sz w:val="16"/>
          <w:szCs w:val="16"/>
        </w:rPr>
        <w:t>with</w:t>
      </w:r>
      <w:r w:rsidR="00212403" w:rsidRPr="00A30C0C">
        <w:rPr>
          <w:sz w:val="16"/>
          <w:szCs w:val="16"/>
        </w:rPr>
        <w:t>in</w:t>
      </w:r>
      <w:r w:rsidR="007E2027">
        <w:rPr>
          <w:sz w:val="16"/>
          <w:szCs w:val="16"/>
        </w:rPr>
        <w:t xml:space="preserve"> </w:t>
      </w:r>
      <w:r w:rsidR="00212403" w:rsidRPr="00A30C0C">
        <w:rPr>
          <w:sz w:val="16"/>
          <w:szCs w:val="16"/>
        </w:rPr>
        <w:t xml:space="preserve">scope </w:t>
      </w:r>
      <w:r w:rsidR="007E2027">
        <w:rPr>
          <w:sz w:val="16"/>
          <w:szCs w:val="16"/>
        </w:rPr>
        <w:t>of</w:t>
      </w:r>
      <w:r w:rsidR="00CD756E" w:rsidRPr="003D37FC">
        <w:rPr>
          <w:sz w:val="16"/>
          <w:szCs w:val="16"/>
        </w:rPr>
        <w:t xml:space="preserve"> the GHFM Review on 31 October 2023</w:t>
      </w:r>
      <w:r w:rsidR="00793D0D">
        <w:rPr>
          <w:sz w:val="16"/>
          <w:szCs w:val="16"/>
        </w:rPr>
        <w:t xml:space="preserve">, refer </w:t>
      </w:r>
      <w:r w:rsidR="004913B6">
        <w:rPr>
          <w:sz w:val="16"/>
          <w:szCs w:val="16"/>
        </w:rPr>
        <w:t xml:space="preserve">to </w:t>
      </w:r>
      <w:r w:rsidR="00F927C6" w:rsidRPr="006B1F88">
        <w:rPr>
          <w:rFonts w:asciiTheme="majorHAnsi" w:hAnsiTheme="majorHAnsi" w:cstheme="majorHAnsi"/>
          <w:sz w:val="16"/>
          <w:szCs w:val="16"/>
        </w:rPr>
        <w:t>Appendix B</w:t>
      </w:r>
      <w:r w:rsidR="00696628">
        <w:rPr>
          <w:sz w:val="16"/>
          <w:szCs w:val="16"/>
        </w:rPr>
        <w:t>.</w:t>
      </w:r>
    </w:p>
  </w:footnote>
  <w:footnote w:id="12">
    <w:p w14:paraId="02DF7D23" w14:textId="4C46EC2E" w:rsidR="00FD0252" w:rsidRPr="00007956" w:rsidRDefault="00FD0252" w:rsidP="00FD0252">
      <w:pPr>
        <w:pStyle w:val="FootnoteText"/>
      </w:pPr>
      <w:r w:rsidRPr="00007956">
        <w:rPr>
          <w:rStyle w:val="FootnoteReference"/>
          <w:sz w:val="16"/>
          <w:szCs w:val="16"/>
        </w:rPr>
        <w:footnoteRef/>
      </w:r>
      <w:r w:rsidRPr="00007956">
        <w:rPr>
          <w:sz w:val="16"/>
          <w:szCs w:val="16"/>
        </w:rPr>
        <w:t xml:space="preserve"> </w:t>
      </w:r>
      <w:r w:rsidRPr="00D462C3">
        <w:rPr>
          <w:szCs w:val="15"/>
        </w:rPr>
        <w:t>The first EA</w:t>
      </w:r>
      <w:r w:rsidR="00B525EC" w:rsidRPr="00D462C3">
        <w:rPr>
          <w:szCs w:val="15"/>
        </w:rPr>
        <w:t>P</w:t>
      </w:r>
      <w:r w:rsidRPr="00D462C3">
        <w:rPr>
          <w:szCs w:val="15"/>
        </w:rPr>
        <w:t xml:space="preserve"> was appointed by the Minister</w:t>
      </w:r>
      <w:r w:rsidR="005A791B">
        <w:rPr>
          <w:szCs w:val="15"/>
        </w:rPr>
        <w:t xml:space="preserve"> </w:t>
      </w:r>
      <w:r w:rsidR="005A791B" w:rsidRPr="00783FE6">
        <w:t>for Health</w:t>
      </w:r>
      <w:r w:rsidR="005A791B">
        <w:t xml:space="preserve"> and Aged Care</w:t>
      </w:r>
      <w:r w:rsidRPr="00D462C3">
        <w:rPr>
          <w:szCs w:val="15"/>
        </w:rPr>
        <w:t xml:space="preserve"> in 2019 and ceased on 30 June 2021. The second EAP was appointed by the Minister</w:t>
      </w:r>
      <w:r w:rsidR="005A791B">
        <w:rPr>
          <w:szCs w:val="15"/>
        </w:rPr>
        <w:t xml:space="preserve"> </w:t>
      </w:r>
      <w:r w:rsidR="005A791B" w:rsidRPr="00783FE6">
        <w:t>for Health</w:t>
      </w:r>
      <w:r w:rsidR="005A791B">
        <w:t xml:space="preserve"> and Aged Care</w:t>
      </w:r>
      <w:r w:rsidR="00F442AD" w:rsidRPr="00D462C3">
        <w:rPr>
          <w:szCs w:val="15"/>
        </w:rPr>
        <w:t xml:space="preserve"> </w:t>
      </w:r>
      <w:r w:rsidRPr="00D462C3">
        <w:rPr>
          <w:szCs w:val="15"/>
        </w:rPr>
        <w:t>in December 2023.</w:t>
      </w:r>
    </w:p>
  </w:footnote>
  <w:footnote w:id="13">
    <w:p w14:paraId="0DAFB686" w14:textId="00C219E9" w:rsidR="007267F9" w:rsidRPr="00C92374" w:rsidRDefault="007267F9">
      <w:pPr>
        <w:pStyle w:val="FootnoteText"/>
      </w:pPr>
      <w:r w:rsidRPr="003D37FC">
        <w:rPr>
          <w:rStyle w:val="FootnoteReference"/>
          <w:sz w:val="16"/>
          <w:szCs w:val="16"/>
        </w:rPr>
        <w:footnoteRef/>
      </w:r>
      <w:r w:rsidRPr="003D37FC">
        <w:rPr>
          <w:sz w:val="16"/>
          <w:szCs w:val="16"/>
        </w:rPr>
        <w:t xml:space="preserve"> </w:t>
      </w:r>
      <w:r w:rsidRPr="00D462C3">
        <w:rPr>
          <w:szCs w:val="15"/>
        </w:rPr>
        <w:t>The second EAP will develop a revised GHFM Roadmap and GHFM Implementation Plan</w:t>
      </w:r>
      <w:r w:rsidR="007E531A" w:rsidRPr="00D462C3">
        <w:rPr>
          <w:szCs w:val="15"/>
        </w:rPr>
        <w:t xml:space="preserve"> following the GHFM Review</w:t>
      </w:r>
      <w:r w:rsidR="00914FC0" w:rsidRPr="00D462C3">
        <w:rPr>
          <w:szCs w:val="15"/>
        </w:rPr>
        <w:t>. For the purposes of the GHFM Review, all references will be made to first GHFM Roadmap and GHFM Implementation Plan</w:t>
      </w:r>
      <w:r w:rsidR="007E531A" w:rsidRPr="003D37FC">
        <w:rPr>
          <w:sz w:val="16"/>
          <w:szCs w:val="16"/>
        </w:rPr>
        <w:t>.</w:t>
      </w:r>
    </w:p>
  </w:footnote>
  <w:footnote w:id="14">
    <w:p w14:paraId="5564D664" w14:textId="1E58C22D" w:rsidR="00783FE6" w:rsidRPr="00514133" w:rsidRDefault="00783FE6" w:rsidP="00783FE6">
      <w:pPr>
        <w:pStyle w:val="FootnoteText"/>
      </w:pPr>
      <w:r w:rsidRPr="00D433E9">
        <w:rPr>
          <w:rStyle w:val="FootnoteReference"/>
          <w:sz w:val="16"/>
          <w:szCs w:val="16"/>
        </w:rPr>
        <w:footnoteRef/>
      </w:r>
      <w:r w:rsidRPr="00D433E9">
        <w:rPr>
          <w:sz w:val="16"/>
          <w:szCs w:val="16"/>
        </w:rPr>
        <w:t xml:space="preserve"> </w:t>
      </w:r>
      <w:r w:rsidRPr="00D71ACF">
        <w:rPr>
          <w:szCs w:val="15"/>
        </w:rPr>
        <w:t xml:space="preserve">The department </w:t>
      </w:r>
      <w:r w:rsidR="000938FF" w:rsidRPr="00D71ACF">
        <w:rPr>
          <w:szCs w:val="15"/>
        </w:rPr>
        <w:t xml:space="preserve">provided Nous the list of </w:t>
      </w:r>
      <w:r w:rsidR="0025380D" w:rsidRPr="00D71ACF">
        <w:rPr>
          <w:szCs w:val="15"/>
        </w:rPr>
        <w:t xml:space="preserve">genomics projects funded by MRFF </w:t>
      </w:r>
      <w:r w:rsidR="008E0425" w:rsidRPr="00D71ACF">
        <w:rPr>
          <w:szCs w:val="15"/>
        </w:rPr>
        <w:t>initiatives to be considered by the GHFM Review on 31 October 2023.</w:t>
      </w:r>
      <w:r w:rsidR="007350DF" w:rsidRPr="00D71ACF">
        <w:rPr>
          <w:szCs w:val="15"/>
        </w:rPr>
        <w:t xml:space="preserve"> </w:t>
      </w:r>
      <w:r w:rsidR="007E7486" w:rsidRPr="00D71ACF">
        <w:rPr>
          <w:szCs w:val="15"/>
        </w:rPr>
        <w:t xml:space="preserve">For </w:t>
      </w:r>
      <w:r w:rsidR="00C6784E" w:rsidRPr="00D71ACF">
        <w:rPr>
          <w:szCs w:val="15"/>
        </w:rPr>
        <w:t xml:space="preserve">additional information on the MRFF projects </w:t>
      </w:r>
      <w:r w:rsidR="005D7781" w:rsidRPr="00D71ACF">
        <w:rPr>
          <w:szCs w:val="15"/>
        </w:rPr>
        <w:t>not funded by the GHFM that have been included in the scope of the GHFM Review refer to</w:t>
      </w:r>
      <w:r w:rsidR="00E538BB">
        <w:rPr>
          <w:szCs w:val="15"/>
        </w:rPr>
        <w:t xml:space="preserve"> </w:t>
      </w:r>
      <w:r w:rsidR="00E538BB" w:rsidRPr="00E538BB">
        <w:rPr>
          <w:rFonts w:asciiTheme="majorHAnsi" w:hAnsiTheme="majorHAnsi" w:cstheme="majorHAnsi"/>
          <w:szCs w:val="15"/>
        </w:rPr>
        <w:t>Appendix B</w:t>
      </w:r>
      <w:r w:rsidR="005D7781">
        <w:rPr>
          <w:sz w:val="16"/>
          <w:szCs w:val="16"/>
        </w:rPr>
        <w:t>.</w:t>
      </w:r>
    </w:p>
  </w:footnote>
  <w:footnote w:id="15">
    <w:p w14:paraId="6AD5BB85" w14:textId="39A35400" w:rsidR="0010718C" w:rsidRPr="00DC37D0" w:rsidRDefault="0010718C" w:rsidP="0010718C">
      <w:pPr>
        <w:pStyle w:val="FootnoteText"/>
      </w:pPr>
      <w:r w:rsidRPr="00DC37D0">
        <w:rPr>
          <w:rStyle w:val="FootnoteReference"/>
          <w:sz w:val="16"/>
          <w:szCs w:val="16"/>
        </w:rPr>
        <w:footnoteRef/>
      </w:r>
      <w:r w:rsidRPr="00DC37D0">
        <w:rPr>
          <w:sz w:val="16"/>
          <w:szCs w:val="16"/>
        </w:rPr>
        <w:t xml:space="preserve"> </w:t>
      </w:r>
      <w:r w:rsidRPr="00C611F1">
        <w:rPr>
          <w:szCs w:val="15"/>
        </w:rPr>
        <w:t>Also referred to as ‘the Review</w:t>
      </w:r>
      <w:r w:rsidR="00AF4D98">
        <w:rPr>
          <w:szCs w:val="15"/>
        </w:rPr>
        <w:t>’</w:t>
      </w:r>
      <w:r w:rsidRPr="00C611F1">
        <w:rPr>
          <w:szCs w:val="15"/>
        </w:rPr>
        <w:t>.</w:t>
      </w:r>
    </w:p>
  </w:footnote>
  <w:footnote w:id="16">
    <w:p w14:paraId="2487CBC3" w14:textId="77777777" w:rsidR="0010718C" w:rsidRPr="00653542" w:rsidRDefault="0010718C" w:rsidP="0010718C">
      <w:pPr>
        <w:pStyle w:val="FootnoteText"/>
      </w:pPr>
      <w:r w:rsidRPr="00223EA1">
        <w:rPr>
          <w:rStyle w:val="FootnoteReference"/>
          <w:sz w:val="16"/>
          <w:szCs w:val="16"/>
        </w:rPr>
        <w:footnoteRef/>
      </w:r>
      <w:r w:rsidRPr="00223EA1">
        <w:rPr>
          <w:sz w:val="16"/>
          <w:szCs w:val="16"/>
        </w:rPr>
        <w:t xml:space="preserve"> </w:t>
      </w:r>
      <w:r w:rsidRPr="00C611F1">
        <w:rPr>
          <w:szCs w:val="15"/>
        </w:rPr>
        <w:t>Department of Health and Aged Care, Performance indicators towards the impact of the Medical Research Future Fund, March 2023.</w:t>
      </w:r>
    </w:p>
  </w:footnote>
  <w:footnote w:id="17">
    <w:p w14:paraId="08A0C7CB" w14:textId="77777777" w:rsidR="0010718C" w:rsidRPr="00BA75B8" w:rsidRDefault="0010718C" w:rsidP="0010718C">
      <w:pPr>
        <w:pStyle w:val="FootnoteText"/>
        <w:rPr>
          <w:sz w:val="16"/>
          <w:szCs w:val="16"/>
        </w:rPr>
      </w:pPr>
      <w:r w:rsidRPr="00BA75B8">
        <w:rPr>
          <w:rStyle w:val="FootnoteReference"/>
          <w:sz w:val="16"/>
          <w:szCs w:val="16"/>
        </w:rPr>
        <w:footnoteRef/>
      </w:r>
      <w:r w:rsidRPr="004E3905">
        <w:rPr>
          <w:szCs w:val="15"/>
        </w:rPr>
        <w:t xml:space="preserve"> The GHFM Review is the sixth major evaluation activity of an MRFF initiative, and third review of a MRFF Research Mission.</w:t>
      </w:r>
    </w:p>
  </w:footnote>
  <w:footnote w:id="18">
    <w:p w14:paraId="1B1D62F5" w14:textId="31B084A8" w:rsidR="0010718C" w:rsidRPr="006F4DD1" w:rsidRDefault="0010718C" w:rsidP="0010718C">
      <w:pPr>
        <w:pStyle w:val="FootnoteText"/>
      </w:pPr>
      <w:r w:rsidRPr="002415C7">
        <w:rPr>
          <w:rStyle w:val="FootnoteReference"/>
          <w:sz w:val="16"/>
          <w:szCs w:val="16"/>
        </w:rPr>
        <w:footnoteRef/>
      </w:r>
      <w:r w:rsidRPr="00D71ACF">
        <w:rPr>
          <w:szCs w:val="15"/>
        </w:rPr>
        <w:t xml:space="preserve">Australian Genomics is leading the component II of the </w:t>
      </w:r>
      <w:r w:rsidR="00646B32">
        <w:rPr>
          <w:szCs w:val="15"/>
        </w:rPr>
        <w:t>GHFM R</w:t>
      </w:r>
      <w:r w:rsidRPr="00D71ACF">
        <w:rPr>
          <w:szCs w:val="15"/>
        </w:rPr>
        <w:t xml:space="preserve">eview by conducting desktop analysis of the landscape. Nous </w:t>
      </w:r>
      <w:r w:rsidR="00646B32">
        <w:rPr>
          <w:szCs w:val="15"/>
        </w:rPr>
        <w:t xml:space="preserve">has </w:t>
      </w:r>
      <w:r w:rsidRPr="00D71ACF">
        <w:rPr>
          <w:szCs w:val="15"/>
        </w:rPr>
        <w:t xml:space="preserve">not </w:t>
      </w:r>
      <w:r w:rsidR="00646B32">
        <w:rPr>
          <w:szCs w:val="15"/>
        </w:rPr>
        <w:t xml:space="preserve">sought to </w:t>
      </w:r>
      <w:r w:rsidRPr="00D71ACF">
        <w:rPr>
          <w:szCs w:val="15"/>
        </w:rPr>
        <w:t>conduct additional analysis</w:t>
      </w:r>
      <w:r w:rsidR="00646B32">
        <w:rPr>
          <w:szCs w:val="15"/>
        </w:rPr>
        <w:t xml:space="preserve"> of,</w:t>
      </w:r>
      <w:r w:rsidRPr="00D71ACF">
        <w:rPr>
          <w:szCs w:val="15"/>
        </w:rPr>
        <w:t xml:space="preserve"> or validate</w:t>
      </w:r>
      <w:r w:rsidR="00646B32">
        <w:rPr>
          <w:szCs w:val="15"/>
        </w:rPr>
        <w:t>,</w:t>
      </w:r>
      <w:r w:rsidRPr="00D71ACF">
        <w:rPr>
          <w:szCs w:val="15"/>
        </w:rPr>
        <w:t xml:space="preserve"> the findings of Australian Genomics</w:t>
      </w:r>
      <w:r w:rsidR="00646B32">
        <w:rPr>
          <w:szCs w:val="15"/>
        </w:rPr>
        <w:t xml:space="preserve"> Desktop Review Report</w:t>
      </w:r>
      <w:r w:rsidRPr="00D71ACF">
        <w:rPr>
          <w:szCs w:val="15"/>
        </w:rPr>
        <w:t>.</w:t>
      </w:r>
    </w:p>
  </w:footnote>
  <w:footnote w:id="19">
    <w:p w14:paraId="516A0AEC" w14:textId="77777777" w:rsidR="0010718C" w:rsidRPr="005F4A6A" w:rsidRDefault="0010718C" w:rsidP="0010718C">
      <w:pPr>
        <w:pStyle w:val="FootnoteText"/>
      </w:pPr>
      <w:r w:rsidRPr="00504684">
        <w:rPr>
          <w:rStyle w:val="FootnoteReference"/>
          <w:sz w:val="16"/>
          <w:szCs w:val="16"/>
        </w:rPr>
        <w:footnoteRef/>
      </w:r>
      <w:r w:rsidRPr="00504684">
        <w:rPr>
          <w:sz w:val="16"/>
          <w:szCs w:val="16"/>
        </w:rPr>
        <w:t xml:space="preserve"> </w:t>
      </w:r>
      <w:r w:rsidRPr="00D71ACF">
        <w:rPr>
          <w:szCs w:val="15"/>
        </w:rPr>
        <w:t>Although the GHFM did not examine the effectiveness or efficiency of administrative practices of the department some of the opportunities identified have direct or indirect implications for administrative processes.</w:t>
      </w:r>
    </w:p>
  </w:footnote>
  <w:footnote w:id="20">
    <w:p w14:paraId="524ED2A0" w14:textId="70F45CA5" w:rsidR="00545A73" w:rsidRPr="00047AD8" w:rsidRDefault="00545A73" w:rsidP="00545A73">
      <w:pPr>
        <w:pStyle w:val="FootnoteText"/>
      </w:pPr>
      <w:r w:rsidRPr="00115111">
        <w:rPr>
          <w:rStyle w:val="FootnoteReference"/>
          <w:sz w:val="16"/>
          <w:szCs w:val="16"/>
        </w:rPr>
        <w:footnoteRef/>
      </w:r>
      <w:r w:rsidRPr="00115111">
        <w:rPr>
          <w:sz w:val="16"/>
          <w:szCs w:val="16"/>
        </w:rPr>
        <w:t xml:space="preserve"> </w:t>
      </w:r>
      <w:r w:rsidRPr="005921F0">
        <w:rPr>
          <w:szCs w:val="15"/>
        </w:rPr>
        <w:t xml:space="preserve">Australian Genomics was separately engaged by the department to develop the </w:t>
      </w:r>
      <w:r w:rsidR="00FD1F14">
        <w:rPr>
          <w:szCs w:val="15"/>
        </w:rPr>
        <w:t>D</w:t>
      </w:r>
      <w:r w:rsidRPr="005921F0">
        <w:rPr>
          <w:szCs w:val="15"/>
        </w:rPr>
        <w:t xml:space="preserve">esktop </w:t>
      </w:r>
      <w:r w:rsidR="00FD1F14">
        <w:rPr>
          <w:szCs w:val="15"/>
        </w:rPr>
        <w:t>R</w:t>
      </w:r>
      <w:r w:rsidRPr="005921F0">
        <w:rPr>
          <w:szCs w:val="15"/>
        </w:rPr>
        <w:t xml:space="preserve">eview. Nous reviewed and extracted insights from the </w:t>
      </w:r>
      <w:r w:rsidR="00FD1F14">
        <w:rPr>
          <w:szCs w:val="15"/>
        </w:rPr>
        <w:t>D</w:t>
      </w:r>
      <w:r w:rsidRPr="005921F0">
        <w:rPr>
          <w:szCs w:val="15"/>
        </w:rPr>
        <w:t xml:space="preserve">esktop </w:t>
      </w:r>
      <w:r w:rsidR="00FD1F14">
        <w:rPr>
          <w:szCs w:val="15"/>
        </w:rPr>
        <w:t>R</w:t>
      </w:r>
      <w:r w:rsidRPr="005921F0">
        <w:rPr>
          <w:szCs w:val="15"/>
        </w:rPr>
        <w:t xml:space="preserve">eview and included them in the report. Nous </w:t>
      </w:r>
      <w:r w:rsidR="00090098" w:rsidRPr="005921F0">
        <w:rPr>
          <w:szCs w:val="15"/>
        </w:rPr>
        <w:t>did</w:t>
      </w:r>
      <w:r w:rsidRPr="005921F0">
        <w:rPr>
          <w:szCs w:val="15"/>
        </w:rPr>
        <w:t xml:space="preserve"> not validat</w:t>
      </w:r>
      <w:r w:rsidR="00090098" w:rsidRPr="005921F0">
        <w:rPr>
          <w:szCs w:val="15"/>
        </w:rPr>
        <w:t>e</w:t>
      </w:r>
      <w:r w:rsidRPr="005921F0">
        <w:rPr>
          <w:szCs w:val="15"/>
        </w:rPr>
        <w:t xml:space="preserve"> or direct the Australian Genomics</w:t>
      </w:r>
      <w:r w:rsidR="00FD1F14">
        <w:rPr>
          <w:szCs w:val="15"/>
        </w:rPr>
        <w:t>’ analyses</w:t>
      </w:r>
      <w:r w:rsidRPr="005921F0">
        <w:rPr>
          <w:szCs w:val="15"/>
        </w:rPr>
        <w:t>.</w:t>
      </w:r>
    </w:p>
  </w:footnote>
  <w:footnote w:id="21">
    <w:p w14:paraId="18A4D054" w14:textId="2D01D5AC" w:rsidR="00056FA2" w:rsidRPr="007A21C2" w:rsidRDefault="00056FA2">
      <w:pPr>
        <w:pStyle w:val="FootnoteText"/>
        <w:rPr>
          <w:sz w:val="16"/>
          <w:szCs w:val="16"/>
        </w:rPr>
      </w:pPr>
      <w:r w:rsidRPr="007A21C2">
        <w:rPr>
          <w:rStyle w:val="FootnoteReference"/>
          <w:sz w:val="16"/>
          <w:szCs w:val="16"/>
        </w:rPr>
        <w:footnoteRef/>
      </w:r>
      <w:r w:rsidRPr="007A21C2">
        <w:rPr>
          <w:sz w:val="16"/>
          <w:szCs w:val="16"/>
        </w:rPr>
        <w:t xml:space="preserve"> </w:t>
      </w:r>
      <w:r w:rsidRPr="005921F0">
        <w:rPr>
          <w:szCs w:val="15"/>
        </w:rPr>
        <w:t xml:space="preserve">Nous </w:t>
      </w:r>
      <w:r w:rsidR="002458C0" w:rsidRPr="005921F0">
        <w:rPr>
          <w:szCs w:val="15"/>
        </w:rPr>
        <w:t>conducted a high</w:t>
      </w:r>
      <w:r w:rsidR="004336EA" w:rsidRPr="005921F0">
        <w:rPr>
          <w:szCs w:val="15"/>
        </w:rPr>
        <w:t>-</w:t>
      </w:r>
      <w:r w:rsidR="002458C0" w:rsidRPr="005921F0">
        <w:rPr>
          <w:szCs w:val="15"/>
        </w:rPr>
        <w:t>level</w:t>
      </w:r>
      <w:r w:rsidRPr="005921F0">
        <w:rPr>
          <w:szCs w:val="15"/>
        </w:rPr>
        <w:t xml:space="preserve"> review </w:t>
      </w:r>
      <w:r w:rsidR="002458C0" w:rsidRPr="005921F0">
        <w:rPr>
          <w:szCs w:val="15"/>
        </w:rPr>
        <w:t>of</w:t>
      </w:r>
      <w:r w:rsidR="00946ADC" w:rsidRPr="005921F0">
        <w:rPr>
          <w:szCs w:val="15"/>
        </w:rPr>
        <w:t xml:space="preserve"> the</w:t>
      </w:r>
      <w:r w:rsidR="00622DAA" w:rsidRPr="005921F0">
        <w:rPr>
          <w:szCs w:val="15"/>
        </w:rPr>
        <w:t xml:space="preserve"> 48 grant opportunities</w:t>
      </w:r>
      <w:r w:rsidR="00B4376D" w:rsidRPr="005921F0">
        <w:rPr>
          <w:szCs w:val="15"/>
        </w:rPr>
        <w:t xml:space="preserve"> that</w:t>
      </w:r>
      <w:r w:rsidR="00622DAA" w:rsidRPr="005921F0">
        <w:rPr>
          <w:szCs w:val="15"/>
        </w:rPr>
        <w:t xml:space="preserve"> non-GHFM </w:t>
      </w:r>
      <w:r w:rsidR="001C7520" w:rsidRPr="005921F0">
        <w:rPr>
          <w:szCs w:val="15"/>
        </w:rPr>
        <w:t>projects were funded through</w:t>
      </w:r>
      <w:r w:rsidR="007A21C2" w:rsidRPr="005921F0">
        <w:rPr>
          <w:szCs w:val="15"/>
        </w:rPr>
        <w:t>.</w:t>
      </w:r>
    </w:p>
  </w:footnote>
  <w:footnote w:id="22">
    <w:p w14:paraId="5CD57CF5" w14:textId="292B3FC7" w:rsidR="00B00477" w:rsidRPr="00B00477" w:rsidRDefault="00B00477">
      <w:pPr>
        <w:pStyle w:val="FootnoteText"/>
      </w:pPr>
      <w:r w:rsidRPr="006502E4">
        <w:rPr>
          <w:rStyle w:val="FootnoteReference"/>
          <w:sz w:val="16"/>
          <w:szCs w:val="16"/>
        </w:rPr>
        <w:footnoteRef/>
      </w:r>
      <w:r w:rsidRPr="006502E4">
        <w:rPr>
          <w:sz w:val="16"/>
          <w:szCs w:val="16"/>
        </w:rPr>
        <w:t xml:space="preserve"> </w:t>
      </w:r>
      <w:r w:rsidR="00AC29AA">
        <w:rPr>
          <w:sz w:val="16"/>
          <w:szCs w:val="16"/>
        </w:rPr>
        <w:t>Department of Health and Aged Care,</w:t>
      </w:r>
      <w:r w:rsidRPr="006502E4">
        <w:rPr>
          <w:sz w:val="16"/>
          <w:szCs w:val="16"/>
        </w:rPr>
        <w:t xml:space="preserve"> </w:t>
      </w:r>
      <w:r w:rsidRPr="00AC29AA">
        <w:rPr>
          <w:i/>
          <w:sz w:val="16"/>
          <w:szCs w:val="16"/>
        </w:rPr>
        <w:t>Medical Research Future Funding Principles</w:t>
      </w:r>
      <w:r w:rsidR="006502E4" w:rsidRPr="006502E4">
        <w:rPr>
          <w:sz w:val="16"/>
          <w:szCs w:val="16"/>
        </w:rPr>
        <w:t>, 2017.</w:t>
      </w:r>
    </w:p>
  </w:footnote>
  <w:footnote w:id="23">
    <w:p w14:paraId="2E8534EC" w14:textId="4DD7A36E" w:rsidR="00380722" w:rsidRDefault="00380722">
      <w:pPr>
        <w:pStyle w:val="FootnoteText"/>
      </w:pPr>
      <w:r w:rsidRPr="008B44D9">
        <w:rPr>
          <w:rStyle w:val="FootnoteReference"/>
        </w:rPr>
        <w:footnoteRef/>
      </w:r>
      <w:r w:rsidRPr="008B44D9">
        <w:t xml:space="preserve"> </w:t>
      </w:r>
      <w:r w:rsidR="00C24380">
        <w:t>The reasons for</w:t>
      </w:r>
      <w:r w:rsidR="00C256DB">
        <w:t xml:space="preserve"> higher average grant value for Aim 1</w:t>
      </w:r>
      <w:r w:rsidR="00C24380">
        <w:t xml:space="preserve"> </w:t>
      </w:r>
      <w:r w:rsidR="00773336">
        <w:t xml:space="preserve">projects </w:t>
      </w:r>
      <w:r w:rsidR="00C24380">
        <w:t xml:space="preserve">were not explored by the </w:t>
      </w:r>
      <w:r w:rsidR="00FD1F14">
        <w:t>R</w:t>
      </w:r>
      <w:r w:rsidR="00C24380">
        <w:t xml:space="preserve">eview, </w:t>
      </w:r>
      <w:r w:rsidR="00C256DB">
        <w:t xml:space="preserve">however </w:t>
      </w:r>
      <w:r w:rsidR="00773336">
        <w:t xml:space="preserve">a </w:t>
      </w:r>
      <w:r w:rsidR="00184988">
        <w:t xml:space="preserve">likely </w:t>
      </w:r>
      <w:r w:rsidR="00773336">
        <w:t xml:space="preserve">contributor </w:t>
      </w:r>
      <w:r w:rsidR="00C256DB">
        <w:t xml:space="preserve">is </w:t>
      </w:r>
      <w:r w:rsidR="007E5DB8" w:rsidRPr="008B44D9">
        <w:t xml:space="preserve">the </w:t>
      </w:r>
      <w:r w:rsidR="008B44D9" w:rsidRPr="008B44D9">
        <w:t xml:space="preserve">relative cost of research activities associated with Aim 1 </w:t>
      </w:r>
      <w:r w:rsidR="000B0792">
        <w:t xml:space="preserve">priority areas </w:t>
      </w:r>
      <w:r w:rsidR="008B44D9" w:rsidRPr="008B44D9">
        <w:t>compared to Aim 2 and 3 projects</w:t>
      </w:r>
      <w:r w:rsidRPr="008B44D9">
        <w:t>.</w:t>
      </w:r>
    </w:p>
  </w:footnote>
  <w:footnote w:id="24">
    <w:p w14:paraId="4B819DA2" w14:textId="319915A9" w:rsidR="0017795C" w:rsidRDefault="0017795C">
      <w:pPr>
        <w:pStyle w:val="FootnoteText"/>
      </w:pPr>
      <w:r>
        <w:rPr>
          <w:rStyle w:val="FootnoteReference"/>
        </w:rPr>
        <w:footnoteRef/>
      </w:r>
      <w:r>
        <w:t xml:space="preserve"> Department of Health, </w:t>
      </w:r>
      <w:hyperlink r:id="rId3" w:history="1">
        <w:r w:rsidRPr="00EF7D2C">
          <w:rPr>
            <w:rStyle w:val="Hyperlink"/>
          </w:rPr>
          <w:t>International Review of the GHFM Roadmap and Implementation Plan</w:t>
        </w:r>
      </w:hyperlink>
      <w:r w:rsidRPr="0017795C">
        <w:t>, 2020</w:t>
      </w:r>
      <w:r w:rsidR="00612886">
        <w:t>.</w:t>
      </w:r>
    </w:p>
  </w:footnote>
  <w:footnote w:id="25">
    <w:p w14:paraId="51D2827D" w14:textId="78C77CBE" w:rsidR="00BA02E6" w:rsidRDefault="00BA02E6">
      <w:pPr>
        <w:pStyle w:val="FootnoteText"/>
      </w:pPr>
      <w:r>
        <w:rPr>
          <w:rStyle w:val="FootnoteReference"/>
        </w:rPr>
        <w:footnoteRef/>
      </w:r>
      <w:r>
        <w:t xml:space="preserve"> Stakeholders spoke generally at high level and did not refer to specific (or a subset of) grant opportunities or funding decisions.</w:t>
      </w:r>
    </w:p>
  </w:footnote>
  <w:footnote w:id="26">
    <w:p w14:paraId="3D6B2982" w14:textId="1C27F54E" w:rsidR="000107EE" w:rsidRDefault="000107EE">
      <w:pPr>
        <w:pStyle w:val="FootnoteText"/>
      </w:pPr>
      <w:r>
        <w:rPr>
          <w:rStyle w:val="FootnoteReference"/>
        </w:rPr>
        <w:footnoteRef/>
      </w:r>
      <w:r>
        <w:t xml:space="preserve"> </w:t>
      </w:r>
      <w:hyperlink r:id="rId4" w:history="1">
        <w:r w:rsidR="003A542D" w:rsidRPr="00B93857">
          <w:rPr>
            <w:rStyle w:val="Hyperlink"/>
          </w:rPr>
          <w:t>Broad Research Area</w:t>
        </w:r>
      </w:hyperlink>
      <w:r w:rsidR="003A542D" w:rsidRPr="003A542D">
        <w:t xml:space="preserve"> is NHMRC's longest established research classification</w:t>
      </w:r>
      <w:r w:rsidR="003A542D">
        <w:t>, the current</w:t>
      </w:r>
      <w:r w:rsidR="0056716C">
        <w:t xml:space="preserve"> version of the definitions was developed in </w:t>
      </w:r>
      <w:r w:rsidR="0056716C" w:rsidRPr="0056716C">
        <w:t xml:space="preserve">in 2022 to assist </w:t>
      </w:r>
      <w:r w:rsidR="00B93857">
        <w:t>researchers to select</w:t>
      </w:r>
      <w:r w:rsidR="006E6B86">
        <w:t xml:space="preserve"> the Broad Research Areas that best describes their research proposal/project.</w:t>
      </w:r>
    </w:p>
  </w:footnote>
  <w:footnote w:id="27">
    <w:p w14:paraId="696203E6" w14:textId="6A7D4EC4" w:rsidR="00D9396D" w:rsidRPr="00C92374" w:rsidRDefault="00D9396D">
      <w:pPr>
        <w:pStyle w:val="FootnoteText"/>
      </w:pPr>
      <w:r w:rsidRPr="003D37FC">
        <w:rPr>
          <w:rStyle w:val="FootnoteReference"/>
          <w:sz w:val="16"/>
          <w:szCs w:val="16"/>
        </w:rPr>
        <w:footnoteRef/>
      </w:r>
      <w:r w:rsidRPr="003D37FC">
        <w:rPr>
          <w:sz w:val="16"/>
          <w:szCs w:val="16"/>
        </w:rPr>
        <w:t xml:space="preserve"> </w:t>
      </w:r>
      <w:r w:rsidR="00584E86" w:rsidRPr="00936B18">
        <w:t>As a pr</w:t>
      </w:r>
      <w:r w:rsidR="00615A3D" w:rsidRPr="00936B18">
        <w:t xml:space="preserve">oportion of the funds that could be categorised. Forty-seven per cent of the funding </w:t>
      </w:r>
      <w:r w:rsidR="00DF02B1" w:rsidRPr="00936B18">
        <w:t>could not be assigned to a broad research area</w:t>
      </w:r>
      <w:r w:rsidR="001C70C5" w:rsidRPr="00936B18">
        <w:t xml:space="preserve"> </w:t>
      </w:r>
      <w:r w:rsidR="00615A3D" w:rsidRPr="00936B18">
        <w:t xml:space="preserve">because while the </w:t>
      </w:r>
      <w:r w:rsidR="00F95A6A">
        <w:rPr>
          <w:szCs w:val="15"/>
        </w:rPr>
        <w:t>NHMRC</w:t>
      </w:r>
      <w:r w:rsidR="00615A3D">
        <w:rPr>
          <w:szCs w:val="15"/>
        </w:rPr>
        <w:t xml:space="preserve"> provided the department with the Broad Research Areas nominated by researchers for </w:t>
      </w:r>
      <w:r w:rsidR="003D5DAE">
        <w:rPr>
          <w:szCs w:val="15"/>
        </w:rPr>
        <w:t xml:space="preserve">most </w:t>
      </w:r>
      <w:r w:rsidR="00615A3D">
        <w:rPr>
          <w:szCs w:val="15"/>
        </w:rPr>
        <w:t>MRFF projects</w:t>
      </w:r>
      <w:r w:rsidR="006C1158">
        <w:rPr>
          <w:szCs w:val="15"/>
        </w:rPr>
        <w:t xml:space="preserve"> funded under grant opportunities administered by the NHMRC</w:t>
      </w:r>
      <w:r w:rsidR="00790275">
        <w:rPr>
          <w:szCs w:val="15"/>
        </w:rPr>
        <w:t xml:space="preserve"> grants hub</w:t>
      </w:r>
      <w:r w:rsidR="006C1158">
        <w:rPr>
          <w:szCs w:val="15"/>
        </w:rPr>
        <w:t xml:space="preserve">, no </w:t>
      </w:r>
      <w:r w:rsidR="00B5038D">
        <w:rPr>
          <w:szCs w:val="15"/>
        </w:rPr>
        <w:t>comparable data was available for those administered by DISR</w:t>
      </w:r>
      <w:r w:rsidR="00544DB3" w:rsidRPr="00335FB3">
        <w:rPr>
          <w:szCs w:val="15"/>
          <w:lang w:eastAsia="en-AU"/>
        </w:rPr>
        <w:t>.</w:t>
      </w:r>
    </w:p>
  </w:footnote>
  <w:footnote w:id="28">
    <w:p w14:paraId="02184CE0" w14:textId="1C9597DD" w:rsidR="00F35114" w:rsidRPr="00C92374" w:rsidRDefault="00F35114">
      <w:pPr>
        <w:pStyle w:val="FootnoteText"/>
      </w:pPr>
      <w:r w:rsidRPr="003D37FC">
        <w:rPr>
          <w:rStyle w:val="FootnoteReference"/>
          <w:sz w:val="16"/>
          <w:szCs w:val="16"/>
        </w:rPr>
        <w:footnoteRef/>
      </w:r>
      <w:r w:rsidRPr="003D37FC">
        <w:rPr>
          <w:sz w:val="16"/>
          <w:szCs w:val="16"/>
        </w:rPr>
        <w:t xml:space="preserve"> </w:t>
      </w:r>
      <w:r w:rsidRPr="00335FB3">
        <w:rPr>
          <w:szCs w:val="15"/>
        </w:rPr>
        <w:t xml:space="preserve">The Science, research and innovation budget tables are published annually by DISR to report on the </w:t>
      </w:r>
      <w:r w:rsidR="00E70D8C" w:rsidRPr="00335FB3">
        <w:rPr>
          <w:szCs w:val="15"/>
        </w:rPr>
        <w:t>Whole-of-Australian-Government’s investment in science, research and innovation.</w:t>
      </w:r>
      <w:r w:rsidR="00640C2A">
        <w:rPr>
          <w:sz w:val="16"/>
          <w:szCs w:val="16"/>
        </w:rPr>
        <w:t xml:space="preserve"> </w:t>
      </w:r>
    </w:p>
  </w:footnote>
  <w:footnote w:id="29">
    <w:p w14:paraId="7361CDE9" w14:textId="29B40581" w:rsidR="009B52C2" w:rsidRPr="00FA236C" w:rsidRDefault="009B52C2" w:rsidP="009B52C2">
      <w:pPr>
        <w:pStyle w:val="FootnoteText"/>
        <w:rPr>
          <w:sz w:val="16"/>
          <w:szCs w:val="16"/>
        </w:rPr>
      </w:pPr>
      <w:r w:rsidRPr="00FA236C">
        <w:rPr>
          <w:rStyle w:val="FootnoteReference"/>
          <w:sz w:val="16"/>
          <w:szCs w:val="16"/>
        </w:rPr>
        <w:footnoteRef/>
      </w:r>
      <w:r w:rsidRPr="00FA236C">
        <w:rPr>
          <w:sz w:val="16"/>
          <w:szCs w:val="16"/>
        </w:rPr>
        <w:t xml:space="preserve"> </w:t>
      </w:r>
      <w:r w:rsidRPr="00335FB3">
        <w:rPr>
          <w:szCs w:val="15"/>
          <w:lang w:eastAsia="en-AU"/>
        </w:rPr>
        <w:t>The GHFM Review</w:t>
      </w:r>
      <w:r>
        <w:rPr>
          <w:szCs w:val="15"/>
          <w:lang w:eastAsia="en-AU"/>
        </w:rPr>
        <w:t>, in particular the Desktop Review</w:t>
      </w:r>
      <w:r w:rsidR="002064BB">
        <w:rPr>
          <w:szCs w:val="15"/>
          <w:lang w:eastAsia="en-AU"/>
        </w:rPr>
        <w:t>,</w:t>
      </w:r>
      <w:r w:rsidRPr="00335FB3">
        <w:rPr>
          <w:szCs w:val="15"/>
          <w:lang w:eastAsia="en-AU"/>
        </w:rPr>
        <w:t xml:space="preserve"> has been designed to </w:t>
      </w:r>
      <w:r>
        <w:rPr>
          <w:szCs w:val="15"/>
          <w:lang w:eastAsia="en-AU"/>
        </w:rPr>
        <w:t xml:space="preserve">update and </w:t>
      </w:r>
      <w:r w:rsidRPr="00335FB3">
        <w:rPr>
          <w:szCs w:val="15"/>
          <w:lang w:eastAsia="en-AU"/>
        </w:rPr>
        <w:t xml:space="preserve">inform the department and </w:t>
      </w:r>
      <w:r>
        <w:rPr>
          <w:szCs w:val="15"/>
          <w:lang w:eastAsia="en-AU"/>
        </w:rPr>
        <w:t>recently appointed</w:t>
      </w:r>
      <w:r w:rsidRPr="00335FB3">
        <w:rPr>
          <w:szCs w:val="15"/>
          <w:lang w:eastAsia="en-AU"/>
        </w:rPr>
        <w:t xml:space="preserve"> </w:t>
      </w:r>
      <w:r>
        <w:rPr>
          <w:szCs w:val="15"/>
          <w:lang w:eastAsia="en-AU"/>
        </w:rPr>
        <w:t>EAP</w:t>
      </w:r>
      <w:r w:rsidRPr="00335FB3">
        <w:rPr>
          <w:szCs w:val="15"/>
          <w:lang w:eastAsia="en-AU"/>
        </w:rPr>
        <w:t xml:space="preserve"> </w:t>
      </w:r>
      <w:r>
        <w:rPr>
          <w:szCs w:val="15"/>
          <w:lang w:eastAsia="en-AU"/>
        </w:rPr>
        <w:t>on the genomics funding landscape</w:t>
      </w:r>
      <w:r w:rsidRPr="00335FB3">
        <w:rPr>
          <w:szCs w:val="15"/>
          <w:lang w:eastAsia="en-AU"/>
        </w:rPr>
        <w:t>.</w:t>
      </w:r>
    </w:p>
  </w:footnote>
  <w:footnote w:id="30">
    <w:p w14:paraId="04AD4C4D" w14:textId="3BC8AF9D" w:rsidR="00452C3E" w:rsidRPr="00452C3E" w:rsidRDefault="00452C3E">
      <w:pPr>
        <w:pStyle w:val="FootnoteText"/>
        <w:rPr>
          <w:sz w:val="16"/>
          <w:szCs w:val="16"/>
        </w:rPr>
      </w:pPr>
      <w:r w:rsidRPr="00452C3E">
        <w:rPr>
          <w:rStyle w:val="FootnoteReference"/>
          <w:sz w:val="16"/>
          <w:szCs w:val="16"/>
        </w:rPr>
        <w:footnoteRef/>
      </w:r>
      <w:r w:rsidRPr="00452C3E">
        <w:rPr>
          <w:sz w:val="16"/>
          <w:szCs w:val="16"/>
        </w:rPr>
        <w:t xml:space="preserve"> </w:t>
      </w:r>
      <w:r w:rsidRPr="00B352FA">
        <w:rPr>
          <w:szCs w:val="15"/>
        </w:rPr>
        <w:t>In addition to those investments most states and territories published other strategic plans or policy frameworks that address priorities in health genomics.</w:t>
      </w:r>
    </w:p>
  </w:footnote>
  <w:footnote w:id="31">
    <w:p w14:paraId="70FEB70E" w14:textId="509F11E3" w:rsidR="00620486" w:rsidRPr="00620486" w:rsidRDefault="00620486">
      <w:pPr>
        <w:pStyle w:val="FootnoteText"/>
        <w:rPr>
          <w:sz w:val="16"/>
          <w:szCs w:val="16"/>
        </w:rPr>
      </w:pPr>
      <w:r w:rsidRPr="00620486">
        <w:rPr>
          <w:rStyle w:val="FootnoteReference"/>
          <w:sz w:val="16"/>
          <w:szCs w:val="16"/>
        </w:rPr>
        <w:footnoteRef/>
      </w:r>
      <w:r w:rsidRPr="00B352FA">
        <w:rPr>
          <w:szCs w:val="15"/>
        </w:rPr>
        <w:t xml:space="preserve"> </w:t>
      </w:r>
      <w:r w:rsidR="00241A2C" w:rsidRPr="00B352FA">
        <w:rPr>
          <w:szCs w:val="15"/>
        </w:rPr>
        <w:t>N</w:t>
      </w:r>
      <w:r w:rsidRPr="00B352FA">
        <w:rPr>
          <w:szCs w:val="15"/>
        </w:rPr>
        <w:t>oteworthy examples of best practice approaches in key questions of interest, e.g.</w:t>
      </w:r>
      <w:r w:rsidR="00241A2C" w:rsidRPr="00B352FA">
        <w:rPr>
          <w:szCs w:val="15"/>
        </w:rPr>
        <w:t xml:space="preserve"> </w:t>
      </w:r>
      <w:r w:rsidRPr="00B352FA">
        <w:rPr>
          <w:szCs w:val="15"/>
        </w:rPr>
        <w:t>encouraging consumer, industry or health services involvement in priority setting or implementation; consideration of First Nations health or priority populations.</w:t>
      </w:r>
    </w:p>
  </w:footnote>
  <w:footnote w:id="32">
    <w:p w14:paraId="3203ACDF" w14:textId="21DC80B7" w:rsidR="007B639A" w:rsidRPr="00C92374" w:rsidRDefault="007B639A">
      <w:pPr>
        <w:pStyle w:val="FootnoteText"/>
      </w:pPr>
      <w:r w:rsidRPr="003D37FC">
        <w:rPr>
          <w:rStyle w:val="FootnoteReference"/>
          <w:sz w:val="16"/>
          <w:szCs w:val="16"/>
        </w:rPr>
        <w:footnoteRef/>
      </w:r>
      <w:r w:rsidRPr="003D37FC">
        <w:rPr>
          <w:sz w:val="16"/>
          <w:szCs w:val="16"/>
        </w:rPr>
        <w:t xml:space="preserve"> </w:t>
      </w:r>
      <w:r w:rsidRPr="009D4D4F">
        <w:rPr>
          <w:szCs w:val="15"/>
        </w:rPr>
        <w:t>Australian Genomics, Desktop Review, February 2024.</w:t>
      </w:r>
    </w:p>
  </w:footnote>
  <w:footnote w:id="33">
    <w:p w14:paraId="540261CC" w14:textId="77777777" w:rsidR="00651A24" w:rsidRPr="00EE7854" w:rsidRDefault="00651A24" w:rsidP="00651A24">
      <w:pPr>
        <w:pStyle w:val="FootnoteText"/>
      </w:pPr>
      <w:r w:rsidRPr="00EE7854">
        <w:rPr>
          <w:rStyle w:val="FootnoteReference"/>
          <w:sz w:val="16"/>
          <w:szCs w:val="16"/>
        </w:rPr>
        <w:footnoteRef/>
      </w:r>
      <w:r w:rsidRPr="00EE7854">
        <w:rPr>
          <w:sz w:val="16"/>
          <w:szCs w:val="16"/>
        </w:rPr>
        <w:t xml:space="preserve"> </w:t>
      </w:r>
      <w:r w:rsidRPr="009D4D4F">
        <w:rPr>
          <w:szCs w:val="15"/>
        </w:rPr>
        <w:t>While the Science, innovation, and research budget tables 2023-24 indicate that the MRFF is involved in supporting research infrastructure, it has been the position of the GHFM that it does not invest in infrastructure.</w:t>
      </w:r>
    </w:p>
  </w:footnote>
  <w:footnote w:id="34">
    <w:p w14:paraId="03EAEBB2" w14:textId="77777777" w:rsidR="00B35B8E" w:rsidRPr="0066435A" w:rsidRDefault="00B35B8E" w:rsidP="00B35B8E">
      <w:pPr>
        <w:pStyle w:val="FootnoteText"/>
      </w:pPr>
      <w:r w:rsidRPr="0066435A">
        <w:rPr>
          <w:rStyle w:val="FootnoteReference"/>
          <w:sz w:val="16"/>
          <w:szCs w:val="16"/>
        </w:rPr>
        <w:footnoteRef/>
      </w:r>
      <w:r w:rsidRPr="0066435A">
        <w:rPr>
          <w:sz w:val="16"/>
          <w:szCs w:val="16"/>
        </w:rPr>
        <w:t xml:space="preserve"> </w:t>
      </w:r>
      <w:r w:rsidRPr="00EB4945">
        <w:rPr>
          <w:szCs w:val="15"/>
        </w:rPr>
        <w:t>Department of Health, Summary of Scientific Strategy Committee recommendations, 2020.</w:t>
      </w:r>
    </w:p>
  </w:footnote>
  <w:footnote w:id="35">
    <w:p w14:paraId="0D52D6CC" w14:textId="5FFF3CFB" w:rsidR="00335C22" w:rsidRPr="00335C22" w:rsidRDefault="00335C22">
      <w:pPr>
        <w:pStyle w:val="FootnoteText"/>
      </w:pPr>
      <w:r w:rsidRPr="00335C22">
        <w:rPr>
          <w:rStyle w:val="FootnoteReference"/>
          <w:sz w:val="16"/>
          <w:szCs w:val="16"/>
        </w:rPr>
        <w:footnoteRef/>
      </w:r>
      <w:r w:rsidRPr="00335C22">
        <w:rPr>
          <w:sz w:val="16"/>
          <w:szCs w:val="16"/>
        </w:rPr>
        <w:t xml:space="preserve"> GHFM Roadmap.</w:t>
      </w:r>
    </w:p>
  </w:footnote>
  <w:footnote w:id="36">
    <w:p w14:paraId="070DD900" w14:textId="14576060" w:rsidR="003B586A" w:rsidRPr="003B586A" w:rsidRDefault="003B586A">
      <w:pPr>
        <w:pStyle w:val="FootnoteText"/>
      </w:pPr>
      <w:r w:rsidRPr="003B586A">
        <w:rPr>
          <w:rStyle w:val="FootnoteReference"/>
          <w:sz w:val="16"/>
          <w:szCs w:val="16"/>
        </w:rPr>
        <w:footnoteRef/>
      </w:r>
      <w:r w:rsidRPr="003B586A">
        <w:rPr>
          <w:sz w:val="16"/>
          <w:szCs w:val="16"/>
        </w:rPr>
        <w:t xml:space="preserve"> </w:t>
      </w:r>
      <w:r w:rsidR="00014C96">
        <w:rPr>
          <w:sz w:val="16"/>
          <w:szCs w:val="16"/>
        </w:rPr>
        <w:t xml:space="preserve">There is insufficient data collection </w:t>
      </w:r>
      <w:r w:rsidR="00555816">
        <w:rPr>
          <w:sz w:val="16"/>
          <w:szCs w:val="16"/>
        </w:rPr>
        <w:t xml:space="preserve">to determine progress to this goal. An international review of the GHFM Roadmap </w:t>
      </w:r>
      <w:r w:rsidR="00465200">
        <w:rPr>
          <w:sz w:val="16"/>
          <w:szCs w:val="16"/>
        </w:rPr>
        <w:t xml:space="preserve">supported the ambition but stated </w:t>
      </w:r>
      <w:r w:rsidR="005517F3">
        <w:rPr>
          <w:sz w:val="16"/>
          <w:szCs w:val="16"/>
        </w:rPr>
        <w:t>that it was likely unachievable.</w:t>
      </w:r>
    </w:p>
  </w:footnote>
  <w:footnote w:id="37">
    <w:p w14:paraId="15B23539" w14:textId="337A294E" w:rsidR="005517F3" w:rsidRPr="005517F3" w:rsidRDefault="005517F3">
      <w:pPr>
        <w:pStyle w:val="FootnoteText"/>
      </w:pPr>
      <w:r w:rsidRPr="005517F3">
        <w:rPr>
          <w:rStyle w:val="FootnoteReference"/>
          <w:sz w:val="16"/>
          <w:szCs w:val="16"/>
        </w:rPr>
        <w:footnoteRef/>
      </w:r>
      <w:r w:rsidRPr="005517F3">
        <w:rPr>
          <w:sz w:val="16"/>
          <w:szCs w:val="16"/>
        </w:rPr>
        <w:t xml:space="preserve"> </w:t>
      </w:r>
      <w:r w:rsidR="009A7E06">
        <w:rPr>
          <w:sz w:val="16"/>
          <w:szCs w:val="16"/>
        </w:rPr>
        <w:t>The GHFM Evaluation Measures and Approaches resemble goals</w:t>
      </w:r>
      <w:r w:rsidR="00722CC6">
        <w:rPr>
          <w:sz w:val="16"/>
          <w:szCs w:val="16"/>
        </w:rPr>
        <w:t xml:space="preserve"> rather than metrics and do not include benchmarks.</w:t>
      </w:r>
    </w:p>
  </w:footnote>
  <w:footnote w:id="38">
    <w:p w14:paraId="40333635" w14:textId="0FD963CA" w:rsidR="00E938C0" w:rsidRPr="00E938C0" w:rsidRDefault="00E938C0">
      <w:pPr>
        <w:pStyle w:val="FootnoteText"/>
      </w:pPr>
      <w:r w:rsidRPr="000659E2">
        <w:rPr>
          <w:rStyle w:val="FootnoteReference"/>
          <w:sz w:val="16"/>
          <w:szCs w:val="16"/>
        </w:rPr>
        <w:footnoteRef/>
      </w:r>
      <w:r w:rsidRPr="000659E2">
        <w:rPr>
          <w:sz w:val="16"/>
          <w:szCs w:val="16"/>
        </w:rPr>
        <w:t xml:space="preserve"> </w:t>
      </w:r>
      <w:r w:rsidRPr="0093506C">
        <w:rPr>
          <w:szCs w:val="15"/>
        </w:rPr>
        <w:t>The number of projects half</w:t>
      </w:r>
      <w:r w:rsidR="00E12982" w:rsidRPr="0093506C">
        <w:rPr>
          <w:szCs w:val="15"/>
        </w:rPr>
        <w:t>-</w:t>
      </w:r>
      <w:r w:rsidRPr="0093506C">
        <w:rPr>
          <w:szCs w:val="15"/>
        </w:rPr>
        <w:t xml:space="preserve">way through their grant period is not equivalent to the </w:t>
      </w:r>
      <w:r w:rsidR="008E6472" w:rsidRPr="0093506C">
        <w:rPr>
          <w:szCs w:val="15"/>
        </w:rPr>
        <w:t>comple</w:t>
      </w:r>
      <w:r w:rsidR="000659E2" w:rsidRPr="0093506C">
        <w:rPr>
          <w:szCs w:val="15"/>
        </w:rPr>
        <w:t>tion of project milestones as projects have different numbers of milestones</w:t>
      </w:r>
      <w:r w:rsidR="0004087B" w:rsidRPr="0093506C">
        <w:rPr>
          <w:szCs w:val="15"/>
        </w:rPr>
        <w:t>.</w:t>
      </w:r>
    </w:p>
  </w:footnote>
  <w:footnote w:id="39">
    <w:p w14:paraId="60AA5672" w14:textId="4C7B7DF9" w:rsidR="002B0A27" w:rsidRPr="00F33E00" w:rsidRDefault="002B0A27">
      <w:pPr>
        <w:pStyle w:val="FootnoteText"/>
        <w:rPr>
          <w:sz w:val="16"/>
          <w:szCs w:val="16"/>
        </w:rPr>
      </w:pPr>
      <w:r w:rsidRPr="00F33E00">
        <w:rPr>
          <w:rStyle w:val="FootnoteReference"/>
          <w:sz w:val="16"/>
          <w:szCs w:val="16"/>
        </w:rPr>
        <w:footnoteRef/>
      </w:r>
      <w:r w:rsidRPr="00A6057F">
        <w:rPr>
          <w:szCs w:val="15"/>
        </w:rPr>
        <w:t xml:space="preserve"> </w:t>
      </w:r>
      <w:r w:rsidR="00244BBA" w:rsidRPr="00A6057F">
        <w:rPr>
          <w:szCs w:val="15"/>
        </w:rPr>
        <w:t>While GHFM Aim 3 did not include a measure of the exact same language the concept is similar in nature.</w:t>
      </w:r>
    </w:p>
  </w:footnote>
  <w:footnote w:id="40">
    <w:p w14:paraId="766A43F9" w14:textId="1C55B4F8" w:rsidR="00001572" w:rsidRPr="00C92374" w:rsidRDefault="00001572">
      <w:pPr>
        <w:pStyle w:val="FootnoteText"/>
      </w:pPr>
      <w:r w:rsidRPr="003D37FC">
        <w:rPr>
          <w:rStyle w:val="FootnoteReference"/>
          <w:sz w:val="16"/>
          <w:szCs w:val="16"/>
        </w:rPr>
        <w:footnoteRef/>
      </w:r>
      <w:r w:rsidRPr="003D37FC">
        <w:rPr>
          <w:sz w:val="16"/>
          <w:szCs w:val="16"/>
        </w:rPr>
        <w:t xml:space="preserve"> </w:t>
      </w:r>
      <w:r w:rsidRPr="00B10422">
        <w:rPr>
          <w:szCs w:val="15"/>
          <w:lang w:eastAsia="en-AU"/>
        </w:rPr>
        <w:t>This does not consider the broader context of research which can indirectly contribute to stronger participation of Australians in clinical trial.</w:t>
      </w:r>
    </w:p>
  </w:footnote>
  <w:footnote w:id="41">
    <w:p w14:paraId="5408C2C4" w14:textId="6EFF64A8" w:rsidR="00D21A64" w:rsidRDefault="00D21A64">
      <w:pPr>
        <w:pStyle w:val="FootnoteText"/>
      </w:pPr>
      <w:r>
        <w:rPr>
          <w:rStyle w:val="FootnoteReference"/>
        </w:rPr>
        <w:footnoteRef/>
      </w:r>
      <w:r>
        <w:t xml:space="preserve"> </w:t>
      </w:r>
      <w:r w:rsidRPr="00D21A64">
        <w:t>Translational research is defined as “</w:t>
      </w:r>
      <w:r w:rsidRPr="00D21A64">
        <w:rPr>
          <w:i/>
          <w:iCs/>
        </w:rPr>
        <w:t>the process of applying ideas, insights and discoveries generated through scientific inquiry to the treatment or prevention of human disease.</w:t>
      </w:r>
      <w:r w:rsidRPr="00D21A64">
        <w:t>”</w:t>
      </w:r>
    </w:p>
  </w:footnote>
  <w:footnote w:id="42">
    <w:p w14:paraId="7B0BF411" w14:textId="4B782224" w:rsidR="00FC30BB" w:rsidRPr="0080691E" w:rsidRDefault="00FC30BB">
      <w:pPr>
        <w:pStyle w:val="FootnoteText"/>
        <w:rPr>
          <w:szCs w:val="15"/>
        </w:rPr>
      </w:pPr>
      <w:r w:rsidRPr="00F33E00">
        <w:rPr>
          <w:rStyle w:val="FootnoteReference"/>
          <w:sz w:val="16"/>
          <w:szCs w:val="16"/>
        </w:rPr>
        <w:footnoteRef/>
      </w:r>
      <w:r w:rsidRPr="00F33E00">
        <w:rPr>
          <w:sz w:val="16"/>
          <w:szCs w:val="16"/>
        </w:rPr>
        <w:t xml:space="preserve"> </w:t>
      </w:r>
      <w:r w:rsidRPr="0080691E">
        <w:rPr>
          <w:szCs w:val="15"/>
        </w:rPr>
        <w:t xml:space="preserve">While it is not the GHFM’s responsibility to fund health service delivery, the GHFM has an interest </w:t>
      </w:r>
      <w:r w:rsidR="00244BBA" w:rsidRPr="0080691E">
        <w:rPr>
          <w:szCs w:val="15"/>
        </w:rPr>
        <w:t>in funding sufficient capability transfer activities to secure the scaling of its successes and innovations.</w:t>
      </w:r>
    </w:p>
  </w:footnote>
  <w:footnote w:id="43">
    <w:p w14:paraId="0DB8FFA2" w14:textId="6FBDC543" w:rsidR="008D222D" w:rsidRPr="00F7589B" w:rsidRDefault="008D222D">
      <w:pPr>
        <w:pStyle w:val="FootnoteText"/>
      </w:pPr>
      <w:r w:rsidRPr="0080691E">
        <w:rPr>
          <w:rStyle w:val="FootnoteReference"/>
          <w:szCs w:val="15"/>
        </w:rPr>
        <w:footnoteRef/>
      </w:r>
      <w:r w:rsidRPr="0080691E">
        <w:rPr>
          <w:szCs w:val="15"/>
        </w:rPr>
        <w:t xml:space="preserve"> It was noted that collaboratio</w:t>
      </w:r>
      <w:r w:rsidR="00151D8E" w:rsidRPr="0080691E">
        <w:rPr>
          <w:szCs w:val="15"/>
        </w:rPr>
        <w:t xml:space="preserve">ns are complex to establish due to a number of reasons including legal and commercial challenges. </w:t>
      </w:r>
      <w:r w:rsidR="009F47CC" w:rsidRPr="0080691E">
        <w:rPr>
          <w:szCs w:val="15"/>
        </w:rPr>
        <w:t>Accordingly,</w:t>
      </w:r>
      <w:r w:rsidR="00151D8E" w:rsidRPr="0080691E">
        <w:rPr>
          <w:szCs w:val="15"/>
        </w:rPr>
        <w:t xml:space="preserve"> many stakeholders felt that the time from being notified of a grant opportunity to </w:t>
      </w:r>
      <w:r w:rsidR="001C6305" w:rsidRPr="0080691E">
        <w:rPr>
          <w:szCs w:val="15"/>
        </w:rPr>
        <w:t>application due date made it challenging to consider and organise collaborations.</w:t>
      </w:r>
    </w:p>
  </w:footnote>
  <w:footnote w:id="44">
    <w:p w14:paraId="2E85961F" w14:textId="1E839AE7" w:rsidR="00633619" w:rsidRPr="007866EF" w:rsidRDefault="00633619">
      <w:pPr>
        <w:pStyle w:val="FootnoteText"/>
        <w:rPr>
          <w:szCs w:val="15"/>
        </w:rPr>
      </w:pPr>
      <w:r w:rsidRPr="007866EF">
        <w:rPr>
          <w:rStyle w:val="FootnoteReference"/>
          <w:szCs w:val="15"/>
        </w:rPr>
        <w:footnoteRef/>
      </w:r>
      <w:r w:rsidRPr="007866EF">
        <w:rPr>
          <w:szCs w:val="15"/>
        </w:rPr>
        <w:t xml:space="preserve"> Stakeholders acknowledged that many</w:t>
      </w:r>
      <w:r w:rsidR="00D7671E" w:rsidRPr="007866EF">
        <w:rPr>
          <w:szCs w:val="15"/>
        </w:rPr>
        <w:t xml:space="preserve"> </w:t>
      </w:r>
      <w:r w:rsidRPr="007866EF">
        <w:rPr>
          <w:szCs w:val="15"/>
        </w:rPr>
        <w:t>governance challenges</w:t>
      </w:r>
      <w:r w:rsidR="00BB2A9D" w:rsidRPr="007866EF">
        <w:rPr>
          <w:szCs w:val="15"/>
        </w:rPr>
        <w:t xml:space="preserve"> associated with</w:t>
      </w:r>
      <w:r w:rsidR="00AA53F6" w:rsidRPr="007866EF">
        <w:rPr>
          <w:szCs w:val="15"/>
        </w:rPr>
        <w:t xml:space="preserve"> consortia</w:t>
      </w:r>
      <w:r w:rsidR="00D7671E" w:rsidRPr="007866EF">
        <w:rPr>
          <w:szCs w:val="15"/>
        </w:rPr>
        <w:t xml:space="preserve"> </w:t>
      </w:r>
      <w:r w:rsidR="00BB2A9D" w:rsidRPr="007866EF">
        <w:rPr>
          <w:szCs w:val="15"/>
        </w:rPr>
        <w:t>are</w:t>
      </w:r>
      <w:r w:rsidR="00D7671E" w:rsidRPr="007866EF">
        <w:rPr>
          <w:szCs w:val="15"/>
        </w:rPr>
        <w:t xml:space="preserve"> not unique to the GHFM</w:t>
      </w:r>
      <w:r w:rsidR="00F63753" w:rsidRPr="007866EF">
        <w:rPr>
          <w:szCs w:val="15"/>
        </w:rPr>
        <w:t>.</w:t>
      </w:r>
      <w:r w:rsidR="00255EA9" w:rsidRPr="007866EF">
        <w:rPr>
          <w:szCs w:val="15"/>
        </w:rPr>
        <w:t xml:space="preserve"> </w:t>
      </w:r>
    </w:p>
  </w:footnote>
  <w:footnote w:id="45">
    <w:p w14:paraId="73277B38" w14:textId="72BE95B7" w:rsidR="000A65FC" w:rsidRPr="004B40D1" w:rsidRDefault="000A65FC">
      <w:pPr>
        <w:pStyle w:val="FootnoteText"/>
        <w:rPr>
          <w:szCs w:val="15"/>
        </w:rPr>
      </w:pPr>
      <w:r w:rsidRPr="000A65FC">
        <w:rPr>
          <w:rStyle w:val="FootnoteReference"/>
          <w:sz w:val="16"/>
          <w:szCs w:val="16"/>
        </w:rPr>
        <w:footnoteRef/>
      </w:r>
      <w:r w:rsidRPr="000A65FC">
        <w:rPr>
          <w:sz w:val="16"/>
          <w:szCs w:val="16"/>
        </w:rPr>
        <w:t xml:space="preserve"> </w:t>
      </w:r>
      <w:r w:rsidRPr="004B40D1">
        <w:rPr>
          <w:szCs w:val="15"/>
        </w:rPr>
        <w:t>GHFM Roadmap.</w:t>
      </w:r>
    </w:p>
  </w:footnote>
  <w:footnote w:id="46">
    <w:p w14:paraId="6428A5CE" w14:textId="0CD1BF2A" w:rsidR="00DD443F" w:rsidRPr="004B40D1" w:rsidRDefault="00DD443F">
      <w:pPr>
        <w:pStyle w:val="FootnoteText"/>
        <w:rPr>
          <w:szCs w:val="15"/>
        </w:rPr>
      </w:pPr>
      <w:r w:rsidRPr="004B40D1">
        <w:rPr>
          <w:rStyle w:val="FootnoteReference"/>
          <w:szCs w:val="15"/>
        </w:rPr>
        <w:footnoteRef/>
      </w:r>
      <w:r w:rsidRPr="004B40D1">
        <w:rPr>
          <w:szCs w:val="15"/>
        </w:rPr>
        <w:t xml:space="preserve"> In addition to the groups identified the GHFM Review identified strong examples of collaboration with consumers, however this is highlighted in a separate finding on page </w:t>
      </w:r>
      <w:r w:rsidRPr="004B40D1">
        <w:rPr>
          <w:szCs w:val="15"/>
        </w:rPr>
        <w:fldChar w:fldCharType="begin"/>
      </w:r>
      <w:r w:rsidRPr="004B40D1">
        <w:rPr>
          <w:szCs w:val="15"/>
        </w:rPr>
        <w:instrText xml:space="preserve"> PAGEREF _Ref162864650 \h </w:instrText>
      </w:r>
      <w:r w:rsidRPr="004B40D1">
        <w:rPr>
          <w:szCs w:val="15"/>
        </w:rPr>
      </w:r>
      <w:r w:rsidRPr="004B40D1">
        <w:rPr>
          <w:szCs w:val="15"/>
        </w:rPr>
        <w:fldChar w:fldCharType="separate"/>
      </w:r>
      <w:r w:rsidRPr="004B40D1">
        <w:rPr>
          <w:noProof/>
          <w:szCs w:val="15"/>
        </w:rPr>
        <w:t>48</w:t>
      </w:r>
      <w:r w:rsidRPr="004B40D1">
        <w:rPr>
          <w:szCs w:val="15"/>
        </w:rPr>
        <w:fldChar w:fldCharType="end"/>
      </w:r>
      <w:r w:rsidRPr="004B40D1">
        <w:rPr>
          <w:szCs w:val="15"/>
        </w:rPr>
        <w:t>.</w:t>
      </w:r>
    </w:p>
  </w:footnote>
  <w:footnote w:id="47">
    <w:p w14:paraId="39C77102" w14:textId="37F5D35A" w:rsidR="00FA0283" w:rsidRPr="00FA0283" w:rsidRDefault="00FA0283">
      <w:pPr>
        <w:pStyle w:val="FootnoteText"/>
      </w:pPr>
      <w:r w:rsidRPr="004B40D1">
        <w:rPr>
          <w:rStyle w:val="FootnoteReference"/>
          <w:szCs w:val="15"/>
        </w:rPr>
        <w:footnoteRef/>
      </w:r>
      <w:r w:rsidRPr="004B40D1">
        <w:rPr>
          <w:szCs w:val="15"/>
        </w:rPr>
        <w:t xml:space="preserve"> Multiple </w:t>
      </w:r>
      <w:r w:rsidR="00511341">
        <w:rPr>
          <w:szCs w:val="15"/>
        </w:rPr>
        <w:t xml:space="preserve">representatives of </w:t>
      </w:r>
      <w:r w:rsidRPr="004B40D1">
        <w:rPr>
          <w:szCs w:val="15"/>
        </w:rPr>
        <w:t>non-industry stakeholders acknowledged the greater role industry could play</w:t>
      </w:r>
      <w:r w:rsidR="00632CC2" w:rsidRPr="004B40D1">
        <w:rPr>
          <w:szCs w:val="15"/>
        </w:rPr>
        <w:t xml:space="preserve"> in GHFM projects.</w:t>
      </w:r>
    </w:p>
  </w:footnote>
  <w:footnote w:id="48">
    <w:p w14:paraId="4B7853E4" w14:textId="332C7497" w:rsidR="00D02FD5" w:rsidRDefault="00D02FD5">
      <w:pPr>
        <w:pStyle w:val="FootnoteText"/>
      </w:pPr>
      <w:r>
        <w:rPr>
          <w:rStyle w:val="FootnoteReference"/>
        </w:rPr>
        <w:footnoteRef/>
      </w:r>
      <w:r>
        <w:t xml:space="preserve"> </w:t>
      </w:r>
      <w:r w:rsidR="00AB572B">
        <w:t xml:space="preserve">Outside of </w:t>
      </w:r>
      <w:r w:rsidR="007C7F78">
        <w:t>MRIs</w:t>
      </w:r>
      <w:r w:rsidR="00AB572B">
        <w:t xml:space="preserve"> and </w:t>
      </w:r>
      <w:r w:rsidR="00013C3E">
        <w:t>u</w:t>
      </w:r>
      <w:r w:rsidR="00AB572B">
        <w:t xml:space="preserve">niversities, only two </w:t>
      </w:r>
      <w:r w:rsidR="00D058B0">
        <w:t xml:space="preserve">not-for-profit </w:t>
      </w:r>
      <w:r w:rsidR="00AB572B">
        <w:t>organisations were successful in obtaining an MRFF grant for genomics project, Epilepsy Founda</w:t>
      </w:r>
      <w:r w:rsidR="00E97301">
        <w:t xml:space="preserve">tion (Victoria) and the Australian </w:t>
      </w:r>
      <w:r w:rsidR="00D058B0">
        <w:t>Genomics Cancer Medicine Centre.</w:t>
      </w:r>
    </w:p>
  </w:footnote>
  <w:footnote w:id="49">
    <w:p w14:paraId="0BC5A831" w14:textId="3472D31D" w:rsidR="00900BB6" w:rsidRDefault="00900BB6" w:rsidP="00900BB6">
      <w:pPr>
        <w:pStyle w:val="FootnoteText"/>
      </w:pPr>
      <w:r w:rsidRPr="00CC1A0B">
        <w:rPr>
          <w:rStyle w:val="FootnoteReference"/>
          <w:szCs w:val="15"/>
        </w:rPr>
        <w:footnoteRef/>
      </w:r>
      <w:r w:rsidRPr="00CC1A0B">
        <w:rPr>
          <w:szCs w:val="15"/>
        </w:rPr>
        <w:t xml:space="preserve"> The</w:t>
      </w:r>
      <w:r w:rsidR="00D058B0" w:rsidRPr="00CC1A0B">
        <w:rPr>
          <w:szCs w:val="15"/>
        </w:rPr>
        <w:t xml:space="preserve"> </w:t>
      </w:r>
      <w:r w:rsidR="00FD1F14">
        <w:rPr>
          <w:szCs w:val="15"/>
        </w:rPr>
        <w:t>R</w:t>
      </w:r>
      <w:r w:rsidRPr="00CC1A0B">
        <w:rPr>
          <w:szCs w:val="15"/>
        </w:rPr>
        <w:t>eview notes that private corporations are able to seek Eligible Organisation (EO) status under the MRFF, subject to meeting separation of duties requirements.</w:t>
      </w:r>
      <w:r>
        <w:rPr>
          <w:sz w:val="16"/>
          <w:szCs w:val="16"/>
        </w:rPr>
        <w:t xml:space="preserve"> </w:t>
      </w:r>
    </w:p>
  </w:footnote>
  <w:footnote w:id="50">
    <w:p w14:paraId="76C263EA" w14:textId="5CC3BFEB" w:rsidR="00BA587E" w:rsidRDefault="00BA587E">
      <w:pPr>
        <w:pStyle w:val="FootnoteText"/>
      </w:pPr>
      <w:r>
        <w:rPr>
          <w:rStyle w:val="FootnoteReference"/>
        </w:rPr>
        <w:footnoteRef/>
      </w:r>
      <w:r>
        <w:t xml:space="preserve"> The </w:t>
      </w:r>
      <w:r w:rsidR="00D12642">
        <w:t>R</w:t>
      </w:r>
      <w:r w:rsidR="00BB742D">
        <w:t xml:space="preserve">eview notes </w:t>
      </w:r>
      <w:r w:rsidR="001644FD">
        <w:t>that a</w:t>
      </w:r>
      <w:r>
        <w:t xml:space="preserve"> </w:t>
      </w:r>
      <w:r w:rsidR="008851F6" w:rsidRPr="008851F6">
        <w:t xml:space="preserve">national consultation on the GHFM Roadmap and Implementation Plan </w:t>
      </w:r>
      <w:r w:rsidR="001644FD">
        <w:t xml:space="preserve">was delivered </w:t>
      </w:r>
      <w:r w:rsidR="008851F6" w:rsidRPr="008851F6">
        <w:t>from December 202</w:t>
      </w:r>
      <w:r w:rsidR="008851F6">
        <w:t>0</w:t>
      </w:r>
      <w:r w:rsidR="008851F6" w:rsidRPr="008851F6">
        <w:t xml:space="preserve"> to April 2021</w:t>
      </w:r>
      <w:r w:rsidR="00181652">
        <w:t>. T</w:t>
      </w:r>
      <w:r w:rsidR="008851F6" w:rsidRPr="008851F6">
        <w:t xml:space="preserve">he department sought engagement from 14 industry stakeholders for the national </w:t>
      </w:r>
      <w:r w:rsidR="002F73A0" w:rsidRPr="008851F6">
        <w:t>consultation and</w:t>
      </w:r>
      <w:r w:rsidR="008851F6" w:rsidRPr="008851F6">
        <w:t xml:space="preserve"> received written submissions from 4 industry stakeholders.</w:t>
      </w:r>
    </w:p>
  </w:footnote>
  <w:footnote w:id="51">
    <w:p w14:paraId="71C693D5" w14:textId="77777777" w:rsidR="003118B1" w:rsidRPr="005B1E7B" w:rsidRDefault="003118B1" w:rsidP="003118B1">
      <w:pPr>
        <w:pStyle w:val="FootnoteText"/>
      </w:pPr>
      <w:r w:rsidRPr="005B1E7B">
        <w:rPr>
          <w:rStyle w:val="FootnoteReference"/>
          <w:sz w:val="16"/>
          <w:szCs w:val="16"/>
        </w:rPr>
        <w:footnoteRef/>
      </w:r>
      <w:r w:rsidRPr="00910BFB">
        <w:rPr>
          <w:szCs w:val="15"/>
        </w:rPr>
        <w:t xml:space="preserve"> There was a small difference in co-investment between GHFM ($29m) and non-GHFM ($26m) projects.</w:t>
      </w:r>
    </w:p>
  </w:footnote>
  <w:footnote w:id="52">
    <w:p w14:paraId="0EC16443" w14:textId="698752AE" w:rsidR="00A529D2" w:rsidRPr="00F33E00" w:rsidRDefault="00A529D2">
      <w:pPr>
        <w:pStyle w:val="FootnoteText"/>
        <w:rPr>
          <w:sz w:val="16"/>
          <w:szCs w:val="16"/>
        </w:rPr>
      </w:pPr>
      <w:r w:rsidRPr="00F33E00">
        <w:rPr>
          <w:rStyle w:val="FootnoteReference"/>
          <w:sz w:val="16"/>
          <w:szCs w:val="16"/>
        </w:rPr>
        <w:footnoteRef/>
      </w:r>
      <w:r w:rsidRPr="00F33E00">
        <w:rPr>
          <w:sz w:val="16"/>
          <w:szCs w:val="16"/>
        </w:rPr>
        <w:t xml:space="preserve"> </w:t>
      </w:r>
      <w:r w:rsidR="00DD79CE" w:rsidRPr="00910BFB">
        <w:rPr>
          <w:szCs w:val="15"/>
          <w:lang w:eastAsia="en-AU"/>
        </w:rPr>
        <w:t>S</w:t>
      </w:r>
      <w:r w:rsidRPr="00910BFB">
        <w:rPr>
          <w:szCs w:val="15"/>
          <w:lang w:eastAsia="en-AU"/>
        </w:rPr>
        <w:t xml:space="preserve">tate governments contributed the greatest </w:t>
      </w:r>
      <w:r w:rsidR="00910BFB" w:rsidRPr="00910BFB">
        <w:rPr>
          <w:szCs w:val="15"/>
          <w:lang w:eastAsia="en-AU"/>
        </w:rPr>
        <w:t>value;</w:t>
      </w:r>
      <w:r w:rsidR="00DD79CE" w:rsidRPr="00910BFB">
        <w:rPr>
          <w:szCs w:val="15"/>
          <w:lang w:eastAsia="en-AU"/>
        </w:rPr>
        <w:t xml:space="preserve"> </w:t>
      </w:r>
      <w:r w:rsidR="006749D7" w:rsidRPr="00910BFB">
        <w:rPr>
          <w:szCs w:val="15"/>
          <w:lang w:eastAsia="en-AU"/>
        </w:rPr>
        <w:t>however,</w:t>
      </w:r>
      <w:r w:rsidR="00DD79CE" w:rsidRPr="00910BFB">
        <w:rPr>
          <w:szCs w:val="15"/>
          <w:lang w:eastAsia="en-AU"/>
        </w:rPr>
        <w:t xml:space="preserve"> this was </w:t>
      </w:r>
      <w:r w:rsidR="005714EA" w:rsidRPr="00910BFB">
        <w:rPr>
          <w:szCs w:val="15"/>
          <w:lang w:eastAsia="en-AU"/>
        </w:rPr>
        <w:t>almost entirely through in-kind contributions</w:t>
      </w:r>
      <w:r w:rsidRPr="00910BFB">
        <w:rPr>
          <w:szCs w:val="15"/>
          <w:lang w:eastAsia="en-AU"/>
        </w:rPr>
        <w:t>.</w:t>
      </w:r>
    </w:p>
  </w:footnote>
  <w:footnote w:id="53">
    <w:p w14:paraId="3BFFAF18" w14:textId="2C86D04F" w:rsidR="0095714B" w:rsidRPr="0095714B" w:rsidRDefault="0095714B">
      <w:pPr>
        <w:pStyle w:val="FootnoteText"/>
      </w:pPr>
      <w:r w:rsidRPr="0095714B">
        <w:rPr>
          <w:rStyle w:val="FootnoteReference"/>
          <w:sz w:val="16"/>
          <w:szCs w:val="16"/>
        </w:rPr>
        <w:footnoteRef/>
      </w:r>
      <w:r w:rsidRPr="0095714B">
        <w:rPr>
          <w:sz w:val="16"/>
          <w:szCs w:val="16"/>
        </w:rPr>
        <w:t xml:space="preserve"> </w:t>
      </w:r>
      <w:r w:rsidRPr="00D91E7F">
        <w:rPr>
          <w:szCs w:val="15"/>
        </w:rPr>
        <w:t xml:space="preserve">Department of Industry, Science and Resources, </w:t>
      </w:r>
      <w:r w:rsidR="003D4B25" w:rsidRPr="00D91E7F">
        <w:rPr>
          <w:i/>
          <w:iCs/>
          <w:szCs w:val="15"/>
        </w:rPr>
        <w:t>‘</w:t>
      </w:r>
      <w:r w:rsidRPr="00D91E7F">
        <w:rPr>
          <w:i/>
          <w:szCs w:val="15"/>
        </w:rPr>
        <w:t>Science, innovation and Research Budget Tables</w:t>
      </w:r>
      <w:r w:rsidR="00626AC4" w:rsidRPr="00D91E7F">
        <w:rPr>
          <w:i/>
          <w:szCs w:val="15"/>
        </w:rPr>
        <w:t xml:space="preserve"> 2023-</w:t>
      </w:r>
      <w:r w:rsidR="00626AC4" w:rsidRPr="00D91E7F">
        <w:rPr>
          <w:i/>
          <w:iCs/>
          <w:szCs w:val="15"/>
        </w:rPr>
        <w:t>24</w:t>
      </w:r>
      <w:r w:rsidR="003D4B25" w:rsidRPr="00D91E7F">
        <w:rPr>
          <w:i/>
          <w:iCs/>
          <w:szCs w:val="15"/>
        </w:rPr>
        <w:t>’</w:t>
      </w:r>
      <w:r w:rsidR="003D4B25" w:rsidRPr="00D91E7F">
        <w:rPr>
          <w:szCs w:val="15"/>
        </w:rPr>
        <w:t>.</w:t>
      </w:r>
    </w:p>
  </w:footnote>
  <w:footnote w:id="54">
    <w:p w14:paraId="22F559CE" w14:textId="36BBE72A" w:rsidR="00D220D6" w:rsidRDefault="00D220D6">
      <w:pPr>
        <w:pStyle w:val="FootnoteText"/>
      </w:pPr>
      <w:r>
        <w:rPr>
          <w:rStyle w:val="FootnoteReference"/>
        </w:rPr>
        <w:footnoteRef/>
      </w:r>
      <w:r>
        <w:t xml:space="preserve"> </w:t>
      </w:r>
      <w:r w:rsidR="00997916">
        <w:t>The establishment of Genomics Australia was announced in 2022 for commencement in 2024. In 2023 the establishment of Genomics Australia was delayed until July 2025.</w:t>
      </w:r>
    </w:p>
  </w:footnote>
  <w:footnote w:id="55">
    <w:p w14:paraId="172381FD" w14:textId="77777777" w:rsidR="00DC698D" w:rsidRPr="00453B34" w:rsidRDefault="00DC698D" w:rsidP="00DC698D">
      <w:pPr>
        <w:pStyle w:val="FootnoteText"/>
      </w:pPr>
      <w:r w:rsidRPr="0031664E">
        <w:rPr>
          <w:rStyle w:val="FootnoteReference"/>
          <w:sz w:val="16"/>
          <w:szCs w:val="16"/>
        </w:rPr>
        <w:footnoteRef/>
      </w:r>
      <w:r w:rsidRPr="0031664E">
        <w:rPr>
          <w:sz w:val="16"/>
          <w:szCs w:val="16"/>
        </w:rPr>
        <w:t xml:space="preserve"> </w:t>
      </w:r>
      <w:r w:rsidRPr="00376448">
        <w:rPr>
          <w:szCs w:val="15"/>
        </w:rPr>
        <w:t xml:space="preserve">Industry Genomics Network Alliance, </w:t>
      </w:r>
      <w:r w:rsidRPr="00376448">
        <w:rPr>
          <w:i/>
          <w:szCs w:val="15"/>
        </w:rPr>
        <w:t>Valuing the impact of genomics on healthcare in Australia</w:t>
      </w:r>
      <w:r w:rsidRPr="00376448">
        <w:rPr>
          <w:szCs w:val="15"/>
        </w:rPr>
        <w:t>, December 2021.</w:t>
      </w:r>
    </w:p>
  </w:footnote>
  <w:footnote w:id="56">
    <w:p w14:paraId="3590EB04" w14:textId="77777777" w:rsidR="00C956AD" w:rsidRPr="00DA7D7E" w:rsidRDefault="00C956AD" w:rsidP="00C956AD">
      <w:pPr>
        <w:pStyle w:val="FootnoteText"/>
        <w:rPr>
          <w:sz w:val="16"/>
          <w:szCs w:val="16"/>
        </w:rPr>
      </w:pPr>
      <w:r w:rsidRPr="00DA7D7E">
        <w:rPr>
          <w:rStyle w:val="FootnoteReference"/>
          <w:sz w:val="16"/>
          <w:szCs w:val="16"/>
        </w:rPr>
        <w:footnoteRef/>
      </w:r>
      <w:r w:rsidRPr="00DA7D7E">
        <w:rPr>
          <w:sz w:val="16"/>
          <w:szCs w:val="16"/>
        </w:rPr>
        <w:t xml:space="preserve"> </w:t>
      </w:r>
      <w:r w:rsidRPr="001538BB">
        <w:rPr>
          <w:szCs w:val="15"/>
        </w:rPr>
        <w:t xml:space="preserve">Medical Services Advisory Committee, Public Summary Document, Application No. 1636 – Expanded reproductive carrier testing of couples for joint carrier status of genes associated with autosomal recessive and X-linked conditions. July 2022. </w:t>
      </w:r>
    </w:p>
  </w:footnote>
  <w:footnote w:id="57">
    <w:p w14:paraId="4D013FEC" w14:textId="0FB1A9E2" w:rsidR="00356A19" w:rsidRPr="00F33E00" w:rsidRDefault="00356A19">
      <w:pPr>
        <w:pStyle w:val="FootnoteText"/>
        <w:rPr>
          <w:sz w:val="16"/>
          <w:szCs w:val="16"/>
        </w:rPr>
      </w:pPr>
      <w:r w:rsidRPr="00F33E00">
        <w:rPr>
          <w:rStyle w:val="FootnoteReference"/>
          <w:sz w:val="16"/>
          <w:szCs w:val="16"/>
        </w:rPr>
        <w:footnoteRef/>
      </w:r>
      <w:r w:rsidRPr="00F33E00">
        <w:rPr>
          <w:sz w:val="16"/>
          <w:szCs w:val="16"/>
        </w:rPr>
        <w:t xml:space="preserve"> </w:t>
      </w:r>
      <w:r w:rsidR="00CC1BDE" w:rsidRPr="001538BB">
        <w:rPr>
          <w:szCs w:val="15"/>
        </w:rPr>
        <w:t xml:space="preserve">Department of Health and Aged Care, </w:t>
      </w:r>
      <w:r w:rsidR="00BC6B0A" w:rsidRPr="001538BB">
        <w:rPr>
          <w:szCs w:val="15"/>
        </w:rPr>
        <w:t xml:space="preserve">Reproductive carrier testing for cystic fibrosis, spinal muscular </w:t>
      </w:r>
      <w:r w:rsidR="00A97E34" w:rsidRPr="001538BB">
        <w:rPr>
          <w:szCs w:val="15"/>
        </w:rPr>
        <w:t>atrophy</w:t>
      </w:r>
      <w:r w:rsidR="005245B8">
        <w:rPr>
          <w:szCs w:val="15"/>
        </w:rPr>
        <w:t xml:space="preserve"> </w:t>
      </w:r>
      <w:r w:rsidR="00BC6B0A" w:rsidRPr="001538BB">
        <w:rPr>
          <w:szCs w:val="15"/>
        </w:rPr>
        <w:t>and fragile X syndrome</w:t>
      </w:r>
      <w:r w:rsidR="00F908F0" w:rsidRPr="001538BB">
        <w:rPr>
          <w:szCs w:val="15"/>
        </w:rPr>
        <w:t>.</w:t>
      </w:r>
      <w:r w:rsidR="00BC6B0A" w:rsidRPr="001538BB">
        <w:rPr>
          <w:szCs w:val="15"/>
        </w:rPr>
        <w:t xml:space="preserve"> November 2023</w:t>
      </w:r>
      <w:r w:rsidR="00F908F0" w:rsidRPr="001538BB">
        <w:rPr>
          <w:szCs w:val="15"/>
        </w:rPr>
        <w:t>.</w:t>
      </w:r>
    </w:p>
  </w:footnote>
  <w:footnote w:id="58">
    <w:p w14:paraId="233188BB" w14:textId="5188C4DA" w:rsidR="00BC6B0A" w:rsidRPr="00F33E00" w:rsidRDefault="00BC6B0A">
      <w:pPr>
        <w:pStyle w:val="FootnoteText"/>
        <w:rPr>
          <w:sz w:val="16"/>
          <w:szCs w:val="16"/>
        </w:rPr>
      </w:pPr>
      <w:r w:rsidRPr="00446F21">
        <w:rPr>
          <w:rStyle w:val="FootnoteReference"/>
        </w:rPr>
        <w:footnoteRef/>
      </w:r>
      <w:r w:rsidR="00095A49" w:rsidRPr="00446F21">
        <w:t xml:space="preserve"> </w:t>
      </w:r>
      <w:r w:rsidR="00F908F0" w:rsidRPr="00F33E00">
        <w:rPr>
          <w:sz w:val="16"/>
          <w:szCs w:val="16"/>
        </w:rPr>
        <w:t>I</w:t>
      </w:r>
      <w:r w:rsidR="00F908F0" w:rsidRPr="001538BB">
        <w:rPr>
          <w:szCs w:val="15"/>
        </w:rPr>
        <w:t>n 2021, the Australian Government announced new Medicare rebate items for five pre-implantation</w:t>
      </w:r>
      <w:r w:rsidR="00095A49" w:rsidRPr="001538BB">
        <w:rPr>
          <w:szCs w:val="15"/>
        </w:rPr>
        <w:t xml:space="preserve"> genetic testing services</w:t>
      </w:r>
      <w:r w:rsidR="00D86518" w:rsidRPr="001538BB">
        <w:rPr>
          <w:szCs w:val="15"/>
        </w:rPr>
        <w:t xml:space="preserve"> relating to </w:t>
      </w:r>
      <w:r w:rsidR="00E03F5F" w:rsidRPr="001538BB">
        <w:rPr>
          <w:szCs w:val="15"/>
        </w:rPr>
        <w:t>genetic disorders</w:t>
      </w:r>
      <w:r w:rsidR="00446F21" w:rsidRPr="001538BB">
        <w:rPr>
          <w:szCs w:val="15"/>
        </w:rPr>
        <w:t>, dubbed</w:t>
      </w:r>
      <w:r w:rsidR="00F908F0" w:rsidRPr="001538BB">
        <w:rPr>
          <w:szCs w:val="15"/>
        </w:rPr>
        <w:t xml:space="preserve"> </w:t>
      </w:r>
      <w:r w:rsidR="00446F21" w:rsidRPr="001538BB">
        <w:rPr>
          <w:szCs w:val="15"/>
        </w:rPr>
        <w:t>‘</w:t>
      </w:r>
      <w:r w:rsidR="00F908F0" w:rsidRPr="001538BB">
        <w:rPr>
          <w:szCs w:val="15"/>
        </w:rPr>
        <w:t>Mackenzie’s Gift</w:t>
      </w:r>
      <w:r w:rsidR="00446F21" w:rsidRPr="001538BB">
        <w:rPr>
          <w:szCs w:val="15"/>
        </w:rPr>
        <w:t xml:space="preserve">’. </w:t>
      </w:r>
    </w:p>
  </w:footnote>
  <w:footnote w:id="59">
    <w:p w14:paraId="7ED3DCDD" w14:textId="72E44D3E" w:rsidR="000940D8" w:rsidRPr="00F27CBA" w:rsidRDefault="000940D8" w:rsidP="000940D8">
      <w:pPr>
        <w:pStyle w:val="FootnoteText"/>
      </w:pPr>
      <w:r w:rsidRPr="00F27CBA">
        <w:rPr>
          <w:rStyle w:val="FootnoteReference"/>
          <w:sz w:val="16"/>
          <w:szCs w:val="16"/>
        </w:rPr>
        <w:footnoteRef/>
      </w:r>
      <w:r w:rsidRPr="00F27CBA">
        <w:rPr>
          <w:sz w:val="16"/>
          <w:szCs w:val="16"/>
        </w:rPr>
        <w:t xml:space="preserve"> </w:t>
      </w:r>
      <w:r w:rsidRPr="001538BB">
        <w:rPr>
          <w:szCs w:val="15"/>
        </w:rPr>
        <w:t>Department of Health and Aged Care, International Expert Panel Review of the GHFM Roadmap and Implementation Plan, November 2020</w:t>
      </w:r>
      <w:r w:rsidR="00522112" w:rsidRPr="001538BB">
        <w:rPr>
          <w:szCs w:val="15"/>
        </w:rPr>
        <w:t>.</w:t>
      </w:r>
    </w:p>
  </w:footnote>
  <w:footnote w:id="60">
    <w:p w14:paraId="049D1D12" w14:textId="592E77E5" w:rsidR="00FF6B30" w:rsidRPr="00FF6B30" w:rsidRDefault="00FF6B30">
      <w:pPr>
        <w:pStyle w:val="FootnoteText"/>
      </w:pPr>
      <w:r w:rsidRPr="002A7E6C">
        <w:rPr>
          <w:rStyle w:val="FootnoteReference"/>
          <w:sz w:val="16"/>
          <w:szCs w:val="16"/>
        </w:rPr>
        <w:footnoteRef/>
      </w:r>
      <w:r w:rsidRPr="002A7E6C">
        <w:rPr>
          <w:sz w:val="16"/>
          <w:szCs w:val="16"/>
        </w:rPr>
        <w:t xml:space="preserve"> Stakeholders argued these processes present unique challenges for genomic technologies </w:t>
      </w:r>
      <w:r w:rsidR="00273276" w:rsidRPr="002A7E6C">
        <w:rPr>
          <w:sz w:val="16"/>
          <w:szCs w:val="16"/>
        </w:rPr>
        <w:t>that haven’t been resolved</w:t>
      </w:r>
      <w:r w:rsidR="002A7E6C" w:rsidRPr="002A7E6C">
        <w:rPr>
          <w:sz w:val="16"/>
          <w:szCs w:val="16"/>
        </w:rPr>
        <w:t xml:space="preserve">. </w:t>
      </w:r>
      <w:r w:rsidR="0079512C" w:rsidRPr="002A7E6C">
        <w:rPr>
          <w:sz w:val="16"/>
          <w:szCs w:val="16"/>
        </w:rPr>
        <w:t>However,</w:t>
      </w:r>
      <w:r w:rsidRPr="002A7E6C">
        <w:rPr>
          <w:sz w:val="16"/>
          <w:szCs w:val="16"/>
        </w:rPr>
        <w:t xml:space="preserve"> the regulatory design of these processes was</w:t>
      </w:r>
      <w:r w:rsidR="002A7E6C" w:rsidRPr="002A7E6C">
        <w:rPr>
          <w:sz w:val="16"/>
          <w:szCs w:val="16"/>
        </w:rPr>
        <w:t xml:space="preserve"> not within scope.</w:t>
      </w:r>
    </w:p>
  </w:footnote>
  <w:footnote w:id="61">
    <w:p w14:paraId="115713F0" w14:textId="77777777" w:rsidR="005E77CE" w:rsidRPr="00C92374" w:rsidRDefault="005E77CE" w:rsidP="005E77CE">
      <w:pPr>
        <w:pStyle w:val="FootnoteText"/>
      </w:pPr>
      <w:r w:rsidRPr="003D37FC">
        <w:rPr>
          <w:rStyle w:val="FootnoteReference"/>
          <w:sz w:val="16"/>
          <w:szCs w:val="16"/>
        </w:rPr>
        <w:footnoteRef/>
      </w:r>
      <w:r w:rsidRPr="003D37FC">
        <w:rPr>
          <w:sz w:val="16"/>
          <w:szCs w:val="16"/>
        </w:rPr>
        <w:t xml:space="preserve"> </w:t>
      </w:r>
      <w:r w:rsidRPr="0015757A">
        <w:rPr>
          <w:szCs w:val="15"/>
        </w:rPr>
        <w:t>The projects were not selected to be a representative sample of the 170 projects and are presented in chronological order.</w:t>
      </w:r>
    </w:p>
  </w:footnote>
  <w:footnote w:id="62">
    <w:p w14:paraId="60030687" w14:textId="53EB5CA1" w:rsidR="00CD4661" w:rsidRDefault="00CD4661" w:rsidP="00CD4661">
      <w:pPr>
        <w:pStyle w:val="FootnoteText"/>
      </w:pPr>
      <w:r>
        <w:rPr>
          <w:rStyle w:val="FootnoteReference"/>
        </w:rPr>
        <w:footnoteRef/>
      </w:r>
      <w:r>
        <w:t xml:space="preserve"> The</w:t>
      </w:r>
      <w:r w:rsidR="00C80FB7">
        <w:t xml:space="preserve"> primary audience for the strategic considerations is the</w:t>
      </w:r>
      <w:r w:rsidR="00883B3B">
        <w:t xml:space="preserve"> EAP and </w:t>
      </w:r>
      <w:r w:rsidR="00A1740D">
        <w:t>department</w:t>
      </w:r>
      <w:r w:rsidR="00C80FB7">
        <w:t xml:space="preserve">. </w:t>
      </w:r>
      <w:r w:rsidR="00D72CCC">
        <w:t>However,</w:t>
      </w:r>
      <w:r w:rsidR="00C80FB7">
        <w:t xml:space="preserve"> to action </w:t>
      </w:r>
      <w:r w:rsidR="00FC1B7B">
        <w:t>them effectively may require the department to seek the support of other organisations.</w:t>
      </w:r>
      <w:r w:rsidR="00A1740D">
        <w:t xml:space="preserve"> </w:t>
      </w:r>
      <w:r>
        <w:t xml:space="preserve"> </w:t>
      </w:r>
    </w:p>
  </w:footnote>
  <w:footnote w:id="63">
    <w:p w14:paraId="1139E64A" w14:textId="77777777" w:rsidR="00DB751A" w:rsidRDefault="00DB751A" w:rsidP="00DB751A">
      <w:pPr>
        <w:pStyle w:val="FootnoteText"/>
      </w:pPr>
      <w:r>
        <w:rPr>
          <w:rStyle w:val="FootnoteReference"/>
        </w:rPr>
        <w:footnoteRef/>
      </w:r>
      <w:r>
        <w:t xml:space="preserve"> The GHFM Review acknowledges that a number of similar activities are already taking place, however where this is the case the department could consider how to enhance the impact of these activities.</w:t>
      </w:r>
    </w:p>
  </w:footnote>
  <w:footnote w:id="64">
    <w:p w14:paraId="314D609E" w14:textId="08C4B729" w:rsidR="0062430B" w:rsidRDefault="0062430B">
      <w:pPr>
        <w:pStyle w:val="FootnoteText"/>
      </w:pPr>
      <w:r>
        <w:rPr>
          <w:rStyle w:val="FootnoteReference"/>
        </w:rPr>
        <w:footnoteRef/>
      </w:r>
      <w:r>
        <w:t xml:space="preserve"> The </w:t>
      </w:r>
      <w:r w:rsidR="006848DF">
        <w:t xml:space="preserve">GHFM Review notes that </w:t>
      </w:r>
      <w:r w:rsidR="00C9582E">
        <w:t xml:space="preserve">private sector organisations are </w:t>
      </w:r>
      <w:r w:rsidR="006331C4">
        <w:t>able to seek Eligible Organisation status under the MRFF</w:t>
      </w:r>
      <w:r w:rsidR="00282A91">
        <w:t xml:space="preserve">. </w:t>
      </w:r>
      <w:r w:rsidR="00DE1974">
        <w:t>However,</w:t>
      </w:r>
      <w:r w:rsidR="00282A91">
        <w:t xml:space="preserve"> </w:t>
      </w:r>
      <w:r w:rsidR="00AA3064">
        <w:t>the GHFM has</w:t>
      </w:r>
      <w:r w:rsidR="007D7849">
        <w:t xml:space="preserve"> only provided two grants to organisations that were not a university or </w:t>
      </w:r>
      <w:r w:rsidR="007D7849">
        <w:t>a MRI.</w:t>
      </w:r>
    </w:p>
  </w:footnote>
  <w:footnote w:id="65">
    <w:p w14:paraId="2AA22768" w14:textId="77777777" w:rsidR="008A420E" w:rsidRDefault="008A420E" w:rsidP="008A420E">
      <w:pPr>
        <w:pStyle w:val="FootnoteText"/>
      </w:pPr>
      <w:r>
        <w:rPr>
          <w:rStyle w:val="FootnoteReference"/>
        </w:rPr>
        <w:footnoteRef/>
      </w:r>
      <w:r>
        <w:t xml:space="preserve"> The GHFM Review acknowledges that a number of similar activities are already taking place, however where this is the case the department could consider how to enhance the impact of these activities.</w:t>
      </w:r>
    </w:p>
  </w:footnote>
  <w:footnote w:id="66">
    <w:p w14:paraId="1271DBB5" w14:textId="77777777" w:rsidR="00CF617C" w:rsidRPr="00431799" w:rsidRDefault="00CF617C" w:rsidP="00CF617C">
      <w:pPr>
        <w:pStyle w:val="FootnoteText"/>
      </w:pPr>
      <w:r w:rsidRPr="0014374C">
        <w:rPr>
          <w:rStyle w:val="FootnoteReference"/>
          <w:sz w:val="16"/>
          <w:szCs w:val="16"/>
        </w:rPr>
        <w:footnoteRef/>
      </w:r>
      <w:r w:rsidRPr="0014374C">
        <w:rPr>
          <w:sz w:val="16"/>
          <w:szCs w:val="16"/>
        </w:rPr>
        <w:t xml:space="preserve"> </w:t>
      </w:r>
      <w:r w:rsidRPr="0015757A">
        <w:rPr>
          <w:szCs w:val="15"/>
        </w:rPr>
        <w:t>Each funding model has its own strengths and weaknesses and present unique opportunities and/or risks. Nous has synthesised a high-level articulation of each funding model however further investigation and testing is required to conclude on the overall utility (to the outcome or objective sought) of each of the funding models.</w:t>
      </w:r>
      <w:r w:rsidRPr="0014374C">
        <w:rPr>
          <w:sz w:val="16"/>
          <w:szCs w:val="16"/>
        </w:rPr>
        <w:t xml:space="preserve"> </w:t>
      </w:r>
    </w:p>
  </w:footnote>
  <w:footnote w:id="67">
    <w:p w14:paraId="0B956A34" w14:textId="1394898A" w:rsidR="00E67C9E" w:rsidRDefault="00E67C9E">
      <w:pPr>
        <w:pStyle w:val="FootnoteText"/>
      </w:pPr>
      <w:r>
        <w:rPr>
          <w:rStyle w:val="FootnoteReference"/>
        </w:rPr>
        <w:footnoteRef/>
      </w:r>
      <w:r>
        <w:t xml:space="preserve"> The funding provided for coordination activities would need to be appropriately connected to research activities to be eligible for funding.</w:t>
      </w:r>
    </w:p>
  </w:footnote>
  <w:footnote w:id="68">
    <w:p w14:paraId="2C825C39" w14:textId="4A5D38CA" w:rsidR="00C236B1" w:rsidRPr="00C92374" w:rsidRDefault="00C236B1" w:rsidP="00C236B1">
      <w:pPr>
        <w:pStyle w:val="FootnoteText"/>
      </w:pPr>
      <w:r w:rsidRPr="003D37FC">
        <w:rPr>
          <w:rStyle w:val="FootnoteReference"/>
          <w:sz w:val="16"/>
          <w:szCs w:val="16"/>
        </w:rPr>
        <w:footnoteRef/>
      </w:r>
      <w:r w:rsidRPr="003D37FC">
        <w:rPr>
          <w:sz w:val="16"/>
          <w:szCs w:val="16"/>
        </w:rPr>
        <w:t xml:space="preserve"> </w:t>
      </w:r>
      <w:r w:rsidRPr="0015757A">
        <w:rPr>
          <w:szCs w:val="15"/>
        </w:rPr>
        <w:t xml:space="preserve">Due to the potential of an actual or perceived conflict of interest, the department limited Australian Genomics contribution to the GHFM to the development of the Desktop Review. While Australian Genomics were interviewed by Nous Group as part of the stakeholder </w:t>
      </w:r>
      <w:r w:rsidR="003F71EC" w:rsidRPr="0015757A">
        <w:rPr>
          <w:szCs w:val="15"/>
        </w:rPr>
        <w:t>consultations,</w:t>
      </w:r>
      <w:r w:rsidRPr="0015757A">
        <w:rPr>
          <w:szCs w:val="15"/>
        </w:rPr>
        <w:t xml:space="preserve"> they had no direct input </w:t>
      </w:r>
      <w:r w:rsidR="007E77F0">
        <w:rPr>
          <w:szCs w:val="15"/>
        </w:rPr>
        <w:t>on the Final R</w:t>
      </w:r>
      <w:r w:rsidRPr="0015757A">
        <w:rPr>
          <w:szCs w:val="15"/>
        </w:rPr>
        <w:t>eport</w:t>
      </w:r>
      <w:r w:rsidR="007E77F0">
        <w:rPr>
          <w:szCs w:val="15"/>
        </w:rPr>
        <w:t xml:space="preserve"> or other Nous deliverables</w:t>
      </w:r>
      <w:r w:rsidRPr="0015757A">
        <w:rPr>
          <w:szCs w:val="15"/>
        </w:rPr>
        <w:t>.</w:t>
      </w:r>
    </w:p>
  </w:footnote>
  <w:footnote w:id="69">
    <w:p w14:paraId="68AD85AE" w14:textId="7F0CB854" w:rsidR="00486BFE" w:rsidRPr="000D4445" w:rsidRDefault="00486BFE">
      <w:pPr>
        <w:pStyle w:val="FootnoteText"/>
        <w:rPr>
          <w:szCs w:val="15"/>
        </w:rPr>
      </w:pPr>
      <w:r w:rsidRPr="000D4445">
        <w:rPr>
          <w:rStyle w:val="FootnoteReference"/>
          <w:szCs w:val="15"/>
        </w:rPr>
        <w:footnoteRef/>
      </w:r>
      <w:r w:rsidRPr="000D4445">
        <w:rPr>
          <w:szCs w:val="15"/>
        </w:rPr>
        <w:t xml:space="preserve"> The GHFM Review Panel also considered and approved the questions to be answered by the survey and consultations</w:t>
      </w:r>
      <w:r w:rsidR="00463802" w:rsidRPr="000D4445">
        <w:rPr>
          <w:szCs w:val="15"/>
        </w:rPr>
        <w:t xml:space="preserve"> out-of-session</w:t>
      </w:r>
      <w:r w:rsidRPr="000D4445">
        <w:rPr>
          <w:szCs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48FB" w14:textId="77777777" w:rsidR="00A13B4F" w:rsidRDefault="00A13B4F">
    <w:pPr>
      <w:pStyle w:val="Header"/>
    </w:pPr>
    <w:r>
      <w:rPr>
        <w:noProof/>
        <w:sz w:val="20"/>
        <w:szCs w:val="20"/>
        <w:lang w:eastAsia="en-AU"/>
      </w:rPr>
      <w:drawing>
        <wp:anchor distT="0" distB="0" distL="114300" distR="114300" simplePos="0" relativeHeight="251658241" behindDoc="0" locked="0" layoutInCell="1" allowOverlap="1" wp14:anchorId="36642424" wp14:editId="5F15346B">
          <wp:simplePos x="0" y="0"/>
          <wp:positionH relativeFrom="page">
            <wp:posOffset>3337</wp:posOffset>
          </wp:positionH>
          <wp:positionV relativeFrom="page">
            <wp:posOffset>-6985</wp:posOffset>
          </wp:positionV>
          <wp:extent cx="7559749" cy="116958"/>
          <wp:effectExtent l="0" t="0" r="0" b="0"/>
          <wp:wrapNone/>
          <wp:docPr id="1"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F43F" w14:textId="77777777" w:rsidR="00A13B4F" w:rsidRDefault="00A13B4F">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8B0D" w14:textId="77777777" w:rsidR="00FD1812" w:rsidRDefault="00FD1812">
    <w:r>
      <w:rPr>
        <w:noProof/>
        <w:sz w:val="20"/>
        <w:szCs w:val="20"/>
        <w:lang w:eastAsia="en-AU"/>
      </w:rPr>
      <w:drawing>
        <wp:anchor distT="0" distB="0" distL="114300" distR="114300" simplePos="0" relativeHeight="251658240" behindDoc="0" locked="0" layoutInCell="1" allowOverlap="1" wp14:anchorId="5E7013ED" wp14:editId="5B838B89">
          <wp:simplePos x="0" y="0"/>
          <wp:positionH relativeFrom="page">
            <wp:posOffset>0</wp:posOffset>
          </wp:positionH>
          <wp:positionV relativeFrom="page">
            <wp:posOffset>0</wp:posOffset>
          </wp:positionV>
          <wp:extent cx="10706100" cy="114300"/>
          <wp:effectExtent l="0" t="0" r="0" b="0"/>
          <wp:wrapNone/>
          <wp:docPr id="879195031" name="Picture 879195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195031" name="Picture 87919503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2079834" cy="1289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5F3"/>
    <w:multiLevelType w:val="multilevel"/>
    <w:tmpl w:val="7DA0F9D0"/>
    <w:numStyleLink w:val="TableexpListnumberedmultilevel"/>
  </w:abstractNum>
  <w:abstractNum w:abstractNumId="1" w15:restartNumberingAfterBreak="0">
    <w:nsid w:val="05007B8F"/>
    <w:multiLevelType w:val="multilevel"/>
    <w:tmpl w:val="9CD6342C"/>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905FFB"/>
    <w:multiLevelType w:val="multilevel"/>
    <w:tmpl w:val="478A0780"/>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5" w15:restartNumberingAfterBreak="0">
    <w:nsid w:val="19AB57F7"/>
    <w:multiLevelType w:val="hybridMultilevel"/>
    <w:tmpl w:val="AE987A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13D2D"/>
    <w:multiLevelType w:val="multilevel"/>
    <w:tmpl w:val="E6669B20"/>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7" w15:restartNumberingAfterBreak="0">
    <w:nsid w:val="23721183"/>
    <w:multiLevelType w:val="hybridMultilevel"/>
    <w:tmpl w:val="92DA31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4"/>
      <w:numFmt w:val="upperRoman"/>
      <w:lvlText w:val="%3&gt;"/>
      <w:lvlJc w:val="left"/>
      <w:pPr>
        <w:ind w:left="3060" w:hanging="720"/>
      </w:pPr>
      <w:rPr>
        <w:rFonts w:hint="default"/>
        <w:b w:val="0"/>
        <w:i/>
      </w:rPr>
    </w:lvl>
    <w:lvl w:ilvl="3" w:tplc="FFFFFFFF">
      <w:numFmt w:val="bullet"/>
      <w:lvlText w:val="-"/>
      <w:lvlJc w:val="left"/>
      <w:pPr>
        <w:ind w:left="3240" w:hanging="360"/>
      </w:pPr>
      <w:rPr>
        <w:rFonts w:ascii="Segoe UI" w:eastAsiaTheme="minorHAnsi" w:hAnsi="Segoe UI" w:cs="Segoe UI"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381509F"/>
    <w:multiLevelType w:val="hybridMultilevel"/>
    <w:tmpl w:val="686C83AC"/>
    <w:lvl w:ilvl="0" w:tplc="0C090003">
      <w:start w:val="1"/>
      <w:numFmt w:val="bullet"/>
      <w:lvlText w:val="o"/>
      <w:lvlJc w:val="left"/>
      <w:pPr>
        <w:ind w:left="1080" w:hanging="360"/>
      </w:pPr>
      <w:rPr>
        <w:rFonts w:ascii="Courier New" w:hAnsi="Courier New" w:cs="Courier New" w:hint="default"/>
      </w:rPr>
    </w:lvl>
    <w:lvl w:ilvl="1" w:tplc="FFFFFFFF">
      <w:start w:val="1"/>
      <w:numFmt w:val="lowerRoman"/>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C76643B"/>
    <w:multiLevelType w:val="hybridMultilevel"/>
    <w:tmpl w:val="26C47F18"/>
    <w:lvl w:ilvl="0" w:tplc="0C090003">
      <w:start w:val="1"/>
      <w:numFmt w:val="bullet"/>
      <w:lvlText w:val="o"/>
      <w:lvlJc w:val="left"/>
      <w:pPr>
        <w:ind w:left="1080" w:hanging="360"/>
      </w:pPr>
      <w:rPr>
        <w:rFonts w:ascii="Courier New" w:hAnsi="Courier New" w:cs="Courier New" w:hint="default"/>
      </w:rPr>
    </w:lvl>
    <w:lvl w:ilvl="1" w:tplc="FFFFFFFF">
      <w:start w:val="1"/>
      <w:numFmt w:val="lowerRoman"/>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EAA61CE"/>
    <w:multiLevelType w:val="hybridMultilevel"/>
    <w:tmpl w:val="F1FA9FE8"/>
    <w:lvl w:ilvl="0" w:tplc="F8E63932">
      <w:start w:val="1"/>
      <w:numFmt w:val="decimal"/>
      <w:lvlText w:val="%1."/>
      <w:lvlJc w:val="left"/>
      <w:pPr>
        <w:ind w:left="1020" w:hanging="360"/>
      </w:pPr>
    </w:lvl>
    <w:lvl w:ilvl="1" w:tplc="ACE0B474">
      <w:start w:val="1"/>
      <w:numFmt w:val="decimal"/>
      <w:lvlText w:val="%2."/>
      <w:lvlJc w:val="left"/>
      <w:pPr>
        <w:ind w:left="1020" w:hanging="360"/>
      </w:pPr>
    </w:lvl>
    <w:lvl w:ilvl="2" w:tplc="60925FAC">
      <w:start w:val="1"/>
      <w:numFmt w:val="decimal"/>
      <w:lvlText w:val="%3."/>
      <w:lvlJc w:val="left"/>
      <w:pPr>
        <w:ind w:left="1020" w:hanging="360"/>
      </w:pPr>
    </w:lvl>
    <w:lvl w:ilvl="3" w:tplc="BB621404">
      <w:start w:val="1"/>
      <w:numFmt w:val="decimal"/>
      <w:lvlText w:val="%4."/>
      <w:lvlJc w:val="left"/>
      <w:pPr>
        <w:ind w:left="1020" w:hanging="360"/>
      </w:pPr>
    </w:lvl>
    <w:lvl w:ilvl="4" w:tplc="5A2A67C8">
      <w:start w:val="1"/>
      <w:numFmt w:val="decimal"/>
      <w:lvlText w:val="%5."/>
      <w:lvlJc w:val="left"/>
      <w:pPr>
        <w:ind w:left="1020" w:hanging="360"/>
      </w:pPr>
    </w:lvl>
    <w:lvl w:ilvl="5" w:tplc="F10CE382">
      <w:start w:val="1"/>
      <w:numFmt w:val="decimal"/>
      <w:lvlText w:val="%6."/>
      <w:lvlJc w:val="left"/>
      <w:pPr>
        <w:ind w:left="1020" w:hanging="360"/>
      </w:pPr>
    </w:lvl>
    <w:lvl w:ilvl="6" w:tplc="8294E6C8">
      <w:start w:val="1"/>
      <w:numFmt w:val="decimal"/>
      <w:lvlText w:val="%7."/>
      <w:lvlJc w:val="left"/>
      <w:pPr>
        <w:ind w:left="1020" w:hanging="360"/>
      </w:pPr>
    </w:lvl>
    <w:lvl w:ilvl="7" w:tplc="44EC87EC">
      <w:start w:val="1"/>
      <w:numFmt w:val="decimal"/>
      <w:lvlText w:val="%8."/>
      <w:lvlJc w:val="left"/>
      <w:pPr>
        <w:ind w:left="1020" w:hanging="360"/>
      </w:pPr>
    </w:lvl>
    <w:lvl w:ilvl="8" w:tplc="0C1CDC70">
      <w:start w:val="1"/>
      <w:numFmt w:val="decimal"/>
      <w:lvlText w:val="%9."/>
      <w:lvlJc w:val="left"/>
      <w:pPr>
        <w:ind w:left="1020" w:hanging="360"/>
      </w:pPr>
    </w:lvl>
  </w:abstractNum>
  <w:abstractNum w:abstractNumId="11" w15:restartNumberingAfterBreak="0">
    <w:nsid w:val="351E75EB"/>
    <w:multiLevelType w:val="multilevel"/>
    <w:tmpl w:val="DEC23A0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 w15:restartNumberingAfterBreak="0">
    <w:nsid w:val="39D1413D"/>
    <w:multiLevelType w:val="multilevel"/>
    <w:tmpl w:val="202ED028"/>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3EF8003F"/>
    <w:multiLevelType w:val="hybridMultilevel"/>
    <w:tmpl w:val="4B62844C"/>
    <w:lvl w:ilvl="0" w:tplc="BD9A2D1A">
      <w:start w:val="1"/>
      <w:numFmt w:val="upperRoman"/>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690083"/>
    <w:multiLevelType w:val="hybridMultilevel"/>
    <w:tmpl w:val="EE1AE160"/>
    <w:lvl w:ilvl="0" w:tplc="0C090003">
      <w:start w:val="1"/>
      <w:numFmt w:val="bullet"/>
      <w:lvlText w:val="o"/>
      <w:lvlJc w:val="left"/>
      <w:pPr>
        <w:ind w:left="1437" w:hanging="360"/>
      </w:pPr>
      <w:rPr>
        <w:rFonts w:ascii="Courier New" w:hAnsi="Courier New" w:cs="Courier New" w:hint="default"/>
      </w:rPr>
    </w:lvl>
    <w:lvl w:ilvl="1" w:tplc="FFFFFFFF">
      <w:start w:val="1"/>
      <w:numFmt w:val="lowerLetter"/>
      <w:lvlText w:val="%2."/>
      <w:lvlJc w:val="left"/>
      <w:pPr>
        <w:ind w:left="2157" w:hanging="360"/>
      </w:pPr>
    </w:lvl>
    <w:lvl w:ilvl="2" w:tplc="FFFFFFFF">
      <w:start w:val="4"/>
      <w:numFmt w:val="upperRoman"/>
      <w:lvlText w:val="%3&gt;"/>
      <w:lvlJc w:val="left"/>
      <w:pPr>
        <w:ind w:left="3417" w:hanging="720"/>
      </w:pPr>
      <w:rPr>
        <w:rFonts w:hint="default"/>
        <w:b w:val="0"/>
        <w:i/>
      </w:rPr>
    </w:lvl>
    <w:lvl w:ilvl="3" w:tplc="FFFFFFFF">
      <w:numFmt w:val="bullet"/>
      <w:lvlText w:val="-"/>
      <w:lvlJc w:val="left"/>
      <w:pPr>
        <w:ind w:left="3597" w:hanging="360"/>
      </w:pPr>
      <w:rPr>
        <w:rFonts w:ascii="Segoe UI" w:eastAsiaTheme="minorHAnsi" w:hAnsi="Segoe UI" w:cs="Segoe UI" w:hint="default"/>
      </w:r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6" w15:restartNumberingAfterBreak="0">
    <w:nsid w:val="46BE3332"/>
    <w:multiLevelType w:val="hybridMultilevel"/>
    <w:tmpl w:val="7AAED18A"/>
    <w:lvl w:ilvl="0" w:tplc="28A6BC2A">
      <w:start w:val="1"/>
      <w:numFmt w:val="upperRoman"/>
      <w:lvlText w:val="%1."/>
      <w:lvlJc w:val="left"/>
      <w:pPr>
        <w:ind w:left="720" w:hanging="720"/>
      </w:pPr>
      <w:rPr>
        <w:rFonts w:asciiTheme="majorHAnsi" w:hAnsiTheme="majorHAnsi" w:cstheme="majorHAnsi"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AB30710"/>
    <w:multiLevelType w:val="hybridMultilevel"/>
    <w:tmpl w:val="7DA0F9D0"/>
    <w:styleLink w:val="TableexpListnumberedmultilevel"/>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B733F7F"/>
    <w:multiLevelType w:val="hybridMultilevel"/>
    <w:tmpl w:val="A0C08E7E"/>
    <w:lvl w:ilvl="0" w:tplc="0C09000F">
      <w:start w:val="1"/>
      <w:numFmt w:val="decimal"/>
      <w:lvlText w:val="%1."/>
      <w:lvlJc w:val="left"/>
      <w:pPr>
        <w:ind w:left="72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340" w:hanging="360"/>
      </w:pPr>
      <w:rPr>
        <w:rFonts w:ascii="Wingdings" w:hAnsi="Wingding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D8B7234"/>
    <w:multiLevelType w:val="hybridMultilevel"/>
    <w:tmpl w:val="78EEB336"/>
    <w:lvl w:ilvl="0" w:tplc="31D05DA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16745F"/>
    <w:multiLevelType w:val="multilevel"/>
    <w:tmpl w:val="A40495DC"/>
    <w:styleLink w:val="TableNListnumberedmultilevel1"/>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10872108">
    <w:abstractNumId w:val="13"/>
  </w:num>
  <w:num w:numId="2" w16cid:durableId="455103207">
    <w:abstractNumId w:val="8"/>
  </w:num>
  <w:num w:numId="3" w16cid:durableId="1713339634">
    <w:abstractNumId w:val="9"/>
  </w:num>
  <w:num w:numId="4" w16cid:durableId="951597950">
    <w:abstractNumId w:val="19"/>
  </w:num>
  <w:num w:numId="5" w16cid:durableId="82918346">
    <w:abstractNumId w:val="7"/>
  </w:num>
  <w:num w:numId="6" w16cid:durableId="1561986601">
    <w:abstractNumId w:val="15"/>
  </w:num>
  <w:num w:numId="7" w16cid:durableId="9517867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8649112">
    <w:abstractNumId w:val="16"/>
  </w:num>
  <w:num w:numId="9" w16cid:durableId="910307799">
    <w:abstractNumId w:val="23"/>
  </w:num>
  <w:num w:numId="10" w16cid:durableId="1454710461">
    <w:abstractNumId w:val="25"/>
  </w:num>
  <w:num w:numId="11" w16cid:durableId="1826626467">
    <w:abstractNumId w:val="6"/>
  </w:num>
  <w:num w:numId="12" w16cid:durableId="1471904823">
    <w:abstractNumId w:val="22"/>
  </w:num>
  <w:num w:numId="13" w16cid:durableId="320163111">
    <w:abstractNumId w:val="11"/>
  </w:num>
  <w:num w:numId="14" w16cid:durableId="1704866853">
    <w:abstractNumId w:val="2"/>
  </w:num>
  <w:num w:numId="15" w16cid:durableId="486020756">
    <w:abstractNumId w:val="20"/>
  </w:num>
  <w:num w:numId="16" w16cid:durableId="1571499825">
    <w:abstractNumId w:val="18"/>
  </w:num>
  <w:num w:numId="17" w16cid:durableId="385954146">
    <w:abstractNumId w:val="14"/>
  </w:num>
  <w:num w:numId="18" w16cid:durableId="723798287">
    <w:abstractNumId w:val="17"/>
  </w:num>
  <w:num w:numId="19" w16cid:durableId="8681435">
    <w:abstractNumId w:val="3"/>
  </w:num>
  <w:num w:numId="20" w16cid:durableId="1054082199">
    <w:abstractNumId w:val="1"/>
  </w:num>
  <w:num w:numId="21" w16cid:durableId="1017199570">
    <w:abstractNumId w:val="12"/>
  </w:num>
  <w:num w:numId="22" w16cid:durableId="1969781192">
    <w:abstractNumId w:val="21"/>
  </w:num>
  <w:num w:numId="23" w16cid:durableId="1829861556">
    <w:abstractNumId w:val="24"/>
  </w:num>
  <w:num w:numId="24" w16cid:durableId="810556979">
    <w:abstractNumId w:val="2"/>
  </w:num>
  <w:num w:numId="25" w16cid:durableId="883827746">
    <w:abstractNumId w:val="0"/>
  </w:num>
  <w:num w:numId="26" w16cid:durableId="1405958172">
    <w:abstractNumId w:val="4"/>
  </w:num>
  <w:num w:numId="27" w16cid:durableId="21017591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4624890">
    <w:abstractNumId w:val="10"/>
  </w:num>
  <w:num w:numId="29" w16cid:durableId="11048118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33948838">
    <w:abstractNumId w:val="5"/>
  </w:num>
  <w:num w:numId="31" w16cid:durableId="14618782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6351144">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AFC"/>
    <w:rsid w:val="0000028B"/>
    <w:rsid w:val="000002AE"/>
    <w:rsid w:val="00000365"/>
    <w:rsid w:val="000003D2"/>
    <w:rsid w:val="00000473"/>
    <w:rsid w:val="00000676"/>
    <w:rsid w:val="000006BC"/>
    <w:rsid w:val="000008B0"/>
    <w:rsid w:val="00000915"/>
    <w:rsid w:val="00000AEC"/>
    <w:rsid w:val="00000D46"/>
    <w:rsid w:val="00000DD6"/>
    <w:rsid w:val="00000E69"/>
    <w:rsid w:val="00000EBD"/>
    <w:rsid w:val="00000F74"/>
    <w:rsid w:val="00000F9C"/>
    <w:rsid w:val="000011D7"/>
    <w:rsid w:val="000012ED"/>
    <w:rsid w:val="000014EA"/>
    <w:rsid w:val="00001572"/>
    <w:rsid w:val="0000171D"/>
    <w:rsid w:val="000018D8"/>
    <w:rsid w:val="00001A34"/>
    <w:rsid w:val="00001DF7"/>
    <w:rsid w:val="000020DA"/>
    <w:rsid w:val="000025D4"/>
    <w:rsid w:val="000026AC"/>
    <w:rsid w:val="00002796"/>
    <w:rsid w:val="000029B3"/>
    <w:rsid w:val="00002B52"/>
    <w:rsid w:val="00002BDC"/>
    <w:rsid w:val="00002C50"/>
    <w:rsid w:val="00002EFA"/>
    <w:rsid w:val="000034E8"/>
    <w:rsid w:val="000035B0"/>
    <w:rsid w:val="0000366E"/>
    <w:rsid w:val="000036F7"/>
    <w:rsid w:val="0000377F"/>
    <w:rsid w:val="000037CF"/>
    <w:rsid w:val="000038AB"/>
    <w:rsid w:val="000038E4"/>
    <w:rsid w:val="000039C0"/>
    <w:rsid w:val="000039C3"/>
    <w:rsid w:val="00003A0B"/>
    <w:rsid w:val="00003A1F"/>
    <w:rsid w:val="00003A6E"/>
    <w:rsid w:val="00003B19"/>
    <w:rsid w:val="00003DD9"/>
    <w:rsid w:val="00003E2B"/>
    <w:rsid w:val="00003EFD"/>
    <w:rsid w:val="00003F27"/>
    <w:rsid w:val="00004163"/>
    <w:rsid w:val="0000465F"/>
    <w:rsid w:val="00004671"/>
    <w:rsid w:val="00004724"/>
    <w:rsid w:val="00004BD2"/>
    <w:rsid w:val="00004ED1"/>
    <w:rsid w:val="00005311"/>
    <w:rsid w:val="0000546A"/>
    <w:rsid w:val="00005743"/>
    <w:rsid w:val="000057DD"/>
    <w:rsid w:val="00005891"/>
    <w:rsid w:val="00005B66"/>
    <w:rsid w:val="00005C1E"/>
    <w:rsid w:val="00005C8C"/>
    <w:rsid w:val="00005E2A"/>
    <w:rsid w:val="000062B0"/>
    <w:rsid w:val="00006561"/>
    <w:rsid w:val="0000656B"/>
    <w:rsid w:val="00006638"/>
    <w:rsid w:val="00006681"/>
    <w:rsid w:val="00006705"/>
    <w:rsid w:val="00006719"/>
    <w:rsid w:val="000067E8"/>
    <w:rsid w:val="0000685E"/>
    <w:rsid w:val="00006915"/>
    <w:rsid w:val="00006AA4"/>
    <w:rsid w:val="00006C29"/>
    <w:rsid w:val="00006F9D"/>
    <w:rsid w:val="00006FC7"/>
    <w:rsid w:val="00006FE9"/>
    <w:rsid w:val="000070D0"/>
    <w:rsid w:val="000072C0"/>
    <w:rsid w:val="000078ED"/>
    <w:rsid w:val="00007B51"/>
    <w:rsid w:val="00007D51"/>
    <w:rsid w:val="00007E92"/>
    <w:rsid w:val="00007F81"/>
    <w:rsid w:val="000101A8"/>
    <w:rsid w:val="00010328"/>
    <w:rsid w:val="0001033A"/>
    <w:rsid w:val="0001047F"/>
    <w:rsid w:val="00010508"/>
    <w:rsid w:val="000105B8"/>
    <w:rsid w:val="000107EE"/>
    <w:rsid w:val="00010815"/>
    <w:rsid w:val="000109A6"/>
    <w:rsid w:val="00010B88"/>
    <w:rsid w:val="00010BB4"/>
    <w:rsid w:val="00010CE8"/>
    <w:rsid w:val="00010E39"/>
    <w:rsid w:val="000111F7"/>
    <w:rsid w:val="0001128B"/>
    <w:rsid w:val="000113B4"/>
    <w:rsid w:val="000114A0"/>
    <w:rsid w:val="00011585"/>
    <w:rsid w:val="00011597"/>
    <w:rsid w:val="000115E2"/>
    <w:rsid w:val="000117BD"/>
    <w:rsid w:val="00011816"/>
    <w:rsid w:val="0001181A"/>
    <w:rsid w:val="000118AA"/>
    <w:rsid w:val="00011A4A"/>
    <w:rsid w:val="00011BD6"/>
    <w:rsid w:val="00011E0B"/>
    <w:rsid w:val="00012024"/>
    <w:rsid w:val="00012188"/>
    <w:rsid w:val="000121BF"/>
    <w:rsid w:val="00012579"/>
    <w:rsid w:val="0001260B"/>
    <w:rsid w:val="00012966"/>
    <w:rsid w:val="000129E6"/>
    <w:rsid w:val="00012D12"/>
    <w:rsid w:val="00012F3B"/>
    <w:rsid w:val="0001305F"/>
    <w:rsid w:val="00013436"/>
    <w:rsid w:val="00013565"/>
    <w:rsid w:val="00013566"/>
    <w:rsid w:val="0001369E"/>
    <w:rsid w:val="000136F5"/>
    <w:rsid w:val="00013700"/>
    <w:rsid w:val="000137A4"/>
    <w:rsid w:val="000137F3"/>
    <w:rsid w:val="000137FA"/>
    <w:rsid w:val="000138C3"/>
    <w:rsid w:val="00013994"/>
    <w:rsid w:val="00013A1E"/>
    <w:rsid w:val="00013C3E"/>
    <w:rsid w:val="00013CEA"/>
    <w:rsid w:val="00014042"/>
    <w:rsid w:val="00014150"/>
    <w:rsid w:val="000142E7"/>
    <w:rsid w:val="0001445B"/>
    <w:rsid w:val="00014556"/>
    <w:rsid w:val="00014588"/>
    <w:rsid w:val="000146C7"/>
    <w:rsid w:val="0001483D"/>
    <w:rsid w:val="000148BF"/>
    <w:rsid w:val="000149AA"/>
    <w:rsid w:val="00014C06"/>
    <w:rsid w:val="00014C61"/>
    <w:rsid w:val="00014C96"/>
    <w:rsid w:val="00014D56"/>
    <w:rsid w:val="00014EBD"/>
    <w:rsid w:val="00014F85"/>
    <w:rsid w:val="00014F95"/>
    <w:rsid w:val="00015289"/>
    <w:rsid w:val="000152DF"/>
    <w:rsid w:val="0001536B"/>
    <w:rsid w:val="0001537F"/>
    <w:rsid w:val="00015589"/>
    <w:rsid w:val="000157BB"/>
    <w:rsid w:val="00015A04"/>
    <w:rsid w:val="00015D88"/>
    <w:rsid w:val="00015DE6"/>
    <w:rsid w:val="000162FA"/>
    <w:rsid w:val="00016725"/>
    <w:rsid w:val="00016824"/>
    <w:rsid w:val="000169B4"/>
    <w:rsid w:val="00016A70"/>
    <w:rsid w:val="00016AB9"/>
    <w:rsid w:val="00016AE3"/>
    <w:rsid w:val="00016DAD"/>
    <w:rsid w:val="00016E5A"/>
    <w:rsid w:val="00016E95"/>
    <w:rsid w:val="00016F3D"/>
    <w:rsid w:val="0001735A"/>
    <w:rsid w:val="0001740A"/>
    <w:rsid w:val="000177C9"/>
    <w:rsid w:val="000177E8"/>
    <w:rsid w:val="00017B64"/>
    <w:rsid w:val="00017BD0"/>
    <w:rsid w:val="00017D87"/>
    <w:rsid w:val="00017DC4"/>
    <w:rsid w:val="00020177"/>
    <w:rsid w:val="00020243"/>
    <w:rsid w:val="000202C9"/>
    <w:rsid w:val="00020701"/>
    <w:rsid w:val="0002080F"/>
    <w:rsid w:val="0002095C"/>
    <w:rsid w:val="000209A8"/>
    <w:rsid w:val="00020D7A"/>
    <w:rsid w:val="00020E48"/>
    <w:rsid w:val="000210D3"/>
    <w:rsid w:val="00021181"/>
    <w:rsid w:val="000212DC"/>
    <w:rsid w:val="0002134C"/>
    <w:rsid w:val="0002140A"/>
    <w:rsid w:val="000214DF"/>
    <w:rsid w:val="000214F8"/>
    <w:rsid w:val="0002158C"/>
    <w:rsid w:val="0002176E"/>
    <w:rsid w:val="00021836"/>
    <w:rsid w:val="000218E8"/>
    <w:rsid w:val="00021927"/>
    <w:rsid w:val="000219F5"/>
    <w:rsid w:val="00021A28"/>
    <w:rsid w:val="00021A90"/>
    <w:rsid w:val="00021ADD"/>
    <w:rsid w:val="00021C29"/>
    <w:rsid w:val="00022015"/>
    <w:rsid w:val="00022621"/>
    <w:rsid w:val="0002274F"/>
    <w:rsid w:val="00022762"/>
    <w:rsid w:val="00022789"/>
    <w:rsid w:val="000227DA"/>
    <w:rsid w:val="00022B00"/>
    <w:rsid w:val="00022B87"/>
    <w:rsid w:val="00023071"/>
    <w:rsid w:val="00023170"/>
    <w:rsid w:val="00023208"/>
    <w:rsid w:val="00023300"/>
    <w:rsid w:val="00023434"/>
    <w:rsid w:val="00023436"/>
    <w:rsid w:val="00023666"/>
    <w:rsid w:val="0002374D"/>
    <w:rsid w:val="00023938"/>
    <w:rsid w:val="000239CD"/>
    <w:rsid w:val="00023AFB"/>
    <w:rsid w:val="00023BFC"/>
    <w:rsid w:val="00023E6B"/>
    <w:rsid w:val="00023F53"/>
    <w:rsid w:val="0002419A"/>
    <w:rsid w:val="00024287"/>
    <w:rsid w:val="000242CD"/>
    <w:rsid w:val="00024315"/>
    <w:rsid w:val="0002439D"/>
    <w:rsid w:val="000243A9"/>
    <w:rsid w:val="0002453A"/>
    <w:rsid w:val="0002455E"/>
    <w:rsid w:val="0002456F"/>
    <w:rsid w:val="0002469D"/>
    <w:rsid w:val="000246FF"/>
    <w:rsid w:val="00024729"/>
    <w:rsid w:val="00024740"/>
    <w:rsid w:val="00024777"/>
    <w:rsid w:val="000247F8"/>
    <w:rsid w:val="0002483E"/>
    <w:rsid w:val="00024A6B"/>
    <w:rsid w:val="00024A72"/>
    <w:rsid w:val="00024A7B"/>
    <w:rsid w:val="00024E8C"/>
    <w:rsid w:val="0002549F"/>
    <w:rsid w:val="000254F6"/>
    <w:rsid w:val="000257C6"/>
    <w:rsid w:val="00025B2D"/>
    <w:rsid w:val="00025C88"/>
    <w:rsid w:val="00025D74"/>
    <w:rsid w:val="00025E05"/>
    <w:rsid w:val="00025E8C"/>
    <w:rsid w:val="00025FB3"/>
    <w:rsid w:val="0002606A"/>
    <w:rsid w:val="0002622E"/>
    <w:rsid w:val="00026318"/>
    <w:rsid w:val="00026344"/>
    <w:rsid w:val="00026640"/>
    <w:rsid w:val="0002669E"/>
    <w:rsid w:val="00026AA9"/>
    <w:rsid w:val="00026AC3"/>
    <w:rsid w:val="00026B7F"/>
    <w:rsid w:val="00026BC6"/>
    <w:rsid w:val="0002704A"/>
    <w:rsid w:val="000270A1"/>
    <w:rsid w:val="000271DC"/>
    <w:rsid w:val="0002729F"/>
    <w:rsid w:val="00027420"/>
    <w:rsid w:val="00027502"/>
    <w:rsid w:val="0002773E"/>
    <w:rsid w:val="00027789"/>
    <w:rsid w:val="00027D61"/>
    <w:rsid w:val="000303CE"/>
    <w:rsid w:val="0003073A"/>
    <w:rsid w:val="0003086D"/>
    <w:rsid w:val="000308F1"/>
    <w:rsid w:val="00030988"/>
    <w:rsid w:val="00030A16"/>
    <w:rsid w:val="00030A9B"/>
    <w:rsid w:val="000314EE"/>
    <w:rsid w:val="000317CE"/>
    <w:rsid w:val="0003193C"/>
    <w:rsid w:val="0003194C"/>
    <w:rsid w:val="00031A76"/>
    <w:rsid w:val="00031DA0"/>
    <w:rsid w:val="00031DAE"/>
    <w:rsid w:val="00031E82"/>
    <w:rsid w:val="00032063"/>
    <w:rsid w:val="00032069"/>
    <w:rsid w:val="000320DE"/>
    <w:rsid w:val="0003210B"/>
    <w:rsid w:val="0003223B"/>
    <w:rsid w:val="0003225D"/>
    <w:rsid w:val="00032311"/>
    <w:rsid w:val="000323F7"/>
    <w:rsid w:val="0003243C"/>
    <w:rsid w:val="0003246B"/>
    <w:rsid w:val="0003259E"/>
    <w:rsid w:val="0003261D"/>
    <w:rsid w:val="000327FD"/>
    <w:rsid w:val="00032814"/>
    <w:rsid w:val="00032974"/>
    <w:rsid w:val="00032D32"/>
    <w:rsid w:val="00032EE9"/>
    <w:rsid w:val="00032F62"/>
    <w:rsid w:val="00032FB4"/>
    <w:rsid w:val="00033319"/>
    <w:rsid w:val="00033520"/>
    <w:rsid w:val="00033532"/>
    <w:rsid w:val="00033653"/>
    <w:rsid w:val="00033801"/>
    <w:rsid w:val="0003395B"/>
    <w:rsid w:val="00033C22"/>
    <w:rsid w:val="00033F1D"/>
    <w:rsid w:val="0003416C"/>
    <w:rsid w:val="0003476C"/>
    <w:rsid w:val="00034891"/>
    <w:rsid w:val="000348C3"/>
    <w:rsid w:val="000349F6"/>
    <w:rsid w:val="00034A11"/>
    <w:rsid w:val="00034C0F"/>
    <w:rsid w:val="00034CA3"/>
    <w:rsid w:val="00034D66"/>
    <w:rsid w:val="00034D75"/>
    <w:rsid w:val="0003505B"/>
    <w:rsid w:val="00035358"/>
    <w:rsid w:val="0003544E"/>
    <w:rsid w:val="00035470"/>
    <w:rsid w:val="000356D0"/>
    <w:rsid w:val="0003595D"/>
    <w:rsid w:val="00035979"/>
    <w:rsid w:val="00035BBD"/>
    <w:rsid w:val="00035D12"/>
    <w:rsid w:val="00036415"/>
    <w:rsid w:val="0003643F"/>
    <w:rsid w:val="0003663D"/>
    <w:rsid w:val="00036A21"/>
    <w:rsid w:val="00036B79"/>
    <w:rsid w:val="00036BFD"/>
    <w:rsid w:val="00036DBF"/>
    <w:rsid w:val="000370FA"/>
    <w:rsid w:val="00037273"/>
    <w:rsid w:val="00037475"/>
    <w:rsid w:val="0003762E"/>
    <w:rsid w:val="000376C1"/>
    <w:rsid w:val="00037750"/>
    <w:rsid w:val="000377AB"/>
    <w:rsid w:val="00037821"/>
    <w:rsid w:val="000378AD"/>
    <w:rsid w:val="00037C03"/>
    <w:rsid w:val="00037DF2"/>
    <w:rsid w:val="000401F4"/>
    <w:rsid w:val="00040268"/>
    <w:rsid w:val="0004033A"/>
    <w:rsid w:val="00040362"/>
    <w:rsid w:val="00040395"/>
    <w:rsid w:val="000404BA"/>
    <w:rsid w:val="0004050C"/>
    <w:rsid w:val="000407F0"/>
    <w:rsid w:val="0004087B"/>
    <w:rsid w:val="00040AE3"/>
    <w:rsid w:val="00040D5E"/>
    <w:rsid w:val="00040E49"/>
    <w:rsid w:val="00040F1E"/>
    <w:rsid w:val="00040F44"/>
    <w:rsid w:val="0004110F"/>
    <w:rsid w:val="000411C5"/>
    <w:rsid w:val="00041230"/>
    <w:rsid w:val="000412E5"/>
    <w:rsid w:val="00041647"/>
    <w:rsid w:val="00041976"/>
    <w:rsid w:val="000419F2"/>
    <w:rsid w:val="00041C06"/>
    <w:rsid w:val="00041C80"/>
    <w:rsid w:val="00041CF1"/>
    <w:rsid w:val="00041F82"/>
    <w:rsid w:val="00042222"/>
    <w:rsid w:val="00042358"/>
    <w:rsid w:val="000424DE"/>
    <w:rsid w:val="0004253A"/>
    <w:rsid w:val="00042661"/>
    <w:rsid w:val="00042818"/>
    <w:rsid w:val="00042DEF"/>
    <w:rsid w:val="00042EE6"/>
    <w:rsid w:val="00042F12"/>
    <w:rsid w:val="00042F54"/>
    <w:rsid w:val="0004300C"/>
    <w:rsid w:val="0004314A"/>
    <w:rsid w:val="0004332D"/>
    <w:rsid w:val="00043418"/>
    <w:rsid w:val="00043453"/>
    <w:rsid w:val="00043930"/>
    <w:rsid w:val="00043956"/>
    <w:rsid w:val="00043BEA"/>
    <w:rsid w:val="00043DF3"/>
    <w:rsid w:val="000440B6"/>
    <w:rsid w:val="000440FE"/>
    <w:rsid w:val="00044181"/>
    <w:rsid w:val="000442E1"/>
    <w:rsid w:val="00044371"/>
    <w:rsid w:val="0004437A"/>
    <w:rsid w:val="00044413"/>
    <w:rsid w:val="00044691"/>
    <w:rsid w:val="000446E3"/>
    <w:rsid w:val="00044888"/>
    <w:rsid w:val="00044A96"/>
    <w:rsid w:val="00044AF2"/>
    <w:rsid w:val="00044C19"/>
    <w:rsid w:val="00044C99"/>
    <w:rsid w:val="00044CD4"/>
    <w:rsid w:val="00044E44"/>
    <w:rsid w:val="00044FB0"/>
    <w:rsid w:val="00045240"/>
    <w:rsid w:val="0004537B"/>
    <w:rsid w:val="000453A3"/>
    <w:rsid w:val="0004554E"/>
    <w:rsid w:val="000458C1"/>
    <w:rsid w:val="00045A6D"/>
    <w:rsid w:val="00045A91"/>
    <w:rsid w:val="00045B90"/>
    <w:rsid w:val="00045BCF"/>
    <w:rsid w:val="00045CA9"/>
    <w:rsid w:val="00045CE7"/>
    <w:rsid w:val="00045D8A"/>
    <w:rsid w:val="00045DB9"/>
    <w:rsid w:val="00046038"/>
    <w:rsid w:val="00046166"/>
    <w:rsid w:val="00046184"/>
    <w:rsid w:val="000461D2"/>
    <w:rsid w:val="00046635"/>
    <w:rsid w:val="0004666A"/>
    <w:rsid w:val="0004685C"/>
    <w:rsid w:val="00046B23"/>
    <w:rsid w:val="00046BE8"/>
    <w:rsid w:val="00046D33"/>
    <w:rsid w:val="00046D66"/>
    <w:rsid w:val="00047003"/>
    <w:rsid w:val="00047109"/>
    <w:rsid w:val="0004714C"/>
    <w:rsid w:val="00047334"/>
    <w:rsid w:val="000474C0"/>
    <w:rsid w:val="00047740"/>
    <w:rsid w:val="00047772"/>
    <w:rsid w:val="00047AD8"/>
    <w:rsid w:val="00047B4B"/>
    <w:rsid w:val="00047D7A"/>
    <w:rsid w:val="00047D8F"/>
    <w:rsid w:val="00047E72"/>
    <w:rsid w:val="00050125"/>
    <w:rsid w:val="00050471"/>
    <w:rsid w:val="0005054F"/>
    <w:rsid w:val="000505F2"/>
    <w:rsid w:val="000507FE"/>
    <w:rsid w:val="000508E0"/>
    <w:rsid w:val="000509D1"/>
    <w:rsid w:val="00050A2B"/>
    <w:rsid w:val="00050A74"/>
    <w:rsid w:val="00050A82"/>
    <w:rsid w:val="00050CD3"/>
    <w:rsid w:val="00050E97"/>
    <w:rsid w:val="0005107C"/>
    <w:rsid w:val="000511E7"/>
    <w:rsid w:val="00051844"/>
    <w:rsid w:val="00051990"/>
    <w:rsid w:val="00051DBC"/>
    <w:rsid w:val="00051E34"/>
    <w:rsid w:val="00051E7D"/>
    <w:rsid w:val="00051FB0"/>
    <w:rsid w:val="00051FB3"/>
    <w:rsid w:val="0005214D"/>
    <w:rsid w:val="00052415"/>
    <w:rsid w:val="000524D3"/>
    <w:rsid w:val="000527A4"/>
    <w:rsid w:val="00052A7C"/>
    <w:rsid w:val="00052BB1"/>
    <w:rsid w:val="00052E29"/>
    <w:rsid w:val="00052E4F"/>
    <w:rsid w:val="00052FA5"/>
    <w:rsid w:val="00052FD4"/>
    <w:rsid w:val="00053144"/>
    <w:rsid w:val="00053369"/>
    <w:rsid w:val="000533A6"/>
    <w:rsid w:val="00053512"/>
    <w:rsid w:val="00053577"/>
    <w:rsid w:val="0005371D"/>
    <w:rsid w:val="0005371E"/>
    <w:rsid w:val="00053979"/>
    <w:rsid w:val="00053CB1"/>
    <w:rsid w:val="00053DE5"/>
    <w:rsid w:val="00053F83"/>
    <w:rsid w:val="000540AB"/>
    <w:rsid w:val="000541BD"/>
    <w:rsid w:val="00054232"/>
    <w:rsid w:val="0005425D"/>
    <w:rsid w:val="00054358"/>
    <w:rsid w:val="000543B6"/>
    <w:rsid w:val="000543DC"/>
    <w:rsid w:val="000543F9"/>
    <w:rsid w:val="00054557"/>
    <w:rsid w:val="00054698"/>
    <w:rsid w:val="000547A6"/>
    <w:rsid w:val="00054E91"/>
    <w:rsid w:val="00054F27"/>
    <w:rsid w:val="00054F97"/>
    <w:rsid w:val="0005501F"/>
    <w:rsid w:val="0005542C"/>
    <w:rsid w:val="00055591"/>
    <w:rsid w:val="000557B1"/>
    <w:rsid w:val="000557F8"/>
    <w:rsid w:val="000558AD"/>
    <w:rsid w:val="00055FED"/>
    <w:rsid w:val="00056159"/>
    <w:rsid w:val="0005615F"/>
    <w:rsid w:val="0005624D"/>
    <w:rsid w:val="0005627C"/>
    <w:rsid w:val="000563EE"/>
    <w:rsid w:val="0005643E"/>
    <w:rsid w:val="00056672"/>
    <w:rsid w:val="00056758"/>
    <w:rsid w:val="00056856"/>
    <w:rsid w:val="000568F4"/>
    <w:rsid w:val="00056D72"/>
    <w:rsid w:val="00056E46"/>
    <w:rsid w:val="00056F48"/>
    <w:rsid w:val="00056FA2"/>
    <w:rsid w:val="0005707A"/>
    <w:rsid w:val="00057116"/>
    <w:rsid w:val="000573C9"/>
    <w:rsid w:val="00057504"/>
    <w:rsid w:val="00057676"/>
    <w:rsid w:val="000577D5"/>
    <w:rsid w:val="00057897"/>
    <w:rsid w:val="000579AE"/>
    <w:rsid w:val="00057A69"/>
    <w:rsid w:val="00057ABF"/>
    <w:rsid w:val="00057B18"/>
    <w:rsid w:val="00057D25"/>
    <w:rsid w:val="00057DE5"/>
    <w:rsid w:val="00057E6C"/>
    <w:rsid w:val="00057EE8"/>
    <w:rsid w:val="00057F29"/>
    <w:rsid w:val="0006083C"/>
    <w:rsid w:val="0006087E"/>
    <w:rsid w:val="00060C37"/>
    <w:rsid w:val="000610C0"/>
    <w:rsid w:val="00061428"/>
    <w:rsid w:val="0006153E"/>
    <w:rsid w:val="00061950"/>
    <w:rsid w:val="00061985"/>
    <w:rsid w:val="00061A3A"/>
    <w:rsid w:val="00061BF6"/>
    <w:rsid w:val="00061C0E"/>
    <w:rsid w:val="00061CAE"/>
    <w:rsid w:val="000624D4"/>
    <w:rsid w:val="000626A6"/>
    <w:rsid w:val="00062D11"/>
    <w:rsid w:val="00062F56"/>
    <w:rsid w:val="000635D8"/>
    <w:rsid w:val="0006369E"/>
    <w:rsid w:val="000637E3"/>
    <w:rsid w:val="00063809"/>
    <w:rsid w:val="00063B8D"/>
    <w:rsid w:val="00063BBF"/>
    <w:rsid w:val="00063C34"/>
    <w:rsid w:val="00063D01"/>
    <w:rsid w:val="00063E9D"/>
    <w:rsid w:val="00064013"/>
    <w:rsid w:val="00064247"/>
    <w:rsid w:val="00064525"/>
    <w:rsid w:val="00064563"/>
    <w:rsid w:val="00064588"/>
    <w:rsid w:val="000646EF"/>
    <w:rsid w:val="000647CC"/>
    <w:rsid w:val="00064C0F"/>
    <w:rsid w:val="00064C1C"/>
    <w:rsid w:val="0006501C"/>
    <w:rsid w:val="0006519D"/>
    <w:rsid w:val="000651F3"/>
    <w:rsid w:val="00065238"/>
    <w:rsid w:val="000652CB"/>
    <w:rsid w:val="0006553A"/>
    <w:rsid w:val="00065545"/>
    <w:rsid w:val="0006578B"/>
    <w:rsid w:val="0006582A"/>
    <w:rsid w:val="00065881"/>
    <w:rsid w:val="00065933"/>
    <w:rsid w:val="0006598C"/>
    <w:rsid w:val="000659E2"/>
    <w:rsid w:val="00065A3C"/>
    <w:rsid w:val="00065BF8"/>
    <w:rsid w:val="00065CBE"/>
    <w:rsid w:val="00065D7C"/>
    <w:rsid w:val="00065E8C"/>
    <w:rsid w:val="00065E91"/>
    <w:rsid w:val="00065FB2"/>
    <w:rsid w:val="0006623C"/>
    <w:rsid w:val="00066360"/>
    <w:rsid w:val="000665FC"/>
    <w:rsid w:val="00066604"/>
    <w:rsid w:val="000667BB"/>
    <w:rsid w:val="0006698C"/>
    <w:rsid w:val="00066ED9"/>
    <w:rsid w:val="00066FA5"/>
    <w:rsid w:val="000670AF"/>
    <w:rsid w:val="00067188"/>
    <w:rsid w:val="000672E7"/>
    <w:rsid w:val="000674BB"/>
    <w:rsid w:val="00067801"/>
    <w:rsid w:val="0006781E"/>
    <w:rsid w:val="00067902"/>
    <w:rsid w:val="00067957"/>
    <w:rsid w:val="00067A31"/>
    <w:rsid w:val="00067A58"/>
    <w:rsid w:val="00067D3C"/>
    <w:rsid w:val="00067DBE"/>
    <w:rsid w:val="00067E80"/>
    <w:rsid w:val="000701B5"/>
    <w:rsid w:val="0007084D"/>
    <w:rsid w:val="000711F1"/>
    <w:rsid w:val="00071211"/>
    <w:rsid w:val="0007146E"/>
    <w:rsid w:val="000714FC"/>
    <w:rsid w:val="000717EC"/>
    <w:rsid w:val="00071853"/>
    <w:rsid w:val="00071A80"/>
    <w:rsid w:val="00071C71"/>
    <w:rsid w:val="00071CAC"/>
    <w:rsid w:val="00071DFF"/>
    <w:rsid w:val="00071E77"/>
    <w:rsid w:val="00071EF4"/>
    <w:rsid w:val="00072102"/>
    <w:rsid w:val="00072199"/>
    <w:rsid w:val="00072215"/>
    <w:rsid w:val="00072232"/>
    <w:rsid w:val="00072315"/>
    <w:rsid w:val="000725E2"/>
    <w:rsid w:val="000726CA"/>
    <w:rsid w:val="00072881"/>
    <w:rsid w:val="00072A20"/>
    <w:rsid w:val="00072C0D"/>
    <w:rsid w:val="00072DA2"/>
    <w:rsid w:val="00072E5A"/>
    <w:rsid w:val="00072F99"/>
    <w:rsid w:val="0007304D"/>
    <w:rsid w:val="000730A9"/>
    <w:rsid w:val="0007330E"/>
    <w:rsid w:val="00073329"/>
    <w:rsid w:val="00073423"/>
    <w:rsid w:val="0007345C"/>
    <w:rsid w:val="000735D5"/>
    <w:rsid w:val="0007365A"/>
    <w:rsid w:val="00073B58"/>
    <w:rsid w:val="00073E51"/>
    <w:rsid w:val="00073F1F"/>
    <w:rsid w:val="00073F3E"/>
    <w:rsid w:val="00073F4C"/>
    <w:rsid w:val="00074105"/>
    <w:rsid w:val="00074254"/>
    <w:rsid w:val="0007437C"/>
    <w:rsid w:val="000743F5"/>
    <w:rsid w:val="00074603"/>
    <w:rsid w:val="000746B8"/>
    <w:rsid w:val="0007499A"/>
    <w:rsid w:val="00074DF3"/>
    <w:rsid w:val="00074F8E"/>
    <w:rsid w:val="00074FD2"/>
    <w:rsid w:val="0007503C"/>
    <w:rsid w:val="0007511D"/>
    <w:rsid w:val="0007535B"/>
    <w:rsid w:val="0007540A"/>
    <w:rsid w:val="00075417"/>
    <w:rsid w:val="00075429"/>
    <w:rsid w:val="000754DF"/>
    <w:rsid w:val="000756B1"/>
    <w:rsid w:val="00075729"/>
    <w:rsid w:val="0007579A"/>
    <w:rsid w:val="00075859"/>
    <w:rsid w:val="00075D52"/>
    <w:rsid w:val="00075DC6"/>
    <w:rsid w:val="00075E65"/>
    <w:rsid w:val="00076008"/>
    <w:rsid w:val="000760A8"/>
    <w:rsid w:val="0007615D"/>
    <w:rsid w:val="00076781"/>
    <w:rsid w:val="000767CA"/>
    <w:rsid w:val="00076B7D"/>
    <w:rsid w:val="00076E16"/>
    <w:rsid w:val="00076E97"/>
    <w:rsid w:val="00077339"/>
    <w:rsid w:val="00077532"/>
    <w:rsid w:val="00077548"/>
    <w:rsid w:val="0007756F"/>
    <w:rsid w:val="000777FD"/>
    <w:rsid w:val="00077929"/>
    <w:rsid w:val="00077A08"/>
    <w:rsid w:val="00077A2E"/>
    <w:rsid w:val="00077A90"/>
    <w:rsid w:val="00077DC9"/>
    <w:rsid w:val="00080103"/>
    <w:rsid w:val="0008023A"/>
    <w:rsid w:val="00080353"/>
    <w:rsid w:val="000803AC"/>
    <w:rsid w:val="000807A2"/>
    <w:rsid w:val="0008091D"/>
    <w:rsid w:val="00080940"/>
    <w:rsid w:val="00080A23"/>
    <w:rsid w:val="00080A99"/>
    <w:rsid w:val="00080B19"/>
    <w:rsid w:val="00080B5C"/>
    <w:rsid w:val="00080BDC"/>
    <w:rsid w:val="00080BF3"/>
    <w:rsid w:val="00080C0E"/>
    <w:rsid w:val="00081041"/>
    <w:rsid w:val="0008106F"/>
    <w:rsid w:val="00081179"/>
    <w:rsid w:val="00081301"/>
    <w:rsid w:val="000814C6"/>
    <w:rsid w:val="00081516"/>
    <w:rsid w:val="000815FF"/>
    <w:rsid w:val="00081617"/>
    <w:rsid w:val="000817EA"/>
    <w:rsid w:val="00081847"/>
    <w:rsid w:val="00081AE5"/>
    <w:rsid w:val="00081AEA"/>
    <w:rsid w:val="00081CD9"/>
    <w:rsid w:val="000820ED"/>
    <w:rsid w:val="0008251D"/>
    <w:rsid w:val="0008268F"/>
    <w:rsid w:val="000828A5"/>
    <w:rsid w:val="00082B98"/>
    <w:rsid w:val="00082C52"/>
    <w:rsid w:val="00082E5A"/>
    <w:rsid w:val="00082ED3"/>
    <w:rsid w:val="00083086"/>
    <w:rsid w:val="0008309E"/>
    <w:rsid w:val="0008318A"/>
    <w:rsid w:val="000832D7"/>
    <w:rsid w:val="00083321"/>
    <w:rsid w:val="0008343D"/>
    <w:rsid w:val="000834C8"/>
    <w:rsid w:val="00083576"/>
    <w:rsid w:val="000835A0"/>
    <w:rsid w:val="00083929"/>
    <w:rsid w:val="00083BAD"/>
    <w:rsid w:val="00083BEC"/>
    <w:rsid w:val="00083CD2"/>
    <w:rsid w:val="00084070"/>
    <w:rsid w:val="000840F8"/>
    <w:rsid w:val="00084279"/>
    <w:rsid w:val="0008458C"/>
    <w:rsid w:val="0008482E"/>
    <w:rsid w:val="00084847"/>
    <w:rsid w:val="000848CF"/>
    <w:rsid w:val="000849DA"/>
    <w:rsid w:val="00084E1D"/>
    <w:rsid w:val="00084FBA"/>
    <w:rsid w:val="000851C2"/>
    <w:rsid w:val="0008541E"/>
    <w:rsid w:val="00085447"/>
    <w:rsid w:val="00085739"/>
    <w:rsid w:val="0008597C"/>
    <w:rsid w:val="0008599F"/>
    <w:rsid w:val="000859C6"/>
    <w:rsid w:val="00085C14"/>
    <w:rsid w:val="00085CF5"/>
    <w:rsid w:val="00085E48"/>
    <w:rsid w:val="00085FF9"/>
    <w:rsid w:val="0008623C"/>
    <w:rsid w:val="000862D0"/>
    <w:rsid w:val="00086329"/>
    <w:rsid w:val="00086B47"/>
    <w:rsid w:val="00086CD6"/>
    <w:rsid w:val="00086F68"/>
    <w:rsid w:val="00087082"/>
    <w:rsid w:val="00087088"/>
    <w:rsid w:val="000870AB"/>
    <w:rsid w:val="000870F0"/>
    <w:rsid w:val="0008734A"/>
    <w:rsid w:val="000874C7"/>
    <w:rsid w:val="00087967"/>
    <w:rsid w:val="00087A43"/>
    <w:rsid w:val="00087D9E"/>
    <w:rsid w:val="00087DD6"/>
    <w:rsid w:val="00087FBA"/>
    <w:rsid w:val="00087FE2"/>
    <w:rsid w:val="0009001E"/>
    <w:rsid w:val="00090098"/>
    <w:rsid w:val="0009009B"/>
    <w:rsid w:val="0009025E"/>
    <w:rsid w:val="0009036D"/>
    <w:rsid w:val="000903D8"/>
    <w:rsid w:val="0009043A"/>
    <w:rsid w:val="000904DE"/>
    <w:rsid w:val="000905E9"/>
    <w:rsid w:val="00090D8C"/>
    <w:rsid w:val="0009100D"/>
    <w:rsid w:val="0009103D"/>
    <w:rsid w:val="0009109F"/>
    <w:rsid w:val="0009119E"/>
    <w:rsid w:val="000913B9"/>
    <w:rsid w:val="0009159B"/>
    <w:rsid w:val="0009193C"/>
    <w:rsid w:val="00091B30"/>
    <w:rsid w:val="00091B52"/>
    <w:rsid w:val="00091CE6"/>
    <w:rsid w:val="00091D7B"/>
    <w:rsid w:val="00091DD6"/>
    <w:rsid w:val="00091DF7"/>
    <w:rsid w:val="0009200F"/>
    <w:rsid w:val="000921A0"/>
    <w:rsid w:val="00092676"/>
    <w:rsid w:val="0009270A"/>
    <w:rsid w:val="00092967"/>
    <w:rsid w:val="00092C95"/>
    <w:rsid w:val="00092F7E"/>
    <w:rsid w:val="00093019"/>
    <w:rsid w:val="0009311C"/>
    <w:rsid w:val="0009343C"/>
    <w:rsid w:val="00093496"/>
    <w:rsid w:val="000934DD"/>
    <w:rsid w:val="00093530"/>
    <w:rsid w:val="00093572"/>
    <w:rsid w:val="000935E1"/>
    <w:rsid w:val="00093676"/>
    <w:rsid w:val="000936C5"/>
    <w:rsid w:val="000938FF"/>
    <w:rsid w:val="00093A2D"/>
    <w:rsid w:val="00093AD0"/>
    <w:rsid w:val="00093CA8"/>
    <w:rsid w:val="0009400B"/>
    <w:rsid w:val="000940D8"/>
    <w:rsid w:val="000940DD"/>
    <w:rsid w:val="00094163"/>
    <w:rsid w:val="000941E6"/>
    <w:rsid w:val="00094466"/>
    <w:rsid w:val="0009454F"/>
    <w:rsid w:val="000945D8"/>
    <w:rsid w:val="000947E2"/>
    <w:rsid w:val="0009482E"/>
    <w:rsid w:val="000949B1"/>
    <w:rsid w:val="00094D43"/>
    <w:rsid w:val="00094DA0"/>
    <w:rsid w:val="00094DA7"/>
    <w:rsid w:val="00094DF4"/>
    <w:rsid w:val="00094E06"/>
    <w:rsid w:val="00094E1B"/>
    <w:rsid w:val="00094E48"/>
    <w:rsid w:val="00094F1F"/>
    <w:rsid w:val="00095436"/>
    <w:rsid w:val="00095471"/>
    <w:rsid w:val="0009547F"/>
    <w:rsid w:val="000954F1"/>
    <w:rsid w:val="00095A48"/>
    <w:rsid w:val="00095A49"/>
    <w:rsid w:val="00095B14"/>
    <w:rsid w:val="00095B3A"/>
    <w:rsid w:val="00095BF8"/>
    <w:rsid w:val="00095E4C"/>
    <w:rsid w:val="00095F8E"/>
    <w:rsid w:val="0009606A"/>
    <w:rsid w:val="00096170"/>
    <w:rsid w:val="00096255"/>
    <w:rsid w:val="00096382"/>
    <w:rsid w:val="000964FB"/>
    <w:rsid w:val="00096520"/>
    <w:rsid w:val="000967D4"/>
    <w:rsid w:val="0009687B"/>
    <w:rsid w:val="00096A95"/>
    <w:rsid w:val="00096BAE"/>
    <w:rsid w:val="00096BCA"/>
    <w:rsid w:val="00096EEA"/>
    <w:rsid w:val="000970D0"/>
    <w:rsid w:val="000970F6"/>
    <w:rsid w:val="0009718A"/>
    <w:rsid w:val="000972DC"/>
    <w:rsid w:val="00097327"/>
    <w:rsid w:val="000978D2"/>
    <w:rsid w:val="00097C37"/>
    <w:rsid w:val="00097EDC"/>
    <w:rsid w:val="000A00F4"/>
    <w:rsid w:val="000A028D"/>
    <w:rsid w:val="000A03F0"/>
    <w:rsid w:val="000A04A3"/>
    <w:rsid w:val="000A050D"/>
    <w:rsid w:val="000A06FF"/>
    <w:rsid w:val="000A0700"/>
    <w:rsid w:val="000A08AD"/>
    <w:rsid w:val="000A0934"/>
    <w:rsid w:val="000A0A0E"/>
    <w:rsid w:val="000A0B01"/>
    <w:rsid w:val="000A0C5B"/>
    <w:rsid w:val="000A0FAD"/>
    <w:rsid w:val="000A1023"/>
    <w:rsid w:val="000A11A3"/>
    <w:rsid w:val="000A11CD"/>
    <w:rsid w:val="000A148F"/>
    <w:rsid w:val="000A1554"/>
    <w:rsid w:val="000A15FE"/>
    <w:rsid w:val="000A16D9"/>
    <w:rsid w:val="000A19F0"/>
    <w:rsid w:val="000A1A30"/>
    <w:rsid w:val="000A2186"/>
    <w:rsid w:val="000A257A"/>
    <w:rsid w:val="000A27A5"/>
    <w:rsid w:val="000A2812"/>
    <w:rsid w:val="000A290F"/>
    <w:rsid w:val="000A29D0"/>
    <w:rsid w:val="000A2E03"/>
    <w:rsid w:val="000A2F77"/>
    <w:rsid w:val="000A30BC"/>
    <w:rsid w:val="000A3339"/>
    <w:rsid w:val="000A338B"/>
    <w:rsid w:val="000A375B"/>
    <w:rsid w:val="000A3A0E"/>
    <w:rsid w:val="000A3B93"/>
    <w:rsid w:val="000A3DCA"/>
    <w:rsid w:val="000A3FA1"/>
    <w:rsid w:val="000A3FF4"/>
    <w:rsid w:val="000A3FF5"/>
    <w:rsid w:val="000A402C"/>
    <w:rsid w:val="000A40CE"/>
    <w:rsid w:val="000A40EB"/>
    <w:rsid w:val="000A4170"/>
    <w:rsid w:val="000A422C"/>
    <w:rsid w:val="000A4321"/>
    <w:rsid w:val="000A43F5"/>
    <w:rsid w:val="000A445C"/>
    <w:rsid w:val="000A4464"/>
    <w:rsid w:val="000A45AE"/>
    <w:rsid w:val="000A491D"/>
    <w:rsid w:val="000A49AE"/>
    <w:rsid w:val="000A4C5A"/>
    <w:rsid w:val="000A5009"/>
    <w:rsid w:val="000A511E"/>
    <w:rsid w:val="000A5259"/>
    <w:rsid w:val="000A52EE"/>
    <w:rsid w:val="000A5355"/>
    <w:rsid w:val="000A53C5"/>
    <w:rsid w:val="000A54A7"/>
    <w:rsid w:val="000A55CB"/>
    <w:rsid w:val="000A5604"/>
    <w:rsid w:val="000A5608"/>
    <w:rsid w:val="000A57D3"/>
    <w:rsid w:val="000A5AFE"/>
    <w:rsid w:val="000A5BC0"/>
    <w:rsid w:val="000A6131"/>
    <w:rsid w:val="000A6171"/>
    <w:rsid w:val="000A61DD"/>
    <w:rsid w:val="000A6383"/>
    <w:rsid w:val="000A6445"/>
    <w:rsid w:val="000A65FC"/>
    <w:rsid w:val="000A678E"/>
    <w:rsid w:val="000A6851"/>
    <w:rsid w:val="000A6855"/>
    <w:rsid w:val="000A6AB8"/>
    <w:rsid w:val="000A6AC2"/>
    <w:rsid w:val="000A6CEC"/>
    <w:rsid w:val="000A6D95"/>
    <w:rsid w:val="000A6E0C"/>
    <w:rsid w:val="000A6EAB"/>
    <w:rsid w:val="000A6ED8"/>
    <w:rsid w:val="000A6FD5"/>
    <w:rsid w:val="000A722C"/>
    <w:rsid w:val="000A7342"/>
    <w:rsid w:val="000A7345"/>
    <w:rsid w:val="000A73AC"/>
    <w:rsid w:val="000A73B3"/>
    <w:rsid w:val="000A7487"/>
    <w:rsid w:val="000A767B"/>
    <w:rsid w:val="000A777B"/>
    <w:rsid w:val="000A7784"/>
    <w:rsid w:val="000A7827"/>
    <w:rsid w:val="000A78D4"/>
    <w:rsid w:val="000A7A69"/>
    <w:rsid w:val="000A7B37"/>
    <w:rsid w:val="000A7B68"/>
    <w:rsid w:val="000A7C29"/>
    <w:rsid w:val="000A7C3B"/>
    <w:rsid w:val="000A7CD0"/>
    <w:rsid w:val="000A7EB4"/>
    <w:rsid w:val="000B010F"/>
    <w:rsid w:val="000B0597"/>
    <w:rsid w:val="000B0792"/>
    <w:rsid w:val="000B0C31"/>
    <w:rsid w:val="000B0E97"/>
    <w:rsid w:val="000B0F52"/>
    <w:rsid w:val="000B0FA4"/>
    <w:rsid w:val="000B11AA"/>
    <w:rsid w:val="000B127C"/>
    <w:rsid w:val="000B14E5"/>
    <w:rsid w:val="000B1738"/>
    <w:rsid w:val="000B1AFE"/>
    <w:rsid w:val="000B1B7A"/>
    <w:rsid w:val="000B2080"/>
    <w:rsid w:val="000B20F5"/>
    <w:rsid w:val="000B2592"/>
    <w:rsid w:val="000B266E"/>
    <w:rsid w:val="000B298E"/>
    <w:rsid w:val="000B2A45"/>
    <w:rsid w:val="000B2C10"/>
    <w:rsid w:val="000B2CB6"/>
    <w:rsid w:val="000B2D0F"/>
    <w:rsid w:val="000B2DFF"/>
    <w:rsid w:val="000B2F31"/>
    <w:rsid w:val="000B2FBD"/>
    <w:rsid w:val="000B373D"/>
    <w:rsid w:val="000B3B56"/>
    <w:rsid w:val="000B3D0A"/>
    <w:rsid w:val="000B3D28"/>
    <w:rsid w:val="000B3F08"/>
    <w:rsid w:val="000B4050"/>
    <w:rsid w:val="000B4205"/>
    <w:rsid w:val="000B423A"/>
    <w:rsid w:val="000B42EF"/>
    <w:rsid w:val="000B4616"/>
    <w:rsid w:val="000B4618"/>
    <w:rsid w:val="000B4646"/>
    <w:rsid w:val="000B4CC2"/>
    <w:rsid w:val="000B4D0B"/>
    <w:rsid w:val="000B4D4B"/>
    <w:rsid w:val="000B4DAA"/>
    <w:rsid w:val="000B4F6A"/>
    <w:rsid w:val="000B5047"/>
    <w:rsid w:val="000B51CA"/>
    <w:rsid w:val="000B542F"/>
    <w:rsid w:val="000B55A3"/>
    <w:rsid w:val="000B55A9"/>
    <w:rsid w:val="000B5733"/>
    <w:rsid w:val="000B59BB"/>
    <w:rsid w:val="000B5B32"/>
    <w:rsid w:val="000B5B42"/>
    <w:rsid w:val="000B5B59"/>
    <w:rsid w:val="000B5E50"/>
    <w:rsid w:val="000B6085"/>
    <w:rsid w:val="000B6303"/>
    <w:rsid w:val="000B63EA"/>
    <w:rsid w:val="000B643E"/>
    <w:rsid w:val="000B65DD"/>
    <w:rsid w:val="000B661A"/>
    <w:rsid w:val="000B6708"/>
    <w:rsid w:val="000B6747"/>
    <w:rsid w:val="000B6752"/>
    <w:rsid w:val="000B692E"/>
    <w:rsid w:val="000B6AA9"/>
    <w:rsid w:val="000B6D03"/>
    <w:rsid w:val="000B6D1A"/>
    <w:rsid w:val="000B6F11"/>
    <w:rsid w:val="000B6F47"/>
    <w:rsid w:val="000B6FB7"/>
    <w:rsid w:val="000B71AE"/>
    <w:rsid w:val="000B71F7"/>
    <w:rsid w:val="000B7212"/>
    <w:rsid w:val="000B7274"/>
    <w:rsid w:val="000B7311"/>
    <w:rsid w:val="000B7325"/>
    <w:rsid w:val="000B7493"/>
    <w:rsid w:val="000B7677"/>
    <w:rsid w:val="000B774A"/>
    <w:rsid w:val="000B77A0"/>
    <w:rsid w:val="000B781B"/>
    <w:rsid w:val="000B7B3D"/>
    <w:rsid w:val="000B7C80"/>
    <w:rsid w:val="000B7D86"/>
    <w:rsid w:val="000B7DC9"/>
    <w:rsid w:val="000B7F46"/>
    <w:rsid w:val="000C0187"/>
    <w:rsid w:val="000C01BF"/>
    <w:rsid w:val="000C01C0"/>
    <w:rsid w:val="000C03B6"/>
    <w:rsid w:val="000C052E"/>
    <w:rsid w:val="000C0575"/>
    <w:rsid w:val="000C0734"/>
    <w:rsid w:val="000C074D"/>
    <w:rsid w:val="000C0B31"/>
    <w:rsid w:val="000C0B3B"/>
    <w:rsid w:val="000C0D4F"/>
    <w:rsid w:val="000C114C"/>
    <w:rsid w:val="000C1341"/>
    <w:rsid w:val="000C1484"/>
    <w:rsid w:val="000C16B5"/>
    <w:rsid w:val="000C1A63"/>
    <w:rsid w:val="000C1DC2"/>
    <w:rsid w:val="000C20CB"/>
    <w:rsid w:val="000C21D4"/>
    <w:rsid w:val="000C226A"/>
    <w:rsid w:val="000C2382"/>
    <w:rsid w:val="000C239A"/>
    <w:rsid w:val="000C241D"/>
    <w:rsid w:val="000C25FD"/>
    <w:rsid w:val="000C27C3"/>
    <w:rsid w:val="000C295F"/>
    <w:rsid w:val="000C2B16"/>
    <w:rsid w:val="000C2CF2"/>
    <w:rsid w:val="000C2D98"/>
    <w:rsid w:val="000C32FA"/>
    <w:rsid w:val="000C333A"/>
    <w:rsid w:val="000C333E"/>
    <w:rsid w:val="000C33EC"/>
    <w:rsid w:val="000C347C"/>
    <w:rsid w:val="000C34EF"/>
    <w:rsid w:val="000C359A"/>
    <w:rsid w:val="000C3761"/>
    <w:rsid w:val="000C384D"/>
    <w:rsid w:val="000C3956"/>
    <w:rsid w:val="000C39E3"/>
    <w:rsid w:val="000C3AF8"/>
    <w:rsid w:val="000C3B0D"/>
    <w:rsid w:val="000C3B7A"/>
    <w:rsid w:val="000C3C00"/>
    <w:rsid w:val="000C3D49"/>
    <w:rsid w:val="000C40FC"/>
    <w:rsid w:val="000C4457"/>
    <w:rsid w:val="000C448B"/>
    <w:rsid w:val="000C44FD"/>
    <w:rsid w:val="000C45A3"/>
    <w:rsid w:val="000C45E6"/>
    <w:rsid w:val="000C4AAA"/>
    <w:rsid w:val="000C4D25"/>
    <w:rsid w:val="000C4DB8"/>
    <w:rsid w:val="000C4DC0"/>
    <w:rsid w:val="000C4EAE"/>
    <w:rsid w:val="000C4F47"/>
    <w:rsid w:val="000C5184"/>
    <w:rsid w:val="000C52C5"/>
    <w:rsid w:val="000C5643"/>
    <w:rsid w:val="000C5657"/>
    <w:rsid w:val="000C56A0"/>
    <w:rsid w:val="000C56B9"/>
    <w:rsid w:val="000C56C5"/>
    <w:rsid w:val="000C56D3"/>
    <w:rsid w:val="000C5772"/>
    <w:rsid w:val="000C578F"/>
    <w:rsid w:val="000C58BC"/>
    <w:rsid w:val="000C59AA"/>
    <w:rsid w:val="000C5B1A"/>
    <w:rsid w:val="000C5C11"/>
    <w:rsid w:val="000C5C41"/>
    <w:rsid w:val="000C5D0D"/>
    <w:rsid w:val="000C5DE0"/>
    <w:rsid w:val="000C5F91"/>
    <w:rsid w:val="000C67EF"/>
    <w:rsid w:val="000C698A"/>
    <w:rsid w:val="000C69AA"/>
    <w:rsid w:val="000C6CE1"/>
    <w:rsid w:val="000C6EB4"/>
    <w:rsid w:val="000C71F3"/>
    <w:rsid w:val="000C73CE"/>
    <w:rsid w:val="000C740C"/>
    <w:rsid w:val="000C7584"/>
    <w:rsid w:val="000C78D2"/>
    <w:rsid w:val="000C7ACB"/>
    <w:rsid w:val="000C7AF2"/>
    <w:rsid w:val="000C7BDD"/>
    <w:rsid w:val="000C7DB4"/>
    <w:rsid w:val="000C7E27"/>
    <w:rsid w:val="000C7F23"/>
    <w:rsid w:val="000D0095"/>
    <w:rsid w:val="000D0191"/>
    <w:rsid w:val="000D044B"/>
    <w:rsid w:val="000D06C4"/>
    <w:rsid w:val="000D0916"/>
    <w:rsid w:val="000D09C7"/>
    <w:rsid w:val="000D0EA1"/>
    <w:rsid w:val="000D0EBE"/>
    <w:rsid w:val="000D106E"/>
    <w:rsid w:val="000D124F"/>
    <w:rsid w:val="000D12C2"/>
    <w:rsid w:val="000D132D"/>
    <w:rsid w:val="000D13C0"/>
    <w:rsid w:val="000D14A6"/>
    <w:rsid w:val="000D164B"/>
    <w:rsid w:val="000D16C4"/>
    <w:rsid w:val="000D191A"/>
    <w:rsid w:val="000D1A1F"/>
    <w:rsid w:val="000D1B09"/>
    <w:rsid w:val="000D1CF8"/>
    <w:rsid w:val="000D1F91"/>
    <w:rsid w:val="000D203B"/>
    <w:rsid w:val="000D245C"/>
    <w:rsid w:val="000D2553"/>
    <w:rsid w:val="000D282D"/>
    <w:rsid w:val="000D297E"/>
    <w:rsid w:val="000D2991"/>
    <w:rsid w:val="000D29EC"/>
    <w:rsid w:val="000D2E56"/>
    <w:rsid w:val="000D311E"/>
    <w:rsid w:val="000D32B2"/>
    <w:rsid w:val="000D3460"/>
    <w:rsid w:val="000D34CC"/>
    <w:rsid w:val="000D3514"/>
    <w:rsid w:val="000D3600"/>
    <w:rsid w:val="000D360F"/>
    <w:rsid w:val="000D3793"/>
    <w:rsid w:val="000D3874"/>
    <w:rsid w:val="000D38BA"/>
    <w:rsid w:val="000D38C5"/>
    <w:rsid w:val="000D39B4"/>
    <w:rsid w:val="000D3FC7"/>
    <w:rsid w:val="000D417B"/>
    <w:rsid w:val="000D4445"/>
    <w:rsid w:val="000D4455"/>
    <w:rsid w:val="000D458A"/>
    <w:rsid w:val="000D45BB"/>
    <w:rsid w:val="000D4A34"/>
    <w:rsid w:val="000D4B35"/>
    <w:rsid w:val="000D4C7E"/>
    <w:rsid w:val="000D517A"/>
    <w:rsid w:val="000D51ED"/>
    <w:rsid w:val="000D5241"/>
    <w:rsid w:val="000D5311"/>
    <w:rsid w:val="000D557C"/>
    <w:rsid w:val="000D55BC"/>
    <w:rsid w:val="000D5646"/>
    <w:rsid w:val="000D57A6"/>
    <w:rsid w:val="000D58EA"/>
    <w:rsid w:val="000D5C1E"/>
    <w:rsid w:val="000D5CE3"/>
    <w:rsid w:val="000D5D50"/>
    <w:rsid w:val="000D5DD3"/>
    <w:rsid w:val="000D5E1A"/>
    <w:rsid w:val="000D5F9F"/>
    <w:rsid w:val="000D61C1"/>
    <w:rsid w:val="000D62EF"/>
    <w:rsid w:val="000D6397"/>
    <w:rsid w:val="000D6574"/>
    <w:rsid w:val="000D657B"/>
    <w:rsid w:val="000D660E"/>
    <w:rsid w:val="000D68BD"/>
    <w:rsid w:val="000D69BA"/>
    <w:rsid w:val="000D69CB"/>
    <w:rsid w:val="000D6C4C"/>
    <w:rsid w:val="000D6D7F"/>
    <w:rsid w:val="000D6D8A"/>
    <w:rsid w:val="000D7114"/>
    <w:rsid w:val="000D718F"/>
    <w:rsid w:val="000D7272"/>
    <w:rsid w:val="000D77B8"/>
    <w:rsid w:val="000D7A9B"/>
    <w:rsid w:val="000D7C1B"/>
    <w:rsid w:val="000D7E10"/>
    <w:rsid w:val="000D7F89"/>
    <w:rsid w:val="000D7FC2"/>
    <w:rsid w:val="000E0166"/>
    <w:rsid w:val="000E022E"/>
    <w:rsid w:val="000E0431"/>
    <w:rsid w:val="000E0496"/>
    <w:rsid w:val="000E052F"/>
    <w:rsid w:val="000E088D"/>
    <w:rsid w:val="000E08B1"/>
    <w:rsid w:val="000E08F0"/>
    <w:rsid w:val="000E0CAB"/>
    <w:rsid w:val="000E13EF"/>
    <w:rsid w:val="000E1461"/>
    <w:rsid w:val="000E16E0"/>
    <w:rsid w:val="000E178D"/>
    <w:rsid w:val="000E1798"/>
    <w:rsid w:val="000E17E4"/>
    <w:rsid w:val="000E18B5"/>
    <w:rsid w:val="000E18FE"/>
    <w:rsid w:val="000E1D95"/>
    <w:rsid w:val="000E20FB"/>
    <w:rsid w:val="000E26CA"/>
    <w:rsid w:val="000E270F"/>
    <w:rsid w:val="000E2716"/>
    <w:rsid w:val="000E2842"/>
    <w:rsid w:val="000E2916"/>
    <w:rsid w:val="000E291B"/>
    <w:rsid w:val="000E2D3C"/>
    <w:rsid w:val="000E2E16"/>
    <w:rsid w:val="000E2EB2"/>
    <w:rsid w:val="000E2F55"/>
    <w:rsid w:val="000E3096"/>
    <w:rsid w:val="000E3194"/>
    <w:rsid w:val="000E3248"/>
    <w:rsid w:val="000E32A5"/>
    <w:rsid w:val="000E344A"/>
    <w:rsid w:val="000E37D7"/>
    <w:rsid w:val="000E39DF"/>
    <w:rsid w:val="000E3B2B"/>
    <w:rsid w:val="000E3B77"/>
    <w:rsid w:val="000E3C6E"/>
    <w:rsid w:val="000E3CC4"/>
    <w:rsid w:val="000E3CDA"/>
    <w:rsid w:val="000E3CFB"/>
    <w:rsid w:val="000E3F3B"/>
    <w:rsid w:val="000E40F0"/>
    <w:rsid w:val="000E41C8"/>
    <w:rsid w:val="000E4386"/>
    <w:rsid w:val="000E45C0"/>
    <w:rsid w:val="000E45E6"/>
    <w:rsid w:val="000E4617"/>
    <w:rsid w:val="000E4689"/>
    <w:rsid w:val="000E4972"/>
    <w:rsid w:val="000E4ABA"/>
    <w:rsid w:val="000E4B04"/>
    <w:rsid w:val="000E4C03"/>
    <w:rsid w:val="000E4C92"/>
    <w:rsid w:val="000E4F09"/>
    <w:rsid w:val="000E50BA"/>
    <w:rsid w:val="000E5167"/>
    <w:rsid w:val="000E5488"/>
    <w:rsid w:val="000E572E"/>
    <w:rsid w:val="000E59CA"/>
    <w:rsid w:val="000E5B02"/>
    <w:rsid w:val="000E5E07"/>
    <w:rsid w:val="000E600C"/>
    <w:rsid w:val="000E6070"/>
    <w:rsid w:val="000E6100"/>
    <w:rsid w:val="000E63A4"/>
    <w:rsid w:val="000E63EB"/>
    <w:rsid w:val="000E65E3"/>
    <w:rsid w:val="000E660A"/>
    <w:rsid w:val="000E6B83"/>
    <w:rsid w:val="000E6BBB"/>
    <w:rsid w:val="000E6C15"/>
    <w:rsid w:val="000E6D0B"/>
    <w:rsid w:val="000E6EAB"/>
    <w:rsid w:val="000E6F33"/>
    <w:rsid w:val="000E7122"/>
    <w:rsid w:val="000E7194"/>
    <w:rsid w:val="000E730C"/>
    <w:rsid w:val="000E732D"/>
    <w:rsid w:val="000E7470"/>
    <w:rsid w:val="000E79CA"/>
    <w:rsid w:val="000E7B08"/>
    <w:rsid w:val="000E7BB5"/>
    <w:rsid w:val="000E7BF5"/>
    <w:rsid w:val="000E7E76"/>
    <w:rsid w:val="000E7F16"/>
    <w:rsid w:val="000F0338"/>
    <w:rsid w:val="000F0441"/>
    <w:rsid w:val="000F0583"/>
    <w:rsid w:val="000F05D5"/>
    <w:rsid w:val="000F08A1"/>
    <w:rsid w:val="000F09EB"/>
    <w:rsid w:val="000F0E74"/>
    <w:rsid w:val="000F1010"/>
    <w:rsid w:val="000F11C4"/>
    <w:rsid w:val="000F1507"/>
    <w:rsid w:val="000F1649"/>
    <w:rsid w:val="000F1772"/>
    <w:rsid w:val="000F1849"/>
    <w:rsid w:val="000F18C5"/>
    <w:rsid w:val="000F1A53"/>
    <w:rsid w:val="000F1ED7"/>
    <w:rsid w:val="000F1F06"/>
    <w:rsid w:val="000F210F"/>
    <w:rsid w:val="000F21E9"/>
    <w:rsid w:val="000F231C"/>
    <w:rsid w:val="000F27ED"/>
    <w:rsid w:val="000F2855"/>
    <w:rsid w:val="000F296E"/>
    <w:rsid w:val="000F29E6"/>
    <w:rsid w:val="000F2C19"/>
    <w:rsid w:val="000F2CF5"/>
    <w:rsid w:val="000F34B9"/>
    <w:rsid w:val="000F3579"/>
    <w:rsid w:val="000F3687"/>
    <w:rsid w:val="000F373B"/>
    <w:rsid w:val="000F377E"/>
    <w:rsid w:val="000F3802"/>
    <w:rsid w:val="000F3C12"/>
    <w:rsid w:val="000F3E7F"/>
    <w:rsid w:val="000F3EDB"/>
    <w:rsid w:val="000F3FA3"/>
    <w:rsid w:val="000F3FBD"/>
    <w:rsid w:val="000F42A8"/>
    <w:rsid w:val="000F4408"/>
    <w:rsid w:val="000F4479"/>
    <w:rsid w:val="000F4482"/>
    <w:rsid w:val="000F44FA"/>
    <w:rsid w:val="000F46BF"/>
    <w:rsid w:val="000F491B"/>
    <w:rsid w:val="000F4999"/>
    <w:rsid w:val="000F4A1D"/>
    <w:rsid w:val="000F4B97"/>
    <w:rsid w:val="000F4C47"/>
    <w:rsid w:val="000F4CCE"/>
    <w:rsid w:val="000F4CF9"/>
    <w:rsid w:val="000F4D82"/>
    <w:rsid w:val="000F4F69"/>
    <w:rsid w:val="000F50EF"/>
    <w:rsid w:val="000F5158"/>
    <w:rsid w:val="000F52C3"/>
    <w:rsid w:val="000F556E"/>
    <w:rsid w:val="000F57A6"/>
    <w:rsid w:val="000F58AA"/>
    <w:rsid w:val="000F59CA"/>
    <w:rsid w:val="000F5AD0"/>
    <w:rsid w:val="000F5B7E"/>
    <w:rsid w:val="000F5C68"/>
    <w:rsid w:val="000F5DC7"/>
    <w:rsid w:val="000F5E81"/>
    <w:rsid w:val="000F61FD"/>
    <w:rsid w:val="000F6218"/>
    <w:rsid w:val="000F63FF"/>
    <w:rsid w:val="000F65A0"/>
    <w:rsid w:val="000F660B"/>
    <w:rsid w:val="000F6658"/>
    <w:rsid w:val="000F6667"/>
    <w:rsid w:val="000F66F1"/>
    <w:rsid w:val="000F6A87"/>
    <w:rsid w:val="000F6ADC"/>
    <w:rsid w:val="000F6FE6"/>
    <w:rsid w:val="000F70BF"/>
    <w:rsid w:val="000F7328"/>
    <w:rsid w:val="000F734E"/>
    <w:rsid w:val="000F78C7"/>
    <w:rsid w:val="000F7A59"/>
    <w:rsid w:val="000F7B46"/>
    <w:rsid w:val="000F7CDF"/>
    <w:rsid w:val="000F7CE8"/>
    <w:rsid w:val="000F7D8E"/>
    <w:rsid w:val="000F7D90"/>
    <w:rsid w:val="000F7E8F"/>
    <w:rsid w:val="000F7F90"/>
    <w:rsid w:val="001000BA"/>
    <w:rsid w:val="0010062C"/>
    <w:rsid w:val="0010070F"/>
    <w:rsid w:val="0010071A"/>
    <w:rsid w:val="001008EF"/>
    <w:rsid w:val="0010096F"/>
    <w:rsid w:val="00100DB0"/>
    <w:rsid w:val="00100E36"/>
    <w:rsid w:val="00100F97"/>
    <w:rsid w:val="0010106D"/>
    <w:rsid w:val="0010138D"/>
    <w:rsid w:val="001013D5"/>
    <w:rsid w:val="001015B1"/>
    <w:rsid w:val="00101779"/>
    <w:rsid w:val="001017BA"/>
    <w:rsid w:val="0010183A"/>
    <w:rsid w:val="001018CD"/>
    <w:rsid w:val="001019BF"/>
    <w:rsid w:val="001019FB"/>
    <w:rsid w:val="001019FC"/>
    <w:rsid w:val="00101CA1"/>
    <w:rsid w:val="00101D89"/>
    <w:rsid w:val="00101EA0"/>
    <w:rsid w:val="001025E0"/>
    <w:rsid w:val="001028B3"/>
    <w:rsid w:val="001028CE"/>
    <w:rsid w:val="00102B0B"/>
    <w:rsid w:val="00102D96"/>
    <w:rsid w:val="00102F27"/>
    <w:rsid w:val="001031BE"/>
    <w:rsid w:val="00103263"/>
    <w:rsid w:val="001034A9"/>
    <w:rsid w:val="00103575"/>
    <w:rsid w:val="001035FD"/>
    <w:rsid w:val="0010360C"/>
    <w:rsid w:val="00103637"/>
    <w:rsid w:val="00103D7F"/>
    <w:rsid w:val="00103EE6"/>
    <w:rsid w:val="00103F5C"/>
    <w:rsid w:val="00103F84"/>
    <w:rsid w:val="00104287"/>
    <w:rsid w:val="00104508"/>
    <w:rsid w:val="0010462B"/>
    <w:rsid w:val="001046A2"/>
    <w:rsid w:val="00104731"/>
    <w:rsid w:val="00104A27"/>
    <w:rsid w:val="00104C41"/>
    <w:rsid w:val="00104CD0"/>
    <w:rsid w:val="00104EFA"/>
    <w:rsid w:val="001051E0"/>
    <w:rsid w:val="00105459"/>
    <w:rsid w:val="0010545C"/>
    <w:rsid w:val="0010558D"/>
    <w:rsid w:val="00105601"/>
    <w:rsid w:val="0010561F"/>
    <w:rsid w:val="001056FC"/>
    <w:rsid w:val="001057E4"/>
    <w:rsid w:val="001058BC"/>
    <w:rsid w:val="00105AFC"/>
    <w:rsid w:val="00105B22"/>
    <w:rsid w:val="00105E0C"/>
    <w:rsid w:val="00105E4A"/>
    <w:rsid w:val="00105EE4"/>
    <w:rsid w:val="001062B7"/>
    <w:rsid w:val="0010637B"/>
    <w:rsid w:val="00106AC2"/>
    <w:rsid w:val="00106AD4"/>
    <w:rsid w:val="00106AE7"/>
    <w:rsid w:val="00106C9B"/>
    <w:rsid w:val="0010718C"/>
    <w:rsid w:val="001074B0"/>
    <w:rsid w:val="0010770B"/>
    <w:rsid w:val="00107894"/>
    <w:rsid w:val="001079BA"/>
    <w:rsid w:val="00107ADD"/>
    <w:rsid w:val="00107BE3"/>
    <w:rsid w:val="00107C1E"/>
    <w:rsid w:val="00107ED8"/>
    <w:rsid w:val="00110007"/>
    <w:rsid w:val="001101E3"/>
    <w:rsid w:val="00110269"/>
    <w:rsid w:val="00110380"/>
    <w:rsid w:val="0011053E"/>
    <w:rsid w:val="0011077F"/>
    <w:rsid w:val="001108C1"/>
    <w:rsid w:val="001109C8"/>
    <w:rsid w:val="001109CA"/>
    <w:rsid w:val="00110A00"/>
    <w:rsid w:val="00110A62"/>
    <w:rsid w:val="00110AEE"/>
    <w:rsid w:val="00110B3F"/>
    <w:rsid w:val="00110C17"/>
    <w:rsid w:val="00110EA9"/>
    <w:rsid w:val="00111108"/>
    <w:rsid w:val="0011122D"/>
    <w:rsid w:val="00111348"/>
    <w:rsid w:val="001114E5"/>
    <w:rsid w:val="00111574"/>
    <w:rsid w:val="001119F5"/>
    <w:rsid w:val="00111A50"/>
    <w:rsid w:val="00111AC5"/>
    <w:rsid w:val="00111BB7"/>
    <w:rsid w:val="00111FAB"/>
    <w:rsid w:val="0011202B"/>
    <w:rsid w:val="00112140"/>
    <w:rsid w:val="001122D7"/>
    <w:rsid w:val="001123D8"/>
    <w:rsid w:val="001125C2"/>
    <w:rsid w:val="00112905"/>
    <w:rsid w:val="00112917"/>
    <w:rsid w:val="00112AAC"/>
    <w:rsid w:val="00112BD1"/>
    <w:rsid w:val="00112C9D"/>
    <w:rsid w:val="00112D3E"/>
    <w:rsid w:val="00112FDB"/>
    <w:rsid w:val="00113064"/>
    <w:rsid w:val="00113067"/>
    <w:rsid w:val="00113156"/>
    <w:rsid w:val="001131A3"/>
    <w:rsid w:val="001133C8"/>
    <w:rsid w:val="001133FC"/>
    <w:rsid w:val="00113472"/>
    <w:rsid w:val="00113BD1"/>
    <w:rsid w:val="00113DDB"/>
    <w:rsid w:val="00113E52"/>
    <w:rsid w:val="00113EBD"/>
    <w:rsid w:val="00113F28"/>
    <w:rsid w:val="00113F4D"/>
    <w:rsid w:val="001141F2"/>
    <w:rsid w:val="00114357"/>
    <w:rsid w:val="00114663"/>
    <w:rsid w:val="00114722"/>
    <w:rsid w:val="001147E6"/>
    <w:rsid w:val="00114810"/>
    <w:rsid w:val="00114DD0"/>
    <w:rsid w:val="00114F88"/>
    <w:rsid w:val="00114FAB"/>
    <w:rsid w:val="00115111"/>
    <w:rsid w:val="001151F6"/>
    <w:rsid w:val="00115369"/>
    <w:rsid w:val="0011536E"/>
    <w:rsid w:val="001153AA"/>
    <w:rsid w:val="001153D1"/>
    <w:rsid w:val="00115758"/>
    <w:rsid w:val="00115B60"/>
    <w:rsid w:val="00115C0E"/>
    <w:rsid w:val="00116014"/>
    <w:rsid w:val="00116175"/>
    <w:rsid w:val="001162AC"/>
    <w:rsid w:val="00116529"/>
    <w:rsid w:val="00116744"/>
    <w:rsid w:val="00116A2B"/>
    <w:rsid w:val="00116A34"/>
    <w:rsid w:val="00116AF7"/>
    <w:rsid w:val="00116E7B"/>
    <w:rsid w:val="00117039"/>
    <w:rsid w:val="00117096"/>
    <w:rsid w:val="00117098"/>
    <w:rsid w:val="00117300"/>
    <w:rsid w:val="001173AD"/>
    <w:rsid w:val="00117451"/>
    <w:rsid w:val="00117630"/>
    <w:rsid w:val="0011776E"/>
    <w:rsid w:val="001179F4"/>
    <w:rsid w:val="00117A93"/>
    <w:rsid w:val="00117CF4"/>
    <w:rsid w:val="00117D24"/>
    <w:rsid w:val="00117D97"/>
    <w:rsid w:val="00117DAB"/>
    <w:rsid w:val="00120055"/>
    <w:rsid w:val="00120095"/>
    <w:rsid w:val="00120150"/>
    <w:rsid w:val="001202FB"/>
    <w:rsid w:val="00120414"/>
    <w:rsid w:val="00120424"/>
    <w:rsid w:val="00120482"/>
    <w:rsid w:val="001204DA"/>
    <w:rsid w:val="001206FB"/>
    <w:rsid w:val="001207F6"/>
    <w:rsid w:val="00120A51"/>
    <w:rsid w:val="00120BF1"/>
    <w:rsid w:val="00120C1B"/>
    <w:rsid w:val="00120C8F"/>
    <w:rsid w:val="00120D1E"/>
    <w:rsid w:val="00120F10"/>
    <w:rsid w:val="00121521"/>
    <w:rsid w:val="001216D7"/>
    <w:rsid w:val="001216F2"/>
    <w:rsid w:val="001217CB"/>
    <w:rsid w:val="00121C41"/>
    <w:rsid w:val="00121E4F"/>
    <w:rsid w:val="00121E87"/>
    <w:rsid w:val="00122433"/>
    <w:rsid w:val="001225C9"/>
    <w:rsid w:val="001226A2"/>
    <w:rsid w:val="0012277D"/>
    <w:rsid w:val="00122929"/>
    <w:rsid w:val="00122A7C"/>
    <w:rsid w:val="00122AB1"/>
    <w:rsid w:val="00122C32"/>
    <w:rsid w:val="00122D10"/>
    <w:rsid w:val="00122D53"/>
    <w:rsid w:val="00122DAF"/>
    <w:rsid w:val="00122DC2"/>
    <w:rsid w:val="00122DC5"/>
    <w:rsid w:val="00122F25"/>
    <w:rsid w:val="00123101"/>
    <w:rsid w:val="0012341A"/>
    <w:rsid w:val="001235E6"/>
    <w:rsid w:val="001237C7"/>
    <w:rsid w:val="0012386B"/>
    <w:rsid w:val="00123CFF"/>
    <w:rsid w:val="00123E74"/>
    <w:rsid w:val="00123F4D"/>
    <w:rsid w:val="00123F57"/>
    <w:rsid w:val="00124016"/>
    <w:rsid w:val="00124234"/>
    <w:rsid w:val="00124255"/>
    <w:rsid w:val="00124315"/>
    <w:rsid w:val="001245DF"/>
    <w:rsid w:val="00124620"/>
    <w:rsid w:val="00124691"/>
    <w:rsid w:val="00124746"/>
    <w:rsid w:val="00124860"/>
    <w:rsid w:val="00124CE6"/>
    <w:rsid w:val="00124DA1"/>
    <w:rsid w:val="00124E2A"/>
    <w:rsid w:val="00124FC0"/>
    <w:rsid w:val="00125063"/>
    <w:rsid w:val="00125222"/>
    <w:rsid w:val="001252CA"/>
    <w:rsid w:val="0012538A"/>
    <w:rsid w:val="00125499"/>
    <w:rsid w:val="001255C4"/>
    <w:rsid w:val="00125757"/>
    <w:rsid w:val="001257D3"/>
    <w:rsid w:val="001258B3"/>
    <w:rsid w:val="00125A26"/>
    <w:rsid w:val="00125D08"/>
    <w:rsid w:val="001261AA"/>
    <w:rsid w:val="00126431"/>
    <w:rsid w:val="00126722"/>
    <w:rsid w:val="001268B9"/>
    <w:rsid w:val="00126AD9"/>
    <w:rsid w:val="00126B57"/>
    <w:rsid w:val="00126C28"/>
    <w:rsid w:val="00126C91"/>
    <w:rsid w:val="001272B0"/>
    <w:rsid w:val="001278BB"/>
    <w:rsid w:val="001278D3"/>
    <w:rsid w:val="00127A0E"/>
    <w:rsid w:val="00127A10"/>
    <w:rsid w:val="00127C8E"/>
    <w:rsid w:val="00127D7A"/>
    <w:rsid w:val="001303A1"/>
    <w:rsid w:val="00130919"/>
    <w:rsid w:val="00130AD1"/>
    <w:rsid w:val="00130CCA"/>
    <w:rsid w:val="00130D59"/>
    <w:rsid w:val="00130D6E"/>
    <w:rsid w:val="00130FFF"/>
    <w:rsid w:val="001310EC"/>
    <w:rsid w:val="00131140"/>
    <w:rsid w:val="001312B6"/>
    <w:rsid w:val="00131912"/>
    <w:rsid w:val="00131B39"/>
    <w:rsid w:val="00131C64"/>
    <w:rsid w:val="00131C9A"/>
    <w:rsid w:val="00132161"/>
    <w:rsid w:val="0013218C"/>
    <w:rsid w:val="00132687"/>
    <w:rsid w:val="001329F1"/>
    <w:rsid w:val="00132B54"/>
    <w:rsid w:val="00132E62"/>
    <w:rsid w:val="0013321A"/>
    <w:rsid w:val="0013332A"/>
    <w:rsid w:val="00133435"/>
    <w:rsid w:val="0013353B"/>
    <w:rsid w:val="001335DC"/>
    <w:rsid w:val="0013375A"/>
    <w:rsid w:val="0013376F"/>
    <w:rsid w:val="00133859"/>
    <w:rsid w:val="00133B85"/>
    <w:rsid w:val="00133B8A"/>
    <w:rsid w:val="00133D01"/>
    <w:rsid w:val="00133D3D"/>
    <w:rsid w:val="00133DBD"/>
    <w:rsid w:val="00133FCC"/>
    <w:rsid w:val="001341D6"/>
    <w:rsid w:val="00134229"/>
    <w:rsid w:val="00134305"/>
    <w:rsid w:val="00134370"/>
    <w:rsid w:val="001344FA"/>
    <w:rsid w:val="00134513"/>
    <w:rsid w:val="001345BE"/>
    <w:rsid w:val="001346E1"/>
    <w:rsid w:val="001346F3"/>
    <w:rsid w:val="00134821"/>
    <w:rsid w:val="001348CF"/>
    <w:rsid w:val="001350F8"/>
    <w:rsid w:val="00135436"/>
    <w:rsid w:val="0013544A"/>
    <w:rsid w:val="001358A0"/>
    <w:rsid w:val="0013597D"/>
    <w:rsid w:val="00135B02"/>
    <w:rsid w:val="00135CC0"/>
    <w:rsid w:val="00135FB5"/>
    <w:rsid w:val="00136047"/>
    <w:rsid w:val="001361DD"/>
    <w:rsid w:val="001361FD"/>
    <w:rsid w:val="0013654F"/>
    <w:rsid w:val="00136786"/>
    <w:rsid w:val="001367AB"/>
    <w:rsid w:val="0013684C"/>
    <w:rsid w:val="00136A6B"/>
    <w:rsid w:val="00136BAA"/>
    <w:rsid w:val="00136C05"/>
    <w:rsid w:val="00136D3B"/>
    <w:rsid w:val="00136DD4"/>
    <w:rsid w:val="00136EBF"/>
    <w:rsid w:val="00136EFF"/>
    <w:rsid w:val="001372C6"/>
    <w:rsid w:val="001376A3"/>
    <w:rsid w:val="001376AE"/>
    <w:rsid w:val="00137987"/>
    <w:rsid w:val="00137B74"/>
    <w:rsid w:val="00137C78"/>
    <w:rsid w:val="001400FC"/>
    <w:rsid w:val="00140269"/>
    <w:rsid w:val="001402A4"/>
    <w:rsid w:val="00140423"/>
    <w:rsid w:val="00140454"/>
    <w:rsid w:val="0014050B"/>
    <w:rsid w:val="00140579"/>
    <w:rsid w:val="001405C2"/>
    <w:rsid w:val="001405D6"/>
    <w:rsid w:val="001405DD"/>
    <w:rsid w:val="0014066C"/>
    <w:rsid w:val="001407FF"/>
    <w:rsid w:val="001409CA"/>
    <w:rsid w:val="00140C07"/>
    <w:rsid w:val="00140C0F"/>
    <w:rsid w:val="00140C50"/>
    <w:rsid w:val="00140CEC"/>
    <w:rsid w:val="00140FE6"/>
    <w:rsid w:val="00141300"/>
    <w:rsid w:val="0014140E"/>
    <w:rsid w:val="00141795"/>
    <w:rsid w:val="001417AD"/>
    <w:rsid w:val="001417B2"/>
    <w:rsid w:val="00141968"/>
    <w:rsid w:val="00141A0B"/>
    <w:rsid w:val="00141CA9"/>
    <w:rsid w:val="00141E0A"/>
    <w:rsid w:val="00141EA9"/>
    <w:rsid w:val="001421A5"/>
    <w:rsid w:val="001421B4"/>
    <w:rsid w:val="0014222C"/>
    <w:rsid w:val="001423B8"/>
    <w:rsid w:val="00142428"/>
    <w:rsid w:val="001424F6"/>
    <w:rsid w:val="0014275C"/>
    <w:rsid w:val="001427DA"/>
    <w:rsid w:val="00142A07"/>
    <w:rsid w:val="00142C47"/>
    <w:rsid w:val="00142EA6"/>
    <w:rsid w:val="00142F17"/>
    <w:rsid w:val="00142F44"/>
    <w:rsid w:val="00143458"/>
    <w:rsid w:val="00143494"/>
    <w:rsid w:val="0014350A"/>
    <w:rsid w:val="0014355B"/>
    <w:rsid w:val="0014374C"/>
    <w:rsid w:val="00143A85"/>
    <w:rsid w:val="00143C39"/>
    <w:rsid w:val="001440E7"/>
    <w:rsid w:val="0014416D"/>
    <w:rsid w:val="001443C1"/>
    <w:rsid w:val="0014478B"/>
    <w:rsid w:val="00144866"/>
    <w:rsid w:val="00144AFC"/>
    <w:rsid w:val="00144D62"/>
    <w:rsid w:val="00144FD2"/>
    <w:rsid w:val="00145041"/>
    <w:rsid w:val="00145254"/>
    <w:rsid w:val="0014528E"/>
    <w:rsid w:val="001452E0"/>
    <w:rsid w:val="00145417"/>
    <w:rsid w:val="0014543A"/>
    <w:rsid w:val="0014543C"/>
    <w:rsid w:val="00145603"/>
    <w:rsid w:val="001456A5"/>
    <w:rsid w:val="00145778"/>
    <w:rsid w:val="001458EE"/>
    <w:rsid w:val="00145923"/>
    <w:rsid w:val="00145935"/>
    <w:rsid w:val="00145C79"/>
    <w:rsid w:val="00145DA8"/>
    <w:rsid w:val="00145EBB"/>
    <w:rsid w:val="00145EFD"/>
    <w:rsid w:val="00145F4D"/>
    <w:rsid w:val="00145F68"/>
    <w:rsid w:val="00145FC2"/>
    <w:rsid w:val="00146119"/>
    <w:rsid w:val="001461D1"/>
    <w:rsid w:val="00146275"/>
    <w:rsid w:val="0014644E"/>
    <w:rsid w:val="001465FE"/>
    <w:rsid w:val="001468EE"/>
    <w:rsid w:val="00146A47"/>
    <w:rsid w:val="0014727A"/>
    <w:rsid w:val="00147421"/>
    <w:rsid w:val="001474FE"/>
    <w:rsid w:val="0014752E"/>
    <w:rsid w:val="001477A5"/>
    <w:rsid w:val="001479CC"/>
    <w:rsid w:val="00147A45"/>
    <w:rsid w:val="00147DB2"/>
    <w:rsid w:val="00147E06"/>
    <w:rsid w:val="0015001E"/>
    <w:rsid w:val="001502C3"/>
    <w:rsid w:val="00150307"/>
    <w:rsid w:val="00150466"/>
    <w:rsid w:val="001504F9"/>
    <w:rsid w:val="0015081C"/>
    <w:rsid w:val="00150B82"/>
    <w:rsid w:val="00150D46"/>
    <w:rsid w:val="00151123"/>
    <w:rsid w:val="001512BC"/>
    <w:rsid w:val="001516EF"/>
    <w:rsid w:val="00151836"/>
    <w:rsid w:val="00151A90"/>
    <w:rsid w:val="00151D8D"/>
    <w:rsid w:val="00151D8E"/>
    <w:rsid w:val="00151F86"/>
    <w:rsid w:val="0015232F"/>
    <w:rsid w:val="00152487"/>
    <w:rsid w:val="001525B3"/>
    <w:rsid w:val="0015268D"/>
    <w:rsid w:val="0015274C"/>
    <w:rsid w:val="00152780"/>
    <w:rsid w:val="00152996"/>
    <w:rsid w:val="00152B08"/>
    <w:rsid w:val="00152D0A"/>
    <w:rsid w:val="00152DBA"/>
    <w:rsid w:val="00152DC4"/>
    <w:rsid w:val="00152F30"/>
    <w:rsid w:val="00152FD6"/>
    <w:rsid w:val="0015305F"/>
    <w:rsid w:val="001530E4"/>
    <w:rsid w:val="001538A2"/>
    <w:rsid w:val="001538BB"/>
    <w:rsid w:val="00153AAF"/>
    <w:rsid w:val="00153CDF"/>
    <w:rsid w:val="00153D87"/>
    <w:rsid w:val="00153EB7"/>
    <w:rsid w:val="0015420E"/>
    <w:rsid w:val="00154259"/>
    <w:rsid w:val="001547F5"/>
    <w:rsid w:val="00154804"/>
    <w:rsid w:val="00154932"/>
    <w:rsid w:val="00154A0D"/>
    <w:rsid w:val="00154C2A"/>
    <w:rsid w:val="00154E60"/>
    <w:rsid w:val="00154E75"/>
    <w:rsid w:val="00155034"/>
    <w:rsid w:val="00155106"/>
    <w:rsid w:val="00155179"/>
    <w:rsid w:val="001552EC"/>
    <w:rsid w:val="00155591"/>
    <w:rsid w:val="001555E4"/>
    <w:rsid w:val="00155782"/>
    <w:rsid w:val="001557DC"/>
    <w:rsid w:val="0015595A"/>
    <w:rsid w:val="00155961"/>
    <w:rsid w:val="00155989"/>
    <w:rsid w:val="00155E27"/>
    <w:rsid w:val="00156108"/>
    <w:rsid w:val="00156146"/>
    <w:rsid w:val="0015619A"/>
    <w:rsid w:val="001561A9"/>
    <w:rsid w:val="00156527"/>
    <w:rsid w:val="0015657A"/>
    <w:rsid w:val="00156599"/>
    <w:rsid w:val="0015665F"/>
    <w:rsid w:val="00156798"/>
    <w:rsid w:val="0015682B"/>
    <w:rsid w:val="001568FB"/>
    <w:rsid w:val="00156C12"/>
    <w:rsid w:val="00156C86"/>
    <w:rsid w:val="00156F01"/>
    <w:rsid w:val="00156F9A"/>
    <w:rsid w:val="0015713D"/>
    <w:rsid w:val="00157175"/>
    <w:rsid w:val="00157426"/>
    <w:rsid w:val="00157491"/>
    <w:rsid w:val="0015754D"/>
    <w:rsid w:val="0015756E"/>
    <w:rsid w:val="0015757A"/>
    <w:rsid w:val="00157888"/>
    <w:rsid w:val="001578AC"/>
    <w:rsid w:val="00157CFA"/>
    <w:rsid w:val="00157DB8"/>
    <w:rsid w:val="00160199"/>
    <w:rsid w:val="00160484"/>
    <w:rsid w:val="001607CD"/>
    <w:rsid w:val="001609D2"/>
    <w:rsid w:val="00160B0D"/>
    <w:rsid w:val="00160B9A"/>
    <w:rsid w:val="00160E24"/>
    <w:rsid w:val="00160E71"/>
    <w:rsid w:val="00160FA3"/>
    <w:rsid w:val="00161325"/>
    <w:rsid w:val="00161610"/>
    <w:rsid w:val="001616FA"/>
    <w:rsid w:val="001618FC"/>
    <w:rsid w:val="0016198C"/>
    <w:rsid w:val="00161BD8"/>
    <w:rsid w:val="00161DC6"/>
    <w:rsid w:val="00161FFC"/>
    <w:rsid w:val="00162048"/>
    <w:rsid w:val="0016212E"/>
    <w:rsid w:val="0016219A"/>
    <w:rsid w:val="001621C2"/>
    <w:rsid w:val="00162209"/>
    <w:rsid w:val="001622F8"/>
    <w:rsid w:val="001626A5"/>
    <w:rsid w:val="0016276D"/>
    <w:rsid w:val="00162B4F"/>
    <w:rsid w:val="00162C83"/>
    <w:rsid w:val="00163100"/>
    <w:rsid w:val="001631AA"/>
    <w:rsid w:val="001631F4"/>
    <w:rsid w:val="001632F4"/>
    <w:rsid w:val="00163603"/>
    <w:rsid w:val="00163677"/>
    <w:rsid w:val="001637A1"/>
    <w:rsid w:val="00163804"/>
    <w:rsid w:val="00163837"/>
    <w:rsid w:val="0016391B"/>
    <w:rsid w:val="00163C82"/>
    <w:rsid w:val="001641E8"/>
    <w:rsid w:val="001644FD"/>
    <w:rsid w:val="001646A5"/>
    <w:rsid w:val="001646C1"/>
    <w:rsid w:val="00164AB8"/>
    <w:rsid w:val="00164D41"/>
    <w:rsid w:val="00164DFE"/>
    <w:rsid w:val="00165126"/>
    <w:rsid w:val="0016536B"/>
    <w:rsid w:val="001654A4"/>
    <w:rsid w:val="0016562C"/>
    <w:rsid w:val="00165952"/>
    <w:rsid w:val="00165AE6"/>
    <w:rsid w:val="00165C8F"/>
    <w:rsid w:val="00165EB2"/>
    <w:rsid w:val="00165FF4"/>
    <w:rsid w:val="001660B3"/>
    <w:rsid w:val="001661ED"/>
    <w:rsid w:val="00166279"/>
    <w:rsid w:val="00166415"/>
    <w:rsid w:val="00166657"/>
    <w:rsid w:val="0016695B"/>
    <w:rsid w:val="00166DE6"/>
    <w:rsid w:val="00166F46"/>
    <w:rsid w:val="00167138"/>
    <w:rsid w:val="00167151"/>
    <w:rsid w:val="00167289"/>
    <w:rsid w:val="0016732B"/>
    <w:rsid w:val="001674EB"/>
    <w:rsid w:val="0016752D"/>
    <w:rsid w:val="0016758B"/>
    <w:rsid w:val="00167B51"/>
    <w:rsid w:val="00167D04"/>
    <w:rsid w:val="00167DC4"/>
    <w:rsid w:val="00167EAD"/>
    <w:rsid w:val="00167EE6"/>
    <w:rsid w:val="001703B1"/>
    <w:rsid w:val="001704D5"/>
    <w:rsid w:val="001709D3"/>
    <w:rsid w:val="001709DA"/>
    <w:rsid w:val="00170A85"/>
    <w:rsid w:val="00170B5D"/>
    <w:rsid w:val="00170B7A"/>
    <w:rsid w:val="00170D19"/>
    <w:rsid w:val="00170D1E"/>
    <w:rsid w:val="00171037"/>
    <w:rsid w:val="001712E1"/>
    <w:rsid w:val="001719EA"/>
    <w:rsid w:val="00171B78"/>
    <w:rsid w:val="00171BEF"/>
    <w:rsid w:val="00171E54"/>
    <w:rsid w:val="00171E57"/>
    <w:rsid w:val="00172313"/>
    <w:rsid w:val="001724CB"/>
    <w:rsid w:val="00172A98"/>
    <w:rsid w:val="00172C67"/>
    <w:rsid w:val="00172E94"/>
    <w:rsid w:val="001731F3"/>
    <w:rsid w:val="001732C3"/>
    <w:rsid w:val="00173540"/>
    <w:rsid w:val="00173547"/>
    <w:rsid w:val="00173601"/>
    <w:rsid w:val="00173624"/>
    <w:rsid w:val="001736AF"/>
    <w:rsid w:val="00173700"/>
    <w:rsid w:val="00173CCC"/>
    <w:rsid w:val="00173F12"/>
    <w:rsid w:val="00174119"/>
    <w:rsid w:val="00174380"/>
    <w:rsid w:val="001743B1"/>
    <w:rsid w:val="00174419"/>
    <w:rsid w:val="00174A1C"/>
    <w:rsid w:val="00174C77"/>
    <w:rsid w:val="00174CDA"/>
    <w:rsid w:val="00174DFD"/>
    <w:rsid w:val="0017509F"/>
    <w:rsid w:val="001750A7"/>
    <w:rsid w:val="00175129"/>
    <w:rsid w:val="001752A8"/>
    <w:rsid w:val="0017555D"/>
    <w:rsid w:val="00175A99"/>
    <w:rsid w:val="00175AC0"/>
    <w:rsid w:val="00175B21"/>
    <w:rsid w:val="00175C57"/>
    <w:rsid w:val="00175DA6"/>
    <w:rsid w:val="00175E54"/>
    <w:rsid w:val="00175F13"/>
    <w:rsid w:val="00175F54"/>
    <w:rsid w:val="00175F68"/>
    <w:rsid w:val="00175FCE"/>
    <w:rsid w:val="0017607C"/>
    <w:rsid w:val="001760B3"/>
    <w:rsid w:val="001760D8"/>
    <w:rsid w:val="00176193"/>
    <w:rsid w:val="001761CB"/>
    <w:rsid w:val="00176205"/>
    <w:rsid w:val="00176491"/>
    <w:rsid w:val="0017660C"/>
    <w:rsid w:val="00176B58"/>
    <w:rsid w:val="00176DF8"/>
    <w:rsid w:val="00176E31"/>
    <w:rsid w:val="00176E5B"/>
    <w:rsid w:val="00176E76"/>
    <w:rsid w:val="00176E86"/>
    <w:rsid w:val="00176ED4"/>
    <w:rsid w:val="00176FFF"/>
    <w:rsid w:val="00177050"/>
    <w:rsid w:val="00177426"/>
    <w:rsid w:val="00177777"/>
    <w:rsid w:val="00177850"/>
    <w:rsid w:val="0017795C"/>
    <w:rsid w:val="001779B4"/>
    <w:rsid w:val="00177BC9"/>
    <w:rsid w:val="00177CC3"/>
    <w:rsid w:val="00177FED"/>
    <w:rsid w:val="00180370"/>
    <w:rsid w:val="00180595"/>
    <w:rsid w:val="00180D18"/>
    <w:rsid w:val="00180D19"/>
    <w:rsid w:val="00180F10"/>
    <w:rsid w:val="00181652"/>
    <w:rsid w:val="001816FE"/>
    <w:rsid w:val="00181B87"/>
    <w:rsid w:val="00181CB1"/>
    <w:rsid w:val="00181DE5"/>
    <w:rsid w:val="0018211A"/>
    <w:rsid w:val="00182626"/>
    <w:rsid w:val="001828B4"/>
    <w:rsid w:val="0018296F"/>
    <w:rsid w:val="00182BE5"/>
    <w:rsid w:val="00182F34"/>
    <w:rsid w:val="00182F55"/>
    <w:rsid w:val="001832C5"/>
    <w:rsid w:val="0018332E"/>
    <w:rsid w:val="00183465"/>
    <w:rsid w:val="00183948"/>
    <w:rsid w:val="00183CE3"/>
    <w:rsid w:val="00183DBE"/>
    <w:rsid w:val="001840CB"/>
    <w:rsid w:val="001842D1"/>
    <w:rsid w:val="001843C0"/>
    <w:rsid w:val="001844AF"/>
    <w:rsid w:val="001844DA"/>
    <w:rsid w:val="00184988"/>
    <w:rsid w:val="00184FCC"/>
    <w:rsid w:val="001851FA"/>
    <w:rsid w:val="00185248"/>
    <w:rsid w:val="0018573E"/>
    <w:rsid w:val="00185833"/>
    <w:rsid w:val="0018588B"/>
    <w:rsid w:val="001859E1"/>
    <w:rsid w:val="00185B0C"/>
    <w:rsid w:val="00185BD1"/>
    <w:rsid w:val="00185BDC"/>
    <w:rsid w:val="00185DDF"/>
    <w:rsid w:val="00185ED2"/>
    <w:rsid w:val="00185F26"/>
    <w:rsid w:val="001861D9"/>
    <w:rsid w:val="001863B6"/>
    <w:rsid w:val="001869C7"/>
    <w:rsid w:val="001869E3"/>
    <w:rsid w:val="00186AB5"/>
    <w:rsid w:val="00186BD5"/>
    <w:rsid w:val="00186EC9"/>
    <w:rsid w:val="00187052"/>
    <w:rsid w:val="0018736E"/>
    <w:rsid w:val="00187512"/>
    <w:rsid w:val="00187542"/>
    <w:rsid w:val="001875C7"/>
    <w:rsid w:val="0018764D"/>
    <w:rsid w:val="001877D2"/>
    <w:rsid w:val="001902C5"/>
    <w:rsid w:val="001902E7"/>
    <w:rsid w:val="00190510"/>
    <w:rsid w:val="00190514"/>
    <w:rsid w:val="00190682"/>
    <w:rsid w:val="0019089F"/>
    <w:rsid w:val="00190BF9"/>
    <w:rsid w:val="00190CB1"/>
    <w:rsid w:val="00190DCB"/>
    <w:rsid w:val="00190EE8"/>
    <w:rsid w:val="00191069"/>
    <w:rsid w:val="0019138B"/>
    <w:rsid w:val="0019159E"/>
    <w:rsid w:val="00191673"/>
    <w:rsid w:val="00191752"/>
    <w:rsid w:val="00191793"/>
    <w:rsid w:val="00191840"/>
    <w:rsid w:val="00191B56"/>
    <w:rsid w:val="00191BD6"/>
    <w:rsid w:val="00191DD8"/>
    <w:rsid w:val="00191F7E"/>
    <w:rsid w:val="00191FE6"/>
    <w:rsid w:val="00191FF4"/>
    <w:rsid w:val="0019234F"/>
    <w:rsid w:val="00192467"/>
    <w:rsid w:val="00192779"/>
    <w:rsid w:val="001927A0"/>
    <w:rsid w:val="00192976"/>
    <w:rsid w:val="001929EF"/>
    <w:rsid w:val="00192ED7"/>
    <w:rsid w:val="0019301D"/>
    <w:rsid w:val="00193475"/>
    <w:rsid w:val="001934B6"/>
    <w:rsid w:val="001934C6"/>
    <w:rsid w:val="00193598"/>
    <w:rsid w:val="00193608"/>
    <w:rsid w:val="001937FB"/>
    <w:rsid w:val="001939CA"/>
    <w:rsid w:val="00193AC4"/>
    <w:rsid w:val="00193BE6"/>
    <w:rsid w:val="00193C06"/>
    <w:rsid w:val="00193D7E"/>
    <w:rsid w:val="00193D9E"/>
    <w:rsid w:val="00193E1B"/>
    <w:rsid w:val="00193FCD"/>
    <w:rsid w:val="00193FF7"/>
    <w:rsid w:val="0019409C"/>
    <w:rsid w:val="001940EC"/>
    <w:rsid w:val="00194197"/>
    <w:rsid w:val="001943F0"/>
    <w:rsid w:val="00194435"/>
    <w:rsid w:val="0019453C"/>
    <w:rsid w:val="00194657"/>
    <w:rsid w:val="00194686"/>
    <w:rsid w:val="00194703"/>
    <w:rsid w:val="0019472A"/>
    <w:rsid w:val="001947AC"/>
    <w:rsid w:val="0019496C"/>
    <w:rsid w:val="00194CB1"/>
    <w:rsid w:val="00194CBD"/>
    <w:rsid w:val="00194EA9"/>
    <w:rsid w:val="00194F74"/>
    <w:rsid w:val="00194F90"/>
    <w:rsid w:val="00195022"/>
    <w:rsid w:val="00195208"/>
    <w:rsid w:val="00195332"/>
    <w:rsid w:val="001954C4"/>
    <w:rsid w:val="001957B1"/>
    <w:rsid w:val="00195850"/>
    <w:rsid w:val="00195A2B"/>
    <w:rsid w:val="00195AC3"/>
    <w:rsid w:val="00195C2B"/>
    <w:rsid w:val="00195D7D"/>
    <w:rsid w:val="00195ED6"/>
    <w:rsid w:val="00195FAD"/>
    <w:rsid w:val="001960E4"/>
    <w:rsid w:val="001961D2"/>
    <w:rsid w:val="001966C5"/>
    <w:rsid w:val="0019671D"/>
    <w:rsid w:val="00196AE5"/>
    <w:rsid w:val="00196BA9"/>
    <w:rsid w:val="00196D45"/>
    <w:rsid w:val="00196DE0"/>
    <w:rsid w:val="00196DEA"/>
    <w:rsid w:val="00196E9A"/>
    <w:rsid w:val="00196F32"/>
    <w:rsid w:val="00196FCE"/>
    <w:rsid w:val="00197344"/>
    <w:rsid w:val="0019742D"/>
    <w:rsid w:val="001974B6"/>
    <w:rsid w:val="001976F6"/>
    <w:rsid w:val="00197A03"/>
    <w:rsid w:val="00197A37"/>
    <w:rsid w:val="00197C1A"/>
    <w:rsid w:val="00197F98"/>
    <w:rsid w:val="001A015A"/>
    <w:rsid w:val="001A0251"/>
    <w:rsid w:val="001A047B"/>
    <w:rsid w:val="001A057C"/>
    <w:rsid w:val="001A063B"/>
    <w:rsid w:val="001A07D1"/>
    <w:rsid w:val="001A0807"/>
    <w:rsid w:val="001A085C"/>
    <w:rsid w:val="001A08E5"/>
    <w:rsid w:val="001A0FEE"/>
    <w:rsid w:val="001A1298"/>
    <w:rsid w:val="001A132B"/>
    <w:rsid w:val="001A132F"/>
    <w:rsid w:val="001A13E0"/>
    <w:rsid w:val="001A1628"/>
    <w:rsid w:val="001A1708"/>
    <w:rsid w:val="001A1731"/>
    <w:rsid w:val="001A1756"/>
    <w:rsid w:val="001A17A0"/>
    <w:rsid w:val="001A17E1"/>
    <w:rsid w:val="001A1918"/>
    <w:rsid w:val="001A1A27"/>
    <w:rsid w:val="001A1A41"/>
    <w:rsid w:val="001A1AE7"/>
    <w:rsid w:val="001A1B7B"/>
    <w:rsid w:val="001A1DE6"/>
    <w:rsid w:val="001A21CD"/>
    <w:rsid w:val="001A21EA"/>
    <w:rsid w:val="001A25A3"/>
    <w:rsid w:val="001A2645"/>
    <w:rsid w:val="001A27B9"/>
    <w:rsid w:val="001A27F5"/>
    <w:rsid w:val="001A2A07"/>
    <w:rsid w:val="001A2A1B"/>
    <w:rsid w:val="001A2B39"/>
    <w:rsid w:val="001A32E9"/>
    <w:rsid w:val="001A34A3"/>
    <w:rsid w:val="001A3635"/>
    <w:rsid w:val="001A37F8"/>
    <w:rsid w:val="001A3C59"/>
    <w:rsid w:val="001A3D8B"/>
    <w:rsid w:val="001A3EBF"/>
    <w:rsid w:val="001A3F91"/>
    <w:rsid w:val="001A4153"/>
    <w:rsid w:val="001A4264"/>
    <w:rsid w:val="001A4492"/>
    <w:rsid w:val="001A44F7"/>
    <w:rsid w:val="001A45DB"/>
    <w:rsid w:val="001A47FD"/>
    <w:rsid w:val="001A4871"/>
    <w:rsid w:val="001A4912"/>
    <w:rsid w:val="001A4AB6"/>
    <w:rsid w:val="001A4AC7"/>
    <w:rsid w:val="001A4B02"/>
    <w:rsid w:val="001A4C25"/>
    <w:rsid w:val="001A4C76"/>
    <w:rsid w:val="001A4CA2"/>
    <w:rsid w:val="001A4E20"/>
    <w:rsid w:val="001A4F63"/>
    <w:rsid w:val="001A4F77"/>
    <w:rsid w:val="001A4F7D"/>
    <w:rsid w:val="001A4FCD"/>
    <w:rsid w:val="001A4FD7"/>
    <w:rsid w:val="001A53E7"/>
    <w:rsid w:val="001A5596"/>
    <w:rsid w:val="001A55D1"/>
    <w:rsid w:val="001A5806"/>
    <w:rsid w:val="001A586B"/>
    <w:rsid w:val="001A5ACD"/>
    <w:rsid w:val="001A5B0D"/>
    <w:rsid w:val="001A5B17"/>
    <w:rsid w:val="001A5B5D"/>
    <w:rsid w:val="001A5D76"/>
    <w:rsid w:val="001A5E98"/>
    <w:rsid w:val="001A5FC0"/>
    <w:rsid w:val="001A60CF"/>
    <w:rsid w:val="001A61F6"/>
    <w:rsid w:val="001A646D"/>
    <w:rsid w:val="001A6747"/>
    <w:rsid w:val="001A680E"/>
    <w:rsid w:val="001A6E73"/>
    <w:rsid w:val="001A6ECE"/>
    <w:rsid w:val="001A704B"/>
    <w:rsid w:val="001A717E"/>
    <w:rsid w:val="001A7203"/>
    <w:rsid w:val="001A72DD"/>
    <w:rsid w:val="001A7315"/>
    <w:rsid w:val="001A741F"/>
    <w:rsid w:val="001A747C"/>
    <w:rsid w:val="001A74ED"/>
    <w:rsid w:val="001A760A"/>
    <w:rsid w:val="001A7616"/>
    <w:rsid w:val="001A77BD"/>
    <w:rsid w:val="001A7820"/>
    <w:rsid w:val="001A7B32"/>
    <w:rsid w:val="001A7BE2"/>
    <w:rsid w:val="001A7E44"/>
    <w:rsid w:val="001B004D"/>
    <w:rsid w:val="001B0093"/>
    <w:rsid w:val="001B01EE"/>
    <w:rsid w:val="001B02C5"/>
    <w:rsid w:val="001B02E1"/>
    <w:rsid w:val="001B05F4"/>
    <w:rsid w:val="001B0B18"/>
    <w:rsid w:val="001B1061"/>
    <w:rsid w:val="001B115F"/>
    <w:rsid w:val="001B127D"/>
    <w:rsid w:val="001B1492"/>
    <w:rsid w:val="001B14C2"/>
    <w:rsid w:val="001B1547"/>
    <w:rsid w:val="001B169C"/>
    <w:rsid w:val="001B16DD"/>
    <w:rsid w:val="001B175F"/>
    <w:rsid w:val="001B187F"/>
    <w:rsid w:val="001B1897"/>
    <w:rsid w:val="001B18DB"/>
    <w:rsid w:val="001B1990"/>
    <w:rsid w:val="001B19C2"/>
    <w:rsid w:val="001B1A1D"/>
    <w:rsid w:val="001B2368"/>
    <w:rsid w:val="001B2645"/>
    <w:rsid w:val="001B26F0"/>
    <w:rsid w:val="001B26F8"/>
    <w:rsid w:val="001B278F"/>
    <w:rsid w:val="001B29DC"/>
    <w:rsid w:val="001B2B9A"/>
    <w:rsid w:val="001B2DBF"/>
    <w:rsid w:val="001B334B"/>
    <w:rsid w:val="001B357F"/>
    <w:rsid w:val="001B3B0C"/>
    <w:rsid w:val="001B3C8B"/>
    <w:rsid w:val="001B3CBF"/>
    <w:rsid w:val="001B3D54"/>
    <w:rsid w:val="001B3EE8"/>
    <w:rsid w:val="001B41A2"/>
    <w:rsid w:val="001B422C"/>
    <w:rsid w:val="001B45F8"/>
    <w:rsid w:val="001B4C34"/>
    <w:rsid w:val="001B5004"/>
    <w:rsid w:val="001B507D"/>
    <w:rsid w:val="001B50C0"/>
    <w:rsid w:val="001B5276"/>
    <w:rsid w:val="001B52B5"/>
    <w:rsid w:val="001B5322"/>
    <w:rsid w:val="001B5349"/>
    <w:rsid w:val="001B5456"/>
    <w:rsid w:val="001B585A"/>
    <w:rsid w:val="001B5B95"/>
    <w:rsid w:val="001B5D17"/>
    <w:rsid w:val="001B6174"/>
    <w:rsid w:val="001B6385"/>
    <w:rsid w:val="001B6521"/>
    <w:rsid w:val="001B6795"/>
    <w:rsid w:val="001B6A67"/>
    <w:rsid w:val="001B6E7B"/>
    <w:rsid w:val="001B6F16"/>
    <w:rsid w:val="001B7164"/>
    <w:rsid w:val="001B71C6"/>
    <w:rsid w:val="001B7331"/>
    <w:rsid w:val="001B73D6"/>
    <w:rsid w:val="001B7456"/>
    <w:rsid w:val="001B74DC"/>
    <w:rsid w:val="001B75AA"/>
    <w:rsid w:val="001B75E9"/>
    <w:rsid w:val="001B7AB6"/>
    <w:rsid w:val="001B7ADD"/>
    <w:rsid w:val="001B7B67"/>
    <w:rsid w:val="001B7B9D"/>
    <w:rsid w:val="001B7C04"/>
    <w:rsid w:val="001B7F80"/>
    <w:rsid w:val="001C00BD"/>
    <w:rsid w:val="001C01FC"/>
    <w:rsid w:val="001C042A"/>
    <w:rsid w:val="001C0594"/>
    <w:rsid w:val="001C0640"/>
    <w:rsid w:val="001C072A"/>
    <w:rsid w:val="001C07ED"/>
    <w:rsid w:val="001C0996"/>
    <w:rsid w:val="001C0A20"/>
    <w:rsid w:val="001C0CCE"/>
    <w:rsid w:val="001C0D92"/>
    <w:rsid w:val="001C0F9E"/>
    <w:rsid w:val="001C1524"/>
    <w:rsid w:val="001C15F9"/>
    <w:rsid w:val="001C161C"/>
    <w:rsid w:val="001C191A"/>
    <w:rsid w:val="001C19F0"/>
    <w:rsid w:val="001C1BA1"/>
    <w:rsid w:val="001C1BB8"/>
    <w:rsid w:val="001C1D02"/>
    <w:rsid w:val="001C1F12"/>
    <w:rsid w:val="001C1FB9"/>
    <w:rsid w:val="001C2215"/>
    <w:rsid w:val="001C23CF"/>
    <w:rsid w:val="001C2456"/>
    <w:rsid w:val="001C2579"/>
    <w:rsid w:val="001C2878"/>
    <w:rsid w:val="001C2B52"/>
    <w:rsid w:val="001C2B6B"/>
    <w:rsid w:val="001C2B8E"/>
    <w:rsid w:val="001C2B98"/>
    <w:rsid w:val="001C2C92"/>
    <w:rsid w:val="001C2D09"/>
    <w:rsid w:val="001C2DA0"/>
    <w:rsid w:val="001C2F87"/>
    <w:rsid w:val="001C3065"/>
    <w:rsid w:val="001C308D"/>
    <w:rsid w:val="001C31FB"/>
    <w:rsid w:val="001C3221"/>
    <w:rsid w:val="001C33EF"/>
    <w:rsid w:val="001C350D"/>
    <w:rsid w:val="001C3763"/>
    <w:rsid w:val="001C37B2"/>
    <w:rsid w:val="001C3A50"/>
    <w:rsid w:val="001C3D1E"/>
    <w:rsid w:val="001C4162"/>
    <w:rsid w:val="001C41F2"/>
    <w:rsid w:val="001C4359"/>
    <w:rsid w:val="001C4551"/>
    <w:rsid w:val="001C4847"/>
    <w:rsid w:val="001C4919"/>
    <w:rsid w:val="001C4AA6"/>
    <w:rsid w:val="001C4B1B"/>
    <w:rsid w:val="001C4B6E"/>
    <w:rsid w:val="001C4C72"/>
    <w:rsid w:val="001C4CCB"/>
    <w:rsid w:val="001C4DB4"/>
    <w:rsid w:val="001C4E9F"/>
    <w:rsid w:val="001C50AB"/>
    <w:rsid w:val="001C5145"/>
    <w:rsid w:val="001C5236"/>
    <w:rsid w:val="001C5359"/>
    <w:rsid w:val="001C5552"/>
    <w:rsid w:val="001C5783"/>
    <w:rsid w:val="001C5838"/>
    <w:rsid w:val="001C5841"/>
    <w:rsid w:val="001C596F"/>
    <w:rsid w:val="001C5C8C"/>
    <w:rsid w:val="001C5CA7"/>
    <w:rsid w:val="001C5CDD"/>
    <w:rsid w:val="001C5D75"/>
    <w:rsid w:val="001C6305"/>
    <w:rsid w:val="001C651B"/>
    <w:rsid w:val="001C67A8"/>
    <w:rsid w:val="001C6A42"/>
    <w:rsid w:val="001C6A5B"/>
    <w:rsid w:val="001C6B79"/>
    <w:rsid w:val="001C6C2E"/>
    <w:rsid w:val="001C6C91"/>
    <w:rsid w:val="001C7054"/>
    <w:rsid w:val="001C70C5"/>
    <w:rsid w:val="001C71CF"/>
    <w:rsid w:val="001C72B6"/>
    <w:rsid w:val="001C737A"/>
    <w:rsid w:val="001C7482"/>
    <w:rsid w:val="001C7486"/>
    <w:rsid w:val="001C7520"/>
    <w:rsid w:val="001C774F"/>
    <w:rsid w:val="001C78C2"/>
    <w:rsid w:val="001C7964"/>
    <w:rsid w:val="001C7C0D"/>
    <w:rsid w:val="001C7D52"/>
    <w:rsid w:val="001D02DB"/>
    <w:rsid w:val="001D03ED"/>
    <w:rsid w:val="001D058E"/>
    <w:rsid w:val="001D0609"/>
    <w:rsid w:val="001D0619"/>
    <w:rsid w:val="001D06D8"/>
    <w:rsid w:val="001D08B1"/>
    <w:rsid w:val="001D0C02"/>
    <w:rsid w:val="001D0C40"/>
    <w:rsid w:val="001D0D5B"/>
    <w:rsid w:val="001D0F62"/>
    <w:rsid w:val="001D11A6"/>
    <w:rsid w:val="001D1514"/>
    <w:rsid w:val="001D1885"/>
    <w:rsid w:val="001D1939"/>
    <w:rsid w:val="001D1A95"/>
    <w:rsid w:val="001D1E6B"/>
    <w:rsid w:val="001D22A1"/>
    <w:rsid w:val="001D23ED"/>
    <w:rsid w:val="001D279F"/>
    <w:rsid w:val="001D27B8"/>
    <w:rsid w:val="001D2806"/>
    <w:rsid w:val="001D28EB"/>
    <w:rsid w:val="001D2B80"/>
    <w:rsid w:val="001D2BBA"/>
    <w:rsid w:val="001D2D59"/>
    <w:rsid w:val="001D2DB3"/>
    <w:rsid w:val="001D3051"/>
    <w:rsid w:val="001D3553"/>
    <w:rsid w:val="001D370E"/>
    <w:rsid w:val="001D3710"/>
    <w:rsid w:val="001D38B0"/>
    <w:rsid w:val="001D38D0"/>
    <w:rsid w:val="001D3A66"/>
    <w:rsid w:val="001D3B21"/>
    <w:rsid w:val="001D3B25"/>
    <w:rsid w:val="001D3BB3"/>
    <w:rsid w:val="001D3F49"/>
    <w:rsid w:val="001D41AB"/>
    <w:rsid w:val="001D41F5"/>
    <w:rsid w:val="001D4228"/>
    <w:rsid w:val="001D4397"/>
    <w:rsid w:val="001D43E0"/>
    <w:rsid w:val="001D448C"/>
    <w:rsid w:val="001D44C9"/>
    <w:rsid w:val="001D455C"/>
    <w:rsid w:val="001D4578"/>
    <w:rsid w:val="001D470A"/>
    <w:rsid w:val="001D4B36"/>
    <w:rsid w:val="001D4BD8"/>
    <w:rsid w:val="001D501A"/>
    <w:rsid w:val="001D5108"/>
    <w:rsid w:val="001D5147"/>
    <w:rsid w:val="001D5187"/>
    <w:rsid w:val="001D590C"/>
    <w:rsid w:val="001D5A49"/>
    <w:rsid w:val="001D5A95"/>
    <w:rsid w:val="001D5B92"/>
    <w:rsid w:val="001D5E51"/>
    <w:rsid w:val="001D5FA5"/>
    <w:rsid w:val="001D610B"/>
    <w:rsid w:val="001D618C"/>
    <w:rsid w:val="001D619B"/>
    <w:rsid w:val="001D6457"/>
    <w:rsid w:val="001D647B"/>
    <w:rsid w:val="001D6A34"/>
    <w:rsid w:val="001D6A83"/>
    <w:rsid w:val="001D6AAC"/>
    <w:rsid w:val="001D6DD7"/>
    <w:rsid w:val="001D6E9B"/>
    <w:rsid w:val="001D6F85"/>
    <w:rsid w:val="001D703B"/>
    <w:rsid w:val="001D7234"/>
    <w:rsid w:val="001D7427"/>
    <w:rsid w:val="001D7430"/>
    <w:rsid w:val="001D7651"/>
    <w:rsid w:val="001D769B"/>
    <w:rsid w:val="001D781C"/>
    <w:rsid w:val="001D7B7D"/>
    <w:rsid w:val="001D7E91"/>
    <w:rsid w:val="001E00C7"/>
    <w:rsid w:val="001E01E1"/>
    <w:rsid w:val="001E07C6"/>
    <w:rsid w:val="001E09D0"/>
    <w:rsid w:val="001E0AAF"/>
    <w:rsid w:val="001E0AC0"/>
    <w:rsid w:val="001E0F93"/>
    <w:rsid w:val="001E14CF"/>
    <w:rsid w:val="001E186C"/>
    <w:rsid w:val="001E18CB"/>
    <w:rsid w:val="001E18F6"/>
    <w:rsid w:val="001E1B22"/>
    <w:rsid w:val="001E1CA0"/>
    <w:rsid w:val="001E1EA6"/>
    <w:rsid w:val="001E2013"/>
    <w:rsid w:val="001E222B"/>
    <w:rsid w:val="001E22F5"/>
    <w:rsid w:val="001E2675"/>
    <w:rsid w:val="001E26DD"/>
    <w:rsid w:val="001E276C"/>
    <w:rsid w:val="001E2A81"/>
    <w:rsid w:val="001E2B16"/>
    <w:rsid w:val="001E2C80"/>
    <w:rsid w:val="001E2DBD"/>
    <w:rsid w:val="001E2E72"/>
    <w:rsid w:val="001E2F7C"/>
    <w:rsid w:val="001E2FF0"/>
    <w:rsid w:val="001E3096"/>
    <w:rsid w:val="001E38AF"/>
    <w:rsid w:val="001E3A0F"/>
    <w:rsid w:val="001E3A88"/>
    <w:rsid w:val="001E3AA4"/>
    <w:rsid w:val="001E3D35"/>
    <w:rsid w:val="001E3DB8"/>
    <w:rsid w:val="001E4023"/>
    <w:rsid w:val="001E41A5"/>
    <w:rsid w:val="001E439E"/>
    <w:rsid w:val="001E471B"/>
    <w:rsid w:val="001E476A"/>
    <w:rsid w:val="001E48BF"/>
    <w:rsid w:val="001E4B09"/>
    <w:rsid w:val="001E4B70"/>
    <w:rsid w:val="001E4EF4"/>
    <w:rsid w:val="001E505A"/>
    <w:rsid w:val="001E50B9"/>
    <w:rsid w:val="001E518D"/>
    <w:rsid w:val="001E54BD"/>
    <w:rsid w:val="001E5514"/>
    <w:rsid w:val="001E55AD"/>
    <w:rsid w:val="001E55FE"/>
    <w:rsid w:val="001E56D6"/>
    <w:rsid w:val="001E56E0"/>
    <w:rsid w:val="001E56E8"/>
    <w:rsid w:val="001E577D"/>
    <w:rsid w:val="001E57D6"/>
    <w:rsid w:val="001E5AB1"/>
    <w:rsid w:val="001E607D"/>
    <w:rsid w:val="001E60D4"/>
    <w:rsid w:val="001E624E"/>
    <w:rsid w:val="001E6354"/>
    <w:rsid w:val="001E63D6"/>
    <w:rsid w:val="001E6454"/>
    <w:rsid w:val="001E6625"/>
    <w:rsid w:val="001E6709"/>
    <w:rsid w:val="001E6755"/>
    <w:rsid w:val="001E678C"/>
    <w:rsid w:val="001E6AEB"/>
    <w:rsid w:val="001E6B91"/>
    <w:rsid w:val="001E6BE3"/>
    <w:rsid w:val="001E6C1A"/>
    <w:rsid w:val="001E6EAB"/>
    <w:rsid w:val="001E725C"/>
    <w:rsid w:val="001E7372"/>
    <w:rsid w:val="001E7571"/>
    <w:rsid w:val="001E7715"/>
    <w:rsid w:val="001E771D"/>
    <w:rsid w:val="001E7A60"/>
    <w:rsid w:val="001E7B97"/>
    <w:rsid w:val="001F001D"/>
    <w:rsid w:val="001F0065"/>
    <w:rsid w:val="001F00FC"/>
    <w:rsid w:val="001F024F"/>
    <w:rsid w:val="001F0283"/>
    <w:rsid w:val="001F0436"/>
    <w:rsid w:val="001F076D"/>
    <w:rsid w:val="001F07B5"/>
    <w:rsid w:val="001F0859"/>
    <w:rsid w:val="001F08B7"/>
    <w:rsid w:val="001F09D3"/>
    <w:rsid w:val="001F0A08"/>
    <w:rsid w:val="001F0CA5"/>
    <w:rsid w:val="001F0FF8"/>
    <w:rsid w:val="001F1090"/>
    <w:rsid w:val="001F1336"/>
    <w:rsid w:val="001F13F1"/>
    <w:rsid w:val="001F1514"/>
    <w:rsid w:val="001F154B"/>
    <w:rsid w:val="001F1573"/>
    <w:rsid w:val="001F162B"/>
    <w:rsid w:val="001F1754"/>
    <w:rsid w:val="001F1B26"/>
    <w:rsid w:val="001F1B8B"/>
    <w:rsid w:val="001F1C6F"/>
    <w:rsid w:val="001F1D79"/>
    <w:rsid w:val="001F1E41"/>
    <w:rsid w:val="001F20D4"/>
    <w:rsid w:val="001F21C9"/>
    <w:rsid w:val="001F2293"/>
    <w:rsid w:val="001F233C"/>
    <w:rsid w:val="001F25E4"/>
    <w:rsid w:val="001F2AEC"/>
    <w:rsid w:val="001F2C39"/>
    <w:rsid w:val="001F2D66"/>
    <w:rsid w:val="001F2FFC"/>
    <w:rsid w:val="001F30B2"/>
    <w:rsid w:val="001F3439"/>
    <w:rsid w:val="001F351A"/>
    <w:rsid w:val="001F3607"/>
    <w:rsid w:val="001F367F"/>
    <w:rsid w:val="001F385E"/>
    <w:rsid w:val="001F3A34"/>
    <w:rsid w:val="001F3B02"/>
    <w:rsid w:val="001F3C1A"/>
    <w:rsid w:val="001F3CE1"/>
    <w:rsid w:val="001F3EA4"/>
    <w:rsid w:val="001F4056"/>
    <w:rsid w:val="001F40CE"/>
    <w:rsid w:val="001F41B4"/>
    <w:rsid w:val="001F41C0"/>
    <w:rsid w:val="001F4356"/>
    <w:rsid w:val="001F465F"/>
    <w:rsid w:val="001F4876"/>
    <w:rsid w:val="001F4963"/>
    <w:rsid w:val="001F4D10"/>
    <w:rsid w:val="001F4D13"/>
    <w:rsid w:val="001F4DA1"/>
    <w:rsid w:val="001F4DEE"/>
    <w:rsid w:val="001F4FEF"/>
    <w:rsid w:val="001F50FF"/>
    <w:rsid w:val="001F52B2"/>
    <w:rsid w:val="001F55D1"/>
    <w:rsid w:val="001F56C5"/>
    <w:rsid w:val="001F5720"/>
    <w:rsid w:val="001F5839"/>
    <w:rsid w:val="001F5987"/>
    <w:rsid w:val="001F5D20"/>
    <w:rsid w:val="001F5D5D"/>
    <w:rsid w:val="001F5EDD"/>
    <w:rsid w:val="001F5F62"/>
    <w:rsid w:val="001F6125"/>
    <w:rsid w:val="001F6399"/>
    <w:rsid w:val="001F645E"/>
    <w:rsid w:val="001F64A1"/>
    <w:rsid w:val="001F650B"/>
    <w:rsid w:val="001F6C58"/>
    <w:rsid w:val="001F6DD1"/>
    <w:rsid w:val="001F71EF"/>
    <w:rsid w:val="001F751E"/>
    <w:rsid w:val="001F7531"/>
    <w:rsid w:val="001F7727"/>
    <w:rsid w:val="001F7845"/>
    <w:rsid w:val="001F7AB6"/>
    <w:rsid w:val="001F7BF8"/>
    <w:rsid w:val="001F7D39"/>
    <w:rsid w:val="001F7F80"/>
    <w:rsid w:val="0020000D"/>
    <w:rsid w:val="0020014B"/>
    <w:rsid w:val="002001BA"/>
    <w:rsid w:val="00200426"/>
    <w:rsid w:val="00200459"/>
    <w:rsid w:val="00200477"/>
    <w:rsid w:val="002004DC"/>
    <w:rsid w:val="00200547"/>
    <w:rsid w:val="002005EF"/>
    <w:rsid w:val="0020072C"/>
    <w:rsid w:val="002008A8"/>
    <w:rsid w:val="00200B7F"/>
    <w:rsid w:val="00200BC0"/>
    <w:rsid w:val="0020103F"/>
    <w:rsid w:val="0020111B"/>
    <w:rsid w:val="002011B2"/>
    <w:rsid w:val="00201210"/>
    <w:rsid w:val="0020123F"/>
    <w:rsid w:val="00201564"/>
    <w:rsid w:val="002016FA"/>
    <w:rsid w:val="00201AB2"/>
    <w:rsid w:val="00201C7F"/>
    <w:rsid w:val="00201DF2"/>
    <w:rsid w:val="00201E1C"/>
    <w:rsid w:val="00201E5E"/>
    <w:rsid w:val="00201EFD"/>
    <w:rsid w:val="00202083"/>
    <w:rsid w:val="00202526"/>
    <w:rsid w:val="00202865"/>
    <w:rsid w:val="0020288B"/>
    <w:rsid w:val="00202906"/>
    <w:rsid w:val="002029E6"/>
    <w:rsid w:val="00202D33"/>
    <w:rsid w:val="00202D77"/>
    <w:rsid w:val="002032BB"/>
    <w:rsid w:val="002032D0"/>
    <w:rsid w:val="0020334E"/>
    <w:rsid w:val="0020356C"/>
    <w:rsid w:val="0020371C"/>
    <w:rsid w:val="002037E3"/>
    <w:rsid w:val="0020384C"/>
    <w:rsid w:val="00203852"/>
    <w:rsid w:val="00203D1F"/>
    <w:rsid w:val="00203DE5"/>
    <w:rsid w:val="00204136"/>
    <w:rsid w:val="00204531"/>
    <w:rsid w:val="002047A6"/>
    <w:rsid w:val="00204AA3"/>
    <w:rsid w:val="00204B66"/>
    <w:rsid w:val="00204D5A"/>
    <w:rsid w:val="00204F5E"/>
    <w:rsid w:val="002050A3"/>
    <w:rsid w:val="00205277"/>
    <w:rsid w:val="0020586F"/>
    <w:rsid w:val="002058AF"/>
    <w:rsid w:val="0020598D"/>
    <w:rsid w:val="00205A44"/>
    <w:rsid w:val="00205C23"/>
    <w:rsid w:val="00205D58"/>
    <w:rsid w:val="00205D5F"/>
    <w:rsid w:val="00205E5F"/>
    <w:rsid w:val="0020605E"/>
    <w:rsid w:val="002063C9"/>
    <w:rsid w:val="002064BA"/>
    <w:rsid w:val="002064BB"/>
    <w:rsid w:val="00206543"/>
    <w:rsid w:val="0020679D"/>
    <w:rsid w:val="0020692B"/>
    <w:rsid w:val="00206A44"/>
    <w:rsid w:val="00206C20"/>
    <w:rsid w:val="00206CFF"/>
    <w:rsid w:val="00206D71"/>
    <w:rsid w:val="00206E71"/>
    <w:rsid w:val="00206E8A"/>
    <w:rsid w:val="00207034"/>
    <w:rsid w:val="00207060"/>
    <w:rsid w:val="002071F4"/>
    <w:rsid w:val="002072BC"/>
    <w:rsid w:val="002072E0"/>
    <w:rsid w:val="002072E1"/>
    <w:rsid w:val="00207376"/>
    <w:rsid w:val="002074F0"/>
    <w:rsid w:val="00207A10"/>
    <w:rsid w:val="00207A5B"/>
    <w:rsid w:val="00207AAD"/>
    <w:rsid w:val="00207AB8"/>
    <w:rsid w:val="00207AD5"/>
    <w:rsid w:val="00207ADE"/>
    <w:rsid w:val="00207BCC"/>
    <w:rsid w:val="00207BD5"/>
    <w:rsid w:val="00207C44"/>
    <w:rsid w:val="00207D4A"/>
    <w:rsid w:val="00210218"/>
    <w:rsid w:val="002102C1"/>
    <w:rsid w:val="002102C3"/>
    <w:rsid w:val="00210411"/>
    <w:rsid w:val="002104E0"/>
    <w:rsid w:val="002105A7"/>
    <w:rsid w:val="0021075C"/>
    <w:rsid w:val="0021075F"/>
    <w:rsid w:val="0021089E"/>
    <w:rsid w:val="0021094A"/>
    <w:rsid w:val="002109DF"/>
    <w:rsid w:val="00210AA3"/>
    <w:rsid w:val="00210C50"/>
    <w:rsid w:val="00210D52"/>
    <w:rsid w:val="00210DB9"/>
    <w:rsid w:val="00210FA7"/>
    <w:rsid w:val="0021122A"/>
    <w:rsid w:val="002113B1"/>
    <w:rsid w:val="00211507"/>
    <w:rsid w:val="002117CD"/>
    <w:rsid w:val="0021189B"/>
    <w:rsid w:val="002119D3"/>
    <w:rsid w:val="00211A7E"/>
    <w:rsid w:val="00211BF6"/>
    <w:rsid w:val="00211CAC"/>
    <w:rsid w:val="00211D3B"/>
    <w:rsid w:val="00211D7D"/>
    <w:rsid w:val="002121D2"/>
    <w:rsid w:val="00212301"/>
    <w:rsid w:val="00212403"/>
    <w:rsid w:val="00212668"/>
    <w:rsid w:val="00212771"/>
    <w:rsid w:val="002128BA"/>
    <w:rsid w:val="00212B07"/>
    <w:rsid w:val="00212EF0"/>
    <w:rsid w:val="00212F1D"/>
    <w:rsid w:val="00213401"/>
    <w:rsid w:val="002134B9"/>
    <w:rsid w:val="0021368B"/>
    <w:rsid w:val="00213965"/>
    <w:rsid w:val="00213F23"/>
    <w:rsid w:val="002141CB"/>
    <w:rsid w:val="002142B4"/>
    <w:rsid w:val="00214402"/>
    <w:rsid w:val="00214470"/>
    <w:rsid w:val="002145E6"/>
    <w:rsid w:val="0021486D"/>
    <w:rsid w:val="002148AB"/>
    <w:rsid w:val="002148F6"/>
    <w:rsid w:val="00214906"/>
    <w:rsid w:val="00214953"/>
    <w:rsid w:val="00214A6C"/>
    <w:rsid w:val="00214C44"/>
    <w:rsid w:val="00214C5E"/>
    <w:rsid w:val="00214C96"/>
    <w:rsid w:val="00214D0C"/>
    <w:rsid w:val="00215070"/>
    <w:rsid w:val="00215256"/>
    <w:rsid w:val="002155FE"/>
    <w:rsid w:val="00215620"/>
    <w:rsid w:val="002156AA"/>
    <w:rsid w:val="0021579B"/>
    <w:rsid w:val="00215C09"/>
    <w:rsid w:val="00215D4F"/>
    <w:rsid w:val="00215E45"/>
    <w:rsid w:val="00215EE3"/>
    <w:rsid w:val="0021604B"/>
    <w:rsid w:val="0021623E"/>
    <w:rsid w:val="00216465"/>
    <w:rsid w:val="002167FB"/>
    <w:rsid w:val="0021685C"/>
    <w:rsid w:val="00216A44"/>
    <w:rsid w:val="00216F0A"/>
    <w:rsid w:val="00216F0B"/>
    <w:rsid w:val="0021701C"/>
    <w:rsid w:val="00217391"/>
    <w:rsid w:val="002177E0"/>
    <w:rsid w:val="00217C84"/>
    <w:rsid w:val="00217CE6"/>
    <w:rsid w:val="00217D51"/>
    <w:rsid w:val="00217F31"/>
    <w:rsid w:val="0022006F"/>
    <w:rsid w:val="002200C9"/>
    <w:rsid w:val="002201B5"/>
    <w:rsid w:val="002201B8"/>
    <w:rsid w:val="002204CA"/>
    <w:rsid w:val="00220586"/>
    <w:rsid w:val="002205BD"/>
    <w:rsid w:val="002205E2"/>
    <w:rsid w:val="0022082E"/>
    <w:rsid w:val="00220B42"/>
    <w:rsid w:val="00220F24"/>
    <w:rsid w:val="0022129F"/>
    <w:rsid w:val="002212EA"/>
    <w:rsid w:val="00221333"/>
    <w:rsid w:val="00221432"/>
    <w:rsid w:val="00221444"/>
    <w:rsid w:val="002214C4"/>
    <w:rsid w:val="002214C9"/>
    <w:rsid w:val="00221601"/>
    <w:rsid w:val="00221978"/>
    <w:rsid w:val="00221A1D"/>
    <w:rsid w:val="00221B0B"/>
    <w:rsid w:val="00221B46"/>
    <w:rsid w:val="00221BE0"/>
    <w:rsid w:val="00221D0F"/>
    <w:rsid w:val="00221E67"/>
    <w:rsid w:val="00221E87"/>
    <w:rsid w:val="00221F62"/>
    <w:rsid w:val="002220AE"/>
    <w:rsid w:val="00222268"/>
    <w:rsid w:val="0022230D"/>
    <w:rsid w:val="0022259B"/>
    <w:rsid w:val="00222A29"/>
    <w:rsid w:val="00222D60"/>
    <w:rsid w:val="00222FC2"/>
    <w:rsid w:val="00223352"/>
    <w:rsid w:val="002233C9"/>
    <w:rsid w:val="002233CB"/>
    <w:rsid w:val="0022344E"/>
    <w:rsid w:val="002235B6"/>
    <w:rsid w:val="00223896"/>
    <w:rsid w:val="002238F9"/>
    <w:rsid w:val="002239F0"/>
    <w:rsid w:val="00223D68"/>
    <w:rsid w:val="00223EA1"/>
    <w:rsid w:val="00223EA9"/>
    <w:rsid w:val="00223EAE"/>
    <w:rsid w:val="002242EB"/>
    <w:rsid w:val="00224323"/>
    <w:rsid w:val="0022438F"/>
    <w:rsid w:val="0022481C"/>
    <w:rsid w:val="00224A62"/>
    <w:rsid w:val="00224EFD"/>
    <w:rsid w:val="00224FAD"/>
    <w:rsid w:val="002250E5"/>
    <w:rsid w:val="002250FF"/>
    <w:rsid w:val="0022512F"/>
    <w:rsid w:val="0022546C"/>
    <w:rsid w:val="002254EA"/>
    <w:rsid w:val="00225575"/>
    <w:rsid w:val="00225698"/>
    <w:rsid w:val="002257C4"/>
    <w:rsid w:val="00225C2E"/>
    <w:rsid w:val="00225CA9"/>
    <w:rsid w:val="00225D4A"/>
    <w:rsid w:val="00225D56"/>
    <w:rsid w:val="00225EB5"/>
    <w:rsid w:val="00226040"/>
    <w:rsid w:val="0022611C"/>
    <w:rsid w:val="002261F4"/>
    <w:rsid w:val="00226837"/>
    <w:rsid w:val="00226950"/>
    <w:rsid w:val="00226A31"/>
    <w:rsid w:val="00226A87"/>
    <w:rsid w:val="00226B86"/>
    <w:rsid w:val="00226E31"/>
    <w:rsid w:val="00226ECC"/>
    <w:rsid w:val="0022712B"/>
    <w:rsid w:val="0022724D"/>
    <w:rsid w:val="002273AB"/>
    <w:rsid w:val="002274B9"/>
    <w:rsid w:val="0022781F"/>
    <w:rsid w:val="00227912"/>
    <w:rsid w:val="00227D39"/>
    <w:rsid w:val="00227E14"/>
    <w:rsid w:val="00230060"/>
    <w:rsid w:val="002300B6"/>
    <w:rsid w:val="002300DD"/>
    <w:rsid w:val="002304F9"/>
    <w:rsid w:val="00230677"/>
    <w:rsid w:val="002306BB"/>
    <w:rsid w:val="00230843"/>
    <w:rsid w:val="00230856"/>
    <w:rsid w:val="00230974"/>
    <w:rsid w:val="00230A9E"/>
    <w:rsid w:val="00230AA4"/>
    <w:rsid w:val="00230C72"/>
    <w:rsid w:val="00230D14"/>
    <w:rsid w:val="00230D8D"/>
    <w:rsid w:val="00230E53"/>
    <w:rsid w:val="00230E5E"/>
    <w:rsid w:val="00230F08"/>
    <w:rsid w:val="00231004"/>
    <w:rsid w:val="002312AB"/>
    <w:rsid w:val="002314C5"/>
    <w:rsid w:val="002314E7"/>
    <w:rsid w:val="00231716"/>
    <w:rsid w:val="002318B3"/>
    <w:rsid w:val="002318D5"/>
    <w:rsid w:val="00231ED2"/>
    <w:rsid w:val="002320A0"/>
    <w:rsid w:val="00232372"/>
    <w:rsid w:val="00232398"/>
    <w:rsid w:val="0023253D"/>
    <w:rsid w:val="00232580"/>
    <w:rsid w:val="0023263C"/>
    <w:rsid w:val="00232A5B"/>
    <w:rsid w:val="00232A7C"/>
    <w:rsid w:val="00232B1C"/>
    <w:rsid w:val="00232FAA"/>
    <w:rsid w:val="00233069"/>
    <w:rsid w:val="002330C0"/>
    <w:rsid w:val="0023334D"/>
    <w:rsid w:val="002333FE"/>
    <w:rsid w:val="0023354B"/>
    <w:rsid w:val="00233561"/>
    <w:rsid w:val="00233681"/>
    <w:rsid w:val="002336EC"/>
    <w:rsid w:val="0023372B"/>
    <w:rsid w:val="00233753"/>
    <w:rsid w:val="002338ED"/>
    <w:rsid w:val="00233AF0"/>
    <w:rsid w:val="00233AF6"/>
    <w:rsid w:val="00233D6B"/>
    <w:rsid w:val="00233DE7"/>
    <w:rsid w:val="00233FC8"/>
    <w:rsid w:val="0023407E"/>
    <w:rsid w:val="002341E3"/>
    <w:rsid w:val="002344F2"/>
    <w:rsid w:val="00234577"/>
    <w:rsid w:val="00234694"/>
    <w:rsid w:val="002346D5"/>
    <w:rsid w:val="00234B0C"/>
    <w:rsid w:val="00234BCA"/>
    <w:rsid w:val="00234C7F"/>
    <w:rsid w:val="00234D09"/>
    <w:rsid w:val="00234D29"/>
    <w:rsid w:val="00234E61"/>
    <w:rsid w:val="00235151"/>
    <w:rsid w:val="00235172"/>
    <w:rsid w:val="002352E3"/>
    <w:rsid w:val="002354C5"/>
    <w:rsid w:val="002354C8"/>
    <w:rsid w:val="002356AD"/>
    <w:rsid w:val="002356E7"/>
    <w:rsid w:val="00235A0D"/>
    <w:rsid w:val="00235BA1"/>
    <w:rsid w:val="00235C9F"/>
    <w:rsid w:val="00235CE7"/>
    <w:rsid w:val="00235DED"/>
    <w:rsid w:val="00235F66"/>
    <w:rsid w:val="0023646C"/>
    <w:rsid w:val="00236495"/>
    <w:rsid w:val="00236856"/>
    <w:rsid w:val="00236865"/>
    <w:rsid w:val="00236871"/>
    <w:rsid w:val="002368A7"/>
    <w:rsid w:val="00236D97"/>
    <w:rsid w:val="00236FDC"/>
    <w:rsid w:val="00237075"/>
    <w:rsid w:val="00237076"/>
    <w:rsid w:val="002373FB"/>
    <w:rsid w:val="0023740E"/>
    <w:rsid w:val="002374F9"/>
    <w:rsid w:val="00237536"/>
    <w:rsid w:val="002376D7"/>
    <w:rsid w:val="00237AA0"/>
    <w:rsid w:val="00237B63"/>
    <w:rsid w:val="00237FF6"/>
    <w:rsid w:val="0024026C"/>
    <w:rsid w:val="002402E8"/>
    <w:rsid w:val="0024039F"/>
    <w:rsid w:val="0024088C"/>
    <w:rsid w:val="002409F9"/>
    <w:rsid w:val="00240D7C"/>
    <w:rsid w:val="00240E3F"/>
    <w:rsid w:val="00240EDC"/>
    <w:rsid w:val="002411F3"/>
    <w:rsid w:val="00241203"/>
    <w:rsid w:val="00241388"/>
    <w:rsid w:val="002419FB"/>
    <w:rsid w:val="00241A2C"/>
    <w:rsid w:val="00241A72"/>
    <w:rsid w:val="00241F96"/>
    <w:rsid w:val="00241FE1"/>
    <w:rsid w:val="00241FF7"/>
    <w:rsid w:val="002420A6"/>
    <w:rsid w:val="00242576"/>
    <w:rsid w:val="002427CE"/>
    <w:rsid w:val="0024284F"/>
    <w:rsid w:val="002429FB"/>
    <w:rsid w:val="00242B1C"/>
    <w:rsid w:val="00242C86"/>
    <w:rsid w:val="00242D3A"/>
    <w:rsid w:val="002431FC"/>
    <w:rsid w:val="002433E2"/>
    <w:rsid w:val="002435B2"/>
    <w:rsid w:val="002439C1"/>
    <w:rsid w:val="00243D9C"/>
    <w:rsid w:val="00243E7B"/>
    <w:rsid w:val="00244058"/>
    <w:rsid w:val="0024406F"/>
    <w:rsid w:val="002440EC"/>
    <w:rsid w:val="0024415F"/>
    <w:rsid w:val="0024427B"/>
    <w:rsid w:val="002442F8"/>
    <w:rsid w:val="00244323"/>
    <w:rsid w:val="00244435"/>
    <w:rsid w:val="00244438"/>
    <w:rsid w:val="00244653"/>
    <w:rsid w:val="002446EB"/>
    <w:rsid w:val="00244835"/>
    <w:rsid w:val="00244B69"/>
    <w:rsid w:val="00244BBA"/>
    <w:rsid w:val="00244DD2"/>
    <w:rsid w:val="00245450"/>
    <w:rsid w:val="0024565D"/>
    <w:rsid w:val="00245687"/>
    <w:rsid w:val="00245848"/>
    <w:rsid w:val="002458C0"/>
    <w:rsid w:val="002459D3"/>
    <w:rsid w:val="00245C62"/>
    <w:rsid w:val="00246142"/>
    <w:rsid w:val="002466A7"/>
    <w:rsid w:val="002466E1"/>
    <w:rsid w:val="00246755"/>
    <w:rsid w:val="0024677E"/>
    <w:rsid w:val="0024686F"/>
    <w:rsid w:val="00246A24"/>
    <w:rsid w:val="00246A8A"/>
    <w:rsid w:val="00246B8F"/>
    <w:rsid w:val="00246EAD"/>
    <w:rsid w:val="00246EDF"/>
    <w:rsid w:val="0024745D"/>
    <w:rsid w:val="002474D3"/>
    <w:rsid w:val="00247B7F"/>
    <w:rsid w:val="00247FEA"/>
    <w:rsid w:val="0025008D"/>
    <w:rsid w:val="002501D2"/>
    <w:rsid w:val="0025038C"/>
    <w:rsid w:val="002505AE"/>
    <w:rsid w:val="002505D6"/>
    <w:rsid w:val="00250795"/>
    <w:rsid w:val="0025086F"/>
    <w:rsid w:val="002508B0"/>
    <w:rsid w:val="00250B55"/>
    <w:rsid w:val="00250C5E"/>
    <w:rsid w:val="00250D85"/>
    <w:rsid w:val="00250E7A"/>
    <w:rsid w:val="00251279"/>
    <w:rsid w:val="002512D3"/>
    <w:rsid w:val="0025131C"/>
    <w:rsid w:val="002514EE"/>
    <w:rsid w:val="0025178A"/>
    <w:rsid w:val="0025183F"/>
    <w:rsid w:val="00251966"/>
    <w:rsid w:val="00251AAA"/>
    <w:rsid w:val="00251F3D"/>
    <w:rsid w:val="002520C9"/>
    <w:rsid w:val="0025227D"/>
    <w:rsid w:val="00252421"/>
    <w:rsid w:val="002524C0"/>
    <w:rsid w:val="002525B7"/>
    <w:rsid w:val="0025274F"/>
    <w:rsid w:val="002528F7"/>
    <w:rsid w:val="00252967"/>
    <w:rsid w:val="002529C9"/>
    <w:rsid w:val="00252C0F"/>
    <w:rsid w:val="00252C55"/>
    <w:rsid w:val="00252CE8"/>
    <w:rsid w:val="00252DD1"/>
    <w:rsid w:val="00252DFB"/>
    <w:rsid w:val="00252F12"/>
    <w:rsid w:val="0025312A"/>
    <w:rsid w:val="00253198"/>
    <w:rsid w:val="002531F7"/>
    <w:rsid w:val="00253640"/>
    <w:rsid w:val="00253703"/>
    <w:rsid w:val="0025380D"/>
    <w:rsid w:val="00253814"/>
    <w:rsid w:val="0025382F"/>
    <w:rsid w:val="0025384A"/>
    <w:rsid w:val="002538EA"/>
    <w:rsid w:val="00253B04"/>
    <w:rsid w:val="00253B9B"/>
    <w:rsid w:val="00253D04"/>
    <w:rsid w:val="00253D81"/>
    <w:rsid w:val="00254115"/>
    <w:rsid w:val="00254120"/>
    <w:rsid w:val="00254190"/>
    <w:rsid w:val="0025434B"/>
    <w:rsid w:val="00254456"/>
    <w:rsid w:val="0025451A"/>
    <w:rsid w:val="002548FB"/>
    <w:rsid w:val="00254ACD"/>
    <w:rsid w:val="00254C7B"/>
    <w:rsid w:val="00254D79"/>
    <w:rsid w:val="00254F11"/>
    <w:rsid w:val="002551B3"/>
    <w:rsid w:val="0025555E"/>
    <w:rsid w:val="002556C8"/>
    <w:rsid w:val="0025597A"/>
    <w:rsid w:val="00255A6F"/>
    <w:rsid w:val="00255BCC"/>
    <w:rsid w:val="00255C70"/>
    <w:rsid w:val="00255DBF"/>
    <w:rsid w:val="00255EA9"/>
    <w:rsid w:val="00255F60"/>
    <w:rsid w:val="00255FD0"/>
    <w:rsid w:val="002561B7"/>
    <w:rsid w:val="002561DF"/>
    <w:rsid w:val="002561F0"/>
    <w:rsid w:val="002563FC"/>
    <w:rsid w:val="0025649B"/>
    <w:rsid w:val="002565B2"/>
    <w:rsid w:val="00256724"/>
    <w:rsid w:val="002567C0"/>
    <w:rsid w:val="002568C5"/>
    <w:rsid w:val="00256B92"/>
    <w:rsid w:val="00256BF4"/>
    <w:rsid w:val="00256DDA"/>
    <w:rsid w:val="00256E39"/>
    <w:rsid w:val="00256F3A"/>
    <w:rsid w:val="0025712B"/>
    <w:rsid w:val="00257195"/>
    <w:rsid w:val="002572D2"/>
    <w:rsid w:val="00257411"/>
    <w:rsid w:val="0025745B"/>
    <w:rsid w:val="00257645"/>
    <w:rsid w:val="002577D7"/>
    <w:rsid w:val="00257ABF"/>
    <w:rsid w:val="00257B8C"/>
    <w:rsid w:val="00257CCC"/>
    <w:rsid w:val="00257CE4"/>
    <w:rsid w:val="00257DA3"/>
    <w:rsid w:val="002600D0"/>
    <w:rsid w:val="00260512"/>
    <w:rsid w:val="00260671"/>
    <w:rsid w:val="002607B8"/>
    <w:rsid w:val="002608E9"/>
    <w:rsid w:val="00260A31"/>
    <w:rsid w:val="00260B23"/>
    <w:rsid w:val="00260B6C"/>
    <w:rsid w:val="00260BF6"/>
    <w:rsid w:val="00260C76"/>
    <w:rsid w:val="00260CA4"/>
    <w:rsid w:val="00260E0F"/>
    <w:rsid w:val="00261460"/>
    <w:rsid w:val="002614C4"/>
    <w:rsid w:val="00261577"/>
    <w:rsid w:val="00261684"/>
    <w:rsid w:val="002618F5"/>
    <w:rsid w:val="002619B7"/>
    <w:rsid w:val="00261A71"/>
    <w:rsid w:val="00261B5E"/>
    <w:rsid w:val="00261B77"/>
    <w:rsid w:val="00261C19"/>
    <w:rsid w:val="00261F8E"/>
    <w:rsid w:val="002621D2"/>
    <w:rsid w:val="00262454"/>
    <w:rsid w:val="00262DF1"/>
    <w:rsid w:val="00263226"/>
    <w:rsid w:val="00263321"/>
    <w:rsid w:val="00263490"/>
    <w:rsid w:val="00263856"/>
    <w:rsid w:val="00263873"/>
    <w:rsid w:val="002638DB"/>
    <w:rsid w:val="00263AF6"/>
    <w:rsid w:val="00263C29"/>
    <w:rsid w:val="00263E56"/>
    <w:rsid w:val="00263F70"/>
    <w:rsid w:val="00263F7B"/>
    <w:rsid w:val="00264090"/>
    <w:rsid w:val="002640EB"/>
    <w:rsid w:val="002641B5"/>
    <w:rsid w:val="00264217"/>
    <w:rsid w:val="0026442A"/>
    <w:rsid w:val="002644ED"/>
    <w:rsid w:val="002645AB"/>
    <w:rsid w:val="00264655"/>
    <w:rsid w:val="00264D69"/>
    <w:rsid w:val="00264DDD"/>
    <w:rsid w:val="00264E79"/>
    <w:rsid w:val="00264F2F"/>
    <w:rsid w:val="0026510A"/>
    <w:rsid w:val="0026517D"/>
    <w:rsid w:val="0026555C"/>
    <w:rsid w:val="0026582C"/>
    <w:rsid w:val="00265A6A"/>
    <w:rsid w:val="00265AA0"/>
    <w:rsid w:val="00265E36"/>
    <w:rsid w:val="00265E83"/>
    <w:rsid w:val="00265F71"/>
    <w:rsid w:val="00265FD7"/>
    <w:rsid w:val="002665C9"/>
    <w:rsid w:val="0026668B"/>
    <w:rsid w:val="00266B04"/>
    <w:rsid w:val="00266B42"/>
    <w:rsid w:val="00266DEF"/>
    <w:rsid w:val="00266F36"/>
    <w:rsid w:val="00267025"/>
    <w:rsid w:val="0026719F"/>
    <w:rsid w:val="00267499"/>
    <w:rsid w:val="00267A2E"/>
    <w:rsid w:val="00267DDD"/>
    <w:rsid w:val="0027002A"/>
    <w:rsid w:val="002701B3"/>
    <w:rsid w:val="00270218"/>
    <w:rsid w:val="002702CD"/>
    <w:rsid w:val="002706F6"/>
    <w:rsid w:val="00270723"/>
    <w:rsid w:val="0027079A"/>
    <w:rsid w:val="002708D0"/>
    <w:rsid w:val="00270906"/>
    <w:rsid w:val="00270AE7"/>
    <w:rsid w:val="00270C15"/>
    <w:rsid w:val="00270ED5"/>
    <w:rsid w:val="002712EC"/>
    <w:rsid w:val="002713D1"/>
    <w:rsid w:val="0027148C"/>
    <w:rsid w:val="0027149E"/>
    <w:rsid w:val="002714C6"/>
    <w:rsid w:val="002717F5"/>
    <w:rsid w:val="0027197C"/>
    <w:rsid w:val="00271AD7"/>
    <w:rsid w:val="00271BF9"/>
    <w:rsid w:val="00271C82"/>
    <w:rsid w:val="00271CBE"/>
    <w:rsid w:val="002723B9"/>
    <w:rsid w:val="00272717"/>
    <w:rsid w:val="00272726"/>
    <w:rsid w:val="00272828"/>
    <w:rsid w:val="00272BA0"/>
    <w:rsid w:val="00272CDC"/>
    <w:rsid w:val="00272E40"/>
    <w:rsid w:val="00272EC0"/>
    <w:rsid w:val="00272F1F"/>
    <w:rsid w:val="00272FE3"/>
    <w:rsid w:val="0027300B"/>
    <w:rsid w:val="0027302F"/>
    <w:rsid w:val="002730F3"/>
    <w:rsid w:val="00273276"/>
    <w:rsid w:val="0027328F"/>
    <w:rsid w:val="002732C2"/>
    <w:rsid w:val="00273536"/>
    <w:rsid w:val="00273824"/>
    <w:rsid w:val="0027385A"/>
    <w:rsid w:val="00273A1B"/>
    <w:rsid w:val="00273C38"/>
    <w:rsid w:val="00273C62"/>
    <w:rsid w:val="00273D64"/>
    <w:rsid w:val="00273D6B"/>
    <w:rsid w:val="00273F38"/>
    <w:rsid w:val="00273FAE"/>
    <w:rsid w:val="00274010"/>
    <w:rsid w:val="0027422C"/>
    <w:rsid w:val="002742B6"/>
    <w:rsid w:val="0027438F"/>
    <w:rsid w:val="00274428"/>
    <w:rsid w:val="002744A0"/>
    <w:rsid w:val="0027478A"/>
    <w:rsid w:val="0027486E"/>
    <w:rsid w:val="002749B1"/>
    <w:rsid w:val="00274AB2"/>
    <w:rsid w:val="00274ACC"/>
    <w:rsid w:val="00274B7D"/>
    <w:rsid w:val="00274D54"/>
    <w:rsid w:val="00274ECA"/>
    <w:rsid w:val="00274F05"/>
    <w:rsid w:val="00274FB8"/>
    <w:rsid w:val="002753A5"/>
    <w:rsid w:val="002756F9"/>
    <w:rsid w:val="002757BE"/>
    <w:rsid w:val="00275A8B"/>
    <w:rsid w:val="00275B2A"/>
    <w:rsid w:val="00275C4E"/>
    <w:rsid w:val="0027648C"/>
    <w:rsid w:val="00276532"/>
    <w:rsid w:val="002765D9"/>
    <w:rsid w:val="00276905"/>
    <w:rsid w:val="00276AD4"/>
    <w:rsid w:val="00276D87"/>
    <w:rsid w:val="0027720F"/>
    <w:rsid w:val="0027721C"/>
    <w:rsid w:val="00277322"/>
    <w:rsid w:val="0027757A"/>
    <w:rsid w:val="00277698"/>
    <w:rsid w:val="00277A6D"/>
    <w:rsid w:val="00277D58"/>
    <w:rsid w:val="00277E2D"/>
    <w:rsid w:val="00277F16"/>
    <w:rsid w:val="00280051"/>
    <w:rsid w:val="0028029B"/>
    <w:rsid w:val="00280552"/>
    <w:rsid w:val="00280597"/>
    <w:rsid w:val="002805C9"/>
    <w:rsid w:val="00280DCF"/>
    <w:rsid w:val="00280DE2"/>
    <w:rsid w:val="00280F71"/>
    <w:rsid w:val="00281422"/>
    <w:rsid w:val="00281457"/>
    <w:rsid w:val="00281521"/>
    <w:rsid w:val="002817CB"/>
    <w:rsid w:val="00281AD8"/>
    <w:rsid w:val="00281C36"/>
    <w:rsid w:val="00281C93"/>
    <w:rsid w:val="00281D8D"/>
    <w:rsid w:val="002820D3"/>
    <w:rsid w:val="00282191"/>
    <w:rsid w:val="00282271"/>
    <w:rsid w:val="0028299B"/>
    <w:rsid w:val="00282A91"/>
    <w:rsid w:val="00282AE0"/>
    <w:rsid w:val="00282AEC"/>
    <w:rsid w:val="00282BA4"/>
    <w:rsid w:val="00282C76"/>
    <w:rsid w:val="00282E53"/>
    <w:rsid w:val="00282F4B"/>
    <w:rsid w:val="002835A5"/>
    <w:rsid w:val="002835D2"/>
    <w:rsid w:val="002835F5"/>
    <w:rsid w:val="00283680"/>
    <w:rsid w:val="00283960"/>
    <w:rsid w:val="00283998"/>
    <w:rsid w:val="00283D3B"/>
    <w:rsid w:val="00283EC0"/>
    <w:rsid w:val="00283EE4"/>
    <w:rsid w:val="00284117"/>
    <w:rsid w:val="002842D5"/>
    <w:rsid w:val="00284340"/>
    <w:rsid w:val="002846DE"/>
    <w:rsid w:val="002847FD"/>
    <w:rsid w:val="00284CA1"/>
    <w:rsid w:val="00284FDE"/>
    <w:rsid w:val="002850C2"/>
    <w:rsid w:val="00285102"/>
    <w:rsid w:val="0028510E"/>
    <w:rsid w:val="002851E7"/>
    <w:rsid w:val="00285354"/>
    <w:rsid w:val="002855AE"/>
    <w:rsid w:val="002857B0"/>
    <w:rsid w:val="00285856"/>
    <w:rsid w:val="00285873"/>
    <w:rsid w:val="00285ED0"/>
    <w:rsid w:val="00285EF4"/>
    <w:rsid w:val="0028626E"/>
    <w:rsid w:val="00286465"/>
    <w:rsid w:val="00286651"/>
    <w:rsid w:val="00286691"/>
    <w:rsid w:val="00286938"/>
    <w:rsid w:val="00286989"/>
    <w:rsid w:val="00286D10"/>
    <w:rsid w:val="00286EEE"/>
    <w:rsid w:val="00286F6D"/>
    <w:rsid w:val="00286FD7"/>
    <w:rsid w:val="0028702F"/>
    <w:rsid w:val="00287079"/>
    <w:rsid w:val="002870FE"/>
    <w:rsid w:val="00287172"/>
    <w:rsid w:val="002871B2"/>
    <w:rsid w:val="002871BD"/>
    <w:rsid w:val="00287296"/>
    <w:rsid w:val="002873DA"/>
    <w:rsid w:val="00287758"/>
    <w:rsid w:val="0028788F"/>
    <w:rsid w:val="002879C7"/>
    <w:rsid w:val="00287B1B"/>
    <w:rsid w:val="00287B9A"/>
    <w:rsid w:val="00287BD6"/>
    <w:rsid w:val="00287D14"/>
    <w:rsid w:val="00287EE9"/>
    <w:rsid w:val="00290095"/>
    <w:rsid w:val="0029016D"/>
    <w:rsid w:val="00290288"/>
    <w:rsid w:val="002906DA"/>
    <w:rsid w:val="002909AA"/>
    <w:rsid w:val="00290AC9"/>
    <w:rsid w:val="00290E32"/>
    <w:rsid w:val="002912FE"/>
    <w:rsid w:val="002913CA"/>
    <w:rsid w:val="00291460"/>
    <w:rsid w:val="0029171E"/>
    <w:rsid w:val="0029183A"/>
    <w:rsid w:val="00291858"/>
    <w:rsid w:val="0029190D"/>
    <w:rsid w:val="00291BA9"/>
    <w:rsid w:val="00291C4E"/>
    <w:rsid w:val="00291D1F"/>
    <w:rsid w:val="00291D33"/>
    <w:rsid w:val="00291DEC"/>
    <w:rsid w:val="00291E67"/>
    <w:rsid w:val="00291FC8"/>
    <w:rsid w:val="002923A6"/>
    <w:rsid w:val="002926DB"/>
    <w:rsid w:val="00292776"/>
    <w:rsid w:val="002927DD"/>
    <w:rsid w:val="00292988"/>
    <w:rsid w:val="00292A2E"/>
    <w:rsid w:val="00292B0B"/>
    <w:rsid w:val="00292B1D"/>
    <w:rsid w:val="00292D2D"/>
    <w:rsid w:val="00292FB4"/>
    <w:rsid w:val="00292FE4"/>
    <w:rsid w:val="00293012"/>
    <w:rsid w:val="0029304C"/>
    <w:rsid w:val="0029320C"/>
    <w:rsid w:val="0029365A"/>
    <w:rsid w:val="0029392B"/>
    <w:rsid w:val="00293B70"/>
    <w:rsid w:val="00293CAA"/>
    <w:rsid w:val="00293D20"/>
    <w:rsid w:val="00293E43"/>
    <w:rsid w:val="00293FB8"/>
    <w:rsid w:val="00294021"/>
    <w:rsid w:val="00294147"/>
    <w:rsid w:val="00294437"/>
    <w:rsid w:val="00294465"/>
    <w:rsid w:val="002946A0"/>
    <w:rsid w:val="0029483D"/>
    <w:rsid w:val="0029487A"/>
    <w:rsid w:val="002948A5"/>
    <w:rsid w:val="002949A0"/>
    <w:rsid w:val="00294B6A"/>
    <w:rsid w:val="00294C7F"/>
    <w:rsid w:val="00294DE2"/>
    <w:rsid w:val="00294DFF"/>
    <w:rsid w:val="002952C3"/>
    <w:rsid w:val="002952FA"/>
    <w:rsid w:val="0029545F"/>
    <w:rsid w:val="002955DD"/>
    <w:rsid w:val="00295CA7"/>
    <w:rsid w:val="00295CED"/>
    <w:rsid w:val="00295D54"/>
    <w:rsid w:val="00295F9D"/>
    <w:rsid w:val="00296196"/>
    <w:rsid w:val="00296258"/>
    <w:rsid w:val="002963EE"/>
    <w:rsid w:val="0029640A"/>
    <w:rsid w:val="00296570"/>
    <w:rsid w:val="002965EC"/>
    <w:rsid w:val="002966F4"/>
    <w:rsid w:val="00296A98"/>
    <w:rsid w:val="00296B24"/>
    <w:rsid w:val="00296C74"/>
    <w:rsid w:val="00296DB8"/>
    <w:rsid w:val="00297325"/>
    <w:rsid w:val="00297355"/>
    <w:rsid w:val="002973B0"/>
    <w:rsid w:val="00297588"/>
    <w:rsid w:val="00297811"/>
    <w:rsid w:val="00297D14"/>
    <w:rsid w:val="00297E83"/>
    <w:rsid w:val="00297E86"/>
    <w:rsid w:val="00297FF1"/>
    <w:rsid w:val="002A008A"/>
    <w:rsid w:val="002A0121"/>
    <w:rsid w:val="002A0466"/>
    <w:rsid w:val="002A056C"/>
    <w:rsid w:val="002A05EF"/>
    <w:rsid w:val="002A0637"/>
    <w:rsid w:val="002A086D"/>
    <w:rsid w:val="002A0AE9"/>
    <w:rsid w:val="002A0C35"/>
    <w:rsid w:val="002A0C78"/>
    <w:rsid w:val="002A0F41"/>
    <w:rsid w:val="002A1071"/>
    <w:rsid w:val="002A120D"/>
    <w:rsid w:val="002A15D9"/>
    <w:rsid w:val="002A1663"/>
    <w:rsid w:val="002A1A05"/>
    <w:rsid w:val="002A1BC2"/>
    <w:rsid w:val="002A1CA3"/>
    <w:rsid w:val="002A1CAB"/>
    <w:rsid w:val="002A2012"/>
    <w:rsid w:val="002A2221"/>
    <w:rsid w:val="002A2556"/>
    <w:rsid w:val="002A25CE"/>
    <w:rsid w:val="002A2861"/>
    <w:rsid w:val="002A2A39"/>
    <w:rsid w:val="002A2B06"/>
    <w:rsid w:val="002A2C36"/>
    <w:rsid w:val="002A2C37"/>
    <w:rsid w:val="002A2E02"/>
    <w:rsid w:val="002A2F02"/>
    <w:rsid w:val="002A2FFD"/>
    <w:rsid w:val="002A30D3"/>
    <w:rsid w:val="002A3348"/>
    <w:rsid w:val="002A3418"/>
    <w:rsid w:val="002A384C"/>
    <w:rsid w:val="002A3AA9"/>
    <w:rsid w:val="002A3B21"/>
    <w:rsid w:val="002A3C6F"/>
    <w:rsid w:val="002A3E5E"/>
    <w:rsid w:val="002A40EB"/>
    <w:rsid w:val="002A413E"/>
    <w:rsid w:val="002A4255"/>
    <w:rsid w:val="002A429C"/>
    <w:rsid w:val="002A4332"/>
    <w:rsid w:val="002A4429"/>
    <w:rsid w:val="002A4619"/>
    <w:rsid w:val="002A480B"/>
    <w:rsid w:val="002A4897"/>
    <w:rsid w:val="002A48A6"/>
    <w:rsid w:val="002A48E3"/>
    <w:rsid w:val="002A49ED"/>
    <w:rsid w:val="002A4B72"/>
    <w:rsid w:val="002A4C62"/>
    <w:rsid w:val="002A4D77"/>
    <w:rsid w:val="002A4E22"/>
    <w:rsid w:val="002A4F08"/>
    <w:rsid w:val="002A4F1F"/>
    <w:rsid w:val="002A5070"/>
    <w:rsid w:val="002A52B5"/>
    <w:rsid w:val="002A536B"/>
    <w:rsid w:val="002A53AA"/>
    <w:rsid w:val="002A53CE"/>
    <w:rsid w:val="002A545C"/>
    <w:rsid w:val="002A547E"/>
    <w:rsid w:val="002A5499"/>
    <w:rsid w:val="002A5662"/>
    <w:rsid w:val="002A5668"/>
    <w:rsid w:val="002A57A8"/>
    <w:rsid w:val="002A5CBC"/>
    <w:rsid w:val="002A5E62"/>
    <w:rsid w:val="002A627C"/>
    <w:rsid w:val="002A65B3"/>
    <w:rsid w:val="002A6619"/>
    <w:rsid w:val="002A6665"/>
    <w:rsid w:val="002A668F"/>
    <w:rsid w:val="002A66E9"/>
    <w:rsid w:val="002A673F"/>
    <w:rsid w:val="002A6755"/>
    <w:rsid w:val="002A6CCA"/>
    <w:rsid w:val="002A6CFA"/>
    <w:rsid w:val="002A6ED7"/>
    <w:rsid w:val="002A6F83"/>
    <w:rsid w:val="002A705C"/>
    <w:rsid w:val="002A70DD"/>
    <w:rsid w:val="002A723F"/>
    <w:rsid w:val="002A7344"/>
    <w:rsid w:val="002A73F0"/>
    <w:rsid w:val="002A747E"/>
    <w:rsid w:val="002A7899"/>
    <w:rsid w:val="002A7C7C"/>
    <w:rsid w:val="002A7C86"/>
    <w:rsid w:val="002A7E09"/>
    <w:rsid w:val="002A7E6C"/>
    <w:rsid w:val="002B0099"/>
    <w:rsid w:val="002B00D6"/>
    <w:rsid w:val="002B02C8"/>
    <w:rsid w:val="002B0364"/>
    <w:rsid w:val="002B0366"/>
    <w:rsid w:val="002B039C"/>
    <w:rsid w:val="002B03F2"/>
    <w:rsid w:val="002B09E1"/>
    <w:rsid w:val="002B0A27"/>
    <w:rsid w:val="002B0A90"/>
    <w:rsid w:val="002B0AFF"/>
    <w:rsid w:val="002B0D2C"/>
    <w:rsid w:val="002B0DD1"/>
    <w:rsid w:val="002B0E33"/>
    <w:rsid w:val="002B0FEB"/>
    <w:rsid w:val="002B1443"/>
    <w:rsid w:val="002B164C"/>
    <w:rsid w:val="002B1660"/>
    <w:rsid w:val="002B1688"/>
    <w:rsid w:val="002B1A41"/>
    <w:rsid w:val="002B1AD0"/>
    <w:rsid w:val="002B1F05"/>
    <w:rsid w:val="002B2238"/>
    <w:rsid w:val="002B23E2"/>
    <w:rsid w:val="002B256F"/>
    <w:rsid w:val="002B25F2"/>
    <w:rsid w:val="002B2738"/>
    <w:rsid w:val="002B274B"/>
    <w:rsid w:val="002B28D0"/>
    <w:rsid w:val="002B2B3F"/>
    <w:rsid w:val="002B2E26"/>
    <w:rsid w:val="002B2FD5"/>
    <w:rsid w:val="002B31AD"/>
    <w:rsid w:val="002B328D"/>
    <w:rsid w:val="002B354A"/>
    <w:rsid w:val="002B35E0"/>
    <w:rsid w:val="002B3626"/>
    <w:rsid w:val="002B3B00"/>
    <w:rsid w:val="002B3C99"/>
    <w:rsid w:val="002B3E10"/>
    <w:rsid w:val="002B3F4A"/>
    <w:rsid w:val="002B41B1"/>
    <w:rsid w:val="002B42E9"/>
    <w:rsid w:val="002B46C6"/>
    <w:rsid w:val="002B497F"/>
    <w:rsid w:val="002B4A9C"/>
    <w:rsid w:val="002B4CCD"/>
    <w:rsid w:val="002B4DDA"/>
    <w:rsid w:val="002B4F3D"/>
    <w:rsid w:val="002B508B"/>
    <w:rsid w:val="002B50A2"/>
    <w:rsid w:val="002B524F"/>
    <w:rsid w:val="002B5461"/>
    <w:rsid w:val="002B56F4"/>
    <w:rsid w:val="002B5822"/>
    <w:rsid w:val="002B5A2F"/>
    <w:rsid w:val="002B5B79"/>
    <w:rsid w:val="002B5C76"/>
    <w:rsid w:val="002B5DB0"/>
    <w:rsid w:val="002B60C2"/>
    <w:rsid w:val="002B6232"/>
    <w:rsid w:val="002B63F0"/>
    <w:rsid w:val="002B649A"/>
    <w:rsid w:val="002B64DE"/>
    <w:rsid w:val="002B6644"/>
    <w:rsid w:val="002B67E9"/>
    <w:rsid w:val="002B6968"/>
    <w:rsid w:val="002B69A2"/>
    <w:rsid w:val="002B6C30"/>
    <w:rsid w:val="002B6C61"/>
    <w:rsid w:val="002B6C77"/>
    <w:rsid w:val="002B6CCA"/>
    <w:rsid w:val="002B6E45"/>
    <w:rsid w:val="002B6F6F"/>
    <w:rsid w:val="002B7069"/>
    <w:rsid w:val="002B7158"/>
    <w:rsid w:val="002B718D"/>
    <w:rsid w:val="002B720F"/>
    <w:rsid w:val="002B724A"/>
    <w:rsid w:val="002B77B1"/>
    <w:rsid w:val="002B7990"/>
    <w:rsid w:val="002B7DD8"/>
    <w:rsid w:val="002B7DEB"/>
    <w:rsid w:val="002C020B"/>
    <w:rsid w:val="002C0253"/>
    <w:rsid w:val="002C0387"/>
    <w:rsid w:val="002C072A"/>
    <w:rsid w:val="002C0870"/>
    <w:rsid w:val="002C099F"/>
    <w:rsid w:val="002C09E3"/>
    <w:rsid w:val="002C0C26"/>
    <w:rsid w:val="002C0C31"/>
    <w:rsid w:val="002C0C96"/>
    <w:rsid w:val="002C0FFC"/>
    <w:rsid w:val="002C1077"/>
    <w:rsid w:val="002C10FF"/>
    <w:rsid w:val="002C12C0"/>
    <w:rsid w:val="002C1AC3"/>
    <w:rsid w:val="002C1ADA"/>
    <w:rsid w:val="002C1D1F"/>
    <w:rsid w:val="002C1DF8"/>
    <w:rsid w:val="002C1E59"/>
    <w:rsid w:val="002C203B"/>
    <w:rsid w:val="002C20E3"/>
    <w:rsid w:val="002C219F"/>
    <w:rsid w:val="002C2226"/>
    <w:rsid w:val="002C226C"/>
    <w:rsid w:val="002C23DB"/>
    <w:rsid w:val="002C26AB"/>
    <w:rsid w:val="002C2941"/>
    <w:rsid w:val="002C2BA9"/>
    <w:rsid w:val="002C2BB0"/>
    <w:rsid w:val="002C2D3F"/>
    <w:rsid w:val="002C30F0"/>
    <w:rsid w:val="002C3154"/>
    <w:rsid w:val="002C320D"/>
    <w:rsid w:val="002C3267"/>
    <w:rsid w:val="002C361B"/>
    <w:rsid w:val="002C37EC"/>
    <w:rsid w:val="002C37F8"/>
    <w:rsid w:val="002C3869"/>
    <w:rsid w:val="002C39E4"/>
    <w:rsid w:val="002C3C50"/>
    <w:rsid w:val="002C3D21"/>
    <w:rsid w:val="002C3D9F"/>
    <w:rsid w:val="002C3FE5"/>
    <w:rsid w:val="002C4015"/>
    <w:rsid w:val="002C413E"/>
    <w:rsid w:val="002C4172"/>
    <w:rsid w:val="002C4346"/>
    <w:rsid w:val="002C4482"/>
    <w:rsid w:val="002C45CB"/>
    <w:rsid w:val="002C48D4"/>
    <w:rsid w:val="002C4901"/>
    <w:rsid w:val="002C4A50"/>
    <w:rsid w:val="002C4C08"/>
    <w:rsid w:val="002C4E68"/>
    <w:rsid w:val="002C533F"/>
    <w:rsid w:val="002C544C"/>
    <w:rsid w:val="002C5614"/>
    <w:rsid w:val="002C5834"/>
    <w:rsid w:val="002C5ADB"/>
    <w:rsid w:val="002C5C7B"/>
    <w:rsid w:val="002C5CDE"/>
    <w:rsid w:val="002C5F6C"/>
    <w:rsid w:val="002C600D"/>
    <w:rsid w:val="002C605F"/>
    <w:rsid w:val="002C6225"/>
    <w:rsid w:val="002C67E0"/>
    <w:rsid w:val="002C6CB0"/>
    <w:rsid w:val="002C6D0E"/>
    <w:rsid w:val="002C6E9A"/>
    <w:rsid w:val="002C7001"/>
    <w:rsid w:val="002C705D"/>
    <w:rsid w:val="002C71FF"/>
    <w:rsid w:val="002C74E5"/>
    <w:rsid w:val="002C77E0"/>
    <w:rsid w:val="002C780A"/>
    <w:rsid w:val="002C7817"/>
    <w:rsid w:val="002C79C5"/>
    <w:rsid w:val="002C7A62"/>
    <w:rsid w:val="002D00A9"/>
    <w:rsid w:val="002D0405"/>
    <w:rsid w:val="002D05AB"/>
    <w:rsid w:val="002D068F"/>
    <w:rsid w:val="002D0975"/>
    <w:rsid w:val="002D0A11"/>
    <w:rsid w:val="002D0A6B"/>
    <w:rsid w:val="002D0B2B"/>
    <w:rsid w:val="002D0B60"/>
    <w:rsid w:val="002D0DD8"/>
    <w:rsid w:val="002D0E0F"/>
    <w:rsid w:val="002D0EA7"/>
    <w:rsid w:val="002D106B"/>
    <w:rsid w:val="002D1150"/>
    <w:rsid w:val="002D116B"/>
    <w:rsid w:val="002D11FC"/>
    <w:rsid w:val="002D163C"/>
    <w:rsid w:val="002D1992"/>
    <w:rsid w:val="002D19A7"/>
    <w:rsid w:val="002D1AAB"/>
    <w:rsid w:val="002D1B2B"/>
    <w:rsid w:val="002D1BD7"/>
    <w:rsid w:val="002D1DB7"/>
    <w:rsid w:val="002D1ECC"/>
    <w:rsid w:val="002D1ECF"/>
    <w:rsid w:val="002D1EEA"/>
    <w:rsid w:val="002D205A"/>
    <w:rsid w:val="002D21F9"/>
    <w:rsid w:val="002D29B8"/>
    <w:rsid w:val="002D2A17"/>
    <w:rsid w:val="002D2A8C"/>
    <w:rsid w:val="002D2C01"/>
    <w:rsid w:val="002D2C6D"/>
    <w:rsid w:val="002D2CC0"/>
    <w:rsid w:val="002D2D55"/>
    <w:rsid w:val="002D2F36"/>
    <w:rsid w:val="002D2FA2"/>
    <w:rsid w:val="002D3169"/>
    <w:rsid w:val="002D3267"/>
    <w:rsid w:val="002D348F"/>
    <w:rsid w:val="002D34C7"/>
    <w:rsid w:val="002D3564"/>
    <w:rsid w:val="002D359C"/>
    <w:rsid w:val="002D363F"/>
    <w:rsid w:val="002D36BE"/>
    <w:rsid w:val="002D3803"/>
    <w:rsid w:val="002D3886"/>
    <w:rsid w:val="002D3AF3"/>
    <w:rsid w:val="002D3BCA"/>
    <w:rsid w:val="002D3FDD"/>
    <w:rsid w:val="002D413D"/>
    <w:rsid w:val="002D42AE"/>
    <w:rsid w:val="002D4619"/>
    <w:rsid w:val="002D4A3F"/>
    <w:rsid w:val="002D4C27"/>
    <w:rsid w:val="002D4DC5"/>
    <w:rsid w:val="002D4F15"/>
    <w:rsid w:val="002D4FAC"/>
    <w:rsid w:val="002D5155"/>
    <w:rsid w:val="002D530C"/>
    <w:rsid w:val="002D5326"/>
    <w:rsid w:val="002D5553"/>
    <w:rsid w:val="002D56AB"/>
    <w:rsid w:val="002D57E2"/>
    <w:rsid w:val="002D5BA0"/>
    <w:rsid w:val="002D5D48"/>
    <w:rsid w:val="002D6167"/>
    <w:rsid w:val="002D6311"/>
    <w:rsid w:val="002D63A2"/>
    <w:rsid w:val="002D63AD"/>
    <w:rsid w:val="002D6798"/>
    <w:rsid w:val="002D6861"/>
    <w:rsid w:val="002D690C"/>
    <w:rsid w:val="002D6B5B"/>
    <w:rsid w:val="002D6E5E"/>
    <w:rsid w:val="002D6EC7"/>
    <w:rsid w:val="002D7081"/>
    <w:rsid w:val="002D7107"/>
    <w:rsid w:val="002D7164"/>
    <w:rsid w:val="002D7257"/>
    <w:rsid w:val="002D7283"/>
    <w:rsid w:val="002D7288"/>
    <w:rsid w:val="002D729A"/>
    <w:rsid w:val="002D729D"/>
    <w:rsid w:val="002D7301"/>
    <w:rsid w:val="002D76F5"/>
    <w:rsid w:val="002D79BF"/>
    <w:rsid w:val="002D7B25"/>
    <w:rsid w:val="002D7CAD"/>
    <w:rsid w:val="002D7E35"/>
    <w:rsid w:val="002D7F6F"/>
    <w:rsid w:val="002D7FCD"/>
    <w:rsid w:val="002E003C"/>
    <w:rsid w:val="002E04DB"/>
    <w:rsid w:val="002E05EC"/>
    <w:rsid w:val="002E065C"/>
    <w:rsid w:val="002E0745"/>
    <w:rsid w:val="002E09FA"/>
    <w:rsid w:val="002E0C81"/>
    <w:rsid w:val="002E0D06"/>
    <w:rsid w:val="002E0D72"/>
    <w:rsid w:val="002E0D9B"/>
    <w:rsid w:val="002E0E9F"/>
    <w:rsid w:val="002E0F87"/>
    <w:rsid w:val="002E10E8"/>
    <w:rsid w:val="002E110E"/>
    <w:rsid w:val="002E11FE"/>
    <w:rsid w:val="002E1310"/>
    <w:rsid w:val="002E138D"/>
    <w:rsid w:val="002E15D8"/>
    <w:rsid w:val="002E1A43"/>
    <w:rsid w:val="002E1B0E"/>
    <w:rsid w:val="002E1E1D"/>
    <w:rsid w:val="002E1EAB"/>
    <w:rsid w:val="002E2049"/>
    <w:rsid w:val="002E2087"/>
    <w:rsid w:val="002E2236"/>
    <w:rsid w:val="002E226E"/>
    <w:rsid w:val="002E283D"/>
    <w:rsid w:val="002E2E49"/>
    <w:rsid w:val="002E3174"/>
    <w:rsid w:val="002E33AF"/>
    <w:rsid w:val="002E357C"/>
    <w:rsid w:val="002E3828"/>
    <w:rsid w:val="002E3918"/>
    <w:rsid w:val="002E39C7"/>
    <w:rsid w:val="002E3B56"/>
    <w:rsid w:val="002E3D6B"/>
    <w:rsid w:val="002E3E15"/>
    <w:rsid w:val="002E3FAA"/>
    <w:rsid w:val="002E3FF6"/>
    <w:rsid w:val="002E417A"/>
    <w:rsid w:val="002E42AA"/>
    <w:rsid w:val="002E44A7"/>
    <w:rsid w:val="002E4679"/>
    <w:rsid w:val="002E4D6F"/>
    <w:rsid w:val="002E4EE6"/>
    <w:rsid w:val="002E5242"/>
    <w:rsid w:val="002E5338"/>
    <w:rsid w:val="002E54D9"/>
    <w:rsid w:val="002E570F"/>
    <w:rsid w:val="002E595A"/>
    <w:rsid w:val="002E5B19"/>
    <w:rsid w:val="002E5C70"/>
    <w:rsid w:val="002E5E21"/>
    <w:rsid w:val="002E5E73"/>
    <w:rsid w:val="002E5EAD"/>
    <w:rsid w:val="002E61CF"/>
    <w:rsid w:val="002E61D6"/>
    <w:rsid w:val="002E6334"/>
    <w:rsid w:val="002E6367"/>
    <w:rsid w:val="002E640A"/>
    <w:rsid w:val="002E665D"/>
    <w:rsid w:val="002E675C"/>
    <w:rsid w:val="002E6CC3"/>
    <w:rsid w:val="002E6CDC"/>
    <w:rsid w:val="002E712D"/>
    <w:rsid w:val="002E7210"/>
    <w:rsid w:val="002E7443"/>
    <w:rsid w:val="002E766C"/>
    <w:rsid w:val="002E790A"/>
    <w:rsid w:val="002E7DFB"/>
    <w:rsid w:val="002F0055"/>
    <w:rsid w:val="002F0304"/>
    <w:rsid w:val="002F032A"/>
    <w:rsid w:val="002F0541"/>
    <w:rsid w:val="002F0651"/>
    <w:rsid w:val="002F06CF"/>
    <w:rsid w:val="002F0825"/>
    <w:rsid w:val="002F0B0D"/>
    <w:rsid w:val="002F0C59"/>
    <w:rsid w:val="002F0D2A"/>
    <w:rsid w:val="002F0DCE"/>
    <w:rsid w:val="002F0DFB"/>
    <w:rsid w:val="002F0F23"/>
    <w:rsid w:val="002F0F3C"/>
    <w:rsid w:val="002F0FFD"/>
    <w:rsid w:val="002F1058"/>
    <w:rsid w:val="002F10B4"/>
    <w:rsid w:val="002F11E6"/>
    <w:rsid w:val="002F132E"/>
    <w:rsid w:val="002F13BB"/>
    <w:rsid w:val="002F13D6"/>
    <w:rsid w:val="002F14B8"/>
    <w:rsid w:val="002F14C5"/>
    <w:rsid w:val="002F1506"/>
    <w:rsid w:val="002F1538"/>
    <w:rsid w:val="002F1542"/>
    <w:rsid w:val="002F1648"/>
    <w:rsid w:val="002F1762"/>
    <w:rsid w:val="002F17C6"/>
    <w:rsid w:val="002F18E2"/>
    <w:rsid w:val="002F1968"/>
    <w:rsid w:val="002F1DE8"/>
    <w:rsid w:val="002F1FE9"/>
    <w:rsid w:val="002F221D"/>
    <w:rsid w:val="002F224B"/>
    <w:rsid w:val="002F2426"/>
    <w:rsid w:val="002F2513"/>
    <w:rsid w:val="002F25B7"/>
    <w:rsid w:val="002F25E7"/>
    <w:rsid w:val="002F267C"/>
    <w:rsid w:val="002F2803"/>
    <w:rsid w:val="002F2972"/>
    <w:rsid w:val="002F2997"/>
    <w:rsid w:val="002F29A2"/>
    <w:rsid w:val="002F2B5A"/>
    <w:rsid w:val="002F2BC1"/>
    <w:rsid w:val="002F2BDA"/>
    <w:rsid w:val="002F2E9A"/>
    <w:rsid w:val="002F2FA1"/>
    <w:rsid w:val="002F320E"/>
    <w:rsid w:val="002F3287"/>
    <w:rsid w:val="002F3421"/>
    <w:rsid w:val="002F342D"/>
    <w:rsid w:val="002F34BE"/>
    <w:rsid w:val="002F3638"/>
    <w:rsid w:val="002F3704"/>
    <w:rsid w:val="002F3713"/>
    <w:rsid w:val="002F38EA"/>
    <w:rsid w:val="002F399D"/>
    <w:rsid w:val="002F39F5"/>
    <w:rsid w:val="002F3D51"/>
    <w:rsid w:val="002F3FB6"/>
    <w:rsid w:val="002F3FD1"/>
    <w:rsid w:val="002F41A9"/>
    <w:rsid w:val="002F41C8"/>
    <w:rsid w:val="002F4203"/>
    <w:rsid w:val="002F4348"/>
    <w:rsid w:val="002F43DC"/>
    <w:rsid w:val="002F4426"/>
    <w:rsid w:val="002F4487"/>
    <w:rsid w:val="002F44D9"/>
    <w:rsid w:val="002F44FB"/>
    <w:rsid w:val="002F4803"/>
    <w:rsid w:val="002F4AFB"/>
    <w:rsid w:val="002F4CE0"/>
    <w:rsid w:val="002F50F9"/>
    <w:rsid w:val="002F553C"/>
    <w:rsid w:val="002F58C9"/>
    <w:rsid w:val="002F5A82"/>
    <w:rsid w:val="002F5C28"/>
    <w:rsid w:val="002F5C3D"/>
    <w:rsid w:val="002F5DEE"/>
    <w:rsid w:val="002F5E90"/>
    <w:rsid w:val="002F5F24"/>
    <w:rsid w:val="002F5FD4"/>
    <w:rsid w:val="002F606D"/>
    <w:rsid w:val="002F633B"/>
    <w:rsid w:val="002F6B9B"/>
    <w:rsid w:val="002F6E10"/>
    <w:rsid w:val="002F7321"/>
    <w:rsid w:val="002F73A0"/>
    <w:rsid w:val="002F73A1"/>
    <w:rsid w:val="002F73AC"/>
    <w:rsid w:val="002F73AE"/>
    <w:rsid w:val="002F7786"/>
    <w:rsid w:val="002F7A63"/>
    <w:rsid w:val="002F7C28"/>
    <w:rsid w:val="002F7E07"/>
    <w:rsid w:val="002F7E1B"/>
    <w:rsid w:val="00300381"/>
    <w:rsid w:val="00300392"/>
    <w:rsid w:val="003003F9"/>
    <w:rsid w:val="0030048B"/>
    <w:rsid w:val="0030048E"/>
    <w:rsid w:val="003005EC"/>
    <w:rsid w:val="00300804"/>
    <w:rsid w:val="0030082B"/>
    <w:rsid w:val="00300A76"/>
    <w:rsid w:val="00300BA0"/>
    <w:rsid w:val="00300E6E"/>
    <w:rsid w:val="0030122A"/>
    <w:rsid w:val="0030140E"/>
    <w:rsid w:val="00301B04"/>
    <w:rsid w:val="00301B9D"/>
    <w:rsid w:val="00301D04"/>
    <w:rsid w:val="00302076"/>
    <w:rsid w:val="003020D6"/>
    <w:rsid w:val="003021A5"/>
    <w:rsid w:val="003023EE"/>
    <w:rsid w:val="00302427"/>
    <w:rsid w:val="0030247F"/>
    <w:rsid w:val="003024C4"/>
    <w:rsid w:val="003027B0"/>
    <w:rsid w:val="003027F9"/>
    <w:rsid w:val="00302820"/>
    <w:rsid w:val="00302840"/>
    <w:rsid w:val="00302AA2"/>
    <w:rsid w:val="00302D79"/>
    <w:rsid w:val="00302DFE"/>
    <w:rsid w:val="00302F79"/>
    <w:rsid w:val="00302F95"/>
    <w:rsid w:val="00303158"/>
    <w:rsid w:val="0030329A"/>
    <w:rsid w:val="003033A1"/>
    <w:rsid w:val="0030346B"/>
    <w:rsid w:val="003034A8"/>
    <w:rsid w:val="0030359A"/>
    <w:rsid w:val="003036F4"/>
    <w:rsid w:val="0030376E"/>
    <w:rsid w:val="00303871"/>
    <w:rsid w:val="003039A5"/>
    <w:rsid w:val="00303CD7"/>
    <w:rsid w:val="00303D7A"/>
    <w:rsid w:val="0030408A"/>
    <w:rsid w:val="0030458D"/>
    <w:rsid w:val="003047EE"/>
    <w:rsid w:val="00304877"/>
    <w:rsid w:val="00304958"/>
    <w:rsid w:val="00304A48"/>
    <w:rsid w:val="00304A81"/>
    <w:rsid w:val="00304B37"/>
    <w:rsid w:val="00304B52"/>
    <w:rsid w:val="00304D22"/>
    <w:rsid w:val="00304D73"/>
    <w:rsid w:val="00304DAC"/>
    <w:rsid w:val="003050A3"/>
    <w:rsid w:val="003050FB"/>
    <w:rsid w:val="00305376"/>
    <w:rsid w:val="00305894"/>
    <w:rsid w:val="00305914"/>
    <w:rsid w:val="00305C34"/>
    <w:rsid w:val="00305CE7"/>
    <w:rsid w:val="00305E26"/>
    <w:rsid w:val="003060FE"/>
    <w:rsid w:val="003061DB"/>
    <w:rsid w:val="003063DA"/>
    <w:rsid w:val="003065BD"/>
    <w:rsid w:val="00306688"/>
    <w:rsid w:val="003066B5"/>
    <w:rsid w:val="003067DB"/>
    <w:rsid w:val="003069E5"/>
    <w:rsid w:val="00306D0A"/>
    <w:rsid w:val="00306E0B"/>
    <w:rsid w:val="00306EB1"/>
    <w:rsid w:val="00306F90"/>
    <w:rsid w:val="003070F6"/>
    <w:rsid w:val="003071C8"/>
    <w:rsid w:val="00307272"/>
    <w:rsid w:val="003072BA"/>
    <w:rsid w:val="003072D7"/>
    <w:rsid w:val="003072DD"/>
    <w:rsid w:val="00307358"/>
    <w:rsid w:val="00307998"/>
    <w:rsid w:val="00307D44"/>
    <w:rsid w:val="00307DC4"/>
    <w:rsid w:val="00310388"/>
    <w:rsid w:val="00310575"/>
    <w:rsid w:val="00310740"/>
    <w:rsid w:val="00310959"/>
    <w:rsid w:val="00310DF5"/>
    <w:rsid w:val="00310EE9"/>
    <w:rsid w:val="00310F5B"/>
    <w:rsid w:val="003111C8"/>
    <w:rsid w:val="0031142D"/>
    <w:rsid w:val="00311469"/>
    <w:rsid w:val="003114E1"/>
    <w:rsid w:val="003117D5"/>
    <w:rsid w:val="00311801"/>
    <w:rsid w:val="0031183E"/>
    <w:rsid w:val="003118B1"/>
    <w:rsid w:val="003118CC"/>
    <w:rsid w:val="00311C95"/>
    <w:rsid w:val="00311D35"/>
    <w:rsid w:val="00311DB1"/>
    <w:rsid w:val="00312074"/>
    <w:rsid w:val="003120CD"/>
    <w:rsid w:val="003122D4"/>
    <w:rsid w:val="0031251F"/>
    <w:rsid w:val="00312610"/>
    <w:rsid w:val="00312BD6"/>
    <w:rsid w:val="00312CE9"/>
    <w:rsid w:val="00312D16"/>
    <w:rsid w:val="00312D1F"/>
    <w:rsid w:val="00312DEC"/>
    <w:rsid w:val="00312E46"/>
    <w:rsid w:val="00312FD7"/>
    <w:rsid w:val="00313077"/>
    <w:rsid w:val="003130D6"/>
    <w:rsid w:val="00313C85"/>
    <w:rsid w:val="00313FF9"/>
    <w:rsid w:val="00314011"/>
    <w:rsid w:val="00314095"/>
    <w:rsid w:val="003142BF"/>
    <w:rsid w:val="00314357"/>
    <w:rsid w:val="00314427"/>
    <w:rsid w:val="0031447A"/>
    <w:rsid w:val="003144F5"/>
    <w:rsid w:val="00314930"/>
    <w:rsid w:val="003149B3"/>
    <w:rsid w:val="0031502E"/>
    <w:rsid w:val="0031503B"/>
    <w:rsid w:val="00315397"/>
    <w:rsid w:val="003156E1"/>
    <w:rsid w:val="00315AE0"/>
    <w:rsid w:val="00315B12"/>
    <w:rsid w:val="00315B37"/>
    <w:rsid w:val="00315B98"/>
    <w:rsid w:val="00315C83"/>
    <w:rsid w:val="00315FA7"/>
    <w:rsid w:val="00316072"/>
    <w:rsid w:val="0031617C"/>
    <w:rsid w:val="00316508"/>
    <w:rsid w:val="00316569"/>
    <w:rsid w:val="0031664E"/>
    <w:rsid w:val="00316AC1"/>
    <w:rsid w:val="00316E0B"/>
    <w:rsid w:val="0031704F"/>
    <w:rsid w:val="003173C2"/>
    <w:rsid w:val="003173C9"/>
    <w:rsid w:val="0031748B"/>
    <w:rsid w:val="003177C1"/>
    <w:rsid w:val="00317889"/>
    <w:rsid w:val="00317C34"/>
    <w:rsid w:val="00317FEF"/>
    <w:rsid w:val="00320001"/>
    <w:rsid w:val="003201AE"/>
    <w:rsid w:val="003202A2"/>
    <w:rsid w:val="003202FD"/>
    <w:rsid w:val="0032046B"/>
    <w:rsid w:val="00320883"/>
    <w:rsid w:val="003208B9"/>
    <w:rsid w:val="003208E2"/>
    <w:rsid w:val="003208F9"/>
    <w:rsid w:val="0032090A"/>
    <w:rsid w:val="0032099F"/>
    <w:rsid w:val="00320DD6"/>
    <w:rsid w:val="00320E77"/>
    <w:rsid w:val="00320F7C"/>
    <w:rsid w:val="003212FD"/>
    <w:rsid w:val="003214A5"/>
    <w:rsid w:val="00321562"/>
    <w:rsid w:val="00321929"/>
    <w:rsid w:val="00321A58"/>
    <w:rsid w:val="00321BC8"/>
    <w:rsid w:val="00321D15"/>
    <w:rsid w:val="00322088"/>
    <w:rsid w:val="0032220D"/>
    <w:rsid w:val="003225C8"/>
    <w:rsid w:val="003228A1"/>
    <w:rsid w:val="003229C0"/>
    <w:rsid w:val="00322A70"/>
    <w:rsid w:val="00322A7A"/>
    <w:rsid w:val="00322A8F"/>
    <w:rsid w:val="00322AB3"/>
    <w:rsid w:val="00322B9B"/>
    <w:rsid w:val="00322CF0"/>
    <w:rsid w:val="00322D3C"/>
    <w:rsid w:val="0032300A"/>
    <w:rsid w:val="0032326B"/>
    <w:rsid w:val="00323309"/>
    <w:rsid w:val="00323512"/>
    <w:rsid w:val="00323638"/>
    <w:rsid w:val="0032365C"/>
    <w:rsid w:val="0032366B"/>
    <w:rsid w:val="0032376A"/>
    <w:rsid w:val="00323B5D"/>
    <w:rsid w:val="00323CDC"/>
    <w:rsid w:val="00323F17"/>
    <w:rsid w:val="003243D8"/>
    <w:rsid w:val="003243F4"/>
    <w:rsid w:val="0032441C"/>
    <w:rsid w:val="00324517"/>
    <w:rsid w:val="00324559"/>
    <w:rsid w:val="0032463C"/>
    <w:rsid w:val="003247B9"/>
    <w:rsid w:val="0032488A"/>
    <w:rsid w:val="00324B86"/>
    <w:rsid w:val="00324BFB"/>
    <w:rsid w:val="00324C57"/>
    <w:rsid w:val="00324C63"/>
    <w:rsid w:val="003250D8"/>
    <w:rsid w:val="00325259"/>
    <w:rsid w:val="00325383"/>
    <w:rsid w:val="00325433"/>
    <w:rsid w:val="00325749"/>
    <w:rsid w:val="00325862"/>
    <w:rsid w:val="003258C6"/>
    <w:rsid w:val="00325A81"/>
    <w:rsid w:val="00325D04"/>
    <w:rsid w:val="00325D57"/>
    <w:rsid w:val="003262DE"/>
    <w:rsid w:val="00326398"/>
    <w:rsid w:val="003264C2"/>
    <w:rsid w:val="00326903"/>
    <w:rsid w:val="003269EE"/>
    <w:rsid w:val="00326D20"/>
    <w:rsid w:val="00326FC5"/>
    <w:rsid w:val="00327209"/>
    <w:rsid w:val="0032720F"/>
    <w:rsid w:val="00327336"/>
    <w:rsid w:val="00327461"/>
    <w:rsid w:val="003274B7"/>
    <w:rsid w:val="00327684"/>
    <w:rsid w:val="00327870"/>
    <w:rsid w:val="003278BF"/>
    <w:rsid w:val="00327940"/>
    <w:rsid w:val="00327F17"/>
    <w:rsid w:val="003300D3"/>
    <w:rsid w:val="00330132"/>
    <w:rsid w:val="00330406"/>
    <w:rsid w:val="0033040E"/>
    <w:rsid w:val="003306AA"/>
    <w:rsid w:val="003308E2"/>
    <w:rsid w:val="003308F1"/>
    <w:rsid w:val="00330B6B"/>
    <w:rsid w:val="00330F8E"/>
    <w:rsid w:val="00331049"/>
    <w:rsid w:val="003310BA"/>
    <w:rsid w:val="003311E4"/>
    <w:rsid w:val="003312C2"/>
    <w:rsid w:val="00331348"/>
    <w:rsid w:val="00331372"/>
    <w:rsid w:val="003314F0"/>
    <w:rsid w:val="00331654"/>
    <w:rsid w:val="003316AB"/>
    <w:rsid w:val="00331782"/>
    <w:rsid w:val="00331864"/>
    <w:rsid w:val="003319E5"/>
    <w:rsid w:val="00331C9E"/>
    <w:rsid w:val="00331EC8"/>
    <w:rsid w:val="00331F65"/>
    <w:rsid w:val="00332309"/>
    <w:rsid w:val="0033285E"/>
    <w:rsid w:val="003328AD"/>
    <w:rsid w:val="003328C8"/>
    <w:rsid w:val="00332924"/>
    <w:rsid w:val="00332B1D"/>
    <w:rsid w:val="00332B6A"/>
    <w:rsid w:val="00332BD6"/>
    <w:rsid w:val="00332BF9"/>
    <w:rsid w:val="00332C1F"/>
    <w:rsid w:val="00332D92"/>
    <w:rsid w:val="0033336A"/>
    <w:rsid w:val="00333371"/>
    <w:rsid w:val="0033357F"/>
    <w:rsid w:val="00333676"/>
    <w:rsid w:val="00333780"/>
    <w:rsid w:val="00333883"/>
    <w:rsid w:val="00333A73"/>
    <w:rsid w:val="00333CDE"/>
    <w:rsid w:val="00333E32"/>
    <w:rsid w:val="00333E3E"/>
    <w:rsid w:val="00333FB2"/>
    <w:rsid w:val="00333FBE"/>
    <w:rsid w:val="0033407F"/>
    <w:rsid w:val="00334448"/>
    <w:rsid w:val="003345CA"/>
    <w:rsid w:val="003345F3"/>
    <w:rsid w:val="0033460B"/>
    <w:rsid w:val="0033469D"/>
    <w:rsid w:val="003349D9"/>
    <w:rsid w:val="00334A32"/>
    <w:rsid w:val="00334E5D"/>
    <w:rsid w:val="00334F29"/>
    <w:rsid w:val="00334F40"/>
    <w:rsid w:val="00335357"/>
    <w:rsid w:val="0033539E"/>
    <w:rsid w:val="00335534"/>
    <w:rsid w:val="003355C9"/>
    <w:rsid w:val="00335669"/>
    <w:rsid w:val="003359A0"/>
    <w:rsid w:val="00335B52"/>
    <w:rsid w:val="00335C22"/>
    <w:rsid w:val="00335D5C"/>
    <w:rsid w:val="00335DB6"/>
    <w:rsid w:val="00335DF9"/>
    <w:rsid w:val="00335FB3"/>
    <w:rsid w:val="00335FC9"/>
    <w:rsid w:val="00336021"/>
    <w:rsid w:val="00336030"/>
    <w:rsid w:val="00336086"/>
    <w:rsid w:val="0033613B"/>
    <w:rsid w:val="0033619F"/>
    <w:rsid w:val="00336612"/>
    <w:rsid w:val="003368FE"/>
    <w:rsid w:val="00336A33"/>
    <w:rsid w:val="00336A88"/>
    <w:rsid w:val="00336C51"/>
    <w:rsid w:val="003370C4"/>
    <w:rsid w:val="00337249"/>
    <w:rsid w:val="003372AB"/>
    <w:rsid w:val="00337540"/>
    <w:rsid w:val="00337564"/>
    <w:rsid w:val="003375D0"/>
    <w:rsid w:val="0033781D"/>
    <w:rsid w:val="0033789A"/>
    <w:rsid w:val="00337960"/>
    <w:rsid w:val="00337ACF"/>
    <w:rsid w:val="00337C4B"/>
    <w:rsid w:val="00337C6A"/>
    <w:rsid w:val="00337E33"/>
    <w:rsid w:val="00337E36"/>
    <w:rsid w:val="00337EC7"/>
    <w:rsid w:val="00340160"/>
    <w:rsid w:val="00340285"/>
    <w:rsid w:val="00340591"/>
    <w:rsid w:val="003405A0"/>
    <w:rsid w:val="0034095B"/>
    <w:rsid w:val="00340988"/>
    <w:rsid w:val="003409F0"/>
    <w:rsid w:val="003409F9"/>
    <w:rsid w:val="00340D4D"/>
    <w:rsid w:val="00340D52"/>
    <w:rsid w:val="00340EA5"/>
    <w:rsid w:val="00340EA7"/>
    <w:rsid w:val="00341049"/>
    <w:rsid w:val="00341081"/>
    <w:rsid w:val="0034120A"/>
    <w:rsid w:val="00341318"/>
    <w:rsid w:val="00341A02"/>
    <w:rsid w:val="00341F0A"/>
    <w:rsid w:val="0034208D"/>
    <w:rsid w:val="0034220D"/>
    <w:rsid w:val="003422C0"/>
    <w:rsid w:val="0034234D"/>
    <w:rsid w:val="00342459"/>
    <w:rsid w:val="00342462"/>
    <w:rsid w:val="003425F4"/>
    <w:rsid w:val="003427D8"/>
    <w:rsid w:val="003428DA"/>
    <w:rsid w:val="00342998"/>
    <w:rsid w:val="0034299F"/>
    <w:rsid w:val="003429C7"/>
    <w:rsid w:val="00342A4E"/>
    <w:rsid w:val="00342A9C"/>
    <w:rsid w:val="00342C5E"/>
    <w:rsid w:val="00342F58"/>
    <w:rsid w:val="00343048"/>
    <w:rsid w:val="003431BD"/>
    <w:rsid w:val="003431E9"/>
    <w:rsid w:val="0034331F"/>
    <w:rsid w:val="003433A3"/>
    <w:rsid w:val="00343463"/>
    <w:rsid w:val="003436E2"/>
    <w:rsid w:val="003437A7"/>
    <w:rsid w:val="00343855"/>
    <w:rsid w:val="0034393D"/>
    <w:rsid w:val="00343AB2"/>
    <w:rsid w:val="00343AB7"/>
    <w:rsid w:val="00343B91"/>
    <w:rsid w:val="00343E90"/>
    <w:rsid w:val="00343F50"/>
    <w:rsid w:val="003442F7"/>
    <w:rsid w:val="00344492"/>
    <w:rsid w:val="00344513"/>
    <w:rsid w:val="00344751"/>
    <w:rsid w:val="0034478B"/>
    <w:rsid w:val="003448DF"/>
    <w:rsid w:val="00344981"/>
    <w:rsid w:val="00344C23"/>
    <w:rsid w:val="00344C97"/>
    <w:rsid w:val="00344ED2"/>
    <w:rsid w:val="003450AB"/>
    <w:rsid w:val="00345269"/>
    <w:rsid w:val="00345314"/>
    <w:rsid w:val="0034571B"/>
    <w:rsid w:val="00345A1B"/>
    <w:rsid w:val="00345A59"/>
    <w:rsid w:val="0034625D"/>
    <w:rsid w:val="00346279"/>
    <w:rsid w:val="003463A0"/>
    <w:rsid w:val="00346441"/>
    <w:rsid w:val="0034644C"/>
    <w:rsid w:val="00346679"/>
    <w:rsid w:val="003468FC"/>
    <w:rsid w:val="00346B61"/>
    <w:rsid w:val="00346BA3"/>
    <w:rsid w:val="00346D49"/>
    <w:rsid w:val="00346D70"/>
    <w:rsid w:val="00346EC5"/>
    <w:rsid w:val="00346FEE"/>
    <w:rsid w:val="00346FF3"/>
    <w:rsid w:val="0034728E"/>
    <w:rsid w:val="00347341"/>
    <w:rsid w:val="00347671"/>
    <w:rsid w:val="00347807"/>
    <w:rsid w:val="00347957"/>
    <w:rsid w:val="00347D77"/>
    <w:rsid w:val="00347E06"/>
    <w:rsid w:val="00350269"/>
    <w:rsid w:val="003503FC"/>
    <w:rsid w:val="0035040A"/>
    <w:rsid w:val="003506B2"/>
    <w:rsid w:val="003506F8"/>
    <w:rsid w:val="0035086B"/>
    <w:rsid w:val="00350905"/>
    <w:rsid w:val="0035095E"/>
    <w:rsid w:val="00350B36"/>
    <w:rsid w:val="00350BFB"/>
    <w:rsid w:val="00350D45"/>
    <w:rsid w:val="00350E56"/>
    <w:rsid w:val="00350E9D"/>
    <w:rsid w:val="00350ECB"/>
    <w:rsid w:val="00350F12"/>
    <w:rsid w:val="00351169"/>
    <w:rsid w:val="003511C0"/>
    <w:rsid w:val="00351450"/>
    <w:rsid w:val="003514C9"/>
    <w:rsid w:val="003514D9"/>
    <w:rsid w:val="003514E7"/>
    <w:rsid w:val="0035154F"/>
    <w:rsid w:val="003517F6"/>
    <w:rsid w:val="0035181B"/>
    <w:rsid w:val="00351840"/>
    <w:rsid w:val="003518A3"/>
    <w:rsid w:val="003518CD"/>
    <w:rsid w:val="00351B10"/>
    <w:rsid w:val="00351EA0"/>
    <w:rsid w:val="00351EDA"/>
    <w:rsid w:val="0035203B"/>
    <w:rsid w:val="0035207A"/>
    <w:rsid w:val="0035213B"/>
    <w:rsid w:val="0035223C"/>
    <w:rsid w:val="0035267E"/>
    <w:rsid w:val="003526F2"/>
    <w:rsid w:val="0035277E"/>
    <w:rsid w:val="0035282D"/>
    <w:rsid w:val="00352863"/>
    <w:rsid w:val="00352995"/>
    <w:rsid w:val="00352B0E"/>
    <w:rsid w:val="00352B2D"/>
    <w:rsid w:val="00352B74"/>
    <w:rsid w:val="00352DF2"/>
    <w:rsid w:val="00353087"/>
    <w:rsid w:val="0035315D"/>
    <w:rsid w:val="00353196"/>
    <w:rsid w:val="003532DA"/>
    <w:rsid w:val="00353334"/>
    <w:rsid w:val="00353484"/>
    <w:rsid w:val="00353527"/>
    <w:rsid w:val="00353B08"/>
    <w:rsid w:val="00353D0D"/>
    <w:rsid w:val="00353DD8"/>
    <w:rsid w:val="00353E1F"/>
    <w:rsid w:val="00353FCB"/>
    <w:rsid w:val="00354154"/>
    <w:rsid w:val="00354417"/>
    <w:rsid w:val="003546FA"/>
    <w:rsid w:val="0035477F"/>
    <w:rsid w:val="0035483C"/>
    <w:rsid w:val="00354862"/>
    <w:rsid w:val="0035497F"/>
    <w:rsid w:val="00354B1D"/>
    <w:rsid w:val="00354BE0"/>
    <w:rsid w:val="00354C8B"/>
    <w:rsid w:val="00354CFF"/>
    <w:rsid w:val="00355974"/>
    <w:rsid w:val="00355D75"/>
    <w:rsid w:val="00355E3C"/>
    <w:rsid w:val="00355EF9"/>
    <w:rsid w:val="00355FF1"/>
    <w:rsid w:val="0035609A"/>
    <w:rsid w:val="00356173"/>
    <w:rsid w:val="00356242"/>
    <w:rsid w:val="0035624E"/>
    <w:rsid w:val="0035627B"/>
    <w:rsid w:val="0035639F"/>
    <w:rsid w:val="00356672"/>
    <w:rsid w:val="00356707"/>
    <w:rsid w:val="00356736"/>
    <w:rsid w:val="00356843"/>
    <w:rsid w:val="003568EC"/>
    <w:rsid w:val="003569CB"/>
    <w:rsid w:val="00356A19"/>
    <w:rsid w:val="00356C25"/>
    <w:rsid w:val="00356F76"/>
    <w:rsid w:val="0035704E"/>
    <w:rsid w:val="0035719F"/>
    <w:rsid w:val="003575D7"/>
    <w:rsid w:val="0035765D"/>
    <w:rsid w:val="0035778F"/>
    <w:rsid w:val="003577DA"/>
    <w:rsid w:val="003579F6"/>
    <w:rsid w:val="00357A2E"/>
    <w:rsid w:val="00357AC7"/>
    <w:rsid w:val="00357B73"/>
    <w:rsid w:val="00357CA0"/>
    <w:rsid w:val="00357DC7"/>
    <w:rsid w:val="00357EB3"/>
    <w:rsid w:val="003603EF"/>
    <w:rsid w:val="003604C3"/>
    <w:rsid w:val="00360929"/>
    <w:rsid w:val="00360C1A"/>
    <w:rsid w:val="00360C9B"/>
    <w:rsid w:val="00360EA3"/>
    <w:rsid w:val="0036111C"/>
    <w:rsid w:val="003615D7"/>
    <w:rsid w:val="0036167B"/>
    <w:rsid w:val="00361B39"/>
    <w:rsid w:val="00361B3A"/>
    <w:rsid w:val="00361C81"/>
    <w:rsid w:val="00361E50"/>
    <w:rsid w:val="00362072"/>
    <w:rsid w:val="003620AF"/>
    <w:rsid w:val="003620BF"/>
    <w:rsid w:val="0036224D"/>
    <w:rsid w:val="00362378"/>
    <w:rsid w:val="003623BA"/>
    <w:rsid w:val="00362804"/>
    <w:rsid w:val="00362AF1"/>
    <w:rsid w:val="00362C05"/>
    <w:rsid w:val="00362D82"/>
    <w:rsid w:val="00362E0E"/>
    <w:rsid w:val="00362F84"/>
    <w:rsid w:val="00362FC1"/>
    <w:rsid w:val="00362FDA"/>
    <w:rsid w:val="00363170"/>
    <w:rsid w:val="003631B1"/>
    <w:rsid w:val="003631D4"/>
    <w:rsid w:val="00363288"/>
    <w:rsid w:val="00363331"/>
    <w:rsid w:val="0036374D"/>
    <w:rsid w:val="00363931"/>
    <w:rsid w:val="003639C6"/>
    <w:rsid w:val="00363B10"/>
    <w:rsid w:val="00363DF8"/>
    <w:rsid w:val="00363ED8"/>
    <w:rsid w:val="00364322"/>
    <w:rsid w:val="003649E1"/>
    <w:rsid w:val="00364D9B"/>
    <w:rsid w:val="00364F4B"/>
    <w:rsid w:val="0036510A"/>
    <w:rsid w:val="00365239"/>
    <w:rsid w:val="00365464"/>
    <w:rsid w:val="00365A99"/>
    <w:rsid w:val="00365C19"/>
    <w:rsid w:val="00365C43"/>
    <w:rsid w:val="00365E66"/>
    <w:rsid w:val="00365E6C"/>
    <w:rsid w:val="00365E96"/>
    <w:rsid w:val="00365F29"/>
    <w:rsid w:val="00365FD7"/>
    <w:rsid w:val="00366900"/>
    <w:rsid w:val="00366ACD"/>
    <w:rsid w:val="00366C68"/>
    <w:rsid w:val="00366E52"/>
    <w:rsid w:val="00366EA9"/>
    <w:rsid w:val="003670C9"/>
    <w:rsid w:val="00367291"/>
    <w:rsid w:val="00367384"/>
    <w:rsid w:val="00367559"/>
    <w:rsid w:val="003675D7"/>
    <w:rsid w:val="00367A52"/>
    <w:rsid w:val="00367A56"/>
    <w:rsid w:val="00367D61"/>
    <w:rsid w:val="003700C1"/>
    <w:rsid w:val="003702DB"/>
    <w:rsid w:val="00370369"/>
    <w:rsid w:val="003704A7"/>
    <w:rsid w:val="003707B4"/>
    <w:rsid w:val="003707EE"/>
    <w:rsid w:val="0037098D"/>
    <w:rsid w:val="00370E17"/>
    <w:rsid w:val="00370EAF"/>
    <w:rsid w:val="00370ED3"/>
    <w:rsid w:val="00370F27"/>
    <w:rsid w:val="003710CD"/>
    <w:rsid w:val="00371124"/>
    <w:rsid w:val="003711F1"/>
    <w:rsid w:val="003715B9"/>
    <w:rsid w:val="00371615"/>
    <w:rsid w:val="00371623"/>
    <w:rsid w:val="00371AAF"/>
    <w:rsid w:val="00371B14"/>
    <w:rsid w:val="00371C22"/>
    <w:rsid w:val="00371C3A"/>
    <w:rsid w:val="00371D32"/>
    <w:rsid w:val="00371D51"/>
    <w:rsid w:val="00371DA9"/>
    <w:rsid w:val="00371E4A"/>
    <w:rsid w:val="00372029"/>
    <w:rsid w:val="003720D0"/>
    <w:rsid w:val="003720F6"/>
    <w:rsid w:val="00372149"/>
    <w:rsid w:val="00372471"/>
    <w:rsid w:val="003724B9"/>
    <w:rsid w:val="00372603"/>
    <w:rsid w:val="00372C67"/>
    <w:rsid w:val="00372CC2"/>
    <w:rsid w:val="00373286"/>
    <w:rsid w:val="003736F4"/>
    <w:rsid w:val="0037393C"/>
    <w:rsid w:val="00373DEF"/>
    <w:rsid w:val="00373F0C"/>
    <w:rsid w:val="003742BF"/>
    <w:rsid w:val="003743B1"/>
    <w:rsid w:val="003743DB"/>
    <w:rsid w:val="003745D3"/>
    <w:rsid w:val="003748D2"/>
    <w:rsid w:val="00374A3A"/>
    <w:rsid w:val="00374ABA"/>
    <w:rsid w:val="00374B81"/>
    <w:rsid w:val="00374BEB"/>
    <w:rsid w:val="00374DA4"/>
    <w:rsid w:val="00374F58"/>
    <w:rsid w:val="00375207"/>
    <w:rsid w:val="00375263"/>
    <w:rsid w:val="00375338"/>
    <w:rsid w:val="0037579A"/>
    <w:rsid w:val="003759B8"/>
    <w:rsid w:val="00375A5A"/>
    <w:rsid w:val="00375BC1"/>
    <w:rsid w:val="00375CA7"/>
    <w:rsid w:val="00375F08"/>
    <w:rsid w:val="003760CC"/>
    <w:rsid w:val="0037618C"/>
    <w:rsid w:val="003761A0"/>
    <w:rsid w:val="0037621E"/>
    <w:rsid w:val="00376254"/>
    <w:rsid w:val="003762D5"/>
    <w:rsid w:val="00376369"/>
    <w:rsid w:val="00376448"/>
    <w:rsid w:val="0037647E"/>
    <w:rsid w:val="0037677F"/>
    <w:rsid w:val="0037699F"/>
    <w:rsid w:val="00376B38"/>
    <w:rsid w:val="00376BDD"/>
    <w:rsid w:val="00376C7C"/>
    <w:rsid w:val="00376FEB"/>
    <w:rsid w:val="0037703E"/>
    <w:rsid w:val="003770EA"/>
    <w:rsid w:val="00377318"/>
    <w:rsid w:val="003773FC"/>
    <w:rsid w:val="003777E9"/>
    <w:rsid w:val="0037784B"/>
    <w:rsid w:val="00377926"/>
    <w:rsid w:val="00377980"/>
    <w:rsid w:val="00377A8F"/>
    <w:rsid w:val="00380028"/>
    <w:rsid w:val="00380350"/>
    <w:rsid w:val="003803E4"/>
    <w:rsid w:val="003806BA"/>
    <w:rsid w:val="00380722"/>
    <w:rsid w:val="00380886"/>
    <w:rsid w:val="00380B0A"/>
    <w:rsid w:val="00380C11"/>
    <w:rsid w:val="00380C44"/>
    <w:rsid w:val="00380C99"/>
    <w:rsid w:val="00380E6C"/>
    <w:rsid w:val="00380EFB"/>
    <w:rsid w:val="003810EF"/>
    <w:rsid w:val="00381185"/>
    <w:rsid w:val="00381287"/>
    <w:rsid w:val="003814A1"/>
    <w:rsid w:val="0038167F"/>
    <w:rsid w:val="003817F3"/>
    <w:rsid w:val="003818D2"/>
    <w:rsid w:val="003818DA"/>
    <w:rsid w:val="0038191D"/>
    <w:rsid w:val="00381944"/>
    <w:rsid w:val="003819AE"/>
    <w:rsid w:val="003819FA"/>
    <w:rsid w:val="00381A0E"/>
    <w:rsid w:val="00381AD9"/>
    <w:rsid w:val="00381B5D"/>
    <w:rsid w:val="00381BAC"/>
    <w:rsid w:val="00381D6F"/>
    <w:rsid w:val="00381F0A"/>
    <w:rsid w:val="00381F4C"/>
    <w:rsid w:val="0038216A"/>
    <w:rsid w:val="0038255F"/>
    <w:rsid w:val="003829AE"/>
    <w:rsid w:val="003829D1"/>
    <w:rsid w:val="00382A60"/>
    <w:rsid w:val="00382C21"/>
    <w:rsid w:val="00382DFB"/>
    <w:rsid w:val="00382EFD"/>
    <w:rsid w:val="00383198"/>
    <w:rsid w:val="003833CA"/>
    <w:rsid w:val="00383436"/>
    <w:rsid w:val="0038343C"/>
    <w:rsid w:val="00383608"/>
    <w:rsid w:val="003836BA"/>
    <w:rsid w:val="003836C3"/>
    <w:rsid w:val="003837EC"/>
    <w:rsid w:val="003839BC"/>
    <w:rsid w:val="00383BBA"/>
    <w:rsid w:val="00383C90"/>
    <w:rsid w:val="00383DAD"/>
    <w:rsid w:val="00384144"/>
    <w:rsid w:val="0038435C"/>
    <w:rsid w:val="00384433"/>
    <w:rsid w:val="00384494"/>
    <w:rsid w:val="00384564"/>
    <w:rsid w:val="003845B8"/>
    <w:rsid w:val="0038475A"/>
    <w:rsid w:val="00384CA8"/>
    <w:rsid w:val="00384DAF"/>
    <w:rsid w:val="00384EDD"/>
    <w:rsid w:val="0038520B"/>
    <w:rsid w:val="00385253"/>
    <w:rsid w:val="00385291"/>
    <w:rsid w:val="00385307"/>
    <w:rsid w:val="0038557F"/>
    <w:rsid w:val="00385626"/>
    <w:rsid w:val="00385693"/>
    <w:rsid w:val="003856BA"/>
    <w:rsid w:val="0038597E"/>
    <w:rsid w:val="003859FE"/>
    <w:rsid w:val="00385A4D"/>
    <w:rsid w:val="00385C98"/>
    <w:rsid w:val="00385DF3"/>
    <w:rsid w:val="00385F69"/>
    <w:rsid w:val="003864BD"/>
    <w:rsid w:val="00386667"/>
    <w:rsid w:val="00386806"/>
    <w:rsid w:val="00386965"/>
    <w:rsid w:val="00386AE9"/>
    <w:rsid w:val="00386C8A"/>
    <w:rsid w:val="00386CB9"/>
    <w:rsid w:val="00386CBC"/>
    <w:rsid w:val="00386D83"/>
    <w:rsid w:val="00386DEC"/>
    <w:rsid w:val="00386E5D"/>
    <w:rsid w:val="00386EC4"/>
    <w:rsid w:val="00386FB1"/>
    <w:rsid w:val="00386FCF"/>
    <w:rsid w:val="00386FD7"/>
    <w:rsid w:val="00387019"/>
    <w:rsid w:val="00387091"/>
    <w:rsid w:val="0038716A"/>
    <w:rsid w:val="00387414"/>
    <w:rsid w:val="0038778E"/>
    <w:rsid w:val="00387927"/>
    <w:rsid w:val="00387A7D"/>
    <w:rsid w:val="00387BB5"/>
    <w:rsid w:val="00387D0A"/>
    <w:rsid w:val="0039009D"/>
    <w:rsid w:val="0039015F"/>
    <w:rsid w:val="0039036F"/>
    <w:rsid w:val="003903B8"/>
    <w:rsid w:val="0039045D"/>
    <w:rsid w:val="00390495"/>
    <w:rsid w:val="003905DC"/>
    <w:rsid w:val="003907D6"/>
    <w:rsid w:val="0039087D"/>
    <w:rsid w:val="00390AB5"/>
    <w:rsid w:val="00390B1A"/>
    <w:rsid w:val="00390D27"/>
    <w:rsid w:val="00391094"/>
    <w:rsid w:val="00391164"/>
    <w:rsid w:val="003913A3"/>
    <w:rsid w:val="003913FC"/>
    <w:rsid w:val="00391599"/>
    <w:rsid w:val="003917A3"/>
    <w:rsid w:val="00391BED"/>
    <w:rsid w:val="00391C4C"/>
    <w:rsid w:val="00391F40"/>
    <w:rsid w:val="00392121"/>
    <w:rsid w:val="00392202"/>
    <w:rsid w:val="00392393"/>
    <w:rsid w:val="003923B8"/>
    <w:rsid w:val="003923C4"/>
    <w:rsid w:val="0039242E"/>
    <w:rsid w:val="00392530"/>
    <w:rsid w:val="003925FD"/>
    <w:rsid w:val="003926F4"/>
    <w:rsid w:val="00392934"/>
    <w:rsid w:val="0039299D"/>
    <w:rsid w:val="00392AD3"/>
    <w:rsid w:val="00392B40"/>
    <w:rsid w:val="00392B7B"/>
    <w:rsid w:val="00392C98"/>
    <w:rsid w:val="00392CC2"/>
    <w:rsid w:val="00392EF0"/>
    <w:rsid w:val="00393191"/>
    <w:rsid w:val="003931B6"/>
    <w:rsid w:val="003931D4"/>
    <w:rsid w:val="00393C82"/>
    <w:rsid w:val="00393D21"/>
    <w:rsid w:val="00394151"/>
    <w:rsid w:val="003941D2"/>
    <w:rsid w:val="00394414"/>
    <w:rsid w:val="0039459F"/>
    <w:rsid w:val="00394687"/>
    <w:rsid w:val="003947C6"/>
    <w:rsid w:val="00394AAE"/>
    <w:rsid w:val="00394AE0"/>
    <w:rsid w:val="00394B18"/>
    <w:rsid w:val="00394BE6"/>
    <w:rsid w:val="00394E7C"/>
    <w:rsid w:val="0039506F"/>
    <w:rsid w:val="00395087"/>
    <w:rsid w:val="003950D3"/>
    <w:rsid w:val="00395210"/>
    <w:rsid w:val="0039591F"/>
    <w:rsid w:val="00395967"/>
    <w:rsid w:val="00395D35"/>
    <w:rsid w:val="00395FDA"/>
    <w:rsid w:val="00395FF8"/>
    <w:rsid w:val="003962AF"/>
    <w:rsid w:val="0039638E"/>
    <w:rsid w:val="0039647E"/>
    <w:rsid w:val="00396729"/>
    <w:rsid w:val="00396818"/>
    <w:rsid w:val="00396AE2"/>
    <w:rsid w:val="00396C3C"/>
    <w:rsid w:val="00396D5D"/>
    <w:rsid w:val="00396DDF"/>
    <w:rsid w:val="00396FC5"/>
    <w:rsid w:val="003970A8"/>
    <w:rsid w:val="003973BD"/>
    <w:rsid w:val="003975E5"/>
    <w:rsid w:val="0039761B"/>
    <w:rsid w:val="003976A8"/>
    <w:rsid w:val="003977AE"/>
    <w:rsid w:val="00397871"/>
    <w:rsid w:val="003978D4"/>
    <w:rsid w:val="00397AE0"/>
    <w:rsid w:val="00397BB1"/>
    <w:rsid w:val="00397CEB"/>
    <w:rsid w:val="00397EAE"/>
    <w:rsid w:val="00397FE6"/>
    <w:rsid w:val="003A088D"/>
    <w:rsid w:val="003A08E9"/>
    <w:rsid w:val="003A090E"/>
    <w:rsid w:val="003A090F"/>
    <w:rsid w:val="003A0DB4"/>
    <w:rsid w:val="003A0DDC"/>
    <w:rsid w:val="003A0E15"/>
    <w:rsid w:val="003A0E45"/>
    <w:rsid w:val="003A10D7"/>
    <w:rsid w:val="003A1185"/>
    <w:rsid w:val="003A13F5"/>
    <w:rsid w:val="003A1561"/>
    <w:rsid w:val="003A1581"/>
    <w:rsid w:val="003A15C7"/>
    <w:rsid w:val="003A16B2"/>
    <w:rsid w:val="003A1899"/>
    <w:rsid w:val="003A1951"/>
    <w:rsid w:val="003A1979"/>
    <w:rsid w:val="003A198B"/>
    <w:rsid w:val="003A1A8D"/>
    <w:rsid w:val="003A1CD5"/>
    <w:rsid w:val="003A1EAA"/>
    <w:rsid w:val="003A1F69"/>
    <w:rsid w:val="003A20BC"/>
    <w:rsid w:val="003A20ED"/>
    <w:rsid w:val="003A2138"/>
    <w:rsid w:val="003A240A"/>
    <w:rsid w:val="003A25B3"/>
    <w:rsid w:val="003A2701"/>
    <w:rsid w:val="003A27AA"/>
    <w:rsid w:val="003A283A"/>
    <w:rsid w:val="003A2A1B"/>
    <w:rsid w:val="003A2D31"/>
    <w:rsid w:val="003A2ED6"/>
    <w:rsid w:val="003A2F39"/>
    <w:rsid w:val="003A3081"/>
    <w:rsid w:val="003A318E"/>
    <w:rsid w:val="003A33A7"/>
    <w:rsid w:val="003A33EF"/>
    <w:rsid w:val="003A3417"/>
    <w:rsid w:val="003A3549"/>
    <w:rsid w:val="003A362F"/>
    <w:rsid w:val="003A3662"/>
    <w:rsid w:val="003A366B"/>
    <w:rsid w:val="003A3710"/>
    <w:rsid w:val="003A3826"/>
    <w:rsid w:val="003A3874"/>
    <w:rsid w:val="003A3910"/>
    <w:rsid w:val="003A3937"/>
    <w:rsid w:val="003A3A1A"/>
    <w:rsid w:val="003A3AA6"/>
    <w:rsid w:val="003A3CE2"/>
    <w:rsid w:val="003A3DEE"/>
    <w:rsid w:val="003A3FC3"/>
    <w:rsid w:val="003A3FED"/>
    <w:rsid w:val="003A41BF"/>
    <w:rsid w:val="003A42E4"/>
    <w:rsid w:val="003A442C"/>
    <w:rsid w:val="003A44CD"/>
    <w:rsid w:val="003A450D"/>
    <w:rsid w:val="003A46B0"/>
    <w:rsid w:val="003A47AB"/>
    <w:rsid w:val="003A47FD"/>
    <w:rsid w:val="003A4842"/>
    <w:rsid w:val="003A490A"/>
    <w:rsid w:val="003A49F4"/>
    <w:rsid w:val="003A4CBD"/>
    <w:rsid w:val="003A4D12"/>
    <w:rsid w:val="003A4D8D"/>
    <w:rsid w:val="003A4F82"/>
    <w:rsid w:val="003A50D1"/>
    <w:rsid w:val="003A5199"/>
    <w:rsid w:val="003A52E1"/>
    <w:rsid w:val="003A537F"/>
    <w:rsid w:val="003A542D"/>
    <w:rsid w:val="003A56A5"/>
    <w:rsid w:val="003A56D5"/>
    <w:rsid w:val="003A580A"/>
    <w:rsid w:val="003A5A16"/>
    <w:rsid w:val="003A5AF5"/>
    <w:rsid w:val="003A5B1E"/>
    <w:rsid w:val="003A5BF7"/>
    <w:rsid w:val="003A5CE0"/>
    <w:rsid w:val="003A5EAA"/>
    <w:rsid w:val="003A5F23"/>
    <w:rsid w:val="003A5F72"/>
    <w:rsid w:val="003A5FAA"/>
    <w:rsid w:val="003A61E6"/>
    <w:rsid w:val="003A6376"/>
    <w:rsid w:val="003A67E4"/>
    <w:rsid w:val="003A69C0"/>
    <w:rsid w:val="003A6A55"/>
    <w:rsid w:val="003A6AF9"/>
    <w:rsid w:val="003A6B47"/>
    <w:rsid w:val="003A6C96"/>
    <w:rsid w:val="003A6DDF"/>
    <w:rsid w:val="003A6EAC"/>
    <w:rsid w:val="003A6F4C"/>
    <w:rsid w:val="003A70F1"/>
    <w:rsid w:val="003A72C0"/>
    <w:rsid w:val="003A73C0"/>
    <w:rsid w:val="003A73E3"/>
    <w:rsid w:val="003A750F"/>
    <w:rsid w:val="003A7595"/>
    <w:rsid w:val="003A75B4"/>
    <w:rsid w:val="003A761E"/>
    <w:rsid w:val="003A765F"/>
    <w:rsid w:val="003A7A47"/>
    <w:rsid w:val="003A7DDC"/>
    <w:rsid w:val="003A7FA5"/>
    <w:rsid w:val="003B0024"/>
    <w:rsid w:val="003B00CC"/>
    <w:rsid w:val="003B036F"/>
    <w:rsid w:val="003B03C9"/>
    <w:rsid w:val="003B0667"/>
    <w:rsid w:val="003B07A5"/>
    <w:rsid w:val="003B08D6"/>
    <w:rsid w:val="003B0A7B"/>
    <w:rsid w:val="003B0B12"/>
    <w:rsid w:val="003B0C48"/>
    <w:rsid w:val="003B0F3D"/>
    <w:rsid w:val="003B102D"/>
    <w:rsid w:val="003B129A"/>
    <w:rsid w:val="003B1540"/>
    <w:rsid w:val="003B15B4"/>
    <w:rsid w:val="003B15EA"/>
    <w:rsid w:val="003B16D1"/>
    <w:rsid w:val="003B1713"/>
    <w:rsid w:val="003B1744"/>
    <w:rsid w:val="003B1803"/>
    <w:rsid w:val="003B1808"/>
    <w:rsid w:val="003B184E"/>
    <w:rsid w:val="003B18DA"/>
    <w:rsid w:val="003B18E4"/>
    <w:rsid w:val="003B1A32"/>
    <w:rsid w:val="003B1DB1"/>
    <w:rsid w:val="003B1FD8"/>
    <w:rsid w:val="003B212E"/>
    <w:rsid w:val="003B239B"/>
    <w:rsid w:val="003B23A1"/>
    <w:rsid w:val="003B23E1"/>
    <w:rsid w:val="003B268F"/>
    <w:rsid w:val="003B27C9"/>
    <w:rsid w:val="003B2A0C"/>
    <w:rsid w:val="003B2BBF"/>
    <w:rsid w:val="003B34E7"/>
    <w:rsid w:val="003B3687"/>
    <w:rsid w:val="003B37DA"/>
    <w:rsid w:val="003B38F7"/>
    <w:rsid w:val="003B3A84"/>
    <w:rsid w:val="003B3DB0"/>
    <w:rsid w:val="003B407A"/>
    <w:rsid w:val="003B40D2"/>
    <w:rsid w:val="003B4103"/>
    <w:rsid w:val="003B464C"/>
    <w:rsid w:val="003B4756"/>
    <w:rsid w:val="003B4A51"/>
    <w:rsid w:val="003B4B2D"/>
    <w:rsid w:val="003B4BF5"/>
    <w:rsid w:val="003B5312"/>
    <w:rsid w:val="003B586A"/>
    <w:rsid w:val="003B5979"/>
    <w:rsid w:val="003B5B0E"/>
    <w:rsid w:val="003B5CBA"/>
    <w:rsid w:val="003B5E95"/>
    <w:rsid w:val="003B612F"/>
    <w:rsid w:val="003B61C7"/>
    <w:rsid w:val="003B6272"/>
    <w:rsid w:val="003B631B"/>
    <w:rsid w:val="003B6364"/>
    <w:rsid w:val="003B6678"/>
    <w:rsid w:val="003B6682"/>
    <w:rsid w:val="003B66FB"/>
    <w:rsid w:val="003B6706"/>
    <w:rsid w:val="003B6717"/>
    <w:rsid w:val="003B671B"/>
    <w:rsid w:val="003B6B19"/>
    <w:rsid w:val="003B6B25"/>
    <w:rsid w:val="003B6B57"/>
    <w:rsid w:val="003B6CAD"/>
    <w:rsid w:val="003B6F60"/>
    <w:rsid w:val="003B70FD"/>
    <w:rsid w:val="003B7133"/>
    <w:rsid w:val="003B725B"/>
    <w:rsid w:val="003B72AE"/>
    <w:rsid w:val="003B73C6"/>
    <w:rsid w:val="003B761F"/>
    <w:rsid w:val="003B7790"/>
    <w:rsid w:val="003B7897"/>
    <w:rsid w:val="003B7958"/>
    <w:rsid w:val="003B7993"/>
    <w:rsid w:val="003B7A0E"/>
    <w:rsid w:val="003B7AAC"/>
    <w:rsid w:val="003B7C85"/>
    <w:rsid w:val="003B7DDF"/>
    <w:rsid w:val="003B7E56"/>
    <w:rsid w:val="003B7E71"/>
    <w:rsid w:val="003B7EFB"/>
    <w:rsid w:val="003B7F04"/>
    <w:rsid w:val="003B7F23"/>
    <w:rsid w:val="003C004D"/>
    <w:rsid w:val="003C03CF"/>
    <w:rsid w:val="003C0489"/>
    <w:rsid w:val="003C05F6"/>
    <w:rsid w:val="003C072B"/>
    <w:rsid w:val="003C082B"/>
    <w:rsid w:val="003C0835"/>
    <w:rsid w:val="003C0865"/>
    <w:rsid w:val="003C0A11"/>
    <w:rsid w:val="003C0CF4"/>
    <w:rsid w:val="003C0D97"/>
    <w:rsid w:val="003C0E3A"/>
    <w:rsid w:val="003C0FF8"/>
    <w:rsid w:val="003C10E3"/>
    <w:rsid w:val="003C1246"/>
    <w:rsid w:val="003C15F9"/>
    <w:rsid w:val="003C16B7"/>
    <w:rsid w:val="003C16FF"/>
    <w:rsid w:val="003C177D"/>
    <w:rsid w:val="003C188C"/>
    <w:rsid w:val="003C194A"/>
    <w:rsid w:val="003C1B83"/>
    <w:rsid w:val="003C1DF6"/>
    <w:rsid w:val="003C1F41"/>
    <w:rsid w:val="003C1FD1"/>
    <w:rsid w:val="003C203B"/>
    <w:rsid w:val="003C2511"/>
    <w:rsid w:val="003C2550"/>
    <w:rsid w:val="003C2632"/>
    <w:rsid w:val="003C2732"/>
    <w:rsid w:val="003C282F"/>
    <w:rsid w:val="003C2907"/>
    <w:rsid w:val="003C291A"/>
    <w:rsid w:val="003C2D04"/>
    <w:rsid w:val="003C2E04"/>
    <w:rsid w:val="003C2E61"/>
    <w:rsid w:val="003C302E"/>
    <w:rsid w:val="003C3135"/>
    <w:rsid w:val="003C3416"/>
    <w:rsid w:val="003C3456"/>
    <w:rsid w:val="003C3631"/>
    <w:rsid w:val="003C3644"/>
    <w:rsid w:val="003C37B4"/>
    <w:rsid w:val="003C3A56"/>
    <w:rsid w:val="003C3A6F"/>
    <w:rsid w:val="003C3BB6"/>
    <w:rsid w:val="003C3BFB"/>
    <w:rsid w:val="003C3C3A"/>
    <w:rsid w:val="003C3DDA"/>
    <w:rsid w:val="003C3E3F"/>
    <w:rsid w:val="003C3F12"/>
    <w:rsid w:val="003C3F55"/>
    <w:rsid w:val="003C4273"/>
    <w:rsid w:val="003C4342"/>
    <w:rsid w:val="003C4466"/>
    <w:rsid w:val="003C4556"/>
    <w:rsid w:val="003C45B5"/>
    <w:rsid w:val="003C470E"/>
    <w:rsid w:val="003C476E"/>
    <w:rsid w:val="003C47F8"/>
    <w:rsid w:val="003C483E"/>
    <w:rsid w:val="003C4B1F"/>
    <w:rsid w:val="003C4B59"/>
    <w:rsid w:val="003C4BA7"/>
    <w:rsid w:val="003C4BC2"/>
    <w:rsid w:val="003C4C16"/>
    <w:rsid w:val="003C4CB2"/>
    <w:rsid w:val="003C4DD3"/>
    <w:rsid w:val="003C4DFC"/>
    <w:rsid w:val="003C4F81"/>
    <w:rsid w:val="003C4FDE"/>
    <w:rsid w:val="003C50F5"/>
    <w:rsid w:val="003C515D"/>
    <w:rsid w:val="003C520E"/>
    <w:rsid w:val="003C5228"/>
    <w:rsid w:val="003C5385"/>
    <w:rsid w:val="003C53F7"/>
    <w:rsid w:val="003C545B"/>
    <w:rsid w:val="003C54A2"/>
    <w:rsid w:val="003C571B"/>
    <w:rsid w:val="003C59E5"/>
    <w:rsid w:val="003C62E2"/>
    <w:rsid w:val="003C6309"/>
    <w:rsid w:val="003C6369"/>
    <w:rsid w:val="003C6483"/>
    <w:rsid w:val="003C6704"/>
    <w:rsid w:val="003C6859"/>
    <w:rsid w:val="003C6B19"/>
    <w:rsid w:val="003C6BC2"/>
    <w:rsid w:val="003C6C31"/>
    <w:rsid w:val="003C6D2E"/>
    <w:rsid w:val="003C6DE4"/>
    <w:rsid w:val="003C6F07"/>
    <w:rsid w:val="003C6FC2"/>
    <w:rsid w:val="003C70FB"/>
    <w:rsid w:val="003C7112"/>
    <w:rsid w:val="003C7115"/>
    <w:rsid w:val="003C71E2"/>
    <w:rsid w:val="003C72B8"/>
    <w:rsid w:val="003C73F2"/>
    <w:rsid w:val="003C74A6"/>
    <w:rsid w:val="003C74CA"/>
    <w:rsid w:val="003C7679"/>
    <w:rsid w:val="003C7A2D"/>
    <w:rsid w:val="003C7E1D"/>
    <w:rsid w:val="003C7FC9"/>
    <w:rsid w:val="003D033A"/>
    <w:rsid w:val="003D0465"/>
    <w:rsid w:val="003D0534"/>
    <w:rsid w:val="003D0710"/>
    <w:rsid w:val="003D0916"/>
    <w:rsid w:val="003D1121"/>
    <w:rsid w:val="003D1224"/>
    <w:rsid w:val="003D12BC"/>
    <w:rsid w:val="003D1380"/>
    <w:rsid w:val="003D18CC"/>
    <w:rsid w:val="003D1C3B"/>
    <w:rsid w:val="003D202E"/>
    <w:rsid w:val="003D255F"/>
    <w:rsid w:val="003D2574"/>
    <w:rsid w:val="003D2837"/>
    <w:rsid w:val="003D2A4F"/>
    <w:rsid w:val="003D2B81"/>
    <w:rsid w:val="003D2CD9"/>
    <w:rsid w:val="003D30D2"/>
    <w:rsid w:val="003D326D"/>
    <w:rsid w:val="003D34A1"/>
    <w:rsid w:val="003D34C8"/>
    <w:rsid w:val="003D34D6"/>
    <w:rsid w:val="003D351A"/>
    <w:rsid w:val="003D36DD"/>
    <w:rsid w:val="003D37FC"/>
    <w:rsid w:val="003D3837"/>
    <w:rsid w:val="003D3846"/>
    <w:rsid w:val="003D3A04"/>
    <w:rsid w:val="003D4026"/>
    <w:rsid w:val="003D474C"/>
    <w:rsid w:val="003D4812"/>
    <w:rsid w:val="003D4833"/>
    <w:rsid w:val="003D49E1"/>
    <w:rsid w:val="003D4ADE"/>
    <w:rsid w:val="003D4AEC"/>
    <w:rsid w:val="003D4B25"/>
    <w:rsid w:val="003D4CD5"/>
    <w:rsid w:val="003D4DD4"/>
    <w:rsid w:val="003D4ED6"/>
    <w:rsid w:val="003D4F4A"/>
    <w:rsid w:val="003D52E3"/>
    <w:rsid w:val="003D53D0"/>
    <w:rsid w:val="003D53F4"/>
    <w:rsid w:val="003D566B"/>
    <w:rsid w:val="003D5721"/>
    <w:rsid w:val="003D59C5"/>
    <w:rsid w:val="003D5B1D"/>
    <w:rsid w:val="003D5C48"/>
    <w:rsid w:val="003D5C63"/>
    <w:rsid w:val="003D5C7E"/>
    <w:rsid w:val="003D5C96"/>
    <w:rsid w:val="003D5DAE"/>
    <w:rsid w:val="003D5F3C"/>
    <w:rsid w:val="003D5FEF"/>
    <w:rsid w:val="003D6069"/>
    <w:rsid w:val="003D6177"/>
    <w:rsid w:val="003D6202"/>
    <w:rsid w:val="003D637C"/>
    <w:rsid w:val="003D6422"/>
    <w:rsid w:val="003D645E"/>
    <w:rsid w:val="003D65E8"/>
    <w:rsid w:val="003D66B7"/>
    <w:rsid w:val="003D67DA"/>
    <w:rsid w:val="003D68DA"/>
    <w:rsid w:val="003D6C41"/>
    <w:rsid w:val="003D6E22"/>
    <w:rsid w:val="003D6E78"/>
    <w:rsid w:val="003D6ECD"/>
    <w:rsid w:val="003D6ED8"/>
    <w:rsid w:val="003D6F48"/>
    <w:rsid w:val="003D715D"/>
    <w:rsid w:val="003D733B"/>
    <w:rsid w:val="003D73B2"/>
    <w:rsid w:val="003D74FF"/>
    <w:rsid w:val="003D75E1"/>
    <w:rsid w:val="003D76E3"/>
    <w:rsid w:val="003D7742"/>
    <w:rsid w:val="003D79C4"/>
    <w:rsid w:val="003D7A17"/>
    <w:rsid w:val="003D7C10"/>
    <w:rsid w:val="003D7C2D"/>
    <w:rsid w:val="003D7E5E"/>
    <w:rsid w:val="003E043A"/>
    <w:rsid w:val="003E0566"/>
    <w:rsid w:val="003E06F9"/>
    <w:rsid w:val="003E0732"/>
    <w:rsid w:val="003E0882"/>
    <w:rsid w:val="003E09E0"/>
    <w:rsid w:val="003E0AC0"/>
    <w:rsid w:val="003E0B47"/>
    <w:rsid w:val="003E0B7C"/>
    <w:rsid w:val="003E0BC1"/>
    <w:rsid w:val="003E0D4D"/>
    <w:rsid w:val="003E0FDE"/>
    <w:rsid w:val="003E0FF0"/>
    <w:rsid w:val="003E1106"/>
    <w:rsid w:val="003E11B0"/>
    <w:rsid w:val="003E1278"/>
    <w:rsid w:val="003E16F1"/>
    <w:rsid w:val="003E1764"/>
    <w:rsid w:val="003E189C"/>
    <w:rsid w:val="003E1AF8"/>
    <w:rsid w:val="003E1B01"/>
    <w:rsid w:val="003E1BDB"/>
    <w:rsid w:val="003E1E29"/>
    <w:rsid w:val="003E1F2D"/>
    <w:rsid w:val="003E1F72"/>
    <w:rsid w:val="003E2088"/>
    <w:rsid w:val="003E2094"/>
    <w:rsid w:val="003E2123"/>
    <w:rsid w:val="003E218E"/>
    <w:rsid w:val="003E21D5"/>
    <w:rsid w:val="003E22C5"/>
    <w:rsid w:val="003E232D"/>
    <w:rsid w:val="003E2349"/>
    <w:rsid w:val="003E23FB"/>
    <w:rsid w:val="003E269A"/>
    <w:rsid w:val="003E2865"/>
    <w:rsid w:val="003E2938"/>
    <w:rsid w:val="003E2FB9"/>
    <w:rsid w:val="003E32C6"/>
    <w:rsid w:val="003E365A"/>
    <w:rsid w:val="003E36BD"/>
    <w:rsid w:val="003E38EC"/>
    <w:rsid w:val="003E3BFE"/>
    <w:rsid w:val="003E3D0B"/>
    <w:rsid w:val="003E3D4E"/>
    <w:rsid w:val="003E43C8"/>
    <w:rsid w:val="003E4470"/>
    <w:rsid w:val="003E45E4"/>
    <w:rsid w:val="003E46A8"/>
    <w:rsid w:val="003E49A4"/>
    <w:rsid w:val="003E4B38"/>
    <w:rsid w:val="003E4D4D"/>
    <w:rsid w:val="003E4DFF"/>
    <w:rsid w:val="003E4E0F"/>
    <w:rsid w:val="003E4E88"/>
    <w:rsid w:val="003E51BE"/>
    <w:rsid w:val="003E5355"/>
    <w:rsid w:val="003E56A3"/>
    <w:rsid w:val="003E56DF"/>
    <w:rsid w:val="003E578E"/>
    <w:rsid w:val="003E57F6"/>
    <w:rsid w:val="003E5922"/>
    <w:rsid w:val="003E594D"/>
    <w:rsid w:val="003E5A3C"/>
    <w:rsid w:val="003E5C6E"/>
    <w:rsid w:val="003E5CC3"/>
    <w:rsid w:val="003E5DF5"/>
    <w:rsid w:val="003E619A"/>
    <w:rsid w:val="003E64E7"/>
    <w:rsid w:val="003E6523"/>
    <w:rsid w:val="003E658E"/>
    <w:rsid w:val="003E69E4"/>
    <w:rsid w:val="003E6A4B"/>
    <w:rsid w:val="003E6D46"/>
    <w:rsid w:val="003E7041"/>
    <w:rsid w:val="003E71FB"/>
    <w:rsid w:val="003E750D"/>
    <w:rsid w:val="003E75DE"/>
    <w:rsid w:val="003E766B"/>
    <w:rsid w:val="003E76CF"/>
    <w:rsid w:val="003E794C"/>
    <w:rsid w:val="003E7A30"/>
    <w:rsid w:val="003E7D27"/>
    <w:rsid w:val="003E7D8B"/>
    <w:rsid w:val="003E7EF1"/>
    <w:rsid w:val="003F00D1"/>
    <w:rsid w:val="003F00FE"/>
    <w:rsid w:val="003F0128"/>
    <w:rsid w:val="003F015E"/>
    <w:rsid w:val="003F03F5"/>
    <w:rsid w:val="003F04A1"/>
    <w:rsid w:val="003F04FE"/>
    <w:rsid w:val="003F077B"/>
    <w:rsid w:val="003F08EC"/>
    <w:rsid w:val="003F0BC1"/>
    <w:rsid w:val="003F0C87"/>
    <w:rsid w:val="003F0D9C"/>
    <w:rsid w:val="003F0FB0"/>
    <w:rsid w:val="003F1081"/>
    <w:rsid w:val="003F121C"/>
    <w:rsid w:val="003F122C"/>
    <w:rsid w:val="003F1584"/>
    <w:rsid w:val="003F17F1"/>
    <w:rsid w:val="003F1834"/>
    <w:rsid w:val="003F18D9"/>
    <w:rsid w:val="003F1ADC"/>
    <w:rsid w:val="003F1B69"/>
    <w:rsid w:val="003F1E33"/>
    <w:rsid w:val="003F2135"/>
    <w:rsid w:val="003F2529"/>
    <w:rsid w:val="003F25B9"/>
    <w:rsid w:val="003F2638"/>
    <w:rsid w:val="003F2651"/>
    <w:rsid w:val="003F2851"/>
    <w:rsid w:val="003F2A44"/>
    <w:rsid w:val="003F2D46"/>
    <w:rsid w:val="003F2E82"/>
    <w:rsid w:val="003F2ECC"/>
    <w:rsid w:val="003F32E5"/>
    <w:rsid w:val="003F3343"/>
    <w:rsid w:val="003F3359"/>
    <w:rsid w:val="003F3550"/>
    <w:rsid w:val="003F35F4"/>
    <w:rsid w:val="003F383C"/>
    <w:rsid w:val="003F3905"/>
    <w:rsid w:val="003F39F3"/>
    <w:rsid w:val="003F3B05"/>
    <w:rsid w:val="003F3C3C"/>
    <w:rsid w:val="003F40A2"/>
    <w:rsid w:val="003F455F"/>
    <w:rsid w:val="003F459F"/>
    <w:rsid w:val="003F469D"/>
    <w:rsid w:val="003F476A"/>
    <w:rsid w:val="003F4801"/>
    <w:rsid w:val="003F4921"/>
    <w:rsid w:val="003F49F4"/>
    <w:rsid w:val="003F4C5F"/>
    <w:rsid w:val="003F4CC4"/>
    <w:rsid w:val="003F4E71"/>
    <w:rsid w:val="003F503E"/>
    <w:rsid w:val="003F520B"/>
    <w:rsid w:val="003F5275"/>
    <w:rsid w:val="003F5475"/>
    <w:rsid w:val="003F59FA"/>
    <w:rsid w:val="003F5A0C"/>
    <w:rsid w:val="003F5AB3"/>
    <w:rsid w:val="003F5AD6"/>
    <w:rsid w:val="003F69B7"/>
    <w:rsid w:val="003F6AA5"/>
    <w:rsid w:val="003F6C3D"/>
    <w:rsid w:val="003F6C88"/>
    <w:rsid w:val="003F6DA9"/>
    <w:rsid w:val="003F71EC"/>
    <w:rsid w:val="003F72D0"/>
    <w:rsid w:val="003F75F2"/>
    <w:rsid w:val="003F769F"/>
    <w:rsid w:val="003F76FC"/>
    <w:rsid w:val="003F7A96"/>
    <w:rsid w:val="003F7B52"/>
    <w:rsid w:val="003F7C03"/>
    <w:rsid w:val="003F7EFE"/>
    <w:rsid w:val="00400011"/>
    <w:rsid w:val="00400059"/>
    <w:rsid w:val="004000C0"/>
    <w:rsid w:val="00400253"/>
    <w:rsid w:val="004002A2"/>
    <w:rsid w:val="0040034D"/>
    <w:rsid w:val="00400577"/>
    <w:rsid w:val="00400714"/>
    <w:rsid w:val="004007B4"/>
    <w:rsid w:val="00400A1C"/>
    <w:rsid w:val="00400A5E"/>
    <w:rsid w:val="00400A71"/>
    <w:rsid w:val="00400C42"/>
    <w:rsid w:val="00400E47"/>
    <w:rsid w:val="00400EAC"/>
    <w:rsid w:val="00400FC6"/>
    <w:rsid w:val="0040137A"/>
    <w:rsid w:val="004013E4"/>
    <w:rsid w:val="00401424"/>
    <w:rsid w:val="0040153C"/>
    <w:rsid w:val="004015B9"/>
    <w:rsid w:val="00401B39"/>
    <w:rsid w:val="00401BE4"/>
    <w:rsid w:val="00401D62"/>
    <w:rsid w:val="00401DBB"/>
    <w:rsid w:val="00401E12"/>
    <w:rsid w:val="00401F14"/>
    <w:rsid w:val="00402047"/>
    <w:rsid w:val="0040213D"/>
    <w:rsid w:val="00402220"/>
    <w:rsid w:val="00402270"/>
    <w:rsid w:val="00402582"/>
    <w:rsid w:val="0040275E"/>
    <w:rsid w:val="004027E4"/>
    <w:rsid w:val="004029AD"/>
    <w:rsid w:val="00402B28"/>
    <w:rsid w:val="00402C4D"/>
    <w:rsid w:val="00402F5F"/>
    <w:rsid w:val="00403126"/>
    <w:rsid w:val="00403281"/>
    <w:rsid w:val="00403402"/>
    <w:rsid w:val="0040353E"/>
    <w:rsid w:val="004035B4"/>
    <w:rsid w:val="004035F6"/>
    <w:rsid w:val="00403679"/>
    <w:rsid w:val="004036A8"/>
    <w:rsid w:val="00403B44"/>
    <w:rsid w:val="00403B54"/>
    <w:rsid w:val="00403B7C"/>
    <w:rsid w:val="00403E00"/>
    <w:rsid w:val="00403F00"/>
    <w:rsid w:val="00404051"/>
    <w:rsid w:val="004040F9"/>
    <w:rsid w:val="0040412B"/>
    <w:rsid w:val="004042C9"/>
    <w:rsid w:val="00404441"/>
    <w:rsid w:val="0040446A"/>
    <w:rsid w:val="0040468D"/>
    <w:rsid w:val="004046E1"/>
    <w:rsid w:val="00404719"/>
    <w:rsid w:val="00404894"/>
    <w:rsid w:val="004049AA"/>
    <w:rsid w:val="00404BCA"/>
    <w:rsid w:val="00404CF3"/>
    <w:rsid w:val="00404F4A"/>
    <w:rsid w:val="00404F8C"/>
    <w:rsid w:val="00405018"/>
    <w:rsid w:val="004050D3"/>
    <w:rsid w:val="0040550B"/>
    <w:rsid w:val="00405578"/>
    <w:rsid w:val="00405653"/>
    <w:rsid w:val="004057EE"/>
    <w:rsid w:val="004058C9"/>
    <w:rsid w:val="00405D3A"/>
    <w:rsid w:val="00405D93"/>
    <w:rsid w:val="00405DDF"/>
    <w:rsid w:val="00405F40"/>
    <w:rsid w:val="004060A7"/>
    <w:rsid w:val="004060DC"/>
    <w:rsid w:val="00406151"/>
    <w:rsid w:val="00406488"/>
    <w:rsid w:val="00406516"/>
    <w:rsid w:val="0040665B"/>
    <w:rsid w:val="004067BC"/>
    <w:rsid w:val="00406877"/>
    <w:rsid w:val="0040690C"/>
    <w:rsid w:val="00406C6A"/>
    <w:rsid w:val="00406CDD"/>
    <w:rsid w:val="0040702C"/>
    <w:rsid w:val="0040705E"/>
    <w:rsid w:val="00407338"/>
    <w:rsid w:val="004074BC"/>
    <w:rsid w:val="004074E7"/>
    <w:rsid w:val="004074EF"/>
    <w:rsid w:val="00407569"/>
    <w:rsid w:val="004075AE"/>
    <w:rsid w:val="0040762C"/>
    <w:rsid w:val="004076E5"/>
    <w:rsid w:val="004077C9"/>
    <w:rsid w:val="004078BD"/>
    <w:rsid w:val="00407E77"/>
    <w:rsid w:val="00407F02"/>
    <w:rsid w:val="00407FB8"/>
    <w:rsid w:val="00407FFE"/>
    <w:rsid w:val="004102A4"/>
    <w:rsid w:val="004105C0"/>
    <w:rsid w:val="00411042"/>
    <w:rsid w:val="00411184"/>
    <w:rsid w:val="004112EC"/>
    <w:rsid w:val="00411464"/>
    <w:rsid w:val="00411574"/>
    <w:rsid w:val="0041191E"/>
    <w:rsid w:val="004119D5"/>
    <w:rsid w:val="00411C29"/>
    <w:rsid w:val="00411C8C"/>
    <w:rsid w:val="00411D85"/>
    <w:rsid w:val="00411E59"/>
    <w:rsid w:val="00411E6E"/>
    <w:rsid w:val="00411F3B"/>
    <w:rsid w:val="00412150"/>
    <w:rsid w:val="00412255"/>
    <w:rsid w:val="0041225A"/>
    <w:rsid w:val="00412381"/>
    <w:rsid w:val="0041261C"/>
    <w:rsid w:val="0041269C"/>
    <w:rsid w:val="00412988"/>
    <w:rsid w:val="00412A39"/>
    <w:rsid w:val="00412C25"/>
    <w:rsid w:val="00412DAA"/>
    <w:rsid w:val="00413053"/>
    <w:rsid w:val="00413208"/>
    <w:rsid w:val="0041333C"/>
    <w:rsid w:val="004134C7"/>
    <w:rsid w:val="004137A8"/>
    <w:rsid w:val="00413A36"/>
    <w:rsid w:val="00413DDD"/>
    <w:rsid w:val="00413DE3"/>
    <w:rsid w:val="00414042"/>
    <w:rsid w:val="0041498C"/>
    <w:rsid w:val="00414A08"/>
    <w:rsid w:val="00414A73"/>
    <w:rsid w:val="00414A84"/>
    <w:rsid w:val="00414AE9"/>
    <w:rsid w:val="00414B96"/>
    <w:rsid w:val="00414D30"/>
    <w:rsid w:val="00414FE8"/>
    <w:rsid w:val="004155FC"/>
    <w:rsid w:val="00415AB1"/>
    <w:rsid w:val="00415B21"/>
    <w:rsid w:val="00415C25"/>
    <w:rsid w:val="00415E19"/>
    <w:rsid w:val="00415E5E"/>
    <w:rsid w:val="00416092"/>
    <w:rsid w:val="004161BB"/>
    <w:rsid w:val="004162E8"/>
    <w:rsid w:val="004168A9"/>
    <w:rsid w:val="00416AC0"/>
    <w:rsid w:val="00416D04"/>
    <w:rsid w:val="00416E90"/>
    <w:rsid w:val="00416F49"/>
    <w:rsid w:val="00416F72"/>
    <w:rsid w:val="00416FE1"/>
    <w:rsid w:val="0041702E"/>
    <w:rsid w:val="004170BF"/>
    <w:rsid w:val="004175A0"/>
    <w:rsid w:val="00417621"/>
    <w:rsid w:val="00417859"/>
    <w:rsid w:val="004179C3"/>
    <w:rsid w:val="004179E6"/>
    <w:rsid w:val="00417ADB"/>
    <w:rsid w:val="00417BA7"/>
    <w:rsid w:val="00417EEB"/>
    <w:rsid w:val="00417FD9"/>
    <w:rsid w:val="00420003"/>
    <w:rsid w:val="00420089"/>
    <w:rsid w:val="00420203"/>
    <w:rsid w:val="004203F7"/>
    <w:rsid w:val="004204E2"/>
    <w:rsid w:val="0042052C"/>
    <w:rsid w:val="004206C8"/>
    <w:rsid w:val="004206E4"/>
    <w:rsid w:val="004207EF"/>
    <w:rsid w:val="00420861"/>
    <w:rsid w:val="00420C64"/>
    <w:rsid w:val="00420D6F"/>
    <w:rsid w:val="00420FBB"/>
    <w:rsid w:val="00421108"/>
    <w:rsid w:val="0042125F"/>
    <w:rsid w:val="004212B2"/>
    <w:rsid w:val="0042137B"/>
    <w:rsid w:val="004213C7"/>
    <w:rsid w:val="0042142B"/>
    <w:rsid w:val="00421513"/>
    <w:rsid w:val="0042157A"/>
    <w:rsid w:val="00421752"/>
    <w:rsid w:val="004219D8"/>
    <w:rsid w:val="00421C30"/>
    <w:rsid w:val="00422120"/>
    <w:rsid w:val="0042272A"/>
    <w:rsid w:val="004227AF"/>
    <w:rsid w:val="00422948"/>
    <w:rsid w:val="00422981"/>
    <w:rsid w:val="00422AB8"/>
    <w:rsid w:val="00422BD5"/>
    <w:rsid w:val="00422C01"/>
    <w:rsid w:val="00422C2D"/>
    <w:rsid w:val="00422CBE"/>
    <w:rsid w:val="00422EE0"/>
    <w:rsid w:val="004230DD"/>
    <w:rsid w:val="004234B6"/>
    <w:rsid w:val="00423540"/>
    <w:rsid w:val="004235E0"/>
    <w:rsid w:val="00423649"/>
    <w:rsid w:val="004237C8"/>
    <w:rsid w:val="00423A89"/>
    <w:rsid w:val="00423A95"/>
    <w:rsid w:val="00423ADB"/>
    <w:rsid w:val="00423BFA"/>
    <w:rsid w:val="00423CC2"/>
    <w:rsid w:val="00423D38"/>
    <w:rsid w:val="00423DA2"/>
    <w:rsid w:val="00423DCE"/>
    <w:rsid w:val="00423E86"/>
    <w:rsid w:val="004240F5"/>
    <w:rsid w:val="004242F4"/>
    <w:rsid w:val="004242F7"/>
    <w:rsid w:val="00424452"/>
    <w:rsid w:val="004244E2"/>
    <w:rsid w:val="00424657"/>
    <w:rsid w:val="004246A9"/>
    <w:rsid w:val="0042477D"/>
    <w:rsid w:val="00424CAD"/>
    <w:rsid w:val="00424DE7"/>
    <w:rsid w:val="00424E47"/>
    <w:rsid w:val="00424FA3"/>
    <w:rsid w:val="004251B8"/>
    <w:rsid w:val="00425251"/>
    <w:rsid w:val="0042528C"/>
    <w:rsid w:val="00425922"/>
    <w:rsid w:val="00425F29"/>
    <w:rsid w:val="00426386"/>
    <w:rsid w:val="00426390"/>
    <w:rsid w:val="004263CF"/>
    <w:rsid w:val="00426506"/>
    <w:rsid w:val="004267FA"/>
    <w:rsid w:val="0042688C"/>
    <w:rsid w:val="00426982"/>
    <w:rsid w:val="00426983"/>
    <w:rsid w:val="004269EC"/>
    <w:rsid w:val="00426A44"/>
    <w:rsid w:val="00426ABE"/>
    <w:rsid w:val="00426BA8"/>
    <w:rsid w:val="00426C21"/>
    <w:rsid w:val="00426F00"/>
    <w:rsid w:val="00426F58"/>
    <w:rsid w:val="004272AA"/>
    <w:rsid w:val="00427310"/>
    <w:rsid w:val="00427770"/>
    <w:rsid w:val="0042788A"/>
    <w:rsid w:val="00427910"/>
    <w:rsid w:val="00427CF9"/>
    <w:rsid w:val="00427F00"/>
    <w:rsid w:val="00427F52"/>
    <w:rsid w:val="004301BC"/>
    <w:rsid w:val="004301D5"/>
    <w:rsid w:val="00430204"/>
    <w:rsid w:val="00430393"/>
    <w:rsid w:val="004307F6"/>
    <w:rsid w:val="00430B0C"/>
    <w:rsid w:val="00430B71"/>
    <w:rsid w:val="004310EA"/>
    <w:rsid w:val="00431340"/>
    <w:rsid w:val="0043166C"/>
    <w:rsid w:val="00431721"/>
    <w:rsid w:val="00431799"/>
    <w:rsid w:val="00431BC3"/>
    <w:rsid w:val="00431D0C"/>
    <w:rsid w:val="00431DAE"/>
    <w:rsid w:val="00432066"/>
    <w:rsid w:val="0043207A"/>
    <w:rsid w:val="00432131"/>
    <w:rsid w:val="00432204"/>
    <w:rsid w:val="004323E0"/>
    <w:rsid w:val="00432539"/>
    <w:rsid w:val="00432610"/>
    <w:rsid w:val="004326C0"/>
    <w:rsid w:val="004326F0"/>
    <w:rsid w:val="00432740"/>
    <w:rsid w:val="0043282D"/>
    <w:rsid w:val="0043287D"/>
    <w:rsid w:val="004329F2"/>
    <w:rsid w:val="00432A29"/>
    <w:rsid w:val="00432BCC"/>
    <w:rsid w:val="00432C0C"/>
    <w:rsid w:val="00432CFF"/>
    <w:rsid w:val="00432D88"/>
    <w:rsid w:val="0043308B"/>
    <w:rsid w:val="00433150"/>
    <w:rsid w:val="0043333D"/>
    <w:rsid w:val="00433372"/>
    <w:rsid w:val="004335FC"/>
    <w:rsid w:val="004336EA"/>
    <w:rsid w:val="004337C7"/>
    <w:rsid w:val="0043389A"/>
    <w:rsid w:val="00433964"/>
    <w:rsid w:val="00433A20"/>
    <w:rsid w:val="00433B08"/>
    <w:rsid w:val="00433C0F"/>
    <w:rsid w:val="00433EFF"/>
    <w:rsid w:val="0043435F"/>
    <w:rsid w:val="00434651"/>
    <w:rsid w:val="00434666"/>
    <w:rsid w:val="00434716"/>
    <w:rsid w:val="00434887"/>
    <w:rsid w:val="00434AF7"/>
    <w:rsid w:val="00434B6B"/>
    <w:rsid w:val="00434C2C"/>
    <w:rsid w:val="00434DB7"/>
    <w:rsid w:val="00434EEC"/>
    <w:rsid w:val="004350B9"/>
    <w:rsid w:val="004350E6"/>
    <w:rsid w:val="00435111"/>
    <w:rsid w:val="004351B3"/>
    <w:rsid w:val="004354E2"/>
    <w:rsid w:val="00435635"/>
    <w:rsid w:val="00435645"/>
    <w:rsid w:val="00435812"/>
    <w:rsid w:val="00435910"/>
    <w:rsid w:val="0043597A"/>
    <w:rsid w:val="00435AA5"/>
    <w:rsid w:val="00435C44"/>
    <w:rsid w:val="00435C46"/>
    <w:rsid w:val="00435C9A"/>
    <w:rsid w:val="00435D36"/>
    <w:rsid w:val="00435D41"/>
    <w:rsid w:val="00436053"/>
    <w:rsid w:val="00436337"/>
    <w:rsid w:val="00436537"/>
    <w:rsid w:val="0043658D"/>
    <w:rsid w:val="004365FE"/>
    <w:rsid w:val="004366BA"/>
    <w:rsid w:val="00436BF4"/>
    <w:rsid w:val="00436C4F"/>
    <w:rsid w:val="00437018"/>
    <w:rsid w:val="004371EC"/>
    <w:rsid w:val="0043758F"/>
    <w:rsid w:val="00437643"/>
    <w:rsid w:val="004378B5"/>
    <w:rsid w:val="0043790D"/>
    <w:rsid w:val="00437C9C"/>
    <w:rsid w:val="00437D3F"/>
    <w:rsid w:val="00437D90"/>
    <w:rsid w:val="0044078A"/>
    <w:rsid w:val="00440A09"/>
    <w:rsid w:val="00440BEF"/>
    <w:rsid w:val="00440D1E"/>
    <w:rsid w:val="00440EE3"/>
    <w:rsid w:val="00441116"/>
    <w:rsid w:val="004412FF"/>
    <w:rsid w:val="00441325"/>
    <w:rsid w:val="0044136D"/>
    <w:rsid w:val="0044161D"/>
    <w:rsid w:val="00441714"/>
    <w:rsid w:val="00441945"/>
    <w:rsid w:val="00441A9E"/>
    <w:rsid w:val="00441EFF"/>
    <w:rsid w:val="00441F00"/>
    <w:rsid w:val="00441F23"/>
    <w:rsid w:val="004421E0"/>
    <w:rsid w:val="00442225"/>
    <w:rsid w:val="004422BF"/>
    <w:rsid w:val="00442473"/>
    <w:rsid w:val="00442486"/>
    <w:rsid w:val="004425F3"/>
    <w:rsid w:val="0044272C"/>
    <w:rsid w:val="00442A73"/>
    <w:rsid w:val="00442B2C"/>
    <w:rsid w:val="00442C3F"/>
    <w:rsid w:val="00442C91"/>
    <w:rsid w:val="00442D18"/>
    <w:rsid w:val="00442D5F"/>
    <w:rsid w:val="00442EBE"/>
    <w:rsid w:val="00442EF5"/>
    <w:rsid w:val="00442F69"/>
    <w:rsid w:val="00442F70"/>
    <w:rsid w:val="004433E0"/>
    <w:rsid w:val="00443486"/>
    <w:rsid w:val="00443711"/>
    <w:rsid w:val="0044387D"/>
    <w:rsid w:val="00443985"/>
    <w:rsid w:val="00443A9C"/>
    <w:rsid w:val="00443B83"/>
    <w:rsid w:val="00443C18"/>
    <w:rsid w:val="0044403E"/>
    <w:rsid w:val="0044412F"/>
    <w:rsid w:val="0044431B"/>
    <w:rsid w:val="0044460D"/>
    <w:rsid w:val="00444B5B"/>
    <w:rsid w:val="00444C3A"/>
    <w:rsid w:val="00444D7F"/>
    <w:rsid w:val="00445359"/>
    <w:rsid w:val="00445397"/>
    <w:rsid w:val="00445412"/>
    <w:rsid w:val="0044563B"/>
    <w:rsid w:val="0044567C"/>
    <w:rsid w:val="00445809"/>
    <w:rsid w:val="0044590F"/>
    <w:rsid w:val="00445AA5"/>
    <w:rsid w:val="00445B6E"/>
    <w:rsid w:val="00445BE7"/>
    <w:rsid w:val="00445CD3"/>
    <w:rsid w:val="00445F80"/>
    <w:rsid w:val="00446064"/>
    <w:rsid w:val="004460F1"/>
    <w:rsid w:val="0044619F"/>
    <w:rsid w:val="004463B3"/>
    <w:rsid w:val="00446459"/>
    <w:rsid w:val="00446669"/>
    <w:rsid w:val="004466A3"/>
    <w:rsid w:val="0044678B"/>
    <w:rsid w:val="004467E1"/>
    <w:rsid w:val="004468A6"/>
    <w:rsid w:val="004469DE"/>
    <w:rsid w:val="00446A59"/>
    <w:rsid w:val="00446AAB"/>
    <w:rsid w:val="00446B93"/>
    <w:rsid w:val="00446F21"/>
    <w:rsid w:val="00446F34"/>
    <w:rsid w:val="00447033"/>
    <w:rsid w:val="004470E6"/>
    <w:rsid w:val="00447462"/>
    <w:rsid w:val="004474FE"/>
    <w:rsid w:val="004475A2"/>
    <w:rsid w:val="004476FA"/>
    <w:rsid w:val="004479CF"/>
    <w:rsid w:val="00447AD2"/>
    <w:rsid w:val="00447C5C"/>
    <w:rsid w:val="00447CBF"/>
    <w:rsid w:val="00447DC2"/>
    <w:rsid w:val="00447E2D"/>
    <w:rsid w:val="00450286"/>
    <w:rsid w:val="0045049F"/>
    <w:rsid w:val="0045053D"/>
    <w:rsid w:val="004505A4"/>
    <w:rsid w:val="00450871"/>
    <w:rsid w:val="00450953"/>
    <w:rsid w:val="00450C1D"/>
    <w:rsid w:val="00450F76"/>
    <w:rsid w:val="004510F8"/>
    <w:rsid w:val="00451240"/>
    <w:rsid w:val="0045126D"/>
    <w:rsid w:val="004513AD"/>
    <w:rsid w:val="004513C1"/>
    <w:rsid w:val="00451526"/>
    <w:rsid w:val="004517D1"/>
    <w:rsid w:val="004517E2"/>
    <w:rsid w:val="004518CF"/>
    <w:rsid w:val="00451B79"/>
    <w:rsid w:val="00451F79"/>
    <w:rsid w:val="00452012"/>
    <w:rsid w:val="00452111"/>
    <w:rsid w:val="004528B0"/>
    <w:rsid w:val="004528D2"/>
    <w:rsid w:val="004528F6"/>
    <w:rsid w:val="00452B40"/>
    <w:rsid w:val="00452BC5"/>
    <w:rsid w:val="00452C3E"/>
    <w:rsid w:val="00452E3C"/>
    <w:rsid w:val="00452F03"/>
    <w:rsid w:val="004533B2"/>
    <w:rsid w:val="004533B3"/>
    <w:rsid w:val="00453537"/>
    <w:rsid w:val="00453675"/>
    <w:rsid w:val="0045376E"/>
    <w:rsid w:val="00453780"/>
    <w:rsid w:val="0045388C"/>
    <w:rsid w:val="00453A27"/>
    <w:rsid w:val="00453B34"/>
    <w:rsid w:val="00453CD1"/>
    <w:rsid w:val="00453D7F"/>
    <w:rsid w:val="00453F30"/>
    <w:rsid w:val="00454212"/>
    <w:rsid w:val="00454469"/>
    <w:rsid w:val="00454722"/>
    <w:rsid w:val="00454781"/>
    <w:rsid w:val="00454B29"/>
    <w:rsid w:val="00454D92"/>
    <w:rsid w:val="00454F14"/>
    <w:rsid w:val="00455014"/>
    <w:rsid w:val="0045509D"/>
    <w:rsid w:val="00455152"/>
    <w:rsid w:val="0045521B"/>
    <w:rsid w:val="0045522A"/>
    <w:rsid w:val="00455370"/>
    <w:rsid w:val="004553B6"/>
    <w:rsid w:val="004553E7"/>
    <w:rsid w:val="004554D6"/>
    <w:rsid w:val="0045567F"/>
    <w:rsid w:val="0045568C"/>
    <w:rsid w:val="00455A50"/>
    <w:rsid w:val="00455E29"/>
    <w:rsid w:val="00455F6C"/>
    <w:rsid w:val="0045604A"/>
    <w:rsid w:val="0045632E"/>
    <w:rsid w:val="00456423"/>
    <w:rsid w:val="00456431"/>
    <w:rsid w:val="004564A6"/>
    <w:rsid w:val="004565DA"/>
    <w:rsid w:val="00456618"/>
    <w:rsid w:val="004566E8"/>
    <w:rsid w:val="004566EA"/>
    <w:rsid w:val="004567E1"/>
    <w:rsid w:val="004568AC"/>
    <w:rsid w:val="004569C2"/>
    <w:rsid w:val="00456C6E"/>
    <w:rsid w:val="00456E59"/>
    <w:rsid w:val="00456E60"/>
    <w:rsid w:val="00456FA3"/>
    <w:rsid w:val="00456FE7"/>
    <w:rsid w:val="0045716D"/>
    <w:rsid w:val="00457208"/>
    <w:rsid w:val="004575BA"/>
    <w:rsid w:val="004577C4"/>
    <w:rsid w:val="0045783D"/>
    <w:rsid w:val="00457A5E"/>
    <w:rsid w:val="00457B2D"/>
    <w:rsid w:val="00457B30"/>
    <w:rsid w:val="00457D71"/>
    <w:rsid w:val="00457E1F"/>
    <w:rsid w:val="00457F9E"/>
    <w:rsid w:val="00460059"/>
    <w:rsid w:val="00460148"/>
    <w:rsid w:val="004603E0"/>
    <w:rsid w:val="00460439"/>
    <w:rsid w:val="004605B0"/>
    <w:rsid w:val="0046063C"/>
    <w:rsid w:val="004606D7"/>
    <w:rsid w:val="00460705"/>
    <w:rsid w:val="00460A8E"/>
    <w:rsid w:val="00460C56"/>
    <w:rsid w:val="00460DBA"/>
    <w:rsid w:val="00460EA6"/>
    <w:rsid w:val="00460FB6"/>
    <w:rsid w:val="00460FE5"/>
    <w:rsid w:val="004611EE"/>
    <w:rsid w:val="00461250"/>
    <w:rsid w:val="0046168C"/>
    <w:rsid w:val="0046175A"/>
    <w:rsid w:val="00461982"/>
    <w:rsid w:val="004619FB"/>
    <w:rsid w:val="00461CFB"/>
    <w:rsid w:val="00461D7E"/>
    <w:rsid w:val="00461E23"/>
    <w:rsid w:val="00461E90"/>
    <w:rsid w:val="00461E93"/>
    <w:rsid w:val="00462032"/>
    <w:rsid w:val="00462127"/>
    <w:rsid w:val="00462265"/>
    <w:rsid w:val="0046231E"/>
    <w:rsid w:val="004624A0"/>
    <w:rsid w:val="0046256B"/>
    <w:rsid w:val="004625DB"/>
    <w:rsid w:val="00462871"/>
    <w:rsid w:val="00462A83"/>
    <w:rsid w:val="00462CF7"/>
    <w:rsid w:val="00462E1D"/>
    <w:rsid w:val="004630E5"/>
    <w:rsid w:val="00463383"/>
    <w:rsid w:val="004635C6"/>
    <w:rsid w:val="004637C9"/>
    <w:rsid w:val="00463802"/>
    <w:rsid w:val="0046386C"/>
    <w:rsid w:val="0046393E"/>
    <w:rsid w:val="00463977"/>
    <w:rsid w:val="00463FE8"/>
    <w:rsid w:val="004640C7"/>
    <w:rsid w:val="00464308"/>
    <w:rsid w:val="00464361"/>
    <w:rsid w:val="0046437D"/>
    <w:rsid w:val="00464537"/>
    <w:rsid w:val="00464584"/>
    <w:rsid w:val="00464736"/>
    <w:rsid w:val="00464A85"/>
    <w:rsid w:val="00464AAC"/>
    <w:rsid w:val="00464CA1"/>
    <w:rsid w:val="00464CAE"/>
    <w:rsid w:val="00464E3B"/>
    <w:rsid w:val="00464F3A"/>
    <w:rsid w:val="00464F43"/>
    <w:rsid w:val="00464FF2"/>
    <w:rsid w:val="004650E2"/>
    <w:rsid w:val="00465200"/>
    <w:rsid w:val="00465251"/>
    <w:rsid w:val="00465319"/>
    <w:rsid w:val="004653ED"/>
    <w:rsid w:val="004654C3"/>
    <w:rsid w:val="004656D2"/>
    <w:rsid w:val="00465A1C"/>
    <w:rsid w:val="00465F43"/>
    <w:rsid w:val="00465F8B"/>
    <w:rsid w:val="00466048"/>
    <w:rsid w:val="0046617A"/>
    <w:rsid w:val="00466227"/>
    <w:rsid w:val="004664AD"/>
    <w:rsid w:val="0046662B"/>
    <w:rsid w:val="0046682D"/>
    <w:rsid w:val="00466854"/>
    <w:rsid w:val="00466890"/>
    <w:rsid w:val="004668E4"/>
    <w:rsid w:val="00466ABD"/>
    <w:rsid w:val="00466B2E"/>
    <w:rsid w:val="00466D24"/>
    <w:rsid w:val="00466F89"/>
    <w:rsid w:val="00467101"/>
    <w:rsid w:val="00467321"/>
    <w:rsid w:val="00467511"/>
    <w:rsid w:val="00467893"/>
    <w:rsid w:val="0046789E"/>
    <w:rsid w:val="00467915"/>
    <w:rsid w:val="00467C98"/>
    <w:rsid w:val="00470331"/>
    <w:rsid w:val="004703D8"/>
    <w:rsid w:val="0047051C"/>
    <w:rsid w:val="00470956"/>
    <w:rsid w:val="00470A92"/>
    <w:rsid w:val="00470B83"/>
    <w:rsid w:val="00471216"/>
    <w:rsid w:val="004713DF"/>
    <w:rsid w:val="004713EE"/>
    <w:rsid w:val="0047153C"/>
    <w:rsid w:val="004715F0"/>
    <w:rsid w:val="00471642"/>
    <w:rsid w:val="004719FC"/>
    <w:rsid w:val="00471ADF"/>
    <w:rsid w:val="00471B98"/>
    <w:rsid w:val="00471E97"/>
    <w:rsid w:val="00471ED8"/>
    <w:rsid w:val="00472175"/>
    <w:rsid w:val="00472291"/>
    <w:rsid w:val="00472356"/>
    <w:rsid w:val="004723E3"/>
    <w:rsid w:val="0047252A"/>
    <w:rsid w:val="00472669"/>
    <w:rsid w:val="004728E9"/>
    <w:rsid w:val="004729DB"/>
    <w:rsid w:val="00472BBB"/>
    <w:rsid w:val="00472D56"/>
    <w:rsid w:val="00472ED5"/>
    <w:rsid w:val="0047325A"/>
    <w:rsid w:val="004732D6"/>
    <w:rsid w:val="00473304"/>
    <w:rsid w:val="004734F2"/>
    <w:rsid w:val="0047353E"/>
    <w:rsid w:val="004736D2"/>
    <w:rsid w:val="004736E4"/>
    <w:rsid w:val="00473841"/>
    <w:rsid w:val="00473AF0"/>
    <w:rsid w:val="00473C50"/>
    <w:rsid w:val="00473DA0"/>
    <w:rsid w:val="00473ED3"/>
    <w:rsid w:val="00474290"/>
    <w:rsid w:val="0047464B"/>
    <w:rsid w:val="004747F1"/>
    <w:rsid w:val="00474909"/>
    <w:rsid w:val="00474A29"/>
    <w:rsid w:val="00474D90"/>
    <w:rsid w:val="004750FF"/>
    <w:rsid w:val="004752CE"/>
    <w:rsid w:val="00475492"/>
    <w:rsid w:val="004757A4"/>
    <w:rsid w:val="00475883"/>
    <w:rsid w:val="00475A3F"/>
    <w:rsid w:val="00475C49"/>
    <w:rsid w:val="00475C8B"/>
    <w:rsid w:val="00475E9B"/>
    <w:rsid w:val="00475EC7"/>
    <w:rsid w:val="00475F70"/>
    <w:rsid w:val="0047618E"/>
    <w:rsid w:val="004762C1"/>
    <w:rsid w:val="00476378"/>
    <w:rsid w:val="0047657D"/>
    <w:rsid w:val="00476624"/>
    <w:rsid w:val="00476640"/>
    <w:rsid w:val="0047688E"/>
    <w:rsid w:val="00476A38"/>
    <w:rsid w:val="00476EEE"/>
    <w:rsid w:val="0047720A"/>
    <w:rsid w:val="004774A5"/>
    <w:rsid w:val="00477520"/>
    <w:rsid w:val="0047762B"/>
    <w:rsid w:val="0047762D"/>
    <w:rsid w:val="0047779C"/>
    <w:rsid w:val="0047787A"/>
    <w:rsid w:val="004778E3"/>
    <w:rsid w:val="00477AA5"/>
    <w:rsid w:val="00477AF3"/>
    <w:rsid w:val="00477CA1"/>
    <w:rsid w:val="00477DE5"/>
    <w:rsid w:val="00477DFE"/>
    <w:rsid w:val="00477E1D"/>
    <w:rsid w:val="00477F7D"/>
    <w:rsid w:val="00480213"/>
    <w:rsid w:val="0048037F"/>
    <w:rsid w:val="00480738"/>
    <w:rsid w:val="004807F3"/>
    <w:rsid w:val="00480993"/>
    <w:rsid w:val="00480A0E"/>
    <w:rsid w:val="00480B99"/>
    <w:rsid w:val="00480DC0"/>
    <w:rsid w:val="00480ECB"/>
    <w:rsid w:val="00480EDE"/>
    <w:rsid w:val="00480F12"/>
    <w:rsid w:val="00480F90"/>
    <w:rsid w:val="00481194"/>
    <w:rsid w:val="00481280"/>
    <w:rsid w:val="004812C7"/>
    <w:rsid w:val="0048135C"/>
    <w:rsid w:val="0048136E"/>
    <w:rsid w:val="00481572"/>
    <w:rsid w:val="0048163E"/>
    <w:rsid w:val="00481993"/>
    <w:rsid w:val="00481CA2"/>
    <w:rsid w:val="00481DD0"/>
    <w:rsid w:val="00481EB8"/>
    <w:rsid w:val="00481FB9"/>
    <w:rsid w:val="00482051"/>
    <w:rsid w:val="00482141"/>
    <w:rsid w:val="004821B6"/>
    <w:rsid w:val="0048235D"/>
    <w:rsid w:val="00482542"/>
    <w:rsid w:val="00482655"/>
    <w:rsid w:val="004826EF"/>
    <w:rsid w:val="004829F4"/>
    <w:rsid w:val="00482C29"/>
    <w:rsid w:val="00482EDF"/>
    <w:rsid w:val="00482FF6"/>
    <w:rsid w:val="00483096"/>
    <w:rsid w:val="004831E4"/>
    <w:rsid w:val="004833D4"/>
    <w:rsid w:val="004837B9"/>
    <w:rsid w:val="004839BE"/>
    <w:rsid w:val="00483FA8"/>
    <w:rsid w:val="00484125"/>
    <w:rsid w:val="00484293"/>
    <w:rsid w:val="00484495"/>
    <w:rsid w:val="00484744"/>
    <w:rsid w:val="00484811"/>
    <w:rsid w:val="00484B6F"/>
    <w:rsid w:val="00485299"/>
    <w:rsid w:val="00485437"/>
    <w:rsid w:val="004854BA"/>
    <w:rsid w:val="0048559B"/>
    <w:rsid w:val="004855B1"/>
    <w:rsid w:val="004857FA"/>
    <w:rsid w:val="004858A2"/>
    <w:rsid w:val="00485A75"/>
    <w:rsid w:val="00485AA4"/>
    <w:rsid w:val="00485B0F"/>
    <w:rsid w:val="00485D86"/>
    <w:rsid w:val="00485F14"/>
    <w:rsid w:val="00485FDE"/>
    <w:rsid w:val="00486214"/>
    <w:rsid w:val="00486439"/>
    <w:rsid w:val="0048663E"/>
    <w:rsid w:val="00486717"/>
    <w:rsid w:val="00486802"/>
    <w:rsid w:val="0048696D"/>
    <w:rsid w:val="00486A01"/>
    <w:rsid w:val="00486AA0"/>
    <w:rsid w:val="00486BFE"/>
    <w:rsid w:val="00486C6B"/>
    <w:rsid w:val="00486D52"/>
    <w:rsid w:val="00486E22"/>
    <w:rsid w:val="00486F3A"/>
    <w:rsid w:val="0048703F"/>
    <w:rsid w:val="00487176"/>
    <w:rsid w:val="004873B9"/>
    <w:rsid w:val="004874ED"/>
    <w:rsid w:val="0048754D"/>
    <w:rsid w:val="004875DC"/>
    <w:rsid w:val="0048769B"/>
    <w:rsid w:val="00487745"/>
    <w:rsid w:val="0048784D"/>
    <w:rsid w:val="004879D0"/>
    <w:rsid w:val="00487A7F"/>
    <w:rsid w:val="00487B97"/>
    <w:rsid w:val="00487D96"/>
    <w:rsid w:val="00487F15"/>
    <w:rsid w:val="00487F43"/>
    <w:rsid w:val="00490027"/>
    <w:rsid w:val="004900CA"/>
    <w:rsid w:val="004900CC"/>
    <w:rsid w:val="004902AE"/>
    <w:rsid w:val="00490433"/>
    <w:rsid w:val="0049049F"/>
    <w:rsid w:val="004904AC"/>
    <w:rsid w:val="0049050F"/>
    <w:rsid w:val="0049060A"/>
    <w:rsid w:val="00490679"/>
    <w:rsid w:val="0049071D"/>
    <w:rsid w:val="004907AC"/>
    <w:rsid w:val="00490869"/>
    <w:rsid w:val="004909BE"/>
    <w:rsid w:val="004909DD"/>
    <w:rsid w:val="00490D17"/>
    <w:rsid w:val="00490D48"/>
    <w:rsid w:val="00490DA3"/>
    <w:rsid w:val="00490EBA"/>
    <w:rsid w:val="004910A7"/>
    <w:rsid w:val="00491248"/>
    <w:rsid w:val="004912AA"/>
    <w:rsid w:val="004913B6"/>
    <w:rsid w:val="004914E9"/>
    <w:rsid w:val="0049155E"/>
    <w:rsid w:val="0049159A"/>
    <w:rsid w:val="00491C5E"/>
    <w:rsid w:val="00491CF1"/>
    <w:rsid w:val="00491F07"/>
    <w:rsid w:val="00492202"/>
    <w:rsid w:val="004922CF"/>
    <w:rsid w:val="0049246C"/>
    <w:rsid w:val="0049268D"/>
    <w:rsid w:val="0049271B"/>
    <w:rsid w:val="00492788"/>
    <w:rsid w:val="00492793"/>
    <w:rsid w:val="00492BC8"/>
    <w:rsid w:val="00492CBD"/>
    <w:rsid w:val="00492D77"/>
    <w:rsid w:val="00492D9F"/>
    <w:rsid w:val="00492DF1"/>
    <w:rsid w:val="0049321B"/>
    <w:rsid w:val="004933DF"/>
    <w:rsid w:val="004933E9"/>
    <w:rsid w:val="00493632"/>
    <w:rsid w:val="00493800"/>
    <w:rsid w:val="00493B49"/>
    <w:rsid w:val="00493D6B"/>
    <w:rsid w:val="00493DF7"/>
    <w:rsid w:val="0049409E"/>
    <w:rsid w:val="00494159"/>
    <w:rsid w:val="004943F5"/>
    <w:rsid w:val="004943FA"/>
    <w:rsid w:val="004944E9"/>
    <w:rsid w:val="0049455C"/>
    <w:rsid w:val="00494798"/>
    <w:rsid w:val="004947D1"/>
    <w:rsid w:val="00494978"/>
    <w:rsid w:val="00494AD5"/>
    <w:rsid w:val="00494BDE"/>
    <w:rsid w:val="00494C3D"/>
    <w:rsid w:val="00494CC3"/>
    <w:rsid w:val="00494DC6"/>
    <w:rsid w:val="00495013"/>
    <w:rsid w:val="0049546F"/>
    <w:rsid w:val="0049564D"/>
    <w:rsid w:val="00495AC3"/>
    <w:rsid w:val="00495AD9"/>
    <w:rsid w:val="00495C20"/>
    <w:rsid w:val="00495C8A"/>
    <w:rsid w:val="00495D32"/>
    <w:rsid w:val="00495E68"/>
    <w:rsid w:val="00495F31"/>
    <w:rsid w:val="00495FEB"/>
    <w:rsid w:val="004962D9"/>
    <w:rsid w:val="0049632E"/>
    <w:rsid w:val="00496343"/>
    <w:rsid w:val="00496454"/>
    <w:rsid w:val="00496626"/>
    <w:rsid w:val="0049677C"/>
    <w:rsid w:val="004969F7"/>
    <w:rsid w:val="00496AFB"/>
    <w:rsid w:val="00496DE9"/>
    <w:rsid w:val="00496E24"/>
    <w:rsid w:val="00496F4E"/>
    <w:rsid w:val="004970B6"/>
    <w:rsid w:val="004970F0"/>
    <w:rsid w:val="0049728E"/>
    <w:rsid w:val="00497391"/>
    <w:rsid w:val="004973CC"/>
    <w:rsid w:val="00497487"/>
    <w:rsid w:val="004974A9"/>
    <w:rsid w:val="00497807"/>
    <w:rsid w:val="0049792D"/>
    <w:rsid w:val="00497A93"/>
    <w:rsid w:val="00497E14"/>
    <w:rsid w:val="00497F3A"/>
    <w:rsid w:val="00497F6D"/>
    <w:rsid w:val="00497FCD"/>
    <w:rsid w:val="004A052D"/>
    <w:rsid w:val="004A0560"/>
    <w:rsid w:val="004A05CE"/>
    <w:rsid w:val="004A0699"/>
    <w:rsid w:val="004A073F"/>
    <w:rsid w:val="004A0867"/>
    <w:rsid w:val="004A0914"/>
    <w:rsid w:val="004A094D"/>
    <w:rsid w:val="004A0A6D"/>
    <w:rsid w:val="004A0F75"/>
    <w:rsid w:val="004A107F"/>
    <w:rsid w:val="004A1098"/>
    <w:rsid w:val="004A11CA"/>
    <w:rsid w:val="004A126E"/>
    <w:rsid w:val="004A131B"/>
    <w:rsid w:val="004A1451"/>
    <w:rsid w:val="004A15A2"/>
    <w:rsid w:val="004A1628"/>
    <w:rsid w:val="004A19C8"/>
    <w:rsid w:val="004A1A42"/>
    <w:rsid w:val="004A1AC5"/>
    <w:rsid w:val="004A1D3B"/>
    <w:rsid w:val="004A1E4D"/>
    <w:rsid w:val="004A1E81"/>
    <w:rsid w:val="004A21C9"/>
    <w:rsid w:val="004A2295"/>
    <w:rsid w:val="004A2334"/>
    <w:rsid w:val="004A247C"/>
    <w:rsid w:val="004A24D7"/>
    <w:rsid w:val="004A24EC"/>
    <w:rsid w:val="004A2529"/>
    <w:rsid w:val="004A2711"/>
    <w:rsid w:val="004A29AE"/>
    <w:rsid w:val="004A29BC"/>
    <w:rsid w:val="004A2C41"/>
    <w:rsid w:val="004A2D93"/>
    <w:rsid w:val="004A2DB8"/>
    <w:rsid w:val="004A2E2C"/>
    <w:rsid w:val="004A2FEF"/>
    <w:rsid w:val="004A33DC"/>
    <w:rsid w:val="004A35AB"/>
    <w:rsid w:val="004A35D3"/>
    <w:rsid w:val="004A35F5"/>
    <w:rsid w:val="004A372F"/>
    <w:rsid w:val="004A37AF"/>
    <w:rsid w:val="004A3907"/>
    <w:rsid w:val="004A3A01"/>
    <w:rsid w:val="004A3B05"/>
    <w:rsid w:val="004A3EAB"/>
    <w:rsid w:val="004A3F08"/>
    <w:rsid w:val="004A401D"/>
    <w:rsid w:val="004A41A5"/>
    <w:rsid w:val="004A4302"/>
    <w:rsid w:val="004A43C2"/>
    <w:rsid w:val="004A43E0"/>
    <w:rsid w:val="004A457E"/>
    <w:rsid w:val="004A47D5"/>
    <w:rsid w:val="004A49F5"/>
    <w:rsid w:val="004A4E36"/>
    <w:rsid w:val="004A5131"/>
    <w:rsid w:val="004A5490"/>
    <w:rsid w:val="004A592F"/>
    <w:rsid w:val="004A5A01"/>
    <w:rsid w:val="004A5AAB"/>
    <w:rsid w:val="004A5BF6"/>
    <w:rsid w:val="004A603A"/>
    <w:rsid w:val="004A6260"/>
    <w:rsid w:val="004A6286"/>
    <w:rsid w:val="004A63A1"/>
    <w:rsid w:val="004A67B0"/>
    <w:rsid w:val="004A6C42"/>
    <w:rsid w:val="004A6F48"/>
    <w:rsid w:val="004A72AC"/>
    <w:rsid w:val="004A75E6"/>
    <w:rsid w:val="004A78D0"/>
    <w:rsid w:val="004A7909"/>
    <w:rsid w:val="004A79E0"/>
    <w:rsid w:val="004A7A4C"/>
    <w:rsid w:val="004A7C8B"/>
    <w:rsid w:val="004A7CF6"/>
    <w:rsid w:val="004A7D57"/>
    <w:rsid w:val="004A7DEA"/>
    <w:rsid w:val="004A7F66"/>
    <w:rsid w:val="004B000F"/>
    <w:rsid w:val="004B02AA"/>
    <w:rsid w:val="004B0341"/>
    <w:rsid w:val="004B03EA"/>
    <w:rsid w:val="004B073B"/>
    <w:rsid w:val="004B0841"/>
    <w:rsid w:val="004B08FF"/>
    <w:rsid w:val="004B0A7D"/>
    <w:rsid w:val="004B0C0B"/>
    <w:rsid w:val="004B0D59"/>
    <w:rsid w:val="004B0DA9"/>
    <w:rsid w:val="004B0DD1"/>
    <w:rsid w:val="004B0E51"/>
    <w:rsid w:val="004B0E82"/>
    <w:rsid w:val="004B0F19"/>
    <w:rsid w:val="004B1259"/>
    <w:rsid w:val="004B1509"/>
    <w:rsid w:val="004B1700"/>
    <w:rsid w:val="004B177E"/>
    <w:rsid w:val="004B19B1"/>
    <w:rsid w:val="004B1C81"/>
    <w:rsid w:val="004B1D20"/>
    <w:rsid w:val="004B1D82"/>
    <w:rsid w:val="004B1F8F"/>
    <w:rsid w:val="004B20B9"/>
    <w:rsid w:val="004B2224"/>
    <w:rsid w:val="004B22A6"/>
    <w:rsid w:val="004B233F"/>
    <w:rsid w:val="004B2563"/>
    <w:rsid w:val="004B262F"/>
    <w:rsid w:val="004B2699"/>
    <w:rsid w:val="004B29B3"/>
    <w:rsid w:val="004B2AC3"/>
    <w:rsid w:val="004B2AD2"/>
    <w:rsid w:val="004B2BE3"/>
    <w:rsid w:val="004B2BFB"/>
    <w:rsid w:val="004B2EBE"/>
    <w:rsid w:val="004B2ED2"/>
    <w:rsid w:val="004B2FB1"/>
    <w:rsid w:val="004B347C"/>
    <w:rsid w:val="004B3585"/>
    <w:rsid w:val="004B3671"/>
    <w:rsid w:val="004B380A"/>
    <w:rsid w:val="004B395F"/>
    <w:rsid w:val="004B3A93"/>
    <w:rsid w:val="004B3AD1"/>
    <w:rsid w:val="004B3E21"/>
    <w:rsid w:val="004B3E69"/>
    <w:rsid w:val="004B3F9A"/>
    <w:rsid w:val="004B3FF6"/>
    <w:rsid w:val="004B404F"/>
    <w:rsid w:val="004B40D1"/>
    <w:rsid w:val="004B436E"/>
    <w:rsid w:val="004B4499"/>
    <w:rsid w:val="004B4516"/>
    <w:rsid w:val="004B45C8"/>
    <w:rsid w:val="004B464D"/>
    <w:rsid w:val="004B4ACA"/>
    <w:rsid w:val="004B4AD6"/>
    <w:rsid w:val="004B4CB4"/>
    <w:rsid w:val="004B4D8C"/>
    <w:rsid w:val="004B514D"/>
    <w:rsid w:val="004B54A0"/>
    <w:rsid w:val="004B5545"/>
    <w:rsid w:val="004B5A4F"/>
    <w:rsid w:val="004B5C52"/>
    <w:rsid w:val="004B5C65"/>
    <w:rsid w:val="004B5C98"/>
    <w:rsid w:val="004B5E89"/>
    <w:rsid w:val="004B5ECF"/>
    <w:rsid w:val="004B61F8"/>
    <w:rsid w:val="004B6239"/>
    <w:rsid w:val="004B637D"/>
    <w:rsid w:val="004B63E2"/>
    <w:rsid w:val="004B64C4"/>
    <w:rsid w:val="004B65D2"/>
    <w:rsid w:val="004B66F5"/>
    <w:rsid w:val="004B68F0"/>
    <w:rsid w:val="004B6B5A"/>
    <w:rsid w:val="004B6BE5"/>
    <w:rsid w:val="004B6D9D"/>
    <w:rsid w:val="004B6EB3"/>
    <w:rsid w:val="004B6F58"/>
    <w:rsid w:val="004B6F69"/>
    <w:rsid w:val="004B70FB"/>
    <w:rsid w:val="004B7268"/>
    <w:rsid w:val="004B72C7"/>
    <w:rsid w:val="004B7394"/>
    <w:rsid w:val="004B751A"/>
    <w:rsid w:val="004B76C5"/>
    <w:rsid w:val="004B770C"/>
    <w:rsid w:val="004B7980"/>
    <w:rsid w:val="004B7C42"/>
    <w:rsid w:val="004B7D11"/>
    <w:rsid w:val="004B7E36"/>
    <w:rsid w:val="004B7ED3"/>
    <w:rsid w:val="004C01B2"/>
    <w:rsid w:val="004C022C"/>
    <w:rsid w:val="004C025D"/>
    <w:rsid w:val="004C03FA"/>
    <w:rsid w:val="004C07B7"/>
    <w:rsid w:val="004C07C1"/>
    <w:rsid w:val="004C094A"/>
    <w:rsid w:val="004C0B05"/>
    <w:rsid w:val="004C0B62"/>
    <w:rsid w:val="004C0CCC"/>
    <w:rsid w:val="004C0D3E"/>
    <w:rsid w:val="004C0D52"/>
    <w:rsid w:val="004C0F69"/>
    <w:rsid w:val="004C1155"/>
    <w:rsid w:val="004C12C8"/>
    <w:rsid w:val="004C1352"/>
    <w:rsid w:val="004C13A1"/>
    <w:rsid w:val="004C1605"/>
    <w:rsid w:val="004C166F"/>
    <w:rsid w:val="004C1A30"/>
    <w:rsid w:val="004C1B8F"/>
    <w:rsid w:val="004C1C32"/>
    <w:rsid w:val="004C1CD2"/>
    <w:rsid w:val="004C2004"/>
    <w:rsid w:val="004C2085"/>
    <w:rsid w:val="004C2242"/>
    <w:rsid w:val="004C2578"/>
    <w:rsid w:val="004C2845"/>
    <w:rsid w:val="004C2887"/>
    <w:rsid w:val="004C28AA"/>
    <w:rsid w:val="004C2969"/>
    <w:rsid w:val="004C2B7E"/>
    <w:rsid w:val="004C2CC5"/>
    <w:rsid w:val="004C2D0D"/>
    <w:rsid w:val="004C2DA8"/>
    <w:rsid w:val="004C2ED1"/>
    <w:rsid w:val="004C2FF3"/>
    <w:rsid w:val="004C335C"/>
    <w:rsid w:val="004C35F3"/>
    <w:rsid w:val="004C3624"/>
    <w:rsid w:val="004C364F"/>
    <w:rsid w:val="004C375E"/>
    <w:rsid w:val="004C38AE"/>
    <w:rsid w:val="004C3A1E"/>
    <w:rsid w:val="004C3B0F"/>
    <w:rsid w:val="004C3C81"/>
    <w:rsid w:val="004C3CEB"/>
    <w:rsid w:val="004C3E91"/>
    <w:rsid w:val="004C42A7"/>
    <w:rsid w:val="004C42B7"/>
    <w:rsid w:val="004C4556"/>
    <w:rsid w:val="004C47DC"/>
    <w:rsid w:val="004C48B6"/>
    <w:rsid w:val="004C4A7B"/>
    <w:rsid w:val="004C4BA7"/>
    <w:rsid w:val="004C4BE2"/>
    <w:rsid w:val="004C4E75"/>
    <w:rsid w:val="004C4F2E"/>
    <w:rsid w:val="004C4FE4"/>
    <w:rsid w:val="004C528E"/>
    <w:rsid w:val="004C53AA"/>
    <w:rsid w:val="004C54B2"/>
    <w:rsid w:val="004C55EA"/>
    <w:rsid w:val="004C55EC"/>
    <w:rsid w:val="004C56B8"/>
    <w:rsid w:val="004C57E1"/>
    <w:rsid w:val="004C5949"/>
    <w:rsid w:val="004C5B88"/>
    <w:rsid w:val="004C5CF2"/>
    <w:rsid w:val="004C5D56"/>
    <w:rsid w:val="004C5DB6"/>
    <w:rsid w:val="004C5DC1"/>
    <w:rsid w:val="004C5E2E"/>
    <w:rsid w:val="004C5E34"/>
    <w:rsid w:val="004C5FF4"/>
    <w:rsid w:val="004C60C3"/>
    <w:rsid w:val="004C61AD"/>
    <w:rsid w:val="004C61CB"/>
    <w:rsid w:val="004C63CA"/>
    <w:rsid w:val="004C6469"/>
    <w:rsid w:val="004C653E"/>
    <w:rsid w:val="004C6633"/>
    <w:rsid w:val="004C66EC"/>
    <w:rsid w:val="004C67DA"/>
    <w:rsid w:val="004C67F0"/>
    <w:rsid w:val="004C68B7"/>
    <w:rsid w:val="004C6CD0"/>
    <w:rsid w:val="004C6E26"/>
    <w:rsid w:val="004C6F72"/>
    <w:rsid w:val="004C7140"/>
    <w:rsid w:val="004C7696"/>
    <w:rsid w:val="004C7704"/>
    <w:rsid w:val="004C77D0"/>
    <w:rsid w:val="004C7915"/>
    <w:rsid w:val="004C7A19"/>
    <w:rsid w:val="004C7A96"/>
    <w:rsid w:val="004C7BC4"/>
    <w:rsid w:val="004C7E77"/>
    <w:rsid w:val="004C7E82"/>
    <w:rsid w:val="004D0124"/>
    <w:rsid w:val="004D0386"/>
    <w:rsid w:val="004D04CA"/>
    <w:rsid w:val="004D09AA"/>
    <w:rsid w:val="004D0F9A"/>
    <w:rsid w:val="004D11E4"/>
    <w:rsid w:val="004D143B"/>
    <w:rsid w:val="004D164A"/>
    <w:rsid w:val="004D186A"/>
    <w:rsid w:val="004D188E"/>
    <w:rsid w:val="004D19AA"/>
    <w:rsid w:val="004D1A5F"/>
    <w:rsid w:val="004D1A95"/>
    <w:rsid w:val="004D1BF3"/>
    <w:rsid w:val="004D1C02"/>
    <w:rsid w:val="004D1C1F"/>
    <w:rsid w:val="004D1C96"/>
    <w:rsid w:val="004D1E0E"/>
    <w:rsid w:val="004D1E15"/>
    <w:rsid w:val="004D1E17"/>
    <w:rsid w:val="004D22CF"/>
    <w:rsid w:val="004D233E"/>
    <w:rsid w:val="004D2401"/>
    <w:rsid w:val="004D2460"/>
    <w:rsid w:val="004D25FA"/>
    <w:rsid w:val="004D2740"/>
    <w:rsid w:val="004D2969"/>
    <w:rsid w:val="004D2A87"/>
    <w:rsid w:val="004D2AF7"/>
    <w:rsid w:val="004D2B35"/>
    <w:rsid w:val="004D2BBC"/>
    <w:rsid w:val="004D2F91"/>
    <w:rsid w:val="004D2FA2"/>
    <w:rsid w:val="004D3068"/>
    <w:rsid w:val="004D30D7"/>
    <w:rsid w:val="004D32B3"/>
    <w:rsid w:val="004D32BB"/>
    <w:rsid w:val="004D3366"/>
    <w:rsid w:val="004D3387"/>
    <w:rsid w:val="004D3440"/>
    <w:rsid w:val="004D34BD"/>
    <w:rsid w:val="004D34D1"/>
    <w:rsid w:val="004D3563"/>
    <w:rsid w:val="004D35CB"/>
    <w:rsid w:val="004D3684"/>
    <w:rsid w:val="004D3991"/>
    <w:rsid w:val="004D3A8D"/>
    <w:rsid w:val="004D3C0F"/>
    <w:rsid w:val="004D3E56"/>
    <w:rsid w:val="004D3FB9"/>
    <w:rsid w:val="004D4198"/>
    <w:rsid w:val="004D4279"/>
    <w:rsid w:val="004D437A"/>
    <w:rsid w:val="004D43EE"/>
    <w:rsid w:val="004D4487"/>
    <w:rsid w:val="004D44CE"/>
    <w:rsid w:val="004D467E"/>
    <w:rsid w:val="004D4A33"/>
    <w:rsid w:val="004D4B2E"/>
    <w:rsid w:val="004D4F0C"/>
    <w:rsid w:val="004D4F27"/>
    <w:rsid w:val="004D500D"/>
    <w:rsid w:val="004D5102"/>
    <w:rsid w:val="004D560C"/>
    <w:rsid w:val="004D572D"/>
    <w:rsid w:val="004D5A39"/>
    <w:rsid w:val="004D5C23"/>
    <w:rsid w:val="004D5DB6"/>
    <w:rsid w:val="004D5F0F"/>
    <w:rsid w:val="004D606B"/>
    <w:rsid w:val="004D6099"/>
    <w:rsid w:val="004D613E"/>
    <w:rsid w:val="004D6270"/>
    <w:rsid w:val="004D644C"/>
    <w:rsid w:val="004D6482"/>
    <w:rsid w:val="004D6566"/>
    <w:rsid w:val="004D6568"/>
    <w:rsid w:val="004D667B"/>
    <w:rsid w:val="004D668E"/>
    <w:rsid w:val="004D6980"/>
    <w:rsid w:val="004D6A0F"/>
    <w:rsid w:val="004D6A5E"/>
    <w:rsid w:val="004D6B08"/>
    <w:rsid w:val="004D6BB3"/>
    <w:rsid w:val="004D6DB5"/>
    <w:rsid w:val="004D6E0A"/>
    <w:rsid w:val="004D6E6C"/>
    <w:rsid w:val="004D6E90"/>
    <w:rsid w:val="004D6ED0"/>
    <w:rsid w:val="004D6F83"/>
    <w:rsid w:val="004D70C0"/>
    <w:rsid w:val="004D722A"/>
    <w:rsid w:val="004D7239"/>
    <w:rsid w:val="004D728E"/>
    <w:rsid w:val="004D73FC"/>
    <w:rsid w:val="004D74E1"/>
    <w:rsid w:val="004D7586"/>
    <w:rsid w:val="004D7630"/>
    <w:rsid w:val="004D7671"/>
    <w:rsid w:val="004D7B7C"/>
    <w:rsid w:val="004D7CD1"/>
    <w:rsid w:val="004D7E32"/>
    <w:rsid w:val="004D7ECB"/>
    <w:rsid w:val="004D7F75"/>
    <w:rsid w:val="004D7F92"/>
    <w:rsid w:val="004E000C"/>
    <w:rsid w:val="004E0049"/>
    <w:rsid w:val="004E022C"/>
    <w:rsid w:val="004E04A3"/>
    <w:rsid w:val="004E04A8"/>
    <w:rsid w:val="004E04F4"/>
    <w:rsid w:val="004E051B"/>
    <w:rsid w:val="004E071E"/>
    <w:rsid w:val="004E087C"/>
    <w:rsid w:val="004E0B3A"/>
    <w:rsid w:val="004E0B3C"/>
    <w:rsid w:val="004E0C70"/>
    <w:rsid w:val="004E0CA1"/>
    <w:rsid w:val="004E0CDA"/>
    <w:rsid w:val="004E0CE0"/>
    <w:rsid w:val="004E107A"/>
    <w:rsid w:val="004E1115"/>
    <w:rsid w:val="004E117F"/>
    <w:rsid w:val="004E11FF"/>
    <w:rsid w:val="004E14A1"/>
    <w:rsid w:val="004E150F"/>
    <w:rsid w:val="004E1778"/>
    <w:rsid w:val="004E181A"/>
    <w:rsid w:val="004E195A"/>
    <w:rsid w:val="004E195E"/>
    <w:rsid w:val="004E1A82"/>
    <w:rsid w:val="004E1AEC"/>
    <w:rsid w:val="004E1E79"/>
    <w:rsid w:val="004E1FB3"/>
    <w:rsid w:val="004E1FEC"/>
    <w:rsid w:val="004E22A5"/>
    <w:rsid w:val="004E2300"/>
    <w:rsid w:val="004E2441"/>
    <w:rsid w:val="004E25D0"/>
    <w:rsid w:val="004E288B"/>
    <w:rsid w:val="004E2A2D"/>
    <w:rsid w:val="004E2B28"/>
    <w:rsid w:val="004E3227"/>
    <w:rsid w:val="004E339D"/>
    <w:rsid w:val="004E3599"/>
    <w:rsid w:val="004E3740"/>
    <w:rsid w:val="004E3812"/>
    <w:rsid w:val="004E3905"/>
    <w:rsid w:val="004E3A9A"/>
    <w:rsid w:val="004E3E57"/>
    <w:rsid w:val="004E4175"/>
    <w:rsid w:val="004E4193"/>
    <w:rsid w:val="004E41B0"/>
    <w:rsid w:val="004E41E7"/>
    <w:rsid w:val="004E42C3"/>
    <w:rsid w:val="004E4308"/>
    <w:rsid w:val="004E431B"/>
    <w:rsid w:val="004E43B1"/>
    <w:rsid w:val="004E43B5"/>
    <w:rsid w:val="004E467F"/>
    <w:rsid w:val="004E4741"/>
    <w:rsid w:val="004E4BFA"/>
    <w:rsid w:val="004E4D79"/>
    <w:rsid w:val="004E4D94"/>
    <w:rsid w:val="004E50BB"/>
    <w:rsid w:val="004E5103"/>
    <w:rsid w:val="004E52AD"/>
    <w:rsid w:val="004E5374"/>
    <w:rsid w:val="004E55C4"/>
    <w:rsid w:val="004E5764"/>
    <w:rsid w:val="004E5A60"/>
    <w:rsid w:val="004E5CC1"/>
    <w:rsid w:val="004E5E57"/>
    <w:rsid w:val="004E5FC2"/>
    <w:rsid w:val="004E60B5"/>
    <w:rsid w:val="004E60EA"/>
    <w:rsid w:val="004E617A"/>
    <w:rsid w:val="004E63A5"/>
    <w:rsid w:val="004E63D0"/>
    <w:rsid w:val="004E652F"/>
    <w:rsid w:val="004E667C"/>
    <w:rsid w:val="004E667D"/>
    <w:rsid w:val="004E66B6"/>
    <w:rsid w:val="004E6BDA"/>
    <w:rsid w:val="004E6C92"/>
    <w:rsid w:val="004E6FDA"/>
    <w:rsid w:val="004E73D8"/>
    <w:rsid w:val="004E759E"/>
    <w:rsid w:val="004E75A4"/>
    <w:rsid w:val="004E764B"/>
    <w:rsid w:val="004E77DE"/>
    <w:rsid w:val="004E7A3B"/>
    <w:rsid w:val="004E7B43"/>
    <w:rsid w:val="004E7B4E"/>
    <w:rsid w:val="004E7D3F"/>
    <w:rsid w:val="004E7E29"/>
    <w:rsid w:val="004E7EE8"/>
    <w:rsid w:val="004F00E9"/>
    <w:rsid w:val="004F0152"/>
    <w:rsid w:val="004F0232"/>
    <w:rsid w:val="004F04F6"/>
    <w:rsid w:val="004F098B"/>
    <w:rsid w:val="004F0CBA"/>
    <w:rsid w:val="004F0FF6"/>
    <w:rsid w:val="004F127B"/>
    <w:rsid w:val="004F12CC"/>
    <w:rsid w:val="004F1566"/>
    <w:rsid w:val="004F15AB"/>
    <w:rsid w:val="004F1A10"/>
    <w:rsid w:val="004F1A92"/>
    <w:rsid w:val="004F1B93"/>
    <w:rsid w:val="004F1EAE"/>
    <w:rsid w:val="004F1ED8"/>
    <w:rsid w:val="004F1F41"/>
    <w:rsid w:val="004F1FFC"/>
    <w:rsid w:val="004F2009"/>
    <w:rsid w:val="004F217A"/>
    <w:rsid w:val="004F2342"/>
    <w:rsid w:val="004F2431"/>
    <w:rsid w:val="004F2453"/>
    <w:rsid w:val="004F2480"/>
    <w:rsid w:val="004F2540"/>
    <w:rsid w:val="004F25AE"/>
    <w:rsid w:val="004F2780"/>
    <w:rsid w:val="004F28F9"/>
    <w:rsid w:val="004F29DE"/>
    <w:rsid w:val="004F2F17"/>
    <w:rsid w:val="004F2F29"/>
    <w:rsid w:val="004F2FA4"/>
    <w:rsid w:val="004F3230"/>
    <w:rsid w:val="004F32C8"/>
    <w:rsid w:val="004F3396"/>
    <w:rsid w:val="004F346E"/>
    <w:rsid w:val="004F3486"/>
    <w:rsid w:val="004F34AE"/>
    <w:rsid w:val="004F3576"/>
    <w:rsid w:val="004F367A"/>
    <w:rsid w:val="004F370B"/>
    <w:rsid w:val="004F39C9"/>
    <w:rsid w:val="004F3CA1"/>
    <w:rsid w:val="004F3CC0"/>
    <w:rsid w:val="004F3EA6"/>
    <w:rsid w:val="004F3F1F"/>
    <w:rsid w:val="004F3FE9"/>
    <w:rsid w:val="004F40BB"/>
    <w:rsid w:val="004F425E"/>
    <w:rsid w:val="004F4334"/>
    <w:rsid w:val="004F460C"/>
    <w:rsid w:val="004F4A81"/>
    <w:rsid w:val="004F4DC3"/>
    <w:rsid w:val="004F4DCF"/>
    <w:rsid w:val="004F4E5B"/>
    <w:rsid w:val="004F4F81"/>
    <w:rsid w:val="004F51A2"/>
    <w:rsid w:val="004F5214"/>
    <w:rsid w:val="004F5359"/>
    <w:rsid w:val="004F550C"/>
    <w:rsid w:val="004F55B8"/>
    <w:rsid w:val="004F5674"/>
    <w:rsid w:val="004F58FB"/>
    <w:rsid w:val="004F5BBD"/>
    <w:rsid w:val="004F5CC4"/>
    <w:rsid w:val="004F5DE1"/>
    <w:rsid w:val="004F5F36"/>
    <w:rsid w:val="004F60C1"/>
    <w:rsid w:val="004F691E"/>
    <w:rsid w:val="004F6977"/>
    <w:rsid w:val="004F69F4"/>
    <w:rsid w:val="004F6A6F"/>
    <w:rsid w:val="004F6BDF"/>
    <w:rsid w:val="004F6F0B"/>
    <w:rsid w:val="004F6F69"/>
    <w:rsid w:val="004F6FD2"/>
    <w:rsid w:val="004F7014"/>
    <w:rsid w:val="004F7202"/>
    <w:rsid w:val="004F7254"/>
    <w:rsid w:val="004F745C"/>
    <w:rsid w:val="004F751B"/>
    <w:rsid w:val="004F757C"/>
    <w:rsid w:val="004F7580"/>
    <w:rsid w:val="004F765A"/>
    <w:rsid w:val="004F78FB"/>
    <w:rsid w:val="004F7A27"/>
    <w:rsid w:val="004F7CE4"/>
    <w:rsid w:val="004F7D71"/>
    <w:rsid w:val="004F7E8F"/>
    <w:rsid w:val="004F7EB0"/>
    <w:rsid w:val="005000BD"/>
    <w:rsid w:val="00500356"/>
    <w:rsid w:val="005003CE"/>
    <w:rsid w:val="00500583"/>
    <w:rsid w:val="00500599"/>
    <w:rsid w:val="005009B8"/>
    <w:rsid w:val="00500AD1"/>
    <w:rsid w:val="00500B12"/>
    <w:rsid w:val="00500B48"/>
    <w:rsid w:val="00500B74"/>
    <w:rsid w:val="00500CA1"/>
    <w:rsid w:val="00500D7D"/>
    <w:rsid w:val="005010D0"/>
    <w:rsid w:val="005012C8"/>
    <w:rsid w:val="005013E9"/>
    <w:rsid w:val="00501467"/>
    <w:rsid w:val="005014DE"/>
    <w:rsid w:val="00501553"/>
    <w:rsid w:val="005018F8"/>
    <w:rsid w:val="00501C7C"/>
    <w:rsid w:val="00501CD1"/>
    <w:rsid w:val="00501F77"/>
    <w:rsid w:val="005020D1"/>
    <w:rsid w:val="0050222E"/>
    <w:rsid w:val="00502283"/>
    <w:rsid w:val="00502423"/>
    <w:rsid w:val="0050251B"/>
    <w:rsid w:val="005025A9"/>
    <w:rsid w:val="005025AB"/>
    <w:rsid w:val="0050272A"/>
    <w:rsid w:val="005028AF"/>
    <w:rsid w:val="0050295E"/>
    <w:rsid w:val="00502AFB"/>
    <w:rsid w:val="00502C61"/>
    <w:rsid w:val="00502C85"/>
    <w:rsid w:val="00502CD6"/>
    <w:rsid w:val="00502D0E"/>
    <w:rsid w:val="00503024"/>
    <w:rsid w:val="005034C6"/>
    <w:rsid w:val="005036A6"/>
    <w:rsid w:val="005039D1"/>
    <w:rsid w:val="00503DB4"/>
    <w:rsid w:val="00503EF4"/>
    <w:rsid w:val="005040D9"/>
    <w:rsid w:val="00504228"/>
    <w:rsid w:val="0050430A"/>
    <w:rsid w:val="005043D8"/>
    <w:rsid w:val="005045C3"/>
    <w:rsid w:val="00504658"/>
    <w:rsid w:val="00504684"/>
    <w:rsid w:val="005046CF"/>
    <w:rsid w:val="005047D9"/>
    <w:rsid w:val="005047EA"/>
    <w:rsid w:val="00504B2B"/>
    <w:rsid w:val="00504B47"/>
    <w:rsid w:val="00504CF2"/>
    <w:rsid w:val="00504DCD"/>
    <w:rsid w:val="00504E04"/>
    <w:rsid w:val="0050505E"/>
    <w:rsid w:val="005050E5"/>
    <w:rsid w:val="00505182"/>
    <w:rsid w:val="005051C4"/>
    <w:rsid w:val="00505239"/>
    <w:rsid w:val="00505315"/>
    <w:rsid w:val="00505685"/>
    <w:rsid w:val="00506071"/>
    <w:rsid w:val="00506153"/>
    <w:rsid w:val="005064F7"/>
    <w:rsid w:val="00506595"/>
    <w:rsid w:val="00506895"/>
    <w:rsid w:val="005068EA"/>
    <w:rsid w:val="005069DE"/>
    <w:rsid w:val="00506B69"/>
    <w:rsid w:val="00506C75"/>
    <w:rsid w:val="00506DEF"/>
    <w:rsid w:val="00507100"/>
    <w:rsid w:val="00507107"/>
    <w:rsid w:val="0050729C"/>
    <w:rsid w:val="00507371"/>
    <w:rsid w:val="00507477"/>
    <w:rsid w:val="005075C4"/>
    <w:rsid w:val="00507602"/>
    <w:rsid w:val="005076E2"/>
    <w:rsid w:val="005077EB"/>
    <w:rsid w:val="0050781B"/>
    <w:rsid w:val="0050795F"/>
    <w:rsid w:val="00507BD4"/>
    <w:rsid w:val="00507C24"/>
    <w:rsid w:val="00507C6F"/>
    <w:rsid w:val="0051018F"/>
    <w:rsid w:val="005103D9"/>
    <w:rsid w:val="00510439"/>
    <w:rsid w:val="00510517"/>
    <w:rsid w:val="00510690"/>
    <w:rsid w:val="0051074D"/>
    <w:rsid w:val="005108A8"/>
    <w:rsid w:val="0051093B"/>
    <w:rsid w:val="00510986"/>
    <w:rsid w:val="00510A7B"/>
    <w:rsid w:val="00510B16"/>
    <w:rsid w:val="00510F96"/>
    <w:rsid w:val="00510F9B"/>
    <w:rsid w:val="00510F9C"/>
    <w:rsid w:val="005110DC"/>
    <w:rsid w:val="005110F1"/>
    <w:rsid w:val="00511197"/>
    <w:rsid w:val="0051133B"/>
    <w:rsid w:val="00511341"/>
    <w:rsid w:val="0051147E"/>
    <w:rsid w:val="005118B4"/>
    <w:rsid w:val="00511957"/>
    <w:rsid w:val="00511B24"/>
    <w:rsid w:val="00511BD2"/>
    <w:rsid w:val="00511C33"/>
    <w:rsid w:val="00511EBA"/>
    <w:rsid w:val="00511F5F"/>
    <w:rsid w:val="005120A7"/>
    <w:rsid w:val="00512130"/>
    <w:rsid w:val="00512161"/>
    <w:rsid w:val="00512311"/>
    <w:rsid w:val="00512461"/>
    <w:rsid w:val="005124FD"/>
    <w:rsid w:val="0051256F"/>
    <w:rsid w:val="0051258B"/>
    <w:rsid w:val="005126C4"/>
    <w:rsid w:val="0051295D"/>
    <w:rsid w:val="0051296D"/>
    <w:rsid w:val="00512B67"/>
    <w:rsid w:val="00512E67"/>
    <w:rsid w:val="00512ED7"/>
    <w:rsid w:val="0051302D"/>
    <w:rsid w:val="0051328F"/>
    <w:rsid w:val="0051329B"/>
    <w:rsid w:val="00513444"/>
    <w:rsid w:val="00513455"/>
    <w:rsid w:val="00513537"/>
    <w:rsid w:val="005136F1"/>
    <w:rsid w:val="00513744"/>
    <w:rsid w:val="00513B18"/>
    <w:rsid w:val="00513D33"/>
    <w:rsid w:val="00513F2B"/>
    <w:rsid w:val="00513F81"/>
    <w:rsid w:val="00513F91"/>
    <w:rsid w:val="00514133"/>
    <w:rsid w:val="0051448D"/>
    <w:rsid w:val="005147AC"/>
    <w:rsid w:val="005148A8"/>
    <w:rsid w:val="00514CCA"/>
    <w:rsid w:val="00514DD1"/>
    <w:rsid w:val="00514EEE"/>
    <w:rsid w:val="005150EB"/>
    <w:rsid w:val="0051516A"/>
    <w:rsid w:val="005152F0"/>
    <w:rsid w:val="0051534B"/>
    <w:rsid w:val="005155DD"/>
    <w:rsid w:val="005157BF"/>
    <w:rsid w:val="00515937"/>
    <w:rsid w:val="005159EE"/>
    <w:rsid w:val="00515AB7"/>
    <w:rsid w:val="00515B9E"/>
    <w:rsid w:val="00515CE6"/>
    <w:rsid w:val="00515F94"/>
    <w:rsid w:val="00516007"/>
    <w:rsid w:val="0051619C"/>
    <w:rsid w:val="005161AC"/>
    <w:rsid w:val="005161EA"/>
    <w:rsid w:val="0051650D"/>
    <w:rsid w:val="005165D8"/>
    <w:rsid w:val="00516826"/>
    <w:rsid w:val="00516BDB"/>
    <w:rsid w:val="00516BF7"/>
    <w:rsid w:val="00516D0E"/>
    <w:rsid w:val="00516D7E"/>
    <w:rsid w:val="00516EF5"/>
    <w:rsid w:val="00516FEC"/>
    <w:rsid w:val="00517170"/>
    <w:rsid w:val="00517254"/>
    <w:rsid w:val="00517390"/>
    <w:rsid w:val="00517440"/>
    <w:rsid w:val="00517466"/>
    <w:rsid w:val="00517A8E"/>
    <w:rsid w:val="00517B96"/>
    <w:rsid w:val="00517BDA"/>
    <w:rsid w:val="00517D33"/>
    <w:rsid w:val="00517DCC"/>
    <w:rsid w:val="00517E88"/>
    <w:rsid w:val="00517EBB"/>
    <w:rsid w:val="00520177"/>
    <w:rsid w:val="005202E9"/>
    <w:rsid w:val="00520319"/>
    <w:rsid w:val="005204E7"/>
    <w:rsid w:val="00520561"/>
    <w:rsid w:val="0052066F"/>
    <w:rsid w:val="0052078D"/>
    <w:rsid w:val="005207BA"/>
    <w:rsid w:val="00520D70"/>
    <w:rsid w:val="00520F9F"/>
    <w:rsid w:val="00521082"/>
    <w:rsid w:val="005210A1"/>
    <w:rsid w:val="00521145"/>
    <w:rsid w:val="00521245"/>
    <w:rsid w:val="005212C4"/>
    <w:rsid w:val="0052177F"/>
    <w:rsid w:val="0052194F"/>
    <w:rsid w:val="00521CD7"/>
    <w:rsid w:val="00521FE5"/>
    <w:rsid w:val="00522112"/>
    <w:rsid w:val="005221E5"/>
    <w:rsid w:val="00522265"/>
    <w:rsid w:val="00522441"/>
    <w:rsid w:val="0052250E"/>
    <w:rsid w:val="00522627"/>
    <w:rsid w:val="00522764"/>
    <w:rsid w:val="00522923"/>
    <w:rsid w:val="005229F0"/>
    <w:rsid w:val="00522B47"/>
    <w:rsid w:val="005230A5"/>
    <w:rsid w:val="005230C3"/>
    <w:rsid w:val="00523168"/>
    <w:rsid w:val="005231D7"/>
    <w:rsid w:val="00523260"/>
    <w:rsid w:val="005232B2"/>
    <w:rsid w:val="005233B9"/>
    <w:rsid w:val="005234AF"/>
    <w:rsid w:val="00523532"/>
    <w:rsid w:val="0052371D"/>
    <w:rsid w:val="00523778"/>
    <w:rsid w:val="005237E1"/>
    <w:rsid w:val="005239CF"/>
    <w:rsid w:val="005239D3"/>
    <w:rsid w:val="00523D87"/>
    <w:rsid w:val="00523ECC"/>
    <w:rsid w:val="00524005"/>
    <w:rsid w:val="00524081"/>
    <w:rsid w:val="00524082"/>
    <w:rsid w:val="00524323"/>
    <w:rsid w:val="005243FB"/>
    <w:rsid w:val="00524416"/>
    <w:rsid w:val="005244E0"/>
    <w:rsid w:val="00524588"/>
    <w:rsid w:val="005245B8"/>
    <w:rsid w:val="005246F8"/>
    <w:rsid w:val="005247D2"/>
    <w:rsid w:val="00524810"/>
    <w:rsid w:val="005249EF"/>
    <w:rsid w:val="00524A7C"/>
    <w:rsid w:val="00524B3F"/>
    <w:rsid w:val="00524DDA"/>
    <w:rsid w:val="00524E2B"/>
    <w:rsid w:val="005250CD"/>
    <w:rsid w:val="00525166"/>
    <w:rsid w:val="0052557A"/>
    <w:rsid w:val="00525763"/>
    <w:rsid w:val="005258F0"/>
    <w:rsid w:val="00525ACE"/>
    <w:rsid w:val="00525CDD"/>
    <w:rsid w:val="00525EF2"/>
    <w:rsid w:val="00525F89"/>
    <w:rsid w:val="0052607D"/>
    <w:rsid w:val="0052612E"/>
    <w:rsid w:val="00526403"/>
    <w:rsid w:val="0052642F"/>
    <w:rsid w:val="00526529"/>
    <w:rsid w:val="005265FA"/>
    <w:rsid w:val="00526769"/>
    <w:rsid w:val="005268E2"/>
    <w:rsid w:val="00526E73"/>
    <w:rsid w:val="00526F23"/>
    <w:rsid w:val="00526F4D"/>
    <w:rsid w:val="00526F77"/>
    <w:rsid w:val="00527020"/>
    <w:rsid w:val="00527075"/>
    <w:rsid w:val="005270F2"/>
    <w:rsid w:val="005271B9"/>
    <w:rsid w:val="00527392"/>
    <w:rsid w:val="0052746E"/>
    <w:rsid w:val="005275AE"/>
    <w:rsid w:val="00527878"/>
    <w:rsid w:val="00527A05"/>
    <w:rsid w:val="00527C44"/>
    <w:rsid w:val="00527CDE"/>
    <w:rsid w:val="0053003F"/>
    <w:rsid w:val="00530325"/>
    <w:rsid w:val="0053038D"/>
    <w:rsid w:val="00530927"/>
    <w:rsid w:val="0053092E"/>
    <w:rsid w:val="00530A7D"/>
    <w:rsid w:val="00530D3A"/>
    <w:rsid w:val="00530D98"/>
    <w:rsid w:val="00530E30"/>
    <w:rsid w:val="00530FB3"/>
    <w:rsid w:val="00531094"/>
    <w:rsid w:val="00531319"/>
    <w:rsid w:val="00531390"/>
    <w:rsid w:val="00531635"/>
    <w:rsid w:val="00531741"/>
    <w:rsid w:val="00531858"/>
    <w:rsid w:val="005318CF"/>
    <w:rsid w:val="00531A79"/>
    <w:rsid w:val="00531AEA"/>
    <w:rsid w:val="00531B2E"/>
    <w:rsid w:val="00531C41"/>
    <w:rsid w:val="00531D03"/>
    <w:rsid w:val="00531D42"/>
    <w:rsid w:val="00531EC4"/>
    <w:rsid w:val="00531F26"/>
    <w:rsid w:val="005320AA"/>
    <w:rsid w:val="005325C6"/>
    <w:rsid w:val="0053269C"/>
    <w:rsid w:val="00532866"/>
    <w:rsid w:val="00532A45"/>
    <w:rsid w:val="00532E23"/>
    <w:rsid w:val="00532E2C"/>
    <w:rsid w:val="00532F00"/>
    <w:rsid w:val="005331A1"/>
    <w:rsid w:val="0053324C"/>
    <w:rsid w:val="00533391"/>
    <w:rsid w:val="005334A5"/>
    <w:rsid w:val="005335C3"/>
    <w:rsid w:val="005336AA"/>
    <w:rsid w:val="00533763"/>
    <w:rsid w:val="00533823"/>
    <w:rsid w:val="00533A20"/>
    <w:rsid w:val="00533A33"/>
    <w:rsid w:val="00533A37"/>
    <w:rsid w:val="00533B22"/>
    <w:rsid w:val="00533BAC"/>
    <w:rsid w:val="00533D0F"/>
    <w:rsid w:val="00533EEB"/>
    <w:rsid w:val="00533F4E"/>
    <w:rsid w:val="00534066"/>
    <w:rsid w:val="005341B9"/>
    <w:rsid w:val="00534234"/>
    <w:rsid w:val="005343F2"/>
    <w:rsid w:val="00534530"/>
    <w:rsid w:val="00534791"/>
    <w:rsid w:val="00534861"/>
    <w:rsid w:val="00534ABA"/>
    <w:rsid w:val="00534B89"/>
    <w:rsid w:val="00534E2B"/>
    <w:rsid w:val="00534EA8"/>
    <w:rsid w:val="005350BE"/>
    <w:rsid w:val="00535290"/>
    <w:rsid w:val="00535323"/>
    <w:rsid w:val="005353EC"/>
    <w:rsid w:val="00535813"/>
    <w:rsid w:val="00535985"/>
    <w:rsid w:val="00535A26"/>
    <w:rsid w:val="00535A48"/>
    <w:rsid w:val="00535CBE"/>
    <w:rsid w:val="00535E52"/>
    <w:rsid w:val="00535E7C"/>
    <w:rsid w:val="00536107"/>
    <w:rsid w:val="0053619C"/>
    <w:rsid w:val="00536470"/>
    <w:rsid w:val="0053649E"/>
    <w:rsid w:val="00536576"/>
    <w:rsid w:val="00536CEA"/>
    <w:rsid w:val="00536CF3"/>
    <w:rsid w:val="00536FA4"/>
    <w:rsid w:val="0053717D"/>
    <w:rsid w:val="005372D9"/>
    <w:rsid w:val="005375D0"/>
    <w:rsid w:val="00537893"/>
    <w:rsid w:val="005378D1"/>
    <w:rsid w:val="005378ED"/>
    <w:rsid w:val="00537C47"/>
    <w:rsid w:val="00537D6E"/>
    <w:rsid w:val="00537E24"/>
    <w:rsid w:val="0054070F"/>
    <w:rsid w:val="005407CD"/>
    <w:rsid w:val="0054081E"/>
    <w:rsid w:val="005408E4"/>
    <w:rsid w:val="0054097B"/>
    <w:rsid w:val="00540CEA"/>
    <w:rsid w:val="00540D0E"/>
    <w:rsid w:val="00540E46"/>
    <w:rsid w:val="00540F2D"/>
    <w:rsid w:val="00540F84"/>
    <w:rsid w:val="0054153B"/>
    <w:rsid w:val="0054160B"/>
    <w:rsid w:val="00541656"/>
    <w:rsid w:val="005416B0"/>
    <w:rsid w:val="00541AD0"/>
    <w:rsid w:val="00541AE3"/>
    <w:rsid w:val="00541BBE"/>
    <w:rsid w:val="00541D9A"/>
    <w:rsid w:val="0054262E"/>
    <w:rsid w:val="00542817"/>
    <w:rsid w:val="00542851"/>
    <w:rsid w:val="00542944"/>
    <w:rsid w:val="00542BA5"/>
    <w:rsid w:val="00542D27"/>
    <w:rsid w:val="00542EA2"/>
    <w:rsid w:val="005430A6"/>
    <w:rsid w:val="00543690"/>
    <w:rsid w:val="005439F9"/>
    <w:rsid w:val="00543C4F"/>
    <w:rsid w:val="00543F0D"/>
    <w:rsid w:val="00544265"/>
    <w:rsid w:val="00544371"/>
    <w:rsid w:val="00544385"/>
    <w:rsid w:val="00544570"/>
    <w:rsid w:val="005445EB"/>
    <w:rsid w:val="005447B3"/>
    <w:rsid w:val="00544A55"/>
    <w:rsid w:val="00544DB3"/>
    <w:rsid w:val="00544E8C"/>
    <w:rsid w:val="00544F88"/>
    <w:rsid w:val="0054500C"/>
    <w:rsid w:val="005452DA"/>
    <w:rsid w:val="00545353"/>
    <w:rsid w:val="0054544E"/>
    <w:rsid w:val="00545591"/>
    <w:rsid w:val="0054566A"/>
    <w:rsid w:val="00545A73"/>
    <w:rsid w:val="00545E58"/>
    <w:rsid w:val="00545EE5"/>
    <w:rsid w:val="0054637C"/>
    <w:rsid w:val="00546589"/>
    <w:rsid w:val="00546620"/>
    <w:rsid w:val="00546C50"/>
    <w:rsid w:val="00546F90"/>
    <w:rsid w:val="00546FD1"/>
    <w:rsid w:val="00546FDC"/>
    <w:rsid w:val="0054715D"/>
    <w:rsid w:val="0054732A"/>
    <w:rsid w:val="00547467"/>
    <w:rsid w:val="005474CB"/>
    <w:rsid w:val="0054766F"/>
    <w:rsid w:val="005477C3"/>
    <w:rsid w:val="0054790B"/>
    <w:rsid w:val="005479AF"/>
    <w:rsid w:val="00547C61"/>
    <w:rsid w:val="00547CDA"/>
    <w:rsid w:val="00547D19"/>
    <w:rsid w:val="00547DA1"/>
    <w:rsid w:val="00547EDF"/>
    <w:rsid w:val="00547EE1"/>
    <w:rsid w:val="00547EE7"/>
    <w:rsid w:val="00547F0D"/>
    <w:rsid w:val="00550197"/>
    <w:rsid w:val="0055029E"/>
    <w:rsid w:val="00550336"/>
    <w:rsid w:val="00550449"/>
    <w:rsid w:val="00550683"/>
    <w:rsid w:val="00550792"/>
    <w:rsid w:val="00550808"/>
    <w:rsid w:val="00550814"/>
    <w:rsid w:val="00550B07"/>
    <w:rsid w:val="00550B37"/>
    <w:rsid w:val="00550C91"/>
    <w:rsid w:val="00550E4B"/>
    <w:rsid w:val="0055102B"/>
    <w:rsid w:val="005511B0"/>
    <w:rsid w:val="00551470"/>
    <w:rsid w:val="005517F3"/>
    <w:rsid w:val="0055198E"/>
    <w:rsid w:val="00551AC7"/>
    <w:rsid w:val="00551EDE"/>
    <w:rsid w:val="00551F61"/>
    <w:rsid w:val="00551FFF"/>
    <w:rsid w:val="005521A1"/>
    <w:rsid w:val="005522EF"/>
    <w:rsid w:val="00552603"/>
    <w:rsid w:val="00552683"/>
    <w:rsid w:val="0055277E"/>
    <w:rsid w:val="00552943"/>
    <w:rsid w:val="005529B8"/>
    <w:rsid w:val="00552AC4"/>
    <w:rsid w:val="00552ACA"/>
    <w:rsid w:val="00552B06"/>
    <w:rsid w:val="00552B61"/>
    <w:rsid w:val="00552E82"/>
    <w:rsid w:val="005530CD"/>
    <w:rsid w:val="0055318E"/>
    <w:rsid w:val="00553363"/>
    <w:rsid w:val="00553441"/>
    <w:rsid w:val="00553633"/>
    <w:rsid w:val="00553771"/>
    <w:rsid w:val="005537CB"/>
    <w:rsid w:val="00553A88"/>
    <w:rsid w:val="00553C4D"/>
    <w:rsid w:val="00554065"/>
    <w:rsid w:val="005542A6"/>
    <w:rsid w:val="005544DC"/>
    <w:rsid w:val="00554941"/>
    <w:rsid w:val="00554990"/>
    <w:rsid w:val="00554A85"/>
    <w:rsid w:val="00554B9A"/>
    <w:rsid w:val="00554BAA"/>
    <w:rsid w:val="00554C25"/>
    <w:rsid w:val="00554D8B"/>
    <w:rsid w:val="00554EB3"/>
    <w:rsid w:val="00554FF4"/>
    <w:rsid w:val="00555174"/>
    <w:rsid w:val="005551FC"/>
    <w:rsid w:val="005552C5"/>
    <w:rsid w:val="00555405"/>
    <w:rsid w:val="00555437"/>
    <w:rsid w:val="005555B4"/>
    <w:rsid w:val="0055565A"/>
    <w:rsid w:val="0055572B"/>
    <w:rsid w:val="00555816"/>
    <w:rsid w:val="00555A66"/>
    <w:rsid w:val="00555AB4"/>
    <w:rsid w:val="00555B4E"/>
    <w:rsid w:val="00555B74"/>
    <w:rsid w:val="00555FD2"/>
    <w:rsid w:val="00556112"/>
    <w:rsid w:val="00556226"/>
    <w:rsid w:val="00556382"/>
    <w:rsid w:val="0055656B"/>
    <w:rsid w:val="005566ED"/>
    <w:rsid w:val="00556763"/>
    <w:rsid w:val="00556B1B"/>
    <w:rsid w:val="00556C02"/>
    <w:rsid w:val="00556E97"/>
    <w:rsid w:val="0055715B"/>
    <w:rsid w:val="005571A4"/>
    <w:rsid w:val="00557311"/>
    <w:rsid w:val="0055743B"/>
    <w:rsid w:val="0055748C"/>
    <w:rsid w:val="005575A1"/>
    <w:rsid w:val="00557781"/>
    <w:rsid w:val="005577B1"/>
    <w:rsid w:val="00557801"/>
    <w:rsid w:val="0055790A"/>
    <w:rsid w:val="0055790F"/>
    <w:rsid w:val="00557C91"/>
    <w:rsid w:val="00557EAA"/>
    <w:rsid w:val="00557F1C"/>
    <w:rsid w:val="005600F9"/>
    <w:rsid w:val="00560221"/>
    <w:rsid w:val="005604DC"/>
    <w:rsid w:val="00560523"/>
    <w:rsid w:val="00560DCD"/>
    <w:rsid w:val="00561033"/>
    <w:rsid w:val="005611E1"/>
    <w:rsid w:val="00561207"/>
    <w:rsid w:val="00561317"/>
    <w:rsid w:val="0056158A"/>
    <w:rsid w:val="00561687"/>
    <w:rsid w:val="005617F4"/>
    <w:rsid w:val="00561878"/>
    <w:rsid w:val="0056189A"/>
    <w:rsid w:val="00561973"/>
    <w:rsid w:val="005619C6"/>
    <w:rsid w:val="00561D18"/>
    <w:rsid w:val="00561F21"/>
    <w:rsid w:val="0056228F"/>
    <w:rsid w:val="005622B0"/>
    <w:rsid w:val="00562341"/>
    <w:rsid w:val="00562350"/>
    <w:rsid w:val="0056241D"/>
    <w:rsid w:val="00562420"/>
    <w:rsid w:val="0056263C"/>
    <w:rsid w:val="005626C3"/>
    <w:rsid w:val="005626C8"/>
    <w:rsid w:val="00562806"/>
    <w:rsid w:val="00562869"/>
    <w:rsid w:val="00562972"/>
    <w:rsid w:val="00562BB5"/>
    <w:rsid w:val="00562C74"/>
    <w:rsid w:val="00562EA4"/>
    <w:rsid w:val="00562F2B"/>
    <w:rsid w:val="00563075"/>
    <w:rsid w:val="00563311"/>
    <w:rsid w:val="00563338"/>
    <w:rsid w:val="005633F7"/>
    <w:rsid w:val="00563460"/>
    <w:rsid w:val="00563475"/>
    <w:rsid w:val="005637E9"/>
    <w:rsid w:val="0056390C"/>
    <w:rsid w:val="00563B66"/>
    <w:rsid w:val="00563BC1"/>
    <w:rsid w:val="00563BCF"/>
    <w:rsid w:val="00563DCF"/>
    <w:rsid w:val="00564006"/>
    <w:rsid w:val="0056414C"/>
    <w:rsid w:val="005642F1"/>
    <w:rsid w:val="0056456D"/>
    <w:rsid w:val="005645EA"/>
    <w:rsid w:val="005647AD"/>
    <w:rsid w:val="00564964"/>
    <w:rsid w:val="00564B71"/>
    <w:rsid w:val="00564C91"/>
    <w:rsid w:val="00564F74"/>
    <w:rsid w:val="00564F93"/>
    <w:rsid w:val="00565151"/>
    <w:rsid w:val="005651D9"/>
    <w:rsid w:val="00565202"/>
    <w:rsid w:val="00565338"/>
    <w:rsid w:val="005655EA"/>
    <w:rsid w:val="0056562C"/>
    <w:rsid w:val="0056563C"/>
    <w:rsid w:val="00565872"/>
    <w:rsid w:val="00565A1F"/>
    <w:rsid w:val="00565A3C"/>
    <w:rsid w:val="00565D03"/>
    <w:rsid w:val="00565EA7"/>
    <w:rsid w:val="005660A1"/>
    <w:rsid w:val="0056640A"/>
    <w:rsid w:val="00566438"/>
    <w:rsid w:val="00566670"/>
    <w:rsid w:val="00566785"/>
    <w:rsid w:val="0056695E"/>
    <w:rsid w:val="005669B3"/>
    <w:rsid w:val="005669BD"/>
    <w:rsid w:val="00566B9D"/>
    <w:rsid w:val="00566F69"/>
    <w:rsid w:val="0056716C"/>
    <w:rsid w:val="0056718F"/>
    <w:rsid w:val="005672B8"/>
    <w:rsid w:val="0056791D"/>
    <w:rsid w:val="00567A4C"/>
    <w:rsid w:val="00567B6A"/>
    <w:rsid w:val="00567EAF"/>
    <w:rsid w:val="00570055"/>
    <w:rsid w:val="00570159"/>
    <w:rsid w:val="005701AD"/>
    <w:rsid w:val="0057039C"/>
    <w:rsid w:val="005703C5"/>
    <w:rsid w:val="00570707"/>
    <w:rsid w:val="00570880"/>
    <w:rsid w:val="005708C0"/>
    <w:rsid w:val="00570B44"/>
    <w:rsid w:val="00570E38"/>
    <w:rsid w:val="00570E5E"/>
    <w:rsid w:val="00570E85"/>
    <w:rsid w:val="00570F64"/>
    <w:rsid w:val="0057110B"/>
    <w:rsid w:val="00571403"/>
    <w:rsid w:val="00571465"/>
    <w:rsid w:val="005714EA"/>
    <w:rsid w:val="005715C6"/>
    <w:rsid w:val="00571779"/>
    <w:rsid w:val="00571831"/>
    <w:rsid w:val="00571B19"/>
    <w:rsid w:val="00571D02"/>
    <w:rsid w:val="00571D14"/>
    <w:rsid w:val="00571F9D"/>
    <w:rsid w:val="00572231"/>
    <w:rsid w:val="00572268"/>
    <w:rsid w:val="005722CE"/>
    <w:rsid w:val="005722D4"/>
    <w:rsid w:val="00572315"/>
    <w:rsid w:val="0057231A"/>
    <w:rsid w:val="0057296C"/>
    <w:rsid w:val="00572BBE"/>
    <w:rsid w:val="00572D96"/>
    <w:rsid w:val="00572F2E"/>
    <w:rsid w:val="00572FBE"/>
    <w:rsid w:val="00573059"/>
    <w:rsid w:val="005730BB"/>
    <w:rsid w:val="005733F7"/>
    <w:rsid w:val="00573438"/>
    <w:rsid w:val="00573653"/>
    <w:rsid w:val="0057365A"/>
    <w:rsid w:val="005736B5"/>
    <w:rsid w:val="005736CF"/>
    <w:rsid w:val="005737A8"/>
    <w:rsid w:val="00573975"/>
    <w:rsid w:val="005739D7"/>
    <w:rsid w:val="00573C0D"/>
    <w:rsid w:val="00573F16"/>
    <w:rsid w:val="00573FE1"/>
    <w:rsid w:val="00574241"/>
    <w:rsid w:val="00574299"/>
    <w:rsid w:val="005744D1"/>
    <w:rsid w:val="0057451A"/>
    <w:rsid w:val="0057470E"/>
    <w:rsid w:val="0057475D"/>
    <w:rsid w:val="005747CF"/>
    <w:rsid w:val="005748BB"/>
    <w:rsid w:val="0057491A"/>
    <w:rsid w:val="00574FC3"/>
    <w:rsid w:val="00574FC4"/>
    <w:rsid w:val="00575204"/>
    <w:rsid w:val="0057521E"/>
    <w:rsid w:val="005752D4"/>
    <w:rsid w:val="0057559D"/>
    <w:rsid w:val="0057564A"/>
    <w:rsid w:val="005756E5"/>
    <w:rsid w:val="00575949"/>
    <w:rsid w:val="00575959"/>
    <w:rsid w:val="00575990"/>
    <w:rsid w:val="005759F2"/>
    <w:rsid w:val="00575E78"/>
    <w:rsid w:val="00575EA3"/>
    <w:rsid w:val="00576070"/>
    <w:rsid w:val="005762CD"/>
    <w:rsid w:val="00576342"/>
    <w:rsid w:val="00576469"/>
    <w:rsid w:val="0057682F"/>
    <w:rsid w:val="005768B6"/>
    <w:rsid w:val="005769C3"/>
    <w:rsid w:val="00576C34"/>
    <w:rsid w:val="00576D15"/>
    <w:rsid w:val="00576D6D"/>
    <w:rsid w:val="005770B5"/>
    <w:rsid w:val="0057712A"/>
    <w:rsid w:val="0057716D"/>
    <w:rsid w:val="005775A6"/>
    <w:rsid w:val="005775D9"/>
    <w:rsid w:val="00577873"/>
    <w:rsid w:val="00577AF1"/>
    <w:rsid w:val="00577B6C"/>
    <w:rsid w:val="00577CFD"/>
    <w:rsid w:val="00577D13"/>
    <w:rsid w:val="00577FCE"/>
    <w:rsid w:val="0058031D"/>
    <w:rsid w:val="0058032C"/>
    <w:rsid w:val="0058032E"/>
    <w:rsid w:val="005804D6"/>
    <w:rsid w:val="0058056C"/>
    <w:rsid w:val="005806A1"/>
    <w:rsid w:val="00580722"/>
    <w:rsid w:val="005807E9"/>
    <w:rsid w:val="00580A07"/>
    <w:rsid w:val="00580A21"/>
    <w:rsid w:val="00580AAF"/>
    <w:rsid w:val="00580C6B"/>
    <w:rsid w:val="00580D85"/>
    <w:rsid w:val="005811EE"/>
    <w:rsid w:val="005812C5"/>
    <w:rsid w:val="005813B2"/>
    <w:rsid w:val="0058162B"/>
    <w:rsid w:val="005817B5"/>
    <w:rsid w:val="005818A0"/>
    <w:rsid w:val="00581A2B"/>
    <w:rsid w:val="00582344"/>
    <w:rsid w:val="00582358"/>
    <w:rsid w:val="00582442"/>
    <w:rsid w:val="00582710"/>
    <w:rsid w:val="0058286F"/>
    <w:rsid w:val="00582897"/>
    <w:rsid w:val="00582D54"/>
    <w:rsid w:val="00582D7B"/>
    <w:rsid w:val="00582DC2"/>
    <w:rsid w:val="0058308E"/>
    <w:rsid w:val="00583B9D"/>
    <w:rsid w:val="00583BC2"/>
    <w:rsid w:val="00583BCA"/>
    <w:rsid w:val="00583D73"/>
    <w:rsid w:val="00583ED3"/>
    <w:rsid w:val="00583FBD"/>
    <w:rsid w:val="005840A2"/>
    <w:rsid w:val="00584144"/>
    <w:rsid w:val="0058430F"/>
    <w:rsid w:val="00584B4C"/>
    <w:rsid w:val="00584B78"/>
    <w:rsid w:val="00584E86"/>
    <w:rsid w:val="00584F42"/>
    <w:rsid w:val="005850B1"/>
    <w:rsid w:val="00585452"/>
    <w:rsid w:val="0058549D"/>
    <w:rsid w:val="0058584C"/>
    <w:rsid w:val="00585A20"/>
    <w:rsid w:val="00585A91"/>
    <w:rsid w:val="00585AE2"/>
    <w:rsid w:val="00585C5E"/>
    <w:rsid w:val="00585C97"/>
    <w:rsid w:val="00585E06"/>
    <w:rsid w:val="005861B2"/>
    <w:rsid w:val="005861E1"/>
    <w:rsid w:val="005863E0"/>
    <w:rsid w:val="0058652F"/>
    <w:rsid w:val="005865BD"/>
    <w:rsid w:val="00586732"/>
    <w:rsid w:val="005867A1"/>
    <w:rsid w:val="0058696E"/>
    <w:rsid w:val="005869C3"/>
    <w:rsid w:val="00586C88"/>
    <w:rsid w:val="00586E82"/>
    <w:rsid w:val="00586EA7"/>
    <w:rsid w:val="00586F31"/>
    <w:rsid w:val="0058709D"/>
    <w:rsid w:val="005870FB"/>
    <w:rsid w:val="005871FF"/>
    <w:rsid w:val="00587241"/>
    <w:rsid w:val="005872F2"/>
    <w:rsid w:val="00587448"/>
    <w:rsid w:val="00587640"/>
    <w:rsid w:val="00587674"/>
    <w:rsid w:val="005877B0"/>
    <w:rsid w:val="005878A3"/>
    <w:rsid w:val="0058797F"/>
    <w:rsid w:val="00587A37"/>
    <w:rsid w:val="00587A45"/>
    <w:rsid w:val="00587AB4"/>
    <w:rsid w:val="00587D03"/>
    <w:rsid w:val="00587E1D"/>
    <w:rsid w:val="005900C4"/>
    <w:rsid w:val="00590370"/>
    <w:rsid w:val="005904C7"/>
    <w:rsid w:val="00590524"/>
    <w:rsid w:val="0059052D"/>
    <w:rsid w:val="005907CD"/>
    <w:rsid w:val="005909A5"/>
    <w:rsid w:val="00590A92"/>
    <w:rsid w:val="00590E8C"/>
    <w:rsid w:val="00591855"/>
    <w:rsid w:val="00591B2D"/>
    <w:rsid w:val="00591CC8"/>
    <w:rsid w:val="00591D98"/>
    <w:rsid w:val="00591DCC"/>
    <w:rsid w:val="005921F0"/>
    <w:rsid w:val="00592215"/>
    <w:rsid w:val="00592657"/>
    <w:rsid w:val="00592993"/>
    <w:rsid w:val="00592BFA"/>
    <w:rsid w:val="00592CEC"/>
    <w:rsid w:val="00592E01"/>
    <w:rsid w:val="00593317"/>
    <w:rsid w:val="00593464"/>
    <w:rsid w:val="00593534"/>
    <w:rsid w:val="0059386C"/>
    <w:rsid w:val="0059392C"/>
    <w:rsid w:val="00593A67"/>
    <w:rsid w:val="00593CCC"/>
    <w:rsid w:val="00593DA4"/>
    <w:rsid w:val="00593EA8"/>
    <w:rsid w:val="00593F7E"/>
    <w:rsid w:val="00594067"/>
    <w:rsid w:val="0059409B"/>
    <w:rsid w:val="0059425C"/>
    <w:rsid w:val="0059462F"/>
    <w:rsid w:val="0059480E"/>
    <w:rsid w:val="0059482D"/>
    <w:rsid w:val="00594948"/>
    <w:rsid w:val="00594A56"/>
    <w:rsid w:val="00594B40"/>
    <w:rsid w:val="00594B4C"/>
    <w:rsid w:val="00594C08"/>
    <w:rsid w:val="00594C86"/>
    <w:rsid w:val="00594DEF"/>
    <w:rsid w:val="00594E90"/>
    <w:rsid w:val="00595109"/>
    <w:rsid w:val="00595543"/>
    <w:rsid w:val="00595574"/>
    <w:rsid w:val="00595687"/>
    <w:rsid w:val="0059592E"/>
    <w:rsid w:val="005959E0"/>
    <w:rsid w:val="00595BE1"/>
    <w:rsid w:val="00595C8E"/>
    <w:rsid w:val="00595D76"/>
    <w:rsid w:val="00595F7B"/>
    <w:rsid w:val="005960C5"/>
    <w:rsid w:val="00596263"/>
    <w:rsid w:val="00596511"/>
    <w:rsid w:val="00596966"/>
    <w:rsid w:val="00596D21"/>
    <w:rsid w:val="00597272"/>
    <w:rsid w:val="005973B7"/>
    <w:rsid w:val="005974EC"/>
    <w:rsid w:val="005976B6"/>
    <w:rsid w:val="005976C7"/>
    <w:rsid w:val="0059779A"/>
    <w:rsid w:val="00597853"/>
    <w:rsid w:val="005978ED"/>
    <w:rsid w:val="00597981"/>
    <w:rsid w:val="005979AD"/>
    <w:rsid w:val="00597A0E"/>
    <w:rsid w:val="00597A91"/>
    <w:rsid w:val="00597CC7"/>
    <w:rsid w:val="00597E69"/>
    <w:rsid w:val="005A009C"/>
    <w:rsid w:val="005A0175"/>
    <w:rsid w:val="005A03AC"/>
    <w:rsid w:val="005A0496"/>
    <w:rsid w:val="005A04BD"/>
    <w:rsid w:val="005A053F"/>
    <w:rsid w:val="005A0984"/>
    <w:rsid w:val="005A0A6C"/>
    <w:rsid w:val="005A0B3B"/>
    <w:rsid w:val="005A0C16"/>
    <w:rsid w:val="005A0F6E"/>
    <w:rsid w:val="005A11E6"/>
    <w:rsid w:val="005A1261"/>
    <w:rsid w:val="005A1319"/>
    <w:rsid w:val="005A14A2"/>
    <w:rsid w:val="005A1562"/>
    <w:rsid w:val="005A183D"/>
    <w:rsid w:val="005A1A5B"/>
    <w:rsid w:val="005A1AE9"/>
    <w:rsid w:val="005A1CFE"/>
    <w:rsid w:val="005A1E4D"/>
    <w:rsid w:val="005A247A"/>
    <w:rsid w:val="005A24BD"/>
    <w:rsid w:val="005A256E"/>
    <w:rsid w:val="005A2933"/>
    <w:rsid w:val="005A2E54"/>
    <w:rsid w:val="005A307C"/>
    <w:rsid w:val="005A310C"/>
    <w:rsid w:val="005A3154"/>
    <w:rsid w:val="005A33DA"/>
    <w:rsid w:val="005A3797"/>
    <w:rsid w:val="005A398A"/>
    <w:rsid w:val="005A3B74"/>
    <w:rsid w:val="005A416B"/>
    <w:rsid w:val="005A4179"/>
    <w:rsid w:val="005A43B3"/>
    <w:rsid w:val="005A43FD"/>
    <w:rsid w:val="005A4493"/>
    <w:rsid w:val="005A4748"/>
    <w:rsid w:val="005A4898"/>
    <w:rsid w:val="005A48C0"/>
    <w:rsid w:val="005A4917"/>
    <w:rsid w:val="005A49EE"/>
    <w:rsid w:val="005A4CEE"/>
    <w:rsid w:val="005A4E5C"/>
    <w:rsid w:val="005A4ED3"/>
    <w:rsid w:val="005A4F0D"/>
    <w:rsid w:val="005A50DB"/>
    <w:rsid w:val="005A52CF"/>
    <w:rsid w:val="005A5381"/>
    <w:rsid w:val="005A54EF"/>
    <w:rsid w:val="005A57E3"/>
    <w:rsid w:val="005A5832"/>
    <w:rsid w:val="005A5BBB"/>
    <w:rsid w:val="005A5C8D"/>
    <w:rsid w:val="005A5EC4"/>
    <w:rsid w:val="005A6548"/>
    <w:rsid w:val="005A6630"/>
    <w:rsid w:val="005A66A2"/>
    <w:rsid w:val="005A67EC"/>
    <w:rsid w:val="005A68F2"/>
    <w:rsid w:val="005A6AF3"/>
    <w:rsid w:val="005A6B22"/>
    <w:rsid w:val="005A6B26"/>
    <w:rsid w:val="005A6C7A"/>
    <w:rsid w:val="005A6D74"/>
    <w:rsid w:val="005A6DFC"/>
    <w:rsid w:val="005A6E7D"/>
    <w:rsid w:val="005A70C6"/>
    <w:rsid w:val="005A7300"/>
    <w:rsid w:val="005A73CF"/>
    <w:rsid w:val="005A74E7"/>
    <w:rsid w:val="005A7874"/>
    <w:rsid w:val="005A791B"/>
    <w:rsid w:val="005A7C1D"/>
    <w:rsid w:val="005A7D56"/>
    <w:rsid w:val="005B0049"/>
    <w:rsid w:val="005B03C4"/>
    <w:rsid w:val="005B06A2"/>
    <w:rsid w:val="005B0703"/>
    <w:rsid w:val="005B073C"/>
    <w:rsid w:val="005B0969"/>
    <w:rsid w:val="005B0B78"/>
    <w:rsid w:val="005B0C5B"/>
    <w:rsid w:val="005B0CB8"/>
    <w:rsid w:val="005B0DC6"/>
    <w:rsid w:val="005B0E04"/>
    <w:rsid w:val="005B1049"/>
    <w:rsid w:val="005B1073"/>
    <w:rsid w:val="005B111C"/>
    <w:rsid w:val="005B1397"/>
    <w:rsid w:val="005B1412"/>
    <w:rsid w:val="005B157A"/>
    <w:rsid w:val="005B15C1"/>
    <w:rsid w:val="005B173D"/>
    <w:rsid w:val="005B1949"/>
    <w:rsid w:val="005B1964"/>
    <w:rsid w:val="005B1A10"/>
    <w:rsid w:val="005B1B4F"/>
    <w:rsid w:val="005B1C89"/>
    <w:rsid w:val="005B1D72"/>
    <w:rsid w:val="005B1E2D"/>
    <w:rsid w:val="005B1E61"/>
    <w:rsid w:val="005B1E70"/>
    <w:rsid w:val="005B1E7B"/>
    <w:rsid w:val="005B1E92"/>
    <w:rsid w:val="005B1ECD"/>
    <w:rsid w:val="005B212E"/>
    <w:rsid w:val="005B21BE"/>
    <w:rsid w:val="005B236A"/>
    <w:rsid w:val="005B2447"/>
    <w:rsid w:val="005B2474"/>
    <w:rsid w:val="005B248F"/>
    <w:rsid w:val="005B24EF"/>
    <w:rsid w:val="005B28FC"/>
    <w:rsid w:val="005B2908"/>
    <w:rsid w:val="005B2AED"/>
    <w:rsid w:val="005B2E81"/>
    <w:rsid w:val="005B2F6E"/>
    <w:rsid w:val="005B2FA5"/>
    <w:rsid w:val="005B3171"/>
    <w:rsid w:val="005B31FC"/>
    <w:rsid w:val="005B3212"/>
    <w:rsid w:val="005B32E0"/>
    <w:rsid w:val="005B36DA"/>
    <w:rsid w:val="005B3746"/>
    <w:rsid w:val="005B375F"/>
    <w:rsid w:val="005B3794"/>
    <w:rsid w:val="005B394E"/>
    <w:rsid w:val="005B3B56"/>
    <w:rsid w:val="005B3BB6"/>
    <w:rsid w:val="005B3C3E"/>
    <w:rsid w:val="005B3D0C"/>
    <w:rsid w:val="005B4066"/>
    <w:rsid w:val="005B416A"/>
    <w:rsid w:val="005B44C6"/>
    <w:rsid w:val="005B4996"/>
    <w:rsid w:val="005B49D8"/>
    <w:rsid w:val="005B4A1E"/>
    <w:rsid w:val="005B4A21"/>
    <w:rsid w:val="005B4B9F"/>
    <w:rsid w:val="005B4D49"/>
    <w:rsid w:val="005B4EC9"/>
    <w:rsid w:val="005B4F2C"/>
    <w:rsid w:val="005B4F35"/>
    <w:rsid w:val="005B50BB"/>
    <w:rsid w:val="005B5209"/>
    <w:rsid w:val="005B55C1"/>
    <w:rsid w:val="005B5626"/>
    <w:rsid w:val="005B5845"/>
    <w:rsid w:val="005B5883"/>
    <w:rsid w:val="005B58C4"/>
    <w:rsid w:val="005B5A4F"/>
    <w:rsid w:val="005B5BE1"/>
    <w:rsid w:val="005B6165"/>
    <w:rsid w:val="005B64DE"/>
    <w:rsid w:val="005B66A2"/>
    <w:rsid w:val="005B66E8"/>
    <w:rsid w:val="005B6776"/>
    <w:rsid w:val="005B6B79"/>
    <w:rsid w:val="005B6E4D"/>
    <w:rsid w:val="005B6F84"/>
    <w:rsid w:val="005B73A2"/>
    <w:rsid w:val="005B7707"/>
    <w:rsid w:val="005B7985"/>
    <w:rsid w:val="005B79D4"/>
    <w:rsid w:val="005B7AC2"/>
    <w:rsid w:val="005B7B00"/>
    <w:rsid w:val="005B7B5F"/>
    <w:rsid w:val="005B7E6F"/>
    <w:rsid w:val="005B7FA1"/>
    <w:rsid w:val="005C007C"/>
    <w:rsid w:val="005C0AE6"/>
    <w:rsid w:val="005C0C89"/>
    <w:rsid w:val="005C0C99"/>
    <w:rsid w:val="005C0D7F"/>
    <w:rsid w:val="005C0DEB"/>
    <w:rsid w:val="005C0E31"/>
    <w:rsid w:val="005C0E4B"/>
    <w:rsid w:val="005C0ECA"/>
    <w:rsid w:val="005C0FDC"/>
    <w:rsid w:val="005C108E"/>
    <w:rsid w:val="005C135A"/>
    <w:rsid w:val="005C1A92"/>
    <w:rsid w:val="005C1AD2"/>
    <w:rsid w:val="005C1CA1"/>
    <w:rsid w:val="005C1D36"/>
    <w:rsid w:val="005C1EC2"/>
    <w:rsid w:val="005C200E"/>
    <w:rsid w:val="005C20B2"/>
    <w:rsid w:val="005C21ED"/>
    <w:rsid w:val="005C224D"/>
    <w:rsid w:val="005C2546"/>
    <w:rsid w:val="005C25FE"/>
    <w:rsid w:val="005C273B"/>
    <w:rsid w:val="005C29BA"/>
    <w:rsid w:val="005C2B72"/>
    <w:rsid w:val="005C2C87"/>
    <w:rsid w:val="005C2CAE"/>
    <w:rsid w:val="005C2CB5"/>
    <w:rsid w:val="005C2D1C"/>
    <w:rsid w:val="005C2EEA"/>
    <w:rsid w:val="005C30AC"/>
    <w:rsid w:val="005C3284"/>
    <w:rsid w:val="005C32C1"/>
    <w:rsid w:val="005C3730"/>
    <w:rsid w:val="005C3825"/>
    <w:rsid w:val="005C3864"/>
    <w:rsid w:val="005C3897"/>
    <w:rsid w:val="005C3B0E"/>
    <w:rsid w:val="005C3B43"/>
    <w:rsid w:val="005C3B7C"/>
    <w:rsid w:val="005C40F7"/>
    <w:rsid w:val="005C426F"/>
    <w:rsid w:val="005C435A"/>
    <w:rsid w:val="005C45D2"/>
    <w:rsid w:val="005C4993"/>
    <w:rsid w:val="005C4ADA"/>
    <w:rsid w:val="005C4BA2"/>
    <w:rsid w:val="005C4E5F"/>
    <w:rsid w:val="005C4F6A"/>
    <w:rsid w:val="005C4F90"/>
    <w:rsid w:val="005C4FFF"/>
    <w:rsid w:val="005C506E"/>
    <w:rsid w:val="005C5187"/>
    <w:rsid w:val="005C51AE"/>
    <w:rsid w:val="005C528E"/>
    <w:rsid w:val="005C531B"/>
    <w:rsid w:val="005C550F"/>
    <w:rsid w:val="005C5718"/>
    <w:rsid w:val="005C5724"/>
    <w:rsid w:val="005C57E8"/>
    <w:rsid w:val="005C58BA"/>
    <w:rsid w:val="005C58CA"/>
    <w:rsid w:val="005C5A3E"/>
    <w:rsid w:val="005C5A55"/>
    <w:rsid w:val="005C5B36"/>
    <w:rsid w:val="005C5B50"/>
    <w:rsid w:val="005C5C3D"/>
    <w:rsid w:val="005C5E2F"/>
    <w:rsid w:val="005C5E5A"/>
    <w:rsid w:val="005C6152"/>
    <w:rsid w:val="005C6240"/>
    <w:rsid w:val="005C62DE"/>
    <w:rsid w:val="005C63A5"/>
    <w:rsid w:val="005C6990"/>
    <w:rsid w:val="005C69AD"/>
    <w:rsid w:val="005C6AC5"/>
    <w:rsid w:val="005C6BFA"/>
    <w:rsid w:val="005C6C84"/>
    <w:rsid w:val="005C6CDA"/>
    <w:rsid w:val="005C7098"/>
    <w:rsid w:val="005C70C9"/>
    <w:rsid w:val="005C724C"/>
    <w:rsid w:val="005C726C"/>
    <w:rsid w:val="005C72F9"/>
    <w:rsid w:val="005C737A"/>
    <w:rsid w:val="005C7746"/>
    <w:rsid w:val="005C7816"/>
    <w:rsid w:val="005C7883"/>
    <w:rsid w:val="005C79A5"/>
    <w:rsid w:val="005C7AC1"/>
    <w:rsid w:val="005C7ADD"/>
    <w:rsid w:val="005C7C3C"/>
    <w:rsid w:val="005C7CC1"/>
    <w:rsid w:val="005D026B"/>
    <w:rsid w:val="005D0501"/>
    <w:rsid w:val="005D0609"/>
    <w:rsid w:val="005D0780"/>
    <w:rsid w:val="005D0BD2"/>
    <w:rsid w:val="005D0BF8"/>
    <w:rsid w:val="005D1320"/>
    <w:rsid w:val="005D1324"/>
    <w:rsid w:val="005D13E7"/>
    <w:rsid w:val="005D147A"/>
    <w:rsid w:val="005D14FE"/>
    <w:rsid w:val="005D1649"/>
    <w:rsid w:val="005D184F"/>
    <w:rsid w:val="005D18A1"/>
    <w:rsid w:val="005D18B1"/>
    <w:rsid w:val="005D1A43"/>
    <w:rsid w:val="005D1D23"/>
    <w:rsid w:val="005D1DFF"/>
    <w:rsid w:val="005D1F21"/>
    <w:rsid w:val="005D20F8"/>
    <w:rsid w:val="005D254A"/>
    <w:rsid w:val="005D25A6"/>
    <w:rsid w:val="005D26A8"/>
    <w:rsid w:val="005D275C"/>
    <w:rsid w:val="005D27A2"/>
    <w:rsid w:val="005D2B1C"/>
    <w:rsid w:val="005D3899"/>
    <w:rsid w:val="005D3AC7"/>
    <w:rsid w:val="005D3B75"/>
    <w:rsid w:val="005D3E17"/>
    <w:rsid w:val="005D3EAE"/>
    <w:rsid w:val="005D3F31"/>
    <w:rsid w:val="005D3FA9"/>
    <w:rsid w:val="005D4030"/>
    <w:rsid w:val="005D40A3"/>
    <w:rsid w:val="005D417E"/>
    <w:rsid w:val="005D41EC"/>
    <w:rsid w:val="005D423B"/>
    <w:rsid w:val="005D42D2"/>
    <w:rsid w:val="005D4776"/>
    <w:rsid w:val="005D482D"/>
    <w:rsid w:val="005D4A59"/>
    <w:rsid w:val="005D4A95"/>
    <w:rsid w:val="005D4AC9"/>
    <w:rsid w:val="005D4C6A"/>
    <w:rsid w:val="005D4E78"/>
    <w:rsid w:val="005D5004"/>
    <w:rsid w:val="005D500A"/>
    <w:rsid w:val="005D5025"/>
    <w:rsid w:val="005D5027"/>
    <w:rsid w:val="005D50A0"/>
    <w:rsid w:val="005D50A5"/>
    <w:rsid w:val="005D51C6"/>
    <w:rsid w:val="005D52A1"/>
    <w:rsid w:val="005D5469"/>
    <w:rsid w:val="005D5585"/>
    <w:rsid w:val="005D55E1"/>
    <w:rsid w:val="005D56D8"/>
    <w:rsid w:val="005D57BB"/>
    <w:rsid w:val="005D5B46"/>
    <w:rsid w:val="005D5B51"/>
    <w:rsid w:val="005D5B9F"/>
    <w:rsid w:val="005D5BE4"/>
    <w:rsid w:val="005D5DA2"/>
    <w:rsid w:val="005D5F4B"/>
    <w:rsid w:val="005D60DE"/>
    <w:rsid w:val="005D6120"/>
    <w:rsid w:val="005D6137"/>
    <w:rsid w:val="005D6331"/>
    <w:rsid w:val="005D638B"/>
    <w:rsid w:val="005D653A"/>
    <w:rsid w:val="005D65B2"/>
    <w:rsid w:val="005D68C4"/>
    <w:rsid w:val="005D698C"/>
    <w:rsid w:val="005D6B1D"/>
    <w:rsid w:val="005D6B6E"/>
    <w:rsid w:val="005D6BD7"/>
    <w:rsid w:val="005D71A2"/>
    <w:rsid w:val="005D7251"/>
    <w:rsid w:val="005D7295"/>
    <w:rsid w:val="005D7318"/>
    <w:rsid w:val="005D75F7"/>
    <w:rsid w:val="005D7781"/>
    <w:rsid w:val="005D78A7"/>
    <w:rsid w:val="005D78B9"/>
    <w:rsid w:val="005D7A1A"/>
    <w:rsid w:val="005D7A25"/>
    <w:rsid w:val="005D7EB8"/>
    <w:rsid w:val="005D7F20"/>
    <w:rsid w:val="005E001F"/>
    <w:rsid w:val="005E0059"/>
    <w:rsid w:val="005E0222"/>
    <w:rsid w:val="005E0399"/>
    <w:rsid w:val="005E056B"/>
    <w:rsid w:val="005E0B8F"/>
    <w:rsid w:val="005E0BA4"/>
    <w:rsid w:val="005E0CAE"/>
    <w:rsid w:val="005E0D20"/>
    <w:rsid w:val="005E0D9D"/>
    <w:rsid w:val="005E0EA2"/>
    <w:rsid w:val="005E1025"/>
    <w:rsid w:val="005E1303"/>
    <w:rsid w:val="005E1693"/>
    <w:rsid w:val="005E16AC"/>
    <w:rsid w:val="005E1744"/>
    <w:rsid w:val="005E18B1"/>
    <w:rsid w:val="005E18B8"/>
    <w:rsid w:val="005E1CCE"/>
    <w:rsid w:val="005E2052"/>
    <w:rsid w:val="005E2359"/>
    <w:rsid w:val="005E2802"/>
    <w:rsid w:val="005E2A3D"/>
    <w:rsid w:val="005E2F4F"/>
    <w:rsid w:val="005E2FA5"/>
    <w:rsid w:val="005E30C0"/>
    <w:rsid w:val="005E312D"/>
    <w:rsid w:val="005E35B0"/>
    <w:rsid w:val="005E3680"/>
    <w:rsid w:val="005E3681"/>
    <w:rsid w:val="005E3756"/>
    <w:rsid w:val="005E38C8"/>
    <w:rsid w:val="005E39A7"/>
    <w:rsid w:val="005E3A1A"/>
    <w:rsid w:val="005E3B05"/>
    <w:rsid w:val="005E3B5F"/>
    <w:rsid w:val="005E3BA3"/>
    <w:rsid w:val="005E3CE0"/>
    <w:rsid w:val="005E3D00"/>
    <w:rsid w:val="005E3E55"/>
    <w:rsid w:val="005E3F39"/>
    <w:rsid w:val="005E4014"/>
    <w:rsid w:val="005E410F"/>
    <w:rsid w:val="005E42BF"/>
    <w:rsid w:val="005E42DB"/>
    <w:rsid w:val="005E432C"/>
    <w:rsid w:val="005E45CF"/>
    <w:rsid w:val="005E46FC"/>
    <w:rsid w:val="005E4709"/>
    <w:rsid w:val="005E4AD2"/>
    <w:rsid w:val="005E5184"/>
    <w:rsid w:val="005E5316"/>
    <w:rsid w:val="005E53F7"/>
    <w:rsid w:val="005E5446"/>
    <w:rsid w:val="005E594D"/>
    <w:rsid w:val="005E5A40"/>
    <w:rsid w:val="005E5BE8"/>
    <w:rsid w:val="005E5CD7"/>
    <w:rsid w:val="005E6001"/>
    <w:rsid w:val="005E6407"/>
    <w:rsid w:val="005E68CE"/>
    <w:rsid w:val="005E6A9C"/>
    <w:rsid w:val="005E6B32"/>
    <w:rsid w:val="005E6C6D"/>
    <w:rsid w:val="005E6DC9"/>
    <w:rsid w:val="005E6EC4"/>
    <w:rsid w:val="005E700A"/>
    <w:rsid w:val="005E719B"/>
    <w:rsid w:val="005E7395"/>
    <w:rsid w:val="005E76D3"/>
    <w:rsid w:val="005E774C"/>
    <w:rsid w:val="005E77CE"/>
    <w:rsid w:val="005E77F7"/>
    <w:rsid w:val="005E7819"/>
    <w:rsid w:val="005E7A7D"/>
    <w:rsid w:val="005E7AED"/>
    <w:rsid w:val="005E7BEC"/>
    <w:rsid w:val="005E7F78"/>
    <w:rsid w:val="005F00F8"/>
    <w:rsid w:val="005F02BD"/>
    <w:rsid w:val="005F046E"/>
    <w:rsid w:val="005F04B1"/>
    <w:rsid w:val="005F0533"/>
    <w:rsid w:val="005F054D"/>
    <w:rsid w:val="005F0701"/>
    <w:rsid w:val="005F0725"/>
    <w:rsid w:val="005F072A"/>
    <w:rsid w:val="005F07D2"/>
    <w:rsid w:val="005F0917"/>
    <w:rsid w:val="005F0918"/>
    <w:rsid w:val="005F0A8C"/>
    <w:rsid w:val="005F0CFB"/>
    <w:rsid w:val="005F0D19"/>
    <w:rsid w:val="005F0E0C"/>
    <w:rsid w:val="005F0EDF"/>
    <w:rsid w:val="005F0F8D"/>
    <w:rsid w:val="005F1186"/>
    <w:rsid w:val="005F1279"/>
    <w:rsid w:val="005F129B"/>
    <w:rsid w:val="005F12CC"/>
    <w:rsid w:val="005F12EA"/>
    <w:rsid w:val="005F1624"/>
    <w:rsid w:val="005F16BC"/>
    <w:rsid w:val="005F1798"/>
    <w:rsid w:val="005F1956"/>
    <w:rsid w:val="005F1C38"/>
    <w:rsid w:val="005F1F2F"/>
    <w:rsid w:val="005F1F86"/>
    <w:rsid w:val="005F205C"/>
    <w:rsid w:val="005F21C9"/>
    <w:rsid w:val="005F2475"/>
    <w:rsid w:val="005F2675"/>
    <w:rsid w:val="005F2724"/>
    <w:rsid w:val="005F28D6"/>
    <w:rsid w:val="005F2A21"/>
    <w:rsid w:val="005F2CF4"/>
    <w:rsid w:val="005F2FA9"/>
    <w:rsid w:val="005F33E4"/>
    <w:rsid w:val="005F3611"/>
    <w:rsid w:val="005F3638"/>
    <w:rsid w:val="005F369D"/>
    <w:rsid w:val="005F36DC"/>
    <w:rsid w:val="005F37E6"/>
    <w:rsid w:val="005F3B9D"/>
    <w:rsid w:val="005F3CA3"/>
    <w:rsid w:val="005F3CEF"/>
    <w:rsid w:val="005F3D0D"/>
    <w:rsid w:val="005F3EF2"/>
    <w:rsid w:val="005F42FB"/>
    <w:rsid w:val="005F445E"/>
    <w:rsid w:val="005F448D"/>
    <w:rsid w:val="005F4712"/>
    <w:rsid w:val="005F4784"/>
    <w:rsid w:val="005F4A6A"/>
    <w:rsid w:val="005F4B98"/>
    <w:rsid w:val="005F4E2D"/>
    <w:rsid w:val="005F4E91"/>
    <w:rsid w:val="005F4F65"/>
    <w:rsid w:val="005F5000"/>
    <w:rsid w:val="005F519E"/>
    <w:rsid w:val="005F545D"/>
    <w:rsid w:val="005F565D"/>
    <w:rsid w:val="005F5759"/>
    <w:rsid w:val="005F5A43"/>
    <w:rsid w:val="005F5B1A"/>
    <w:rsid w:val="005F5B75"/>
    <w:rsid w:val="005F5BFC"/>
    <w:rsid w:val="005F5DEF"/>
    <w:rsid w:val="005F5ED3"/>
    <w:rsid w:val="005F5EED"/>
    <w:rsid w:val="005F5F47"/>
    <w:rsid w:val="005F5F49"/>
    <w:rsid w:val="005F6139"/>
    <w:rsid w:val="005F6397"/>
    <w:rsid w:val="005F64FD"/>
    <w:rsid w:val="005F66B7"/>
    <w:rsid w:val="005F67B2"/>
    <w:rsid w:val="005F681F"/>
    <w:rsid w:val="005F6A4A"/>
    <w:rsid w:val="005F6A7F"/>
    <w:rsid w:val="005F6CB6"/>
    <w:rsid w:val="005F6E81"/>
    <w:rsid w:val="005F6FD6"/>
    <w:rsid w:val="005F7073"/>
    <w:rsid w:val="005F72E5"/>
    <w:rsid w:val="005F745C"/>
    <w:rsid w:val="005F7765"/>
    <w:rsid w:val="005F7B92"/>
    <w:rsid w:val="005F7D0B"/>
    <w:rsid w:val="0060011B"/>
    <w:rsid w:val="006001BA"/>
    <w:rsid w:val="006002A5"/>
    <w:rsid w:val="006004A2"/>
    <w:rsid w:val="006005DE"/>
    <w:rsid w:val="006005F1"/>
    <w:rsid w:val="006006A6"/>
    <w:rsid w:val="0060073A"/>
    <w:rsid w:val="006007E7"/>
    <w:rsid w:val="006007F2"/>
    <w:rsid w:val="0060090A"/>
    <w:rsid w:val="00600A7F"/>
    <w:rsid w:val="00600C5F"/>
    <w:rsid w:val="00600C7D"/>
    <w:rsid w:val="00600D2E"/>
    <w:rsid w:val="00600DA9"/>
    <w:rsid w:val="00600DB7"/>
    <w:rsid w:val="00600E4D"/>
    <w:rsid w:val="00600EB4"/>
    <w:rsid w:val="00601039"/>
    <w:rsid w:val="00601150"/>
    <w:rsid w:val="0060130A"/>
    <w:rsid w:val="006014BE"/>
    <w:rsid w:val="00601981"/>
    <w:rsid w:val="00601BAB"/>
    <w:rsid w:val="00601C9B"/>
    <w:rsid w:val="00601CA7"/>
    <w:rsid w:val="00601E32"/>
    <w:rsid w:val="00601F83"/>
    <w:rsid w:val="00601FC2"/>
    <w:rsid w:val="00602235"/>
    <w:rsid w:val="00602380"/>
    <w:rsid w:val="00602579"/>
    <w:rsid w:val="00602A34"/>
    <w:rsid w:val="00602A38"/>
    <w:rsid w:val="00602ACA"/>
    <w:rsid w:val="00602BB0"/>
    <w:rsid w:val="00602C72"/>
    <w:rsid w:val="0060304B"/>
    <w:rsid w:val="00603208"/>
    <w:rsid w:val="0060320D"/>
    <w:rsid w:val="0060326C"/>
    <w:rsid w:val="00603392"/>
    <w:rsid w:val="00603569"/>
    <w:rsid w:val="006037B0"/>
    <w:rsid w:val="006037CF"/>
    <w:rsid w:val="006039A4"/>
    <w:rsid w:val="00603C5D"/>
    <w:rsid w:val="00603D6B"/>
    <w:rsid w:val="00603E70"/>
    <w:rsid w:val="00603E99"/>
    <w:rsid w:val="00603FE6"/>
    <w:rsid w:val="00604161"/>
    <w:rsid w:val="00604287"/>
    <w:rsid w:val="006043E7"/>
    <w:rsid w:val="006043EE"/>
    <w:rsid w:val="0060445E"/>
    <w:rsid w:val="00604532"/>
    <w:rsid w:val="00604846"/>
    <w:rsid w:val="006048FA"/>
    <w:rsid w:val="00604C65"/>
    <w:rsid w:val="00604D3C"/>
    <w:rsid w:val="00604D85"/>
    <w:rsid w:val="00604DCB"/>
    <w:rsid w:val="00604E6D"/>
    <w:rsid w:val="00605017"/>
    <w:rsid w:val="00605077"/>
    <w:rsid w:val="006050BD"/>
    <w:rsid w:val="006051D3"/>
    <w:rsid w:val="00605296"/>
    <w:rsid w:val="006052DB"/>
    <w:rsid w:val="0060530F"/>
    <w:rsid w:val="00605703"/>
    <w:rsid w:val="00605916"/>
    <w:rsid w:val="00605BB6"/>
    <w:rsid w:val="00605C3F"/>
    <w:rsid w:val="00605D36"/>
    <w:rsid w:val="00605E6F"/>
    <w:rsid w:val="00605E99"/>
    <w:rsid w:val="00605ED2"/>
    <w:rsid w:val="006060D1"/>
    <w:rsid w:val="00606135"/>
    <w:rsid w:val="00606204"/>
    <w:rsid w:val="006063E7"/>
    <w:rsid w:val="00606615"/>
    <w:rsid w:val="0060679E"/>
    <w:rsid w:val="00606805"/>
    <w:rsid w:val="0060684B"/>
    <w:rsid w:val="006068AC"/>
    <w:rsid w:val="006068F7"/>
    <w:rsid w:val="006069DA"/>
    <w:rsid w:val="00606A14"/>
    <w:rsid w:val="00606A9B"/>
    <w:rsid w:val="00606C7F"/>
    <w:rsid w:val="00606D8E"/>
    <w:rsid w:val="00606E82"/>
    <w:rsid w:val="00607070"/>
    <w:rsid w:val="00607131"/>
    <w:rsid w:val="0060758D"/>
    <w:rsid w:val="006075A7"/>
    <w:rsid w:val="006076E5"/>
    <w:rsid w:val="00607705"/>
    <w:rsid w:val="00607812"/>
    <w:rsid w:val="00607B32"/>
    <w:rsid w:val="00607B82"/>
    <w:rsid w:val="00607EEC"/>
    <w:rsid w:val="0061019B"/>
    <w:rsid w:val="0061034E"/>
    <w:rsid w:val="006105BB"/>
    <w:rsid w:val="006106F3"/>
    <w:rsid w:val="006107E6"/>
    <w:rsid w:val="0061095E"/>
    <w:rsid w:val="00610F72"/>
    <w:rsid w:val="00610FF8"/>
    <w:rsid w:val="006110FB"/>
    <w:rsid w:val="00611204"/>
    <w:rsid w:val="006113A7"/>
    <w:rsid w:val="00611454"/>
    <w:rsid w:val="006115E5"/>
    <w:rsid w:val="00611739"/>
    <w:rsid w:val="00611844"/>
    <w:rsid w:val="0061190F"/>
    <w:rsid w:val="00611A91"/>
    <w:rsid w:val="00611EE2"/>
    <w:rsid w:val="00611EF7"/>
    <w:rsid w:val="00611F63"/>
    <w:rsid w:val="006120C2"/>
    <w:rsid w:val="0061210F"/>
    <w:rsid w:val="00612342"/>
    <w:rsid w:val="006125DA"/>
    <w:rsid w:val="00612616"/>
    <w:rsid w:val="006126E6"/>
    <w:rsid w:val="00612793"/>
    <w:rsid w:val="006127C2"/>
    <w:rsid w:val="0061285C"/>
    <w:rsid w:val="00612886"/>
    <w:rsid w:val="0061291A"/>
    <w:rsid w:val="00612B1E"/>
    <w:rsid w:val="00612B7A"/>
    <w:rsid w:val="00612D50"/>
    <w:rsid w:val="00612D69"/>
    <w:rsid w:val="00612DEB"/>
    <w:rsid w:val="00612E0A"/>
    <w:rsid w:val="00612E2E"/>
    <w:rsid w:val="00612EAA"/>
    <w:rsid w:val="00612FE4"/>
    <w:rsid w:val="006133B3"/>
    <w:rsid w:val="0061347D"/>
    <w:rsid w:val="0061352B"/>
    <w:rsid w:val="0061365A"/>
    <w:rsid w:val="0061370A"/>
    <w:rsid w:val="00613786"/>
    <w:rsid w:val="006137B7"/>
    <w:rsid w:val="00613821"/>
    <w:rsid w:val="006139C1"/>
    <w:rsid w:val="00613EFD"/>
    <w:rsid w:val="00613F1C"/>
    <w:rsid w:val="00614001"/>
    <w:rsid w:val="006143F7"/>
    <w:rsid w:val="00614529"/>
    <w:rsid w:val="006147C2"/>
    <w:rsid w:val="00614922"/>
    <w:rsid w:val="00614955"/>
    <w:rsid w:val="00614A6A"/>
    <w:rsid w:val="00615050"/>
    <w:rsid w:val="0061518A"/>
    <w:rsid w:val="00615382"/>
    <w:rsid w:val="0061538A"/>
    <w:rsid w:val="0061539C"/>
    <w:rsid w:val="00615729"/>
    <w:rsid w:val="006159DB"/>
    <w:rsid w:val="00615A3D"/>
    <w:rsid w:val="00615A80"/>
    <w:rsid w:val="00615A8C"/>
    <w:rsid w:val="00615A99"/>
    <w:rsid w:val="00615AFF"/>
    <w:rsid w:val="00615C89"/>
    <w:rsid w:val="00615DED"/>
    <w:rsid w:val="0061606E"/>
    <w:rsid w:val="00616195"/>
    <w:rsid w:val="0061647E"/>
    <w:rsid w:val="006169A7"/>
    <w:rsid w:val="00616E8A"/>
    <w:rsid w:val="00616FF3"/>
    <w:rsid w:val="006175A7"/>
    <w:rsid w:val="00617617"/>
    <w:rsid w:val="00617817"/>
    <w:rsid w:val="00617AA1"/>
    <w:rsid w:val="00617ACA"/>
    <w:rsid w:val="00617BD6"/>
    <w:rsid w:val="00617BD8"/>
    <w:rsid w:val="00617D01"/>
    <w:rsid w:val="00617E6A"/>
    <w:rsid w:val="006202BB"/>
    <w:rsid w:val="006203FE"/>
    <w:rsid w:val="00620486"/>
    <w:rsid w:val="0062058E"/>
    <w:rsid w:val="006205FE"/>
    <w:rsid w:val="0062062A"/>
    <w:rsid w:val="006206D3"/>
    <w:rsid w:val="00620832"/>
    <w:rsid w:val="006208C6"/>
    <w:rsid w:val="006209BD"/>
    <w:rsid w:val="006209E6"/>
    <w:rsid w:val="00620BC7"/>
    <w:rsid w:val="00620C41"/>
    <w:rsid w:val="00620CAC"/>
    <w:rsid w:val="00620FB3"/>
    <w:rsid w:val="006210CC"/>
    <w:rsid w:val="006210EA"/>
    <w:rsid w:val="0062116F"/>
    <w:rsid w:val="006213E0"/>
    <w:rsid w:val="006215CA"/>
    <w:rsid w:val="00621696"/>
    <w:rsid w:val="006216AF"/>
    <w:rsid w:val="00621945"/>
    <w:rsid w:val="00621A72"/>
    <w:rsid w:val="00621AA9"/>
    <w:rsid w:val="00621B3A"/>
    <w:rsid w:val="00621BAE"/>
    <w:rsid w:val="00621C65"/>
    <w:rsid w:val="00621CEB"/>
    <w:rsid w:val="00621DB8"/>
    <w:rsid w:val="00621E03"/>
    <w:rsid w:val="00621F07"/>
    <w:rsid w:val="006220F3"/>
    <w:rsid w:val="006221A3"/>
    <w:rsid w:val="0062222F"/>
    <w:rsid w:val="006223FD"/>
    <w:rsid w:val="00622748"/>
    <w:rsid w:val="006227EF"/>
    <w:rsid w:val="0062285C"/>
    <w:rsid w:val="00622881"/>
    <w:rsid w:val="00622942"/>
    <w:rsid w:val="006229DB"/>
    <w:rsid w:val="00622C5C"/>
    <w:rsid w:val="00622C9E"/>
    <w:rsid w:val="00622DAA"/>
    <w:rsid w:val="00622DD0"/>
    <w:rsid w:val="00622E10"/>
    <w:rsid w:val="00622E2E"/>
    <w:rsid w:val="006230E4"/>
    <w:rsid w:val="006230F7"/>
    <w:rsid w:val="00623317"/>
    <w:rsid w:val="0062357D"/>
    <w:rsid w:val="00623622"/>
    <w:rsid w:val="0062377E"/>
    <w:rsid w:val="006239CB"/>
    <w:rsid w:val="00623F4B"/>
    <w:rsid w:val="0062401D"/>
    <w:rsid w:val="00624076"/>
    <w:rsid w:val="0062410B"/>
    <w:rsid w:val="00624284"/>
    <w:rsid w:val="006242C7"/>
    <w:rsid w:val="006242D3"/>
    <w:rsid w:val="0062430B"/>
    <w:rsid w:val="00624540"/>
    <w:rsid w:val="00624AF3"/>
    <w:rsid w:val="00624CD7"/>
    <w:rsid w:val="00624E3A"/>
    <w:rsid w:val="006250C4"/>
    <w:rsid w:val="0062511B"/>
    <w:rsid w:val="0062534C"/>
    <w:rsid w:val="006255EB"/>
    <w:rsid w:val="0062587F"/>
    <w:rsid w:val="00625B41"/>
    <w:rsid w:val="00625DD1"/>
    <w:rsid w:val="00625F82"/>
    <w:rsid w:val="0062618A"/>
    <w:rsid w:val="00626236"/>
    <w:rsid w:val="0062649F"/>
    <w:rsid w:val="006264AE"/>
    <w:rsid w:val="006264B2"/>
    <w:rsid w:val="006264D2"/>
    <w:rsid w:val="0062670C"/>
    <w:rsid w:val="00626711"/>
    <w:rsid w:val="00626747"/>
    <w:rsid w:val="00626969"/>
    <w:rsid w:val="00626AC4"/>
    <w:rsid w:val="00626BD7"/>
    <w:rsid w:val="00626ECD"/>
    <w:rsid w:val="00626EF0"/>
    <w:rsid w:val="006273EA"/>
    <w:rsid w:val="00627847"/>
    <w:rsid w:val="006278FD"/>
    <w:rsid w:val="00627952"/>
    <w:rsid w:val="00627B48"/>
    <w:rsid w:val="00627EB6"/>
    <w:rsid w:val="00627F3D"/>
    <w:rsid w:val="00630244"/>
    <w:rsid w:val="00630382"/>
    <w:rsid w:val="006303C0"/>
    <w:rsid w:val="006306FD"/>
    <w:rsid w:val="0063091A"/>
    <w:rsid w:val="00630DB6"/>
    <w:rsid w:val="00630E7E"/>
    <w:rsid w:val="006310CC"/>
    <w:rsid w:val="0063111B"/>
    <w:rsid w:val="00631322"/>
    <w:rsid w:val="00631437"/>
    <w:rsid w:val="006315C5"/>
    <w:rsid w:val="006317B7"/>
    <w:rsid w:val="00631A32"/>
    <w:rsid w:val="00631AB0"/>
    <w:rsid w:val="00631BAE"/>
    <w:rsid w:val="00632114"/>
    <w:rsid w:val="0063218D"/>
    <w:rsid w:val="006321F9"/>
    <w:rsid w:val="00632212"/>
    <w:rsid w:val="00632414"/>
    <w:rsid w:val="0063246B"/>
    <w:rsid w:val="006324C3"/>
    <w:rsid w:val="006324F4"/>
    <w:rsid w:val="00632981"/>
    <w:rsid w:val="00632A70"/>
    <w:rsid w:val="00632B26"/>
    <w:rsid w:val="00632CC0"/>
    <w:rsid w:val="00632CC2"/>
    <w:rsid w:val="00632E1B"/>
    <w:rsid w:val="00632E74"/>
    <w:rsid w:val="00632F4B"/>
    <w:rsid w:val="00633089"/>
    <w:rsid w:val="00633143"/>
    <w:rsid w:val="006331C4"/>
    <w:rsid w:val="00633619"/>
    <w:rsid w:val="00633782"/>
    <w:rsid w:val="006338B1"/>
    <w:rsid w:val="00633A2B"/>
    <w:rsid w:val="00633E5A"/>
    <w:rsid w:val="0063429C"/>
    <w:rsid w:val="006342F6"/>
    <w:rsid w:val="0063437D"/>
    <w:rsid w:val="00634592"/>
    <w:rsid w:val="0063469B"/>
    <w:rsid w:val="0063481D"/>
    <w:rsid w:val="00634AC4"/>
    <w:rsid w:val="00634B5A"/>
    <w:rsid w:val="00634D6F"/>
    <w:rsid w:val="00634FD7"/>
    <w:rsid w:val="006351D6"/>
    <w:rsid w:val="00635408"/>
    <w:rsid w:val="00635579"/>
    <w:rsid w:val="00635768"/>
    <w:rsid w:val="00635877"/>
    <w:rsid w:val="0063599D"/>
    <w:rsid w:val="00635D08"/>
    <w:rsid w:val="00635E20"/>
    <w:rsid w:val="00635E93"/>
    <w:rsid w:val="006360AF"/>
    <w:rsid w:val="006361CF"/>
    <w:rsid w:val="0063628D"/>
    <w:rsid w:val="006363DB"/>
    <w:rsid w:val="00636410"/>
    <w:rsid w:val="006365B5"/>
    <w:rsid w:val="00636647"/>
    <w:rsid w:val="00636724"/>
    <w:rsid w:val="006367A4"/>
    <w:rsid w:val="006368B1"/>
    <w:rsid w:val="006368F3"/>
    <w:rsid w:val="00636A0C"/>
    <w:rsid w:val="00636C45"/>
    <w:rsid w:val="00636F5C"/>
    <w:rsid w:val="00636F9D"/>
    <w:rsid w:val="00637096"/>
    <w:rsid w:val="00637142"/>
    <w:rsid w:val="00637693"/>
    <w:rsid w:val="006376C7"/>
    <w:rsid w:val="00637972"/>
    <w:rsid w:val="00637FB8"/>
    <w:rsid w:val="00637FE8"/>
    <w:rsid w:val="006400ED"/>
    <w:rsid w:val="00640105"/>
    <w:rsid w:val="006404D5"/>
    <w:rsid w:val="0064064A"/>
    <w:rsid w:val="00640A1D"/>
    <w:rsid w:val="00640B49"/>
    <w:rsid w:val="00640C2A"/>
    <w:rsid w:val="00640CB9"/>
    <w:rsid w:val="00640E9F"/>
    <w:rsid w:val="00640F55"/>
    <w:rsid w:val="006414D1"/>
    <w:rsid w:val="00641793"/>
    <w:rsid w:val="006417B0"/>
    <w:rsid w:val="00641872"/>
    <w:rsid w:val="00641902"/>
    <w:rsid w:val="00641962"/>
    <w:rsid w:val="00641AE1"/>
    <w:rsid w:val="00641C38"/>
    <w:rsid w:val="00641E5E"/>
    <w:rsid w:val="0064216E"/>
    <w:rsid w:val="00642214"/>
    <w:rsid w:val="0064232A"/>
    <w:rsid w:val="0064252E"/>
    <w:rsid w:val="00642621"/>
    <w:rsid w:val="00642917"/>
    <w:rsid w:val="00642A33"/>
    <w:rsid w:val="00642A85"/>
    <w:rsid w:val="00642A90"/>
    <w:rsid w:val="00642AB7"/>
    <w:rsid w:val="00642B13"/>
    <w:rsid w:val="00642C4F"/>
    <w:rsid w:val="00642CB1"/>
    <w:rsid w:val="0064307D"/>
    <w:rsid w:val="0064307E"/>
    <w:rsid w:val="00643428"/>
    <w:rsid w:val="00643541"/>
    <w:rsid w:val="00643564"/>
    <w:rsid w:val="006438CE"/>
    <w:rsid w:val="00643915"/>
    <w:rsid w:val="00643957"/>
    <w:rsid w:val="00643CDF"/>
    <w:rsid w:val="006441D7"/>
    <w:rsid w:val="00644465"/>
    <w:rsid w:val="00644510"/>
    <w:rsid w:val="006446D7"/>
    <w:rsid w:val="00644806"/>
    <w:rsid w:val="00644964"/>
    <w:rsid w:val="00644CBA"/>
    <w:rsid w:val="00644CD6"/>
    <w:rsid w:val="00644D40"/>
    <w:rsid w:val="00645027"/>
    <w:rsid w:val="0064511C"/>
    <w:rsid w:val="006452E2"/>
    <w:rsid w:val="00645410"/>
    <w:rsid w:val="00645485"/>
    <w:rsid w:val="00645579"/>
    <w:rsid w:val="0064564C"/>
    <w:rsid w:val="00645751"/>
    <w:rsid w:val="0064592A"/>
    <w:rsid w:val="006459F0"/>
    <w:rsid w:val="00645B2F"/>
    <w:rsid w:val="00645C02"/>
    <w:rsid w:val="0064600A"/>
    <w:rsid w:val="0064674A"/>
    <w:rsid w:val="00646A3B"/>
    <w:rsid w:val="00646B32"/>
    <w:rsid w:val="00646B8A"/>
    <w:rsid w:val="00646B8E"/>
    <w:rsid w:val="00646DCE"/>
    <w:rsid w:val="00646DF6"/>
    <w:rsid w:val="00646E18"/>
    <w:rsid w:val="00646ED8"/>
    <w:rsid w:val="00646EDE"/>
    <w:rsid w:val="00646F26"/>
    <w:rsid w:val="00647017"/>
    <w:rsid w:val="00647065"/>
    <w:rsid w:val="00647282"/>
    <w:rsid w:val="00647309"/>
    <w:rsid w:val="006474F1"/>
    <w:rsid w:val="006477AE"/>
    <w:rsid w:val="00647A28"/>
    <w:rsid w:val="00647AB0"/>
    <w:rsid w:val="00647C05"/>
    <w:rsid w:val="00647D3C"/>
    <w:rsid w:val="00647E86"/>
    <w:rsid w:val="00647EA3"/>
    <w:rsid w:val="00650009"/>
    <w:rsid w:val="006501F5"/>
    <w:rsid w:val="006502AE"/>
    <w:rsid w:val="006502E4"/>
    <w:rsid w:val="0065035E"/>
    <w:rsid w:val="006503E8"/>
    <w:rsid w:val="006505BC"/>
    <w:rsid w:val="00650642"/>
    <w:rsid w:val="00650944"/>
    <w:rsid w:val="006509D5"/>
    <w:rsid w:val="00650AF4"/>
    <w:rsid w:val="00650C36"/>
    <w:rsid w:val="00650F62"/>
    <w:rsid w:val="006514D0"/>
    <w:rsid w:val="006515A1"/>
    <w:rsid w:val="006516F3"/>
    <w:rsid w:val="00651910"/>
    <w:rsid w:val="00651A24"/>
    <w:rsid w:val="00651ACB"/>
    <w:rsid w:val="00651D1C"/>
    <w:rsid w:val="00651DBC"/>
    <w:rsid w:val="00651E7C"/>
    <w:rsid w:val="006522F4"/>
    <w:rsid w:val="006525A6"/>
    <w:rsid w:val="006526D5"/>
    <w:rsid w:val="006527C1"/>
    <w:rsid w:val="00652849"/>
    <w:rsid w:val="0065291A"/>
    <w:rsid w:val="00652944"/>
    <w:rsid w:val="00652A15"/>
    <w:rsid w:val="00652C22"/>
    <w:rsid w:val="00652F4D"/>
    <w:rsid w:val="00652FB0"/>
    <w:rsid w:val="00653115"/>
    <w:rsid w:val="006533EF"/>
    <w:rsid w:val="006534A3"/>
    <w:rsid w:val="00653542"/>
    <w:rsid w:val="0065377F"/>
    <w:rsid w:val="00653916"/>
    <w:rsid w:val="00653988"/>
    <w:rsid w:val="00653CDE"/>
    <w:rsid w:val="00654414"/>
    <w:rsid w:val="0065450D"/>
    <w:rsid w:val="00654723"/>
    <w:rsid w:val="006547A8"/>
    <w:rsid w:val="00654A6F"/>
    <w:rsid w:val="00654A71"/>
    <w:rsid w:val="00654B15"/>
    <w:rsid w:val="00654B4B"/>
    <w:rsid w:val="00654BD3"/>
    <w:rsid w:val="00654E4F"/>
    <w:rsid w:val="00654F55"/>
    <w:rsid w:val="006551B2"/>
    <w:rsid w:val="00655275"/>
    <w:rsid w:val="006552A8"/>
    <w:rsid w:val="00655491"/>
    <w:rsid w:val="00655755"/>
    <w:rsid w:val="0065576A"/>
    <w:rsid w:val="00655983"/>
    <w:rsid w:val="006559B1"/>
    <w:rsid w:val="00655B16"/>
    <w:rsid w:val="00655C0B"/>
    <w:rsid w:val="00655C65"/>
    <w:rsid w:val="00655D80"/>
    <w:rsid w:val="0065616B"/>
    <w:rsid w:val="00656447"/>
    <w:rsid w:val="0065657B"/>
    <w:rsid w:val="00656628"/>
    <w:rsid w:val="00656825"/>
    <w:rsid w:val="00656881"/>
    <w:rsid w:val="00656AB5"/>
    <w:rsid w:val="00656B58"/>
    <w:rsid w:val="00656B93"/>
    <w:rsid w:val="00656BB6"/>
    <w:rsid w:val="00656BD3"/>
    <w:rsid w:val="00656E87"/>
    <w:rsid w:val="00656F29"/>
    <w:rsid w:val="00656FB9"/>
    <w:rsid w:val="0065703B"/>
    <w:rsid w:val="00657130"/>
    <w:rsid w:val="00657407"/>
    <w:rsid w:val="006574B3"/>
    <w:rsid w:val="0065750D"/>
    <w:rsid w:val="0065790F"/>
    <w:rsid w:val="00657934"/>
    <w:rsid w:val="00657BB5"/>
    <w:rsid w:val="00657C63"/>
    <w:rsid w:val="00657CAB"/>
    <w:rsid w:val="00657CDF"/>
    <w:rsid w:val="00657DA1"/>
    <w:rsid w:val="0066020C"/>
    <w:rsid w:val="00660484"/>
    <w:rsid w:val="00660657"/>
    <w:rsid w:val="006606DD"/>
    <w:rsid w:val="006609A7"/>
    <w:rsid w:val="00660AA1"/>
    <w:rsid w:val="00660B07"/>
    <w:rsid w:val="00660BC1"/>
    <w:rsid w:val="00660C99"/>
    <w:rsid w:val="00660E33"/>
    <w:rsid w:val="00661047"/>
    <w:rsid w:val="006612CF"/>
    <w:rsid w:val="006613C4"/>
    <w:rsid w:val="00661435"/>
    <w:rsid w:val="00661935"/>
    <w:rsid w:val="00661A39"/>
    <w:rsid w:val="00661B81"/>
    <w:rsid w:val="00661D57"/>
    <w:rsid w:val="00661E7E"/>
    <w:rsid w:val="00662130"/>
    <w:rsid w:val="00662138"/>
    <w:rsid w:val="00662899"/>
    <w:rsid w:val="0066305C"/>
    <w:rsid w:val="006630BF"/>
    <w:rsid w:val="00663154"/>
    <w:rsid w:val="00663170"/>
    <w:rsid w:val="00663290"/>
    <w:rsid w:val="00663573"/>
    <w:rsid w:val="006637AC"/>
    <w:rsid w:val="006637B2"/>
    <w:rsid w:val="00663892"/>
    <w:rsid w:val="006638BE"/>
    <w:rsid w:val="00663A87"/>
    <w:rsid w:val="00663CC6"/>
    <w:rsid w:val="00663E19"/>
    <w:rsid w:val="00663F41"/>
    <w:rsid w:val="0066410F"/>
    <w:rsid w:val="006641AD"/>
    <w:rsid w:val="00664299"/>
    <w:rsid w:val="0066435A"/>
    <w:rsid w:val="006645C0"/>
    <w:rsid w:val="0066478B"/>
    <w:rsid w:val="006647D5"/>
    <w:rsid w:val="0066482E"/>
    <w:rsid w:val="00664930"/>
    <w:rsid w:val="006649E3"/>
    <w:rsid w:val="00664BE9"/>
    <w:rsid w:val="00664D57"/>
    <w:rsid w:val="00664FAD"/>
    <w:rsid w:val="006650C6"/>
    <w:rsid w:val="006650D2"/>
    <w:rsid w:val="00665159"/>
    <w:rsid w:val="00665183"/>
    <w:rsid w:val="006652E5"/>
    <w:rsid w:val="006653E4"/>
    <w:rsid w:val="006655B7"/>
    <w:rsid w:val="006655F8"/>
    <w:rsid w:val="0066586A"/>
    <w:rsid w:val="006658B2"/>
    <w:rsid w:val="006659CB"/>
    <w:rsid w:val="00665A75"/>
    <w:rsid w:val="00665B70"/>
    <w:rsid w:val="006661BE"/>
    <w:rsid w:val="006661C5"/>
    <w:rsid w:val="0066629F"/>
    <w:rsid w:val="006662D8"/>
    <w:rsid w:val="00666425"/>
    <w:rsid w:val="006669B3"/>
    <w:rsid w:val="006669EE"/>
    <w:rsid w:val="00666B3D"/>
    <w:rsid w:val="00666DE5"/>
    <w:rsid w:val="0066722D"/>
    <w:rsid w:val="00667284"/>
    <w:rsid w:val="00667344"/>
    <w:rsid w:val="00667554"/>
    <w:rsid w:val="006675B1"/>
    <w:rsid w:val="006678EF"/>
    <w:rsid w:val="00667B32"/>
    <w:rsid w:val="00667B43"/>
    <w:rsid w:val="00667C66"/>
    <w:rsid w:val="00667D41"/>
    <w:rsid w:val="00667D4A"/>
    <w:rsid w:val="00667E94"/>
    <w:rsid w:val="00667F11"/>
    <w:rsid w:val="00670022"/>
    <w:rsid w:val="00670145"/>
    <w:rsid w:val="00670170"/>
    <w:rsid w:val="006701C4"/>
    <w:rsid w:val="0067040A"/>
    <w:rsid w:val="0067046A"/>
    <w:rsid w:val="006705D6"/>
    <w:rsid w:val="00670616"/>
    <w:rsid w:val="0067066E"/>
    <w:rsid w:val="006706C4"/>
    <w:rsid w:val="006708C4"/>
    <w:rsid w:val="00670914"/>
    <w:rsid w:val="00670A94"/>
    <w:rsid w:val="00670B43"/>
    <w:rsid w:val="00670B47"/>
    <w:rsid w:val="00670DFB"/>
    <w:rsid w:val="00670F99"/>
    <w:rsid w:val="00671666"/>
    <w:rsid w:val="0067197F"/>
    <w:rsid w:val="00671DE0"/>
    <w:rsid w:val="006722CD"/>
    <w:rsid w:val="006723E5"/>
    <w:rsid w:val="0067240C"/>
    <w:rsid w:val="006724DB"/>
    <w:rsid w:val="0067264D"/>
    <w:rsid w:val="00672692"/>
    <w:rsid w:val="006727CF"/>
    <w:rsid w:val="0067285E"/>
    <w:rsid w:val="00672997"/>
    <w:rsid w:val="00672EE0"/>
    <w:rsid w:val="0067304B"/>
    <w:rsid w:val="006730D2"/>
    <w:rsid w:val="006731AD"/>
    <w:rsid w:val="0067346D"/>
    <w:rsid w:val="006735B6"/>
    <w:rsid w:val="00673601"/>
    <w:rsid w:val="00673933"/>
    <w:rsid w:val="00673A66"/>
    <w:rsid w:val="00673C2C"/>
    <w:rsid w:val="00673C80"/>
    <w:rsid w:val="00673D63"/>
    <w:rsid w:val="00673E92"/>
    <w:rsid w:val="00674006"/>
    <w:rsid w:val="00674239"/>
    <w:rsid w:val="00674262"/>
    <w:rsid w:val="0067451E"/>
    <w:rsid w:val="006747FD"/>
    <w:rsid w:val="00674803"/>
    <w:rsid w:val="00674835"/>
    <w:rsid w:val="00674892"/>
    <w:rsid w:val="006749D7"/>
    <w:rsid w:val="00674C24"/>
    <w:rsid w:val="00674DED"/>
    <w:rsid w:val="00674FA3"/>
    <w:rsid w:val="006752C5"/>
    <w:rsid w:val="006752DF"/>
    <w:rsid w:val="00675397"/>
    <w:rsid w:val="006755BA"/>
    <w:rsid w:val="006758FB"/>
    <w:rsid w:val="006759AD"/>
    <w:rsid w:val="00675BA1"/>
    <w:rsid w:val="00676042"/>
    <w:rsid w:val="0067611E"/>
    <w:rsid w:val="00676167"/>
    <w:rsid w:val="00676228"/>
    <w:rsid w:val="006763E8"/>
    <w:rsid w:val="00676772"/>
    <w:rsid w:val="00676B1E"/>
    <w:rsid w:val="00676CCC"/>
    <w:rsid w:val="00676CD2"/>
    <w:rsid w:val="00676FB7"/>
    <w:rsid w:val="0067700E"/>
    <w:rsid w:val="006771E9"/>
    <w:rsid w:val="006773AA"/>
    <w:rsid w:val="00677453"/>
    <w:rsid w:val="00677863"/>
    <w:rsid w:val="00677AF3"/>
    <w:rsid w:val="00677CFD"/>
    <w:rsid w:val="00677D3B"/>
    <w:rsid w:val="00677E13"/>
    <w:rsid w:val="00677EFD"/>
    <w:rsid w:val="00677F14"/>
    <w:rsid w:val="0068031C"/>
    <w:rsid w:val="006804C4"/>
    <w:rsid w:val="00680594"/>
    <w:rsid w:val="00680907"/>
    <w:rsid w:val="006809EC"/>
    <w:rsid w:val="00680A1A"/>
    <w:rsid w:val="00680AB4"/>
    <w:rsid w:val="00680BD3"/>
    <w:rsid w:val="00680DE9"/>
    <w:rsid w:val="00680E5E"/>
    <w:rsid w:val="00681066"/>
    <w:rsid w:val="0068109D"/>
    <w:rsid w:val="006812A2"/>
    <w:rsid w:val="006813AC"/>
    <w:rsid w:val="006814D7"/>
    <w:rsid w:val="006814EC"/>
    <w:rsid w:val="0068174D"/>
    <w:rsid w:val="0068181C"/>
    <w:rsid w:val="006818A2"/>
    <w:rsid w:val="00681B68"/>
    <w:rsid w:val="00681C2D"/>
    <w:rsid w:val="00681CEA"/>
    <w:rsid w:val="00681EA4"/>
    <w:rsid w:val="00681F12"/>
    <w:rsid w:val="00682011"/>
    <w:rsid w:val="00682049"/>
    <w:rsid w:val="0068216A"/>
    <w:rsid w:val="006821CE"/>
    <w:rsid w:val="006822AA"/>
    <w:rsid w:val="00682371"/>
    <w:rsid w:val="006824CE"/>
    <w:rsid w:val="00682840"/>
    <w:rsid w:val="00682A31"/>
    <w:rsid w:val="00682B0E"/>
    <w:rsid w:val="00682B29"/>
    <w:rsid w:val="00682B43"/>
    <w:rsid w:val="00682BFD"/>
    <w:rsid w:val="00682D4E"/>
    <w:rsid w:val="00682F2E"/>
    <w:rsid w:val="006831AA"/>
    <w:rsid w:val="00683349"/>
    <w:rsid w:val="006836A5"/>
    <w:rsid w:val="00683760"/>
    <w:rsid w:val="00683B28"/>
    <w:rsid w:val="0068412D"/>
    <w:rsid w:val="00684473"/>
    <w:rsid w:val="006844CB"/>
    <w:rsid w:val="006844DF"/>
    <w:rsid w:val="006846DF"/>
    <w:rsid w:val="00684803"/>
    <w:rsid w:val="00684815"/>
    <w:rsid w:val="00684882"/>
    <w:rsid w:val="006848DF"/>
    <w:rsid w:val="00684CD4"/>
    <w:rsid w:val="00684EA9"/>
    <w:rsid w:val="00684F51"/>
    <w:rsid w:val="006850EA"/>
    <w:rsid w:val="00685386"/>
    <w:rsid w:val="0068538E"/>
    <w:rsid w:val="00685609"/>
    <w:rsid w:val="00685650"/>
    <w:rsid w:val="0068583D"/>
    <w:rsid w:val="00685936"/>
    <w:rsid w:val="00685965"/>
    <w:rsid w:val="00685A72"/>
    <w:rsid w:val="00685AAE"/>
    <w:rsid w:val="00685B7B"/>
    <w:rsid w:val="00685CAE"/>
    <w:rsid w:val="00685F94"/>
    <w:rsid w:val="006861BC"/>
    <w:rsid w:val="006862E9"/>
    <w:rsid w:val="006863B1"/>
    <w:rsid w:val="00686499"/>
    <w:rsid w:val="00686643"/>
    <w:rsid w:val="006868BC"/>
    <w:rsid w:val="0068690C"/>
    <w:rsid w:val="00686D33"/>
    <w:rsid w:val="006871DE"/>
    <w:rsid w:val="006875CE"/>
    <w:rsid w:val="006876E5"/>
    <w:rsid w:val="0068776B"/>
    <w:rsid w:val="006877DA"/>
    <w:rsid w:val="00687A95"/>
    <w:rsid w:val="00687AE6"/>
    <w:rsid w:val="00687B67"/>
    <w:rsid w:val="00687B98"/>
    <w:rsid w:val="00687CDE"/>
    <w:rsid w:val="006903CF"/>
    <w:rsid w:val="00690429"/>
    <w:rsid w:val="00690A9A"/>
    <w:rsid w:val="00690B40"/>
    <w:rsid w:val="00690B8D"/>
    <w:rsid w:val="00690C68"/>
    <w:rsid w:val="00690C86"/>
    <w:rsid w:val="00690CA4"/>
    <w:rsid w:val="00690DBD"/>
    <w:rsid w:val="0069117F"/>
    <w:rsid w:val="006912EE"/>
    <w:rsid w:val="00691528"/>
    <w:rsid w:val="00691620"/>
    <w:rsid w:val="0069196B"/>
    <w:rsid w:val="00691975"/>
    <w:rsid w:val="00691A6A"/>
    <w:rsid w:val="00691DD8"/>
    <w:rsid w:val="00691E89"/>
    <w:rsid w:val="0069213B"/>
    <w:rsid w:val="006923BD"/>
    <w:rsid w:val="006923DA"/>
    <w:rsid w:val="006924F2"/>
    <w:rsid w:val="006926C8"/>
    <w:rsid w:val="0069286C"/>
    <w:rsid w:val="00692977"/>
    <w:rsid w:val="00692A39"/>
    <w:rsid w:val="00692B13"/>
    <w:rsid w:val="00692E09"/>
    <w:rsid w:val="006931F6"/>
    <w:rsid w:val="0069372D"/>
    <w:rsid w:val="006937C5"/>
    <w:rsid w:val="006937F2"/>
    <w:rsid w:val="0069392B"/>
    <w:rsid w:val="006939EB"/>
    <w:rsid w:val="00693A1A"/>
    <w:rsid w:val="00693A9F"/>
    <w:rsid w:val="00693B31"/>
    <w:rsid w:val="00693E2B"/>
    <w:rsid w:val="00693F75"/>
    <w:rsid w:val="00694009"/>
    <w:rsid w:val="00694144"/>
    <w:rsid w:val="006941CB"/>
    <w:rsid w:val="006946F9"/>
    <w:rsid w:val="00694C7A"/>
    <w:rsid w:val="00694E31"/>
    <w:rsid w:val="00694E93"/>
    <w:rsid w:val="00694FDC"/>
    <w:rsid w:val="006951C3"/>
    <w:rsid w:val="006952D2"/>
    <w:rsid w:val="00695406"/>
    <w:rsid w:val="00695667"/>
    <w:rsid w:val="006957FC"/>
    <w:rsid w:val="00695867"/>
    <w:rsid w:val="00695A1B"/>
    <w:rsid w:val="00695E49"/>
    <w:rsid w:val="00695EA0"/>
    <w:rsid w:val="006960C6"/>
    <w:rsid w:val="006963C8"/>
    <w:rsid w:val="006965A9"/>
    <w:rsid w:val="00696628"/>
    <w:rsid w:val="0069687F"/>
    <w:rsid w:val="00696A5D"/>
    <w:rsid w:val="00696B37"/>
    <w:rsid w:val="00696D2F"/>
    <w:rsid w:val="00696F17"/>
    <w:rsid w:val="006970AD"/>
    <w:rsid w:val="0069730A"/>
    <w:rsid w:val="00697373"/>
    <w:rsid w:val="006973D7"/>
    <w:rsid w:val="00697514"/>
    <w:rsid w:val="00697605"/>
    <w:rsid w:val="00697B4F"/>
    <w:rsid w:val="00697BAB"/>
    <w:rsid w:val="00697E64"/>
    <w:rsid w:val="006A0162"/>
    <w:rsid w:val="006A0163"/>
    <w:rsid w:val="006A01C2"/>
    <w:rsid w:val="006A0684"/>
    <w:rsid w:val="006A0686"/>
    <w:rsid w:val="006A0738"/>
    <w:rsid w:val="006A0797"/>
    <w:rsid w:val="006A07B1"/>
    <w:rsid w:val="006A08BB"/>
    <w:rsid w:val="006A0967"/>
    <w:rsid w:val="006A0981"/>
    <w:rsid w:val="006A0AD4"/>
    <w:rsid w:val="006A0ADE"/>
    <w:rsid w:val="006A0B10"/>
    <w:rsid w:val="006A0B83"/>
    <w:rsid w:val="006A0C6E"/>
    <w:rsid w:val="006A0C7E"/>
    <w:rsid w:val="006A0CCB"/>
    <w:rsid w:val="006A0F05"/>
    <w:rsid w:val="006A0F06"/>
    <w:rsid w:val="006A0F8B"/>
    <w:rsid w:val="006A10AD"/>
    <w:rsid w:val="006A1308"/>
    <w:rsid w:val="006A13BC"/>
    <w:rsid w:val="006A158A"/>
    <w:rsid w:val="006A15AC"/>
    <w:rsid w:val="006A16BA"/>
    <w:rsid w:val="006A16E3"/>
    <w:rsid w:val="006A179E"/>
    <w:rsid w:val="006A1891"/>
    <w:rsid w:val="006A192B"/>
    <w:rsid w:val="006A1DB6"/>
    <w:rsid w:val="006A1F54"/>
    <w:rsid w:val="006A1F58"/>
    <w:rsid w:val="006A206E"/>
    <w:rsid w:val="006A2223"/>
    <w:rsid w:val="006A232D"/>
    <w:rsid w:val="006A23EF"/>
    <w:rsid w:val="006A268A"/>
    <w:rsid w:val="006A2AF4"/>
    <w:rsid w:val="006A2B60"/>
    <w:rsid w:val="006A2BB7"/>
    <w:rsid w:val="006A2CA9"/>
    <w:rsid w:val="006A2DC2"/>
    <w:rsid w:val="006A2DF1"/>
    <w:rsid w:val="006A2E31"/>
    <w:rsid w:val="006A2E88"/>
    <w:rsid w:val="006A2F4D"/>
    <w:rsid w:val="006A3117"/>
    <w:rsid w:val="006A332C"/>
    <w:rsid w:val="006A3926"/>
    <w:rsid w:val="006A3A47"/>
    <w:rsid w:val="006A3BE7"/>
    <w:rsid w:val="006A3C33"/>
    <w:rsid w:val="006A4052"/>
    <w:rsid w:val="006A4134"/>
    <w:rsid w:val="006A41C5"/>
    <w:rsid w:val="006A43C4"/>
    <w:rsid w:val="006A43D0"/>
    <w:rsid w:val="006A44A5"/>
    <w:rsid w:val="006A4751"/>
    <w:rsid w:val="006A4813"/>
    <w:rsid w:val="006A4948"/>
    <w:rsid w:val="006A49C0"/>
    <w:rsid w:val="006A4E83"/>
    <w:rsid w:val="006A4F3C"/>
    <w:rsid w:val="006A50DA"/>
    <w:rsid w:val="006A510D"/>
    <w:rsid w:val="006A5148"/>
    <w:rsid w:val="006A53A2"/>
    <w:rsid w:val="006A53E1"/>
    <w:rsid w:val="006A557E"/>
    <w:rsid w:val="006A55DB"/>
    <w:rsid w:val="006A5709"/>
    <w:rsid w:val="006A572E"/>
    <w:rsid w:val="006A57B0"/>
    <w:rsid w:val="006A58CB"/>
    <w:rsid w:val="006A5957"/>
    <w:rsid w:val="006A59A4"/>
    <w:rsid w:val="006A5A00"/>
    <w:rsid w:val="006A5A4A"/>
    <w:rsid w:val="006A5A95"/>
    <w:rsid w:val="006A5B74"/>
    <w:rsid w:val="006A606A"/>
    <w:rsid w:val="006A6155"/>
    <w:rsid w:val="006A6233"/>
    <w:rsid w:val="006A6777"/>
    <w:rsid w:val="006A6781"/>
    <w:rsid w:val="006A685B"/>
    <w:rsid w:val="006A6953"/>
    <w:rsid w:val="006A6A3A"/>
    <w:rsid w:val="006A6A72"/>
    <w:rsid w:val="006A6C48"/>
    <w:rsid w:val="006A7464"/>
    <w:rsid w:val="006A753C"/>
    <w:rsid w:val="006A775C"/>
    <w:rsid w:val="006A78CD"/>
    <w:rsid w:val="006A79F8"/>
    <w:rsid w:val="006A7A4A"/>
    <w:rsid w:val="006A7A6A"/>
    <w:rsid w:val="006A7D14"/>
    <w:rsid w:val="006A7F55"/>
    <w:rsid w:val="006B000C"/>
    <w:rsid w:val="006B03F0"/>
    <w:rsid w:val="006B0A00"/>
    <w:rsid w:val="006B0C30"/>
    <w:rsid w:val="006B0D0E"/>
    <w:rsid w:val="006B1075"/>
    <w:rsid w:val="006B13AF"/>
    <w:rsid w:val="006B1602"/>
    <w:rsid w:val="006B169F"/>
    <w:rsid w:val="006B16CF"/>
    <w:rsid w:val="006B1787"/>
    <w:rsid w:val="006B1A72"/>
    <w:rsid w:val="006B1A90"/>
    <w:rsid w:val="006B1E99"/>
    <w:rsid w:val="006B1F55"/>
    <w:rsid w:val="006B1F88"/>
    <w:rsid w:val="006B2039"/>
    <w:rsid w:val="006B2199"/>
    <w:rsid w:val="006B21C5"/>
    <w:rsid w:val="006B2266"/>
    <w:rsid w:val="006B2506"/>
    <w:rsid w:val="006B25D7"/>
    <w:rsid w:val="006B2732"/>
    <w:rsid w:val="006B2A76"/>
    <w:rsid w:val="006B2B0B"/>
    <w:rsid w:val="006B2F14"/>
    <w:rsid w:val="006B309F"/>
    <w:rsid w:val="006B30B1"/>
    <w:rsid w:val="006B3186"/>
    <w:rsid w:val="006B3378"/>
    <w:rsid w:val="006B3438"/>
    <w:rsid w:val="006B3588"/>
    <w:rsid w:val="006B35A7"/>
    <w:rsid w:val="006B36BA"/>
    <w:rsid w:val="006B389B"/>
    <w:rsid w:val="006B38B4"/>
    <w:rsid w:val="006B450C"/>
    <w:rsid w:val="006B4805"/>
    <w:rsid w:val="006B4882"/>
    <w:rsid w:val="006B4AE6"/>
    <w:rsid w:val="006B4D4C"/>
    <w:rsid w:val="006B4F2E"/>
    <w:rsid w:val="006B51B8"/>
    <w:rsid w:val="006B59FF"/>
    <w:rsid w:val="006B5B37"/>
    <w:rsid w:val="006B5C0A"/>
    <w:rsid w:val="006B5C55"/>
    <w:rsid w:val="006B5CE2"/>
    <w:rsid w:val="006B5E1B"/>
    <w:rsid w:val="006B6226"/>
    <w:rsid w:val="006B63F7"/>
    <w:rsid w:val="006B6536"/>
    <w:rsid w:val="006B6602"/>
    <w:rsid w:val="006B678A"/>
    <w:rsid w:val="006B67EA"/>
    <w:rsid w:val="006B68B4"/>
    <w:rsid w:val="006B6D7D"/>
    <w:rsid w:val="006B6E0B"/>
    <w:rsid w:val="006B6F24"/>
    <w:rsid w:val="006B7366"/>
    <w:rsid w:val="006B7574"/>
    <w:rsid w:val="006B7858"/>
    <w:rsid w:val="006B7AA3"/>
    <w:rsid w:val="006B7BDE"/>
    <w:rsid w:val="006B7EFF"/>
    <w:rsid w:val="006C00F1"/>
    <w:rsid w:val="006C012B"/>
    <w:rsid w:val="006C0145"/>
    <w:rsid w:val="006C05FF"/>
    <w:rsid w:val="006C0808"/>
    <w:rsid w:val="006C09C3"/>
    <w:rsid w:val="006C0CEF"/>
    <w:rsid w:val="006C0D32"/>
    <w:rsid w:val="006C0E43"/>
    <w:rsid w:val="006C103C"/>
    <w:rsid w:val="006C1158"/>
    <w:rsid w:val="006C12E2"/>
    <w:rsid w:val="006C134C"/>
    <w:rsid w:val="006C13D6"/>
    <w:rsid w:val="006C13DD"/>
    <w:rsid w:val="006C159D"/>
    <w:rsid w:val="006C1A96"/>
    <w:rsid w:val="006C1D60"/>
    <w:rsid w:val="006C1F2F"/>
    <w:rsid w:val="006C2185"/>
    <w:rsid w:val="006C2186"/>
    <w:rsid w:val="006C21DB"/>
    <w:rsid w:val="006C21EC"/>
    <w:rsid w:val="006C278A"/>
    <w:rsid w:val="006C27A1"/>
    <w:rsid w:val="006C287B"/>
    <w:rsid w:val="006C28EE"/>
    <w:rsid w:val="006C29C4"/>
    <w:rsid w:val="006C2D5E"/>
    <w:rsid w:val="006C2DAA"/>
    <w:rsid w:val="006C3084"/>
    <w:rsid w:val="006C30B4"/>
    <w:rsid w:val="006C31D6"/>
    <w:rsid w:val="006C3376"/>
    <w:rsid w:val="006C34C2"/>
    <w:rsid w:val="006C3701"/>
    <w:rsid w:val="006C3820"/>
    <w:rsid w:val="006C38E4"/>
    <w:rsid w:val="006C39A0"/>
    <w:rsid w:val="006C39BB"/>
    <w:rsid w:val="006C3B47"/>
    <w:rsid w:val="006C3D89"/>
    <w:rsid w:val="006C3F51"/>
    <w:rsid w:val="006C40D2"/>
    <w:rsid w:val="006C414C"/>
    <w:rsid w:val="006C4199"/>
    <w:rsid w:val="006C44B3"/>
    <w:rsid w:val="006C47FF"/>
    <w:rsid w:val="006C4900"/>
    <w:rsid w:val="006C4E45"/>
    <w:rsid w:val="006C4EAA"/>
    <w:rsid w:val="006C4F1F"/>
    <w:rsid w:val="006C5403"/>
    <w:rsid w:val="006C5555"/>
    <w:rsid w:val="006C558E"/>
    <w:rsid w:val="006C55A9"/>
    <w:rsid w:val="006C57C4"/>
    <w:rsid w:val="006C57E0"/>
    <w:rsid w:val="006C5BB3"/>
    <w:rsid w:val="006C5E3D"/>
    <w:rsid w:val="006C5E4D"/>
    <w:rsid w:val="006C5E8C"/>
    <w:rsid w:val="006C6072"/>
    <w:rsid w:val="006C6448"/>
    <w:rsid w:val="006C648A"/>
    <w:rsid w:val="006C65C3"/>
    <w:rsid w:val="006C65F8"/>
    <w:rsid w:val="006C66C7"/>
    <w:rsid w:val="006C6725"/>
    <w:rsid w:val="006C6749"/>
    <w:rsid w:val="006C67DB"/>
    <w:rsid w:val="006C68A0"/>
    <w:rsid w:val="006C6932"/>
    <w:rsid w:val="006C6A90"/>
    <w:rsid w:val="006C6C75"/>
    <w:rsid w:val="006C6D8D"/>
    <w:rsid w:val="006C6FB7"/>
    <w:rsid w:val="006C702D"/>
    <w:rsid w:val="006C74C0"/>
    <w:rsid w:val="006C760B"/>
    <w:rsid w:val="006C7658"/>
    <w:rsid w:val="006C78F1"/>
    <w:rsid w:val="006C79A0"/>
    <w:rsid w:val="006C7C3B"/>
    <w:rsid w:val="006C7E8B"/>
    <w:rsid w:val="006C7FB7"/>
    <w:rsid w:val="006D0051"/>
    <w:rsid w:val="006D008B"/>
    <w:rsid w:val="006D045D"/>
    <w:rsid w:val="006D04F0"/>
    <w:rsid w:val="006D0648"/>
    <w:rsid w:val="006D0729"/>
    <w:rsid w:val="006D0967"/>
    <w:rsid w:val="006D0A19"/>
    <w:rsid w:val="006D0AB9"/>
    <w:rsid w:val="006D0B73"/>
    <w:rsid w:val="006D0B8A"/>
    <w:rsid w:val="006D0BF9"/>
    <w:rsid w:val="006D0CBA"/>
    <w:rsid w:val="006D0D9D"/>
    <w:rsid w:val="006D0E4C"/>
    <w:rsid w:val="006D0E5F"/>
    <w:rsid w:val="006D0F4E"/>
    <w:rsid w:val="006D0F9F"/>
    <w:rsid w:val="006D140B"/>
    <w:rsid w:val="006D1677"/>
    <w:rsid w:val="006D167B"/>
    <w:rsid w:val="006D19BC"/>
    <w:rsid w:val="006D1AEB"/>
    <w:rsid w:val="006D1B2D"/>
    <w:rsid w:val="006D1C05"/>
    <w:rsid w:val="006D1D4B"/>
    <w:rsid w:val="006D1DE1"/>
    <w:rsid w:val="006D1E3A"/>
    <w:rsid w:val="006D21E8"/>
    <w:rsid w:val="006D2402"/>
    <w:rsid w:val="006D2685"/>
    <w:rsid w:val="006D26B5"/>
    <w:rsid w:val="006D2876"/>
    <w:rsid w:val="006D2A10"/>
    <w:rsid w:val="006D2BDB"/>
    <w:rsid w:val="006D2C97"/>
    <w:rsid w:val="006D2D54"/>
    <w:rsid w:val="006D2D5F"/>
    <w:rsid w:val="006D2E1C"/>
    <w:rsid w:val="006D2E41"/>
    <w:rsid w:val="006D2FED"/>
    <w:rsid w:val="006D325C"/>
    <w:rsid w:val="006D346E"/>
    <w:rsid w:val="006D349D"/>
    <w:rsid w:val="006D356F"/>
    <w:rsid w:val="006D3580"/>
    <w:rsid w:val="006D381F"/>
    <w:rsid w:val="006D3B3A"/>
    <w:rsid w:val="006D3D63"/>
    <w:rsid w:val="006D3F99"/>
    <w:rsid w:val="006D4058"/>
    <w:rsid w:val="006D4268"/>
    <w:rsid w:val="006D4281"/>
    <w:rsid w:val="006D4419"/>
    <w:rsid w:val="006D456A"/>
    <w:rsid w:val="006D46BA"/>
    <w:rsid w:val="006D4AF4"/>
    <w:rsid w:val="006D4B97"/>
    <w:rsid w:val="006D50B6"/>
    <w:rsid w:val="006D5149"/>
    <w:rsid w:val="006D51BC"/>
    <w:rsid w:val="006D559F"/>
    <w:rsid w:val="006D57A1"/>
    <w:rsid w:val="006D5A9E"/>
    <w:rsid w:val="006D5B53"/>
    <w:rsid w:val="006D5BB2"/>
    <w:rsid w:val="006D5D19"/>
    <w:rsid w:val="006D5D80"/>
    <w:rsid w:val="006D5E3A"/>
    <w:rsid w:val="006D5E96"/>
    <w:rsid w:val="006D5F77"/>
    <w:rsid w:val="006D647D"/>
    <w:rsid w:val="006D64B2"/>
    <w:rsid w:val="006D6505"/>
    <w:rsid w:val="006D67A3"/>
    <w:rsid w:val="006D695A"/>
    <w:rsid w:val="006D6CF4"/>
    <w:rsid w:val="006D6CFC"/>
    <w:rsid w:val="006D6E8E"/>
    <w:rsid w:val="006D6EBF"/>
    <w:rsid w:val="006D6F6D"/>
    <w:rsid w:val="006D6F76"/>
    <w:rsid w:val="006D6FF0"/>
    <w:rsid w:val="006D70D8"/>
    <w:rsid w:val="006D76D3"/>
    <w:rsid w:val="006D7876"/>
    <w:rsid w:val="006D78B4"/>
    <w:rsid w:val="006D79CF"/>
    <w:rsid w:val="006D7D3F"/>
    <w:rsid w:val="006D7E4F"/>
    <w:rsid w:val="006D7E8E"/>
    <w:rsid w:val="006E0036"/>
    <w:rsid w:val="006E00E0"/>
    <w:rsid w:val="006E03B3"/>
    <w:rsid w:val="006E04EA"/>
    <w:rsid w:val="006E07C5"/>
    <w:rsid w:val="006E07E0"/>
    <w:rsid w:val="006E08BC"/>
    <w:rsid w:val="006E08DB"/>
    <w:rsid w:val="006E0CE3"/>
    <w:rsid w:val="006E0D5A"/>
    <w:rsid w:val="006E102B"/>
    <w:rsid w:val="006E11CA"/>
    <w:rsid w:val="006E12EF"/>
    <w:rsid w:val="006E139F"/>
    <w:rsid w:val="006E14CC"/>
    <w:rsid w:val="006E1561"/>
    <w:rsid w:val="006E16BA"/>
    <w:rsid w:val="006E1717"/>
    <w:rsid w:val="006E1874"/>
    <w:rsid w:val="006E19A4"/>
    <w:rsid w:val="006E1A21"/>
    <w:rsid w:val="006E1AB6"/>
    <w:rsid w:val="006E1D95"/>
    <w:rsid w:val="006E2054"/>
    <w:rsid w:val="006E2094"/>
    <w:rsid w:val="006E224A"/>
    <w:rsid w:val="006E225F"/>
    <w:rsid w:val="006E239C"/>
    <w:rsid w:val="006E245E"/>
    <w:rsid w:val="006E2460"/>
    <w:rsid w:val="006E2580"/>
    <w:rsid w:val="006E2836"/>
    <w:rsid w:val="006E2867"/>
    <w:rsid w:val="006E28C3"/>
    <w:rsid w:val="006E29B0"/>
    <w:rsid w:val="006E2C40"/>
    <w:rsid w:val="006E3027"/>
    <w:rsid w:val="006E3193"/>
    <w:rsid w:val="006E334C"/>
    <w:rsid w:val="006E341A"/>
    <w:rsid w:val="006E36C1"/>
    <w:rsid w:val="006E38A1"/>
    <w:rsid w:val="006E3973"/>
    <w:rsid w:val="006E399B"/>
    <w:rsid w:val="006E3A6B"/>
    <w:rsid w:val="006E3B4F"/>
    <w:rsid w:val="006E3C74"/>
    <w:rsid w:val="006E3F67"/>
    <w:rsid w:val="006E3F69"/>
    <w:rsid w:val="006E406D"/>
    <w:rsid w:val="006E425B"/>
    <w:rsid w:val="006E4666"/>
    <w:rsid w:val="006E479F"/>
    <w:rsid w:val="006E4949"/>
    <w:rsid w:val="006E4A00"/>
    <w:rsid w:val="006E4AA3"/>
    <w:rsid w:val="006E4AB6"/>
    <w:rsid w:val="006E4BAE"/>
    <w:rsid w:val="006E4DBE"/>
    <w:rsid w:val="006E4F37"/>
    <w:rsid w:val="006E4F78"/>
    <w:rsid w:val="006E5374"/>
    <w:rsid w:val="006E55BF"/>
    <w:rsid w:val="006E5678"/>
    <w:rsid w:val="006E5758"/>
    <w:rsid w:val="006E584D"/>
    <w:rsid w:val="006E58B7"/>
    <w:rsid w:val="006E596A"/>
    <w:rsid w:val="006E5B78"/>
    <w:rsid w:val="006E5BAB"/>
    <w:rsid w:val="006E5DA7"/>
    <w:rsid w:val="006E60BD"/>
    <w:rsid w:val="006E6180"/>
    <w:rsid w:val="006E6240"/>
    <w:rsid w:val="006E6595"/>
    <w:rsid w:val="006E6618"/>
    <w:rsid w:val="006E6887"/>
    <w:rsid w:val="006E6936"/>
    <w:rsid w:val="006E6B86"/>
    <w:rsid w:val="006E6B8A"/>
    <w:rsid w:val="006E6C3B"/>
    <w:rsid w:val="006E6CBC"/>
    <w:rsid w:val="006E6D84"/>
    <w:rsid w:val="006E717C"/>
    <w:rsid w:val="006E72A8"/>
    <w:rsid w:val="006E7956"/>
    <w:rsid w:val="006E7BCA"/>
    <w:rsid w:val="006E7EB0"/>
    <w:rsid w:val="006E7FBA"/>
    <w:rsid w:val="006E7FD8"/>
    <w:rsid w:val="006F006A"/>
    <w:rsid w:val="006F0161"/>
    <w:rsid w:val="006F0406"/>
    <w:rsid w:val="006F04F7"/>
    <w:rsid w:val="006F0868"/>
    <w:rsid w:val="006F08F8"/>
    <w:rsid w:val="006F0952"/>
    <w:rsid w:val="006F09CB"/>
    <w:rsid w:val="006F0A1F"/>
    <w:rsid w:val="006F0ACB"/>
    <w:rsid w:val="006F0F28"/>
    <w:rsid w:val="006F0F9F"/>
    <w:rsid w:val="006F0FA7"/>
    <w:rsid w:val="006F124E"/>
    <w:rsid w:val="006F12AB"/>
    <w:rsid w:val="006F13CA"/>
    <w:rsid w:val="006F1A79"/>
    <w:rsid w:val="006F1A9B"/>
    <w:rsid w:val="006F1AEF"/>
    <w:rsid w:val="006F1C47"/>
    <w:rsid w:val="006F1C7F"/>
    <w:rsid w:val="006F1CDC"/>
    <w:rsid w:val="006F1D8A"/>
    <w:rsid w:val="006F1D95"/>
    <w:rsid w:val="006F1EEB"/>
    <w:rsid w:val="006F2177"/>
    <w:rsid w:val="006F23FB"/>
    <w:rsid w:val="006F256F"/>
    <w:rsid w:val="006F286F"/>
    <w:rsid w:val="006F28B2"/>
    <w:rsid w:val="006F2BC7"/>
    <w:rsid w:val="006F2C2C"/>
    <w:rsid w:val="006F2CF6"/>
    <w:rsid w:val="006F2F7E"/>
    <w:rsid w:val="006F302F"/>
    <w:rsid w:val="006F3072"/>
    <w:rsid w:val="006F3108"/>
    <w:rsid w:val="006F3117"/>
    <w:rsid w:val="006F31DA"/>
    <w:rsid w:val="006F329D"/>
    <w:rsid w:val="006F3458"/>
    <w:rsid w:val="006F346D"/>
    <w:rsid w:val="006F366A"/>
    <w:rsid w:val="006F36CB"/>
    <w:rsid w:val="006F3B1F"/>
    <w:rsid w:val="006F3CBE"/>
    <w:rsid w:val="006F3DD2"/>
    <w:rsid w:val="006F3EDB"/>
    <w:rsid w:val="006F3FBE"/>
    <w:rsid w:val="006F42CA"/>
    <w:rsid w:val="006F4477"/>
    <w:rsid w:val="006F4493"/>
    <w:rsid w:val="006F452A"/>
    <w:rsid w:val="006F46E8"/>
    <w:rsid w:val="006F4E25"/>
    <w:rsid w:val="006F4EE5"/>
    <w:rsid w:val="006F503A"/>
    <w:rsid w:val="006F50F7"/>
    <w:rsid w:val="006F5235"/>
    <w:rsid w:val="006F5248"/>
    <w:rsid w:val="006F5252"/>
    <w:rsid w:val="006F52DE"/>
    <w:rsid w:val="006F5580"/>
    <w:rsid w:val="006F5645"/>
    <w:rsid w:val="006F5744"/>
    <w:rsid w:val="006F5A2B"/>
    <w:rsid w:val="006F5CBA"/>
    <w:rsid w:val="006F5F22"/>
    <w:rsid w:val="006F5F99"/>
    <w:rsid w:val="006F61FB"/>
    <w:rsid w:val="006F6210"/>
    <w:rsid w:val="006F62BB"/>
    <w:rsid w:val="006F62C2"/>
    <w:rsid w:val="006F6308"/>
    <w:rsid w:val="006F630E"/>
    <w:rsid w:val="006F65BB"/>
    <w:rsid w:val="006F6876"/>
    <w:rsid w:val="006F68E1"/>
    <w:rsid w:val="006F699A"/>
    <w:rsid w:val="006F6A16"/>
    <w:rsid w:val="006F6A19"/>
    <w:rsid w:val="006F6A72"/>
    <w:rsid w:val="006F6B4C"/>
    <w:rsid w:val="006F6E64"/>
    <w:rsid w:val="006F70E4"/>
    <w:rsid w:val="006F710C"/>
    <w:rsid w:val="006F71B1"/>
    <w:rsid w:val="006F726E"/>
    <w:rsid w:val="006F7274"/>
    <w:rsid w:val="006F730E"/>
    <w:rsid w:val="006F773A"/>
    <w:rsid w:val="006F77D8"/>
    <w:rsid w:val="006F7AC4"/>
    <w:rsid w:val="006F7BB5"/>
    <w:rsid w:val="006F7E1C"/>
    <w:rsid w:val="00700286"/>
    <w:rsid w:val="00700682"/>
    <w:rsid w:val="00700803"/>
    <w:rsid w:val="007008B4"/>
    <w:rsid w:val="007008D9"/>
    <w:rsid w:val="007008FC"/>
    <w:rsid w:val="00700AEC"/>
    <w:rsid w:val="00700D43"/>
    <w:rsid w:val="00700DBE"/>
    <w:rsid w:val="00700F82"/>
    <w:rsid w:val="00701134"/>
    <w:rsid w:val="00701448"/>
    <w:rsid w:val="0070167F"/>
    <w:rsid w:val="00701831"/>
    <w:rsid w:val="0070189E"/>
    <w:rsid w:val="00701AC0"/>
    <w:rsid w:val="00701AE3"/>
    <w:rsid w:val="00701D31"/>
    <w:rsid w:val="00701E42"/>
    <w:rsid w:val="00701EE8"/>
    <w:rsid w:val="00701F4C"/>
    <w:rsid w:val="00702145"/>
    <w:rsid w:val="00702192"/>
    <w:rsid w:val="007021CA"/>
    <w:rsid w:val="00702511"/>
    <w:rsid w:val="00702724"/>
    <w:rsid w:val="007028DB"/>
    <w:rsid w:val="00702ACE"/>
    <w:rsid w:val="00702B12"/>
    <w:rsid w:val="00702D7A"/>
    <w:rsid w:val="00702F28"/>
    <w:rsid w:val="00702F94"/>
    <w:rsid w:val="007033E1"/>
    <w:rsid w:val="0070387F"/>
    <w:rsid w:val="007038E0"/>
    <w:rsid w:val="00703962"/>
    <w:rsid w:val="00703B75"/>
    <w:rsid w:val="00703EB1"/>
    <w:rsid w:val="00703F85"/>
    <w:rsid w:val="00703FF5"/>
    <w:rsid w:val="0070435E"/>
    <w:rsid w:val="00704623"/>
    <w:rsid w:val="00704684"/>
    <w:rsid w:val="007046FE"/>
    <w:rsid w:val="00704AD6"/>
    <w:rsid w:val="00704E58"/>
    <w:rsid w:val="0070509C"/>
    <w:rsid w:val="007050B7"/>
    <w:rsid w:val="007051B6"/>
    <w:rsid w:val="0070522F"/>
    <w:rsid w:val="0070530C"/>
    <w:rsid w:val="00705546"/>
    <w:rsid w:val="0070571E"/>
    <w:rsid w:val="00705728"/>
    <w:rsid w:val="00705771"/>
    <w:rsid w:val="00705790"/>
    <w:rsid w:val="00705966"/>
    <w:rsid w:val="00705C6A"/>
    <w:rsid w:val="00705EB9"/>
    <w:rsid w:val="00706180"/>
    <w:rsid w:val="00706456"/>
    <w:rsid w:val="0070696E"/>
    <w:rsid w:val="00706BD4"/>
    <w:rsid w:val="00706C08"/>
    <w:rsid w:val="00706C31"/>
    <w:rsid w:val="00706C53"/>
    <w:rsid w:val="00706D34"/>
    <w:rsid w:val="00706ECC"/>
    <w:rsid w:val="007070BC"/>
    <w:rsid w:val="007070C1"/>
    <w:rsid w:val="0070711D"/>
    <w:rsid w:val="0070714A"/>
    <w:rsid w:val="007072BE"/>
    <w:rsid w:val="00707764"/>
    <w:rsid w:val="007078C5"/>
    <w:rsid w:val="0070793A"/>
    <w:rsid w:val="007079AA"/>
    <w:rsid w:val="00707AA8"/>
    <w:rsid w:val="00707B20"/>
    <w:rsid w:val="00707B57"/>
    <w:rsid w:val="00707D58"/>
    <w:rsid w:val="00707DEA"/>
    <w:rsid w:val="00707E4B"/>
    <w:rsid w:val="00710080"/>
    <w:rsid w:val="00710333"/>
    <w:rsid w:val="007107AA"/>
    <w:rsid w:val="00710E9F"/>
    <w:rsid w:val="00710FA0"/>
    <w:rsid w:val="007110C5"/>
    <w:rsid w:val="00711162"/>
    <w:rsid w:val="0071133E"/>
    <w:rsid w:val="007115AF"/>
    <w:rsid w:val="007115CF"/>
    <w:rsid w:val="00711677"/>
    <w:rsid w:val="00711833"/>
    <w:rsid w:val="007118C7"/>
    <w:rsid w:val="00711AC7"/>
    <w:rsid w:val="00711BCD"/>
    <w:rsid w:val="00711C13"/>
    <w:rsid w:val="00711C2D"/>
    <w:rsid w:val="00711DED"/>
    <w:rsid w:val="00711E03"/>
    <w:rsid w:val="00712135"/>
    <w:rsid w:val="0071223F"/>
    <w:rsid w:val="007122B2"/>
    <w:rsid w:val="0071231D"/>
    <w:rsid w:val="00712325"/>
    <w:rsid w:val="0071247A"/>
    <w:rsid w:val="00712769"/>
    <w:rsid w:val="007127CE"/>
    <w:rsid w:val="0071280F"/>
    <w:rsid w:val="00712871"/>
    <w:rsid w:val="007128B8"/>
    <w:rsid w:val="00712C91"/>
    <w:rsid w:val="00712FCB"/>
    <w:rsid w:val="00713241"/>
    <w:rsid w:val="00713361"/>
    <w:rsid w:val="00713487"/>
    <w:rsid w:val="007134B9"/>
    <w:rsid w:val="0071364C"/>
    <w:rsid w:val="00713795"/>
    <w:rsid w:val="0071395B"/>
    <w:rsid w:val="007139EB"/>
    <w:rsid w:val="00713A93"/>
    <w:rsid w:val="00713D52"/>
    <w:rsid w:val="00713F04"/>
    <w:rsid w:val="00713FB0"/>
    <w:rsid w:val="007140D7"/>
    <w:rsid w:val="00714247"/>
    <w:rsid w:val="0071429F"/>
    <w:rsid w:val="007144D5"/>
    <w:rsid w:val="00714550"/>
    <w:rsid w:val="007146B9"/>
    <w:rsid w:val="007146BC"/>
    <w:rsid w:val="00714733"/>
    <w:rsid w:val="00714968"/>
    <w:rsid w:val="007149E9"/>
    <w:rsid w:val="00714C05"/>
    <w:rsid w:val="00714C3F"/>
    <w:rsid w:val="00714CCA"/>
    <w:rsid w:val="00714D4B"/>
    <w:rsid w:val="00714E2C"/>
    <w:rsid w:val="00714F3D"/>
    <w:rsid w:val="00714F76"/>
    <w:rsid w:val="00714FCE"/>
    <w:rsid w:val="007150E8"/>
    <w:rsid w:val="0071525F"/>
    <w:rsid w:val="0071528E"/>
    <w:rsid w:val="0071541F"/>
    <w:rsid w:val="00715556"/>
    <w:rsid w:val="0071558D"/>
    <w:rsid w:val="007157DC"/>
    <w:rsid w:val="00715A0F"/>
    <w:rsid w:val="00715B65"/>
    <w:rsid w:val="00715BD1"/>
    <w:rsid w:val="00715BDF"/>
    <w:rsid w:val="00716015"/>
    <w:rsid w:val="007160B7"/>
    <w:rsid w:val="007160FC"/>
    <w:rsid w:val="00716130"/>
    <w:rsid w:val="0071615D"/>
    <w:rsid w:val="007162AF"/>
    <w:rsid w:val="007162B6"/>
    <w:rsid w:val="00716540"/>
    <w:rsid w:val="00716736"/>
    <w:rsid w:val="00716842"/>
    <w:rsid w:val="0071689B"/>
    <w:rsid w:val="00716B24"/>
    <w:rsid w:val="0071700A"/>
    <w:rsid w:val="00717240"/>
    <w:rsid w:val="007172FB"/>
    <w:rsid w:val="0071738B"/>
    <w:rsid w:val="00717501"/>
    <w:rsid w:val="0071756D"/>
    <w:rsid w:val="00717611"/>
    <w:rsid w:val="0071761C"/>
    <w:rsid w:val="007176FA"/>
    <w:rsid w:val="0071771A"/>
    <w:rsid w:val="007177D6"/>
    <w:rsid w:val="0071780B"/>
    <w:rsid w:val="00717CDD"/>
    <w:rsid w:val="00717D45"/>
    <w:rsid w:val="00717D57"/>
    <w:rsid w:val="0072017D"/>
    <w:rsid w:val="0072019D"/>
    <w:rsid w:val="007202F2"/>
    <w:rsid w:val="007204B8"/>
    <w:rsid w:val="00720651"/>
    <w:rsid w:val="00720B8A"/>
    <w:rsid w:val="00720CA3"/>
    <w:rsid w:val="00720CE7"/>
    <w:rsid w:val="00720D92"/>
    <w:rsid w:val="00720F78"/>
    <w:rsid w:val="00720FBA"/>
    <w:rsid w:val="00721063"/>
    <w:rsid w:val="007215AB"/>
    <w:rsid w:val="0072169A"/>
    <w:rsid w:val="00721851"/>
    <w:rsid w:val="0072189B"/>
    <w:rsid w:val="00721B6A"/>
    <w:rsid w:val="00721D3F"/>
    <w:rsid w:val="00722004"/>
    <w:rsid w:val="007222F2"/>
    <w:rsid w:val="00722407"/>
    <w:rsid w:val="00722933"/>
    <w:rsid w:val="00722C18"/>
    <w:rsid w:val="00722CC6"/>
    <w:rsid w:val="00722D44"/>
    <w:rsid w:val="00722E7C"/>
    <w:rsid w:val="00722F81"/>
    <w:rsid w:val="007230D9"/>
    <w:rsid w:val="007230FB"/>
    <w:rsid w:val="00723277"/>
    <w:rsid w:val="0072330A"/>
    <w:rsid w:val="00723393"/>
    <w:rsid w:val="00723A2C"/>
    <w:rsid w:val="00723A60"/>
    <w:rsid w:val="00723DBA"/>
    <w:rsid w:val="00723DC5"/>
    <w:rsid w:val="00723F20"/>
    <w:rsid w:val="00723F4F"/>
    <w:rsid w:val="00724008"/>
    <w:rsid w:val="0072406C"/>
    <w:rsid w:val="00724114"/>
    <w:rsid w:val="00724141"/>
    <w:rsid w:val="007243C1"/>
    <w:rsid w:val="007244C5"/>
    <w:rsid w:val="007245A2"/>
    <w:rsid w:val="0072460D"/>
    <w:rsid w:val="00724745"/>
    <w:rsid w:val="00724B5F"/>
    <w:rsid w:val="0072509E"/>
    <w:rsid w:val="007251BE"/>
    <w:rsid w:val="00725376"/>
    <w:rsid w:val="007254EF"/>
    <w:rsid w:val="007255A1"/>
    <w:rsid w:val="007255F2"/>
    <w:rsid w:val="00725620"/>
    <w:rsid w:val="0072569D"/>
    <w:rsid w:val="007257CD"/>
    <w:rsid w:val="007258A5"/>
    <w:rsid w:val="00725964"/>
    <w:rsid w:val="00725C3B"/>
    <w:rsid w:val="00725D00"/>
    <w:rsid w:val="00725EDC"/>
    <w:rsid w:val="00725F02"/>
    <w:rsid w:val="00726060"/>
    <w:rsid w:val="007262F1"/>
    <w:rsid w:val="0072667B"/>
    <w:rsid w:val="0072668B"/>
    <w:rsid w:val="007267A6"/>
    <w:rsid w:val="007267F9"/>
    <w:rsid w:val="0072683A"/>
    <w:rsid w:val="0072686D"/>
    <w:rsid w:val="00726942"/>
    <w:rsid w:val="00726EC2"/>
    <w:rsid w:val="00727323"/>
    <w:rsid w:val="00727496"/>
    <w:rsid w:val="007275F3"/>
    <w:rsid w:val="00727732"/>
    <w:rsid w:val="007277E5"/>
    <w:rsid w:val="00727843"/>
    <w:rsid w:val="007278A6"/>
    <w:rsid w:val="00727925"/>
    <w:rsid w:val="00727A77"/>
    <w:rsid w:val="00727D1B"/>
    <w:rsid w:val="00727DA9"/>
    <w:rsid w:val="00727FF0"/>
    <w:rsid w:val="00730229"/>
    <w:rsid w:val="0073030E"/>
    <w:rsid w:val="00730643"/>
    <w:rsid w:val="007306E7"/>
    <w:rsid w:val="00730980"/>
    <w:rsid w:val="00730A99"/>
    <w:rsid w:val="00730D39"/>
    <w:rsid w:val="0073103F"/>
    <w:rsid w:val="007311BE"/>
    <w:rsid w:val="007316E3"/>
    <w:rsid w:val="00731835"/>
    <w:rsid w:val="00731A1F"/>
    <w:rsid w:val="00731FB0"/>
    <w:rsid w:val="00732111"/>
    <w:rsid w:val="0073218E"/>
    <w:rsid w:val="007323A7"/>
    <w:rsid w:val="00732419"/>
    <w:rsid w:val="00732592"/>
    <w:rsid w:val="0073264C"/>
    <w:rsid w:val="007326A9"/>
    <w:rsid w:val="00732A14"/>
    <w:rsid w:val="00732AB0"/>
    <w:rsid w:val="00732B05"/>
    <w:rsid w:val="00732B58"/>
    <w:rsid w:val="00732D02"/>
    <w:rsid w:val="00732DF2"/>
    <w:rsid w:val="00733075"/>
    <w:rsid w:val="007332B9"/>
    <w:rsid w:val="007332F5"/>
    <w:rsid w:val="0073333D"/>
    <w:rsid w:val="00733412"/>
    <w:rsid w:val="007336BA"/>
    <w:rsid w:val="00733814"/>
    <w:rsid w:val="007338B1"/>
    <w:rsid w:val="007338D8"/>
    <w:rsid w:val="00733905"/>
    <w:rsid w:val="007340D4"/>
    <w:rsid w:val="00734359"/>
    <w:rsid w:val="0073443C"/>
    <w:rsid w:val="0073449C"/>
    <w:rsid w:val="007347C8"/>
    <w:rsid w:val="00734A56"/>
    <w:rsid w:val="00734BE9"/>
    <w:rsid w:val="00734D0C"/>
    <w:rsid w:val="00734DD3"/>
    <w:rsid w:val="00734E4D"/>
    <w:rsid w:val="007350B5"/>
    <w:rsid w:val="007350DF"/>
    <w:rsid w:val="00735236"/>
    <w:rsid w:val="007355CB"/>
    <w:rsid w:val="0073568E"/>
    <w:rsid w:val="007358DD"/>
    <w:rsid w:val="00735947"/>
    <w:rsid w:val="00735CA7"/>
    <w:rsid w:val="00735D78"/>
    <w:rsid w:val="00735DE6"/>
    <w:rsid w:val="00736225"/>
    <w:rsid w:val="0073695C"/>
    <w:rsid w:val="00736A43"/>
    <w:rsid w:val="00736ABB"/>
    <w:rsid w:val="00736AD6"/>
    <w:rsid w:val="00736B46"/>
    <w:rsid w:val="00736B65"/>
    <w:rsid w:val="00736CF7"/>
    <w:rsid w:val="00736E8F"/>
    <w:rsid w:val="007371A0"/>
    <w:rsid w:val="007374E2"/>
    <w:rsid w:val="007375DC"/>
    <w:rsid w:val="007375EA"/>
    <w:rsid w:val="007378A3"/>
    <w:rsid w:val="00737C36"/>
    <w:rsid w:val="00737DC7"/>
    <w:rsid w:val="00737E4D"/>
    <w:rsid w:val="00740171"/>
    <w:rsid w:val="007401D3"/>
    <w:rsid w:val="0074021E"/>
    <w:rsid w:val="00740228"/>
    <w:rsid w:val="0074029D"/>
    <w:rsid w:val="007403B7"/>
    <w:rsid w:val="00740492"/>
    <w:rsid w:val="00740573"/>
    <w:rsid w:val="007406A7"/>
    <w:rsid w:val="007408BA"/>
    <w:rsid w:val="007409A4"/>
    <w:rsid w:val="007409D0"/>
    <w:rsid w:val="00740AFD"/>
    <w:rsid w:val="00740F2F"/>
    <w:rsid w:val="00741188"/>
    <w:rsid w:val="00741553"/>
    <w:rsid w:val="0074179B"/>
    <w:rsid w:val="007417CB"/>
    <w:rsid w:val="007418A9"/>
    <w:rsid w:val="00741B09"/>
    <w:rsid w:val="00741DAA"/>
    <w:rsid w:val="00741E7E"/>
    <w:rsid w:val="00741EDF"/>
    <w:rsid w:val="007420BA"/>
    <w:rsid w:val="007420D0"/>
    <w:rsid w:val="007422A6"/>
    <w:rsid w:val="007422C2"/>
    <w:rsid w:val="007422CA"/>
    <w:rsid w:val="007423D5"/>
    <w:rsid w:val="007424BF"/>
    <w:rsid w:val="00742504"/>
    <w:rsid w:val="007426E5"/>
    <w:rsid w:val="00742872"/>
    <w:rsid w:val="00742BB9"/>
    <w:rsid w:val="00742E48"/>
    <w:rsid w:val="00742F43"/>
    <w:rsid w:val="007430A8"/>
    <w:rsid w:val="007430E3"/>
    <w:rsid w:val="0074311E"/>
    <w:rsid w:val="007432F4"/>
    <w:rsid w:val="0074345F"/>
    <w:rsid w:val="0074359C"/>
    <w:rsid w:val="00743721"/>
    <w:rsid w:val="0074398E"/>
    <w:rsid w:val="00743CA3"/>
    <w:rsid w:val="00743E4E"/>
    <w:rsid w:val="007440A1"/>
    <w:rsid w:val="0074422F"/>
    <w:rsid w:val="007443B7"/>
    <w:rsid w:val="007446A4"/>
    <w:rsid w:val="00744734"/>
    <w:rsid w:val="00744757"/>
    <w:rsid w:val="00744759"/>
    <w:rsid w:val="0074479C"/>
    <w:rsid w:val="00744B3C"/>
    <w:rsid w:val="00744C18"/>
    <w:rsid w:val="00744C25"/>
    <w:rsid w:val="00744CDF"/>
    <w:rsid w:val="00744E0B"/>
    <w:rsid w:val="00744EBC"/>
    <w:rsid w:val="007450D8"/>
    <w:rsid w:val="007451BA"/>
    <w:rsid w:val="007451FD"/>
    <w:rsid w:val="00745229"/>
    <w:rsid w:val="007452FC"/>
    <w:rsid w:val="00745581"/>
    <w:rsid w:val="00745731"/>
    <w:rsid w:val="007458E2"/>
    <w:rsid w:val="00745A95"/>
    <w:rsid w:val="00745D15"/>
    <w:rsid w:val="00745DE8"/>
    <w:rsid w:val="00745EAD"/>
    <w:rsid w:val="0074613F"/>
    <w:rsid w:val="00746461"/>
    <w:rsid w:val="007465F0"/>
    <w:rsid w:val="007466D4"/>
    <w:rsid w:val="0074683E"/>
    <w:rsid w:val="007468ED"/>
    <w:rsid w:val="00746C1A"/>
    <w:rsid w:val="00746C8A"/>
    <w:rsid w:val="00746DCA"/>
    <w:rsid w:val="00746DD3"/>
    <w:rsid w:val="00746E1F"/>
    <w:rsid w:val="00746F53"/>
    <w:rsid w:val="00746FD7"/>
    <w:rsid w:val="00747095"/>
    <w:rsid w:val="007470B8"/>
    <w:rsid w:val="00747578"/>
    <w:rsid w:val="007476D0"/>
    <w:rsid w:val="007477DA"/>
    <w:rsid w:val="00747C93"/>
    <w:rsid w:val="00747E98"/>
    <w:rsid w:val="00750097"/>
    <w:rsid w:val="007500B4"/>
    <w:rsid w:val="0075010C"/>
    <w:rsid w:val="0075018E"/>
    <w:rsid w:val="007503B1"/>
    <w:rsid w:val="007506AA"/>
    <w:rsid w:val="007506E5"/>
    <w:rsid w:val="00750845"/>
    <w:rsid w:val="007508FD"/>
    <w:rsid w:val="0075094F"/>
    <w:rsid w:val="007509CC"/>
    <w:rsid w:val="00750B95"/>
    <w:rsid w:val="00750DC6"/>
    <w:rsid w:val="00750E16"/>
    <w:rsid w:val="00751005"/>
    <w:rsid w:val="00751036"/>
    <w:rsid w:val="00751261"/>
    <w:rsid w:val="007513B2"/>
    <w:rsid w:val="007513BF"/>
    <w:rsid w:val="007516C5"/>
    <w:rsid w:val="00751A72"/>
    <w:rsid w:val="00751DB0"/>
    <w:rsid w:val="00751DBA"/>
    <w:rsid w:val="00751E95"/>
    <w:rsid w:val="00751FC9"/>
    <w:rsid w:val="00751FE1"/>
    <w:rsid w:val="0075201B"/>
    <w:rsid w:val="007520A4"/>
    <w:rsid w:val="007520B5"/>
    <w:rsid w:val="007521DE"/>
    <w:rsid w:val="007522B2"/>
    <w:rsid w:val="007524BE"/>
    <w:rsid w:val="00752517"/>
    <w:rsid w:val="00752629"/>
    <w:rsid w:val="007526E0"/>
    <w:rsid w:val="007529FD"/>
    <w:rsid w:val="0075316D"/>
    <w:rsid w:val="007532DA"/>
    <w:rsid w:val="00753341"/>
    <w:rsid w:val="00753370"/>
    <w:rsid w:val="007533C7"/>
    <w:rsid w:val="0075342C"/>
    <w:rsid w:val="007534D4"/>
    <w:rsid w:val="007534E2"/>
    <w:rsid w:val="00753A8F"/>
    <w:rsid w:val="00753ACD"/>
    <w:rsid w:val="00753BF2"/>
    <w:rsid w:val="00753EA6"/>
    <w:rsid w:val="00753EA7"/>
    <w:rsid w:val="00753F81"/>
    <w:rsid w:val="00753FDB"/>
    <w:rsid w:val="00754003"/>
    <w:rsid w:val="00754198"/>
    <w:rsid w:val="0075435D"/>
    <w:rsid w:val="007544DD"/>
    <w:rsid w:val="00754B3F"/>
    <w:rsid w:val="00754C57"/>
    <w:rsid w:val="00754C93"/>
    <w:rsid w:val="00754CD2"/>
    <w:rsid w:val="00754E06"/>
    <w:rsid w:val="00754EC9"/>
    <w:rsid w:val="0075519E"/>
    <w:rsid w:val="007551D4"/>
    <w:rsid w:val="00755219"/>
    <w:rsid w:val="0075535B"/>
    <w:rsid w:val="007553F2"/>
    <w:rsid w:val="0075541E"/>
    <w:rsid w:val="007554E6"/>
    <w:rsid w:val="00755712"/>
    <w:rsid w:val="0075589C"/>
    <w:rsid w:val="0075589D"/>
    <w:rsid w:val="007558C1"/>
    <w:rsid w:val="007558FC"/>
    <w:rsid w:val="00755955"/>
    <w:rsid w:val="00755C9A"/>
    <w:rsid w:val="00755F89"/>
    <w:rsid w:val="00755FA7"/>
    <w:rsid w:val="00756012"/>
    <w:rsid w:val="0075610C"/>
    <w:rsid w:val="0075623D"/>
    <w:rsid w:val="00756269"/>
    <w:rsid w:val="00756290"/>
    <w:rsid w:val="00756321"/>
    <w:rsid w:val="0075636C"/>
    <w:rsid w:val="007563AD"/>
    <w:rsid w:val="007563DE"/>
    <w:rsid w:val="007566BB"/>
    <w:rsid w:val="00756890"/>
    <w:rsid w:val="00756906"/>
    <w:rsid w:val="00756970"/>
    <w:rsid w:val="00756B07"/>
    <w:rsid w:val="00756B2C"/>
    <w:rsid w:val="00756D03"/>
    <w:rsid w:val="00756D1E"/>
    <w:rsid w:val="00756E17"/>
    <w:rsid w:val="00756FEC"/>
    <w:rsid w:val="007571F8"/>
    <w:rsid w:val="0075731F"/>
    <w:rsid w:val="00757363"/>
    <w:rsid w:val="00757395"/>
    <w:rsid w:val="0075747D"/>
    <w:rsid w:val="007577E2"/>
    <w:rsid w:val="00757B26"/>
    <w:rsid w:val="00757BDA"/>
    <w:rsid w:val="00757C20"/>
    <w:rsid w:val="00757C2B"/>
    <w:rsid w:val="00757E56"/>
    <w:rsid w:val="00760218"/>
    <w:rsid w:val="007602F7"/>
    <w:rsid w:val="00760352"/>
    <w:rsid w:val="0076055B"/>
    <w:rsid w:val="00760812"/>
    <w:rsid w:val="0076098C"/>
    <w:rsid w:val="007609E5"/>
    <w:rsid w:val="00760A13"/>
    <w:rsid w:val="00760A1F"/>
    <w:rsid w:val="00760A2F"/>
    <w:rsid w:val="00760CD9"/>
    <w:rsid w:val="00760DBB"/>
    <w:rsid w:val="00760DDA"/>
    <w:rsid w:val="007610C3"/>
    <w:rsid w:val="007610F3"/>
    <w:rsid w:val="007611F0"/>
    <w:rsid w:val="00761349"/>
    <w:rsid w:val="00761363"/>
    <w:rsid w:val="0076154D"/>
    <w:rsid w:val="0076169C"/>
    <w:rsid w:val="00761971"/>
    <w:rsid w:val="00761B1F"/>
    <w:rsid w:val="00761B99"/>
    <w:rsid w:val="00761CB2"/>
    <w:rsid w:val="0076206C"/>
    <w:rsid w:val="007622AB"/>
    <w:rsid w:val="0076249B"/>
    <w:rsid w:val="00762828"/>
    <w:rsid w:val="0076282B"/>
    <w:rsid w:val="007628D5"/>
    <w:rsid w:val="007629F0"/>
    <w:rsid w:val="00762C50"/>
    <w:rsid w:val="00762D40"/>
    <w:rsid w:val="00762D5A"/>
    <w:rsid w:val="00762E73"/>
    <w:rsid w:val="00762ED1"/>
    <w:rsid w:val="00762F52"/>
    <w:rsid w:val="00762F71"/>
    <w:rsid w:val="00763062"/>
    <w:rsid w:val="00763082"/>
    <w:rsid w:val="0076328E"/>
    <w:rsid w:val="007632CA"/>
    <w:rsid w:val="0076339C"/>
    <w:rsid w:val="0076357C"/>
    <w:rsid w:val="00763757"/>
    <w:rsid w:val="0076399E"/>
    <w:rsid w:val="00763A74"/>
    <w:rsid w:val="00763BD7"/>
    <w:rsid w:val="00763D63"/>
    <w:rsid w:val="00763DDC"/>
    <w:rsid w:val="00764027"/>
    <w:rsid w:val="0076403E"/>
    <w:rsid w:val="0076404E"/>
    <w:rsid w:val="0076419F"/>
    <w:rsid w:val="00764289"/>
    <w:rsid w:val="0076441E"/>
    <w:rsid w:val="00764470"/>
    <w:rsid w:val="00764614"/>
    <w:rsid w:val="007647BC"/>
    <w:rsid w:val="0076498E"/>
    <w:rsid w:val="00764A17"/>
    <w:rsid w:val="00764BDA"/>
    <w:rsid w:val="0076524F"/>
    <w:rsid w:val="0076529E"/>
    <w:rsid w:val="00765424"/>
    <w:rsid w:val="0076554F"/>
    <w:rsid w:val="007655C4"/>
    <w:rsid w:val="0076567A"/>
    <w:rsid w:val="00765743"/>
    <w:rsid w:val="00765750"/>
    <w:rsid w:val="00765755"/>
    <w:rsid w:val="00765937"/>
    <w:rsid w:val="00765974"/>
    <w:rsid w:val="00765992"/>
    <w:rsid w:val="007659BD"/>
    <w:rsid w:val="00765BC6"/>
    <w:rsid w:val="00765D02"/>
    <w:rsid w:val="00765E0C"/>
    <w:rsid w:val="0076635D"/>
    <w:rsid w:val="00766605"/>
    <w:rsid w:val="00766661"/>
    <w:rsid w:val="0076685C"/>
    <w:rsid w:val="0076699E"/>
    <w:rsid w:val="007669D8"/>
    <w:rsid w:val="00766A53"/>
    <w:rsid w:val="00766D6F"/>
    <w:rsid w:val="00766DED"/>
    <w:rsid w:val="00767008"/>
    <w:rsid w:val="007671B6"/>
    <w:rsid w:val="0076760A"/>
    <w:rsid w:val="007676EE"/>
    <w:rsid w:val="007679DA"/>
    <w:rsid w:val="00767A6C"/>
    <w:rsid w:val="00767BB6"/>
    <w:rsid w:val="00767BCA"/>
    <w:rsid w:val="00767F16"/>
    <w:rsid w:val="00770040"/>
    <w:rsid w:val="00770171"/>
    <w:rsid w:val="007701DE"/>
    <w:rsid w:val="0077030E"/>
    <w:rsid w:val="0077036D"/>
    <w:rsid w:val="00770379"/>
    <w:rsid w:val="00770842"/>
    <w:rsid w:val="00770B51"/>
    <w:rsid w:val="00770CE7"/>
    <w:rsid w:val="00770F02"/>
    <w:rsid w:val="00771034"/>
    <w:rsid w:val="0077104D"/>
    <w:rsid w:val="00771097"/>
    <w:rsid w:val="00771248"/>
    <w:rsid w:val="0077136E"/>
    <w:rsid w:val="00771421"/>
    <w:rsid w:val="00771962"/>
    <w:rsid w:val="0077197A"/>
    <w:rsid w:val="007719DD"/>
    <w:rsid w:val="00771A1A"/>
    <w:rsid w:val="00771A90"/>
    <w:rsid w:val="00771B2B"/>
    <w:rsid w:val="00771D8C"/>
    <w:rsid w:val="00771D96"/>
    <w:rsid w:val="00771DE8"/>
    <w:rsid w:val="00771FC3"/>
    <w:rsid w:val="00772116"/>
    <w:rsid w:val="007721C7"/>
    <w:rsid w:val="00772229"/>
    <w:rsid w:val="007722CA"/>
    <w:rsid w:val="00772311"/>
    <w:rsid w:val="0077240F"/>
    <w:rsid w:val="007724C6"/>
    <w:rsid w:val="0077251B"/>
    <w:rsid w:val="007725EF"/>
    <w:rsid w:val="0077272E"/>
    <w:rsid w:val="0077290E"/>
    <w:rsid w:val="00772A2D"/>
    <w:rsid w:val="00772A7D"/>
    <w:rsid w:val="00772B51"/>
    <w:rsid w:val="00772BBD"/>
    <w:rsid w:val="00772F56"/>
    <w:rsid w:val="0077330A"/>
    <w:rsid w:val="0077332B"/>
    <w:rsid w:val="00773336"/>
    <w:rsid w:val="007733B1"/>
    <w:rsid w:val="0077373A"/>
    <w:rsid w:val="00773A55"/>
    <w:rsid w:val="00773DF4"/>
    <w:rsid w:val="00773EA4"/>
    <w:rsid w:val="00773F17"/>
    <w:rsid w:val="00774172"/>
    <w:rsid w:val="00774701"/>
    <w:rsid w:val="00774852"/>
    <w:rsid w:val="0077486C"/>
    <w:rsid w:val="00774B5B"/>
    <w:rsid w:val="00774E4C"/>
    <w:rsid w:val="00774EEF"/>
    <w:rsid w:val="007751B6"/>
    <w:rsid w:val="00775248"/>
    <w:rsid w:val="00775469"/>
    <w:rsid w:val="007754B2"/>
    <w:rsid w:val="007755EB"/>
    <w:rsid w:val="0077566F"/>
    <w:rsid w:val="007757B6"/>
    <w:rsid w:val="007758B2"/>
    <w:rsid w:val="00775B07"/>
    <w:rsid w:val="00775B96"/>
    <w:rsid w:val="00775BB3"/>
    <w:rsid w:val="00775D02"/>
    <w:rsid w:val="00775D13"/>
    <w:rsid w:val="00775FCC"/>
    <w:rsid w:val="00776127"/>
    <w:rsid w:val="00776516"/>
    <w:rsid w:val="0077693B"/>
    <w:rsid w:val="007769AE"/>
    <w:rsid w:val="007769FA"/>
    <w:rsid w:val="00776ACA"/>
    <w:rsid w:val="00776D15"/>
    <w:rsid w:val="00776EDB"/>
    <w:rsid w:val="007774CD"/>
    <w:rsid w:val="007775B5"/>
    <w:rsid w:val="007777EF"/>
    <w:rsid w:val="007779FA"/>
    <w:rsid w:val="00777A20"/>
    <w:rsid w:val="00777A8A"/>
    <w:rsid w:val="00777CF8"/>
    <w:rsid w:val="00777D58"/>
    <w:rsid w:val="00777EF4"/>
    <w:rsid w:val="00777FD2"/>
    <w:rsid w:val="007804A0"/>
    <w:rsid w:val="007804C3"/>
    <w:rsid w:val="00780791"/>
    <w:rsid w:val="007807B2"/>
    <w:rsid w:val="00780819"/>
    <w:rsid w:val="007809F8"/>
    <w:rsid w:val="00780A33"/>
    <w:rsid w:val="00780B5E"/>
    <w:rsid w:val="00780F41"/>
    <w:rsid w:val="00781136"/>
    <w:rsid w:val="00781143"/>
    <w:rsid w:val="0078128C"/>
    <w:rsid w:val="007812C1"/>
    <w:rsid w:val="00781338"/>
    <w:rsid w:val="00781827"/>
    <w:rsid w:val="00781995"/>
    <w:rsid w:val="00781B9E"/>
    <w:rsid w:val="00781E92"/>
    <w:rsid w:val="00781E94"/>
    <w:rsid w:val="00781FA7"/>
    <w:rsid w:val="0078200D"/>
    <w:rsid w:val="00782210"/>
    <w:rsid w:val="0078227B"/>
    <w:rsid w:val="0078237B"/>
    <w:rsid w:val="0078246A"/>
    <w:rsid w:val="00782587"/>
    <w:rsid w:val="007825D0"/>
    <w:rsid w:val="0078261B"/>
    <w:rsid w:val="00782804"/>
    <w:rsid w:val="00782812"/>
    <w:rsid w:val="00782826"/>
    <w:rsid w:val="00782B0C"/>
    <w:rsid w:val="00782B43"/>
    <w:rsid w:val="00782D71"/>
    <w:rsid w:val="00782ECA"/>
    <w:rsid w:val="007830E1"/>
    <w:rsid w:val="0078310C"/>
    <w:rsid w:val="007831F1"/>
    <w:rsid w:val="0078340B"/>
    <w:rsid w:val="0078350E"/>
    <w:rsid w:val="0078360B"/>
    <w:rsid w:val="0078390A"/>
    <w:rsid w:val="00783EA1"/>
    <w:rsid w:val="00783F32"/>
    <w:rsid w:val="00783FE6"/>
    <w:rsid w:val="00783FFC"/>
    <w:rsid w:val="00784030"/>
    <w:rsid w:val="00784243"/>
    <w:rsid w:val="007842C4"/>
    <w:rsid w:val="007844E5"/>
    <w:rsid w:val="007844F9"/>
    <w:rsid w:val="0078452D"/>
    <w:rsid w:val="0078486B"/>
    <w:rsid w:val="00784954"/>
    <w:rsid w:val="00784A86"/>
    <w:rsid w:val="00784B77"/>
    <w:rsid w:val="00784B89"/>
    <w:rsid w:val="00784EF5"/>
    <w:rsid w:val="00785075"/>
    <w:rsid w:val="007850F5"/>
    <w:rsid w:val="007851D3"/>
    <w:rsid w:val="00785595"/>
    <w:rsid w:val="00785787"/>
    <w:rsid w:val="00785ADC"/>
    <w:rsid w:val="00785DFA"/>
    <w:rsid w:val="00786046"/>
    <w:rsid w:val="0078612F"/>
    <w:rsid w:val="007861CB"/>
    <w:rsid w:val="007865A0"/>
    <w:rsid w:val="00786643"/>
    <w:rsid w:val="007866EF"/>
    <w:rsid w:val="00786885"/>
    <w:rsid w:val="007868A9"/>
    <w:rsid w:val="0078692C"/>
    <w:rsid w:val="0078693A"/>
    <w:rsid w:val="007869BB"/>
    <w:rsid w:val="00786C74"/>
    <w:rsid w:val="00786DEE"/>
    <w:rsid w:val="00786E4C"/>
    <w:rsid w:val="00786F23"/>
    <w:rsid w:val="00786F36"/>
    <w:rsid w:val="0078718E"/>
    <w:rsid w:val="00787200"/>
    <w:rsid w:val="007874AD"/>
    <w:rsid w:val="0078751D"/>
    <w:rsid w:val="007876A5"/>
    <w:rsid w:val="007878CA"/>
    <w:rsid w:val="007879CA"/>
    <w:rsid w:val="00787A00"/>
    <w:rsid w:val="00787AB1"/>
    <w:rsid w:val="00787D0A"/>
    <w:rsid w:val="00787D12"/>
    <w:rsid w:val="00787E57"/>
    <w:rsid w:val="00787EBC"/>
    <w:rsid w:val="00787F10"/>
    <w:rsid w:val="00787F4E"/>
    <w:rsid w:val="00790275"/>
    <w:rsid w:val="007902B5"/>
    <w:rsid w:val="00790376"/>
    <w:rsid w:val="007903AB"/>
    <w:rsid w:val="0079056E"/>
    <w:rsid w:val="0079087A"/>
    <w:rsid w:val="00790ADE"/>
    <w:rsid w:val="00790D16"/>
    <w:rsid w:val="00791165"/>
    <w:rsid w:val="007913A5"/>
    <w:rsid w:val="00791A3F"/>
    <w:rsid w:val="00791C0B"/>
    <w:rsid w:val="00791E1C"/>
    <w:rsid w:val="00791EF4"/>
    <w:rsid w:val="007920EA"/>
    <w:rsid w:val="00792182"/>
    <w:rsid w:val="00792271"/>
    <w:rsid w:val="00792353"/>
    <w:rsid w:val="0079241E"/>
    <w:rsid w:val="007924DA"/>
    <w:rsid w:val="007924E9"/>
    <w:rsid w:val="0079252B"/>
    <w:rsid w:val="007925E1"/>
    <w:rsid w:val="0079268D"/>
    <w:rsid w:val="007926DF"/>
    <w:rsid w:val="0079276B"/>
    <w:rsid w:val="0079296D"/>
    <w:rsid w:val="00792D0C"/>
    <w:rsid w:val="00793610"/>
    <w:rsid w:val="0079364D"/>
    <w:rsid w:val="0079364F"/>
    <w:rsid w:val="0079370D"/>
    <w:rsid w:val="00793931"/>
    <w:rsid w:val="00793932"/>
    <w:rsid w:val="00793D0D"/>
    <w:rsid w:val="00793F04"/>
    <w:rsid w:val="0079414A"/>
    <w:rsid w:val="00794214"/>
    <w:rsid w:val="007943A0"/>
    <w:rsid w:val="00794931"/>
    <w:rsid w:val="00794959"/>
    <w:rsid w:val="00794CE4"/>
    <w:rsid w:val="00794D26"/>
    <w:rsid w:val="00794F01"/>
    <w:rsid w:val="00794F1C"/>
    <w:rsid w:val="007950EB"/>
    <w:rsid w:val="0079512C"/>
    <w:rsid w:val="00795265"/>
    <w:rsid w:val="00795364"/>
    <w:rsid w:val="007953D3"/>
    <w:rsid w:val="00795435"/>
    <w:rsid w:val="00795653"/>
    <w:rsid w:val="00795755"/>
    <w:rsid w:val="007957AC"/>
    <w:rsid w:val="007957FA"/>
    <w:rsid w:val="0079585D"/>
    <w:rsid w:val="007959E7"/>
    <w:rsid w:val="00795BEA"/>
    <w:rsid w:val="00795C29"/>
    <w:rsid w:val="00795C51"/>
    <w:rsid w:val="00795CB0"/>
    <w:rsid w:val="00795CFD"/>
    <w:rsid w:val="007960F8"/>
    <w:rsid w:val="0079620C"/>
    <w:rsid w:val="0079623F"/>
    <w:rsid w:val="00796332"/>
    <w:rsid w:val="0079633F"/>
    <w:rsid w:val="0079655F"/>
    <w:rsid w:val="00796726"/>
    <w:rsid w:val="00796763"/>
    <w:rsid w:val="00796D04"/>
    <w:rsid w:val="00796D43"/>
    <w:rsid w:val="00796DBD"/>
    <w:rsid w:val="007973BB"/>
    <w:rsid w:val="0079752F"/>
    <w:rsid w:val="00797537"/>
    <w:rsid w:val="007976D8"/>
    <w:rsid w:val="00797AFA"/>
    <w:rsid w:val="00797B1C"/>
    <w:rsid w:val="00797D1F"/>
    <w:rsid w:val="00797DCA"/>
    <w:rsid w:val="007A0089"/>
    <w:rsid w:val="007A021E"/>
    <w:rsid w:val="007A02A1"/>
    <w:rsid w:val="007A0343"/>
    <w:rsid w:val="007A051D"/>
    <w:rsid w:val="007A05EF"/>
    <w:rsid w:val="007A093F"/>
    <w:rsid w:val="007A0A9B"/>
    <w:rsid w:val="007A0C70"/>
    <w:rsid w:val="007A0DA1"/>
    <w:rsid w:val="007A0FCD"/>
    <w:rsid w:val="007A1428"/>
    <w:rsid w:val="007A1760"/>
    <w:rsid w:val="007A18E9"/>
    <w:rsid w:val="007A1D36"/>
    <w:rsid w:val="007A1ED3"/>
    <w:rsid w:val="007A21C2"/>
    <w:rsid w:val="007A2340"/>
    <w:rsid w:val="007A255B"/>
    <w:rsid w:val="007A2AA3"/>
    <w:rsid w:val="007A2B72"/>
    <w:rsid w:val="007A2C48"/>
    <w:rsid w:val="007A2CA5"/>
    <w:rsid w:val="007A2EB9"/>
    <w:rsid w:val="007A31C0"/>
    <w:rsid w:val="007A3319"/>
    <w:rsid w:val="007A34DD"/>
    <w:rsid w:val="007A37D4"/>
    <w:rsid w:val="007A3D32"/>
    <w:rsid w:val="007A3EBF"/>
    <w:rsid w:val="007A3F08"/>
    <w:rsid w:val="007A3F09"/>
    <w:rsid w:val="007A40A1"/>
    <w:rsid w:val="007A41C5"/>
    <w:rsid w:val="007A4372"/>
    <w:rsid w:val="007A43AA"/>
    <w:rsid w:val="007A43E2"/>
    <w:rsid w:val="007A49DA"/>
    <w:rsid w:val="007A4DB0"/>
    <w:rsid w:val="007A4FFB"/>
    <w:rsid w:val="007A50BA"/>
    <w:rsid w:val="007A52DD"/>
    <w:rsid w:val="007A54BC"/>
    <w:rsid w:val="007A5622"/>
    <w:rsid w:val="007A5926"/>
    <w:rsid w:val="007A5C03"/>
    <w:rsid w:val="007A5C34"/>
    <w:rsid w:val="007A5D33"/>
    <w:rsid w:val="007A5EF6"/>
    <w:rsid w:val="007A5FB1"/>
    <w:rsid w:val="007A6015"/>
    <w:rsid w:val="007A606E"/>
    <w:rsid w:val="007A63BE"/>
    <w:rsid w:val="007A63D7"/>
    <w:rsid w:val="007A64B7"/>
    <w:rsid w:val="007A6623"/>
    <w:rsid w:val="007A6771"/>
    <w:rsid w:val="007A6833"/>
    <w:rsid w:val="007A68C1"/>
    <w:rsid w:val="007A69D2"/>
    <w:rsid w:val="007A6A20"/>
    <w:rsid w:val="007A6A6C"/>
    <w:rsid w:val="007A6F7D"/>
    <w:rsid w:val="007A7026"/>
    <w:rsid w:val="007A7038"/>
    <w:rsid w:val="007A7098"/>
    <w:rsid w:val="007A70B2"/>
    <w:rsid w:val="007A710E"/>
    <w:rsid w:val="007A7163"/>
    <w:rsid w:val="007A738F"/>
    <w:rsid w:val="007A73D1"/>
    <w:rsid w:val="007A747A"/>
    <w:rsid w:val="007A76A8"/>
    <w:rsid w:val="007A76F9"/>
    <w:rsid w:val="007A7812"/>
    <w:rsid w:val="007A784F"/>
    <w:rsid w:val="007A78D5"/>
    <w:rsid w:val="007A7928"/>
    <w:rsid w:val="007A79B2"/>
    <w:rsid w:val="007A7A4A"/>
    <w:rsid w:val="007A7B26"/>
    <w:rsid w:val="007B0080"/>
    <w:rsid w:val="007B0170"/>
    <w:rsid w:val="007B0171"/>
    <w:rsid w:val="007B0173"/>
    <w:rsid w:val="007B0453"/>
    <w:rsid w:val="007B0578"/>
    <w:rsid w:val="007B07BD"/>
    <w:rsid w:val="007B07EF"/>
    <w:rsid w:val="007B0862"/>
    <w:rsid w:val="007B0B18"/>
    <w:rsid w:val="007B0C28"/>
    <w:rsid w:val="007B0EB8"/>
    <w:rsid w:val="007B130D"/>
    <w:rsid w:val="007B1939"/>
    <w:rsid w:val="007B1A70"/>
    <w:rsid w:val="007B1A76"/>
    <w:rsid w:val="007B1BB3"/>
    <w:rsid w:val="007B1BCA"/>
    <w:rsid w:val="007B1D9B"/>
    <w:rsid w:val="007B1F5A"/>
    <w:rsid w:val="007B1F91"/>
    <w:rsid w:val="007B210C"/>
    <w:rsid w:val="007B2110"/>
    <w:rsid w:val="007B211B"/>
    <w:rsid w:val="007B2327"/>
    <w:rsid w:val="007B235E"/>
    <w:rsid w:val="007B23C9"/>
    <w:rsid w:val="007B24FD"/>
    <w:rsid w:val="007B26BD"/>
    <w:rsid w:val="007B288B"/>
    <w:rsid w:val="007B29DE"/>
    <w:rsid w:val="007B2C9B"/>
    <w:rsid w:val="007B2CD0"/>
    <w:rsid w:val="007B2F46"/>
    <w:rsid w:val="007B3164"/>
    <w:rsid w:val="007B3174"/>
    <w:rsid w:val="007B32C7"/>
    <w:rsid w:val="007B3368"/>
    <w:rsid w:val="007B33AC"/>
    <w:rsid w:val="007B368F"/>
    <w:rsid w:val="007B384D"/>
    <w:rsid w:val="007B3DB7"/>
    <w:rsid w:val="007B3DC4"/>
    <w:rsid w:val="007B4182"/>
    <w:rsid w:val="007B420E"/>
    <w:rsid w:val="007B43AA"/>
    <w:rsid w:val="007B4480"/>
    <w:rsid w:val="007B47FE"/>
    <w:rsid w:val="007B48E0"/>
    <w:rsid w:val="007B4E4C"/>
    <w:rsid w:val="007B4EA6"/>
    <w:rsid w:val="007B52DF"/>
    <w:rsid w:val="007B54AA"/>
    <w:rsid w:val="007B54BB"/>
    <w:rsid w:val="007B56FA"/>
    <w:rsid w:val="007B59FC"/>
    <w:rsid w:val="007B59FD"/>
    <w:rsid w:val="007B5A1F"/>
    <w:rsid w:val="007B5CBD"/>
    <w:rsid w:val="007B5DC9"/>
    <w:rsid w:val="007B5EFF"/>
    <w:rsid w:val="007B5F5C"/>
    <w:rsid w:val="007B639A"/>
    <w:rsid w:val="007B65F0"/>
    <w:rsid w:val="007B6BA9"/>
    <w:rsid w:val="007B6DE9"/>
    <w:rsid w:val="007B6DEA"/>
    <w:rsid w:val="007B6FAA"/>
    <w:rsid w:val="007B7005"/>
    <w:rsid w:val="007B7153"/>
    <w:rsid w:val="007B716A"/>
    <w:rsid w:val="007B7181"/>
    <w:rsid w:val="007B71E2"/>
    <w:rsid w:val="007B7BEB"/>
    <w:rsid w:val="007B7D47"/>
    <w:rsid w:val="007C0320"/>
    <w:rsid w:val="007C04C2"/>
    <w:rsid w:val="007C04FA"/>
    <w:rsid w:val="007C04FD"/>
    <w:rsid w:val="007C052D"/>
    <w:rsid w:val="007C05C2"/>
    <w:rsid w:val="007C0850"/>
    <w:rsid w:val="007C0A46"/>
    <w:rsid w:val="007C0BC1"/>
    <w:rsid w:val="007C0E6A"/>
    <w:rsid w:val="007C110F"/>
    <w:rsid w:val="007C130F"/>
    <w:rsid w:val="007C151F"/>
    <w:rsid w:val="007C15A6"/>
    <w:rsid w:val="007C15AE"/>
    <w:rsid w:val="007C16D9"/>
    <w:rsid w:val="007C18C1"/>
    <w:rsid w:val="007C1A92"/>
    <w:rsid w:val="007C1A94"/>
    <w:rsid w:val="007C1B17"/>
    <w:rsid w:val="007C1CC9"/>
    <w:rsid w:val="007C1D94"/>
    <w:rsid w:val="007C1E80"/>
    <w:rsid w:val="007C1EB8"/>
    <w:rsid w:val="007C2210"/>
    <w:rsid w:val="007C2346"/>
    <w:rsid w:val="007C24DD"/>
    <w:rsid w:val="007C25C6"/>
    <w:rsid w:val="007C2618"/>
    <w:rsid w:val="007C2AF1"/>
    <w:rsid w:val="007C2C6B"/>
    <w:rsid w:val="007C2FB0"/>
    <w:rsid w:val="007C2FB4"/>
    <w:rsid w:val="007C3673"/>
    <w:rsid w:val="007C38B5"/>
    <w:rsid w:val="007C3AA5"/>
    <w:rsid w:val="007C3BF5"/>
    <w:rsid w:val="007C3EE4"/>
    <w:rsid w:val="007C3FA0"/>
    <w:rsid w:val="007C42A8"/>
    <w:rsid w:val="007C458C"/>
    <w:rsid w:val="007C460C"/>
    <w:rsid w:val="007C4B16"/>
    <w:rsid w:val="007C4EDC"/>
    <w:rsid w:val="007C514F"/>
    <w:rsid w:val="007C54E7"/>
    <w:rsid w:val="007C5603"/>
    <w:rsid w:val="007C5606"/>
    <w:rsid w:val="007C56D7"/>
    <w:rsid w:val="007C56D9"/>
    <w:rsid w:val="007C56F5"/>
    <w:rsid w:val="007C57ED"/>
    <w:rsid w:val="007C59C0"/>
    <w:rsid w:val="007C5B8D"/>
    <w:rsid w:val="007C5B8E"/>
    <w:rsid w:val="007C5D1A"/>
    <w:rsid w:val="007C5E7C"/>
    <w:rsid w:val="007C5F32"/>
    <w:rsid w:val="007C5FBB"/>
    <w:rsid w:val="007C618F"/>
    <w:rsid w:val="007C61B1"/>
    <w:rsid w:val="007C626E"/>
    <w:rsid w:val="007C64AE"/>
    <w:rsid w:val="007C666C"/>
    <w:rsid w:val="007C69B6"/>
    <w:rsid w:val="007C6AAC"/>
    <w:rsid w:val="007C6E40"/>
    <w:rsid w:val="007C6E57"/>
    <w:rsid w:val="007C70CE"/>
    <w:rsid w:val="007C7184"/>
    <w:rsid w:val="007C72F1"/>
    <w:rsid w:val="007C7337"/>
    <w:rsid w:val="007C7400"/>
    <w:rsid w:val="007C75E1"/>
    <w:rsid w:val="007C772D"/>
    <w:rsid w:val="007C7AAC"/>
    <w:rsid w:val="007C7C8F"/>
    <w:rsid w:val="007C7D66"/>
    <w:rsid w:val="007C7F78"/>
    <w:rsid w:val="007D007C"/>
    <w:rsid w:val="007D0169"/>
    <w:rsid w:val="007D0220"/>
    <w:rsid w:val="007D0238"/>
    <w:rsid w:val="007D024D"/>
    <w:rsid w:val="007D02A8"/>
    <w:rsid w:val="007D0467"/>
    <w:rsid w:val="007D05C9"/>
    <w:rsid w:val="007D0967"/>
    <w:rsid w:val="007D0BAD"/>
    <w:rsid w:val="007D1041"/>
    <w:rsid w:val="007D1173"/>
    <w:rsid w:val="007D1217"/>
    <w:rsid w:val="007D1650"/>
    <w:rsid w:val="007D16B9"/>
    <w:rsid w:val="007D1859"/>
    <w:rsid w:val="007D1A32"/>
    <w:rsid w:val="007D1C3A"/>
    <w:rsid w:val="007D1C97"/>
    <w:rsid w:val="007D1CC3"/>
    <w:rsid w:val="007D1D50"/>
    <w:rsid w:val="007D209E"/>
    <w:rsid w:val="007D21E6"/>
    <w:rsid w:val="007D22C0"/>
    <w:rsid w:val="007D22F8"/>
    <w:rsid w:val="007D24C4"/>
    <w:rsid w:val="007D2BEC"/>
    <w:rsid w:val="007D2C53"/>
    <w:rsid w:val="007D2C72"/>
    <w:rsid w:val="007D2D9E"/>
    <w:rsid w:val="007D30DE"/>
    <w:rsid w:val="007D3116"/>
    <w:rsid w:val="007D31D8"/>
    <w:rsid w:val="007D3258"/>
    <w:rsid w:val="007D3691"/>
    <w:rsid w:val="007D3718"/>
    <w:rsid w:val="007D38AE"/>
    <w:rsid w:val="007D39B6"/>
    <w:rsid w:val="007D3D8E"/>
    <w:rsid w:val="007D425D"/>
    <w:rsid w:val="007D43D2"/>
    <w:rsid w:val="007D488B"/>
    <w:rsid w:val="007D4A25"/>
    <w:rsid w:val="007D4AF6"/>
    <w:rsid w:val="007D4B93"/>
    <w:rsid w:val="007D4BFD"/>
    <w:rsid w:val="007D4C3D"/>
    <w:rsid w:val="007D4CBA"/>
    <w:rsid w:val="007D4F46"/>
    <w:rsid w:val="007D4FC6"/>
    <w:rsid w:val="007D52AD"/>
    <w:rsid w:val="007D5370"/>
    <w:rsid w:val="007D53CB"/>
    <w:rsid w:val="007D55AA"/>
    <w:rsid w:val="007D55BE"/>
    <w:rsid w:val="007D5620"/>
    <w:rsid w:val="007D56C8"/>
    <w:rsid w:val="007D56F2"/>
    <w:rsid w:val="007D5730"/>
    <w:rsid w:val="007D5889"/>
    <w:rsid w:val="007D5B29"/>
    <w:rsid w:val="007D5F75"/>
    <w:rsid w:val="007D5FA4"/>
    <w:rsid w:val="007D6324"/>
    <w:rsid w:val="007D6443"/>
    <w:rsid w:val="007D6AF3"/>
    <w:rsid w:val="007D6C5A"/>
    <w:rsid w:val="007D6CF9"/>
    <w:rsid w:val="007D6FE5"/>
    <w:rsid w:val="007D7082"/>
    <w:rsid w:val="007D71DE"/>
    <w:rsid w:val="007D7442"/>
    <w:rsid w:val="007D7467"/>
    <w:rsid w:val="007D746E"/>
    <w:rsid w:val="007D7541"/>
    <w:rsid w:val="007D776E"/>
    <w:rsid w:val="007D7849"/>
    <w:rsid w:val="007D7977"/>
    <w:rsid w:val="007D7C35"/>
    <w:rsid w:val="007D7EC5"/>
    <w:rsid w:val="007D7ECB"/>
    <w:rsid w:val="007E0246"/>
    <w:rsid w:val="007E02B9"/>
    <w:rsid w:val="007E0339"/>
    <w:rsid w:val="007E0397"/>
    <w:rsid w:val="007E05C9"/>
    <w:rsid w:val="007E05F9"/>
    <w:rsid w:val="007E0624"/>
    <w:rsid w:val="007E0779"/>
    <w:rsid w:val="007E07EE"/>
    <w:rsid w:val="007E08C9"/>
    <w:rsid w:val="007E0A68"/>
    <w:rsid w:val="007E0A84"/>
    <w:rsid w:val="007E0C4A"/>
    <w:rsid w:val="007E0C7E"/>
    <w:rsid w:val="007E0D4E"/>
    <w:rsid w:val="007E0E01"/>
    <w:rsid w:val="007E1173"/>
    <w:rsid w:val="007E1189"/>
    <w:rsid w:val="007E1304"/>
    <w:rsid w:val="007E136B"/>
    <w:rsid w:val="007E1693"/>
    <w:rsid w:val="007E1866"/>
    <w:rsid w:val="007E19D4"/>
    <w:rsid w:val="007E1A44"/>
    <w:rsid w:val="007E1B4F"/>
    <w:rsid w:val="007E1B8F"/>
    <w:rsid w:val="007E1BDC"/>
    <w:rsid w:val="007E1BF9"/>
    <w:rsid w:val="007E1D82"/>
    <w:rsid w:val="007E1DEA"/>
    <w:rsid w:val="007E2027"/>
    <w:rsid w:val="007E2155"/>
    <w:rsid w:val="007E233E"/>
    <w:rsid w:val="007E2393"/>
    <w:rsid w:val="007E2427"/>
    <w:rsid w:val="007E2759"/>
    <w:rsid w:val="007E28BD"/>
    <w:rsid w:val="007E2978"/>
    <w:rsid w:val="007E2ACE"/>
    <w:rsid w:val="007E2E9A"/>
    <w:rsid w:val="007E2EC1"/>
    <w:rsid w:val="007E313C"/>
    <w:rsid w:val="007E31E3"/>
    <w:rsid w:val="007E341C"/>
    <w:rsid w:val="007E34A1"/>
    <w:rsid w:val="007E364E"/>
    <w:rsid w:val="007E399C"/>
    <w:rsid w:val="007E3A0F"/>
    <w:rsid w:val="007E3B0C"/>
    <w:rsid w:val="007E3C23"/>
    <w:rsid w:val="007E3C45"/>
    <w:rsid w:val="007E3CA0"/>
    <w:rsid w:val="007E3DEA"/>
    <w:rsid w:val="007E3E3D"/>
    <w:rsid w:val="007E3F59"/>
    <w:rsid w:val="007E4074"/>
    <w:rsid w:val="007E409E"/>
    <w:rsid w:val="007E4120"/>
    <w:rsid w:val="007E413E"/>
    <w:rsid w:val="007E41FC"/>
    <w:rsid w:val="007E4395"/>
    <w:rsid w:val="007E446D"/>
    <w:rsid w:val="007E46FA"/>
    <w:rsid w:val="007E470B"/>
    <w:rsid w:val="007E49AC"/>
    <w:rsid w:val="007E4AF5"/>
    <w:rsid w:val="007E4BE6"/>
    <w:rsid w:val="007E4DA0"/>
    <w:rsid w:val="007E4E87"/>
    <w:rsid w:val="007E529B"/>
    <w:rsid w:val="007E531A"/>
    <w:rsid w:val="007E54F7"/>
    <w:rsid w:val="007E5746"/>
    <w:rsid w:val="007E5900"/>
    <w:rsid w:val="007E5929"/>
    <w:rsid w:val="007E5B51"/>
    <w:rsid w:val="007E5C85"/>
    <w:rsid w:val="007E5D5B"/>
    <w:rsid w:val="007E5DB8"/>
    <w:rsid w:val="007E5DF1"/>
    <w:rsid w:val="007E5E4C"/>
    <w:rsid w:val="007E5F12"/>
    <w:rsid w:val="007E5FF9"/>
    <w:rsid w:val="007E6221"/>
    <w:rsid w:val="007E66DC"/>
    <w:rsid w:val="007E671B"/>
    <w:rsid w:val="007E68CF"/>
    <w:rsid w:val="007E6941"/>
    <w:rsid w:val="007E69C0"/>
    <w:rsid w:val="007E6A60"/>
    <w:rsid w:val="007E6B1D"/>
    <w:rsid w:val="007E6DAD"/>
    <w:rsid w:val="007E6E9E"/>
    <w:rsid w:val="007E6FBB"/>
    <w:rsid w:val="007E7147"/>
    <w:rsid w:val="007E71AA"/>
    <w:rsid w:val="007E7271"/>
    <w:rsid w:val="007E727D"/>
    <w:rsid w:val="007E72B8"/>
    <w:rsid w:val="007E7409"/>
    <w:rsid w:val="007E7486"/>
    <w:rsid w:val="007E7569"/>
    <w:rsid w:val="007E7590"/>
    <w:rsid w:val="007E77A3"/>
    <w:rsid w:val="007E77F0"/>
    <w:rsid w:val="007E7A59"/>
    <w:rsid w:val="007E7BCE"/>
    <w:rsid w:val="007E7DCD"/>
    <w:rsid w:val="007F0504"/>
    <w:rsid w:val="007F0539"/>
    <w:rsid w:val="007F066F"/>
    <w:rsid w:val="007F06EA"/>
    <w:rsid w:val="007F0704"/>
    <w:rsid w:val="007F0983"/>
    <w:rsid w:val="007F0A37"/>
    <w:rsid w:val="007F0D34"/>
    <w:rsid w:val="007F0FC6"/>
    <w:rsid w:val="007F1035"/>
    <w:rsid w:val="007F1292"/>
    <w:rsid w:val="007F1771"/>
    <w:rsid w:val="007F182A"/>
    <w:rsid w:val="007F1970"/>
    <w:rsid w:val="007F1BBB"/>
    <w:rsid w:val="007F1C85"/>
    <w:rsid w:val="007F1D99"/>
    <w:rsid w:val="007F1DA5"/>
    <w:rsid w:val="007F1F8F"/>
    <w:rsid w:val="007F1FC4"/>
    <w:rsid w:val="007F210F"/>
    <w:rsid w:val="007F22E3"/>
    <w:rsid w:val="007F256C"/>
    <w:rsid w:val="007F2639"/>
    <w:rsid w:val="007F2796"/>
    <w:rsid w:val="007F27E6"/>
    <w:rsid w:val="007F2989"/>
    <w:rsid w:val="007F29F7"/>
    <w:rsid w:val="007F2DA2"/>
    <w:rsid w:val="007F2F08"/>
    <w:rsid w:val="007F30C7"/>
    <w:rsid w:val="007F3196"/>
    <w:rsid w:val="007F343A"/>
    <w:rsid w:val="007F3688"/>
    <w:rsid w:val="007F3759"/>
    <w:rsid w:val="007F38FB"/>
    <w:rsid w:val="007F3A2A"/>
    <w:rsid w:val="007F3AA2"/>
    <w:rsid w:val="007F3B66"/>
    <w:rsid w:val="007F3D8F"/>
    <w:rsid w:val="007F3DDD"/>
    <w:rsid w:val="007F3DFB"/>
    <w:rsid w:val="007F42F9"/>
    <w:rsid w:val="007F4304"/>
    <w:rsid w:val="007F44E3"/>
    <w:rsid w:val="007F45B7"/>
    <w:rsid w:val="007F47C2"/>
    <w:rsid w:val="007F4890"/>
    <w:rsid w:val="007F4D29"/>
    <w:rsid w:val="007F4D67"/>
    <w:rsid w:val="007F4DF4"/>
    <w:rsid w:val="007F521E"/>
    <w:rsid w:val="007F553B"/>
    <w:rsid w:val="007F5618"/>
    <w:rsid w:val="007F57BD"/>
    <w:rsid w:val="007F600A"/>
    <w:rsid w:val="007F62F0"/>
    <w:rsid w:val="007F6620"/>
    <w:rsid w:val="007F6901"/>
    <w:rsid w:val="007F69B1"/>
    <w:rsid w:val="007F6A30"/>
    <w:rsid w:val="007F6DE0"/>
    <w:rsid w:val="007F6DF1"/>
    <w:rsid w:val="007F6EC9"/>
    <w:rsid w:val="007F6F5F"/>
    <w:rsid w:val="007F707B"/>
    <w:rsid w:val="007F70B5"/>
    <w:rsid w:val="007F7321"/>
    <w:rsid w:val="007F73CE"/>
    <w:rsid w:val="007F75A7"/>
    <w:rsid w:val="007F76DD"/>
    <w:rsid w:val="007F7709"/>
    <w:rsid w:val="007F775B"/>
    <w:rsid w:val="007F7776"/>
    <w:rsid w:val="007F7818"/>
    <w:rsid w:val="007F7BC4"/>
    <w:rsid w:val="007F7BD2"/>
    <w:rsid w:val="007F7C85"/>
    <w:rsid w:val="008001F9"/>
    <w:rsid w:val="008002B2"/>
    <w:rsid w:val="00800368"/>
    <w:rsid w:val="00800855"/>
    <w:rsid w:val="00800874"/>
    <w:rsid w:val="00800BDE"/>
    <w:rsid w:val="00800C65"/>
    <w:rsid w:val="00800D1C"/>
    <w:rsid w:val="00800D3D"/>
    <w:rsid w:val="00800DD5"/>
    <w:rsid w:val="008012AE"/>
    <w:rsid w:val="0080134D"/>
    <w:rsid w:val="008015BE"/>
    <w:rsid w:val="00801812"/>
    <w:rsid w:val="00801845"/>
    <w:rsid w:val="00801A17"/>
    <w:rsid w:val="00801B41"/>
    <w:rsid w:val="00801E35"/>
    <w:rsid w:val="00802179"/>
    <w:rsid w:val="00802228"/>
    <w:rsid w:val="008022D7"/>
    <w:rsid w:val="00802460"/>
    <w:rsid w:val="008025E9"/>
    <w:rsid w:val="008026B4"/>
    <w:rsid w:val="0080298F"/>
    <w:rsid w:val="008029E4"/>
    <w:rsid w:val="00802E07"/>
    <w:rsid w:val="0080317A"/>
    <w:rsid w:val="0080325C"/>
    <w:rsid w:val="008032E2"/>
    <w:rsid w:val="00803338"/>
    <w:rsid w:val="008033B4"/>
    <w:rsid w:val="008033D6"/>
    <w:rsid w:val="008034B1"/>
    <w:rsid w:val="00803679"/>
    <w:rsid w:val="00803731"/>
    <w:rsid w:val="008037B0"/>
    <w:rsid w:val="00803B4E"/>
    <w:rsid w:val="00803B96"/>
    <w:rsid w:val="00803BB2"/>
    <w:rsid w:val="00803D23"/>
    <w:rsid w:val="00803D50"/>
    <w:rsid w:val="00803E25"/>
    <w:rsid w:val="008040BC"/>
    <w:rsid w:val="008040C6"/>
    <w:rsid w:val="008040FC"/>
    <w:rsid w:val="00804128"/>
    <w:rsid w:val="00804274"/>
    <w:rsid w:val="008042AD"/>
    <w:rsid w:val="008042AF"/>
    <w:rsid w:val="008042F7"/>
    <w:rsid w:val="008042FC"/>
    <w:rsid w:val="0080437E"/>
    <w:rsid w:val="008043D2"/>
    <w:rsid w:val="008044C1"/>
    <w:rsid w:val="008044E2"/>
    <w:rsid w:val="00804866"/>
    <w:rsid w:val="00804D6D"/>
    <w:rsid w:val="00804F3A"/>
    <w:rsid w:val="0080506D"/>
    <w:rsid w:val="00805238"/>
    <w:rsid w:val="0080529C"/>
    <w:rsid w:val="00805483"/>
    <w:rsid w:val="008056CD"/>
    <w:rsid w:val="00805738"/>
    <w:rsid w:val="008058E7"/>
    <w:rsid w:val="0080599E"/>
    <w:rsid w:val="00805B20"/>
    <w:rsid w:val="00805C64"/>
    <w:rsid w:val="00805CBF"/>
    <w:rsid w:val="00805CC9"/>
    <w:rsid w:val="00805CEE"/>
    <w:rsid w:val="0080623B"/>
    <w:rsid w:val="00806278"/>
    <w:rsid w:val="0080633F"/>
    <w:rsid w:val="00806341"/>
    <w:rsid w:val="00806710"/>
    <w:rsid w:val="0080680C"/>
    <w:rsid w:val="00806909"/>
    <w:rsid w:val="0080691E"/>
    <w:rsid w:val="0080694E"/>
    <w:rsid w:val="00806AA9"/>
    <w:rsid w:val="00806B60"/>
    <w:rsid w:val="00806E27"/>
    <w:rsid w:val="00806E92"/>
    <w:rsid w:val="00806FAB"/>
    <w:rsid w:val="00807131"/>
    <w:rsid w:val="00807391"/>
    <w:rsid w:val="008073AD"/>
    <w:rsid w:val="0080744F"/>
    <w:rsid w:val="008075B8"/>
    <w:rsid w:val="00807658"/>
    <w:rsid w:val="00807732"/>
    <w:rsid w:val="00807830"/>
    <w:rsid w:val="00807840"/>
    <w:rsid w:val="0080793D"/>
    <w:rsid w:val="008079E3"/>
    <w:rsid w:val="00807BF6"/>
    <w:rsid w:val="00807DB9"/>
    <w:rsid w:val="008102AC"/>
    <w:rsid w:val="008104D7"/>
    <w:rsid w:val="0081050B"/>
    <w:rsid w:val="008105A4"/>
    <w:rsid w:val="008106FC"/>
    <w:rsid w:val="00810702"/>
    <w:rsid w:val="008107C2"/>
    <w:rsid w:val="00810A42"/>
    <w:rsid w:val="00810DDC"/>
    <w:rsid w:val="00810F0A"/>
    <w:rsid w:val="00810F5D"/>
    <w:rsid w:val="0081104E"/>
    <w:rsid w:val="008110BC"/>
    <w:rsid w:val="00811167"/>
    <w:rsid w:val="00811246"/>
    <w:rsid w:val="00811300"/>
    <w:rsid w:val="00811656"/>
    <w:rsid w:val="00811A2C"/>
    <w:rsid w:val="00811E0F"/>
    <w:rsid w:val="00811ED4"/>
    <w:rsid w:val="00812498"/>
    <w:rsid w:val="008124E0"/>
    <w:rsid w:val="00812569"/>
    <w:rsid w:val="00812693"/>
    <w:rsid w:val="008127A3"/>
    <w:rsid w:val="008128A7"/>
    <w:rsid w:val="0081292B"/>
    <w:rsid w:val="00812982"/>
    <w:rsid w:val="00812B21"/>
    <w:rsid w:val="00812D6B"/>
    <w:rsid w:val="00812E73"/>
    <w:rsid w:val="00813014"/>
    <w:rsid w:val="008131D0"/>
    <w:rsid w:val="00813247"/>
    <w:rsid w:val="00813256"/>
    <w:rsid w:val="008132A5"/>
    <w:rsid w:val="008133D6"/>
    <w:rsid w:val="0081346C"/>
    <w:rsid w:val="008134E0"/>
    <w:rsid w:val="00813548"/>
    <w:rsid w:val="0081354D"/>
    <w:rsid w:val="00813712"/>
    <w:rsid w:val="0081397B"/>
    <w:rsid w:val="00813A0B"/>
    <w:rsid w:val="00813A78"/>
    <w:rsid w:val="00813C39"/>
    <w:rsid w:val="00813C41"/>
    <w:rsid w:val="00813CFB"/>
    <w:rsid w:val="00813EB9"/>
    <w:rsid w:val="00813FDF"/>
    <w:rsid w:val="0081434B"/>
    <w:rsid w:val="00814375"/>
    <w:rsid w:val="0081461F"/>
    <w:rsid w:val="008148C3"/>
    <w:rsid w:val="008148CF"/>
    <w:rsid w:val="00814BBD"/>
    <w:rsid w:val="00814CA0"/>
    <w:rsid w:val="00814D03"/>
    <w:rsid w:val="00814FFB"/>
    <w:rsid w:val="00815025"/>
    <w:rsid w:val="008150AC"/>
    <w:rsid w:val="00815274"/>
    <w:rsid w:val="0081548D"/>
    <w:rsid w:val="008154F3"/>
    <w:rsid w:val="00815534"/>
    <w:rsid w:val="00815666"/>
    <w:rsid w:val="00815963"/>
    <w:rsid w:val="00815AA8"/>
    <w:rsid w:val="00815C14"/>
    <w:rsid w:val="00815D54"/>
    <w:rsid w:val="00815E7C"/>
    <w:rsid w:val="00816088"/>
    <w:rsid w:val="008164EE"/>
    <w:rsid w:val="008165B0"/>
    <w:rsid w:val="00816687"/>
    <w:rsid w:val="00816860"/>
    <w:rsid w:val="00816C24"/>
    <w:rsid w:val="00816D29"/>
    <w:rsid w:val="00816EF0"/>
    <w:rsid w:val="00817028"/>
    <w:rsid w:val="008170F7"/>
    <w:rsid w:val="00817146"/>
    <w:rsid w:val="00817222"/>
    <w:rsid w:val="008172EF"/>
    <w:rsid w:val="0081750A"/>
    <w:rsid w:val="008176DE"/>
    <w:rsid w:val="008177C2"/>
    <w:rsid w:val="00817D48"/>
    <w:rsid w:val="00817E96"/>
    <w:rsid w:val="00817F07"/>
    <w:rsid w:val="008200AB"/>
    <w:rsid w:val="0082032E"/>
    <w:rsid w:val="008203B0"/>
    <w:rsid w:val="008205B3"/>
    <w:rsid w:val="0082064D"/>
    <w:rsid w:val="008207E9"/>
    <w:rsid w:val="0082098D"/>
    <w:rsid w:val="00820990"/>
    <w:rsid w:val="00820B68"/>
    <w:rsid w:val="00820B6B"/>
    <w:rsid w:val="00820B9A"/>
    <w:rsid w:val="00820DFD"/>
    <w:rsid w:val="00820E94"/>
    <w:rsid w:val="00820F47"/>
    <w:rsid w:val="008211F1"/>
    <w:rsid w:val="00821230"/>
    <w:rsid w:val="0082187E"/>
    <w:rsid w:val="008218E0"/>
    <w:rsid w:val="00821A1E"/>
    <w:rsid w:val="00821AC6"/>
    <w:rsid w:val="00821C6D"/>
    <w:rsid w:val="00821D31"/>
    <w:rsid w:val="00821EF2"/>
    <w:rsid w:val="008223C2"/>
    <w:rsid w:val="00822435"/>
    <w:rsid w:val="0082246F"/>
    <w:rsid w:val="0082253F"/>
    <w:rsid w:val="00822592"/>
    <w:rsid w:val="008225FF"/>
    <w:rsid w:val="00822964"/>
    <w:rsid w:val="00822AE8"/>
    <w:rsid w:val="00822FD7"/>
    <w:rsid w:val="00822FFD"/>
    <w:rsid w:val="008232B3"/>
    <w:rsid w:val="008234CA"/>
    <w:rsid w:val="00823727"/>
    <w:rsid w:val="00823937"/>
    <w:rsid w:val="00823958"/>
    <w:rsid w:val="00823A32"/>
    <w:rsid w:val="00823C3A"/>
    <w:rsid w:val="00823DEA"/>
    <w:rsid w:val="0082415D"/>
    <w:rsid w:val="00824239"/>
    <w:rsid w:val="0082436A"/>
    <w:rsid w:val="00824515"/>
    <w:rsid w:val="00824551"/>
    <w:rsid w:val="008245EA"/>
    <w:rsid w:val="00824B46"/>
    <w:rsid w:val="00824B9F"/>
    <w:rsid w:val="00824D30"/>
    <w:rsid w:val="00824EC9"/>
    <w:rsid w:val="0082524B"/>
    <w:rsid w:val="0082549E"/>
    <w:rsid w:val="0082563B"/>
    <w:rsid w:val="0082566A"/>
    <w:rsid w:val="0082582A"/>
    <w:rsid w:val="00825A31"/>
    <w:rsid w:val="00825B75"/>
    <w:rsid w:val="00825C5B"/>
    <w:rsid w:val="00825ECB"/>
    <w:rsid w:val="00825F9E"/>
    <w:rsid w:val="00825FB3"/>
    <w:rsid w:val="00826542"/>
    <w:rsid w:val="008265E2"/>
    <w:rsid w:val="008266C3"/>
    <w:rsid w:val="0082677F"/>
    <w:rsid w:val="0082687D"/>
    <w:rsid w:val="0082694F"/>
    <w:rsid w:val="00826BA4"/>
    <w:rsid w:val="00826E36"/>
    <w:rsid w:val="00827038"/>
    <w:rsid w:val="0082718D"/>
    <w:rsid w:val="008273C1"/>
    <w:rsid w:val="008274ED"/>
    <w:rsid w:val="00827749"/>
    <w:rsid w:val="008278DF"/>
    <w:rsid w:val="0082792F"/>
    <w:rsid w:val="00827A49"/>
    <w:rsid w:val="00827D40"/>
    <w:rsid w:val="00827DBA"/>
    <w:rsid w:val="00827DF1"/>
    <w:rsid w:val="00827E13"/>
    <w:rsid w:val="00827F51"/>
    <w:rsid w:val="00827F81"/>
    <w:rsid w:val="008302E0"/>
    <w:rsid w:val="008303BA"/>
    <w:rsid w:val="008303D9"/>
    <w:rsid w:val="0083054B"/>
    <w:rsid w:val="00830894"/>
    <w:rsid w:val="00830A3B"/>
    <w:rsid w:val="00830B0E"/>
    <w:rsid w:val="00830B3F"/>
    <w:rsid w:val="00830C70"/>
    <w:rsid w:val="00830CF4"/>
    <w:rsid w:val="00830F95"/>
    <w:rsid w:val="00831101"/>
    <w:rsid w:val="00831212"/>
    <w:rsid w:val="00831586"/>
    <w:rsid w:val="008318D3"/>
    <w:rsid w:val="00831A68"/>
    <w:rsid w:val="00831B6D"/>
    <w:rsid w:val="00831E0C"/>
    <w:rsid w:val="008321C2"/>
    <w:rsid w:val="0083255D"/>
    <w:rsid w:val="0083277E"/>
    <w:rsid w:val="00832D6A"/>
    <w:rsid w:val="00832D81"/>
    <w:rsid w:val="00832DF1"/>
    <w:rsid w:val="00832EA6"/>
    <w:rsid w:val="00832ECC"/>
    <w:rsid w:val="00832ED7"/>
    <w:rsid w:val="00832EF8"/>
    <w:rsid w:val="00833019"/>
    <w:rsid w:val="008330BF"/>
    <w:rsid w:val="00833156"/>
    <w:rsid w:val="008331F6"/>
    <w:rsid w:val="00833406"/>
    <w:rsid w:val="00833461"/>
    <w:rsid w:val="0083347F"/>
    <w:rsid w:val="0083368A"/>
    <w:rsid w:val="0083395E"/>
    <w:rsid w:val="00833AC6"/>
    <w:rsid w:val="00833D30"/>
    <w:rsid w:val="00833D54"/>
    <w:rsid w:val="00833E5A"/>
    <w:rsid w:val="00833F6E"/>
    <w:rsid w:val="00834445"/>
    <w:rsid w:val="0083445A"/>
    <w:rsid w:val="008344E2"/>
    <w:rsid w:val="008344F0"/>
    <w:rsid w:val="008344F2"/>
    <w:rsid w:val="00834546"/>
    <w:rsid w:val="0083465C"/>
    <w:rsid w:val="00834D2C"/>
    <w:rsid w:val="00835577"/>
    <w:rsid w:val="00835599"/>
    <w:rsid w:val="008356C0"/>
    <w:rsid w:val="00835932"/>
    <w:rsid w:val="00835B33"/>
    <w:rsid w:val="00835E9B"/>
    <w:rsid w:val="008360B1"/>
    <w:rsid w:val="00836139"/>
    <w:rsid w:val="008362DA"/>
    <w:rsid w:val="00836300"/>
    <w:rsid w:val="0083637E"/>
    <w:rsid w:val="008363E4"/>
    <w:rsid w:val="008369E3"/>
    <w:rsid w:val="00836AA0"/>
    <w:rsid w:val="00836BFD"/>
    <w:rsid w:val="00836D30"/>
    <w:rsid w:val="00836EA3"/>
    <w:rsid w:val="00836F46"/>
    <w:rsid w:val="00836FF8"/>
    <w:rsid w:val="00837337"/>
    <w:rsid w:val="00837412"/>
    <w:rsid w:val="00837D0E"/>
    <w:rsid w:val="00837DA8"/>
    <w:rsid w:val="00837E98"/>
    <w:rsid w:val="00837EA1"/>
    <w:rsid w:val="00837FC1"/>
    <w:rsid w:val="008403B4"/>
    <w:rsid w:val="00840511"/>
    <w:rsid w:val="00840572"/>
    <w:rsid w:val="008406D5"/>
    <w:rsid w:val="00840A34"/>
    <w:rsid w:val="00840C06"/>
    <w:rsid w:val="00840C4F"/>
    <w:rsid w:val="00840CDB"/>
    <w:rsid w:val="00840D1E"/>
    <w:rsid w:val="00840FF6"/>
    <w:rsid w:val="008410C5"/>
    <w:rsid w:val="00841167"/>
    <w:rsid w:val="008411C8"/>
    <w:rsid w:val="00841570"/>
    <w:rsid w:val="008416CF"/>
    <w:rsid w:val="00841BCF"/>
    <w:rsid w:val="00841CDF"/>
    <w:rsid w:val="00841D34"/>
    <w:rsid w:val="00841D38"/>
    <w:rsid w:val="00841E8F"/>
    <w:rsid w:val="00842308"/>
    <w:rsid w:val="008423DE"/>
    <w:rsid w:val="00842547"/>
    <w:rsid w:val="00842620"/>
    <w:rsid w:val="00842981"/>
    <w:rsid w:val="008429B6"/>
    <w:rsid w:val="00842B37"/>
    <w:rsid w:val="00842C3B"/>
    <w:rsid w:val="00842D59"/>
    <w:rsid w:val="00842FCC"/>
    <w:rsid w:val="0084300F"/>
    <w:rsid w:val="008431E6"/>
    <w:rsid w:val="00843351"/>
    <w:rsid w:val="00843458"/>
    <w:rsid w:val="00843813"/>
    <w:rsid w:val="00843AD8"/>
    <w:rsid w:val="00843CAD"/>
    <w:rsid w:val="00843E27"/>
    <w:rsid w:val="00843F64"/>
    <w:rsid w:val="00844132"/>
    <w:rsid w:val="00844185"/>
    <w:rsid w:val="008441D8"/>
    <w:rsid w:val="00844275"/>
    <w:rsid w:val="0084479A"/>
    <w:rsid w:val="00844B85"/>
    <w:rsid w:val="00844F8C"/>
    <w:rsid w:val="008450F8"/>
    <w:rsid w:val="0084539E"/>
    <w:rsid w:val="00845669"/>
    <w:rsid w:val="008458F6"/>
    <w:rsid w:val="00845927"/>
    <w:rsid w:val="00845AA1"/>
    <w:rsid w:val="00845BCB"/>
    <w:rsid w:val="00845C74"/>
    <w:rsid w:val="00845D18"/>
    <w:rsid w:val="00846085"/>
    <w:rsid w:val="008461D5"/>
    <w:rsid w:val="008462A4"/>
    <w:rsid w:val="008463CF"/>
    <w:rsid w:val="008464FC"/>
    <w:rsid w:val="0084653C"/>
    <w:rsid w:val="008466C3"/>
    <w:rsid w:val="00846929"/>
    <w:rsid w:val="00846A45"/>
    <w:rsid w:val="00847146"/>
    <w:rsid w:val="008472AF"/>
    <w:rsid w:val="0084733F"/>
    <w:rsid w:val="008474D2"/>
    <w:rsid w:val="0084755C"/>
    <w:rsid w:val="00847593"/>
    <w:rsid w:val="0084766E"/>
    <w:rsid w:val="0084771F"/>
    <w:rsid w:val="00847726"/>
    <w:rsid w:val="008477F2"/>
    <w:rsid w:val="0084786E"/>
    <w:rsid w:val="0084794C"/>
    <w:rsid w:val="008479A8"/>
    <w:rsid w:val="00847B4A"/>
    <w:rsid w:val="00847C5B"/>
    <w:rsid w:val="00847DC3"/>
    <w:rsid w:val="00847DD5"/>
    <w:rsid w:val="008501EE"/>
    <w:rsid w:val="00850329"/>
    <w:rsid w:val="00850338"/>
    <w:rsid w:val="00850852"/>
    <w:rsid w:val="00850BAC"/>
    <w:rsid w:val="00850C23"/>
    <w:rsid w:val="00851009"/>
    <w:rsid w:val="0085119A"/>
    <w:rsid w:val="0085119E"/>
    <w:rsid w:val="008511D5"/>
    <w:rsid w:val="00851390"/>
    <w:rsid w:val="00851440"/>
    <w:rsid w:val="00851454"/>
    <w:rsid w:val="00851481"/>
    <w:rsid w:val="008516B9"/>
    <w:rsid w:val="00851871"/>
    <w:rsid w:val="008519E3"/>
    <w:rsid w:val="00851A26"/>
    <w:rsid w:val="00851B3B"/>
    <w:rsid w:val="00851E2E"/>
    <w:rsid w:val="00851F2F"/>
    <w:rsid w:val="008520E4"/>
    <w:rsid w:val="008520FB"/>
    <w:rsid w:val="00852310"/>
    <w:rsid w:val="008527C7"/>
    <w:rsid w:val="008528A9"/>
    <w:rsid w:val="008528D6"/>
    <w:rsid w:val="00852B58"/>
    <w:rsid w:val="0085310D"/>
    <w:rsid w:val="00853221"/>
    <w:rsid w:val="00853249"/>
    <w:rsid w:val="00853576"/>
    <w:rsid w:val="008535DB"/>
    <w:rsid w:val="0085374E"/>
    <w:rsid w:val="00853791"/>
    <w:rsid w:val="008537B3"/>
    <w:rsid w:val="008537CF"/>
    <w:rsid w:val="00853F1F"/>
    <w:rsid w:val="00853FCD"/>
    <w:rsid w:val="00853FF9"/>
    <w:rsid w:val="008540B3"/>
    <w:rsid w:val="00854145"/>
    <w:rsid w:val="00854284"/>
    <w:rsid w:val="00854725"/>
    <w:rsid w:val="00854820"/>
    <w:rsid w:val="008548AE"/>
    <w:rsid w:val="0085499D"/>
    <w:rsid w:val="00854B1E"/>
    <w:rsid w:val="0085503C"/>
    <w:rsid w:val="00855191"/>
    <w:rsid w:val="008551D7"/>
    <w:rsid w:val="00855488"/>
    <w:rsid w:val="008554E7"/>
    <w:rsid w:val="0085559D"/>
    <w:rsid w:val="00855DCF"/>
    <w:rsid w:val="00856121"/>
    <w:rsid w:val="008561CF"/>
    <w:rsid w:val="008562D0"/>
    <w:rsid w:val="00856346"/>
    <w:rsid w:val="008565CD"/>
    <w:rsid w:val="00856962"/>
    <w:rsid w:val="00856A3F"/>
    <w:rsid w:val="00856B1A"/>
    <w:rsid w:val="00856B6C"/>
    <w:rsid w:val="00856D30"/>
    <w:rsid w:val="00856D50"/>
    <w:rsid w:val="00856DFB"/>
    <w:rsid w:val="00856FEF"/>
    <w:rsid w:val="0085720E"/>
    <w:rsid w:val="00857438"/>
    <w:rsid w:val="008574F3"/>
    <w:rsid w:val="00857553"/>
    <w:rsid w:val="00857555"/>
    <w:rsid w:val="00857688"/>
    <w:rsid w:val="00857691"/>
    <w:rsid w:val="00857779"/>
    <w:rsid w:val="0085779C"/>
    <w:rsid w:val="00857803"/>
    <w:rsid w:val="00857863"/>
    <w:rsid w:val="008578EA"/>
    <w:rsid w:val="008579C0"/>
    <w:rsid w:val="00857A09"/>
    <w:rsid w:val="00857C42"/>
    <w:rsid w:val="00857D20"/>
    <w:rsid w:val="00857E33"/>
    <w:rsid w:val="00857E9F"/>
    <w:rsid w:val="00857F48"/>
    <w:rsid w:val="00857F5D"/>
    <w:rsid w:val="008600EF"/>
    <w:rsid w:val="0086010A"/>
    <w:rsid w:val="008602C7"/>
    <w:rsid w:val="008606C6"/>
    <w:rsid w:val="008607AC"/>
    <w:rsid w:val="008607F7"/>
    <w:rsid w:val="00860C11"/>
    <w:rsid w:val="00860FEC"/>
    <w:rsid w:val="00861177"/>
    <w:rsid w:val="008612F2"/>
    <w:rsid w:val="00861535"/>
    <w:rsid w:val="0086159D"/>
    <w:rsid w:val="008615B7"/>
    <w:rsid w:val="008619E7"/>
    <w:rsid w:val="00861ADD"/>
    <w:rsid w:val="00861C3A"/>
    <w:rsid w:val="00861C91"/>
    <w:rsid w:val="00861CAE"/>
    <w:rsid w:val="00861F06"/>
    <w:rsid w:val="00861FAF"/>
    <w:rsid w:val="00862347"/>
    <w:rsid w:val="008624CF"/>
    <w:rsid w:val="00862612"/>
    <w:rsid w:val="00862747"/>
    <w:rsid w:val="00862D01"/>
    <w:rsid w:val="00862EFD"/>
    <w:rsid w:val="00862F22"/>
    <w:rsid w:val="00862FF4"/>
    <w:rsid w:val="008630EE"/>
    <w:rsid w:val="00863171"/>
    <w:rsid w:val="008632F6"/>
    <w:rsid w:val="008634A3"/>
    <w:rsid w:val="008635C7"/>
    <w:rsid w:val="0086360C"/>
    <w:rsid w:val="00863AE0"/>
    <w:rsid w:val="00863BC8"/>
    <w:rsid w:val="00863BFF"/>
    <w:rsid w:val="00863C13"/>
    <w:rsid w:val="00863C39"/>
    <w:rsid w:val="00863C73"/>
    <w:rsid w:val="00863CCE"/>
    <w:rsid w:val="00863DD7"/>
    <w:rsid w:val="00863F96"/>
    <w:rsid w:val="00864417"/>
    <w:rsid w:val="008645EB"/>
    <w:rsid w:val="00864888"/>
    <w:rsid w:val="00864B75"/>
    <w:rsid w:val="00864BA2"/>
    <w:rsid w:val="00864E23"/>
    <w:rsid w:val="00864E97"/>
    <w:rsid w:val="00864F14"/>
    <w:rsid w:val="0086513C"/>
    <w:rsid w:val="00865217"/>
    <w:rsid w:val="0086555A"/>
    <w:rsid w:val="008656B5"/>
    <w:rsid w:val="00865821"/>
    <w:rsid w:val="00865878"/>
    <w:rsid w:val="008658B4"/>
    <w:rsid w:val="00865956"/>
    <w:rsid w:val="008659AE"/>
    <w:rsid w:val="00865A27"/>
    <w:rsid w:val="00865CAC"/>
    <w:rsid w:val="00865CD8"/>
    <w:rsid w:val="00865DB2"/>
    <w:rsid w:val="00866063"/>
    <w:rsid w:val="00866104"/>
    <w:rsid w:val="0086615A"/>
    <w:rsid w:val="0086624A"/>
    <w:rsid w:val="0086633A"/>
    <w:rsid w:val="008663F7"/>
    <w:rsid w:val="00866419"/>
    <w:rsid w:val="008665EC"/>
    <w:rsid w:val="00866B5B"/>
    <w:rsid w:val="00866EBB"/>
    <w:rsid w:val="00866F91"/>
    <w:rsid w:val="00867099"/>
    <w:rsid w:val="0086721A"/>
    <w:rsid w:val="008672B0"/>
    <w:rsid w:val="008677FA"/>
    <w:rsid w:val="0086781E"/>
    <w:rsid w:val="00867B05"/>
    <w:rsid w:val="00867E22"/>
    <w:rsid w:val="0087034D"/>
    <w:rsid w:val="00870433"/>
    <w:rsid w:val="00870511"/>
    <w:rsid w:val="00870581"/>
    <w:rsid w:val="00870716"/>
    <w:rsid w:val="008709A5"/>
    <w:rsid w:val="00870A96"/>
    <w:rsid w:val="00870AD1"/>
    <w:rsid w:val="00870B25"/>
    <w:rsid w:val="00870CC8"/>
    <w:rsid w:val="00870CED"/>
    <w:rsid w:val="00870E72"/>
    <w:rsid w:val="00871074"/>
    <w:rsid w:val="00871879"/>
    <w:rsid w:val="00871BBE"/>
    <w:rsid w:val="00871C8A"/>
    <w:rsid w:val="00871D6D"/>
    <w:rsid w:val="00871DF5"/>
    <w:rsid w:val="0087204F"/>
    <w:rsid w:val="0087212B"/>
    <w:rsid w:val="00872213"/>
    <w:rsid w:val="008722FC"/>
    <w:rsid w:val="0087249A"/>
    <w:rsid w:val="00872541"/>
    <w:rsid w:val="008725B5"/>
    <w:rsid w:val="00872756"/>
    <w:rsid w:val="0087293F"/>
    <w:rsid w:val="00872981"/>
    <w:rsid w:val="00872DDA"/>
    <w:rsid w:val="0087305E"/>
    <w:rsid w:val="0087305F"/>
    <w:rsid w:val="0087322A"/>
    <w:rsid w:val="00873553"/>
    <w:rsid w:val="008736D3"/>
    <w:rsid w:val="00873751"/>
    <w:rsid w:val="00873962"/>
    <w:rsid w:val="00873A73"/>
    <w:rsid w:val="00873B33"/>
    <w:rsid w:val="00873D02"/>
    <w:rsid w:val="00873E8C"/>
    <w:rsid w:val="00874363"/>
    <w:rsid w:val="00874390"/>
    <w:rsid w:val="00874760"/>
    <w:rsid w:val="008749C6"/>
    <w:rsid w:val="00874BDC"/>
    <w:rsid w:val="00874CC1"/>
    <w:rsid w:val="00874E6D"/>
    <w:rsid w:val="00875070"/>
    <w:rsid w:val="00875625"/>
    <w:rsid w:val="00875652"/>
    <w:rsid w:val="00875786"/>
    <w:rsid w:val="008757D9"/>
    <w:rsid w:val="00875B15"/>
    <w:rsid w:val="00875B32"/>
    <w:rsid w:val="00875D5E"/>
    <w:rsid w:val="00875D63"/>
    <w:rsid w:val="008760DA"/>
    <w:rsid w:val="00876148"/>
    <w:rsid w:val="00876306"/>
    <w:rsid w:val="0087635E"/>
    <w:rsid w:val="00876620"/>
    <w:rsid w:val="008767CB"/>
    <w:rsid w:val="008768C9"/>
    <w:rsid w:val="00876945"/>
    <w:rsid w:val="00876B05"/>
    <w:rsid w:val="00876C6A"/>
    <w:rsid w:val="00876F90"/>
    <w:rsid w:val="00877393"/>
    <w:rsid w:val="008773DE"/>
    <w:rsid w:val="0087763E"/>
    <w:rsid w:val="00877655"/>
    <w:rsid w:val="00877CE9"/>
    <w:rsid w:val="00880213"/>
    <w:rsid w:val="008805B0"/>
    <w:rsid w:val="00880765"/>
    <w:rsid w:val="0088088C"/>
    <w:rsid w:val="00880C03"/>
    <w:rsid w:val="00880C97"/>
    <w:rsid w:val="00880D1E"/>
    <w:rsid w:val="00880E55"/>
    <w:rsid w:val="00880E89"/>
    <w:rsid w:val="00881210"/>
    <w:rsid w:val="0088172E"/>
    <w:rsid w:val="00881864"/>
    <w:rsid w:val="008818C5"/>
    <w:rsid w:val="00881994"/>
    <w:rsid w:val="00881BB2"/>
    <w:rsid w:val="00881DC7"/>
    <w:rsid w:val="00881F25"/>
    <w:rsid w:val="00881FA8"/>
    <w:rsid w:val="0088203A"/>
    <w:rsid w:val="008821E6"/>
    <w:rsid w:val="00882206"/>
    <w:rsid w:val="0088231B"/>
    <w:rsid w:val="0088235D"/>
    <w:rsid w:val="00882574"/>
    <w:rsid w:val="00882733"/>
    <w:rsid w:val="00882911"/>
    <w:rsid w:val="00882C7A"/>
    <w:rsid w:val="0088305A"/>
    <w:rsid w:val="0088319A"/>
    <w:rsid w:val="008833F8"/>
    <w:rsid w:val="00883705"/>
    <w:rsid w:val="008839AB"/>
    <w:rsid w:val="00883A21"/>
    <w:rsid w:val="00883B3B"/>
    <w:rsid w:val="00883BC8"/>
    <w:rsid w:val="008841C3"/>
    <w:rsid w:val="00884303"/>
    <w:rsid w:val="008844C8"/>
    <w:rsid w:val="0088462F"/>
    <w:rsid w:val="008846D8"/>
    <w:rsid w:val="00884770"/>
    <w:rsid w:val="00884777"/>
    <w:rsid w:val="0088500C"/>
    <w:rsid w:val="008851F6"/>
    <w:rsid w:val="00885242"/>
    <w:rsid w:val="0088533F"/>
    <w:rsid w:val="0088547F"/>
    <w:rsid w:val="00885531"/>
    <w:rsid w:val="00885677"/>
    <w:rsid w:val="0088573D"/>
    <w:rsid w:val="00885823"/>
    <w:rsid w:val="0088598F"/>
    <w:rsid w:val="00885AFB"/>
    <w:rsid w:val="00885B13"/>
    <w:rsid w:val="00885CD9"/>
    <w:rsid w:val="008860D2"/>
    <w:rsid w:val="008861D9"/>
    <w:rsid w:val="00886250"/>
    <w:rsid w:val="008862F8"/>
    <w:rsid w:val="00886509"/>
    <w:rsid w:val="008869A0"/>
    <w:rsid w:val="00886AEE"/>
    <w:rsid w:val="00886FB5"/>
    <w:rsid w:val="00887042"/>
    <w:rsid w:val="0088743C"/>
    <w:rsid w:val="0088753A"/>
    <w:rsid w:val="0088757F"/>
    <w:rsid w:val="008877B3"/>
    <w:rsid w:val="0088784E"/>
    <w:rsid w:val="00887A45"/>
    <w:rsid w:val="00887CE6"/>
    <w:rsid w:val="00887D8C"/>
    <w:rsid w:val="00887F6B"/>
    <w:rsid w:val="00887FD3"/>
    <w:rsid w:val="00890130"/>
    <w:rsid w:val="0089013B"/>
    <w:rsid w:val="0089017E"/>
    <w:rsid w:val="00890208"/>
    <w:rsid w:val="00890307"/>
    <w:rsid w:val="00890407"/>
    <w:rsid w:val="00890746"/>
    <w:rsid w:val="00890991"/>
    <w:rsid w:val="00890B35"/>
    <w:rsid w:val="00890D09"/>
    <w:rsid w:val="00890D9E"/>
    <w:rsid w:val="00890DB3"/>
    <w:rsid w:val="00890E0B"/>
    <w:rsid w:val="00890FCB"/>
    <w:rsid w:val="00891004"/>
    <w:rsid w:val="008911B8"/>
    <w:rsid w:val="0089121F"/>
    <w:rsid w:val="0089157E"/>
    <w:rsid w:val="00891721"/>
    <w:rsid w:val="00891865"/>
    <w:rsid w:val="00891878"/>
    <w:rsid w:val="0089189A"/>
    <w:rsid w:val="00891986"/>
    <w:rsid w:val="00891C7C"/>
    <w:rsid w:val="00891C92"/>
    <w:rsid w:val="00891DA8"/>
    <w:rsid w:val="00891DFE"/>
    <w:rsid w:val="00891FB3"/>
    <w:rsid w:val="00892220"/>
    <w:rsid w:val="0089238B"/>
    <w:rsid w:val="00892426"/>
    <w:rsid w:val="00892496"/>
    <w:rsid w:val="00892601"/>
    <w:rsid w:val="00892654"/>
    <w:rsid w:val="0089268F"/>
    <w:rsid w:val="00892864"/>
    <w:rsid w:val="00892896"/>
    <w:rsid w:val="008928BD"/>
    <w:rsid w:val="00892D23"/>
    <w:rsid w:val="00892EB4"/>
    <w:rsid w:val="00892EFD"/>
    <w:rsid w:val="00892F1D"/>
    <w:rsid w:val="008931C5"/>
    <w:rsid w:val="00893313"/>
    <w:rsid w:val="008935B7"/>
    <w:rsid w:val="008936CE"/>
    <w:rsid w:val="008939FD"/>
    <w:rsid w:val="00893E74"/>
    <w:rsid w:val="00893F2C"/>
    <w:rsid w:val="00893F55"/>
    <w:rsid w:val="0089420D"/>
    <w:rsid w:val="00894276"/>
    <w:rsid w:val="0089449A"/>
    <w:rsid w:val="008945FD"/>
    <w:rsid w:val="00894918"/>
    <w:rsid w:val="00894A8F"/>
    <w:rsid w:val="00894B73"/>
    <w:rsid w:val="00894CB8"/>
    <w:rsid w:val="00894D76"/>
    <w:rsid w:val="00894E36"/>
    <w:rsid w:val="00894FA8"/>
    <w:rsid w:val="0089500F"/>
    <w:rsid w:val="008950E3"/>
    <w:rsid w:val="00895617"/>
    <w:rsid w:val="00895A3A"/>
    <w:rsid w:val="00895B46"/>
    <w:rsid w:val="00895B97"/>
    <w:rsid w:val="00895DE7"/>
    <w:rsid w:val="00895E09"/>
    <w:rsid w:val="00895E7E"/>
    <w:rsid w:val="00895EFD"/>
    <w:rsid w:val="008961FC"/>
    <w:rsid w:val="00896348"/>
    <w:rsid w:val="0089634F"/>
    <w:rsid w:val="0089652F"/>
    <w:rsid w:val="0089670C"/>
    <w:rsid w:val="008968BC"/>
    <w:rsid w:val="0089697A"/>
    <w:rsid w:val="00896A47"/>
    <w:rsid w:val="00897209"/>
    <w:rsid w:val="008972B6"/>
    <w:rsid w:val="008975A9"/>
    <w:rsid w:val="0089767D"/>
    <w:rsid w:val="00897685"/>
    <w:rsid w:val="00897755"/>
    <w:rsid w:val="008977E8"/>
    <w:rsid w:val="00897A23"/>
    <w:rsid w:val="00897A5D"/>
    <w:rsid w:val="00897D8E"/>
    <w:rsid w:val="00897F12"/>
    <w:rsid w:val="00897F30"/>
    <w:rsid w:val="00897F61"/>
    <w:rsid w:val="008A0094"/>
    <w:rsid w:val="008A03F5"/>
    <w:rsid w:val="008A05B0"/>
    <w:rsid w:val="008A05B5"/>
    <w:rsid w:val="008A07F3"/>
    <w:rsid w:val="008A0975"/>
    <w:rsid w:val="008A0A90"/>
    <w:rsid w:val="008A0FA2"/>
    <w:rsid w:val="008A12A5"/>
    <w:rsid w:val="008A1517"/>
    <w:rsid w:val="008A15BA"/>
    <w:rsid w:val="008A1676"/>
    <w:rsid w:val="008A1691"/>
    <w:rsid w:val="008A1697"/>
    <w:rsid w:val="008A18EA"/>
    <w:rsid w:val="008A1A01"/>
    <w:rsid w:val="008A1D87"/>
    <w:rsid w:val="008A1DF5"/>
    <w:rsid w:val="008A1E66"/>
    <w:rsid w:val="008A1EBB"/>
    <w:rsid w:val="008A1F28"/>
    <w:rsid w:val="008A1F59"/>
    <w:rsid w:val="008A2023"/>
    <w:rsid w:val="008A2098"/>
    <w:rsid w:val="008A21EC"/>
    <w:rsid w:val="008A2416"/>
    <w:rsid w:val="008A26F2"/>
    <w:rsid w:val="008A28D1"/>
    <w:rsid w:val="008A2918"/>
    <w:rsid w:val="008A2CB7"/>
    <w:rsid w:val="008A2FF3"/>
    <w:rsid w:val="008A31FE"/>
    <w:rsid w:val="008A32AB"/>
    <w:rsid w:val="008A3344"/>
    <w:rsid w:val="008A3468"/>
    <w:rsid w:val="008A35C7"/>
    <w:rsid w:val="008A363A"/>
    <w:rsid w:val="008A36ED"/>
    <w:rsid w:val="008A3717"/>
    <w:rsid w:val="008A3768"/>
    <w:rsid w:val="008A37E9"/>
    <w:rsid w:val="008A3A0D"/>
    <w:rsid w:val="008A3AA9"/>
    <w:rsid w:val="008A3AEB"/>
    <w:rsid w:val="008A3B6E"/>
    <w:rsid w:val="008A3BA3"/>
    <w:rsid w:val="008A3CC3"/>
    <w:rsid w:val="008A4130"/>
    <w:rsid w:val="008A4185"/>
    <w:rsid w:val="008A420E"/>
    <w:rsid w:val="008A4273"/>
    <w:rsid w:val="008A4363"/>
    <w:rsid w:val="008A446F"/>
    <w:rsid w:val="008A449A"/>
    <w:rsid w:val="008A450A"/>
    <w:rsid w:val="008A4629"/>
    <w:rsid w:val="008A46DB"/>
    <w:rsid w:val="008A46F6"/>
    <w:rsid w:val="008A4895"/>
    <w:rsid w:val="008A49D7"/>
    <w:rsid w:val="008A4BC7"/>
    <w:rsid w:val="008A4DB8"/>
    <w:rsid w:val="008A4F42"/>
    <w:rsid w:val="008A51A8"/>
    <w:rsid w:val="008A5242"/>
    <w:rsid w:val="008A5300"/>
    <w:rsid w:val="008A5556"/>
    <w:rsid w:val="008A5698"/>
    <w:rsid w:val="008A5774"/>
    <w:rsid w:val="008A57AB"/>
    <w:rsid w:val="008A57D1"/>
    <w:rsid w:val="008A5A74"/>
    <w:rsid w:val="008A6106"/>
    <w:rsid w:val="008A6230"/>
    <w:rsid w:val="008A623C"/>
    <w:rsid w:val="008A624B"/>
    <w:rsid w:val="008A62D3"/>
    <w:rsid w:val="008A630C"/>
    <w:rsid w:val="008A6413"/>
    <w:rsid w:val="008A64B6"/>
    <w:rsid w:val="008A6655"/>
    <w:rsid w:val="008A6710"/>
    <w:rsid w:val="008A6841"/>
    <w:rsid w:val="008A6B04"/>
    <w:rsid w:val="008A6B76"/>
    <w:rsid w:val="008A6C84"/>
    <w:rsid w:val="008A6DDC"/>
    <w:rsid w:val="008A6FF4"/>
    <w:rsid w:val="008A70CD"/>
    <w:rsid w:val="008A7115"/>
    <w:rsid w:val="008A72BD"/>
    <w:rsid w:val="008A7369"/>
    <w:rsid w:val="008A7679"/>
    <w:rsid w:val="008A7746"/>
    <w:rsid w:val="008A78F5"/>
    <w:rsid w:val="008A78FC"/>
    <w:rsid w:val="008A7AE3"/>
    <w:rsid w:val="008A7AF0"/>
    <w:rsid w:val="008A7F49"/>
    <w:rsid w:val="008B0130"/>
    <w:rsid w:val="008B0155"/>
    <w:rsid w:val="008B016C"/>
    <w:rsid w:val="008B02FA"/>
    <w:rsid w:val="008B0313"/>
    <w:rsid w:val="008B0497"/>
    <w:rsid w:val="008B0561"/>
    <w:rsid w:val="008B06E7"/>
    <w:rsid w:val="008B072A"/>
    <w:rsid w:val="008B09D4"/>
    <w:rsid w:val="008B0B29"/>
    <w:rsid w:val="008B0DCA"/>
    <w:rsid w:val="008B0E72"/>
    <w:rsid w:val="008B0E9A"/>
    <w:rsid w:val="008B1213"/>
    <w:rsid w:val="008B13C8"/>
    <w:rsid w:val="008B1422"/>
    <w:rsid w:val="008B1673"/>
    <w:rsid w:val="008B17C8"/>
    <w:rsid w:val="008B1AAF"/>
    <w:rsid w:val="008B1C71"/>
    <w:rsid w:val="008B20F2"/>
    <w:rsid w:val="008B22E1"/>
    <w:rsid w:val="008B2403"/>
    <w:rsid w:val="008B24BC"/>
    <w:rsid w:val="008B25F8"/>
    <w:rsid w:val="008B2730"/>
    <w:rsid w:val="008B2A60"/>
    <w:rsid w:val="008B2B9E"/>
    <w:rsid w:val="008B2CC0"/>
    <w:rsid w:val="008B2CC8"/>
    <w:rsid w:val="008B3069"/>
    <w:rsid w:val="008B3096"/>
    <w:rsid w:val="008B368B"/>
    <w:rsid w:val="008B3777"/>
    <w:rsid w:val="008B3793"/>
    <w:rsid w:val="008B3824"/>
    <w:rsid w:val="008B3A0E"/>
    <w:rsid w:val="008B3C38"/>
    <w:rsid w:val="008B3E81"/>
    <w:rsid w:val="008B4033"/>
    <w:rsid w:val="008B40C1"/>
    <w:rsid w:val="008B40C6"/>
    <w:rsid w:val="008B44D9"/>
    <w:rsid w:val="008B46AC"/>
    <w:rsid w:val="008B4B43"/>
    <w:rsid w:val="008B4C1F"/>
    <w:rsid w:val="008B4C5D"/>
    <w:rsid w:val="008B4C88"/>
    <w:rsid w:val="008B4CC2"/>
    <w:rsid w:val="008B4CD0"/>
    <w:rsid w:val="008B4DD0"/>
    <w:rsid w:val="008B4E4B"/>
    <w:rsid w:val="008B4F23"/>
    <w:rsid w:val="008B4FFA"/>
    <w:rsid w:val="008B5119"/>
    <w:rsid w:val="008B51B1"/>
    <w:rsid w:val="008B51C5"/>
    <w:rsid w:val="008B51C6"/>
    <w:rsid w:val="008B5211"/>
    <w:rsid w:val="008B53ED"/>
    <w:rsid w:val="008B56E0"/>
    <w:rsid w:val="008B59F8"/>
    <w:rsid w:val="008B5A4E"/>
    <w:rsid w:val="008B5C47"/>
    <w:rsid w:val="008B5D23"/>
    <w:rsid w:val="008B5E74"/>
    <w:rsid w:val="008B5F09"/>
    <w:rsid w:val="008B5FF6"/>
    <w:rsid w:val="008B61AF"/>
    <w:rsid w:val="008B6230"/>
    <w:rsid w:val="008B64CE"/>
    <w:rsid w:val="008B6512"/>
    <w:rsid w:val="008B6659"/>
    <w:rsid w:val="008B66E7"/>
    <w:rsid w:val="008B67C7"/>
    <w:rsid w:val="008B6A36"/>
    <w:rsid w:val="008B6AE2"/>
    <w:rsid w:val="008B6D65"/>
    <w:rsid w:val="008B6D7F"/>
    <w:rsid w:val="008B6DB1"/>
    <w:rsid w:val="008B6E35"/>
    <w:rsid w:val="008B6FE6"/>
    <w:rsid w:val="008B7146"/>
    <w:rsid w:val="008B716D"/>
    <w:rsid w:val="008B71FF"/>
    <w:rsid w:val="008B7396"/>
    <w:rsid w:val="008B7433"/>
    <w:rsid w:val="008B7607"/>
    <w:rsid w:val="008B760A"/>
    <w:rsid w:val="008B76E4"/>
    <w:rsid w:val="008B79FA"/>
    <w:rsid w:val="008B7D8A"/>
    <w:rsid w:val="008B7E56"/>
    <w:rsid w:val="008B7EB9"/>
    <w:rsid w:val="008B7EBF"/>
    <w:rsid w:val="008B7FBE"/>
    <w:rsid w:val="008C017D"/>
    <w:rsid w:val="008C0267"/>
    <w:rsid w:val="008C02F1"/>
    <w:rsid w:val="008C02FC"/>
    <w:rsid w:val="008C04B0"/>
    <w:rsid w:val="008C0742"/>
    <w:rsid w:val="008C08F7"/>
    <w:rsid w:val="008C09D0"/>
    <w:rsid w:val="008C0A78"/>
    <w:rsid w:val="008C0D91"/>
    <w:rsid w:val="008C0E08"/>
    <w:rsid w:val="008C0FC5"/>
    <w:rsid w:val="008C101E"/>
    <w:rsid w:val="008C10DF"/>
    <w:rsid w:val="008C1619"/>
    <w:rsid w:val="008C1743"/>
    <w:rsid w:val="008C175A"/>
    <w:rsid w:val="008C1798"/>
    <w:rsid w:val="008C17AB"/>
    <w:rsid w:val="008C1912"/>
    <w:rsid w:val="008C192E"/>
    <w:rsid w:val="008C19F4"/>
    <w:rsid w:val="008C1A71"/>
    <w:rsid w:val="008C1BF6"/>
    <w:rsid w:val="008C1CDC"/>
    <w:rsid w:val="008C1DE8"/>
    <w:rsid w:val="008C1E2F"/>
    <w:rsid w:val="008C1E5D"/>
    <w:rsid w:val="008C2159"/>
    <w:rsid w:val="008C235F"/>
    <w:rsid w:val="008C2570"/>
    <w:rsid w:val="008C270D"/>
    <w:rsid w:val="008C272E"/>
    <w:rsid w:val="008C293A"/>
    <w:rsid w:val="008C29FB"/>
    <w:rsid w:val="008C2A49"/>
    <w:rsid w:val="008C2AC2"/>
    <w:rsid w:val="008C2B55"/>
    <w:rsid w:val="008C2BAC"/>
    <w:rsid w:val="008C2BF7"/>
    <w:rsid w:val="008C2F2B"/>
    <w:rsid w:val="008C2FC5"/>
    <w:rsid w:val="008C30D4"/>
    <w:rsid w:val="008C30E2"/>
    <w:rsid w:val="008C3144"/>
    <w:rsid w:val="008C3167"/>
    <w:rsid w:val="008C3209"/>
    <w:rsid w:val="008C33E8"/>
    <w:rsid w:val="008C35AB"/>
    <w:rsid w:val="008C36E9"/>
    <w:rsid w:val="008C38FD"/>
    <w:rsid w:val="008C3B5D"/>
    <w:rsid w:val="008C3BDB"/>
    <w:rsid w:val="008C3DCC"/>
    <w:rsid w:val="008C3E1C"/>
    <w:rsid w:val="008C3EA5"/>
    <w:rsid w:val="008C413B"/>
    <w:rsid w:val="008C417F"/>
    <w:rsid w:val="008C42DB"/>
    <w:rsid w:val="008C4383"/>
    <w:rsid w:val="008C4405"/>
    <w:rsid w:val="008C4557"/>
    <w:rsid w:val="008C4603"/>
    <w:rsid w:val="008C4637"/>
    <w:rsid w:val="008C46DF"/>
    <w:rsid w:val="008C477E"/>
    <w:rsid w:val="008C47AB"/>
    <w:rsid w:val="008C4900"/>
    <w:rsid w:val="008C4A00"/>
    <w:rsid w:val="008C4A96"/>
    <w:rsid w:val="008C4DE2"/>
    <w:rsid w:val="008C4EAD"/>
    <w:rsid w:val="008C4F22"/>
    <w:rsid w:val="008C4F84"/>
    <w:rsid w:val="008C4FD9"/>
    <w:rsid w:val="008C5498"/>
    <w:rsid w:val="008C56D4"/>
    <w:rsid w:val="008C56D6"/>
    <w:rsid w:val="008C576E"/>
    <w:rsid w:val="008C5B8B"/>
    <w:rsid w:val="008C5CF9"/>
    <w:rsid w:val="008C5DB7"/>
    <w:rsid w:val="008C6008"/>
    <w:rsid w:val="008C6082"/>
    <w:rsid w:val="008C6325"/>
    <w:rsid w:val="008C63EC"/>
    <w:rsid w:val="008C6498"/>
    <w:rsid w:val="008C67B8"/>
    <w:rsid w:val="008C67EF"/>
    <w:rsid w:val="008C681E"/>
    <w:rsid w:val="008C6861"/>
    <w:rsid w:val="008C6B07"/>
    <w:rsid w:val="008C6B26"/>
    <w:rsid w:val="008C6ECA"/>
    <w:rsid w:val="008C7053"/>
    <w:rsid w:val="008C70F8"/>
    <w:rsid w:val="008C73A4"/>
    <w:rsid w:val="008C7411"/>
    <w:rsid w:val="008C7718"/>
    <w:rsid w:val="008C7866"/>
    <w:rsid w:val="008D0215"/>
    <w:rsid w:val="008D0238"/>
    <w:rsid w:val="008D02FB"/>
    <w:rsid w:val="008D031C"/>
    <w:rsid w:val="008D043C"/>
    <w:rsid w:val="008D05E9"/>
    <w:rsid w:val="008D0854"/>
    <w:rsid w:val="008D0ACE"/>
    <w:rsid w:val="008D0B87"/>
    <w:rsid w:val="008D0C9D"/>
    <w:rsid w:val="008D0CA9"/>
    <w:rsid w:val="008D1349"/>
    <w:rsid w:val="008D13EC"/>
    <w:rsid w:val="008D17C6"/>
    <w:rsid w:val="008D17F2"/>
    <w:rsid w:val="008D187C"/>
    <w:rsid w:val="008D193A"/>
    <w:rsid w:val="008D1A0F"/>
    <w:rsid w:val="008D1AE6"/>
    <w:rsid w:val="008D1B39"/>
    <w:rsid w:val="008D1B83"/>
    <w:rsid w:val="008D1E05"/>
    <w:rsid w:val="008D1E32"/>
    <w:rsid w:val="008D222D"/>
    <w:rsid w:val="008D2342"/>
    <w:rsid w:val="008D242D"/>
    <w:rsid w:val="008D244B"/>
    <w:rsid w:val="008D24A4"/>
    <w:rsid w:val="008D252C"/>
    <w:rsid w:val="008D25FD"/>
    <w:rsid w:val="008D2786"/>
    <w:rsid w:val="008D287E"/>
    <w:rsid w:val="008D29C0"/>
    <w:rsid w:val="008D2B1A"/>
    <w:rsid w:val="008D2BDD"/>
    <w:rsid w:val="008D2E4E"/>
    <w:rsid w:val="008D2E5A"/>
    <w:rsid w:val="008D3126"/>
    <w:rsid w:val="008D31F7"/>
    <w:rsid w:val="008D320F"/>
    <w:rsid w:val="008D32DC"/>
    <w:rsid w:val="008D352E"/>
    <w:rsid w:val="008D3542"/>
    <w:rsid w:val="008D360D"/>
    <w:rsid w:val="008D3637"/>
    <w:rsid w:val="008D36B2"/>
    <w:rsid w:val="008D37EC"/>
    <w:rsid w:val="008D388B"/>
    <w:rsid w:val="008D3931"/>
    <w:rsid w:val="008D39E0"/>
    <w:rsid w:val="008D3A97"/>
    <w:rsid w:val="008D3B44"/>
    <w:rsid w:val="008D3CDE"/>
    <w:rsid w:val="008D3E37"/>
    <w:rsid w:val="008D3F08"/>
    <w:rsid w:val="008D3F6B"/>
    <w:rsid w:val="008D4326"/>
    <w:rsid w:val="008D436C"/>
    <w:rsid w:val="008D43EC"/>
    <w:rsid w:val="008D4479"/>
    <w:rsid w:val="008D4566"/>
    <w:rsid w:val="008D4784"/>
    <w:rsid w:val="008D480B"/>
    <w:rsid w:val="008D490C"/>
    <w:rsid w:val="008D4A36"/>
    <w:rsid w:val="008D4C9E"/>
    <w:rsid w:val="008D5187"/>
    <w:rsid w:val="008D53B0"/>
    <w:rsid w:val="008D5414"/>
    <w:rsid w:val="008D577A"/>
    <w:rsid w:val="008D5A98"/>
    <w:rsid w:val="008D5BB6"/>
    <w:rsid w:val="008D5E0C"/>
    <w:rsid w:val="008D5F24"/>
    <w:rsid w:val="008D6207"/>
    <w:rsid w:val="008D622D"/>
    <w:rsid w:val="008D6235"/>
    <w:rsid w:val="008D627E"/>
    <w:rsid w:val="008D63AA"/>
    <w:rsid w:val="008D6669"/>
    <w:rsid w:val="008D6671"/>
    <w:rsid w:val="008D66B1"/>
    <w:rsid w:val="008D6A5E"/>
    <w:rsid w:val="008D6A79"/>
    <w:rsid w:val="008D6BF4"/>
    <w:rsid w:val="008D6ED5"/>
    <w:rsid w:val="008D6FAB"/>
    <w:rsid w:val="008D7021"/>
    <w:rsid w:val="008D739D"/>
    <w:rsid w:val="008D74B6"/>
    <w:rsid w:val="008D7BFC"/>
    <w:rsid w:val="008D7CD3"/>
    <w:rsid w:val="008D7CE2"/>
    <w:rsid w:val="008D7DE2"/>
    <w:rsid w:val="008E006E"/>
    <w:rsid w:val="008E00FB"/>
    <w:rsid w:val="008E02A2"/>
    <w:rsid w:val="008E0425"/>
    <w:rsid w:val="008E043D"/>
    <w:rsid w:val="008E057C"/>
    <w:rsid w:val="008E05D6"/>
    <w:rsid w:val="008E0699"/>
    <w:rsid w:val="008E07F4"/>
    <w:rsid w:val="008E0869"/>
    <w:rsid w:val="008E0985"/>
    <w:rsid w:val="008E0A45"/>
    <w:rsid w:val="008E0A62"/>
    <w:rsid w:val="008E0EC7"/>
    <w:rsid w:val="008E0F34"/>
    <w:rsid w:val="008E11EA"/>
    <w:rsid w:val="008E1200"/>
    <w:rsid w:val="008E12D8"/>
    <w:rsid w:val="008E1669"/>
    <w:rsid w:val="008E1678"/>
    <w:rsid w:val="008E21CA"/>
    <w:rsid w:val="008E21D5"/>
    <w:rsid w:val="008E2540"/>
    <w:rsid w:val="008E281E"/>
    <w:rsid w:val="008E2E9A"/>
    <w:rsid w:val="008E316F"/>
    <w:rsid w:val="008E351B"/>
    <w:rsid w:val="008E35CC"/>
    <w:rsid w:val="008E37BC"/>
    <w:rsid w:val="008E380F"/>
    <w:rsid w:val="008E38AF"/>
    <w:rsid w:val="008E3956"/>
    <w:rsid w:val="008E3C5F"/>
    <w:rsid w:val="008E3FBB"/>
    <w:rsid w:val="008E4260"/>
    <w:rsid w:val="008E44E7"/>
    <w:rsid w:val="008E455F"/>
    <w:rsid w:val="008E459C"/>
    <w:rsid w:val="008E46BF"/>
    <w:rsid w:val="008E492C"/>
    <w:rsid w:val="008E4932"/>
    <w:rsid w:val="008E4CFA"/>
    <w:rsid w:val="008E4DE8"/>
    <w:rsid w:val="008E4DF6"/>
    <w:rsid w:val="008E4F33"/>
    <w:rsid w:val="008E4F45"/>
    <w:rsid w:val="008E538C"/>
    <w:rsid w:val="008E54A5"/>
    <w:rsid w:val="008E559F"/>
    <w:rsid w:val="008E571F"/>
    <w:rsid w:val="008E5C76"/>
    <w:rsid w:val="008E5D78"/>
    <w:rsid w:val="008E5E1F"/>
    <w:rsid w:val="008E6083"/>
    <w:rsid w:val="008E61E0"/>
    <w:rsid w:val="008E6472"/>
    <w:rsid w:val="008E6764"/>
    <w:rsid w:val="008E6869"/>
    <w:rsid w:val="008E6A6B"/>
    <w:rsid w:val="008E7046"/>
    <w:rsid w:val="008E7053"/>
    <w:rsid w:val="008E71E8"/>
    <w:rsid w:val="008E7449"/>
    <w:rsid w:val="008E775E"/>
    <w:rsid w:val="008E77EE"/>
    <w:rsid w:val="008E78E5"/>
    <w:rsid w:val="008E790E"/>
    <w:rsid w:val="008E7B8D"/>
    <w:rsid w:val="008E7FE9"/>
    <w:rsid w:val="008F000C"/>
    <w:rsid w:val="008F0070"/>
    <w:rsid w:val="008F0273"/>
    <w:rsid w:val="008F036A"/>
    <w:rsid w:val="008F04A6"/>
    <w:rsid w:val="008F0501"/>
    <w:rsid w:val="008F0552"/>
    <w:rsid w:val="008F05F8"/>
    <w:rsid w:val="008F0756"/>
    <w:rsid w:val="008F07B6"/>
    <w:rsid w:val="008F0885"/>
    <w:rsid w:val="008F0BB2"/>
    <w:rsid w:val="008F0D29"/>
    <w:rsid w:val="008F0FF5"/>
    <w:rsid w:val="008F10A8"/>
    <w:rsid w:val="008F10F3"/>
    <w:rsid w:val="008F13E2"/>
    <w:rsid w:val="008F16C3"/>
    <w:rsid w:val="008F1975"/>
    <w:rsid w:val="008F2161"/>
    <w:rsid w:val="008F2359"/>
    <w:rsid w:val="008F23F0"/>
    <w:rsid w:val="008F257E"/>
    <w:rsid w:val="008F2B8D"/>
    <w:rsid w:val="008F2D80"/>
    <w:rsid w:val="008F2DA6"/>
    <w:rsid w:val="008F2EDA"/>
    <w:rsid w:val="008F2F96"/>
    <w:rsid w:val="008F3138"/>
    <w:rsid w:val="008F3277"/>
    <w:rsid w:val="008F32BF"/>
    <w:rsid w:val="008F35A7"/>
    <w:rsid w:val="008F3645"/>
    <w:rsid w:val="008F3B67"/>
    <w:rsid w:val="008F3D84"/>
    <w:rsid w:val="008F3FA5"/>
    <w:rsid w:val="008F4107"/>
    <w:rsid w:val="008F43FC"/>
    <w:rsid w:val="008F45BC"/>
    <w:rsid w:val="008F4699"/>
    <w:rsid w:val="008F4809"/>
    <w:rsid w:val="008F483F"/>
    <w:rsid w:val="008F4A02"/>
    <w:rsid w:val="008F4C2A"/>
    <w:rsid w:val="008F4DE1"/>
    <w:rsid w:val="008F523F"/>
    <w:rsid w:val="008F526A"/>
    <w:rsid w:val="008F558F"/>
    <w:rsid w:val="008F56AD"/>
    <w:rsid w:val="008F5B8B"/>
    <w:rsid w:val="008F5B98"/>
    <w:rsid w:val="008F5C51"/>
    <w:rsid w:val="008F5D3E"/>
    <w:rsid w:val="008F5F5A"/>
    <w:rsid w:val="008F5F74"/>
    <w:rsid w:val="008F65BC"/>
    <w:rsid w:val="008F6614"/>
    <w:rsid w:val="008F6741"/>
    <w:rsid w:val="008F6790"/>
    <w:rsid w:val="008F67EB"/>
    <w:rsid w:val="008F68D2"/>
    <w:rsid w:val="008F6A27"/>
    <w:rsid w:val="008F6D2B"/>
    <w:rsid w:val="008F6E74"/>
    <w:rsid w:val="008F6F07"/>
    <w:rsid w:val="008F7036"/>
    <w:rsid w:val="008F71BA"/>
    <w:rsid w:val="008F724A"/>
    <w:rsid w:val="008F72B6"/>
    <w:rsid w:val="008F734C"/>
    <w:rsid w:val="008F7448"/>
    <w:rsid w:val="008F748E"/>
    <w:rsid w:val="008F752E"/>
    <w:rsid w:val="008F7543"/>
    <w:rsid w:val="008F7581"/>
    <w:rsid w:val="008F7992"/>
    <w:rsid w:val="008F7AF9"/>
    <w:rsid w:val="008F7B25"/>
    <w:rsid w:val="008F7B2F"/>
    <w:rsid w:val="008F7B56"/>
    <w:rsid w:val="008F7BA7"/>
    <w:rsid w:val="008F7C31"/>
    <w:rsid w:val="00900426"/>
    <w:rsid w:val="009004A3"/>
    <w:rsid w:val="009005CF"/>
    <w:rsid w:val="00900642"/>
    <w:rsid w:val="009008A3"/>
    <w:rsid w:val="00900B7C"/>
    <w:rsid w:val="00900BB6"/>
    <w:rsid w:val="00900E10"/>
    <w:rsid w:val="00900F23"/>
    <w:rsid w:val="00900FA7"/>
    <w:rsid w:val="0090106A"/>
    <w:rsid w:val="00901091"/>
    <w:rsid w:val="009013F7"/>
    <w:rsid w:val="0090145C"/>
    <w:rsid w:val="00901641"/>
    <w:rsid w:val="0090170B"/>
    <w:rsid w:val="00901748"/>
    <w:rsid w:val="00901890"/>
    <w:rsid w:val="00901AFE"/>
    <w:rsid w:val="00901B36"/>
    <w:rsid w:val="00901F12"/>
    <w:rsid w:val="00901F5E"/>
    <w:rsid w:val="0090202A"/>
    <w:rsid w:val="00902369"/>
    <w:rsid w:val="009025ED"/>
    <w:rsid w:val="00902601"/>
    <w:rsid w:val="009026B5"/>
    <w:rsid w:val="00902907"/>
    <w:rsid w:val="0090299A"/>
    <w:rsid w:val="009029E8"/>
    <w:rsid w:val="00902A6D"/>
    <w:rsid w:val="00902ACA"/>
    <w:rsid w:val="00902C17"/>
    <w:rsid w:val="00902C74"/>
    <w:rsid w:val="00902CAF"/>
    <w:rsid w:val="00902F4B"/>
    <w:rsid w:val="00902FBF"/>
    <w:rsid w:val="0090321B"/>
    <w:rsid w:val="00903359"/>
    <w:rsid w:val="009033BA"/>
    <w:rsid w:val="009034D2"/>
    <w:rsid w:val="009036F3"/>
    <w:rsid w:val="00903725"/>
    <w:rsid w:val="00903760"/>
    <w:rsid w:val="00903796"/>
    <w:rsid w:val="00903947"/>
    <w:rsid w:val="00903AA4"/>
    <w:rsid w:val="00903ADC"/>
    <w:rsid w:val="00903D18"/>
    <w:rsid w:val="00903E28"/>
    <w:rsid w:val="009040FA"/>
    <w:rsid w:val="009041B6"/>
    <w:rsid w:val="00904215"/>
    <w:rsid w:val="009042CF"/>
    <w:rsid w:val="009043DA"/>
    <w:rsid w:val="009046D2"/>
    <w:rsid w:val="00904B76"/>
    <w:rsid w:val="00904E94"/>
    <w:rsid w:val="00904F06"/>
    <w:rsid w:val="00905146"/>
    <w:rsid w:val="00905197"/>
    <w:rsid w:val="009052DF"/>
    <w:rsid w:val="00905355"/>
    <w:rsid w:val="009053E3"/>
    <w:rsid w:val="00905445"/>
    <w:rsid w:val="009054C3"/>
    <w:rsid w:val="00905769"/>
    <w:rsid w:val="009059AD"/>
    <w:rsid w:val="00905A4C"/>
    <w:rsid w:val="00905B02"/>
    <w:rsid w:val="00905BC6"/>
    <w:rsid w:val="00905DA9"/>
    <w:rsid w:val="00905E8D"/>
    <w:rsid w:val="00905E95"/>
    <w:rsid w:val="00905EEF"/>
    <w:rsid w:val="00905F80"/>
    <w:rsid w:val="00906213"/>
    <w:rsid w:val="0090650A"/>
    <w:rsid w:val="0090656D"/>
    <w:rsid w:val="00906739"/>
    <w:rsid w:val="00906A99"/>
    <w:rsid w:val="00906B68"/>
    <w:rsid w:val="00906CA1"/>
    <w:rsid w:val="00906CE1"/>
    <w:rsid w:val="00906FE2"/>
    <w:rsid w:val="009070CF"/>
    <w:rsid w:val="009073FC"/>
    <w:rsid w:val="0090755B"/>
    <w:rsid w:val="009075C8"/>
    <w:rsid w:val="009075E1"/>
    <w:rsid w:val="00907631"/>
    <w:rsid w:val="00907877"/>
    <w:rsid w:val="00907C7B"/>
    <w:rsid w:val="00907CE3"/>
    <w:rsid w:val="00907D17"/>
    <w:rsid w:val="00907D5F"/>
    <w:rsid w:val="00907E11"/>
    <w:rsid w:val="00907F1B"/>
    <w:rsid w:val="00910098"/>
    <w:rsid w:val="009100F6"/>
    <w:rsid w:val="009101C3"/>
    <w:rsid w:val="0091035C"/>
    <w:rsid w:val="0091035E"/>
    <w:rsid w:val="0091067F"/>
    <w:rsid w:val="009107BB"/>
    <w:rsid w:val="0091091E"/>
    <w:rsid w:val="00910BFB"/>
    <w:rsid w:val="00910C19"/>
    <w:rsid w:val="00910D5D"/>
    <w:rsid w:val="00910D63"/>
    <w:rsid w:val="0091108F"/>
    <w:rsid w:val="00911447"/>
    <w:rsid w:val="0091163C"/>
    <w:rsid w:val="00911C1D"/>
    <w:rsid w:val="00911D13"/>
    <w:rsid w:val="00912030"/>
    <w:rsid w:val="00912159"/>
    <w:rsid w:val="00912408"/>
    <w:rsid w:val="0091248D"/>
    <w:rsid w:val="00912573"/>
    <w:rsid w:val="00912716"/>
    <w:rsid w:val="009127C4"/>
    <w:rsid w:val="00912A9B"/>
    <w:rsid w:val="00912AE9"/>
    <w:rsid w:val="00912B73"/>
    <w:rsid w:val="00912BD5"/>
    <w:rsid w:val="00913113"/>
    <w:rsid w:val="00913344"/>
    <w:rsid w:val="009133FB"/>
    <w:rsid w:val="0091348D"/>
    <w:rsid w:val="009134A7"/>
    <w:rsid w:val="009135BA"/>
    <w:rsid w:val="009137F4"/>
    <w:rsid w:val="00913867"/>
    <w:rsid w:val="00913881"/>
    <w:rsid w:val="00913B6D"/>
    <w:rsid w:val="00913D86"/>
    <w:rsid w:val="00913F7B"/>
    <w:rsid w:val="0091407F"/>
    <w:rsid w:val="0091437A"/>
    <w:rsid w:val="009143B6"/>
    <w:rsid w:val="0091448C"/>
    <w:rsid w:val="009144F4"/>
    <w:rsid w:val="00914599"/>
    <w:rsid w:val="00914950"/>
    <w:rsid w:val="00914A2A"/>
    <w:rsid w:val="00914B46"/>
    <w:rsid w:val="00914D1D"/>
    <w:rsid w:val="00914D7A"/>
    <w:rsid w:val="00914E9F"/>
    <w:rsid w:val="00914FC0"/>
    <w:rsid w:val="0091525A"/>
    <w:rsid w:val="009152C2"/>
    <w:rsid w:val="00915377"/>
    <w:rsid w:val="009153DB"/>
    <w:rsid w:val="0091540E"/>
    <w:rsid w:val="00915590"/>
    <w:rsid w:val="00915646"/>
    <w:rsid w:val="00915A0F"/>
    <w:rsid w:val="00915AEE"/>
    <w:rsid w:val="00915BB0"/>
    <w:rsid w:val="00915E7E"/>
    <w:rsid w:val="00915F0E"/>
    <w:rsid w:val="00916193"/>
    <w:rsid w:val="00916212"/>
    <w:rsid w:val="0091642E"/>
    <w:rsid w:val="00916762"/>
    <w:rsid w:val="00916766"/>
    <w:rsid w:val="00916793"/>
    <w:rsid w:val="009167B2"/>
    <w:rsid w:val="009169BD"/>
    <w:rsid w:val="00916A01"/>
    <w:rsid w:val="00916AF5"/>
    <w:rsid w:val="00916C3B"/>
    <w:rsid w:val="00917244"/>
    <w:rsid w:val="00917289"/>
    <w:rsid w:val="009172AC"/>
    <w:rsid w:val="009178A0"/>
    <w:rsid w:val="009178F5"/>
    <w:rsid w:val="00917A47"/>
    <w:rsid w:val="00917A84"/>
    <w:rsid w:val="0092004D"/>
    <w:rsid w:val="0092009A"/>
    <w:rsid w:val="00920166"/>
    <w:rsid w:val="00920205"/>
    <w:rsid w:val="009202F7"/>
    <w:rsid w:val="009208F9"/>
    <w:rsid w:val="00920912"/>
    <w:rsid w:val="009209D5"/>
    <w:rsid w:val="00920D77"/>
    <w:rsid w:val="00920F01"/>
    <w:rsid w:val="009211A4"/>
    <w:rsid w:val="009211FE"/>
    <w:rsid w:val="00921297"/>
    <w:rsid w:val="0092134A"/>
    <w:rsid w:val="009213BE"/>
    <w:rsid w:val="009213E9"/>
    <w:rsid w:val="009218C1"/>
    <w:rsid w:val="00921BE2"/>
    <w:rsid w:val="009220B4"/>
    <w:rsid w:val="00922209"/>
    <w:rsid w:val="0092222B"/>
    <w:rsid w:val="009223AC"/>
    <w:rsid w:val="009227A6"/>
    <w:rsid w:val="00922846"/>
    <w:rsid w:val="009228DF"/>
    <w:rsid w:val="00922C78"/>
    <w:rsid w:val="00922CE2"/>
    <w:rsid w:val="00922E3D"/>
    <w:rsid w:val="00922E77"/>
    <w:rsid w:val="00922EF4"/>
    <w:rsid w:val="00922FD0"/>
    <w:rsid w:val="0092303B"/>
    <w:rsid w:val="0092317D"/>
    <w:rsid w:val="00923229"/>
    <w:rsid w:val="00923279"/>
    <w:rsid w:val="009233F8"/>
    <w:rsid w:val="0092379E"/>
    <w:rsid w:val="009237EF"/>
    <w:rsid w:val="009238E4"/>
    <w:rsid w:val="009239D3"/>
    <w:rsid w:val="009239EE"/>
    <w:rsid w:val="00923A35"/>
    <w:rsid w:val="00923AA0"/>
    <w:rsid w:val="00923C70"/>
    <w:rsid w:val="00923F03"/>
    <w:rsid w:val="00923FCB"/>
    <w:rsid w:val="00924422"/>
    <w:rsid w:val="0092455E"/>
    <w:rsid w:val="00924664"/>
    <w:rsid w:val="00924699"/>
    <w:rsid w:val="00924724"/>
    <w:rsid w:val="00924737"/>
    <w:rsid w:val="0092481F"/>
    <w:rsid w:val="00924884"/>
    <w:rsid w:val="00924915"/>
    <w:rsid w:val="00924C17"/>
    <w:rsid w:val="0092506D"/>
    <w:rsid w:val="0092512D"/>
    <w:rsid w:val="009253E7"/>
    <w:rsid w:val="00925636"/>
    <w:rsid w:val="00925D6A"/>
    <w:rsid w:val="00925DAC"/>
    <w:rsid w:val="00926021"/>
    <w:rsid w:val="00926200"/>
    <w:rsid w:val="00926329"/>
    <w:rsid w:val="0092658C"/>
    <w:rsid w:val="009265B5"/>
    <w:rsid w:val="00926658"/>
    <w:rsid w:val="009267D9"/>
    <w:rsid w:val="00926925"/>
    <w:rsid w:val="00926988"/>
    <w:rsid w:val="00926CB3"/>
    <w:rsid w:val="00926CB6"/>
    <w:rsid w:val="00926F5E"/>
    <w:rsid w:val="00927107"/>
    <w:rsid w:val="009271AA"/>
    <w:rsid w:val="0092734D"/>
    <w:rsid w:val="009274CB"/>
    <w:rsid w:val="009274D0"/>
    <w:rsid w:val="009274DD"/>
    <w:rsid w:val="009274F1"/>
    <w:rsid w:val="009275AC"/>
    <w:rsid w:val="009276FE"/>
    <w:rsid w:val="00927783"/>
    <w:rsid w:val="00927929"/>
    <w:rsid w:val="00927F39"/>
    <w:rsid w:val="0093015F"/>
    <w:rsid w:val="009301F8"/>
    <w:rsid w:val="00930286"/>
    <w:rsid w:val="00930627"/>
    <w:rsid w:val="009307DE"/>
    <w:rsid w:val="009308D7"/>
    <w:rsid w:val="0093096B"/>
    <w:rsid w:val="00930974"/>
    <w:rsid w:val="00930AD6"/>
    <w:rsid w:val="00930BAA"/>
    <w:rsid w:val="00930BEA"/>
    <w:rsid w:val="00930BEC"/>
    <w:rsid w:val="00930C45"/>
    <w:rsid w:val="00930E55"/>
    <w:rsid w:val="00930F75"/>
    <w:rsid w:val="009310C9"/>
    <w:rsid w:val="0093149A"/>
    <w:rsid w:val="00931544"/>
    <w:rsid w:val="00931578"/>
    <w:rsid w:val="009315BE"/>
    <w:rsid w:val="009315BF"/>
    <w:rsid w:val="009315D0"/>
    <w:rsid w:val="009316F6"/>
    <w:rsid w:val="009318BB"/>
    <w:rsid w:val="00931A7D"/>
    <w:rsid w:val="00931BB2"/>
    <w:rsid w:val="00931BFB"/>
    <w:rsid w:val="00931DCA"/>
    <w:rsid w:val="00931E14"/>
    <w:rsid w:val="00931E70"/>
    <w:rsid w:val="00931EC6"/>
    <w:rsid w:val="00931EED"/>
    <w:rsid w:val="00931F88"/>
    <w:rsid w:val="0093219D"/>
    <w:rsid w:val="00932528"/>
    <w:rsid w:val="009326B0"/>
    <w:rsid w:val="0093291A"/>
    <w:rsid w:val="00932A59"/>
    <w:rsid w:val="00932E2F"/>
    <w:rsid w:val="00932E7B"/>
    <w:rsid w:val="00933016"/>
    <w:rsid w:val="00933510"/>
    <w:rsid w:val="0093351E"/>
    <w:rsid w:val="00933545"/>
    <w:rsid w:val="00933589"/>
    <w:rsid w:val="00933675"/>
    <w:rsid w:val="009338FF"/>
    <w:rsid w:val="00933AAE"/>
    <w:rsid w:val="00933AB1"/>
    <w:rsid w:val="00933B68"/>
    <w:rsid w:val="00933B6F"/>
    <w:rsid w:val="00933FC6"/>
    <w:rsid w:val="00933FD4"/>
    <w:rsid w:val="00934128"/>
    <w:rsid w:val="0093418E"/>
    <w:rsid w:val="00934217"/>
    <w:rsid w:val="00934345"/>
    <w:rsid w:val="00934406"/>
    <w:rsid w:val="00934644"/>
    <w:rsid w:val="009347AA"/>
    <w:rsid w:val="009348EF"/>
    <w:rsid w:val="0093490C"/>
    <w:rsid w:val="00934961"/>
    <w:rsid w:val="00934988"/>
    <w:rsid w:val="00934ACE"/>
    <w:rsid w:val="00934B6B"/>
    <w:rsid w:val="00934EEE"/>
    <w:rsid w:val="00934F02"/>
    <w:rsid w:val="0093506C"/>
    <w:rsid w:val="009351C1"/>
    <w:rsid w:val="0093579F"/>
    <w:rsid w:val="00935899"/>
    <w:rsid w:val="0093598B"/>
    <w:rsid w:val="00935A10"/>
    <w:rsid w:val="00935A60"/>
    <w:rsid w:val="00935CB2"/>
    <w:rsid w:val="00935CD4"/>
    <w:rsid w:val="009360C1"/>
    <w:rsid w:val="0093628B"/>
    <w:rsid w:val="00936443"/>
    <w:rsid w:val="0093652A"/>
    <w:rsid w:val="0093658A"/>
    <w:rsid w:val="00936773"/>
    <w:rsid w:val="0093682A"/>
    <w:rsid w:val="009368BD"/>
    <w:rsid w:val="00936B0E"/>
    <w:rsid w:val="00936B18"/>
    <w:rsid w:val="00936B1F"/>
    <w:rsid w:val="00936C4E"/>
    <w:rsid w:val="00936DB1"/>
    <w:rsid w:val="00936EB0"/>
    <w:rsid w:val="00936FBC"/>
    <w:rsid w:val="009371BB"/>
    <w:rsid w:val="009371D2"/>
    <w:rsid w:val="009372E3"/>
    <w:rsid w:val="0093738E"/>
    <w:rsid w:val="00937415"/>
    <w:rsid w:val="00937458"/>
    <w:rsid w:val="009375A0"/>
    <w:rsid w:val="009377CB"/>
    <w:rsid w:val="00937824"/>
    <w:rsid w:val="009379A2"/>
    <w:rsid w:val="009379C2"/>
    <w:rsid w:val="00937AC7"/>
    <w:rsid w:val="00937DD7"/>
    <w:rsid w:val="00940005"/>
    <w:rsid w:val="00940117"/>
    <w:rsid w:val="00940421"/>
    <w:rsid w:val="0094048D"/>
    <w:rsid w:val="009404CD"/>
    <w:rsid w:val="00940827"/>
    <w:rsid w:val="009408D4"/>
    <w:rsid w:val="00940BEF"/>
    <w:rsid w:val="00940D9D"/>
    <w:rsid w:val="00940E62"/>
    <w:rsid w:val="00941044"/>
    <w:rsid w:val="009411DC"/>
    <w:rsid w:val="009413D2"/>
    <w:rsid w:val="00941625"/>
    <w:rsid w:val="00941A3E"/>
    <w:rsid w:val="00941AAD"/>
    <w:rsid w:val="00941E6D"/>
    <w:rsid w:val="00941F3D"/>
    <w:rsid w:val="00942164"/>
    <w:rsid w:val="00942299"/>
    <w:rsid w:val="00942426"/>
    <w:rsid w:val="009427BA"/>
    <w:rsid w:val="009428F9"/>
    <w:rsid w:val="00942921"/>
    <w:rsid w:val="00942C65"/>
    <w:rsid w:val="00942C9D"/>
    <w:rsid w:val="00942F76"/>
    <w:rsid w:val="00943085"/>
    <w:rsid w:val="00943443"/>
    <w:rsid w:val="00943467"/>
    <w:rsid w:val="009434B6"/>
    <w:rsid w:val="009437E6"/>
    <w:rsid w:val="009439FE"/>
    <w:rsid w:val="00943A46"/>
    <w:rsid w:val="00943C3A"/>
    <w:rsid w:val="00943D56"/>
    <w:rsid w:val="009441B1"/>
    <w:rsid w:val="009443BD"/>
    <w:rsid w:val="00944674"/>
    <w:rsid w:val="0094467F"/>
    <w:rsid w:val="009446B8"/>
    <w:rsid w:val="009446F0"/>
    <w:rsid w:val="00944848"/>
    <w:rsid w:val="009449C8"/>
    <w:rsid w:val="00944A02"/>
    <w:rsid w:val="00944A06"/>
    <w:rsid w:val="00944B41"/>
    <w:rsid w:val="00944C4A"/>
    <w:rsid w:val="00944D3C"/>
    <w:rsid w:val="00944E13"/>
    <w:rsid w:val="00944F3B"/>
    <w:rsid w:val="00944F89"/>
    <w:rsid w:val="00945045"/>
    <w:rsid w:val="0094520F"/>
    <w:rsid w:val="009453C3"/>
    <w:rsid w:val="009455E0"/>
    <w:rsid w:val="00945633"/>
    <w:rsid w:val="009456C3"/>
    <w:rsid w:val="0094582C"/>
    <w:rsid w:val="00945B29"/>
    <w:rsid w:val="00945C62"/>
    <w:rsid w:val="00945EC3"/>
    <w:rsid w:val="00945F8C"/>
    <w:rsid w:val="0094605C"/>
    <w:rsid w:val="009462C1"/>
    <w:rsid w:val="00946364"/>
    <w:rsid w:val="0094638C"/>
    <w:rsid w:val="00946566"/>
    <w:rsid w:val="009466A2"/>
    <w:rsid w:val="009467F6"/>
    <w:rsid w:val="009468F7"/>
    <w:rsid w:val="009469CA"/>
    <w:rsid w:val="00946AC7"/>
    <w:rsid w:val="00946ADC"/>
    <w:rsid w:val="0094701A"/>
    <w:rsid w:val="00947121"/>
    <w:rsid w:val="00947445"/>
    <w:rsid w:val="00947652"/>
    <w:rsid w:val="00947A31"/>
    <w:rsid w:val="00947ED5"/>
    <w:rsid w:val="0095017F"/>
    <w:rsid w:val="00950586"/>
    <w:rsid w:val="00950681"/>
    <w:rsid w:val="0095075A"/>
    <w:rsid w:val="00950771"/>
    <w:rsid w:val="00950A7B"/>
    <w:rsid w:val="00950AFC"/>
    <w:rsid w:val="00950E73"/>
    <w:rsid w:val="00950F56"/>
    <w:rsid w:val="0095114C"/>
    <w:rsid w:val="009511AA"/>
    <w:rsid w:val="009511E7"/>
    <w:rsid w:val="009512F9"/>
    <w:rsid w:val="00951514"/>
    <w:rsid w:val="0095190D"/>
    <w:rsid w:val="00951B2E"/>
    <w:rsid w:val="00951B93"/>
    <w:rsid w:val="00951C4B"/>
    <w:rsid w:val="009522F5"/>
    <w:rsid w:val="00952312"/>
    <w:rsid w:val="0095293D"/>
    <w:rsid w:val="00952D1D"/>
    <w:rsid w:val="00952DAB"/>
    <w:rsid w:val="00952E0A"/>
    <w:rsid w:val="00952E59"/>
    <w:rsid w:val="00952F12"/>
    <w:rsid w:val="00952F59"/>
    <w:rsid w:val="0095309A"/>
    <w:rsid w:val="00953100"/>
    <w:rsid w:val="0095310D"/>
    <w:rsid w:val="009531C1"/>
    <w:rsid w:val="00953485"/>
    <w:rsid w:val="009534E0"/>
    <w:rsid w:val="00953509"/>
    <w:rsid w:val="009535D5"/>
    <w:rsid w:val="00953677"/>
    <w:rsid w:val="009537D9"/>
    <w:rsid w:val="00953958"/>
    <w:rsid w:val="00953A5D"/>
    <w:rsid w:val="00953ACE"/>
    <w:rsid w:val="00953B65"/>
    <w:rsid w:val="00953E0D"/>
    <w:rsid w:val="00953EEA"/>
    <w:rsid w:val="009540A3"/>
    <w:rsid w:val="00954130"/>
    <w:rsid w:val="00954424"/>
    <w:rsid w:val="00954584"/>
    <w:rsid w:val="00954647"/>
    <w:rsid w:val="00954672"/>
    <w:rsid w:val="009548E1"/>
    <w:rsid w:val="009549AA"/>
    <w:rsid w:val="00954A11"/>
    <w:rsid w:val="00954A1F"/>
    <w:rsid w:val="00954A48"/>
    <w:rsid w:val="00954B75"/>
    <w:rsid w:val="00954F05"/>
    <w:rsid w:val="00954F57"/>
    <w:rsid w:val="00954FEE"/>
    <w:rsid w:val="00955221"/>
    <w:rsid w:val="009552EE"/>
    <w:rsid w:val="00955425"/>
    <w:rsid w:val="009556BB"/>
    <w:rsid w:val="0095577E"/>
    <w:rsid w:val="00955811"/>
    <w:rsid w:val="009558BF"/>
    <w:rsid w:val="00955A6D"/>
    <w:rsid w:val="00955EE3"/>
    <w:rsid w:val="009560DC"/>
    <w:rsid w:val="0095640D"/>
    <w:rsid w:val="009564D0"/>
    <w:rsid w:val="0095694E"/>
    <w:rsid w:val="00956A9A"/>
    <w:rsid w:val="00956C3F"/>
    <w:rsid w:val="00956CF0"/>
    <w:rsid w:val="00956D4D"/>
    <w:rsid w:val="00956DD2"/>
    <w:rsid w:val="00956E80"/>
    <w:rsid w:val="00956FB7"/>
    <w:rsid w:val="00956FE2"/>
    <w:rsid w:val="00956FF9"/>
    <w:rsid w:val="0095714B"/>
    <w:rsid w:val="009575EE"/>
    <w:rsid w:val="00957609"/>
    <w:rsid w:val="0095782A"/>
    <w:rsid w:val="00957889"/>
    <w:rsid w:val="00957D40"/>
    <w:rsid w:val="00957EF9"/>
    <w:rsid w:val="009601A4"/>
    <w:rsid w:val="00960244"/>
    <w:rsid w:val="00960282"/>
    <w:rsid w:val="009604AC"/>
    <w:rsid w:val="009605AA"/>
    <w:rsid w:val="009605AC"/>
    <w:rsid w:val="009608D7"/>
    <w:rsid w:val="00960A35"/>
    <w:rsid w:val="00960B1F"/>
    <w:rsid w:val="00960C78"/>
    <w:rsid w:val="00960DAB"/>
    <w:rsid w:val="00960F0A"/>
    <w:rsid w:val="00961145"/>
    <w:rsid w:val="009612B8"/>
    <w:rsid w:val="00961817"/>
    <w:rsid w:val="0096183B"/>
    <w:rsid w:val="0096192F"/>
    <w:rsid w:val="009619F1"/>
    <w:rsid w:val="00961A01"/>
    <w:rsid w:val="00961C4A"/>
    <w:rsid w:val="00961CA9"/>
    <w:rsid w:val="00961D0E"/>
    <w:rsid w:val="00961DDB"/>
    <w:rsid w:val="00961FDD"/>
    <w:rsid w:val="00962018"/>
    <w:rsid w:val="009621B5"/>
    <w:rsid w:val="009622C2"/>
    <w:rsid w:val="0096233D"/>
    <w:rsid w:val="009625C4"/>
    <w:rsid w:val="00962629"/>
    <w:rsid w:val="00962A2D"/>
    <w:rsid w:val="00962A6E"/>
    <w:rsid w:val="00962A90"/>
    <w:rsid w:val="00962AA4"/>
    <w:rsid w:val="00962CF7"/>
    <w:rsid w:val="00962D26"/>
    <w:rsid w:val="00962DFA"/>
    <w:rsid w:val="00962EDF"/>
    <w:rsid w:val="0096308A"/>
    <w:rsid w:val="009631F1"/>
    <w:rsid w:val="0096327F"/>
    <w:rsid w:val="009634CC"/>
    <w:rsid w:val="00963876"/>
    <w:rsid w:val="009638CF"/>
    <w:rsid w:val="009638D2"/>
    <w:rsid w:val="00963AD9"/>
    <w:rsid w:val="00963CF1"/>
    <w:rsid w:val="00963FCC"/>
    <w:rsid w:val="00964053"/>
    <w:rsid w:val="009640F5"/>
    <w:rsid w:val="009640F9"/>
    <w:rsid w:val="0096451F"/>
    <w:rsid w:val="0096469B"/>
    <w:rsid w:val="00964721"/>
    <w:rsid w:val="0096477D"/>
    <w:rsid w:val="009647A3"/>
    <w:rsid w:val="009647EA"/>
    <w:rsid w:val="00964CE4"/>
    <w:rsid w:val="00964D6F"/>
    <w:rsid w:val="00964E70"/>
    <w:rsid w:val="00964FC5"/>
    <w:rsid w:val="009650BD"/>
    <w:rsid w:val="009651C2"/>
    <w:rsid w:val="009654EB"/>
    <w:rsid w:val="009659D2"/>
    <w:rsid w:val="00965A59"/>
    <w:rsid w:val="00965ACE"/>
    <w:rsid w:val="00965BDA"/>
    <w:rsid w:val="00965D42"/>
    <w:rsid w:val="00965E57"/>
    <w:rsid w:val="00965F2D"/>
    <w:rsid w:val="00966173"/>
    <w:rsid w:val="00966178"/>
    <w:rsid w:val="009663D4"/>
    <w:rsid w:val="00966454"/>
    <w:rsid w:val="00966550"/>
    <w:rsid w:val="00966772"/>
    <w:rsid w:val="009668D0"/>
    <w:rsid w:val="00966DE6"/>
    <w:rsid w:val="00966E9A"/>
    <w:rsid w:val="00966EFD"/>
    <w:rsid w:val="00966F19"/>
    <w:rsid w:val="00966F6C"/>
    <w:rsid w:val="00966FEB"/>
    <w:rsid w:val="00967056"/>
    <w:rsid w:val="009670B0"/>
    <w:rsid w:val="009674F7"/>
    <w:rsid w:val="00967645"/>
    <w:rsid w:val="00967809"/>
    <w:rsid w:val="00967956"/>
    <w:rsid w:val="00967AAA"/>
    <w:rsid w:val="00967B2C"/>
    <w:rsid w:val="00967DC7"/>
    <w:rsid w:val="009701B3"/>
    <w:rsid w:val="00970437"/>
    <w:rsid w:val="009704C4"/>
    <w:rsid w:val="009705F2"/>
    <w:rsid w:val="0097097D"/>
    <w:rsid w:val="009709DC"/>
    <w:rsid w:val="0097109E"/>
    <w:rsid w:val="009710FD"/>
    <w:rsid w:val="00971140"/>
    <w:rsid w:val="0097118D"/>
    <w:rsid w:val="00971246"/>
    <w:rsid w:val="009714C5"/>
    <w:rsid w:val="00971567"/>
    <w:rsid w:val="0097171E"/>
    <w:rsid w:val="00971767"/>
    <w:rsid w:val="00971B82"/>
    <w:rsid w:val="00971B9F"/>
    <w:rsid w:val="00971CA5"/>
    <w:rsid w:val="0097205A"/>
    <w:rsid w:val="009720D2"/>
    <w:rsid w:val="0097220F"/>
    <w:rsid w:val="009723DA"/>
    <w:rsid w:val="0097272C"/>
    <w:rsid w:val="009729BA"/>
    <w:rsid w:val="00972B9D"/>
    <w:rsid w:val="00972D3C"/>
    <w:rsid w:val="00972F22"/>
    <w:rsid w:val="00972FC4"/>
    <w:rsid w:val="009730E0"/>
    <w:rsid w:val="00973377"/>
    <w:rsid w:val="009733CD"/>
    <w:rsid w:val="009734D0"/>
    <w:rsid w:val="00973599"/>
    <w:rsid w:val="0097366D"/>
    <w:rsid w:val="009736BC"/>
    <w:rsid w:val="009736CC"/>
    <w:rsid w:val="0097396E"/>
    <w:rsid w:val="00973D21"/>
    <w:rsid w:val="00973D96"/>
    <w:rsid w:val="00973E3F"/>
    <w:rsid w:val="00973F6A"/>
    <w:rsid w:val="00973FC0"/>
    <w:rsid w:val="0097406A"/>
    <w:rsid w:val="00974146"/>
    <w:rsid w:val="009741ED"/>
    <w:rsid w:val="009749AE"/>
    <w:rsid w:val="009749F8"/>
    <w:rsid w:val="00974B36"/>
    <w:rsid w:val="00974CD4"/>
    <w:rsid w:val="00975202"/>
    <w:rsid w:val="009752D5"/>
    <w:rsid w:val="009753CC"/>
    <w:rsid w:val="009753F1"/>
    <w:rsid w:val="009754C3"/>
    <w:rsid w:val="0097572F"/>
    <w:rsid w:val="00975CCC"/>
    <w:rsid w:val="00975CFF"/>
    <w:rsid w:val="00975FC1"/>
    <w:rsid w:val="0097603A"/>
    <w:rsid w:val="009761E8"/>
    <w:rsid w:val="00976202"/>
    <w:rsid w:val="009763F4"/>
    <w:rsid w:val="0097671A"/>
    <w:rsid w:val="0097685D"/>
    <w:rsid w:val="009769CA"/>
    <w:rsid w:val="00976E16"/>
    <w:rsid w:val="00976F1D"/>
    <w:rsid w:val="00976FA5"/>
    <w:rsid w:val="0097700D"/>
    <w:rsid w:val="00977069"/>
    <w:rsid w:val="0097707C"/>
    <w:rsid w:val="00977254"/>
    <w:rsid w:val="009772F1"/>
    <w:rsid w:val="009774AA"/>
    <w:rsid w:val="009777E9"/>
    <w:rsid w:val="0097782C"/>
    <w:rsid w:val="0097799A"/>
    <w:rsid w:val="00977AFF"/>
    <w:rsid w:val="00977CF9"/>
    <w:rsid w:val="00977DE2"/>
    <w:rsid w:val="00977EB7"/>
    <w:rsid w:val="0098003A"/>
    <w:rsid w:val="00980052"/>
    <w:rsid w:val="009801E5"/>
    <w:rsid w:val="009802E3"/>
    <w:rsid w:val="009804E7"/>
    <w:rsid w:val="009806A1"/>
    <w:rsid w:val="009808BE"/>
    <w:rsid w:val="009808DA"/>
    <w:rsid w:val="009809F5"/>
    <w:rsid w:val="00980CAD"/>
    <w:rsid w:val="00980E6C"/>
    <w:rsid w:val="00980EC6"/>
    <w:rsid w:val="00981096"/>
    <w:rsid w:val="009812C1"/>
    <w:rsid w:val="009812DE"/>
    <w:rsid w:val="009812F6"/>
    <w:rsid w:val="00981420"/>
    <w:rsid w:val="00981467"/>
    <w:rsid w:val="00981BD9"/>
    <w:rsid w:val="00981C95"/>
    <w:rsid w:val="00982168"/>
    <w:rsid w:val="00982362"/>
    <w:rsid w:val="009823E0"/>
    <w:rsid w:val="00982464"/>
    <w:rsid w:val="0098268D"/>
    <w:rsid w:val="009827BC"/>
    <w:rsid w:val="009828C8"/>
    <w:rsid w:val="009829A9"/>
    <w:rsid w:val="00982B5A"/>
    <w:rsid w:val="00982C22"/>
    <w:rsid w:val="00982E81"/>
    <w:rsid w:val="00982E97"/>
    <w:rsid w:val="00982FB8"/>
    <w:rsid w:val="00982FE3"/>
    <w:rsid w:val="0098302D"/>
    <w:rsid w:val="00983442"/>
    <w:rsid w:val="00983BC8"/>
    <w:rsid w:val="00983BDA"/>
    <w:rsid w:val="00983E19"/>
    <w:rsid w:val="00983EB7"/>
    <w:rsid w:val="00983ECE"/>
    <w:rsid w:val="00983F02"/>
    <w:rsid w:val="00983F48"/>
    <w:rsid w:val="00983F9D"/>
    <w:rsid w:val="00984012"/>
    <w:rsid w:val="00984095"/>
    <w:rsid w:val="00984263"/>
    <w:rsid w:val="009842C6"/>
    <w:rsid w:val="0098431A"/>
    <w:rsid w:val="0098443C"/>
    <w:rsid w:val="009844EE"/>
    <w:rsid w:val="009845D4"/>
    <w:rsid w:val="009845FD"/>
    <w:rsid w:val="009846A6"/>
    <w:rsid w:val="00984733"/>
    <w:rsid w:val="00984878"/>
    <w:rsid w:val="0098490E"/>
    <w:rsid w:val="00984AC0"/>
    <w:rsid w:val="00984B32"/>
    <w:rsid w:val="00984B39"/>
    <w:rsid w:val="00984BAA"/>
    <w:rsid w:val="00984DFB"/>
    <w:rsid w:val="0098510F"/>
    <w:rsid w:val="00985372"/>
    <w:rsid w:val="009854C5"/>
    <w:rsid w:val="00985720"/>
    <w:rsid w:val="0098589E"/>
    <w:rsid w:val="009858BD"/>
    <w:rsid w:val="009859CF"/>
    <w:rsid w:val="009859D7"/>
    <w:rsid w:val="00985A88"/>
    <w:rsid w:val="00985AB6"/>
    <w:rsid w:val="00985B00"/>
    <w:rsid w:val="00985BDC"/>
    <w:rsid w:val="00985C0D"/>
    <w:rsid w:val="009860FC"/>
    <w:rsid w:val="00986214"/>
    <w:rsid w:val="0098637E"/>
    <w:rsid w:val="009863F6"/>
    <w:rsid w:val="009864EA"/>
    <w:rsid w:val="0098659E"/>
    <w:rsid w:val="009866C0"/>
    <w:rsid w:val="00986755"/>
    <w:rsid w:val="00986B93"/>
    <w:rsid w:val="00986C93"/>
    <w:rsid w:val="00986CB1"/>
    <w:rsid w:val="00986D12"/>
    <w:rsid w:val="00986D96"/>
    <w:rsid w:val="00986E2A"/>
    <w:rsid w:val="00986F58"/>
    <w:rsid w:val="009870D5"/>
    <w:rsid w:val="0098723A"/>
    <w:rsid w:val="00987383"/>
    <w:rsid w:val="00987457"/>
    <w:rsid w:val="0098753A"/>
    <w:rsid w:val="00987574"/>
    <w:rsid w:val="00987575"/>
    <w:rsid w:val="00987966"/>
    <w:rsid w:val="00987BF6"/>
    <w:rsid w:val="00987C9D"/>
    <w:rsid w:val="00987DE7"/>
    <w:rsid w:val="00987FD2"/>
    <w:rsid w:val="00990159"/>
    <w:rsid w:val="00990166"/>
    <w:rsid w:val="0099032D"/>
    <w:rsid w:val="009907B4"/>
    <w:rsid w:val="00990963"/>
    <w:rsid w:val="00990C63"/>
    <w:rsid w:val="00991025"/>
    <w:rsid w:val="00991496"/>
    <w:rsid w:val="009914E4"/>
    <w:rsid w:val="0099195A"/>
    <w:rsid w:val="009919CD"/>
    <w:rsid w:val="00991A03"/>
    <w:rsid w:val="00991A59"/>
    <w:rsid w:val="00991F49"/>
    <w:rsid w:val="00991FA9"/>
    <w:rsid w:val="0099215B"/>
    <w:rsid w:val="0099221E"/>
    <w:rsid w:val="00992372"/>
    <w:rsid w:val="009925D5"/>
    <w:rsid w:val="0099277E"/>
    <w:rsid w:val="00992912"/>
    <w:rsid w:val="00992957"/>
    <w:rsid w:val="00992A1A"/>
    <w:rsid w:val="00992C20"/>
    <w:rsid w:val="00992C6F"/>
    <w:rsid w:val="009930AF"/>
    <w:rsid w:val="009930B8"/>
    <w:rsid w:val="009931D0"/>
    <w:rsid w:val="00993237"/>
    <w:rsid w:val="00993564"/>
    <w:rsid w:val="00993794"/>
    <w:rsid w:val="0099388D"/>
    <w:rsid w:val="009939B5"/>
    <w:rsid w:val="00993B3F"/>
    <w:rsid w:val="00993B8B"/>
    <w:rsid w:val="00993C4B"/>
    <w:rsid w:val="00993DBA"/>
    <w:rsid w:val="00994141"/>
    <w:rsid w:val="00994143"/>
    <w:rsid w:val="0099423F"/>
    <w:rsid w:val="009945AC"/>
    <w:rsid w:val="00994B03"/>
    <w:rsid w:val="00994BBB"/>
    <w:rsid w:val="009952ED"/>
    <w:rsid w:val="009952F6"/>
    <w:rsid w:val="009953B7"/>
    <w:rsid w:val="009954A1"/>
    <w:rsid w:val="009954C8"/>
    <w:rsid w:val="00995942"/>
    <w:rsid w:val="00995A6F"/>
    <w:rsid w:val="00995B68"/>
    <w:rsid w:val="00995BBA"/>
    <w:rsid w:val="00995D60"/>
    <w:rsid w:val="00995D9D"/>
    <w:rsid w:val="00995E37"/>
    <w:rsid w:val="00995E9F"/>
    <w:rsid w:val="00995F8E"/>
    <w:rsid w:val="00996168"/>
    <w:rsid w:val="00996210"/>
    <w:rsid w:val="00996238"/>
    <w:rsid w:val="009963A6"/>
    <w:rsid w:val="00996846"/>
    <w:rsid w:val="00996ACA"/>
    <w:rsid w:val="00996C94"/>
    <w:rsid w:val="00996CAF"/>
    <w:rsid w:val="00996D72"/>
    <w:rsid w:val="00996EDE"/>
    <w:rsid w:val="00996FC2"/>
    <w:rsid w:val="00997041"/>
    <w:rsid w:val="009970BD"/>
    <w:rsid w:val="00997160"/>
    <w:rsid w:val="00997204"/>
    <w:rsid w:val="0099727C"/>
    <w:rsid w:val="0099727E"/>
    <w:rsid w:val="0099733B"/>
    <w:rsid w:val="0099739A"/>
    <w:rsid w:val="009978B3"/>
    <w:rsid w:val="00997916"/>
    <w:rsid w:val="00997B22"/>
    <w:rsid w:val="00997BF3"/>
    <w:rsid w:val="00997CD5"/>
    <w:rsid w:val="00997E0B"/>
    <w:rsid w:val="00997F18"/>
    <w:rsid w:val="009A0359"/>
    <w:rsid w:val="009A037F"/>
    <w:rsid w:val="009A04B7"/>
    <w:rsid w:val="009A060D"/>
    <w:rsid w:val="009A087E"/>
    <w:rsid w:val="009A0923"/>
    <w:rsid w:val="009A0B9C"/>
    <w:rsid w:val="009A0C9F"/>
    <w:rsid w:val="009A0E21"/>
    <w:rsid w:val="009A0EB5"/>
    <w:rsid w:val="009A0FBF"/>
    <w:rsid w:val="009A1030"/>
    <w:rsid w:val="009A115C"/>
    <w:rsid w:val="009A1300"/>
    <w:rsid w:val="009A1307"/>
    <w:rsid w:val="009A133F"/>
    <w:rsid w:val="009A1B32"/>
    <w:rsid w:val="009A1B61"/>
    <w:rsid w:val="009A1DB0"/>
    <w:rsid w:val="009A1DD6"/>
    <w:rsid w:val="009A1E20"/>
    <w:rsid w:val="009A1E33"/>
    <w:rsid w:val="009A1EB7"/>
    <w:rsid w:val="009A2012"/>
    <w:rsid w:val="009A2174"/>
    <w:rsid w:val="009A24CF"/>
    <w:rsid w:val="009A25EF"/>
    <w:rsid w:val="009A282F"/>
    <w:rsid w:val="009A29C3"/>
    <w:rsid w:val="009A2C5A"/>
    <w:rsid w:val="009A2F74"/>
    <w:rsid w:val="009A2FA7"/>
    <w:rsid w:val="009A3142"/>
    <w:rsid w:val="009A3220"/>
    <w:rsid w:val="009A33FC"/>
    <w:rsid w:val="009A3495"/>
    <w:rsid w:val="009A34AB"/>
    <w:rsid w:val="009A36CB"/>
    <w:rsid w:val="009A3B04"/>
    <w:rsid w:val="009A3B41"/>
    <w:rsid w:val="009A3C95"/>
    <w:rsid w:val="009A3CBC"/>
    <w:rsid w:val="009A3D93"/>
    <w:rsid w:val="009A3E05"/>
    <w:rsid w:val="009A3E8B"/>
    <w:rsid w:val="009A3EC7"/>
    <w:rsid w:val="009A3FD2"/>
    <w:rsid w:val="009A4017"/>
    <w:rsid w:val="009A404A"/>
    <w:rsid w:val="009A40B2"/>
    <w:rsid w:val="009A416A"/>
    <w:rsid w:val="009A44A0"/>
    <w:rsid w:val="009A455E"/>
    <w:rsid w:val="009A46D8"/>
    <w:rsid w:val="009A4742"/>
    <w:rsid w:val="009A4808"/>
    <w:rsid w:val="009A49BA"/>
    <w:rsid w:val="009A49F8"/>
    <w:rsid w:val="009A4D9C"/>
    <w:rsid w:val="009A4E10"/>
    <w:rsid w:val="009A4E6A"/>
    <w:rsid w:val="009A5066"/>
    <w:rsid w:val="009A506F"/>
    <w:rsid w:val="009A50E3"/>
    <w:rsid w:val="009A5280"/>
    <w:rsid w:val="009A5352"/>
    <w:rsid w:val="009A535A"/>
    <w:rsid w:val="009A5418"/>
    <w:rsid w:val="009A558C"/>
    <w:rsid w:val="009A5822"/>
    <w:rsid w:val="009A584D"/>
    <w:rsid w:val="009A5C40"/>
    <w:rsid w:val="009A5DF7"/>
    <w:rsid w:val="009A5F0E"/>
    <w:rsid w:val="009A61D8"/>
    <w:rsid w:val="009A63C5"/>
    <w:rsid w:val="009A646D"/>
    <w:rsid w:val="009A66F4"/>
    <w:rsid w:val="009A687C"/>
    <w:rsid w:val="009A68A8"/>
    <w:rsid w:val="009A68F5"/>
    <w:rsid w:val="009A6B85"/>
    <w:rsid w:val="009A6BAE"/>
    <w:rsid w:val="009A6C5F"/>
    <w:rsid w:val="009A6D90"/>
    <w:rsid w:val="009A6E89"/>
    <w:rsid w:val="009A6F35"/>
    <w:rsid w:val="009A6FFB"/>
    <w:rsid w:val="009A7035"/>
    <w:rsid w:val="009A710A"/>
    <w:rsid w:val="009A7233"/>
    <w:rsid w:val="009A74AC"/>
    <w:rsid w:val="009A766A"/>
    <w:rsid w:val="009A7ACF"/>
    <w:rsid w:val="009A7BA8"/>
    <w:rsid w:val="009A7BE7"/>
    <w:rsid w:val="009A7D8A"/>
    <w:rsid w:val="009A7E06"/>
    <w:rsid w:val="009A7ED4"/>
    <w:rsid w:val="009B06B1"/>
    <w:rsid w:val="009B075E"/>
    <w:rsid w:val="009B07F7"/>
    <w:rsid w:val="009B08F5"/>
    <w:rsid w:val="009B0A0C"/>
    <w:rsid w:val="009B0E9C"/>
    <w:rsid w:val="009B0FCA"/>
    <w:rsid w:val="009B102B"/>
    <w:rsid w:val="009B1168"/>
    <w:rsid w:val="009B124C"/>
    <w:rsid w:val="009B13D7"/>
    <w:rsid w:val="009B1748"/>
    <w:rsid w:val="009B174E"/>
    <w:rsid w:val="009B1760"/>
    <w:rsid w:val="009B17D4"/>
    <w:rsid w:val="009B1832"/>
    <w:rsid w:val="009B1A4C"/>
    <w:rsid w:val="009B1AAC"/>
    <w:rsid w:val="009B1AD3"/>
    <w:rsid w:val="009B1BFE"/>
    <w:rsid w:val="009B1E12"/>
    <w:rsid w:val="009B1F94"/>
    <w:rsid w:val="009B2166"/>
    <w:rsid w:val="009B2279"/>
    <w:rsid w:val="009B2442"/>
    <w:rsid w:val="009B2447"/>
    <w:rsid w:val="009B2768"/>
    <w:rsid w:val="009B2AE8"/>
    <w:rsid w:val="009B2B69"/>
    <w:rsid w:val="009B2B95"/>
    <w:rsid w:val="009B2E72"/>
    <w:rsid w:val="009B2E7F"/>
    <w:rsid w:val="009B301A"/>
    <w:rsid w:val="009B3027"/>
    <w:rsid w:val="009B30B8"/>
    <w:rsid w:val="009B30D0"/>
    <w:rsid w:val="009B328E"/>
    <w:rsid w:val="009B3314"/>
    <w:rsid w:val="009B3442"/>
    <w:rsid w:val="009B3456"/>
    <w:rsid w:val="009B371C"/>
    <w:rsid w:val="009B3B16"/>
    <w:rsid w:val="009B3BA3"/>
    <w:rsid w:val="009B3BEC"/>
    <w:rsid w:val="009B3C60"/>
    <w:rsid w:val="009B3DC9"/>
    <w:rsid w:val="009B3FC7"/>
    <w:rsid w:val="009B3FD1"/>
    <w:rsid w:val="009B4023"/>
    <w:rsid w:val="009B41AF"/>
    <w:rsid w:val="009B45F5"/>
    <w:rsid w:val="009B4679"/>
    <w:rsid w:val="009B4697"/>
    <w:rsid w:val="009B4961"/>
    <w:rsid w:val="009B4AE6"/>
    <w:rsid w:val="009B4B13"/>
    <w:rsid w:val="009B4B26"/>
    <w:rsid w:val="009B4E07"/>
    <w:rsid w:val="009B4E32"/>
    <w:rsid w:val="009B51B1"/>
    <w:rsid w:val="009B52C2"/>
    <w:rsid w:val="009B5327"/>
    <w:rsid w:val="009B5328"/>
    <w:rsid w:val="009B547C"/>
    <w:rsid w:val="009B5550"/>
    <w:rsid w:val="009B555F"/>
    <w:rsid w:val="009B55CF"/>
    <w:rsid w:val="009B564F"/>
    <w:rsid w:val="009B57E2"/>
    <w:rsid w:val="009B5877"/>
    <w:rsid w:val="009B59B6"/>
    <w:rsid w:val="009B5A75"/>
    <w:rsid w:val="009B5B48"/>
    <w:rsid w:val="009B5BDB"/>
    <w:rsid w:val="009B5CE3"/>
    <w:rsid w:val="009B5D28"/>
    <w:rsid w:val="009B5D82"/>
    <w:rsid w:val="009B5EB1"/>
    <w:rsid w:val="009B6024"/>
    <w:rsid w:val="009B6105"/>
    <w:rsid w:val="009B62A3"/>
    <w:rsid w:val="009B62B8"/>
    <w:rsid w:val="009B63E0"/>
    <w:rsid w:val="009B6986"/>
    <w:rsid w:val="009B69EF"/>
    <w:rsid w:val="009B6A04"/>
    <w:rsid w:val="009B6A4C"/>
    <w:rsid w:val="009B6A70"/>
    <w:rsid w:val="009B6F02"/>
    <w:rsid w:val="009B6FA7"/>
    <w:rsid w:val="009B703A"/>
    <w:rsid w:val="009B7051"/>
    <w:rsid w:val="009B72C9"/>
    <w:rsid w:val="009B73E1"/>
    <w:rsid w:val="009B740C"/>
    <w:rsid w:val="009B76A6"/>
    <w:rsid w:val="009B7772"/>
    <w:rsid w:val="009B7821"/>
    <w:rsid w:val="009B7874"/>
    <w:rsid w:val="009B7892"/>
    <w:rsid w:val="009B78A8"/>
    <w:rsid w:val="009B7AFA"/>
    <w:rsid w:val="009B7E06"/>
    <w:rsid w:val="009C01E9"/>
    <w:rsid w:val="009C05DE"/>
    <w:rsid w:val="009C0815"/>
    <w:rsid w:val="009C0957"/>
    <w:rsid w:val="009C0998"/>
    <w:rsid w:val="009C0A66"/>
    <w:rsid w:val="009C0BAD"/>
    <w:rsid w:val="009C0BBC"/>
    <w:rsid w:val="009C0C07"/>
    <w:rsid w:val="009C1202"/>
    <w:rsid w:val="009C13F7"/>
    <w:rsid w:val="009C14CF"/>
    <w:rsid w:val="009C1883"/>
    <w:rsid w:val="009C1AE6"/>
    <w:rsid w:val="009C1B5A"/>
    <w:rsid w:val="009C1E87"/>
    <w:rsid w:val="009C1FAC"/>
    <w:rsid w:val="009C2044"/>
    <w:rsid w:val="009C21E9"/>
    <w:rsid w:val="009C237A"/>
    <w:rsid w:val="009C2B19"/>
    <w:rsid w:val="009C2E09"/>
    <w:rsid w:val="009C2E7A"/>
    <w:rsid w:val="009C3322"/>
    <w:rsid w:val="009C34CD"/>
    <w:rsid w:val="009C3796"/>
    <w:rsid w:val="009C38B0"/>
    <w:rsid w:val="009C3E1B"/>
    <w:rsid w:val="009C3F56"/>
    <w:rsid w:val="009C4388"/>
    <w:rsid w:val="009C48F9"/>
    <w:rsid w:val="009C490A"/>
    <w:rsid w:val="009C4BFA"/>
    <w:rsid w:val="009C4E5C"/>
    <w:rsid w:val="009C503C"/>
    <w:rsid w:val="009C5219"/>
    <w:rsid w:val="009C534F"/>
    <w:rsid w:val="009C5580"/>
    <w:rsid w:val="009C55BA"/>
    <w:rsid w:val="009C561C"/>
    <w:rsid w:val="009C56F9"/>
    <w:rsid w:val="009C590B"/>
    <w:rsid w:val="009C5BCD"/>
    <w:rsid w:val="009C5BDE"/>
    <w:rsid w:val="009C5C2F"/>
    <w:rsid w:val="009C5D3F"/>
    <w:rsid w:val="009C5EE0"/>
    <w:rsid w:val="009C5F2D"/>
    <w:rsid w:val="009C619B"/>
    <w:rsid w:val="009C62BB"/>
    <w:rsid w:val="009C64AD"/>
    <w:rsid w:val="009C67CF"/>
    <w:rsid w:val="009C6A9A"/>
    <w:rsid w:val="009C6DFD"/>
    <w:rsid w:val="009C6E26"/>
    <w:rsid w:val="009C7075"/>
    <w:rsid w:val="009C7172"/>
    <w:rsid w:val="009C71C5"/>
    <w:rsid w:val="009C740C"/>
    <w:rsid w:val="009C768E"/>
    <w:rsid w:val="009C77AE"/>
    <w:rsid w:val="009C7AD3"/>
    <w:rsid w:val="009C7BA6"/>
    <w:rsid w:val="009C7DA4"/>
    <w:rsid w:val="009C7E4C"/>
    <w:rsid w:val="009C7E7C"/>
    <w:rsid w:val="009C7F9C"/>
    <w:rsid w:val="009D03DC"/>
    <w:rsid w:val="009D0634"/>
    <w:rsid w:val="009D07D9"/>
    <w:rsid w:val="009D085F"/>
    <w:rsid w:val="009D0A01"/>
    <w:rsid w:val="009D0AE9"/>
    <w:rsid w:val="009D0C92"/>
    <w:rsid w:val="009D0DF8"/>
    <w:rsid w:val="009D0FF6"/>
    <w:rsid w:val="009D1192"/>
    <w:rsid w:val="009D11CC"/>
    <w:rsid w:val="009D140F"/>
    <w:rsid w:val="009D1649"/>
    <w:rsid w:val="009D16A4"/>
    <w:rsid w:val="009D1837"/>
    <w:rsid w:val="009D1A3A"/>
    <w:rsid w:val="009D1B4F"/>
    <w:rsid w:val="009D1BCA"/>
    <w:rsid w:val="009D2107"/>
    <w:rsid w:val="009D2129"/>
    <w:rsid w:val="009D2147"/>
    <w:rsid w:val="009D2323"/>
    <w:rsid w:val="009D2339"/>
    <w:rsid w:val="009D23D6"/>
    <w:rsid w:val="009D247C"/>
    <w:rsid w:val="009D2A49"/>
    <w:rsid w:val="009D2B55"/>
    <w:rsid w:val="009D2CCA"/>
    <w:rsid w:val="009D2D2D"/>
    <w:rsid w:val="009D2EBD"/>
    <w:rsid w:val="009D2FBE"/>
    <w:rsid w:val="009D3092"/>
    <w:rsid w:val="009D3253"/>
    <w:rsid w:val="009D357E"/>
    <w:rsid w:val="009D3689"/>
    <w:rsid w:val="009D3696"/>
    <w:rsid w:val="009D380D"/>
    <w:rsid w:val="009D3A0D"/>
    <w:rsid w:val="009D3A15"/>
    <w:rsid w:val="009D3BA4"/>
    <w:rsid w:val="009D3C10"/>
    <w:rsid w:val="009D3D14"/>
    <w:rsid w:val="009D41BA"/>
    <w:rsid w:val="009D425E"/>
    <w:rsid w:val="009D42E1"/>
    <w:rsid w:val="009D4477"/>
    <w:rsid w:val="009D456C"/>
    <w:rsid w:val="009D45E0"/>
    <w:rsid w:val="009D45F8"/>
    <w:rsid w:val="009D46A3"/>
    <w:rsid w:val="009D481A"/>
    <w:rsid w:val="009D4857"/>
    <w:rsid w:val="009D48DF"/>
    <w:rsid w:val="009D4D4F"/>
    <w:rsid w:val="009D4F95"/>
    <w:rsid w:val="009D5036"/>
    <w:rsid w:val="009D53CB"/>
    <w:rsid w:val="009D553A"/>
    <w:rsid w:val="009D56BA"/>
    <w:rsid w:val="009D5871"/>
    <w:rsid w:val="009D5974"/>
    <w:rsid w:val="009D59BB"/>
    <w:rsid w:val="009D59CB"/>
    <w:rsid w:val="009D5A70"/>
    <w:rsid w:val="009D5E9E"/>
    <w:rsid w:val="009D5FB7"/>
    <w:rsid w:val="009D616F"/>
    <w:rsid w:val="009D61EC"/>
    <w:rsid w:val="009D63BE"/>
    <w:rsid w:val="009D63BF"/>
    <w:rsid w:val="009D6502"/>
    <w:rsid w:val="009D659E"/>
    <w:rsid w:val="009D6765"/>
    <w:rsid w:val="009D6838"/>
    <w:rsid w:val="009D6943"/>
    <w:rsid w:val="009D698E"/>
    <w:rsid w:val="009D6CE7"/>
    <w:rsid w:val="009D6D61"/>
    <w:rsid w:val="009D7208"/>
    <w:rsid w:val="009D731C"/>
    <w:rsid w:val="009D74A4"/>
    <w:rsid w:val="009D7619"/>
    <w:rsid w:val="009D762D"/>
    <w:rsid w:val="009D765C"/>
    <w:rsid w:val="009D76FE"/>
    <w:rsid w:val="009D7930"/>
    <w:rsid w:val="009D7972"/>
    <w:rsid w:val="009D7A12"/>
    <w:rsid w:val="009D7C4C"/>
    <w:rsid w:val="009D7F85"/>
    <w:rsid w:val="009E00F8"/>
    <w:rsid w:val="009E03E6"/>
    <w:rsid w:val="009E0420"/>
    <w:rsid w:val="009E04C3"/>
    <w:rsid w:val="009E077D"/>
    <w:rsid w:val="009E09C7"/>
    <w:rsid w:val="009E0B48"/>
    <w:rsid w:val="009E0C58"/>
    <w:rsid w:val="009E0CF5"/>
    <w:rsid w:val="009E0ED6"/>
    <w:rsid w:val="009E0FE3"/>
    <w:rsid w:val="009E1067"/>
    <w:rsid w:val="009E11B1"/>
    <w:rsid w:val="009E11DE"/>
    <w:rsid w:val="009E13F5"/>
    <w:rsid w:val="009E17D4"/>
    <w:rsid w:val="009E17D9"/>
    <w:rsid w:val="009E185F"/>
    <w:rsid w:val="009E19BC"/>
    <w:rsid w:val="009E1AD7"/>
    <w:rsid w:val="009E20DF"/>
    <w:rsid w:val="009E2141"/>
    <w:rsid w:val="009E23A1"/>
    <w:rsid w:val="009E23BB"/>
    <w:rsid w:val="009E260D"/>
    <w:rsid w:val="009E28A1"/>
    <w:rsid w:val="009E2923"/>
    <w:rsid w:val="009E2F65"/>
    <w:rsid w:val="009E2FB6"/>
    <w:rsid w:val="009E3116"/>
    <w:rsid w:val="009E314E"/>
    <w:rsid w:val="009E3667"/>
    <w:rsid w:val="009E39F7"/>
    <w:rsid w:val="009E3AD2"/>
    <w:rsid w:val="009E3C0E"/>
    <w:rsid w:val="009E3C97"/>
    <w:rsid w:val="009E3DD6"/>
    <w:rsid w:val="009E3EFB"/>
    <w:rsid w:val="009E3F0E"/>
    <w:rsid w:val="009E41A4"/>
    <w:rsid w:val="009E41D1"/>
    <w:rsid w:val="009E431E"/>
    <w:rsid w:val="009E43DD"/>
    <w:rsid w:val="009E44B6"/>
    <w:rsid w:val="009E497C"/>
    <w:rsid w:val="009E4C08"/>
    <w:rsid w:val="009E4CBB"/>
    <w:rsid w:val="009E4FA8"/>
    <w:rsid w:val="009E51B8"/>
    <w:rsid w:val="009E51C5"/>
    <w:rsid w:val="009E5218"/>
    <w:rsid w:val="009E53E4"/>
    <w:rsid w:val="009E5786"/>
    <w:rsid w:val="009E5894"/>
    <w:rsid w:val="009E5915"/>
    <w:rsid w:val="009E5A93"/>
    <w:rsid w:val="009E5C88"/>
    <w:rsid w:val="009E6019"/>
    <w:rsid w:val="009E632C"/>
    <w:rsid w:val="009E6623"/>
    <w:rsid w:val="009E6739"/>
    <w:rsid w:val="009E6885"/>
    <w:rsid w:val="009E6922"/>
    <w:rsid w:val="009E6B1C"/>
    <w:rsid w:val="009E6E5D"/>
    <w:rsid w:val="009E6F72"/>
    <w:rsid w:val="009E715D"/>
    <w:rsid w:val="009E71DD"/>
    <w:rsid w:val="009E7305"/>
    <w:rsid w:val="009E7395"/>
    <w:rsid w:val="009E75FD"/>
    <w:rsid w:val="009E7915"/>
    <w:rsid w:val="009E7EB5"/>
    <w:rsid w:val="009E7F33"/>
    <w:rsid w:val="009F026B"/>
    <w:rsid w:val="009F039F"/>
    <w:rsid w:val="009F0439"/>
    <w:rsid w:val="009F06CE"/>
    <w:rsid w:val="009F06E5"/>
    <w:rsid w:val="009F08BB"/>
    <w:rsid w:val="009F0D65"/>
    <w:rsid w:val="009F0E68"/>
    <w:rsid w:val="009F118D"/>
    <w:rsid w:val="009F1275"/>
    <w:rsid w:val="009F135E"/>
    <w:rsid w:val="009F13AF"/>
    <w:rsid w:val="009F15CB"/>
    <w:rsid w:val="009F16A5"/>
    <w:rsid w:val="009F16A7"/>
    <w:rsid w:val="009F1716"/>
    <w:rsid w:val="009F1819"/>
    <w:rsid w:val="009F1950"/>
    <w:rsid w:val="009F19A9"/>
    <w:rsid w:val="009F1A9D"/>
    <w:rsid w:val="009F1DAA"/>
    <w:rsid w:val="009F1DD1"/>
    <w:rsid w:val="009F1E5D"/>
    <w:rsid w:val="009F1F1F"/>
    <w:rsid w:val="009F1F41"/>
    <w:rsid w:val="009F1FC9"/>
    <w:rsid w:val="009F205A"/>
    <w:rsid w:val="009F206F"/>
    <w:rsid w:val="009F2552"/>
    <w:rsid w:val="009F25DD"/>
    <w:rsid w:val="009F284F"/>
    <w:rsid w:val="009F2962"/>
    <w:rsid w:val="009F2A88"/>
    <w:rsid w:val="009F2BFE"/>
    <w:rsid w:val="009F2C5C"/>
    <w:rsid w:val="009F2C78"/>
    <w:rsid w:val="009F2D2B"/>
    <w:rsid w:val="009F2EB1"/>
    <w:rsid w:val="009F2FCA"/>
    <w:rsid w:val="009F3139"/>
    <w:rsid w:val="009F366E"/>
    <w:rsid w:val="009F37B8"/>
    <w:rsid w:val="009F3930"/>
    <w:rsid w:val="009F394B"/>
    <w:rsid w:val="009F3C59"/>
    <w:rsid w:val="009F3CCC"/>
    <w:rsid w:val="009F4201"/>
    <w:rsid w:val="009F44BE"/>
    <w:rsid w:val="009F4578"/>
    <w:rsid w:val="009F47B1"/>
    <w:rsid w:val="009F47CC"/>
    <w:rsid w:val="009F4854"/>
    <w:rsid w:val="009F4AB5"/>
    <w:rsid w:val="009F4AB6"/>
    <w:rsid w:val="009F4B8C"/>
    <w:rsid w:val="009F4DE4"/>
    <w:rsid w:val="009F4DEF"/>
    <w:rsid w:val="009F4DF7"/>
    <w:rsid w:val="009F4EC6"/>
    <w:rsid w:val="009F51C1"/>
    <w:rsid w:val="009F53DB"/>
    <w:rsid w:val="009F54AD"/>
    <w:rsid w:val="009F54D5"/>
    <w:rsid w:val="009F5507"/>
    <w:rsid w:val="009F567B"/>
    <w:rsid w:val="009F5858"/>
    <w:rsid w:val="009F5CD6"/>
    <w:rsid w:val="009F5CFA"/>
    <w:rsid w:val="009F5D0F"/>
    <w:rsid w:val="009F6633"/>
    <w:rsid w:val="009F6673"/>
    <w:rsid w:val="009F6784"/>
    <w:rsid w:val="009F68F7"/>
    <w:rsid w:val="009F6920"/>
    <w:rsid w:val="009F6A16"/>
    <w:rsid w:val="009F6CAD"/>
    <w:rsid w:val="009F6CD8"/>
    <w:rsid w:val="009F6DEA"/>
    <w:rsid w:val="009F6DF7"/>
    <w:rsid w:val="009F6E86"/>
    <w:rsid w:val="009F6F39"/>
    <w:rsid w:val="009F730D"/>
    <w:rsid w:val="009F736B"/>
    <w:rsid w:val="009F74CE"/>
    <w:rsid w:val="009F753B"/>
    <w:rsid w:val="009F7992"/>
    <w:rsid w:val="009F7ABD"/>
    <w:rsid w:val="009F7C61"/>
    <w:rsid w:val="009F7CF8"/>
    <w:rsid w:val="009F7DB9"/>
    <w:rsid w:val="009F7FE4"/>
    <w:rsid w:val="00A0011E"/>
    <w:rsid w:val="00A0012F"/>
    <w:rsid w:val="00A0026B"/>
    <w:rsid w:val="00A002E6"/>
    <w:rsid w:val="00A00424"/>
    <w:rsid w:val="00A00440"/>
    <w:rsid w:val="00A006C4"/>
    <w:rsid w:val="00A006C8"/>
    <w:rsid w:val="00A0076D"/>
    <w:rsid w:val="00A007A5"/>
    <w:rsid w:val="00A007E8"/>
    <w:rsid w:val="00A008F5"/>
    <w:rsid w:val="00A00F26"/>
    <w:rsid w:val="00A00FAF"/>
    <w:rsid w:val="00A01094"/>
    <w:rsid w:val="00A01304"/>
    <w:rsid w:val="00A01392"/>
    <w:rsid w:val="00A0157E"/>
    <w:rsid w:val="00A016D8"/>
    <w:rsid w:val="00A01826"/>
    <w:rsid w:val="00A01A89"/>
    <w:rsid w:val="00A01AB8"/>
    <w:rsid w:val="00A01D24"/>
    <w:rsid w:val="00A01D9C"/>
    <w:rsid w:val="00A0217F"/>
    <w:rsid w:val="00A02300"/>
    <w:rsid w:val="00A02495"/>
    <w:rsid w:val="00A02578"/>
    <w:rsid w:val="00A025BE"/>
    <w:rsid w:val="00A0268F"/>
    <w:rsid w:val="00A02862"/>
    <w:rsid w:val="00A02D0F"/>
    <w:rsid w:val="00A02DAE"/>
    <w:rsid w:val="00A03263"/>
    <w:rsid w:val="00A032DD"/>
    <w:rsid w:val="00A032EC"/>
    <w:rsid w:val="00A0330E"/>
    <w:rsid w:val="00A03353"/>
    <w:rsid w:val="00A03364"/>
    <w:rsid w:val="00A033ED"/>
    <w:rsid w:val="00A034ED"/>
    <w:rsid w:val="00A036CB"/>
    <w:rsid w:val="00A036D5"/>
    <w:rsid w:val="00A03725"/>
    <w:rsid w:val="00A03832"/>
    <w:rsid w:val="00A03920"/>
    <w:rsid w:val="00A0394F"/>
    <w:rsid w:val="00A039E2"/>
    <w:rsid w:val="00A03B0A"/>
    <w:rsid w:val="00A03D1C"/>
    <w:rsid w:val="00A03E81"/>
    <w:rsid w:val="00A0412C"/>
    <w:rsid w:val="00A0444E"/>
    <w:rsid w:val="00A04479"/>
    <w:rsid w:val="00A045A2"/>
    <w:rsid w:val="00A04665"/>
    <w:rsid w:val="00A0474B"/>
    <w:rsid w:val="00A0485C"/>
    <w:rsid w:val="00A048A4"/>
    <w:rsid w:val="00A04934"/>
    <w:rsid w:val="00A04A01"/>
    <w:rsid w:val="00A04AEC"/>
    <w:rsid w:val="00A04DA8"/>
    <w:rsid w:val="00A04E52"/>
    <w:rsid w:val="00A050D0"/>
    <w:rsid w:val="00A05349"/>
    <w:rsid w:val="00A05550"/>
    <w:rsid w:val="00A05563"/>
    <w:rsid w:val="00A05A38"/>
    <w:rsid w:val="00A05CCA"/>
    <w:rsid w:val="00A05CFD"/>
    <w:rsid w:val="00A05DB1"/>
    <w:rsid w:val="00A05E30"/>
    <w:rsid w:val="00A06035"/>
    <w:rsid w:val="00A060A8"/>
    <w:rsid w:val="00A06120"/>
    <w:rsid w:val="00A06178"/>
    <w:rsid w:val="00A064EF"/>
    <w:rsid w:val="00A064F3"/>
    <w:rsid w:val="00A065AF"/>
    <w:rsid w:val="00A066B0"/>
    <w:rsid w:val="00A0695D"/>
    <w:rsid w:val="00A06E1A"/>
    <w:rsid w:val="00A06F06"/>
    <w:rsid w:val="00A07328"/>
    <w:rsid w:val="00A07530"/>
    <w:rsid w:val="00A075D6"/>
    <w:rsid w:val="00A07977"/>
    <w:rsid w:val="00A07A9D"/>
    <w:rsid w:val="00A07B48"/>
    <w:rsid w:val="00A07B98"/>
    <w:rsid w:val="00A07CAE"/>
    <w:rsid w:val="00A1000B"/>
    <w:rsid w:val="00A100F0"/>
    <w:rsid w:val="00A10340"/>
    <w:rsid w:val="00A10726"/>
    <w:rsid w:val="00A10960"/>
    <w:rsid w:val="00A10BC8"/>
    <w:rsid w:val="00A10FEC"/>
    <w:rsid w:val="00A11017"/>
    <w:rsid w:val="00A110AB"/>
    <w:rsid w:val="00A110CA"/>
    <w:rsid w:val="00A11194"/>
    <w:rsid w:val="00A111AE"/>
    <w:rsid w:val="00A1130A"/>
    <w:rsid w:val="00A11316"/>
    <w:rsid w:val="00A11329"/>
    <w:rsid w:val="00A11648"/>
    <w:rsid w:val="00A116E9"/>
    <w:rsid w:val="00A11932"/>
    <w:rsid w:val="00A11A0C"/>
    <w:rsid w:val="00A11B4F"/>
    <w:rsid w:val="00A11C24"/>
    <w:rsid w:val="00A11DFD"/>
    <w:rsid w:val="00A11EE5"/>
    <w:rsid w:val="00A11F09"/>
    <w:rsid w:val="00A120C1"/>
    <w:rsid w:val="00A12232"/>
    <w:rsid w:val="00A12296"/>
    <w:rsid w:val="00A124DC"/>
    <w:rsid w:val="00A12667"/>
    <w:rsid w:val="00A12674"/>
    <w:rsid w:val="00A127BC"/>
    <w:rsid w:val="00A127C8"/>
    <w:rsid w:val="00A12876"/>
    <w:rsid w:val="00A12997"/>
    <w:rsid w:val="00A12A31"/>
    <w:rsid w:val="00A12AA2"/>
    <w:rsid w:val="00A12BA0"/>
    <w:rsid w:val="00A12C5B"/>
    <w:rsid w:val="00A12C66"/>
    <w:rsid w:val="00A12E95"/>
    <w:rsid w:val="00A1326F"/>
    <w:rsid w:val="00A1328F"/>
    <w:rsid w:val="00A134B1"/>
    <w:rsid w:val="00A13728"/>
    <w:rsid w:val="00A13806"/>
    <w:rsid w:val="00A13AE7"/>
    <w:rsid w:val="00A13B2B"/>
    <w:rsid w:val="00A13B4F"/>
    <w:rsid w:val="00A13B88"/>
    <w:rsid w:val="00A145D0"/>
    <w:rsid w:val="00A14768"/>
    <w:rsid w:val="00A14976"/>
    <w:rsid w:val="00A14A28"/>
    <w:rsid w:val="00A14AF6"/>
    <w:rsid w:val="00A14B50"/>
    <w:rsid w:val="00A14DE3"/>
    <w:rsid w:val="00A14E28"/>
    <w:rsid w:val="00A14E91"/>
    <w:rsid w:val="00A14F35"/>
    <w:rsid w:val="00A14F39"/>
    <w:rsid w:val="00A15884"/>
    <w:rsid w:val="00A15958"/>
    <w:rsid w:val="00A159C8"/>
    <w:rsid w:val="00A15C51"/>
    <w:rsid w:val="00A15C55"/>
    <w:rsid w:val="00A15F0B"/>
    <w:rsid w:val="00A15FD3"/>
    <w:rsid w:val="00A16228"/>
    <w:rsid w:val="00A1622A"/>
    <w:rsid w:val="00A16296"/>
    <w:rsid w:val="00A163AE"/>
    <w:rsid w:val="00A164DB"/>
    <w:rsid w:val="00A1685C"/>
    <w:rsid w:val="00A16BE3"/>
    <w:rsid w:val="00A16D97"/>
    <w:rsid w:val="00A16F3E"/>
    <w:rsid w:val="00A1716C"/>
    <w:rsid w:val="00A17368"/>
    <w:rsid w:val="00A1740D"/>
    <w:rsid w:val="00A17585"/>
    <w:rsid w:val="00A176FB"/>
    <w:rsid w:val="00A1773F"/>
    <w:rsid w:val="00A17B13"/>
    <w:rsid w:val="00A17BE2"/>
    <w:rsid w:val="00A17FBA"/>
    <w:rsid w:val="00A2038F"/>
    <w:rsid w:val="00A203F0"/>
    <w:rsid w:val="00A20777"/>
    <w:rsid w:val="00A207B6"/>
    <w:rsid w:val="00A20818"/>
    <w:rsid w:val="00A2091A"/>
    <w:rsid w:val="00A20CE3"/>
    <w:rsid w:val="00A20F80"/>
    <w:rsid w:val="00A20FC8"/>
    <w:rsid w:val="00A21147"/>
    <w:rsid w:val="00A21330"/>
    <w:rsid w:val="00A21376"/>
    <w:rsid w:val="00A2141B"/>
    <w:rsid w:val="00A2155E"/>
    <w:rsid w:val="00A215FC"/>
    <w:rsid w:val="00A21819"/>
    <w:rsid w:val="00A21C06"/>
    <w:rsid w:val="00A21CC1"/>
    <w:rsid w:val="00A21D7B"/>
    <w:rsid w:val="00A21E3C"/>
    <w:rsid w:val="00A21F1A"/>
    <w:rsid w:val="00A2228A"/>
    <w:rsid w:val="00A225AD"/>
    <w:rsid w:val="00A226BE"/>
    <w:rsid w:val="00A2270A"/>
    <w:rsid w:val="00A2271B"/>
    <w:rsid w:val="00A22760"/>
    <w:rsid w:val="00A22771"/>
    <w:rsid w:val="00A22D10"/>
    <w:rsid w:val="00A22D2B"/>
    <w:rsid w:val="00A22D38"/>
    <w:rsid w:val="00A22DA3"/>
    <w:rsid w:val="00A2316A"/>
    <w:rsid w:val="00A23176"/>
    <w:rsid w:val="00A23308"/>
    <w:rsid w:val="00A23790"/>
    <w:rsid w:val="00A2383C"/>
    <w:rsid w:val="00A238C5"/>
    <w:rsid w:val="00A23A75"/>
    <w:rsid w:val="00A23D42"/>
    <w:rsid w:val="00A23DD1"/>
    <w:rsid w:val="00A2405C"/>
    <w:rsid w:val="00A2433A"/>
    <w:rsid w:val="00A2443A"/>
    <w:rsid w:val="00A24732"/>
    <w:rsid w:val="00A248D4"/>
    <w:rsid w:val="00A24A0A"/>
    <w:rsid w:val="00A24D27"/>
    <w:rsid w:val="00A253CF"/>
    <w:rsid w:val="00A254BD"/>
    <w:rsid w:val="00A25614"/>
    <w:rsid w:val="00A25788"/>
    <w:rsid w:val="00A25819"/>
    <w:rsid w:val="00A258B5"/>
    <w:rsid w:val="00A25AF2"/>
    <w:rsid w:val="00A25EA9"/>
    <w:rsid w:val="00A260A0"/>
    <w:rsid w:val="00A261F5"/>
    <w:rsid w:val="00A2694F"/>
    <w:rsid w:val="00A26A64"/>
    <w:rsid w:val="00A26ADD"/>
    <w:rsid w:val="00A26AFB"/>
    <w:rsid w:val="00A26DF2"/>
    <w:rsid w:val="00A27397"/>
    <w:rsid w:val="00A27542"/>
    <w:rsid w:val="00A27777"/>
    <w:rsid w:val="00A27836"/>
    <w:rsid w:val="00A27AD2"/>
    <w:rsid w:val="00A27BD9"/>
    <w:rsid w:val="00A27E27"/>
    <w:rsid w:val="00A300C5"/>
    <w:rsid w:val="00A3017D"/>
    <w:rsid w:val="00A302BD"/>
    <w:rsid w:val="00A306B5"/>
    <w:rsid w:val="00A30793"/>
    <w:rsid w:val="00A30CC5"/>
    <w:rsid w:val="00A30D27"/>
    <w:rsid w:val="00A30F6D"/>
    <w:rsid w:val="00A31035"/>
    <w:rsid w:val="00A3133D"/>
    <w:rsid w:val="00A314E2"/>
    <w:rsid w:val="00A31512"/>
    <w:rsid w:val="00A315F6"/>
    <w:rsid w:val="00A3185D"/>
    <w:rsid w:val="00A31958"/>
    <w:rsid w:val="00A3197E"/>
    <w:rsid w:val="00A31D02"/>
    <w:rsid w:val="00A31DA2"/>
    <w:rsid w:val="00A31E25"/>
    <w:rsid w:val="00A3202B"/>
    <w:rsid w:val="00A32030"/>
    <w:rsid w:val="00A3214C"/>
    <w:rsid w:val="00A32335"/>
    <w:rsid w:val="00A3241A"/>
    <w:rsid w:val="00A328D8"/>
    <w:rsid w:val="00A32958"/>
    <w:rsid w:val="00A3299B"/>
    <w:rsid w:val="00A32A1D"/>
    <w:rsid w:val="00A32A2E"/>
    <w:rsid w:val="00A32B05"/>
    <w:rsid w:val="00A32B3C"/>
    <w:rsid w:val="00A32BE6"/>
    <w:rsid w:val="00A32D99"/>
    <w:rsid w:val="00A32E19"/>
    <w:rsid w:val="00A32F8B"/>
    <w:rsid w:val="00A333BB"/>
    <w:rsid w:val="00A336C0"/>
    <w:rsid w:val="00A336FE"/>
    <w:rsid w:val="00A338A2"/>
    <w:rsid w:val="00A339A0"/>
    <w:rsid w:val="00A33A21"/>
    <w:rsid w:val="00A340B2"/>
    <w:rsid w:val="00A34227"/>
    <w:rsid w:val="00A342CE"/>
    <w:rsid w:val="00A3431E"/>
    <w:rsid w:val="00A343AF"/>
    <w:rsid w:val="00A34942"/>
    <w:rsid w:val="00A34C9F"/>
    <w:rsid w:val="00A34E7E"/>
    <w:rsid w:val="00A34F31"/>
    <w:rsid w:val="00A35017"/>
    <w:rsid w:val="00A35080"/>
    <w:rsid w:val="00A35185"/>
    <w:rsid w:val="00A3534B"/>
    <w:rsid w:val="00A35422"/>
    <w:rsid w:val="00A3559C"/>
    <w:rsid w:val="00A3570D"/>
    <w:rsid w:val="00A3576B"/>
    <w:rsid w:val="00A358FC"/>
    <w:rsid w:val="00A35931"/>
    <w:rsid w:val="00A35A3F"/>
    <w:rsid w:val="00A360A4"/>
    <w:rsid w:val="00A361B3"/>
    <w:rsid w:val="00A361D7"/>
    <w:rsid w:val="00A36287"/>
    <w:rsid w:val="00A36488"/>
    <w:rsid w:val="00A36631"/>
    <w:rsid w:val="00A36659"/>
    <w:rsid w:val="00A3669A"/>
    <w:rsid w:val="00A366C5"/>
    <w:rsid w:val="00A36B06"/>
    <w:rsid w:val="00A36B20"/>
    <w:rsid w:val="00A36C98"/>
    <w:rsid w:val="00A36CBD"/>
    <w:rsid w:val="00A36DAF"/>
    <w:rsid w:val="00A36E97"/>
    <w:rsid w:val="00A37017"/>
    <w:rsid w:val="00A371B4"/>
    <w:rsid w:val="00A3729C"/>
    <w:rsid w:val="00A372EC"/>
    <w:rsid w:val="00A3744E"/>
    <w:rsid w:val="00A37469"/>
    <w:rsid w:val="00A37524"/>
    <w:rsid w:val="00A3766D"/>
    <w:rsid w:val="00A377B9"/>
    <w:rsid w:val="00A377C1"/>
    <w:rsid w:val="00A37C45"/>
    <w:rsid w:val="00A37E5D"/>
    <w:rsid w:val="00A37F91"/>
    <w:rsid w:val="00A40252"/>
    <w:rsid w:val="00A402A9"/>
    <w:rsid w:val="00A4041B"/>
    <w:rsid w:val="00A40760"/>
    <w:rsid w:val="00A4082A"/>
    <w:rsid w:val="00A40B8A"/>
    <w:rsid w:val="00A40DA7"/>
    <w:rsid w:val="00A40F55"/>
    <w:rsid w:val="00A412F6"/>
    <w:rsid w:val="00A4132F"/>
    <w:rsid w:val="00A413E9"/>
    <w:rsid w:val="00A4173F"/>
    <w:rsid w:val="00A417B4"/>
    <w:rsid w:val="00A4180B"/>
    <w:rsid w:val="00A418C8"/>
    <w:rsid w:val="00A41BBC"/>
    <w:rsid w:val="00A41E03"/>
    <w:rsid w:val="00A421DA"/>
    <w:rsid w:val="00A42547"/>
    <w:rsid w:val="00A4262A"/>
    <w:rsid w:val="00A426C5"/>
    <w:rsid w:val="00A4285A"/>
    <w:rsid w:val="00A42907"/>
    <w:rsid w:val="00A42A21"/>
    <w:rsid w:val="00A42ECE"/>
    <w:rsid w:val="00A43066"/>
    <w:rsid w:val="00A43105"/>
    <w:rsid w:val="00A4311A"/>
    <w:rsid w:val="00A43129"/>
    <w:rsid w:val="00A434AD"/>
    <w:rsid w:val="00A439F7"/>
    <w:rsid w:val="00A43A00"/>
    <w:rsid w:val="00A43ACD"/>
    <w:rsid w:val="00A43B5A"/>
    <w:rsid w:val="00A43B70"/>
    <w:rsid w:val="00A43BC0"/>
    <w:rsid w:val="00A43BC9"/>
    <w:rsid w:val="00A43C47"/>
    <w:rsid w:val="00A43CE0"/>
    <w:rsid w:val="00A43D11"/>
    <w:rsid w:val="00A43DF7"/>
    <w:rsid w:val="00A4407D"/>
    <w:rsid w:val="00A44223"/>
    <w:rsid w:val="00A44260"/>
    <w:rsid w:val="00A442D3"/>
    <w:rsid w:val="00A44709"/>
    <w:rsid w:val="00A44757"/>
    <w:rsid w:val="00A447D6"/>
    <w:rsid w:val="00A44A06"/>
    <w:rsid w:val="00A44BBE"/>
    <w:rsid w:val="00A44C6F"/>
    <w:rsid w:val="00A44D70"/>
    <w:rsid w:val="00A45172"/>
    <w:rsid w:val="00A45183"/>
    <w:rsid w:val="00A453D4"/>
    <w:rsid w:val="00A456FA"/>
    <w:rsid w:val="00A45B8A"/>
    <w:rsid w:val="00A45ED0"/>
    <w:rsid w:val="00A45FE8"/>
    <w:rsid w:val="00A4601B"/>
    <w:rsid w:val="00A4613D"/>
    <w:rsid w:val="00A462CA"/>
    <w:rsid w:val="00A46578"/>
    <w:rsid w:val="00A4673E"/>
    <w:rsid w:val="00A46AFD"/>
    <w:rsid w:val="00A47338"/>
    <w:rsid w:val="00A4748E"/>
    <w:rsid w:val="00A4757B"/>
    <w:rsid w:val="00A4759E"/>
    <w:rsid w:val="00A477C7"/>
    <w:rsid w:val="00A478CD"/>
    <w:rsid w:val="00A479B2"/>
    <w:rsid w:val="00A479E0"/>
    <w:rsid w:val="00A47A61"/>
    <w:rsid w:val="00A47B7A"/>
    <w:rsid w:val="00A47C35"/>
    <w:rsid w:val="00A47CAE"/>
    <w:rsid w:val="00A50094"/>
    <w:rsid w:val="00A500C4"/>
    <w:rsid w:val="00A500F5"/>
    <w:rsid w:val="00A50395"/>
    <w:rsid w:val="00A50422"/>
    <w:rsid w:val="00A506B5"/>
    <w:rsid w:val="00A506C2"/>
    <w:rsid w:val="00A506D8"/>
    <w:rsid w:val="00A50A79"/>
    <w:rsid w:val="00A50AE2"/>
    <w:rsid w:val="00A50D10"/>
    <w:rsid w:val="00A50ED9"/>
    <w:rsid w:val="00A50F85"/>
    <w:rsid w:val="00A511D2"/>
    <w:rsid w:val="00A51468"/>
    <w:rsid w:val="00A515D0"/>
    <w:rsid w:val="00A5163E"/>
    <w:rsid w:val="00A51694"/>
    <w:rsid w:val="00A51932"/>
    <w:rsid w:val="00A5194C"/>
    <w:rsid w:val="00A51BDB"/>
    <w:rsid w:val="00A51E2C"/>
    <w:rsid w:val="00A51ED9"/>
    <w:rsid w:val="00A52004"/>
    <w:rsid w:val="00A520C5"/>
    <w:rsid w:val="00A523B0"/>
    <w:rsid w:val="00A524A7"/>
    <w:rsid w:val="00A52573"/>
    <w:rsid w:val="00A52688"/>
    <w:rsid w:val="00A5283B"/>
    <w:rsid w:val="00A529D2"/>
    <w:rsid w:val="00A52A04"/>
    <w:rsid w:val="00A52A1E"/>
    <w:rsid w:val="00A52B6E"/>
    <w:rsid w:val="00A52BD1"/>
    <w:rsid w:val="00A52BFE"/>
    <w:rsid w:val="00A53359"/>
    <w:rsid w:val="00A533B3"/>
    <w:rsid w:val="00A533F8"/>
    <w:rsid w:val="00A535AB"/>
    <w:rsid w:val="00A53A28"/>
    <w:rsid w:val="00A53B81"/>
    <w:rsid w:val="00A544B5"/>
    <w:rsid w:val="00A54558"/>
    <w:rsid w:val="00A5456D"/>
    <w:rsid w:val="00A54909"/>
    <w:rsid w:val="00A54AF0"/>
    <w:rsid w:val="00A54C81"/>
    <w:rsid w:val="00A54CBB"/>
    <w:rsid w:val="00A54CD8"/>
    <w:rsid w:val="00A54E6B"/>
    <w:rsid w:val="00A5528C"/>
    <w:rsid w:val="00A55416"/>
    <w:rsid w:val="00A55464"/>
    <w:rsid w:val="00A55673"/>
    <w:rsid w:val="00A55759"/>
    <w:rsid w:val="00A558D1"/>
    <w:rsid w:val="00A55B02"/>
    <w:rsid w:val="00A55C64"/>
    <w:rsid w:val="00A5601B"/>
    <w:rsid w:val="00A561F4"/>
    <w:rsid w:val="00A56346"/>
    <w:rsid w:val="00A564F1"/>
    <w:rsid w:val="00A56787"/>
    <w:rsid w:val="00A5679D"/>
    <w:rsid w:val="00A567B7"/>
    <w:rsid w:val="00A56938"/>
    <w:rsid w:val="00A56A46"/>
    <w:rsid w:val="00A56C69"/>
    <w:rsid w:val="00A56D5C"/>
    <w:rsid w:val="00A56D6A"/>
    <w:rsid w:val="00A5750A"/>
    <w:rsid w:val="00A57798"/>
    <w:rsid w:val="00A57C8D"/>
    <w:rsid w:val="00A57E39"/>
    <w:rsid w:val="00A6002D"/>
    <w:rsid w:val="00A60183"/>
    <w:rsid w:val="00A60186"/>
    <w:rsid w:val="00A60418"/>
    <w:rsid w:val="00A604DB"/>
    <w:rsid w:val="00A60511"/>
    <w:rsid w:val="00A6057F"/>
    <w:rsid w:val="00A6089B"/>
    <w:rsid w:val="00A60A3B"/>
    <w:rsid w:val="00A60BC5"/>
    <w:rsid w:val="00A60E31"/>
    <w:rsid w:val="00A61074"/>
    <w:rsid w:val="00A610AC"/>
    <w:rsid w:val="00A613E4"/>
    <w:rsid w:val="00A616A9"/>
    <w:rsid w:val="00A617A4"/>
    <w:rsid w:val="00A618D4"/>
    <w:rsid w:val="00A619A3"/>
    <w:rsid w:val="00A61A5E"/>
    <w:rsid w:val="00A61EE4"/>
    <w:rsid w:val="00A61F05"/>
    <w:rsid w:val="00A61F4E"/>
    <w:rsid w:val="00A62015"/>
    <w:rsid w:val="00A62101"/>
    <w:rsid w:val="00A621CB"/>
    <w:rsid w:val="00A62295"/>
    <w:rsid w:val="00A622C3"/>
    <w:rsid w:val="00A626A9"/>
    <w:rsid w:val="00A628E0"/>
    <w:rsid w:val="00A62995"/>
    <w:rsid w:val="00A62AB5"/>
    <w:rsid w:val="00A62DA1"/>
    <w:rsid w:val="00A62E79"/>
    <w:rsid w:val="00A634F3"/>
    <w:rsid w:val="00A63591"/>
    <w:rsid w:val="00A636FB"/>
    <w:rsid w:val="00A638B1"/>
    <w:rsid w:val="00A63A31"/>
    <w:rsid w:val="00A63A93"/>
    <w:rsid w:val="00A63C66"/>
    <w:rsid w:val="00A63DFD"/>
    <w:rsid w:val="00A63F6E"/>
    <w:rsid w:val="00A63FEA"/>
    <w:rsid w:val="00A6406F"/>
    <w:rsid w:val="00A641BB"/>
    <w:rsid w:val="00A64769"/>
    <w:rsid w:val="00A64A38"/>
    <w:rsid w:val="00A64AAB"/>
    <w:rsid w:val="00A64AE4"/>
    <w:rsid w:val="00A64B77"/>
    <w:rsid w:val="00A64B99"/>
    <w:rsid w:val="00A64BCA"/>
    <w:rsid w:val="00A64E3F"/>
    <w:rsid w:val="00A6507C"/>
    <w:rsid w:val="00A6508D"/>
    <w:rsid w:val="00A650E8"/>
    <w:rsid w:val="00A65199"/>
    <w:rsid w:val="00A651AD"/>
    <w:rsid w:val="00A652FA"/>
    <w:rsid w:val="00A65497"/>
    <w:rsid w:val="00A65510"/>
    <w:rsid w:val="00A65568"/>
    <w:rsid w:val="00A65671"/>
    <w:rsid w:val="00A65736"/>
    <w:rsid w:val="00A6573B"/>
    <w:rsid w:val="00A660BA"/>
    <w:rsid w:val="00A660BB"/>
    <w:rsid w:val="00A66287"/>
    <w:rsid w:val="00A662A4"/>
    <w:rsid w:val="00A662B7"/>
    <w:rsid w:val="00A664EA"/>
    <w:rsid w:val="00A665CF"/>
    <w:rsid w:val="00A667EB"/>
    <w:rsid w:val="00A66D58"/>
    <w:rsid w:val="00A66DB6"/>
    <w:rsid w:val="00A66E97"/>
    <w:rsid w:val="00A67032"/>
    <w:rsid w:val="00A67118"/>
    <w:rsid w:val="00A673AF"/>
    <w:rsid w:val="00A673F9"/>
    <w:rsid w:val="00A67589"/>
    <w:rsid w:val="00A67633"/>
    <w:rsid w:val="00A677FB"/>
    <w:rsid w:val="00A678C2"/>
    <w:rsid w:val="00A678F4"/>
    <w:rsid w:val="00A67A93"/>
    <w:rsid w:val="00A67AFA"/>
    <w:rsid w:val="00A67C7F"/>
    <w:rsid w:val="00A700D2"/>
    <w:rsid w:val="00A70131"/>
    <w:rsid w:val="00A7028C"/>
    <w:rsid w:val="00A703C0"/>
    <w:rsid w:val="00A70429"/>
    <w:rsid w:val="00A704B8"/>
    <w:rsid w:val="00A704FF"/>
    <w:rsid w:val="00A7051A"/>
    <w:rsid w:val="00A707FB"/>
    <w:rsid w:val="00A70872"/>
    <w:rsid w:val="00A709DA"/>
    <w:rsid w:val="00A70B5A"/>
    <w:rsid w:val="00A70D32"/>
    <w:rsid w:val="00A71086"/>
    <w:rsid w:val="00A7139C"/>
    <w:rsid w:val="00A714CE"/>
    <w:rsid w:val="00A715A0"/>
    <w:rsid w:val="00A71748"/>
    <w:rsid w:val="00A71823"/>
    <w:rsid w:val="00A71B2B"/>
    <w:rsid w:val="00A71C02"/>
    <w:rsid w:val="00A71E3B"/>
    <w:rsid w:val="00A71EFC"/>
    <w:rsid w:val="00A72053"/>
    <w:rsid w:val="00A7217B"/>
    <w:rsid w:val="00A721E1"/>
    <w:rsid w:val="00A722BD"/>
    <w:rsid w:val="00A72861"/>
    <w:rsid w:val="00A72961"/>
    <w:rsid w:val="00A72AD9"/>
    <w:rsid w:val="00A72B14"/>
    <w:rsid w:val="00A72C77"/>
    <w:rsid w:val="00A72D8F"/>
    <w:rsid w:val="00A72F77"/>
    <w:rsid w:val="00A73219"/>
    <w:rsid w:val="00A73334"/>
    <w:rsid w:val="00A733A8"/>
    <w:rsid w:val="00A734CA"/>
    <w:rsid w:val="00A7354F"/>
    <w:rsid w:val="00A736CB"/>
    <w:rsid w:val="00A73721"/>
    <w:rsid w:val="00A7396B"/>
    <w:rsid w:val="00A73A2D"/>
    <w:rsid w:val="00A73AC1"/>
    <w:rsid w:val="00A73B9F"/>
    <w:rsid w:val="00A73D8A"/>
    <w:rsid w:val="00A73E41"/>
    <w:rsid w:val="00A73EDA"/>
    <w:rsid w:val="00A73F3C"/>
    <w:rsid w:val="00A74093"/>
    <w:rsid w:val="00A741BE"/>
    <w:rsid w:val="00A743D1"/>
    <w:rsid w:val="00A743F1"/>
    <w:rsid w:val="00A748B7"/>
    <w:rsid w:val="00A74C25"/>
    <w:rsid w:val="00A74C71"/>
    <w:rsid w:val="00A74FAA"/>
    <w:rsid w:val="00A75072"/>
    <w:rsid w:val="00A75124"/>
    <w:rsid w:val="00A75666"/>
    <w:rsid w:val="00A7573B"/>
    <w:rsid w:val="00A7575E"/>
    <w:rsid w:val="00A7581F"/>
    <w:rsid w:val="00A758DF"/>
    <w:rsid w:val="00A75A9B"/>
    <w:rsid w:val="00A75BB9"/>
    <w:rsid w:val="00A75BE2"/>
    <w:rsid w:val="00A75C64"/>
    <w:rsid w:val="00A75F83"/>
    <w:rsid w:val="00A7623D"/>
    <w:rsid w:val="00A76569"/>
    <w:rsid w:val="00A7662C"/>
    <w:rsid w:val="00A767B6"/>
    <w:rsid w:val="00A7684A"/>
    <w:rsid w:val="00A768A9"/>
    <w:rsid w:val="00A768CB"/>
    <w:rsid w:val="00A76A8B"/>
    <w:rsid w:val="00A76AD2"/>
    <w:rsid w:val="00A76B01"/>
    <w:rsid w:val="00A76B6E"/>
    <w:rsid w:val="00A76B8C"/>
    <w:rsid w:val="00A76BD4"/>
    <w:rsid w:val="00A76C21"/>
    <w:rsid w:val="00A76E83"/>
    <w:rsid w:val="00A76F95"/>
    <w:rsid w:val="00A7714D"/>
    <w:rsid w:val="00A7732B"/>
    <w:rsid w:val="00A77489"/>
    <w:rsid w:val="00A774F9"/>
    <w:rsid w:val="00A775B7"/>
    <w:rsid w:val="00A77923"/>
    <w:rsid w:val="00A779C3"/>
    <w:rsid w:val="00A77A78"/>
    <w:rsid w:val="00A77CF2"/>
    <w:rsid w:val="00A77E58"/>
    <w:rsid w:val="00A800A8"/>
    <w:rsid w:val="00A800D7"/>
    <w:rsid w:val="00A800ED"/>
    <w:rsid w:val="00A800F0"/>
    <w:rsid w:val="00A8043C"/>
    <w:rsid w:val="00A8046E"/>
    <w:rsid w:val="00A804EC"/>
    <w:rsid w:val="00A805F1"/>
    <w:rsid w:val="00A8067C"/>
    <w:rsid w:val="00A806CF"/>
    <w:rsid w:val="00A8076C"/>
    <w:rsid w:val="00A8077E"/>
    <w:rsid w:val="00A80957"/>
    <w:rsid w:val="00A80966"/>
    <w:rsid w:val="00A80A71"/>
    <w:rsid w:val="00A80AE7"/>
    <w:rsid w:val="00A80B6E"/>
    <w:rsid w:val="00A80B74"/>
    <w:rsid w:val="00A80C0A"/>
    <w:rsid w:val="00A80D53"/>
    <w:rsid w:val="00A80E2F"/>
    <w:rsid w:val="00A80E98"/>
    <w:rsid w:val="00A80ED6"/>
    <w:rsid w:val="00A81162"/>
    <w:rsid w:val="00A8160A"/>
    <w:rsid w:val="00A81757"/>
    <w:rsid w:val="00A81852"/>
    <w:rsid w:val="00A81A08"/>
    <w:rsid w:val="00A81BAF"/>
    <w:rsid w:val="00A81D2A"/>
    <w:rsid w:val="00A81D4E"/>
    <w:rsid w:val="00A81DEA"/>
    <w:rsid w:val="00A81E0E"/>
    <w:rsid w:val="00A81EA9"/>
    <w:rsid w:val="00A81F5E"/>
    <w:rsid w:val="00A82013"/>
    <w:rsid w:val="00A8207F"/>
    <w:rsid w:val="00A82155"/>
    <w:rsid w:val="00A8220A"/>
    <w:rsid w:val="00A8267B"/>
    <w:rsid w:val="00A826F0"/>
    <w:rsid w:val="00A829F0"/>
    <w:rsid w:val="00A82A40"/>
    <w:rsid w:val="00A82D4B"/>
    <w:rsid w:val="00A8325F"/>
    <w:rsid w:val="00A83357"/>
    <w:rsid w:val="00A8351F"/>
    <w:rsid w:val="00A835D0"/>
    <w:rsid w:val="00A837BD"/>
    <w:rsid w:val="00A83B7C"/>
    <w:rsid w:val="00A83B8B"/>
    <w:rsid w:val="00A83DBB"/>
    <w:rsid w:val="00A83E4E"/>
    <w:rsid w:val="00A840E2"/>
    <w:rsid w:val="00A8415A"/>
    <w:rsid w:val="00A8422F"/>
    <w:rsid w:val="00A842CA"/>
    <w:rsid w:val="00A84383"/>
    <w:rsid w:val="00A8446B"/>
    <w:rsid w:val="00A84489"/>
    <w:rsid w:val="00A844A7"/>
    <w:rsid w:val="00A844AF"/>
    <w:rsid w:val="00A84599"/>
    <w:rsid w:val="00A84693"/>
    <w:rsid w:val="00A849E4"/>
    <w:rsid w:val="00A849E8"/>
    <w:rsid w:val="00A84AB1"/>
    <w:rsid w:val="00A84D62"/>
    <w:rsid w:val="00A84D76"/>
    <w:rsid w:val="00A84FB1"/>
    <w:rsid w:val="00A8503C"/>
    <w:rsid w:val="00A8503E"/>
    <w:rsid w:val="00A850B4"/>
    <w:rsid w:val="00A85179"/>
    <w:rsid w:val="00A851B1"/>
    <w:rsid w:val="00A851C3"/>
    <w:rsid w:val="00A8541B"/>
    <w:rsid w:val="00A8555F"/>
    <w:rsid w:val="00A856A6"/>
    <w:rsid w:val="00A858D6"/>
    <w:rsid w:val="00A8596A"/>
    <w:rsid w:val="00A86044"/>
    <w:rsid w:val="00A863C3"/>
    <w:rsid w:val="00A864C8"/>
    <w:rsid w:val="00A866B9"/>
    <w:rsid w:val="00A86723"/>
    <w:rsid w:val="00A8682E"/>
    <w:rsid w:val="00A868E6"/>
    <w:rsid w:val="00A86A27"/>
    <w:rsid w:val="00A8704F"/>
    <w:rsid w:val="00A8705C"/>
    <w:rsid w:val="00A875F4"/>
    <w:rsid w:val="00A879BF"/>
    <w:rsid w:val="00A87BF1"/>
    <w:rsid w:val="00A87C58"/>
    <w:rsid w:val="00A9025A"/>
    <w:rsid w:val="00A9025E"/>
    <w:rsid w:val="00A90385"/>
    <w:rsid w:val="00A90485"/>
    <w:rsid w:val="00A905D6"/>
    <w:rsid w:val="00A909E4"/>
    <w:rsid w:val="00A90A68"/>
    <w:rsid w:val="00A90A69"/>
    <w:rsid w:val="00A90AE2"/>
    <w:rsid w:val="00A90AF4"/>
    <w:rsid w:val="00A90C12"/>
    <w:rsid w:val="00A90C82"/>
    <w:rsid w:val="00A90D1C"/>
    <w:rsid w:val="00A90D3B"/>
    <w:rsid w:val="00A90E0B"/>
    <w:rsid w:val="00A90ED5"/>
    <w:rsid w:val="00A91021"/>
    <w:rsid w:val="00A91392"/>
    <w:rsid w:val="00A913A5"/>
    <w:rsid w:val="00A914E9"/>
    <w:rsid w:val="00A919AB"/>
    <w:rsid w:val="00A91A56"/>
    <w:rsid w:val="00A91B0D"/>
    <w:rsid w:val="00A9201F"/>
    <w:rsid w:val="00A92354"/>
    <w:rsid w:val="00A92442"/>
    <w:rsid w:val="00A926A8"/>
    <w:rsid w:val="00A92766"/>
    <w:rsid w:val="00A9288D"/>
    <w:rsid w:val="00A9291E"/>
    <w:rsid w:val="00A92D00"/>
    <w:rsid w:val="00A9316C"/>
    <w:rsid w:val="00A9336C"/>
    <w:rsid w:val="00A93664"/>
    <w:rsid w:val="00A93671"/>
    <w:rsid w:val="00A9377C"/>
    <w:rsid w:val="00A93CE1"/>
    <w:rsid w:val="00A93EBD"/>
    <w:rsid w:val="00A94106"/>
    <w:rsid w:val="00A943C5"/>
    <w:rsid w:val="00A94432"/>
    <w:rsid w:val="00A944B8"/>
    <w:rsid w:val="00A945EA"/>
    <w:rsid w:val="00A94637"/>
    <w:rsid w:val="00A946E1"/>
    <w:rsid w:val="00A94A67"/>
    <w:rsid w:val="00A94CA1"/>
    <w:rsid w:val="00A94F7C"/>
    <w:rsid w:val="00A95030"/>
    <w:rsid w:val="00A95251"/>
    <w:rsid w:val="00A95496"/>
    <w:rsid w:val="00A9553A"/>
    <w:rsid w:val="00A9576C"/>
    <w:rsid w:val="00A95984"/>
    <w:rsid w:val="00A9599B"/>
    <w:rsid w:val="00A959D5"/>
    <w:rsid w:val="00A95A3A"/>
    <w:rsid w:val="00A95B99"/>
    <w:rsid w:val="00A95C75"/>
    <w:rsid w:val="00A95E71"/>
    <w:rsid w:val="00A95E94"/>
    <w:rsid w:val="00A95F65"/>
    <w:rsid w:val="00A95F8E"/>
    <w:rsid w:val="00A96513"/>
    <w:rsid w:val="00A96521"/>
    <w:rsid w:val="00A9652D"/>
    <w:rsid w:val="00A968A5"/>
    <w:rsid w:val="00A968FD"/>
    <w:rsid w:val="00A96AC9"/>
    <w:rsid w:val="00A96AE5"/>
    <w:rsid w:val="00A96B58"/>
    <w:rsid w:val="00A96B6B"/>
    <w:rsid w:val="00A96D83"/>
    <w:rsid w:val="00A96DDF"/>
    <w:rsid w:val="00A96E2D"/>
    <w:rsid w:val="00A96FD9"/>
    <w:rsid w:val="00A971B0"/>
    <w:rsid w:val="00A973B0"/>
    <w:rsid w:val="00A9762D"/>
    <w:rsid w:val="00A97697"/>
    <w:rsid w:val="00A9793C"/>
    <w:rsid w:val="00A97AED"/>
    <w:rsid w:val="00A97E34"/>
    <w:rsid w:val="00A97FCC"/>
    <w:rsid w:val="00AA00A6"/>
    <w:rsid w:val="00AA0245"/>
    <w:rsid w:val="00AA0466"/>
    <w:rsid w:val="00AA04AE"/>
    <w:rsid w:val="00AA057B"/>
    <w:rsid w:val="00AA07E8"/>
    <w:rsid w:val="00AA094E"/>
    <w:rsid w:val="00AA0C0B"/>
    <w:rsid w:val="00AA0C38"/>
    <w:rsid w:val="00AA0C4D"/>
    <w:rsid w:val="00AA0D1E"/>
    <w:rsid w:val="00AA0D67"/>
    <w:rsid w:val="00AA0D88"/>
    <w:rsid w:val="00AA0E66"/>
    <w:rsid w:val="00AA1022"/>
    <w:rsid w:val="00AA1176"/>
    <w:rsid w:val="00AA123E"/>
    <w:rsid w:val="00AA131E"/>
    <w:rsid w:val="00AA138C"/>
    <w:rsid w:val="00AA1489"/>
    <w:rsid w:val="00AA17A2"/>
    <w:rsid w:val="00AA1873"/>
    <w:rsid w:val="00AA19FB"/>
    <w:rsid w:val="00AA1A0C"/>
    <w:rsid w:val="00AA1B0E"/>
    <w:rsid w:val="00AA1BCB"/>
    <w:rsid w:val="00AA1C4F"/>
    <w:rsid w:val="00AA1D46"/>
    <w:rsid w:val="00AA1DCB"/>
    <w:rsid w:val="00AA2130"/>
    <w:rsid w:val="00AA2162"/>
    <w:rsid w:val="00AA21C9"/>
    <w:rsid w:val="00AA21DA"/>
    <w:rsid w:val="00AA22BF"/>
    <w:rsid w:val="00AA2492"/>
    <w:rsid w:val="00AA2556"/>
    <w:rsid w:val="00AA2599"/>
    <w:rsid w:val="00AA28E8"/>
    <w:rsid w:val="00AA29A3"/>
    <w:rsid w:val="00AA29AB"/>
    <w:rsid w:val="00AA2A90"/>
    <w:rsid w:val="00AA2AE3"/>
    <w:rsid w:val="00AA2C09"/>
    <w:rsid w:val="00AA2C6A"/>
    <w:rsid w:val="00AA2F08"/>
    <w:rsid w:val="00AA2F7A"/>
    <w:rsid w:val="00AA3064"/>
    <w:rsid w:val="00AA3081"/>
    <w:rsid w:val="00AA3190"/>
    <w:rsid w:val="00AA33BD"/>
    <w:rsid w:val="00AA3690"/>
    <w:rsid w:val="00AA3744"/>
    <w:rsid w:val="00AA3903"/>
    <w:rsid w:val="00AA394D"/>
    <w:rsid w:val="00AA3BE0"/>
    <w:rsid w:val="00AA3E02"/>
    <w:rsid w:val="00AA3FE4"/>
    <w:rsid w:val="00AA3FEF"/>
    <w:rsid w:val="00AA4074"/>
    <w:rsid w:val="00AA4433"/>
    <w:rsid w:val="00AA4487"/>
    <w:rsid w:val="00AA450F"/>
    <w:rsid w:val="00AA4538"/>
    <w:rsid w:val="00AA4584"/>
    <w:rsid w:val="00AA459F"/>
    <w:rsid w:val="00AA4855"/>
    <w:rsid w:val="00AA4987"/>
    <w:rsid w:val="00AA49A3"/>
    <w:rsid w:val="00AA4A3D"/>
    <w:rsid w:val="00AA4B3A"/>
    <w:rsid w:val="00AA4B79"/>
    <w:rsid w:val="00AA4BC8"/>
    <w:rsid w:val="00AA4D16"/>
    <w:rsid w:val="00AA504E"/>
    <w:rsid w:val="00AA50FE"/>
    <w:rsid w:val="00AA5181"/>
    <w:rsid w:val="00AA5322"/>
    <w:rsid w:val="00AA53F6"/>
    <w:rsid w:val="00AA5907"/>
    <w:rsid w:val="00AA59B0"/>
    <w:rsid w:val="00AA5D5D"/>
    <w:rsid w:val="00AA5E8C"/>
    <w:rsid w:val="00AA5F7B"/>
    <w:rsid w:val="00AA5F85"/>
    <w:rsid w:val="00AA5F96"/>
    <w:rsid w:val="00AA61FF"/>
    <w:rsid w:val="00AA623E"/>
    <w:rsid w:val="00AA629A"/>
    <w:rsid w:val="00AA6344"/>
    <w:rsid w:val="00AA63B5"/>
    <w:rsid w:val="00AA6699"/>
    <w:rsid w:val="00AA67E0"/>
    <w:rsid w:val="00AA690C"/>
    <w:rsid w:val="00AA6983"/>
    <w:rsid w:val="00AA69EF"/>
    <w:rsid w:val="00AA6BFD"/>
    <w:rsid w:val="00AA6C5C"/>
    <w:rsid w:val="00AA6CB6"/>
    <w:rsid w:val="00AA6E69"/>
    <w:rsid w:val="00AA6E7A"/>
    <w:rsid w:val="00AA6EAD"/>
    <w:rsid w:val="00AA6F4E"/>
    <w:rsid w:val="00AA701A"/>
    <w:rsid w:val="00AA7034"/>
    <w:rsid w:val="00AA7041"/>
    <w:rsid w:val="00AA72B2"/>
    <w:rsid w:val="00AA7409"/>
    <w:rsid w:val="00AA750B"/>
    <w:rsid w:val="00AA75C9"/>
    <w:rsid w:val="00AA7857"/>
    <w:rsid w:val="00AA798A"/>
    <w:rsid w:val="00AA7B90"/>
    <w:rsid w:val="00AA7C1E"/>
    <w:rsid w:val="00AA7D85"/>
    <w:rsid w:val="00AA7E37"/>
    <w:rsid w:val="00AA7E95"/>
    <w:rsid w:val="00AA7F01"/>
    <w:rsid w:val="00AA7F0C"/>
    <w:rsid w:val="00AB039E"/>
    <w:rsid w:val="00AB0454"/>
    <w:rsid w:val="00AB0495"/>
    <w:rsid w:val="00AB057F"/>
    <w:rsid w:val="00AB0675"/>
    <w:rsid w:val="00AB0944"/>
    <w:rsid w:val="00AB09B4"/>
    <w:rsid w:val="00AB0FB4"/>
    <w:rsid w:val="00AB0FE8"/>
    <w:rsid w:val="00AB104F"/>
    <w:rsid w:val="00AB11BA"/>
    <w:rsid w:val="00AB12EC"/>
    <w:rsid w:val="00AB139A"/>
    <w:rsid w:val="00AB1515"/>
    <w:rsid w:val="00AB1669"/>
    <w:rsid w:val="00AB16B6"/>
    <w:rsid w:val="00AB1CE1"/>
    <w:rsid w:val="00AB1D46"/>
    <w:rsid w:val="00AB20C8"/>
    <w:rsid w:val="00AB217E"/>
    <w:rsid w:val="00AB22C3"/>
    <w:rsid w:val="00AB25D5"/>
    <w:rsid w:val="00AB25FA"/>
    <w:rsid w:val="00AB27CF"/>
    <w:rsid w:val="00AB2808"/>
    <w:rsid w:val="00AB2948"/>
    <w:rsid w:val="00AB2960"/>
    <w:rsid w:val="00AB2AF4"/>
    <w:rsid w:val="00AB2C9A"/>
    <w:rsid w:val="00AB2EEC"/>
    <w:rsid w:val="00AB2F2E"/>
    <w:rsid w:val="00AB34AD"/>
    <w:rsid w:val="00AB3522"/>
    <w:rsid w:val="00AB37B8"/>
    <w:rsid w:val="00AB3A1A"/>
    <w:rsid w:val="00AB3A3A"/>
    <w:rsid w:val="00AB3A98"/>
    <w:rsid w:val="00AB3BAE"/>
    <w:rsid w:val="00AB3C2C"/>
    <w:rsid w:val="00AB3F05"/>
    <w:rsid w:val="00AB402B"/>
    <w:rsid w:val="00AB4055"/>
    <w:rsid w:val="00AB4070"/>
    <w:rsid w:val="00AB45F0"/>
    <w:rsid w:val="00AB4C02"/>
    <w:rsid w:val="00AB4DF6"/>
    <w:rsid w:val="00AB50BC"/>
    <w:rsid w:val="00AB50D4"/>
    <w:rsid w:val="00AB5155"/>
    <w:rsid w:val="00AB54B0"/>
    <w:rsid w:val="00AB55D3"/>
    <w:rsid w:val="00AB572B"/>
    <w:rsid w:val="00AB5776"/>
    <w:rsid w:val="00AB5A44"/>
    <w:rsid w:val="00AB5B59"/>
    <w:rsid w:val="00AB5DB8"/>
    <w:rsid w:val="00AB605B"/>
    <w:rsid w:val="00AB6132"/>
    <w:rsid w:val="00AB6182"/>
    <w:rsid w:val="00AB626C"/>
    <w:rsid w:val="00AB62D7"/>
    <w:rsid w:val="00AB6537"/>
    <w:rsid w:val="00AB6547"/>
    <w:rsid w:val="00AB666B"/>
    <w:rsid w:val="00AB668B"/>
    <w:rsid w:val="00AB6736"/>
    <w:rsid w:val="00AB6871"/>
    <w:rsid w:val="00AB6A8A"/>
    <w:rsid w:val="00AB6D5D"/>
    <w:rsid w:val="00AB6E44"/>
    <w:rsid w:val="00AB6F88"/>
    <w:rsid w:val="00AB6F8A"/>
    <w:rsid w:val="00AB703F"/>
    <w:rsid w:val="00AB711A"/>
    <w:rsid w:val="00AB713B"/>
    <w:rsid w:val="00AB75D6"/>
    <w:rsid w:val="00AB782F"/>
    <w:rsid w:val="00AB793C"/>
    <w:rsid w:val="00AB7954"/>
    <w:rsid w:val="00AB7B26"/>
    <w:rsid w:val="00AB7BF9"/>
    <w:rsid w:val="00AC003B"/>
    <w:rsid w:val="00AC0073"/>
    <w:rsid w:val="00AC00AD"/>
    <w:rsid w:val="00AC00BA"/>
    <w:rsid w:val="00AC0215"/>
    <w:rsid w:val="00AC0290"/>
    <w:rsid w:val="00AC0313"/>
    <w:rsid w:val="00AC03DA"/>
    <w:rsid w:val="00AC0AEC"/>
    <w:rsid w:val="00AC0C84"/>
    <w:rsid w:val="00AC0CE3"/>
    <w:rsid w:val="00AC0F8A"/>
    <w:rsid w:val="00AC1027"/>
    <w:rsid w:val="00AC132E"/>
    <w:rsid w:val="00AC13E9"/>
    <w:rsid w:val="00AC1A2A"/>
    <w:rsid w:val="00AC1D77"/>
    <w:rsid w:val="00AC1E23"/>
    <w:rsid w:val="00AC2090"/>
    <w:rsid w:val="00AC2260"/>
    <w:rsid w:val="00AC22FC"/>
    <w:rsid w:val="00AC2357"/>
    <w:rsid w:val="00AC29AA"/>
    <w:rsid w:val="00AC2C7D"/>
    <w:rsid w:val="00AC2C8A"/>
    <w:rsid w:val="00AC2D5A"/>
    <w:rsid w:val="00AC2D97"/>
    <w:rsid w:val="00AC2F0D"/>
    <w:rsid w:val="00AC309C"/>
    <w:rsid w:val="00AC3434"/>
    <w:rsid w:val="00AC3782"/>
    <w:rsid w:val="00AC382D"/>
    <w:rsid w:val="00AC3983"/>
    <w:rsid w:val="00AC3AD1"/>
    <w:rsid w:val="00AC3B40"/>
    <w:rsid w:val="00AC3B78"/>
    <w:rsid w:val="00AC3DF6"/>
    <w:rsid w:val="00AC3F37"/>
    <w:rsid w:val="00AC40D1"/>
    <w:rsid w:val="00AC46A9"/>
    <w:rsid w:val="00AC4799"/>
    <w:rsid w:val="00AC4819"/>
    <w:rsid w:val="00AC49CE"/>
    <w:rsid w:val="00AC4C33"/>
    <w:rsid w:val="00AC4CBD"/>
    <w:rsid w:val="00AC4D19"/>
    <w:rsid w:val="00AC4D6A"/>
    <w:rsid w:val="00AC4DA8"/>
    <w:rsid w:val="00AC4E75"/>
    <w:rsid w:val="00AC501C"/>
    <w:rsid w:val="00AC510E"/>
    <w:rsid w:val="00AC51A5"/>
    <w:rsid w:val="00AC51A9"/>
    <w:rsid w:val="00AC51ED"/>
    <w:rsid w:val="00AC5205"/>
    <w:rsid w:val="00AC525A"/>
    <w:rsid w:val="00AC54AC"/>
    <w:rsid w:val="00AC54F1"/>
    <w:rsid w:val="00AC55D1"/>
    <w:rsid w:val="00AC56ED"/>
    <w:rsid w:val="00AC5783"/>
    <w:rsid w:val="00AC5AE5"/>
    <w:rsid w:val="00AC5B92"/>
    <w:rsid w:val="00AC5D36"/>
    <w:rsid w:val="00AC5DE4"/>
    <w:rsid w:val="00AC60E5"/>
    <w:rsid w:val="00AC610A"/>
    <w:rsid w:val="00AC652C"/>
    <w:rsid w:val="00AC710D"/>
    <w:rsid w:val="00AC7374"/>
    <w:rsid w:val="00AC7562"/>
    <w:rsid w:val="00AC7658"/>
    <w:rsid w:val="00AC7AAE"/>
    <w:rsid w:val="00AC7D75"/>
    <w:rsid w:val="00AC7DD8"/>
    <w:rsid w:val="00AD0038"/>
    <w:rsid w:val="00AD030C"/>
    <w:rsid w:val="00AD0331"/>
    <w:rsid w:val="00AD061F"/>
    <w:rsid w:val="00AD06D3"/>
    <w:rsid w:val="00AD0812"/>
    <w:rsid w:val="00AD082F"/>
    <w:rsid w:val="00AD0AF5"/>
    <w:rsid w:val="00AD0D47"/>
    <w:rsid w:val="00AD0E2F"/>
    <w:rsid w:val="00AD0F4A"/>
    <w:rsid w:val="00AD113A"/>
    <w:rsid w:val="00AD132E"/>
    <w:rsid w:val="00AD1353"/>
    <w:rsid w:val="00AD1383"/>
    <w:rsid w:val="00AD13A8"/>
    <w:rsid w:val="00AD1689"/>
    <w:rsid w:val="00AD183F"/>
    <w:rsid w:val="00AD1B71"/>
    <w:rsid w:val="00AD1ED8"/>
    <w:rsid w:val="00AD1F55"/>
    <w:rsid w:val="00AD1FFA"/>
    <w:rsid w:val="00AD20D6"/>
    <w:rsid w:val="00AD2129"/>
    <w:rsid w:val="00AD22BF"/>
    <w:rsid w:val="00AD230D"/>
    <w:rsid w:val="00AD2496"/>
    <w:rsid w:val="00AD2735"/>
    <w:rsid w:val="00AD27D5"/>
    <w:rsid w:val="00AD28E3"/>
    <w:rsid w:val="00AD2954"/>
    <w:rsid w:val="00AD2FB5"/>
    <w:rsid w:val="00AD347F"/>
    <w:rsid w:val="00AD3B3F"/>
    <w:rsid w:val="00AD3B9D"/>
    <w:rsid w:val="00AD3EFA"/>
    <w:rsid w:val="00AD3F50"/>
    <w:rsid w:val="00AD3F5D"/>
    <w:rsid w:val="00AD4015"/>
    <w:rsid w:val="00AD40C3"/>
    <w:rsid w:val="00AD4129"/>
    <w:rsid w:val="00AD41C3"/>
    <w:rsid w:val="00AD48F6"/>
    <w:rsid w:val="00AD4A71"/>
    <w:rsid w:val="00AD4E18"/>
    <w:rsid w:val="00AD521D"/>
    <w:rsid w:val="00AD52DB"/>
    <w:rsid w:val="00AD56C1"/>
    <w:rsid w:val="00AD5787"/>
    <w:rsid w:val="00AD57B5"/>
    <w:rsid w:val="00AD5827"/>
    <w:rsid w:val="00AD599C"/>
    <w:rsid w:val="00AD5B4D"/>
    <w:rsid w:val="00AD5D9F"/>
    <w:rsid w:val="00AD5E60"/>
    <w:rsid w:val="00AD5E80"/>
    <w:rsid w:val="00AD5F7E"/>
    <w:rsid w:val="00AD5FF8"/>
    <w:rsid w:val="00AD6014"/>
    <w:rsid w:val="00AD616C"/>
    <w:rsid w:val="00AD65AE"/>
    <w:rsid w:val="00AD7157"/>
    <w:rsid w:val="00AD721F"/>
    <w:rsid w:val="00AD73AE"/>
    <w:rsid w:val="00AD73CC"/>
    <w:rsid w:val="00AD74E3"/>
    <w:rsid w:val="00AD763B"/>
    <w:rsid w:val="00AD7674"/>
    <w:rsid w:val="00AD7885"/>
    <w:rsid w:val="00AD7C47"/>
    <w:rsid w:val="00AD7E0D"/>
    <w:rsid w:val="00AE003D"/>
    <w:rsid w:val="00AE0288"/>
    <w:rsid w:val="00AE03CF"/>
    <w:rsid w:val="00AE04B7"/>
    <w:rsid w:val="00AE0982"/>
    <w:rsid w:val="00AE09A0"/>
    <w:rsid w:val="00AE0F33"/>
    <w:rsid w:val="00AE0F3F"/>
    <w:rsid w:val="00AE0FFF"/>
    <w:rsid w:val="00AE10BE"/>
    <w:rsid w:val="00AE156B"/>
    <w:rsid w:val="00AE1690"/>
    <w:rsid w:val="00AE1746"/>
    <w:rsid w:val="00AE1918"/>
    <w:rsid w:val="00AE193F"/>
    <w:rsid w:val="00AE1AD1"/>
    <w:rsid w:val="00AE1BAF"/>
    <w:rsid w:val="00AE1BBC"/>
    <w:rsid w:val="00AE1C76"/>
    <w:rsid w:val="00AE1C94"/>
    <w:rsid w:val="00AE1EA3"/>
    <w:rsid w:val="00AE1FA9"/>
    <w:rsid w:val="00AE2078"/>
    <w:rsid w:val="00AE2094"/>
    <w:rsid w:val="00AE2229"/>
    <w:rsid w:val="00AE223A"/>
    <w:rsid w:val="00AE22B6"/>
    <w:rsid w:val="00AE29AB"/>
    <w:rsid w:val="00AE29C8"/>
    <w:rsid w:val="00AE2A53"/>
    <w:rsid w:val="00AE2B29"/>
    <w:rsid w:val="00AE303E"/>
    <w:rsid w:val="00AE31C3"/>
    <w:rsid w:val="00AE3751"/>
    <w:rsid w:val="00AE3A27"/>
    <w:rsid w:val="00AE3BDF"/>
    <w:rsid w:val="00AE3C3F"/>
    <w:rsid w:val="00AE3E45"/>
    <w:rsid w:val="00AE3EAA"/>
    <w:rsid w:val="00AE4041"/>
    <w:rsid w:val="00AE4073"/>
    <w:rsid w:val="00AE407C"/>
    <w:rsid w:val="00AE4214"/>
    <w:rsid w:val="00AE43A1"/>
    <w:rsid w:val="00AE4553"/>
    <w:rsid w:val="00AE4691"/>
    <w:rsid w:val="00AE46A6"/>
    <w:rsid w:val="00AE474A"/>
    <w:rsid w:val="00AE4949"/>
    <w:rsid w:val="00AE4A27"/>
    <w:rsid w:val="00AE4E7B"/>
    <w:rsid w:val="00AE50CB"/>
    <w:rsid w:val="00AE517A"/>
    <w:rsid w:val="00AE527D"/>
    <w:rsid w:val="00AE5290"/>
    <w:rsid w:val="00AE5297"/>
    <w:rsid w:val="00AE52FD"/>
    <w:rsid w:val="00AE55AB"/>
    <w:rsid w:val="00AE56A5"/>
    <w:rsid w:val="00AE57BE"/>
    <w:rsid w:val="00AE5EA2"/>
    <w:rsid w:val="00AE601A"/>
    <w:rsid w:val="00AE603E"/>
    <w:rsid w:val="00AE6701"/>
    <w:rsid w:val="00AE6797"/>
    <w:rsid w:val="00AE6D3F"/>
    <w:rsid w:val="00AE6D8A"/>
    <w:rsid w:val="00AE701A"/>
    <w:rsid w:val="00AE70D9"/>
    <w:rsid w:val="00AE73F6"/>
    <w:rsid w:val="00AE773E"/>
    <w:rsid w:val="00AE7847"/>
    <w:rsid w:val="00AE786C"/>
    <w:rsid w:val="00AE78EE"/>
    <w:rsid w:val="00AE7AAE"/>
    <w:rsid w:val="00AE7DBF"/>
    <w:rsid w:val="00AE7DE8"/>
    <w:rsid w:val="00AE7E09"/>
    <w:rsid w:val="00AE7F09"/>
    <w:rsid w:val="00AE7FEE"/>
    <w:rsid w:val="00AF051C"/>
    <w:rsid w:val="00AF0625"/>
    <w:rsid w:val="00AF074F"/>
    <w:rsid w:val="00AF089E"/>
    <w:rsid w:val="00AF0921"/>
    <w:rsid w:val="00AF0992"/>
    <w:rsid w:val="00AF099E"/>
    <w:rsid w:val="00AF0A09"/>
    <w:rsid w:val="00AF0D7B"/>
    <w:rsid w:val="00AF15AD"/>
    <w:rsid w:val="00AF15D4"/>
    <w:rsid w:val="00AF1D4B"/>
    <w:rsid w:val="00AF1E41"/>
    <w:rsid w:val="00AF1E60"/>
    <w:rsid w:val="00AF2069"/>
    <w:rsid w:val="00AF2231"/>
    <w:rsid w:val="00AF23D5"/>
    <w:rsid w:val="00AF26E6"/>
    <w:rsid w:val="00AF2883"/>
    <w:rsid w:val="00AF2B72"/>
    <w:rsid w:val="00AF2BEE"/>
    <w:rsid w:val="00AF2F37"/>
    <w:rsid w:val="00AF3181"/>
    <w:rsid w:val="00AF335F"/>
    <w:rsid w:val="00AF3445"/>
    <w:rsid w:val="00AF3601"/>
    <w:rsid w:val="00AF37BF"/>
    <w:rsid w:val="00AF3BC9"/>
    <w:rsid w:val="00AF3CBF"/>
    <w:rsid w:val="00AF3CDA"/>
    <w:rsid w:val="00AF3DF1"/>
    <w:rsid w:val="00AF3EA0"/>
    <w:rsid w:val="00AF3FA6"/>
    <w:rsid w:val="00AF40F1"/>
    <w:rsid w:val="00AF41C0"/>
    <w:rsid w:val="00AF4378"/>
    <w:rsid w:val="00AF4453"/>
    <w:rsid w:val="00AF44D4"/>
    <w:rsid w:val="00AF4571"/>
    <w:rsid w:val="00AF4615"/>
    <w:rsid w:val="00AF478D"/>
    <w:rsid w:val="00AF47B3"/>
    <w:rsid w:val="00AF483E"/>
    <w:rsid w:val="00AF49D5"/>
    <w:rsid w:val="00AF49E0"/>
    <w:rsid w:val="00AF4D8A"/>
    <w:rsid w:val="00AF4D98"/>
    <w:rsid w:val="00AF4E29"/>
    <w:rsid w:val="00AF4F7F"/>
    <w:rsid w:val="00AF4FF1"/>
    <w:rsid w:val="00AF55C9"/>
    <w:rsid w:val="00AF5634"/>
    <w:rsid w:val="00AF57E5"/>
    <w:rsid w:val="00AF5A0C"/>
    <w:rsid w:val="00AF5AE4"/>
    <w:rsid w:val="00AF5B11"/>
    <w:rsid w:val="00AF5F8F"/>
    <w:rsid w:val="00AF5FB1"/>
    <w:rsid w:val="00AF605E"/>
    <w:rsid w:val="00AF62F4"/>
    <w:rsid w:val="00AF6649"/>
    <w:rsid w:val="00AF66C3"/>
    <w:rsid w:val="00AF681A"/>
    <w:rsid w:val="00AF6997"/>
    <w:rsid w:val="00AF6ADF"/>
    <w:rsid w:val="00AF6CCE"/>
    <w:rsid w:val="00AF6E0F"/>
    <w:rsid w:val="00AF6E7B"/>
    <w:rsid w:val="00AF6FED"/>
    <w:rsid w:val="00AF72A1"/>
    <w:rsid w:val="00AF7446"/>
    <w:rsid w:val="00AF7671"/>
    <w:rsid w:val="00AF7742"/>
    <w:rsid w:val="00AF7A35"/>
    <w:rsid w:val="00AF7A3E"/>
    <w:rsid w:val="00AF7D32"/>
    <w:rsid w:val="00AF7D4D"/>
    <w:rsid w:val="00AF7E31"/>
    <w:rsid w:val="00AF7F59"/>
    <w:rsid w:val="00AF7F7F"/>
    <w:rsid w:val="00AF7FF9"/>
    <w:rsid w:val="00B0004E"/>
    <w:rsid w:val="00B00110"/>
    <w:rsid w:val="00B0033F"/>
    <w:rsid w:val="00B00477"/>
    <w:rsid w:val="00B004D8"/>
    <w:rsid w:val="00B0062C"/>
    <w:rsid w:val="00B00855"/>
    <w:rsid w:val="00B00904"/>
    <w:rsid w:val="00B00941"/>
    <w:rsid w:val="00B009DB"/>
    <w:rsid w:val="00B00A47"/>
    <w:rsid w:val="00B00B6C"/>
    <w:rsid w:val="00B00C0C"/>
    <w:rsid w:val="00B00D6F"/>
    <w:rsid w:val="00B0109C"/>
    <w:rsid w:val="00B012E7"/>
    <w:rsid w:val="00B01645"/>
    <w:rsid w:val="00B016BC"/>
    <w:rsid w:val="00B01916"/>
    <w:rsid w:val="00B01950"/>
    <w:rsid w:val="00B01AD6"/>
    <w:rsid w:val="00B01B32"/>
    <w:rsid w:val="00B01B8B"/>
    <w:rsid w:val="00B01DD2"/>
    <w:rsid w:val="00B01E42"/>
    <w:rsid w:val="00B01F97"/>
    <w:rsid w:val="00B0201B"/>
    <w:rsid w:val="00B022DB"/>
    <w:rsid w:val="00B026AB"/>
    <w:rsid w:val="00B02798"/>
    <w:rsid w:val="00B02A68"/>
    <w:rsid w:val="00B02A6F"/>
    <w:rsid w:val="00B02BEE"/>
    <w:rsid w:val="00B02C61"/>
    <w:rsid w:val="00B02E07"/>
    <w:rsid w:val="00B02E46"/>
    <w:rsid w:val="00B031CF"/>
    <w:rsid w:val="00B03505"/>
    <w:rsid w:val="00B03590"/>
    <w:rsid w:val="00B03659"/>
    <w:rsid w:val="00B0365A"/>
    <w:rsid w:val="00B03892"/>
    <w:rsid w:val="00B03A5E"/>
    <w:rsid w:val="00B03D91"/>
    <w:rsid w:val="00B03EBF"/>
    <w:rsid w:val="00B03FDF"/>
    <w:rsid w:val="00B04046"/>
    <w:rsid w:val="00B04085"/>
    <w:rsid w:val="00B041D8"/>
    <w:rsid w:val="00B041FF"/>
    <w:rsid w:val="00B04394"/>
    <w:rsid w:val="00B04442"/>
    <w:rsid w:val="00B04492"/>
    <w:rsid w:val="00B04692"/>
    <w:rsid w:val="00B046D9"/>
    <w:rsid w:val="00B048B6"/>
    <w:rsid w:val="00B04A03"/>
    <w:rsid w:val="00B04B9B"/>
    <w:rsid w:val="00B04D5A"/>
    <w:rsid w:val="00B04D8B"/>
    <w:rsid w:val="00B04E02"/>
    <w:rsid w:val="00B04E68"/>
    <w:rsid w:val="00B04F47"/>
    <w:rsid w:val="00B04FDC"/>
    <w:rsid w:val="00B0513A"/>
    <w:rsid w:val="00B051DC"/>
    <w:rsid w:val="00B05325"/>
    <w:rsid w:val="00B05894"/>
    <w:rsid w:val="00B05B1C"/>
    <w:rsid w:val="00B05CFE"/>
    <w:rsid w:val="00B05F33"/>
    <w:rsid w:val="00B060BA"/>
    <w:rsid w:val="00B062D2"/>
    <w:rsid w:val="00B06378"/>
    <w:rsid w:val="00B0684D"/>
    <w:rsid w:val="00B06B32"/>
    <w:rsid w:val="00B06B3D"/>
    <w:rsid w:val="00B070A1"/>
    <w:rsid w:val="00B07308"/>
    <w:rsid w:val="00B073DF"/>
    <w:rsid w:val="00B07741"/>
    <w:rsid w:val="00B077AF"/>
    <w:rsid w:val="00B079CD"/>
    <w:rsid w:val="00B07BC2"/>
    <w:rsid w:val="00B07C5B"/>
    <w:rsid w:val="00B07DB3"/>
    <w:rsid w:val="00B1020D"/>
    <w:rsid w:val="00B10238"/>
    <w:rsid w:val="00B10422"/>
    <w:rsid w:val="00B10460"/>
    <w:rsid w:val="00B108AC"/>
    <w:rsid w:val="00B10AAC"/>
    <w:rsid w:val="00B10BAF"/>
    <w:rsid w:val="00B10E8A"/>
    <w:rsid w:val="00B111D8"/>
    <w:rsid w:val="00B11281"/>
    <w:rsid w:val="00B11590"/>
    <w:rsid w:val="00B117D9"/>
    <w:rsid w:val="00B117E3"/>
    <w:rsid w:val="00B11923"/>
    <w:rsid w:val="00B11AC5"/>
    <w:rsid w:val="00B11C23"/>
    <w:rsid w:val="00B11C8F"/>
    <w:rsid w:val="00B11CA6"/>
    <w:rsid w:val="00B1200B"/>
    <w:rsid w:val="00B12017"/>
    <w:rsid w:val="00B1212F"/>
    <w:rsid w:val="00B12194"/>
    <w:rsid w:val="00B1231D"/>
    <w:rsid w:val="00B12403"/>
    <w:rsid w:val="00B12423"/>
    <w:rsid w:val="00B1242F"/>
    <w:rsid w:val="00B1254F"/>
    <w:rsid w:val="00B12822"/>
    <w:rsid w:val="00B12907"/>
    <w:rsid w:val="00B12AC3"/>
    <w:rsid w:val="00B12E79"/>
    <w:rsid w:val="00B131DF"/>
    <w:rsid w:val="00B132AC"/>
    <w:rsid w:val="00B13332"/>
    <w:rsid w:val="00B13633"/>
    <w:rsid w:val="00B13E30"/>
    <w:rsid w:val="00B13E69"/>
    <w:rsid w:val="00B13FDB"/>
    <w:rsid w:val="00B13FE6"/>
    <w:rsid w:val="00B1405C"/>
    <w:rsid w:val="00B140D5"/>
    <w:rsid w:val="00B1413A"/>
    <w:rsid w:val="00B14360"/>
    <w:rsid w:val="00B1449C"/>
    <w:rsid w:val="00B14564"/>
    <w:rsid w:val="00B14584"/>
    <w:rsid w:val="00B146EA"/>
    <w:rsid w:val="00B14731"/>
    <w:rsid w:val="00B14C2B"/>
    <w:rsid w:val="00B14DD0"/>
    <w:rsid w:val="00B14E1B"/>
    <w:rsid w:val="00B14E6E"/>
    <w:rsid w:val="00B14E89"/>
    <w:rsid w:val="00B14F9D"/>
    <w:rsid w:val="00B14FF6"/>
    <w:rsid w:val="00B150FC"/>
    <w:rsid w:val="00B15214"/>
    <w:rsid w:val="00B152AB"/>
    <w:rsid w:val="00B1533E"/>
    <w:rsid w:val="00B15482"/>
    <w:rsid w:val="00B155CD"/>
    <w:rsid w:val="00B15812"/>
    <w:rsid w:val="00B15AB4"/>
    <w:rsid w:val="00B15E91"/>
    <w:rsid w:val="00B1634D"/>
    <w:rsid w:val="00B16693"/>
    <w:rsid w:val="00B16AC7"/>
    <w:rsid w:val="00B16E9D"/>
    <w:rsid w:val="00B16ED5"/>
    <w:rsid w:val="00B17176"/>
    <w:rsid w:val="00B173A6"/>
    <w:rsid w:val="00B175E8"/>
    <w:rsid w:val="00B17805"/>
    <w:rsid w:val="00B1782B"/>
    <w:rsid w:val="00B17934"/>
    <w:rsid w:val="00B17AB8"/>
    <w:rsid w:val="00B17ABD"/>
    <w:rsid w:val="00B17C51"/>
    <w:rsid w:val="00B17E2B"/>
    <w:rsid w:val="00B17F46"/>
    <w:rsid w:val="00B17FE4"/>
    <w:rsid w:val="00B20113"/>
    <w:rsid w:val="00B20299"/>
    <w:rsid w:val="00B204BF"/>
    <w:rsid w:val="00B206E0"/>
    <w:rsid w:val="00B20800"/>
    <w:rsid w:val="00B20C66"/>
    <w:rsid w:val="00B20D96"/>
    <w:rsid w:val="00B20E1F"/>
    <w:rsid w:val="00B20E6B"/>
    <w:rsid w:val="00B20E96"/>
    <w:rsid w:val="00B20F7F"/>
    <w:rsid w:val="00B21136"/>
    <w:rsid w:val="00B213B5"/>
    <w:rsid w:val="00B21457"/>
    <w:rsid w:val="00B2147B"/>
    <w:rsid w:val="00B214DA"/>
    <w:rsid w:val="00B217B6"/>
    <w:rsid w:val="00B21860"/>
    <w:rsid w:val="00B2188D"/>
    <w:rsid w:val="00B21CF7"/>
    <w:rsid w:val="00B21EE6"/>
    <w:rsid w:val="00B2213C"/>
    <w:rsid w:val="00B221C0"/>
    <w:rsid w:val="00B22340"/>
    <w:rsid w:val="00B225B4"/>
    <w:rsid w:val="00B2261E"/>
    <w:rsid w:val="00B22654"/>
    <w:rsid w:val="00B22698"/>
    <w:rsid w:val="00B2271F"/>
    <w:rsid w:val="00B2291F"/>
    <w:rsid w:val="00B22D54"/>
    <w:rsid w:val="00B22DA4"/>
    <w:rsid w:val="00B22E64"/>
    <w:rsid w:val="00B23050"/>
    <w:rsid w:val="00B23076"/>
    <w:rsid w:val="00B2312D"/>
    <w:rsid w:val="00B2333F"/>
    <w:rsid w:val="00B23369"/>
    <w:rsid w:val="00B23457"/>
    <w:rsid w:val="00B2360E"/>
    <w:rsid w:val="00B23613"/>
    <w:rsid w:val="00B23A53"/>
    <w:rsid w:val="00B23CB8"/>
    <w:rsid w:val="00B2410D"/>
    <w:rsid w:val="00B24288"/>
    <w:rsid w:val="00B24636"/>
    <w:rsid w:val="00B24664"/>
    <w:rsid w:val="00B2471E"/>
    <w:rsid w:val="00B2474F"/>
    <w:rsid w:val="00B24920"/>
    <w:rsid w:val="00B24C16"/>
    <w:rsid w:val="00B24F5C"/>
    <w:rsid w:val="00B25120"/>
    <w:rsid w:val="00B251D6"/>
    <w:rsid w:val="00B251EA"/>
    <w:rsid w:val="00B2529A"/>
    <w:rsid w:val="00B252DE"/>
    <w:rsid w:val="00B2530B"/>
    <w:rsid w:val="00B254FB"/>
    <w:rsid w:val="00B25515"/>
    <w:rsid w:val="00B2557C"/>
    <w:rsid w:val="00B255F0"/>
    <w:rsid w:val="00B25722"/>
    <w:rsid w:val="00B2576E"/>
    <w:rsid w:val="00B25A6C"/>
    <w:rsid w:val="00B25A7F"/>
    <w:rsid w:val="00B25AF6"/>
    <w:rsid w:val="00B25B19"/>
    <w:rsid w:val="00B25CC3"/>
    <w:rsid w:val="00B26073"/>
    <w:rsid w:val="00B26247"/>
    <w:rsid w:val="00B2626E"/>
    <w:rsid w:val="00B263AB"/>
    <w:rsid w:val="00B265A7"/>
    <w:rsid w:val="00B266CB"/>
    <w:rsid w:val="00B266EF"/>
    <w:rsid w:val="00B26880"/>
    <w:rsid w:val="00B269DF"/>
    <w:rsid w:val="00B26A0F"/>
    <w:rsid w:val="00B26DA3"/>
    <w:rsid w:val="00B26EE1"/>
    <w:rsid w:val="00B27132"/>
    <w:rsid w:val="00B2720C"/>
    <w:rsid w:val="00B272AA"/>
    <w:rsid w:val="00B27890"/>
    <w:rsid w:val="00B27A6F"/>
    <w:rsid w:val="00B27C04"/>
    <w:rsid w:val="00B27D55"/>
    <w:rsid w:val="00B27DF3"/>
    <w:rsid w:val="00B27F7B"/>
    <w:rsid w:val="00B30112"/>
    <w:rsid w:val="00B30378"/>
    <w:rsid w:val="00B304A9"/>
    <w:rsid w:val="00B30512"/>
    <w:rsid w:val="00B30519"/>
    <w:rsid w:val="00B30673"/>
    <w:rsid w:val="00B30697"/>
    <w:rsid w:val="00B30B7B"/>
    <w:rsid w:val="00B30C15"/>
    <w:rsid w:val="00B30CF4"/>
    <w:rsid w:val="00B30E25"/>
    <w:rsid w:val="00B310F6"/>
    <w:rsid w:val="00B31247"/>
    <w:rsid w:val="00B3137E"/>
    <w:rsid w:val="00B31456"/>
    <w:rsid w:val="00B31552"/>
    <w:rsid w:val="00B315A6"/>
    <w:rsid w:val="00B315D3"/>
    <w:rsid w:val="00B3173C"/>
    <w:rsid w:val="00B3173E"/>
    <w:rsid w:val="00B31CCB"/>
    <w:rsid w:val="00B31D38"/>
    <w:rsid w:val="00B31D4B"/>
    <w:rsid w:val="00B31E4A"/>
    <w:rsid w:val="00B32116"/>
    <w:rsid w:val="00B321C9"/>
    <w:rsid w:val="00B32268"/>
    <w:rsid w:val="00B324D3"/>
    <w:rsid w:val="00B32844"/>
    <w:rsid w:val="00B328D5"/>
    <w:rsid w:val="00B32A3B"/>
    <w:rsid w:val="00B32F00"/>
    <w:rsid w:val="00B32F8E"/>
    <w:rsid w:val="00B32FE2"/>
    <w:rsid w:val="00B333A5"/>
    <w:rsid w:val="00B3348D"/>
    <w:rsid w:val="00B334FB"/>
    <w:rsid w:val="00B336C9"/>
    <w:rsid w:val="00B3387C"/>
    <w:rsid w:val="00B3396E"/>
    <w:rsid w:val="00B3398E"/>
    <w:rsid w:val="00B33A0F"/>
    <w:rsid w:val="00B33C99"/>
    <w:rsid w:val="00B33CD2"/>
    <w:rsid w:val="00B33DDA"/>
    <w:rsid w:val="00B33E1C"/>
    <w:rsid w:val="00B33EE8"/>
    <w:rsid w:val="00B33F54"/>
    <w:rsid w:val="00B3406A"/>
    <w:rsid w:val="00B340BC"/>
    <w:rsid w:val="00B34141"/>
    <w:rsid w:val="00B34281"/>
    <w:rsid w:val="00B34297"/>
    <w:rsid w:val="00B34330"/>
    <w:rsid w:val="00B34588"/>
    <w:rsid w:val="00B346D6"/>
    <w:rsid w:val="00B346DF"/>
    <w:rsid w:val="00B34A3F"/>
    <w:rsid w:val="00B34A8D"/>
    <w:rsid w:val="00B34D08"/>
    <w:rsid w:val="00B34E25"/>
    <w:rsid w:val="00B34F4D"/>
    <w:rsid w:val="00B352FA"/>
    <w:rsid w:val="00B35513"/>
    <w:rsid w:val="00B35625"/>
    <w:rsid w:val="00B357D1"/>
    <w:rsid w:val="00B358E3"/>
    <w:rsid w:val="00B35B8E"/>
    <w:rsid w:val="00B360C2"/>
    <w:rsid w:val="00B361BC"/>
    <w:rsid w:val="00B361F1"/>
    <w:rsid w:val="00B362FD"/>
    <w:rsid w:val="00B365E8"/>
    <w:rsid w:val="00B368E9"/>
    <w:rsid w:val="00B36B6B"/>
    <w:rsid w:val="00B36D6B"/>
    <w:rsid w:val="00B3706D"/>
    <w:rsid w:val="00B37154"/>
    <w:rsid w:val="00B371E2"/>
    <w:rsid w:val="00B371EF"/>
    <w:rsid w:val="00B3738C"/>
    <w:rsid w:val="00B373BF"/>
    <w:rsid w:val="00B374D4"/>
    <w:rsid w:val="00B37576"/>
    <w:rsid w:val="00B37651"/>
    <w:rsid w:val="00B37B2B"/>
    <w:rsid w:val="00B37F50"/>
    <w:rsid w:val="00B400BA"/>
    <w:rsid w:val="00B404AA"/>
    <w:rsid w:val="00B4061E"/>
    <w:rsid w:val="00B406D8"/>
    <w:rsid w:val="00B40B39"/>
    <w:rsid w:val="00B40CFC"/>
    <w:rsid w:val="00B40D23"/>
    <w:rsid w:val="00B411E5"/>
    <w:rsid w:val="00B41369"/>
    <w:rsid w:val="00B414AB"/>
    <w:rsid w:val="00B4186E"/>
    <w:rsid w:val="00B4190E"/>
    <w:rsid w:val="00B419CF"/>
    <w:rsid w:val="00B41A20"/>
    <w:rsid w:val="00B41B1C"/>
    <w:rsid w:val="00B41B1E"/>
    <w:rsid w:val="00B41F96"/>
    <w:rsid w:val="00B4204B"/>
    <w:rsid w:val="00B4204D"/>
    <w:rsid w:val="00B4220D"/>
    <w:rsid w:val="00B422A0"/>
    <w:rsid w:val="00B423AC"/>
    <w:rsid w:val="00B42598"/>
    <w:rsid w:val="00B426E2"/>
    <w:rsid w:val="00B42707"/>
    <w:rsid w:val="00B42777"/>
    <w:rsid w:val="00B427A9"/>
    <w:rsid w:val="00B42A71"/>
    <w:rsid w:val="00B42B56"/>
    <w:rsid w:val="00B42BD6"/>
    <w:rsid w:val="00B42DEF"/>
    <w:rsid w:val="00B4313E"/>
    <w:rsid w:val="00B4314D"/>
    <w:rsid w:val="00B43246"/>
    <w:rsid w:val="00B434C2"/>
    <w:rsid w:val="00B4376D"/>
    <w:rsid w:val="00B438E8"/>
    <w:rsid w:val="00B4399A"/>
    <w:rsid w:val="00B439B1"/>
    <w:rsid w:val="00B43B85"/>
    <w:rsid w:val="00B44039"/>
    <w:rsid w:val="00B4422B"/>
    <w:rsid w:val="00B4440B"/>
    <w:rsid w:val="00B44480"/>
    <w:rsid w:val="00B444C6"/>
    <w:rsid w:val="00B44612"/>
    <w:rsid w:val="00B44653"/>
    <w:rsid w:val="00B44756"/>
    <w:rsid w:val="00B448D0"/>
    <w:rsid w:val="00B4493F"/>
    <w:rsid w:val="00B44972"/>
    <w:rsid w:val="00B449A5"/>
    <w:rsid w:val="00B44D3F"/>
    <w:rsid w:val="00B44F6C"/>
    <w:rsid w:val="00B44F8E"/>
    <w:rsid w:val="00B44FAB"/>
    <w:rsid w:val="00B45489"/>
    <w:rsid w:val="00B457ED"/>
    <w:rsid w:val="00B45882"/>
    <w:rsid w:val="00B459F8"/>
    <w:rsid w:val="00B45B39"/>
    <w:rsid w:val="00B45B50"/>
    <w:rsid w:val="00B45DBF"/>
    <w:rsid w:val="00B45E1C"/>
    <w:rsid w:val="00B45FC7"/>
    <w:rsid w:val="00B45FF4"/>
    <w:rsid w:val="00B460BE"/>
    <w:rsid w:val="00B461BE"/>
    <w:rsid w:val="00B463BD"/>
    <w:rsid w:val="00B46656"/>
    <w:rsid w:val="00B467A9"/>
    <w:rsid w:val="00B4687C"/>
    <w:rsid w:val="00B46881"/>
    <w:rsid w:val="00B468E1"/>
    <w:rsid w:val="00B46A28"/>
    <w:rsid w:val="00B46AA3"/>
    <w:rsid w:val="00B46B3E"/>
    <w:rsid w:val="00B46BDF"/>
    <w:rsid w:val="00B46D72"/>
    <w:rsid w:val="00B46DFD"/>
    <w:rsid w:val="00B46F86"/>
    <w:rsid w:val="00B470E5"/>
    <w:rsid w:val="00B47416"/>
    <w:rsid w:val="00B474A0"/>
    <w:rsid w:val="00B4755B"/>
    <w:rsid w:val="00B4772D"/>
    <w:rsid w:val="00B47747"/>
    <w:rsid w:val="00B4794F"/>
    <w:rsid w:val="00B47A5D"/>
    <w:rsid w:val="00B47A9F"/>
    <w:rsid w:val="00B47BE4"/>
    <w:rsid w:val="00B47DFE"/>
    <w:rsid w:val="00B47E20"/>
    <w:rsid w:val="00B501E3"/>
    <w:rsid w:val="00B5038D"/>
    <w:rsid w:val="00B50739"/>
    <w:rsid w:val="00B508AA"/>
    <w:rsid w:val="00B508EB"/>
    <w:rsid w:val="00B50993"/>
    <w:rsid w:val="00B50B0D"/>
    <w:rsid w:val="00B50D49"/>
    <w:rsid w:val="00B5111D"/>
    <w:rsid w:val="00B5156F"/>
    <w:rsid w:val="00B5160F"/>
    <w:rsid w:val="00B516AA"/>
    <w:rsid w:val="00B51920"/>
    <w:rsid w:val="00B519C1"/>
    <w:rsid w:val="00B51A57"/>
    <w:rsid w:val="00B5242E"/>
    <w:rsid w:val="00B52532"/>
    <w:rsid w:val="00B525B3"/>
    <w:rsid w:val="00B525EC"/>
    <w:rsid w:val="00B52614"/>
    <w:rsid w:val="00B527C9"/>
    <w:rsid w:val="00B52938"/>
    <w:rsid w:val="00B529F3"/>
    <w:rsid w:val="00B52A46"/>
    <w:rsid w:val="00B52A64"/>
    <w:rsid w:val="00B52B4A"/>
    <w:rsid w:val="00B52B7B"/>
    <w:rsid w:val="00B52D47"/>
    <w:rsid w:val="00B52FD8"/>
    <w:rsid w:val="00B53091"/>
    <w:rsid w:val="00B5313F"/>
    <w:rsid w:val="00B5316D"/>
    <w:rsid w:val="00B531EF"/>
    <w:rsid w:val="00B53216"/>
    <w:rsid w:val="00B53320"/>
    <w:rsid w:val="00B535F6"/>
    <w:rsid w:val="00B5374B"/>
    <w:rsid w:val="00B53B3A"/>
    <w:rsid w:val="00B53CCF"/>
    <w:rsid w:val="00B53CD0"/>
    <w:rsid w:val="00B53DFE"/>
    <w:rsid w:val="00B53E4F"/>
    <w:rsid w:val="00B542DF"/>
    <w:rsid w:val="00B5437D"/>
    <w:rsid w:val="00B543C5"/>
    <w:rsid w:val="00B543FB"/>
    <w:rsid w:val="00B544B4"/>
    <w:rsid w:val="00B54788"/>
    <w:rsid w:val="00B547BE"/>
    <w:rsid w:val="00B5484F"/>
    <w:rsid w:val="00B5496F"/>
    <w:rsid w:val="00B54A20"/>
    <w:rsid w:val="00B54A4F"/>
    <w:rsid w:val="00B54AB9"/>
    <w:rsid w:val="00B54AED"/>
    <w:rsid w:val="00B54C2F"/>
    <w:rsid w:val="00B54C35"/>
    <w:rsid w:val="00B54CD3"/>
    <w:rsid w:val="00B54D25"/>
    <w:rsid w:val="00B54E72"/>
    <w:rsid w:val="00B54E94"/>
    <w:rsid w:val="00B5514C"/>
    <w:rsid w:val="00B5515E"/>
    <w:rsid w:val="00B55298"/>
    <w:rsid w:val="00B5553C"/>
    <w:rsid w:val="00B556F6"/>
    <w:rsid w:val="00B557AC"/>
    <w:rsid w:val="00B557C4"/>
    <w:rsid w:val="00B55899"/>
    <w:rsid w:val="00B559F5"/>
    <w:rsid w:val="00B55D4E"/>
    <w:rsid w:val="00B55D6B"/>
    <w:rsid w:val="00B56098"/>
    <w:rsid w:val="00B560F1"/>
    <w:rsid w:val="00B56188"/>
    <w:rsid w:val="00B5657F"/>
    <w:rsid w:val="00B5669C"/>
    <w:rsid w:val="00B566F1"/>
    <w:rsid w:val="00B56710"/>
    <w:rsid w:val="00B56972"/>
    <w:rsid w:val="00B56BEC"/>
    <w:rsid w:val="00B56D18"/>
    <w:rsid w:val="00B56F3A"/>
    <w:rsid w:val="00B5714D"/>
    <w:rsid w:val="00B57287"/>
    <w:rsid w:val="00B572AE"/>
    <w:rsid w:val="00B57456"/>
    <w:rsid w:val="00B5747F"/>
    <w:rsid w:val="00B574FB"/>
    <w:rsid w:val="00B575CF"/>
    <w:rsid w:val="00B575EE"/>
    <w:rsid w:val="00B5764B"/>
    <w:rsid w:val="00B57896"/>
    <w:rsid w:val="00B57B5D"/>
    <w:rsid w:val="00B57BC7"/>
    <w:rsid w:val="00B57C13"/>
    <w:rsid w:val="00B57D54"/>
    <w:rsid w:val="00B60193"/>
    <w:rsid w:val="00B602C9"/>
    <w:rsid w:val="00B603E2"/>
    <w:rsid w:val="00B60460"/>
    <w:rsid w:val="00B60552"/>
    <w:rsid w:val="00B60618"/>
    <w:rsid w:val="00B60688"/>
    <w:rsid w:val="00B60789"/>
    <w:rsid w:val="00B60904"/>
    <w:rsid w:val="00B609EF"/>
    <w:rsid w:val="00B60C25"/>
    <w:rsid w:val="00B60D00"/>
    <w:rsid w:val="00B60E03"/>
    <w:rsid w:val="00B60F2D"/>
    <w:rsid w:val="00B6128B"/>
    <w:rsid w:val="00B61343"/>
    <w:rsid w:val="00B619ED"/>
    <w:rsid w:val="00B61BE6"/>
    <w:rsid w:val="00B61C73"/>
    <w:rsid w:val="00B61F46"/>
    <w:rsid w:val="00B6200D"/>
    <w:rsid w:val="00B62A02"/>
    <w:rsid w:val="00B62C7D"/>
    <w:rsid w:val="00B62EC8"/>
    <w:rsid w:val="00B630DA"/>
    <w:rsid w:val="00B6369C"/>
    <w:rsid w:val="00B637FA"/>
    <w:rsid w:val="00B63A03"/>
    <w:rsid w:val="00B63A99"/>
    <w:rsid w:val="00B63BFE"/>
    <w:rsid w:val="00B63DE8"/>
    <w:rsid w:val="00B63ED3"/>
    <w:rsid w:val="00B63FEB"/>
    <w:rsid w:val="00B64144"/>
    <w:rsid w:val="00B641FD"/>
    <w:rsid w:val="00B64357"/>
    <w:rsid w:val="00B64577"/>
    <w:rsid w:val="00B6471C"/>
    <w:rsid w:val="00B6478F"/>
    <w:rsid w:val="00B647AE"/>
    <w:rsid w:val="00B64991"/>
    <w:rsid w:val="00B64B38"/>
    <w:rsid w:val="00B65022"/>
    <w:rsid w:val="00B65397"/>
    <w:rsid w:val="00B654BA"/>
    <w:rsid w:val="00B65592"/>
    <w:rsid w:val="00B6569B"/>
    <w:rsid w:val="00B65B13"/>
    <w:rsid w:val="00B65B8D"/>
    <w:rsid w:val="00B65DE2"/>
    <w:rsid w:val="00B65EA7"/>
    <w:rsid w:val="00B65EAA"/>
    <w:rsid w:val="00B65EEC"/>
    <w:rsid w:val="00B65F39"/>
    <w:rsid w:val="00B6617C"/>
    <w:rsid w:val="00B66180"/>
    <w:rsid w:val="00B66183"/>
    <w:rsid w:val="00B66807"/>
    <w:rsid w:val="00B668A6"/>
    <w:rsid w:val="00B669C3"/>
    <w:rsid w:val="00B66E01"/>
    <w:rsid w:val="00B66E3B"/>
    <w:rsid w:val="00B670DE"/>
    <w:rsid w:val="00B67208"/>
    <w:rsid w:val="00B67371"/>
    <w:rsid w:val="00B673DC"/>
    <w:rsid w:val="00B6746B"/>
    <w:rsid w:val="00B675E5"/>
    <w:rsid w:val="00B6778A"/>
    <w:rsid w:val="00B677DD"/>
    <w:rsid w:val="00B678F2"/>
    <w:rsid w:val="00B67966"/>
    <w:rsid w:val="00B67A12"/>
    <w:rsid w:val="00B67AD3"/>
    <w:rsid w:val="00B67B6C"/>
    <w:rsid w:val="00B67C41"/>
    <w:rsid w:val="00B67EDE"/>
    <w:rsid w:val="00B700DB"/>
    <w:rsid w:val="00B700FF"/>
    <w:rsid w:val="00B70119"/>
    <w:rsid w:val="00B703E6"/>
    <w:rsid w:val="00B7050B"/>
    <w:rsid w:val="00B705DB"/>
    <w:rsid w:val="00B705F0"/>
    <w:rsid w:val="00B70614"/>
    <w:rsid w:val="00B70862"/>
    <w:rsid w:val="00B708CD"/>
    <w:rsid w:val="00B7098E"/>
    <w:rsid w:val="00B70A1F"/>
    <w:rsid w:val="00B70A3B"/>
    <w:rsid w:val="00B70A77"/>
    <w:rsid w:val="00B70C5E"/>
    <w:rsid w:val="00B70CC0"/>
    <w:rsid w:val="00B70DE7"/>
    <w:rsid w:val="00B70F75"/>
    <w:rsid w:val="00B71169"/>
    <w:rsid w:val="00B71187"/>
    <w:rsid w:val="00B712D2"/>
    <w:rsid w:val="00B715A1"/>
    <w:rsid w:val="00B715E0"/>
    <w:rsid w:val="00B715E6"/>
    <w:rsid w:val="00B71647"/>
    <w:rsid w:val="00B716BC"/>
    <w:rsid w:val="00B7176B"/>
    <w:rsid w:val="00B717E1"/>
    <w:rsid w:val="00B71BAD"/>
    <w:rsid w:val="00B71C29"/>
    <w:rsid w:val="00B71C8D"/>
    <w:rsid w:val="00B71F15"/>
    <w:rsid w:val="00B7204D"/>
    <w:rsid w:val="00B721FD"/>
    <w:rsid w:val="00B72205"/>
    <w:rsid w:val="00B722C6"/>
    <w:rsid w:val="00B726A0"/>
    <w:rsid w:val="00B72746"/>
    <w:rsid w:val="00B728F1"/>
    <w:rsid w:val="00B72919"/>
    <w:rsid w:val="00B729BF"/>
    <w:rsid w:val="00B729FE"/>
    <w:rsid w:val="00B72A08"/>
    <w:rsid w:val="00B72BAF"/>
    <w:rsid w:val="00B72C04"/>
    <w:rsid w:val="00B72CC5"/>
    <w:rsid w:val="00B72DC6"/>
    <w:rsid w:val="00B72DFE"/>
    <w:rsid w:val="00B72FF4"/>
    <w:rsid w:val="00B7308B"/>
    <w:rsid w:val="00B73143"/>
    <w:rsid w:val="00B733D7"/>
    <w:rsid w:val="00B7348D"/>
    <w:rsid w:val="00B734E0"/>
    <w:rsid w:val="00B7358F"/>
    <w:rsid w:val="00B735CE"/>
    <w:rsid w:val="00B73D9F"/>
    <w:rsid w:val="00B73E07"/>
    <w:rsid w:val="00B73F18"/>
    <w:rsid w:val="00B74174"/>
    <w:rsid w:val="00B74521"/>
    <w:rsid w:val="00B7452D"/>
    <w:rsid w:val="00B746C5"/>
    <w:rsid w:val="00B7479A"/>
    <w:rsid w:val="00B7491B"/>
    <w:rsid w:val="00B74A08"/>
    <w:rsid w:val="00B74BFD"/>
    <w:rsid w:val="00B74CA0"/>
    <w:rsid w:val="00B75036"/>
    <w:rsid w:val="00B75314"/>
    <w:rsid w:val="00B75372"/>
    <w:rsid w:val="00B7538F"/>
    <w:rsid w:val="00B7554E"/>
    <w:rsid w:val="00B75780"/>
    <w:rsid w:val="00B757F7"/>
    <w:rsid w:val="00B75A5E"/>
    <w:rsid w:val="00B75AEB"/>
    <w:rsid w:val="00B75BC3"/>
    <w:rsid w:val="00B75D11"/>
    <w:rsid w:val="00B75DE3"/>
    <w:rsid w:val="00B760DC"/>
    <w:rsid w:val="00B76107"/>
    <w:rsid w:val="00B761A2"/>
    <w:rsid w:val="00B762DD"/>
    <w:rsid w:val="00B763F2"/>
    <w:rsid w:val="00B76583"/>
    <w:rsid w:val="00B766BF"/>
    <w:rsid w:val="00B766C4"/>
    <w:rsid w:val="00B766F1"/>
    <w:rsid w:val="00B767F1"/>
    <w:rsid w:val="00B76867"/>
    <w:rsid w:val="00B7687A"/>
    <w:rsid w:val="00B769FD"/>
    <w:rsid w:val="00B76B15"/>
    <w:rsid w:val="00B76B2B"/>
    <w:rsid w:val="00B76F1D"/>
    <w:rsid w:val="00B771D1"/>
    <w:rsid w:val="00B77251"/>
    <w:rsid w:val="00B7731B"/>
    <w:rsid w:val="00B773E8"/>
    <w:rsid w:val="00B7779A"/>
    <w:rsid w:val="00B777E4"/>
    <w:rsid w:val="00B77C8A"/>
    <w:rsid w:val="00B77F7B"/>
    <w:rsid w:val="00B77FD8"/>
    <w:rsid w:val="00B80060"/>
    <w:rsid w:val="00B8046B"/>
    <w:rsid w:val="00B8054B"/>
    <w:rsid w:val="00B8058E"/>
    <w:rsid w:val="00B805AA"/>
    <w:rsid w:val="00B80693"/>
    <w:rsid w:val="00B80857"/>
    <w:rsid w:val="00B80DFB"/>
    <w:rsid w:val="00B80E04"/>
    <w:rsid w:val="00B80E3C"/>
    <w:rsid w:val="00B810DD"/>
    <w:rsid w:val="00B81249"/>
    <w:rsid w:val="00B8135F"/>
    <w:rsid w:val="00B81769"/>
    <w:rsid w:val="00B818E7"/>
    <w:rsid w:val="00B81C0C"/>
    <w:rsid w:val="00B81FDF"/>
    <w:rsid w:val="00B8210E"/>
    <w:rsid w:val="00B82348"/>
    <w:rsid w:val="00B823F1"/>
    <w:rsid w:val="00B8262E"/>
    <w:rsid w:val="00B828AB"/>
    <w:rsid w:val="00B828E4"/>
    <w:rsid w:val="00B82A68"/>
    <w:rsid w:val="00B82B21"/>
    <w:rsid w:val="00B82CBC"/>
    <w:rsid w:val="00B82F45"/>
    <w:rsid w:val="00B8302A"/>
    <w:rsid w:val="00B83785"/>
    <w:rsid w:val="00B838E7"/>
    <w:rsid w:val="00B8397F"/>
    <w:rsid w:val="00B83EA6"/>
    <w:rsid w:val="00B84117"/>
    <w:rsid w:val="00B84134"/>
    <w:rsid w:val="00B842C4"/>
    <w:rsid w:val="00B84509"/>
    <w:rsid w:val="00B846B5"/>
    <w:rsid w:val="00B84851"/>
    <w:rsid w:val="00B8494D"/>
    <w:rsid w:val="00B849E8"/>
    <w:rsid w:val="00B84A72"/>
    <w:rsid w:val="00B84AD5"/>
    <w:rsid w:val="00B84B6E"/>
    <w:rsid w:val="00B84C64"/>
    <w:rsid w:val="00B84CA3"/>
    <w:rsid w:val="00B84E74"/>
    <w:rsid w:val="00B84E77"/>
    <w:rsid w:val="00B84FF8"/>
    <w:rsid w:val="00B84FFC"/>
    <w:rsid w:val="00B85411"/>
    <w:rsid w:val="00B8550B"/>
    <w:rsid w:val="00B855C4"/>
    <w:rsid w:val="00B8571D"/>
    <w:rsid w:val="00B85737"/>
    <w:rsid w:val="00B8587F"/>
    <w:rsid w:val="00B85918"/>
    <w:rsid w:val="00B85A3E"/>
    <w:rsid w:val="00B85C29"/>
    <w:rsid w:val="00B85E52"/>
    <w:rsid w:val="00B85EB0"/>
    <w:rsid w:val="00B86062"/>
    <w:rsid w:val="00B86077"/>
    <w:rsid w:val="00B86155"/>
    <w:rsid w:val="00B861E6"/>
    <w:rsid w:val="00B86304"/>
    <w:rsid w:val="00B866F7"/>
    <w:rsid w:val="00B869F4"/>
    <w:rsid w:val="00B86A42"/>
    <w:rsid w:val="00B86B77"/>
    <w:rsid w:val="00B86C15"/>
    <w:rsid w:val="00B871CB"/>
    <w:rsid w:val="00B8721A"/>
    <w:rsid w:val="00B87256"/>
    <w:rsid w:val="00B87583"/>
    <w:rsid w:val="00B876C3"/>
    <w:rsid w:val="00B877DA"/>
    <w:rsid w:val="00B87A2C"/>
    <w:rsid w:val="00B87A6C"/>
    <w:rsid w:val="00B87A8F"/>
    <w:rsid w:val="00B87B58"/>
    <w:rsid w:val="00B87BC8"/>
    <w:rsid w:val="00B87D29"/>
    <w:rsid w:val="00B9011F"/>
    <w:rsid w:val="00B904F1"/>
    <w:rsid w:val="00B907CB"/>
    <w:rsid w:val="00B909F7"/>
    <w:rsid w:val="00B90E8A"/>
    <w:rsid w:val="00B90ED1"/>
    <w:rsid w:val="00B90FAB"/>
    <w:rsid w:val="00B9103C"/>
    <w:rsid w:val="00B910B6"/>
    <w:rsid w:val="00B9123A"/>
    <w:rsid w:val="00B9158C"/>
    <w:rsid w:val="00B916D7"/>
    <w:rsid w:val="00B916E2"/>
    <w:rsid w:val="00B9173E"/>
    <w:rsid w:val="00B9187A"/>
    <w:rsid w:val="00B918DC"/>
    <w:rsid w:val="00B9192D"/>
    <w:rsid w:val="00B91B15"/>
    <w:rsid w:val="00B91C0E"/>
    <w:rsid w:val="00B91C99"/>
    <w:rsid w:val="00B91E89"/>
    <w:rsid w:val="00B92006"/>
    <w:rsid w:val="00B92171"/>
    <w:rsid w:val="00B92231"/>
    <w:rsid w:val="00B9231D"/>
    <w:rsid w:val="00B9248C"/>
    <w:rsid w:val="00B92584"/>
    <w:rsid w:val="00B92865"/>
    <w:rsid w:val="00B92999"/>
    <w:rsid w:val="00B92C77"/>
    <w:rsid w:val="00B92C83"/>
    <w:rsid w:val="00B92D75"/>
    <w:rsid w:val="00B92E56"/>
    <w:rsid w:val="00B93333"/>
    <w:rsid w:val="00B9349C"/>
    <w:rsid w:val="00B93778"/>
    <w:rsid w:val="00B93809"/>
    <w:rsid w:val="00B93857"/>
    <w:rsid w:val="00B938B2"/>
    <w:rsid w:val="00B93AA5"/>
    <w:rsid w:val="00B93AB5"/>
    <w:rsid w:val="00B93D82"/>
    <w:rsid w:val="00B94140"/>
    <w:rsid w:val="00B94306"/>
    <w:rsid w:val="00B94796"/>
    <w:rsid w:val="00B949C3"/>
    <w:rsid w:val="00B94A7B"/>
    <w:rsid w:val="00B94C2F"/>
    <w:rsid w:val="00B94D26"/>
    <w:rsid w:val="00B94E2D"/>
    <w:rsid w:val="00B94FCF"/>
    <w:rsid w:val="00B95118"/>
    <w:rsid w:val="00B9563C"/>
    <w:rsid w:val="00B9577D"/>
    <w:rsid w:val="00B95B12"/>
    <w:rsid w:val="00B95BD4"/>
    <w:rsid w:val="00B95CC2"/>
    <w:rsid w:val="00B95E0C"/>
    <w:rsid w:val="00B96103"/>
    <w:rsid w:val="00B962A5"/>
    <w:rsid w:val="00B9638D"/>
    <w:rsid w:val="00B96403"/>
    <w:rsid w:val="00B964E8"/>
    <w:rsid w:val="00B96744"/>
    <w:rsid w:val="00B96879"/>
    <w:rsid w:val="00B968B7"/>
    <w:rsid w:val="00B969D2"/>
    <w:rsid w:val="00B96BB6"/>
    <w:rsid w:val="00B96D50"/>
    <w:rsid w:val="00B96D91"/>
    <w:rsid w:val="00B97313"/>
    <w:rsid w:val="00B97505"/>
    <w:rsid w:val="00B97543"/>
    <w:rsid w:val="00B97676"/>
    <w:rsid w:val="00B976A2"/>
    <w:rsid w:val="00B977EF"/>
    <w:rsid w:val="00B97994"/>
    <w:rsid w:val="00B97A1F"/>
    <w:rsid w:val="00B97DAC"/>
    <w:rsid w:val="00BA02C1"/>
    <w:rsid w:val="00BA02E6"/>
    <w:rsid w:val="00BA05ED"/>
    <w:rsid w:val="00BA0BC9"/>
    <w:rsid w:val="00BA0C66"/>
    <w:rsid w:val="00BA1166"/>
    <w:rsid w:val="00BA1172"/>
    <w:rsid w:val="00BA12C6"/>
    <w:rsid w:val="00BA1312"/>
    <w:rsid w:val="00BA13B8"/>
    <w:rsid w:val="00BA1454"/>
    <w:rsid w:val="00BA1461"/>
    <w:rsid w:val="00BA1491"/>
    <w:rsid w:val="00BA14F0"/>
    <w:rsid w:val="00BA164F"/>
    <w:rsid w:val="00BA16E5"/>
    <w:rsid w:val="00BA1847"/>
    <w:rsid w:val="00BA1E24"/>
    <w:rsid w:val="00BA2001"/>
    <w:rsid w:val="00BA2281"/>
    <w:rsid w:val="00BA2369"/>
    <w:rsid w:val="00BA288F"/>
    <w:rsid w:val="00BA289B"/>
    <w:rsid w:val="00BA2A05"/>
    <w:rsid w:val="00BA2BCD"/>
    <w:rsid w:val="00BA2C3A"/>
    <w:rsid w:val="00BA2CC3"/>
    <w:rsid w:val="00BA2E08"/>
    <w:rsid w:val="00BA31F6"/>
    <w:rsid w:val="00BA3211"/>
    <w:rsid w:val="00BA3373"/>
    <w:rsid w:val="00BA33DC"/>
    <w:rsid w:val="00BA3423"/>
    <w:rsid w:val="00BA3544"/>
    <w:rsid w:val="00BA3DB6"/>
    <w:rsid w:val="00BA3E73"/>
    <w:rsid w:val="00BA3E9C"/>
    <w:rsid w:val="00BA4011"/>
    <w:rsid w:val="00BA4211"/>
    <w:rsid w:val="00BA45F0"/>
    <w:rsid w:val="00BA467C"/>
    <w:rsid w:val="00BA48DE"/>
    <w:rsid w:val="00BA4A7B"/>
    <w:rsid w:val="00BA4ABE"/>
    <w:rsid w:val="00BA4B59"/>
    <w:rsid w:val="00BA4B65"/>
    <w:rsid w:val="00BA5008"/>
    <w:rsid w:val="00BA5041"/>
    <w:rsid w:val="00BA5192"/>
    <w:rsid w:val="00BA53C4"/>
    <w:rsid w:val="00BA540C"/>
    <w:rsid w:val="00BA5437"/>
    <w:rsid w:val="00BA57A7"/>
    <w:rsid w:val="00BA587E"/>
    <w:rsid w:val="00BA5963"/>
    <w:rsid w:val="00BA5BBA"/>
    <w:rsid w:val="00BA5C8B"/>
    <w:rsid w:val="00BA5DEF"/>
    <w:rsid w:val="00BA5E76"/>
    <w:rsid w:val="00BA5F12"/>
    <w:rsid w:val="00BA5F28"/>
    <w:rsid w:val="00BA5F82"/>
    <w:rsid w:val="00BA635F"/>
    <w:rsid w:val="00BA685B"/>
    <w:rsid w:val="00BA6DE6"/>
    <w:rsid w:val="00BA6F85"/>
    <w:rsid w:val="00BA75B8"/>
    <w:rsid w:val="00BA7685"/>
    <w:rsid w:val="00BA7727"/>
    <w:rsid w:val="00BA79F6"/>
    <w:rsid w:val="00BA7C98"/>
    <w:rsid w:val="00BA7D93"/>
    <w:rsid w:val="00BA7E71"/>
    <w:rsid w:val="00BA7EAC"/>
    <w:rsid w:val="00BA7FE7"/>
    <w:rsid w:val="00BB04E0"/>
    <w:rsid w:val="00BB0514"/>
    <w:rsid w:val="00BB05AC"/>
    <w:rsid w:val="00BB0A02"/>
    <w:rsid w:val="00BB0A4E"/>
    <w:rsid w:val="00BB0D90"/>
    <w:rsid w:val="00BB0F82"/>
    <w:rsid w:val="00BB0F95"/>
    <w:rsid w:val="00BB104C"/>
    <w:rsid w:val="00BB110E"/>
    <w:rsid w:val="00BB1115"/>
    <w:rsid w:val="00BB12EB"/>
    <w:rsid w:val="00BB1391"/>
    <w:rsid w:val="00BB1501"/>
    <w:rsid w:val="00BB163F"/>
    <w:rsid w:val="00BB172D"/>
    <w:rsid w:val="00BB17C4"/>
    <w:rsid w:val="00BB181D"/>
    <w:rsid w:val="00BB18D1"/>
    <w:rsid w:val="00BB190D"/>
    <w:rsid w:val="00BB19FB"/>
    <w:rsid w:val="00BB1A0E"/>
    <w:rsid w:val="00BB1C09"/>
    <w:rsid w:val="00BB1E61"/>
    <w:rsid w:val="00BB1F6C"/>
    <w:rsid w:val="00BB21C1"/>
    <w:rsid w:val="00BB21D6"/>
    <w:rsid w:val="00BB2387"/>
    <w:rsid w:val="00BB2480"/>
    <w:rsid w:val="00BB28CF"/>
    <w:rsid w:val="00BB2A9D"/>
    <w:rsid w:val="00BB2B49"/>
    <w:rsid w:val="00BB3232"/>
    <w:rsid w:val="00BB34C1"/>
    <w:rsid w:val="00BB37E7"/>
    <w:rsid w:val="00BB3946"/>
    <w:rsid w:val="00BB39A3"/>
    <w:rsid w:val="00BB3F77"/>
    <w:rsid w:val="00BB41D5"/>
    <w:rsid w:val="00BB42DF"/>
    <w:rsid w:val="00BB434A"/>
    <w:rsid w:val="00BB44FF"/>
    <w:rsid w:val="00BB4644"/>
    <w:rsid w:val="00BB4806"/>
    <w:rsid w:val="00BB4870"/>
    <w:rsid w:val="00BB48F2"/>
    <w:rsid w:val="00BB491F"/>
    <w:rsid w:val="00BB49C0"/>
    <w:rsid w:val="00BB4DF1"/>
    <w:rsid w:val="00BB4F2C"/>
    <w:rsid w:val="00BB4F7C"/>
    <w:rsid w:val="00BB4FB7"/>
    <w:rsid w:val="00BB5161"/>
    <w:rsid w:val="00BB5218"/>
    <w:rsid w:val="00BB53C0"/>
    <w:rsid w:val="00BB5551"/>
    <w:rsid w:val="00BB55F2"/>
    <w:rsid w:val="00BB5809"/>
    <w:rsid w:val="00BB5AB5"/>
    <w:rsid w:val="00BB5AC5"/>
    <w:rsid w:val="00BB5BC2"/>
    <w:rsid w:val="00BB5F3E"/>
    <w:rsid w:val="00BB5FBB"/>
    <w:rsid w:val="00BB6357"/>
    <w:rsid w:val="00BB6469"/>
    <w:rsid w:val="00BB6481"/>
    <w:rsid w:val="00BB66B0"/>
    <w:rsid w:val="00BB6A33"/>
    <w:rsid w:val="00BB6B8C"/>
    <w:rsid w:val="00BB6CE6"/>
    <w:rsid w:val="00BB6D3C"/>
    <w:rsid w:val="00BB6FA6"/>
    <w:rsid w:val="00BB706C"/>
    <w:rsid w:val="00BB733D"/>
    <w:rsid w:val="00BB73EF"/>
    <w:rsid w:val="00BB742D"/>
    <w:rsid w:val="00BB76C2"/>
    <w:rsid w:val="00BB79E9"/>
    <w:rsid w:val="00BB7A9D"/>
    <w:rsid w:val="00BB7AE1"/>
    <w:rsid w:val="00BB7B66"/>
    <w:rsid w:val="00BB7CEF"/>
    <w:rsid w:val="00BB7D76"/>
    <w:rsid w:val="00BC020D"/>
    <w:rsid w:val="00BC0292"/>
    <w:rsid w:val="00BC03EB"/>
    <w:rsid w:val="00BC051E"/>
    <w:rsid w:val="00BC0722"/>
    <w:rsid w:val="00BC07CA"/>
    <w:rsid w:val="00BC07E4"/>
    <w:rsid w:val="00BC09F8"/>
    <w:rsid w:val="00BC0B11"/>
    <w:rsid w:val="00BC0DD4"/>
    <w:rsid w:val="00BC0F96"/>
    <w:rsid w:val="00BC10D5"/>
    <w:rsid w:val="00BC150A"/>
    <w:rsid w:val="00BC1583"/>
    <w:rsid w:val="00BC1655"/>
    <w:rsid w:val="00BC1659"/>
    <w:rsid w:val="00BC1AFA"/>
    <w:rsid w:val="00BC1D13"/>
    <w:rsid w:val="00BC1F70"/>
    <w:rsid w:val="00BC1FDA"/>
    <w:rsid w:val="00BC2070"/>
    <w:rsid w:val="00BC2253"/>
    <w:rsid w:val="00BC255D"/>
    <w:rsid w:val="00BC2561"/>
    <w:rsid w:val="00BC25A7"/>
    <w:rsid w:val="00BC27DE"/>
    <w:rsid w:val="00BC2B42"/>
    <w:rsid w:val="00BC2E74"/>
    <w:rsid w:val="00BC30D8"/>
    <w:rsid w:val="00BC3108"/>
    <w:rsid w:val="00BC3226"/>
    <w:rsid w:val="00BC3554"/>
    <w:rsid w:val="00BC355D"/>
    <w:rsid w:val="00BC3606"/>
    <w:rsid w:val="00BC398C"/>
    <w:rsid w:val="00BC3A59"/>
    <w:rsid w:val="00BC3AED"/>
    <w:rsid w:val="00BC3B72"/>
    <w:rsid w:val="00BC3C74"/>
    <w:rsid w:val="00BC3CF4"/>
    <w:rsid w:val="00BC40DE"/>
    <w:rsid w:val="00BC410E"/>
    <w:rsid w:val="00BC411F"/>
    <w:rsid w:val="00BC42DE"/>
    <w:rsid w:val="00BC442F"/>
    <w:rsid w:val="00BC44D1"/>
    <w:rsid w:val="00BC455F"/>
    <w:rsid w:val="00BC4745"/>
    <w:rsid w:val="00BC4817"/>
    <w:rsid w:val="00BC4D44"/>
    <w:rsid w:val="00BC51D2"/>
    <w:rsid w:val="00BC5293"/>
    <w:rsid w:val="00BC5429"/>
    <w:rsid w:val="00BC56ED"/>
    <w:rsid w:val="00BC5724"/>
    <w:rsid w:val="00BC58DE"/>
    <w:rsid w:val="00BC58EA"/>
    <w:rsid w:val="00BC5A9C"/>
    <w:rsid w:val="00BC5CAA"/>
    <w:rsid w:val="00BC5DCF"/>
    <w:rsid w:val="00BC5EF0"/>
    <w:rsid w:val="00BC5EF6"/>
    <w:rsid w:val="00BC5F9F"/>
    <w:rsid w:val="00BC60D5"/>
    <w:rsid w:val="00BC6652"/>
    <w:rsid w:val="00BC684B"/>
    <w:rsid w:val="00BC6B0A"/>
    <w:rsid w:val="00BC6BE2"/>
    <w:rsid w:val="00BC6C66"/>
    <w:rsid w:val="00BC6E60"/>
    <w:rsid w:val="00BC7058"/>
    <w:rsid w:val="00BC7366"/>
    <w:rsid w:val="00BC73D0"/>
    <w:rsid w:val="00BC7542"/>
    <w:rsid w:val="00BC7667"/>
    <w:rsid w:val="00BC7A9F"/>
    <w:rsid w:val="00BD019E"/>
    <w:rsid w:val="00BD05F2"/>
    <w:rsid w:val="00BD0724"/>
    <w:rsid w:val="00BD0B73"/>
    <w:rsid w:val="00BD0DD1"/>
    <w:rsid w:val="00BD0E59"/>
    <w:rsid w:val="00BD0EAB"/>
    <w:rsid w:val="00BD0F26"/>
    <w:rsid w:val="00BD0F75"/>
    <w:rsid w:val="00BD10A0"/>
    <w:rsid w:val="00BD1251"/>
    <w:rsid w:val="00BD14E7"/>
    <w:rsid w:val="00BD1506"/>
    <w:rsid w:val="00BD15B4"/>
    <w:rsid w:val="00BD1635"/>
    <w:rsid w:val="00BD1719"/>
    <w:rsid w:val="00BD1723"/>
    <w:rsid w:val="00BD172E"/>
    <w:rsid w:val="00BD1AE2"/>
    <w:rsid w:val="00BD1B8B"/>
    <w:rsid w:val="00BD1D01"/>
    <w:rsid w:val="00BD1FB1"/>
    <w:rsid w:val="00BD2127"/>
    <w:rsid w:val="00BD27F8"/>
    <w:rsid w:val="00BD2C62"/>
    <w:rsid w:val="00BD2DB4"/>
    <w:rsid w:val="00BD2DE4"/>
    <w:rsid w:val="00BD2E8B"/>
    <w:rsid w:val="00BD3711"/>
    <w:rsid w:val="00BD37DA"/>
    <w:rsid w:val="00BD381A"/>
    <w:rsid w:val="00BD3855"/>
    <w:rsid w:val="00BD38AD"/>
    <w:rsid w:val="00BD38DB"/>
    <w:rsid w:val="00BD3B27"/>
    <w:rsid w:val="00BD3C6C"/>
    <w:rsid w:val="00BD3EF7"/>
    <w:rsid w:val="00BD4051"/>
    <w:rsid w:val="00BD4127"/>
    <w:rsid w:val="00BD439F"/>
    <w:rsid w:val="00BD487E"/>
    <w:rsid w:val="00BD4A32"/>
    <w:rsid w:val="00BD4AA0"/>
    <w:rsid w:val="00BD4B5D"/>
    <w:rsid w:val="00BD4D6C"/>
    <w:rsid w:val="00BD4E6E"/>
    <w:rsid w:val="00BD4F30"/>
    <w:rsid w:val="00BD5218"/>
    <w:rsid w:val="00BD53EE"/>
    <w:rsid w:val="00BD5781"/>
    <w:rsid w:val="00BD5867"/>
    <w:rsid w:val="00BD5C5E"/>
    <w:rsid w:val="00BD5C8D"/>
    <w:rsid w:val="00BD5E1C"/>
    <w:rsid w:val="00BD5F07"/>
    <w:rsid w:val="00BD61F8"/>
    <w:rsid w:val="00BD64A9"/>
    <w:rsid w:val="00BD680E"/>
    <w:rsid w:val="00BD68B6"/>
    <w:rsid w:val="00BD6AD6"/>
    <w:rsid w:val="00BD6DDE"/>
    <w:rsid w:val="00BD6F79"/>
    <w:rsid w:val="00BD713B"/>
    <w:rsid w:val="00BD733A"/>
    <w:rsid w:val="00BD7401"/>
    <w:rsid w:val="00BD778D"/>
    <w:rsid w:val="00BD785A"/>
    <w:rsid w:val="00BD7A6A"/>
    <w:rsid w:val="00BD7A8D"/>
    <w:rsid w:val="00BD7C03"/>
    <w:rsid w:val="00BD7E3A"/>
    <w:rsid w:val="00BE0067"/>
    <w:rsid w:val="00BE0088"/>
    <w:rsid w:val="00BE0168"/>
    <w:rsid w:val="00BE02A8"/>
    <w:rsid w:val="00BE047B"/>
    <w:rsid w:val="00BE07D3"/>
    <w:rsid w:val="00BE0CD0"/>
    <w:rsid w:val="00BE0D6F"/>
    <w:rsid w:val="00BE0E4C"/>
    <w:rsid w:val="00BE0EF1"/>
    <w:rsid w:val="00BE10D2"/>
    <w:rsid w:val="00BE13F8"/>
    <w:rsid w:val="00BE191A"/>
    <w:rsid w:val="00BE1928"/>
    <w:rsid w:val="00BE196E"/>
    <w:rsid w:val="00BE1AAD"/>
    <w:rsid w:val="00BE1E55"/>
    <w:rsid w:val="00BE1F64"/>
    <w:rsid w:val="00BE244F"/>
    <w:rsid w:val="00BE24D9"/>
    <w:rsid w:val="00BE24F6"/>
    <w:rsid w:val="00BE2888"/>
    <w:rsid w:val="00BE2942"/>
    <w:rsid w:val="00BE2ABE"/>
    <w:rsid w:val="00BE2AEC"/>
    <w:rsid w:val="00BE2B09"/>
    <w:rsid w:val="00BE2BAD"/>
    <w:rsid w:val="00BE2CAC"/>
    <w:rsid w:val="00BE2CE9"/>
    <w:rsid w:val="00BE2D29"/>
    <w:rsid w:val="00BE2F5E"/>
    <w:rsid w:val="00BE33F0"/>
    <w:rsid w:val="00BE3429"/>
    <w:rsid w:val="00BE345E"/>
    <w:rsid w:val="00BE349A"/>
    <w:rsid w:val="00BE34CA"/>
    <w:rsid w:val="00BE3561"/>
    <w:rsid w:val="00BE35AC"/>
    <w:rsid w:val="00BE37AB"/>
    <w:rsid w:val="00BE3938"/>
    <w:rsid w:val="00BE39E1"/>
    <w:rsid w:val="00BE3AAA"/>
    <w:rsid w:val="00BE3C80"/>
    <w:rsid w:val="00BE3F27"/>
    <w:rsid w:val="00BE4059"/>
    <w:rsid w:val="00BE4311"/>
    <w:rsid w:val="00BE4413"/>
    <w:rsid w:val="00BE4554"/>
    <w:rsid w:val="00BE45B9"/>
    <w:rsid w:val="00BE48EB"/>
    <w:rsid w:val="00BE4A45"/>
    <w:rsid w:val="00BE4C97"/>
    <w:rsid w:val="00BE4FBE"/>
    <w:rsid w:val="00BE50C0"/>
    <w:rsid w:val="00BE5141"/>
    <w:rsid w:val="00BE51A7"/>
    <w:rsid w:val="00BE5258"/>
    <w:rsid w:val="00BE5339"/>
    <w:rsid w:val="00BE539E"/>
    <w:rsid w:val="00BE5421"/>
    <w:rsid w:val="00BE5483"/>
    <w:rsid w:val="00BE55F8"/>
    <w:rsid w:val="00BE5841"/>
    <w:rsid w:val="00BE5883"/>
    <w:rsid w:val="00BE58AA"/>
    <w:rsid w:val="00BE58E3"/>
    <w:rsid w:val="00BE5980"/>
    <w:rsid w:val="00BE5A03"/>
    <w:rsid w:val="00BE5A9C"/>
    <w:rsid w:val="00BE5BEC"/>
    <w:rsid w:val="00BE636B"/>
    <w:rsid w:val="00BE67E5"/>
    <w:rsid w:val="00BE6857"/>
    <w:rsid w:val="00BE6A8F"/>
    <w:rsid w:val="00BE6AA0"/>
    <w:rsid w:val="00BE6B52"/>
    <w:rsid w:val="00BE6D0E"/>
    <w:rsid w:val="00BE6D32"/>
    <w:rsid w:val="00BE6D4D"/>
    <w:rsid w:val="00BE6E05"/>
    <w:rsid w:val="00BE6F91"/>
    <w:rsid w:val="00BE6FCD"/>
    <w:rsid w:val="00BE70F5"/>
    <w:rsid w:val="00BE72B8"/>
    <w:rsid w:val="00BE72C5"/>
    <w:rsid w:val="00BE7446"/>
    <w:rsid w:val="00BE79B2"/>
    <w:rsid w:val="00BE7BC2"/>
    <w:rsid w:val="00BE7F58"/>
    <w:rsid w:val="00BF00E3"/>
    <w:rsid w:val="00BF027E"/>
    <w:rsid w:val="00BF0551"/>
    <w:rsid w:val="00BF05D1"/>
    <w:rsid w:val="00BF0615"/>
    <w:rsid w:val="00BF0A8F"/>
    <w:rsid w:val="00BF0B02"/>
    <w:rsid w:val="00BF0B9C"/>
    <w:rsid w:val="00BF0CC5"/>
    <w:rsid w:val="00BF0DD2"/>
    <w:rsid w:val="00BF0E67"/>
    <w:rsid w:val="00BF0FCA"/>
    <w:rsid w:val="00BF1794"/>
    <w:rsid w:val="00BF17B6"/>
    <w:rsid w:val="00BF1857"/>
    <w:rsid w:val="00BF1996"/>
    <w:rsid w:val="00BF1A75"/>
    <w:rsid w:val="00BF1C1B"/>
    <w:rsid w:val="00BF1C3B"/>
    <w:rsid w:val="00BF1C44"/>
    <w:rsid w:val="00BF1D35"/>
    <w:rsid w:val="00BF1D6F"/>
    <w:rsid w:val="00BF1DBD"/>
    <w:rsid w:val="00BF1E3A"/>
    <w:rsid w:val="00BF2068"/>
    <w:rsid w:val="00BF2080"/>
    <w:rsid w:val="00BF2089"/>
    <w:rsid w:val="00BF2193"/>
    <w:rsid w:val="00BF2419"/>
    <w:rsid w:val="00BF25DE"/>
    <w:rsid w:val="00BF2AA5"/>
    <w:rsid w:val="00BF2D8E"/>
    <w:rsid w:val="00BF2EA2"/>
    <w:rsid w:val="00BF2EB6"/>
    <w:rsid w:val="00BF3188"/>
    <w:rsid w:val="00BF3242"/>
    <w:rsid w:val="00BF3263"/>
    <w:rsid w:val="00BF32BA"/>
    <w:rsid w:val="00BF373C"/>
    <w:rsid w:val="00BF381C"/>
    <w:rsid w:val="00BF393C"/>
    <w:rsid w:val="00BF3AC5"/>
    <w:rsid w:val="00BF3D45"/>
    <w:rsid w:val="00BF3F55"/>
    <w:rsid w:val="00BF43E2"/>
    <w:rsid w:val="00BF4564"/>
    <w:rsid w:val="00BF4584"/>
    <w:rsid w:val="00BF45A7"/>
    <w:rsid w:val="00BF45B5"/>
    <w:rsid w:val="00BF45C6"/>
    <w:rsid w:val="00BF494B"/>
    <w:rsid w:val="00BF4989"/>
    <w:rsid w:val="00BF4A8E"/>
    <w:rsid w:val="00BF4BD1"/>
    <w:rsid w:val="00BF511B"/>
    <w:rsid w:val="00BF52C4"/>
    <w:rsid w:val="00BF564F"/>
    <w:rsid w:val="00BF594B"/>
    <w:rsid w:val="00BF5E5F"/>
    <w:rsid w:val="00BF5F43"/>
    <w:rsid w:val="00BF60AF"/>
    <w:rsid w:val="00BF613E"/>
    <w:rsid w:val="00BF61FF"/>
    <w:rsid w:val="00BF6267"/>
    <w:rsid w:val="00BF63A7"/>
    <w:rsid w:val="00BF63C5"/>
    <w:rsid w:val="00BF63CD"/>
    <w:rsid w:val="00BF63E3"/>
    <w:rsid w:val="00BF64A4"/>
    <w:rsid w:val="00BF6507"/>
    <w:rsid w:val="00BF6901"/>
    <w:rsid w:val="00BF6913"/>
    <w:rsid w:val="00BF6BA9"/>
    <w:rsid w:val="00BF6C27"/>
    <w:rsid w:val="00BF6C4A"/>
    <w:rsid w:val="00BF6EA2"/>
    <w:rsid w:val="00BF7022"/>
    <w:rsid w:val="00BF72D9"/>
    <w:rsid w:val="00BF7471"/>
    <w:rsid w:val="00BF7A19"/>
    <w:rsid w:val="00BF7F42"/>
    <w:rsid w:val="00BF7F4A"/>
    <w:rsid w:val="00C0013D"/>
    <w:rsid w:val="00C004B3"/>
    <w:rsid w:val="00C008C1"/>
    <w:rsid w:val="00C009A2"/>
    <w:rsid w:val="00C00B0E"/>
    <w:rsid w:val="00C00CBC"/>
    <w:rsid w:val="00C00EC4"/>
    <w:rsid w:val="00C01210"/>
    <w:rsid w:val="00C0121F"/>
    <w:rsid w:val="00C012D0"/>
    <w:rsid w:val="00C0141A"/>
    <w:rsid w:val="00C01440"/>
    <w:rsid w:val="00C01B92"/>
    <w:rsid w:val="00C01C04"/>
    <w:rsid w:val="00C01D98"/>
    <w:rsid w:val="00C01E05"/>
    <w:rsid w:val="00C01FAA"/>
    <w:rsid w:val="00C01FC0"/>
    <w:rsid w:val="00C025A0"/>
    <w:rsid w:val="00C0262C"/>
    <w:rsid w:val="00C026B0"/>
    <w:rsid w:val="00C028BB"/>
    <w:rsid w:val="00C02AC1"/>
    <w:rsid w:val="00C02B52"/>
    <w:rsid w:val="00C02BC1"/>
    <w:rsid w:val="00C02C2A"/>
    <w:rsid w:val="00C02C6A"/>
    <w:rsid w:val="00C02D6B"/>
    <w:rsid w:val="00C02E2C"/>
    <w:rsid w:val="00C02E5C"/>
    <w:rsid w:val="00C02F98"/>
    <w:rsid w:val="00C03096"/>
    <w:rsid w:val="00C031C7"/>
    <w:rsid w:val="00C03228"/>
    <w:rsid w:val="00C03310"/>
    <w:rsid w:val="00C03371"/>
    <w:rsid w:val="00C038C2"/>
    <w:rsid w:val="00C03913"/>
    <w:rsid w:val="00C039F6"/>
    <w:rsid w:val="00C03CDD"/>
    <w:rsid w:val="00C03D4B"/>
    <w:rsid w:val="00C03EBD"/>
    <w:rsid w:val="00C04145"/>
    <w:rsid w:val="00C04373"/>
    <w:rsid w:val="00C04384"/>
    <w:rsid w:val="00C043A5"/>
    <w:rsid w:val="00C0440F"/>
    <w:rsid w:val="00C04842"/>
    <w:rsid w:val="00C048F8"/>
    <w:rsid w:val="00C04C53"/>
    <w:rsid w:val="00C04E20"/>
    <w:rsid w:val="00C04E73"/>
    <w:rsid w:val="00C04ECF"/>
    <w:rsid w:val="00C05114"/>
    <w:rsid w:val="00C05139"/>
    <w:rsid w:val="00C054D6"/>
    <w:rsid w:val="00C05525"/>
    <w:rsid w:val="00C05616"/>
    <w:rsid w:val="00C0576A"/>
    <w:rsid w:val="00C05806"/>
    <w:rsid w:val="00C05810"/>
    <w:rsid w:val="00C05913"/>
    <w:rsid w:val="00C0594D"/>
    <w:rsid w:val="00C059AC"/>
    <w:rsid w:val="00C05AC4"/>
    <w:rsid w:val="00C05AED"/>
    <w:rsid w:val="00C05B25"/>
    <w:rsid w:val="00C05C61"/>
    <w:rsid w:val="00C05C86"/>
    <w:rsid w:val="00C05F77"/>
    <w:rsid w:val="00C06427"/>
    <w:rsid w:val="00C065C8"/>
    <w:rsid w:val="00C068BE"/>
    <w:rsid w:val="00C069C6"/>
    <w:rsid w:val="00C06A69"/>
    <w:rsid w:val="00C06BD7"/>
    <w:rsid w:val="00C06C95"/>
    <w:rsid w:val="00C06D00"/>
    <w:rsid w:val="00C06D3D"/>
    <w:rsid w:val="00C06E00"/>
    <w:rsid w:val="00C06E88"/>
    <w:rsid w:val="00C06ED1"/>
    <w:rsid w:val="00C06F13"/>
    <w:rsid w:val="00C06FC8"/>
    <w:rsid w:val="00C073CC"/>
    <w:rsid w:val="00C07477"/>
    <w:rsid w:val="00C074C3"/>
    <w:rsid w:val="00C0760E"/>
    <w:rsid w:val="00C0764F"/>
    <w:rsid w:val="00C07651"/>
    <w:rsid w:val="00C0799B"/>
    <w:rsid w:val="00C07D50"/>
    <w:rsid w:val="00C07D5B"/>
    <w:rsid w:val="00C07DED"/>
    <w:rsid w:val="00C07EC5"/>
    <w:rsid w:val="00C07ECA"/>
    <w:rsid w:val="00C07EE6"/>
    <w:rsid w:val="00C10245"/>
    <w:rsid w:val="00C103FC"/>
    <w:rsid w:val="00C105FF"/>
    <w:rsid w:val="00C10898"/>
    <w:rsid w:val="00C10C90"/>
    <w:rsid w:val="00C10EA1"/>
    <w:rsid w:val="00C10EE0"/>
    <w:rsid w:val="00C10EF6"/>
    <w:rsid w:val="00C110C9"/>
    <w:rsid w:val="00C110E0"/>
    <w:rsid w:val="00C111D6"/>
    <w:rsid w:val="00C112C1"/>
    <w:rsid w:val="00C11412"/>
    <w:rsid w:val="00C11559"/>
    <w:rsid w:val="00C11623"/>
    <w:rsid w:val="00C11635"/>
    <w:rsid w:val="00C11809"/>
    <w:rsid w:val="00C11A41"/>
    <w:rsid w:val="00C11A53"/>
    <w:rsid w:val="00C11A6D"/>
    <w:rsid w:val="00C11AF1"/>
    <w:rsid w:val="00C11B89"/>
    <w:rsid w:val="00C11E69"/>
    <w:rsid w:val="00C11FAC"/>
    <w:rsid w:val="00C1208A"/>
    <w:rsid w:val="00C123D8"/>
    <w:rsid w:val="00C125FF"/>
    <w:rsid w:val="00C126EE"/>
    <w:rsid w:val="00C1276A"/>
    <w:rsid w:val="00C12DE9"/>
    <w:rsid w:val="00C13024"/>
    <w:rsid w:val="00C133EC"/>
    <w:rsid w:val="00C13797"/>
    <w:rsid w:val="00C1387B"/>
    <w:rsid w:val="00C1392C"/>
    <w:rsid w:val="00C139E9"/>
    <w:rsid w:val="00C13C55"/>
    <w:rsid w:val="00C13FBF"/>
    <w:rsid w:val="00C1408F"/>
    <w:rsid w:val="00C14220"/>
    <w:rsid w:val="00C14245"/>
    <w:rsid w:val="00C14604"/>
    <w:rsid w:val="00C14623"/>
    <w:rsid w:val="00C146EE"/>
    <w:rsid w:val="00C14711"/>
    <w:rsid w:val="00C14876"/>
    <w:rsid w:val="00C1490C"/>
    <w:rsid w:val="00C14A13"/>
    <w:rsid w:val="00C14BD3"/>
    <w:rsid w:val="00C15012"/>
    <w:rsid w:val="00C1521B"/>
    <w:rsid w:val="00C15314"/>
    <w:rsid w:val="00C153DC"/>
    <w:rsid w:val="00C1543C"/>
    <w:rsid w:val="00C157A5"/>
    <w:rsid w:val="00C1587F"/>
    <w:rsid w:val="00C158A9"/>
    <w:rsid w:val="00C15B65"/>
    <w:rsid w:val="00C15C6B"/>
    <w:rsid w:val="00C15C9F"/>
    <w:rsid w:val="00C15CB4"/>
    <w:rsid w:val="00C16042"/>
    <w:rsid w:val="00C160AA"/>
    <w:rsid w:val="00C1610A"/>
    <w:rsid w:val="00C162A4"/>
    <w:rsid w:val="00C1659F"/>
    <w:rsid w:val="00C166F2"/>
    <w:rsid w:val="00C1682F"/>
    <w:rsid w:val="00C16872"/>
    <w:rsid w:val="00C1696B"/>
    <w:rsid w:val="00C16AB1"/>
    <w:rsid w:val="00C16B4D"/>
    <w:rsid w:val="00C16CA9"/>
    <w:rsid w:val="00C16E7A"/>
    <w:rsid w:val="00C17028"/>
    <w:rsid w:val="00C176B0"/>
    <w:rsid w:val="00C17AE9"/>
    <w:rsid w:val="00C17DDC"/>
    <w:rsid w:val="00C17E4B"/>
    <w:rsid w:val="00C17E4E"/>
    <w:rsid w:val="00C2010C"/>
    <w:rsid w:val="00C2017C"/>
    <w:rsid w:val="00C201AD"/>
    <w:rsid w:val="00C201D5"/>
    <w:rsid w:val="00C201F8"/>
    <w:rsid w:val="00C2022A"/>
    <w:rsid w:val="00C202BD"/>
    <w:rsid w:val="00C2044B"/>
    <w:rsid w:val="00C206DB"/>
    <w:rsid w:val="00C207AE"/>
    <w:rsid w:val="00C208DB"/>
    <w:rsid w:val="00C20AC5"/>
    <w:rsid w:val="00C20BC7"/>
    <w:rsid w:val="00C20F2A"/>
    <w:rsid w:val="00C21174"/>
    <w:rsid w:val="00C211F9"/>
    <w:rsid w:val="00C213C7"/>
    <w:rsid w:val="00C214FB"/>
    <w:rsid w:val="00C21727"/>
    <w:rsid w:val="00C21774"/>
    <w:rsid w:val="00C218A5"/>
    <w:rsid w:val="00C21A74"/>
    <w:rsid w:val="00C21BB8"/>
    <w:rsid w:val="00C21BCC"/>
    <w:rsid w:val="00C21E37"/>
    <w:rsid w:val="00C21ED2"/>
    <w:rsid w:val="00C2200F"/>
    <w:rsid w:val="00C2202A"/>
    <w:rsid w:val="00C220D1"/>
    <w:rsid w:val="00C2230E"/>
    <w:rsid w:val="00C22331"/>
    <w:rsid w:val="00C2234D"/>
    <w:rsid w:val="00C22433"/>
    <w:rsid w:val="00C22555"/>
    <w:rsid w:val="00C225B6"/>
    <w:rsid w:val="00C225F2"/>
    <w:rsid w:val="00C22818"/>
    <w:rsid w:val="00C22893"/>
    <w:rsid w:val="00C228B6"/>
    <w:rsid w:val="00C22A71"/>
    <w:rsid w:val="00C22E35"/>
    <w:rsid w:val="00C22FD3"/>
    <w:rsid w:val="00C23095"/>
    <w:rsid w:val="00C231D1"/>
    <w:rsid w:val="00C2338E"/>
    <w:rsid w:val="00C23402"/>
    <w:rsid w:val="00C23415"/>
    <w:rsid w:val="00C23464"/>
    <w:rsid w:val="00C23533"/>
    <w:rsid w:val="00C236B1"/>
    <w:rsid w:val="00C23A4B"/>
    <w:rsid w:val="00C23B66"/>
    <w:rsid w:val="00C23C9A"/>
    <w:rsid w:val="00C23CAD"/>
    <w:rsid w:val="00C23DA1"/>
    <w:rsid w:val="00C23DE6"/>
    <w:rsid w:val="00C23FA3"/>
    <w:rsid w:val="00C24072"/>
    <w:rsid w:val="00C240BA"/>
    <w:rsid w:val="00C2416C"/>
    <w:rsid w:val="00C24380"/>
    <w:rsid w:val="00C2454F"/>
    <w:rsid w:val="00C24799"/>
    <w:rsid w:val="00C2494A"/>
    <w:rsid w:val="00C24A84"/>
    <w:rsid w:val="00C24C1B"/>
    <w:rsid w:val="00C24CA8"/>
    <w:rsid w:val="00C24D58"/>
    <w:rsid w:val="00C24E8B"/>
    <w:rsid w:val="00C24F53"/>
    <w:rsid w:val="00C25103"/>
    <w:rsid w:val="00C2530C"/>
    <w:rsid w:val="00C25386"/>
    <w:rsid w:val="00C25466"/>
    <w:rsid w:val="00C25558"/>
    <w:rsid w:val="00C2559E"/>
    <w:rsid w:val="00C256DB"/>
    <w:rsid w:val="00C2571F"/>
    <w:rsid w:val="00C257BF"/>
    <w:rsid w:val="00C257D7"/>
    <w:rsid w:val="00C257E0"/>
    <w:rsid w:val="00C257EF"/>
    <w:rsid w:val="00C25AB5"/>
    <w:rsid w:val="00C25B75"/>
    <w:rsid w:val="00C25B9B"/>
    <w:rsid w:val="00C25E7C"/>
    <w:rsid w:val="00C261FC"/>
    <w:rsid w:val="00C26229"/>
    <w:rsid w:val="00C26239"/>
    <w:rsid w:val="00C262E3"/>
    <w:rsid w:val="00C26374"/>
    <w:rsid w:val="00C2639C"/>
    <w:rsid w:val="00C266C1"/>
    <w:rsid w:val="00C2690D"/>
    <w:rsid w:val="00C26977"/>
    <w:rsid w:val="00C26C6A"/>
    <w:rsid w:val="00C26CAD"/>
    <w:rsid w:val="00C26D68"/>
    <w:rsid w:val="00C27254"/>
    <w:rsid w:val="00C273F2"/>
    <w:rsid w:val="00C27759"/>
    <w:rsid w:val="00C27A11"/>
    <w:rsid w:val="00C27AF8"/>
    <w:rsid w:val="00C27C7D"/>
    <w:rsid w:val="00C301DD"/>
    <w:rsid w:val="00C3031D"/>
    <w:rsid w:val="00C303E7"/>
    <w:rsid w:val="00C304FF"/>
    <w:rsid w:val="00C3067F"/>
    <w:rsid w:val="00C307EE"/>
    <w:rsid w:val="00C3098A"/>
    <w:rsid w:val="00C30CA1"/>
    <w:rsid w:val="00C30D09"/>
    <w:rsid w:val="00C30E34"/>
    <w:rsid w:val="00C30E8D"/>
    <w:rsid w:val="00C30FDA"/>
    <w:rsid w:val="00C310C2"/>
    <w:rsid w:val="00C311C7"/>
    <w:rsid w:val="00C31305"/>
    <w:rsid w:val="00C31377"/>
    <w:rsid w:val="00C31483"/>
    <w:rsid w:val="00C31531"/>
    <w:rsid w:val="00C3168F"/>
    <w:rsid w:val="00C3174E"/>
    <w:rsid w:val="00C317A5"/>
    <w:rsid w:val="00C318D0"/>
    <w:rsid w:val="00C31A38"/>
    <w:rsid w:val="00C31A4C"/>
    <w:rsid w:val="00C31CA3"/>
    <w:rsid w:val="00C32156"/>
    <w:rsid w:val="00C321CF"/>
    <w:rsid w:val="00C32580"/>
    <w:rsid w:val="00C325F7"/>
    <w:rsid w:val="00C3266E"/>
    <w:rsid w:val="00C32781"/>
    <w:rsid w:val="00C328C6"/>
    <w:rsid w:val="00C328D7"/>
    <w:rsid w:val="00C32ADE"/>
    <w:rsid w:val="00C32B60"/>
    <w:rsid w:val="00C32DEA"/>
    <w:rsid w:val="00C32FBA"/>
    <w:rsid w:val="00C32FF0"/>
    <w:rsid w:val="00C33126"/>
    <w:rsid w:val="00C33136"/>
    <w:rsid w:val="00C33399"/>
    <w:rsid w:val="00C33467"/>
    <w:rsid w:val="00C33555"/>
    <w:rsid w:val="00C337B4"/>
    <w:rsid w:val="00C33973"/>
    <w:rsid w:val="00C33A18"/>
    <w:rsid w:val="00C33C0A"/>
    <w:rsid w:val="00C33E4F"/>
    <w:rsid w:val="00C33ECA"/>
    <w:rsid w:val="00C33F6E"/>
    <w:rsid w:val="00C34081"/>
    <w:rsid w:val="00C340DD"/>
    <w:rsid w:val="00C34262"/>
    <w:rsid w:val="00C342E5"/>
    <w:rsid w:val="00C34310"/>
    <w:rsid w:val="00C3432C"/>
    <w:rsid w:val="00C344CE"/>
    <w:rsid w:val="00C34538"/>
    <w:rsid w:val="00C345A5"/>
    <w:rsid w:val="00C348CE"/>
    <w:rsid w:val="00C3491B"/>
    <w:rsid w:val="00C34ACE"/>
    <w:rsid w:val="00C34B37"/>
    <w:rsid w:val="00C34DC2"/>
    <w:rsid w:val="00C34FDE"/>
    <w:rsid w:val="00C35013"/>
    <w:rsid w:val="00C3505A"/>
    <w:rsid w:val="00C35195"/>
    <w:rsid w:val="00C351D8"/>
    <w:rsid w:val="00C35520"/>
    <w:rsid w:val="00C35540"/>
    <w:rsid w:val="00C3560F"/>
    <w:rsid w:val="00C3574B"/>
    <w:rsid w:val="00C35A88"/>
    <w:rsid w:val="00C35BA3"/>
    <w:rsid w:val="00C35E0A"/>
    <w:rsid w:val="00C362E8"/>
    <w:rsid w:val="00C3665D"/>
    <w:rsid w:val="00C36669"/>
    <w:rsid w:val="00C36781"/>
    <w:rsid w:val="00C368C4"/>
    <w:rsid w:val="00C368DA"/>
    <w:rsid w:val="00C369C1"/>
    <w:rsid w:val="00C369D3"/>
    <w:rsid w:val="00C36A9D"/>
    <w:rsid w:val="00C36AC2"/>
    <w:rsid w:val="00C36D65"/>
    <w:rsid w:val="00C36F6A"/>
    <w:rsid w:val="00C370D6"/>
    <w:rsid w:val="00C370EB"/>
    <w:rsid w:val="00C3725D"/>
    <w:rsid w:val="00C37288"/>
    <w:rsid w:val="00C37395"/>
    <w:rsid w:val="00C37751"/>
    <w:rsid w:val="00C37826"/>
    <w:rsid w:val="00C378FC"/>
    <w:rsid w:val="00C37A10"/>
    <w:rsid w:val="00C37BF2"/>
    <w:rsid w:val="00C401E1"/>
    <w:rsid w:val="00C4022A"/>
    <w:rsid w:val="00C40334"/>
    <w:rsid w:val="00C4042C"/>
    <w:rsid w:val="00C4053E"/>
    <w:rsid w:val="00C4066C"/>
    <w:rsid w:val="00C406A9"/>
    <w:rsid w:val="00C406DD"/>
    <w:rsid w:val="00C4074F"/>
    <w:rsid w:val="00C408BA"/>
    <w:rsid w:val="00C40E34"/>
    <w:rsid w:val="00C40E9B"/>
    <w:rsid w:val="00C40FDF"/>
    <w:rsid w:val="00C411E1"/>
    <w:rsid w:val="00C41599"/>
    <w:rsid w:val="00C417A6"/>
    <w:rsid w:val="00C4185A"/>
    <w:rsid w:val="00C41B33"/>
    <w:rsid w:val="00C41BA8"/>
    <w:rsid w:val="00C41C9D"/>
    <w:rsid w:val="00C41DED"/>
    <w:rsid w:val="00C41F55"/>
    <w:rsid w:val="00C42081"/>
    <w:rsid w:val="00C422F2"/>
    <w:rsid w:val="00C42703"/>
    <w:rsid w:val="00C42836"/>
    <w:rsid w:val="00C4284E"/>
    <w:rsid w:val="00C42A1D"/>
    <w:rsid w:val="00C42A87"/>
    <w:rsid w:val="00C42A92"/>
    <w:rsid w:val="00C42ED6"/>
    <w:rsid w:val="00C42FC2"/>
    <w:rsid w:val="00C43129"/>
    <w:rsid w:val="00C432C0"/>
    <w:rsid w:val="00C43380"/>
    <w:rsid w:val="00C433F2"/>
    <w:rsid w:val="00C43630"/>
    <w:rsid w:val="00C43CF5"/>
    <w:rsid w:val="00C43D85"/>
    <w:rsid w:val="00C43E2F"/>
    <w:rsid w:val="00C43F77"/>
    <w:rsid w:val="00C444D8"/>
    <w:rsid w:val="00C446DA"/>
    <w:rsid w:val="00C44820"/>
    <w:rsid w:val="00C44826"/>
    <w:rsid w:val="00C448B9"/>
    <w:rsid w:val="00C44931"/>
    <w:rsid w:val="00C44ACE"/>
    <w:rsid w:val="00C44B99"/>
    <w:rsid w:val="00C44BE2"/>
    <w:rsid w:val="00C44C8B"/>
    <w:rsid w:val="00C44D00"/>
    <w:rsid w:val="00C44DD8"/>
    <w:rsid w:val="00C44EB3"/>
    <w:rsid w:val="00C44F69"/>
    <w:rsid w:val="00C4503F"/>
    <w:rsid w:val="00C4505E"/>
    <w:rsid w:val="00C4516E"/>
    <w:rsid w:val="00C454DA"/>
    <w:rsid w:val="00C4554D"/>
    <w:rsid w:val="00C455C6"/>
    <w:rsid w:val="00C455FB"/>
    <w:rsid w:val="00C456F4"/>
    <w:rsid w:val="00C45884"/>
    <w:rsid w:val="00C4592A"/>
    <w:rsid w:val="00C45D56"/>
    <w:rsid w:val="00C461F1"/>
    <w:rsid w:val="00C4632A"/>
    <w:rsid w:val="00C463CB"/>
    <w:rsid w:val="00C46492"/>
    <w:rsid w:val="00C46531"/>
    <w:rsid w:val="00C465CB"/>
    <w:rsid w:val="00C465FD"/>
    <w:rsid w:val="00C46681"/>
    <w:rsid w:val="00C467B5"/>
    <w:rsid w:val="00C4694B"/>
    <w:rsid w:val="00C46AA2"/>
    <w:rsid w:val="00C46CCF"/>
    <w:rsid w:val="00C46F37"/>
    <w:rsid w:val="00C46F8E"/>
    <w:rsid w:val="00C46FE5"/>
    <w:rsid w:val="00C4737D"/>
    <w:rsid w:val="00C473BE"/>
    <w:rsid w:val="00C4740A"/>
    <w:rsid w:val="00C4744B"/>
    <w:rsid w:val="00C47723"/>
    <w:rsid w:val="00C4785B"/>
    <w:rsid w:val="00C47894"/>
    <w:rsid w:val="00C47AA9"/>
    <w:rsid w:val="00C47BCB"/>
    <w:rsid w:val="00C47C72"/>
    <w:rsid w:val="00C50227"/>
    <w:rsid w:val="00C5037F"/>
    <w:rsid w:val="00C503B2"/>
    <w:rsid w:val="00C50596"/>
    <w:rsid w:val="00C505A0"/>
    <w:rsid w:val="00C5060F"/>
    <w:rsid w:val="00C506B5"/>
    <w:rsid w:val="00C5092C"/>
    <w:rsid w:val="00C50975"/>
    <w:rsid w:val="00C509BD"/>
    <w:rsid w:val="00C50C21"/>
    <w:rsid w:val="00C50CDE"/>
    <w:rsid w:val="00C511D9"/>
    <w:rsid w:val="00C51215"/>
    <w:rsid w:val="00C512DD"/>
    <w:rsid w:val="00C514DC"/>
    <w:rsid w:val="00C51719"/>
    <w:rsid w:val="00C5171D"/>
    <w:rsid w:val="00C51A49"/>
    <w:rsid w:val="00C51BC9"/>
    <w:rsid w:val="00C51DDD"/>
    <w:rsid w:val="00C51E6A"/>
    <w:rsid w:val="00C51FEC"/>
    <w:rsid w:val="00C52266"/>
    <w:rsid w:val="00C52284"/>
    <w:rsid w:val="00C5228B"/>
    <w:rsid w:val="00C52438"/>
    <w:rsid w:val="00C524D6"/>
    <w:rsid w:val="00C52835"/>
    <w:rsid w:val="00C529CE"/>
    <w:rsid w:val="00C52AD3"/>
    <w:rsid w:val="00C52AF9"/>
    <w:rsid w:val="00C52B53"/>
    <w:rsid w:val="00C52B8A"/>
    <w:rsid w:val="00C52BF5"/>
    <w:rsid w:val="00C52D06"/>
    <w:rsid w:val="00C52EC6"/>
    <w:rsid w:val="00C52F6C"/>
    <w:rsid w:val="00C52FCB"/>
    <w:rsid w:val="00C53011"/>
    <w:rsid w:val="00C531A0"/>
    <w:rsid w:val="00C532AA"/>
    <w:rsid w:val="00C53489"/>
    <w:rsid w:val="00C53D21"/>
    <w:rsid w:val="00C53DE9"/>
    <w:rsid w:val="00C53FEC"/>
    <w:rsid w:val="00C540B5"/>
    <w:rsid w:val="00C540C1"/>
    <w:rsid w:val="00C540D1"/>
    <w:rsid w:val="00C54175"/>
    <w:rsid w:val="00C541C3"/>
    <w:rsid w:val="00C54222"/>
    <w:rsid w:val="00C5423E"/>
    <w:rsid w:val="00C542CF"/>
    <w:rsid w:val="00C542F7"/>
    <w:rsid w:val="00C545D4"/>
    <w:rsid w:val="00C546B8"/>
    <w:rsid w:val="00C547A1"/>
    <w:rsid w:val="00C548E2"/>
    <w:rsid w:val="00C54A16"/>
    <w:rsid w:val="00C54AE1"/>
    <w:rsid w:val="00C54C90"/>
    <w:rsid w:val="00C54E4F"/>
    <w:rsid w:val="00C54EC0"/>
    <w:rsid w:val="00C54ECF"/>
    <w:rsid w:val="00C55309"/>
    <w:rsid w:val="00C55421"/>
    <w:rsid w:val="00C55618"/>
    <w:rsid w:val="00C5564F"/>
    <w:rsid w:val="00C55706"/>
    <w:rsid w:val="00C55A23"/>
    <w:rsid w:val="00C55C1B"/>
    <w:rsid w:val="00C55FCA"/>
    <w:rsid w:val="00C56105"/>
    <w:rsid w:val="00C56255"/>
    <w:rsid w:val="00C563A0"/>
    <w:rsid w:val="00C56514"/>
    <w:rsid w:val="00C5657E"/>
    <w:rsid w:val="00C56781"/>
    <w:rsid w:val="00C56ABC"/>
    <w:rsid w:val="00C56BAB"/>
    <w:rsid w:val="00C56ECC"/>
    <w:rsid w:val="00C56EFC"/>
    <w:rsid w:val="00C56FA0"/>
    <w:rsid w:val="00C5702D"/>
    <w:rsid w:val="00C570B4"/>
    <w:rsid w:val="00C570BD"/>
    <w:rsid w:val="00C571ED"/>
    <w:rsid w:val="00C574F2"/>
    <w:rsid w:val="00C57617"/>
    <w:rsid w:val="00C57725"/>
    <w:rsid w:val="00C5788C"/>
    <w:rsid w:val="00C57948"/>
    <w:rsid w:val="00C57B06"/>
    <w:rsid w:val="00C57BB7"/>
    <w:rsid w:val="00C57BE6"/>
    <w:rsid w:val="00C57D46"/>
    <w:rsid w:val="00C57DCD"/>
    <w:rsid w:val="00C600D1"/>
    <w:rsid w:val="00C6029B"/>
    <w:rsid w:val="00C60356"/>
    <w:rsid w:val="00C60487"/>
    <w:rsid w:val="00C606E3"/>
    <w:rsid w:val="00C60D0E"/>
    <w:rsid w:val="00C60F1A"/>
    <w:rsid w:val="00C60F86"/>
    <w:rsid w:val="00C6107C"/>
    <w:rsid w:val="00C611F1"/>
    <w:rsid w:val="00C611FE"/>
    <w:rsid w:val="00C61209"/>
    <w:rsid w:val="00C6121D"/>
    <w:rsid w:val="00C61244"/>
    <w:rsid w:val="00C61318"/>
    <w:rsid w:val="00C61473"/>
    <w:rsid w:val="00C61964"/>
    <w:rsid w:val="00C61B13"/>
    <w:rsid w:val="00C61BCE"/>
    <w:rsid w:val="00C61CA5"/>
    <w:rsid w:val="00C61FA2"/>
    <w:rsid w:val="00C61FF1"/>
    <w:rsid w:val="00C620CE"/>
    <w:rsid w:val="00C621EC"/>
    <w:rsid w:val="00C621FB"/>
    <w:rsid w:val="00C6228F"/>
    <w:rsid w:val="00C622A7"/>
    <w:rsid w:val="00C6233E"/>
    <w:rsid w:val="00C623FE"/>
    <w:rsid w:val="00C625C2"/>
    <w:rsid w:val="00C62754"/>
    <w:rsid w:val="00C62AD7"/>
    <w:rsid w:val="00C62CF4"/>
    <w:rsid w:val="00C634B7"/>
    <w:rsid w:val="00C634F7"/>
    <w:rsid w:val="00C63727"/>
    <w:rsid w:val="00C63A48"/>
    <w:rsid w:val="00C63A91"/>
    <w:rsid w:val="00C63AC3"/>
    <w:rsid w:val="00C63DD6"/>
    <w:rsid w:val="00C64318"/>
    <w:rsid w:val="00C64509"/>
    <w:rsid w:val="00C645AB"/>
    <w:rsid w:val="00C6473D"/>
    <w:rsid w:val="00C6479D"/>
    <w:rsid w:val="00C6486A"/>
    <w:rsid w:val="00C649E2"/>
    <w:rsid w:val="00C64A1D"/>
    <w:rsid w:val="00C64BDC"/>
    <w:rsid w:val="00C64C13"/>
    <w:rsid w:val="00C64DF2"/>
    <w:rsid w:val="00C65003"/>
    <w:rsid w:val="00C652BE"/>
    <w:rsid w:val="00C65304"/>
    <w:rsid w:val="00C65346"/>
    <w:rsid w:val="00C653AD"/>
    <w:rsid w:val="00C653C6"/>
    <w:rsid w:val="00C65906"/>
    <w:rsid w:val="00C65BDC"/>
    <w:rsid w:val="00C65CFC"/>
    <w:rsid w:val="00C65D23"/>
    <w:rsid w:val="00C65D38"/>
    <w:rsid w:val="00C66313"/>
    <w:rsid w:val="00C6642C"/>
    <w:rsid w:val="00C66451"/>
    <w:rsid w:val="00C66490"/>
    <w:rsid w:val="00C664DF"/>
    <w:rsid w:val="00C66650"/>
    <w:rsid w:val="00C666F8"/>
    <w:rsid w:val="00C6678F"/>
    <w:rsid w:val="00C66A32"/>
    <w:rsid w:val="00C66A36"/>
    <w:rsid w:val="00C66AEF"/>
    <w:rsid w:val="00C66DFF"/>
    <w:rsid w:val="00C67058"/>
    <w:rsid w:val="00C6734E"/>
    <w:rsid w:val="00C67351"/>
    <w:rsid w:val="00C6743E"/>
    <w:rsid w:val="00C67744"/>
    <w:rsid w:val="00C6784E"/>
    <w:rsid w:val="00C67BA0"/>
    <w:rsid w:val="00C67C03"/>
    <w:rsid w:val="00C67C12"/>
    <w:rsid w:val="00C67F87"/>
    <w:rsid w:val="00C70110"/>
    <w:rsid w:val="00C70268"/>
    <w:rsid w:val="00C7057C"/>
    <w:rsid w:val="00C70835"/>
    <w:rsid w:val="00C70863"/>
    <w:rsid w:val="00C70955"/>
    <w:rsid w:val="00C70B17"/>
    <w:rsid w:val="00C70C87"/>
    <w:rsid w:val="00C70CEB"/>
    <w:rsid w:val="00C70E3E"/>
    <w:rsid w:val="00C70E90"/>
    <w:rsid w:val="00C70EFA"/>
    <w:rsid w:val="00C70FB2"/>
    <w:rsid w:val="00C71046"/>
    <w:rsid w:val="00C710DB"/>
    <w:rsid w:val="00C71202"/>
    <w:rsid w:val="00C7120D"/>
    <w:rsid w:val="00C7123C"/>
    <w:rsid w:val="00C7139F"/>
    <w:rsid w:val="00C71418"/>
    <w:rsid w:val="00C71604"/>
    <w:rsid w:val="00C71626"/>
    <w:rsid w:val="00C71A91"/>
    <w:rsid w:val="00C71B33"/>
    <w:rsid w:val="00C71D3D"/>
    <w:rsid w:val="00C71D8C"/>
    <w:rsid w:val="00C71D96"/>
    <w:rsid w:val="00C71E7E"/>
    <w:rsid w:val="00C71EF5"/>
    <w:rsid w:val="00C71F6C"/>
    <w:rsid w:val="00C72057"/>
    <w:rsid w:val="00C72100"/>
    <w:rsid w:val="00C72147"/>
    <w:rsid w:val="00C72150"/>
    <w:rsid w:val="00C72494"/>
    <w:rsid w:val="00C72536"/>
    <w:rsid w:val="00C726B0"/>
    <w:rsid w:val="00C726C0"/>
    <w:rsid w:val="00C7279E"/>
    <w:rsid w:val="00C72978"/>
    <w:rsid w:val="00C72A7A"/>
    <w:rsid w:val="00C72AAF"/>
    <w:rsid w:val="00C72D15"/>
    <w:rsid w:val="00C72E63"/>
    <w:rsid w:val="00C73142"/>
    <w:rsid w:val="00C7326E"/>
    <w:rsid w:val="00C73537"/>
    <w:rsid w:val="00C737B4"/>
    <w:rsid w:val="00C7396D"/>
    <w:rsid w:val="00C73BCA"/>
    <w:rsid w:val="00C73BDF"/>
    <w:rsid w:val="00C73C87"/>
    <w:rsid w:val="00C73DA0"/>
    <w:rsid w:val="00C73E2A"/>
    <w:rsid w:val="00C73E8E"/>
    <w:rsid w:val="00C73F72"/>
    <w:rsid w:val="00C74041"/>
    <w:rsid w:val="00C74158"/>
    <w:rsid w:val="00C742CC"/>
    <w:rsid w:val="00C74486"/>
    <w:rsid w:val="00C744CB"/>
    <w:rsid w:val="00C7479E"/>
    <w:rsid w:val="00C749CD"/>
    <w:rsid w:val="00C74A81"/>
    <w:rsid w:val="00C74A97"/>
    <w:rsid w:val="00C74E7D"/>
    <w:rsid w:val="00C74EB6"/>
    <w:rsid w:val="00C74F31"/>
    <w:rsid w:val="00C74F6B"/>
    <w:rsid w:val="00C75130"/>
    <w:rsid w:val="00C7520D"/>
    <w:rsid w:val="00C755A6"/>
    <w:rsid w:val="00C7570A"/>
    <w:rsid w:val="00C75911"/>
    <w:rsid w:val="00C75C4A"/>
    <w:rsid w:val="00C75C81"/>
    <w:rsid w:val="00C75DC1"/>
    <w:rsid w:val="00C75E3B"/>
    <w:rsid w:val="00C75FA5"/>
    <w:rsid w:val="00C76028"/>
    <w:rsid w:val="00C76045"/>
    <w:rsid w:val="00C76617"/>
    <w:rsid w:val="00C76AE3"/>
    <w:rsid w:val="00C76AE4"/>
    <w:rsid w:val="00C76B2C"/>
    <w:rsid w:val="00C76C1E"/>
    <w:rsid w:val="00C76D1F"/>
    <w:rsid w:val="00C76D56"/>
    <w:rsid w:val="00C76E27"/>
    <w:rsid w:val="00C77351"/>
    <w:rsid w:val="00C7770E"/>
    <w:rsid w:val="00C7771B"/>
    <w:rsid w:val="00C77815"/>
    <w:rsid w:val="00C77B0E"/>
    <w:rsid w:val="00C77B0F"/>
    <w:rsid w:val="00C77C05"/>
    <w:rsid w:val="00C77C56"/>
    <w:rsid w:val="00C8048D"/>
    <w:rsid w:val="00C804B3"/>
    <w:rsid w:val="00C805A7"/>
    <w:rsid w:val="00C808E4"/>
    <w:rsid w:val="00C80A4D"/>
    <w:rsid w:val="00C80B34"/>
    <w:rsid w:val="00C80F40"/>
    <w:rsid w:val="00C80FB7"/>
    <w:rsid w:val="00C810F8"/>
    <w:rsid w:val="00C8137C"/>
    <w:rsid w:val="00C81385"/>
    <w:rsid w:val="00C814D8"/>
    <w:rsid w:val="00C816DE"/>
    <w:rsid w:val="00C8171D"/>
    <w:rsid w:val="00C81867"/>
    <w:rsid w:val="00C819A6"/>
    <w:rsid w:val="00C81EED"/>
    <w:rsid w:val="00C81FA8"/>
    <w:rsid w:val="00C81FAB"/>
    <w:rsid w:val="00C81FCD"/>
    <w:rsid w:val="00C82115"/>
    <w:rsid w:val="00C8220E"/>
    <w:rsid w:val="00C8221C"/>
    <w:rsid w:val="00C82541"/>
    <w:rsid w:val="00C828B6"/>
    <w:rsid w:val="00C82B29"/>
    <w:rsid w:val="00C82CB3"/>
    <w:rsid w:val="00C82D28"/>
    <w:rsid w:val="00C82E74"/>
    <w:rsid w:val="00C82EC0"/>
    <w:rsid w:val="00C82F10"/>
    <w:rsid w:val="00C82F1D"/>
    <w:rsid w:val="00C82F20"/>
    <w:rsid w:val="00C82FBD"/>
    <w:rsid w:val="00C8314F"/>
    <w:rsid w:val="00C831BE"/>
    <w:rsid w:val="00C83229"/>
    <w:rsid w:val="00C83289"/>
    <w:rsid w:val="00C83318"/>
    <w:rsid w:val="00C833ED"/>
    <w:rsid w:val="00C833EF"/>
    <w:rsid w:val="00C83435"/>
    <w:rsid w:val="00C8350E"/>
    <w:rsid w:val="00C83567"/>
    <w:rsid w:val="00C83595"/>
    <w:rsid w:val="00C8368C"/>
    <w:rsid w:val="00C837E8"/>
    <w:rsid w:val="00C83818"/>
    <w:rsid w:val="00C839A7"/>
    <w:rsid w:val="00C83B7E"/>
    <w:rsid w:val="00C83C8C"/>
    <w:rsid w:val="00C83C91"/>
    <w:rsid w:val="00C83E44"/>
    <w:rsid w:val="00C83EF8"/>
    <w:rsid w:val="00C840D5"/>
    <w:rsid w:val="00C841E6"/>
    <w:rsid w:val="00C841EE"/>
    <w:rsid w:val="00C842D2"/>
    <w:rsid w:val="00C845BE"/>
    <w:rsid w:val="00C8479D"/>
    <w:rsid w:val="00C848EE"/>
    <w:rsid w:val="00C84A42"/>
    <w:rsid w:val="00C84BCA"/>
    <w:rsid w:val="00C84C38"/>
    <w:rsid w:val="00C84CBA"/>
    <w:rsid w:val="00C84CC9"/>
    <w:rsid w:val="00C84CE2"/>
    <w:rsid w:val="00C84D0F"/>
    <w:rsid w:val="00C84D60"/>
    <w:rsid w:val="00C84F7A"/>
    <w:rsid w:val="00C85214"/>
    <w:rsid w:val="00C85221"/>
    <w:rsid w:val="00C852DA"/>
    <w:rsid w:val="00C853AD"/>
    <w:rsid w:val="00C85439"/>
    <w:rsid w:val="00C8550D"/>
    <w:rsid w:val="00C855BD"/>
    <w:rsid w:val="00C8566A"/>
    <w:rsid w:val="00C85933"/>
    <w:rsid w:val="00C85991"/>
    <w:rsid w:val="00C85CA8"/>
    <w:rsid w:val="00C85CE8"/>
    <w:rsid w:val="00C85E00"/>
    <w:rsid w:val="00C85E02"/>
    <w:rsid w:val="00C85E70"/>
    <w:rsid w:val="00C85FAE"/>
    <w:rsid w:val="00C863F8"/>
    <w:rsid w:val="00C86400"/>
    <w:rsid w:val="00C8694D"/>
    <w:rsid w:val="00C869FF"/>
    <w:rsid w:val="00C86BA1"/>
    <w:rsid w:val="00C86BFE"/>
    <w:rsid w:val="00C86D8A"/>
    <w:rsid w:val="00C86F5F"/>
    <w:rsid w:val="00C87104"/>
    <w:rsid w:val="00C871BD"/>
    <w:rsid w:val="00C8730C"/>
    <w:rsid w:val="00C873C0"/>
    <w:rsid w:val="00C875AF"/>
    <w:rsid w:val="00C87624"/>
    <w:rsid w:val="00C876FD"/>
    <w:rsid w:val="00C87DFA"/>
    <w:rsid w:val="00C87E57"/>
    <w:rsid w:val="00C87EA5"/>
    <w:rsid w:val="00C87EF5"/>
    <w:rsid w:val="00C90013"/>
    <w:rsid w:val="00C900D8"/>
    <w:rsid w:val="00C90C1B"/>
    <w:rsid w:val="00C9102D"/>
    <w:rsid w:val="00C91257"/>
    <w:rsid w:val="00C9125D"/>
    <w:rsid w:val="00C91294"/>
    <w:rsid w:val="00C912CE"/>
    <w:rsid w:val="00C9134A"/>
    <w:rsid w:val="00C9139E"/>
    <w:rsid w:val="00C9159E"/>
    <w:rsid w:val="00C91D87"/>
    <w:rsid w:val="00C91FF8"/>
    <w:rsid w:val="00C920A5"/>
    <w:rsid w:val="00C920CD"/>
    <w:rsid w:val="00C92225"/>
    <w:rsid w:val="00C92374"/>
    <w:rsid w:val="00C924A1"/>
    <w:rsid w:val="00C924C2"/>
    <w:rsid w:val="00C92A16"/>
    <w:rsid w:val="00C92C84"/>
    <w:rsid w:val="00C92C8F"/>
    <w:rsid w:val="00C92D2F"/>
    <w:rsid w:val="00C92D44"/>
    <w:rsid w:val="00C92EDE"/>
    <w:rsid w:val="00C930D4"/>
    <w:rsid w:val="00C93323"/>
    <w:rsid w:val="00C93369"/>
    <w:rsid w:val="00C9342D"/>
    <w:rsid w:val="00C934E9"/>
    <w:rsid w:val="00C9378D"/>
    <w:rsid w:val="00C939C5"/>
    <w:rsid w:val="00C93F4A"/>
    <w:rsid w:val="00C941A6"/>
    <w:rsid w:val="00C941AD"/>
    <w:rsid w:val="00C9420A"/>
    <w:rsid w:val="00C944F9"/>
    <w:rsid w:val="00C945F0"/>
    <w:rsid w:val="00C94A63"/>
    <w:rsid w:val="00C94B8A"/>
    <w:rsid w:val="00C94C51"/>
    <w:rsid w:val="00C94CDD"/>
    <w:rsid w:val="00C94D50"/>
    <w:rsid w:val="00C94DE2"/>
    <w:rsid w:val="00C94E3E"/>
    <w:rsid w:val="00C94EBF"/>
    <w:rsid w:val="00C9522D"/>
    <w:rsid w:val="00C9523D"/>
    <w:rsid w:val="00C952C9"/>
    <w:rsid w:val="00C953E1"/>
    <w:rsid w:val="00C95410"/>
    <w:rsid w:val="00C95419"/>
    <w:rsid w:val="00C9557F"/>
    <w:rsid w:val="00C955B1"/>
    <w:rsid w:val="00C956AD"/>
    <w:rsid w:val="00C95720"/>
    <w:rsid w:val="00C9582E"/>
    <w:rsid w:val="00C95922"/>
    <w:rsid w:val="00C95A42"/>
    <w:rsid w:val="00C9609D"/>
    <w:rsid w:val="00C9612E"/>
    <w:rsid w:val="00C961C2"/>
    <w:rsid w:val="00C961EF"/>
    <w:rsid w:val="00C963E6"/>
    <w:rsid w:val="00C9654F"/>
    <w:rsid w:val="00C9684F"/>
    <w:rsid w:val="00C96968"/>
    <w:rsid w:val="00C96B1B"/>
    <w:rsid w:val="00C96B1F"/>
    <w:rsid w:val="00C96C15"/>
    <w:rsid w:val="00C96C94"/>
    <w:rsid w:val="00C96E6C"/>
    <w:rsid w:val="00C96F79"/>
    <w:rsid w:val="00C96FEC"/>
    <w:rsid w:val="00C9737D"/>
    <w:rsid w:val="00C97535"/>
    <w:rsid w:val="00C975CE"/>
    <w:rsid w:val="00C9775B"/>
    <w:rsid w:val="00C97771"/>
    <w:rsid w:val="00C97BE3"/>
    <w:rsid w:val="00CA003F"/>
    <w:rsid w:val="00CA013A"/>
    <w:rsid w:val="00CA01BF"/>
    <w:rsid w:val="00CA026A"/>
    <w:rsid w:val="00CA052E"/>
    <w:rsid w:val="00CA0740"/>
    <w:rsid w:val="00CA07F0"/>
    <w:rsid w:val="00CA0BDA"/>
    <w:rsid w:val="00CA0CD0"/>
    <w:rsid w:val="00CA10AA"/>
    <w:rsid w:val="00CA1214"/>
    <w:rsid w:val="00CA1318"/>
    <w:rsid w:val="00CA143A"/>
    <w:rsid w:val="00CA167A"/>
    <w:rsid w:val="00CA194C"/>
    <w:rsid w:val="00CA1DA6"/>
    <w:rsid w:val="00CA1DCF"/>
    <w:rsid w:val="00CA1EA4"/>
    <w:rsid w:val="00CA1ED2"/>
    <w:rsid w:val="00CA22A3"/>
    <w:rsid w:val="00CA23F7"/>
    <w:rsid w:val="00CA25DE"/>
    <w:rsid w:val="00CA26AA"/>
    <w:rsid w:val="00CA2780"/>
    <w:rsid w:val="00CA2834"/>
    <w:rsid w:val="00CA2921"/>
    <w:rsid w:val="00CA2BE8"/>
    <w:rsid w:val="00CA2C0C"/>
    <w:rsid w:val="00CA2C1D"/>
    <w:rsid w:val="00CA2C53"/>
    <w:rsid w:val="00CA2D9C"/>
    <w:rsid w:val="00CA2E62"/>
    <w:rsid w:val="00CA3001"/>
    <w:rsid w:val="00CA308B"/>
    <w:rsid w:val="00CA3091"/>
    <w:rsid w:val="00CA32C1"/>
    <w:rsid w:val="00CA32CA"/>
    <w:rsid w:val="00CA32E6"/>
    <w:rsid w:val="00CA3438"/>
    <w:rsid w:val="00CA3761"/>
    <w:rsid w:val="00CA3806"/>
    <w:rsid w:val="00CA3BE3"/>
    <w:rsid w:val="00CA3C3E"/>
    <w:rsid w:val="00CA3CE4"/>
    <w:rsid w:val="00CA3D81"/>
    <w:rsid w:val="00CA3E00"/>
    <w:rsid w:val="00CA3F96"/>
    <w:rsid w:val="00CA3FFF"/>
    <w:rsid w:val="00CA4153"/>
    <w:rsid w:val="00CA4344"/>
    <w:rsid w:val="00CA4634"/>
    <w:rsid w:val="00CA4693"/>
    <w:rsid w:val="00CA4770"/>
    <w:rsid w:val="00CA477E"/>
    <w:rsid w:val="00CA47D7"/>
    <w:rsid w:val="00CA487B"/>
    <w:rsid w:val="00CA4C37"/>
    <w:rsid w:val="00CA4CED"/>
    <w:rsid w:val="00CA4D32"/>
    <w:rsid w:val="00CA4E0A"/>
    <w:rsid w:val="00CA4F4D"/>
    <w:rsid w:val="00CA53FB"/>
    <w:rsid w:val="00CA5441"/>
    <w:rsid w:val="00CA549E"/>
    <w:rsid w:val="00CA563A"/>
    <w:rsid w:val="00CA5650"/>
    <w:rsid w:val="00CA57BD"/>
    <w:rsid w:val="00CA5830"/>
    <w:rsid w:val="00CA5876"/>
    <w:rsid w:val="00CA5908"/>
    <w:rsid w:val="00CA5958"/>
    <w:rsid w:val="00CA5C49"/>
    <w:rsid w:val="00CA5C64"/>
    <w:rsid w:val="00CA5EB1"/>
    <w:rsid w:val="00CA6308"/>
    <w:rsid w:val="00CA6337"/>
    <w:rsid w:val="00CA666D"/>
    <w:rsid w:val="00CA6815"/>
    <w:rsid w:val="00CA6901"/>
    <w:rsid w:val="00CA6A49"/>
    <w:rsid w:val="00CA6B97"/>
    <w:rsid w:val="00CA6C32"/>
    <w:rsid w:val="00CA6D8D"/>
    <w:rsid w:val="00CA6DDF"/>
    <w:rsid w:val="00CA7033"/>
    <w:rsid w:val="00CA70DA"/>
    <w:rsid w:val="00CA713C"/>
    <w:rsid w:val="00CA7259"/>
    <w:rsid w:val="00CA7380"/>
    <w:rsid w:val="00CA738C"/>
    <w:rsid w:val="00CA77A3"/>
    <w:rsid w:val="00CA7824"/>
    <w:rsid w:val="00CA7890"/>
    <w:rsid w:val="00CA79F8"/>
    <w:rsid w:val="00CA7B9F"/>
    <w:rsid w:val="00CA7C1B"/>
    <w:rsid w:val="00CA7C9B"/>
    <w:rsid w:val="00CA7CC4"/>
    <w:rsid w:val="00CA7E0B"/>
    <w:rsid w:val="00CA7E17"/>
    <w:rsid w:val="00CA7E65"/>
    <w:rsid w:val="00CB00BB"/>
    <w:rsid w:val="00CB029E"/>
    <w:rsid w:val="00CB03DD"/>
    <w:rsid w:val="00CB0539"/>
    <w:rsid w:val="00CB0877"/>
    <w:rsid w:val="00CB0906"/>
    <w:rsid w:val="00CB096A"/>
    <w:rsid w:val="00CB09AD"/>
    <w:rsid w:val="00CB0BAC"/>
    <w:rsid w:val="00CB0C3B"/>
    <w:rsid w:val="00CB0EF2"/>
    <w:rsid w:val="00CB1063"/>
    <w:rsid w:val="00CB110C"/>
    <w:rsid w:val="00CB1334"/>
    <w:rsid w:val="00CB1856"/>
    <w:rsid w:val="00CB189D"/>
    <w:rsid w:val="00CB1D43"/>
    <w:rsid w:val="00CB1EEA"/>
    <w:rsid w:val="00CB22AB"/>
    <w:rsid w:val="00CB23A6"/>
    <w:rsid w:val="00CB23FC"/>
    <w:rsid w:val="00CB254B"/>
    <w:rsid w:val="00CB2835"/>
    <w:rsid w:val="00CB2A8A"/>
    <w:rsid w:val="00CB2B0E"/>
    <w:rsid w:val="00CB2BD7"/>
    <w:rsid w:val="00CB2E15"/>
    <w:rsid w:val="00CB3074"/>
    <w:rsid w:val="00CB30FE"/>
    <w:rsid w:val="00CB316E"/>
    <w:rsid w:val="00CB320C"/>
    <w:rsid w:val="00CB3392"/>
    <w:rsid w:val="00CB357B"/>
    <w:rsid w:val="00CB37DD"/>
    <w:rsid w:val="00CB385D"/>
    <w:rsid w:val="00CB3935"/>
    <w:rsid w:val="00CB3C22"/>
    <w:rsid w:val="00CB3EC9"/>
    <w:rsid w:val="00CB3F6A"/>
    <w:rsid w:val="00CB401C"/>
    <w:rsid w:val="00CB4029"/>
    <w:rsid w:val="00CB4092"/>
    <w:rsid w:val="00CB41FF"/>
    <w:rsid w:val="00CB43D4"/>
    <w:rsid w:val="00CB493F"/>
    <w:rsid w:val="00CB4A9D"/>
    <w:rsid w:val="00CB4BD1"/>
    <w:rsid w:val="00CB4C11"/>
    <w:rsid w:val="00CB4ED1"/>
    <w:rsid w:val="00CB4F7A"/>
    <w:rsid w:val="00CB4FD4"/>
    <w:rsid w:val="00CB52E7"/>
    <w:rsid w:val="00CB56FE"/>
    <w:rsid w:val="00CB5A35"/>
    <w:rsid w:val="00CB5C86"/>
    <w:rsid w:val="00CB5DCB"/>
    <w:rsid w:val="00CB5DF8"/>
    <w:rsid w:val="00CB5F69"/>
    <w:rsid w:val="00CB6177"/>
    <w:rsid w:val="00CB62B1"/>
    <w:rsid w:val="00CB62F2"/>
    <w:rsid w:val="00CB659D"/>
    <w:rsid w:val="00CB65E6"/>
    <w:rsid w:val="00CB677D"/>
    <w:rsid w:val="00CB67F3"/>
    <w:rsid w:val="00CB6839"/>
    <w:rsid w:val="00CB6846"/>
    <w:rsid w:val="00CB68A6"/>
    <w:rsid w:val="00CB68C1"/>
    <w:rsid w:val="00CB6928"/>
    <w:rsid w:val="00CB6A28"/>
    <w:rsid w:val="00CB6A4B"/>
    <w:rsid w:val="00CB6A96"/>
    <w:rsid w:val="00CB6ADC"/>
    <w:rsid w:val="00CB6B08"/>
    <w:rsid w:val="00CB6B49"/>
    <w:rsid w:val="00CB6BE2"/>
    <w:rsid w:val="00CB6D1E"/>
    <w:rsid w:val="00CB6D33"/>
    <w:rsid w:val="00CB6D73"/>
    <w:rsid w:val="00CB6DB3"/>
    <w:rsid w:val="00CB6EE3"/>
    <w:rsid w:val="00CB6EFA"/>
    <w:rsid w:val="00CB7195"/>
    <w:rsid w:val="00CB7343"/>
    <w:rsid w:val="00CB74D7"/>
    <w:rsid w:val="00CB765F"/>
    <w:rsid w:val="00CB77D0"/>
    <w:rsid w:val="00CB78CE"/>
    <w:rsid w:val="00CB7A22"/>
    <w:rsid w:val="00CB7B51"/>
    <w:rsid w:val="00CB7E18"/>
    <w:rsid w:val="00CC00D5"/>
    <w:rsid w:val="00CC03B7"/>
    <w:rsid w:val="00CC03F7"/>
    <w:rsid w:val="00CC04A4"/>
    <w:rsid w:val="00CC0750"/>
    <w:rsid w:val="00CC0E61"/>
    <w:rsid w:val="00CC0F9D"/>
    <w:rsid w:val="00CC0FC8"/>
    <w:rsid w:val="00CC102F"/>
    <w:rsid w:val="00CC1044"/>
    <w:rsid w:val="00CC1128"/>
    <w:rsid w:val="00CC1176"/>
    <w:rsid w:val="00CC12E6"/>
    <w:rsid w:val="00CC133D"/>
    <w:rsid w:val="00CC1554"/>
    <w:rsid w:val="00CC165C"/>
    <w:rsid w:val="00CC1A0B"/>
    <w:rsid w:val="00CC1ABC"/>
    <w:rsid w:val="00CC1B67"/>
    <w:rsid w:val="00CC1BDE"/>
    <w:rsid w:val="00CC1E65"/>
    <w:rsid w:val="00CC1E8B"/>
    <w:rsid w:val="00CC1EE9"/>
    <w:rsid w:val="00CC1FC5"/>
    <w:rsid w:val="00CC21B3"/>
    <w:rsid w:val="00CC22B2"/>
    <w:rsid w:val="00CC22E2"/>
    <w:rsid w:val="00CC231A"/>
    <w:rsid w:val="00CC273C"/>
    <w:rsid w:val="00CC29D6"/>
    <w:rsid w:val="00CC2A0C"/>
    <w:rsid w:val="00CC2C02"/>
    <w:rsid w:val="00CC2F79"/>
    <w:rsid w:val="00CC2FAA"/>
    <w:rsid w:val="00CC32C5"/>
    <w:rsid w:val="00CC344F"/>
    <w:rsid w:val="00CC3BF3"/>
    <w:rsid w:val="00CC3C49"/>
    <w:rsid w:val="00CC42CF"/>
    <w:rsid w:val="00CC448C"/>
    <w:rsid w:val="00CC45DA"/>
    <w:rsid w:val="00CC4668"/>
    <w:rsid w:val="00CC470E"/>
    <w:rsid w:val="00CC4879"/>
    <w:rsid w:val="00CC4B0D"/>
    <w:rsid w:val="00CC4D15"/>
    <w:rsid w:val="00CC4EC5"/>
    <w:rsid w:val="00CC4ECE"/>
    <w:rsid w:val="00CC5249"/>
    <w:rsid w:val="00CC53FE"/>
    <w:rsid w:val="00CC566C"/>
    <w:rsid w:val="00CC59C7"/>
    <w:rsid w:val="00CC5AF7"/>
    <w:rsid w:val="00CC5C6D"/>
    <w:rsid w:val="00CC5D93"/>
    <w:rsid w:val="00CC5F08"/>
    <w:rsid w:val="00CC5F7D"/>
    <w:rsid w:val="00CC60DB"/>
    <w:rsid w:val="00CC60F8"/>
    <w:rsid w:val="00CC626E"/>
    <w:rsid w:val="00CC6384"/>
    <w:rsid w:val="00CC6865"/>
    <w:rsid w:val="00CC6958"/>
    <w:rsid w:val="00CC6AED"/>
    <w:rsid w:val="00CC6B61"/>
    <w:rsid w:val="00CC6C33"/>
    <w:rsid w:val="00CC6F0D"/>
    <w:rsid w:val="00CC70B4"/>
    <w:rsid w:val="00CC714D"/>
    <w:rsid w:val="00CC728A"/>
    <w:rsid w:val="00CC7355"/>
    <w:rsid w:val="00CC74D0"/>
    <w:rsid w:val="00CC76FA"/>
    <w:rsid w:val="00CC77AC"/>
    <w:rsid w:val="00CC78B7"/>
    <w:rsid w:val="00CC7969"/>
    <w:rsid w:val="00CC7B6D"/>
    <w:rsid w:val="00CC7C64"/>
    <w:rsid w:val="00CC7CA0"/>
    <w:rsid w:val="00CC7DE5"/>
    <w:rsid w:val="00CC7F1E"/>
    <w:rsid w:val="00CD007E"/>
    <w:rsid w:val="00CD021E"/>
    <w:rsid w:val="00CD03B3"/>
    <w:rsid w:val="00CD03C5"/>
    <w:rsid w:val="00CD0473"/>
    <w:rsid w:val="00CD050E"/>
    <w:rsid w:val="00CD05AF"/>
    <w:rsid w:val="00CD071C"/>
    <w:rsid w:val="00CD0799"/>
    <w:rsid w:val="00CD0829"/>
    <w:rsid w:val="00CD0C29"/>
    <w:rsid w:val="00CD0EFE"/>
    <w:rsid w:val="00CD1147"/>
    <w:rsid w:val="00CD127A"/>
    <w:rsid w:val="00CD14A3"/>
    <w:rsid w:val="00CD1778"/>
    <w:rsid w:val="00CD1802"/>
    <w:rsid w:val="00CD1882"/>
    <w:rsid w:val="00CD18C6"/>
    <w:rsid w:val="00CD1BA6"/>
    <w:rsid w:val="00CD1EF8"/>
    <w:rsid w:val="00CD235A"/>
    <w:rsid w:val="00CD24BB"/>
    <w:rsid w:val="00CD25CB"/>
    <w:rsid w:val="00CD26BC"/>
    <w:rsid w:val="00CD2D6E"/>
    <w:rsid w:val="00CD2D93"/>
    <w:rsid w:val="00CD2DEA"/>
    <w:rsid w:val="00CD2EE5"/>
    <w:rsid w:val="00CD3142"/>
    <w:rsid w:val="00CD35E9"/>
    <w:rsid w:val="00CD3852"/>
    <w:rsid w:val="00CD3994"/>
    <w:rsid w:val="00CD3A0A"/>
    <w:rsid w:val="00CD3C00"/>
    <w:rsid w:val="00CD3D66"/>
    <w:rsid w:val="00CD3EB2"/>
    <w:rsid w:val="00CD4085"/>
    <w:rsid w:val="00CD41D3"/>
    <w:rsid w:val="00CD42CF"/>
    <w:rsid w:val="00CD42D2"/>
    <w:rsid w:val="00CD4430"/>
    <w:rsid w:val="00CD44A0"/>
    <w:rsid w:val="00CD45B8"/>
    <w:rsid w:val="00CD4661"/>
    <w:rsid w:val="00CD46D5"/>
    <w:rsid w:val="00CD4AD6"/>
    <w:rsid w:val="00CD4FB9"/>
    <w:rsid w:val="00CD4FF2"/>
    <w:rsid w:val="00CD4FFD"/>
    <w:rsid w:val="00CD5149"/>
    <w:rsid w:val="00CD51CA"/>
    <w:rsid w:val="00CD5395"/>
    <w:rsid w:val="00CD5446"/>
    <w:rsid w:val="00CD559E"/>
    <w:rsid w:val="00CD56E9"/>
    <w:rsid w:val="00CD5846"/>
    <w:rsid w:val="00CD59E4"/>
    <w:rsid w:val="00CD5A77"/>
    <w:rsid w:val="00CD5BF8"/>
    <w:rsid w:val="00CD5CC9"/>
    <w:rsid w:val="00CD5F99"/>
    <w:rsid w:val="00CD6071"/>
    <w:rsid w:val="00CD60D1"/>
    <w:rsid w:val="00CD65CE"/>
    <w:rsid w:val="00CD66FE"/>
    <w:rsid w:val="00CD6766"/>
    <w:rsid w:val="00CD6992"/>
    <w:rsid w:val="00CD6A1F"/>
    <w:rsid w:val="00CD6CCF"/>
    <w:rsid w:val="00CD6CE9"/>
    <w:rsid w:val="00CD7155"/>
    <w:rsid w:val="00CD7210"/>
    <w:rsid w:val="00CD73E4"/>
    <w:rsid w:val="00CD749D"/>
    <w:rsid w:val="00CD756E"/>
    <w:rsid w:val="00CD7573"/>
    <w:rsid w:val="00CD75EA"/>
    <w:rsid w:val="00CD7616"/>
    <w:rsid w:val="00CD77C7"/>
    <w:rsid w:val="00CD7898"/>
    <w:rsid w:val="00CD7954"/>
    <w:rsid w:val="00CD79AA"/>
    <w:rsid w:val="00CD7A03"/>
    <w:rsid w:val="00CD7AE9"/>
    <w:rsid w:val="00CD7E12"/>
    <w:rsid w:val="00CD7F30"/>
    <w:rsid w:val="00CD7FEE"/>
    <w:rsid w:val="00CE008F"/>
    <w:rsid w:val="00CE011B"/>
    <w:rsid w:val="00CE0309"/>
    <w:rsid w:val="00CE0353"/>
    <w:rsid w:val="00CE0529"/>
    <w:rsid w:val="00CE056F"/>
    <w:rsid w:val="00CE09DA"/>
    <w:rsid w:val="00CE0AE0"/>
    <w:rsid w:val="00CE0AE4"/>
    <w:rsid w:val="00CE0F18"/>
    <w:rsid w:val="00CE0FE6"/>
    <w:rsid w:val="00CE14DE"/>
    <w:rsid w:val="00CE182C"/>
    <w:rsid w:val="00CE189F"/>
    <w:rsid w:val="00CE1B4F"/>
    <w:rsid w:val="00CE1CA7"/>
    <w:rsid w:val="00CE1CCB"/>
    <w:rsid w:val="00CE1CF9"/>
    <w:rsid w:val="00CE1E3B"/>
    <w:rsid w:val="00CE1E8D"/>
    <w:rsid w:val="00CE1F7F"/>
    <w:rsid w:val="00CE1F8D"/>
    <w:rsid w:val="00CE20CA"/>
    <w:rsid w:val="00CE2237"/>
    <w:rsid w:val="00CE2496"/>
    <w:rsid w:val="00CE270E"/>
    <w:rsid w:val="00CE3047"/>
    <w:rsid w:val="00CE3298"/>
    <w:rsid w:val="00CE329C"/>
    <w:rsid w:val="00CE32E0"/>
    <w:rsid w:val="00CE3301"/>
    <w:rsid w:val="00CE3347"/>
    <w:rsid w:val="00CE3692"/>
    <w:rsid w:val="00CE36FE"/>
    <w:rsid w:val="00CE3871"/>
    <w:rsid w:val="00CE3BBB"/>
    <w:rsid w:val="00CE3C89"/>
    <w:rsid w:val="00CE3D3D"/>
    <w:rsid w:val="00CE3F49"/>
    <w:rsid w:val="00CE406C"/>
    <w:rsid w:val="00CE429F"/>
    <w:rsid w:val="00CE42B6"/>
    <w:rsid w:val="00CE4598"/>
    <w:rsid w:val="00CE4702"/>
    <w:rsid w:val="00CE489C"/>
    <w:rsid w:val="00CE4B13"/>
    <w:rsid w:val="00CE4BE1"/>
    <w:rsid w:val="00CE4D32"/>
    <w:rsid w:val="00CE4DAC"/>
    <w:rsid w:val="00CE4F91"/>
    <w:rsid w:val="00CE50DC"/>
    <w:rsid w:val="00CE51FC"/>
    <w:rsid w:val="00CE5287"/>
    <w:rsid w:val="00CE5350"/>
    <w:rsid w:val="00CE563D"/>
    <w:rsid w:val="00CE572E"/>
    <w:rsid w:val="00CE581D"/>
    <w:rsid w:val="00CE5868"/>
    <w:rsid w:val="00CE589F"/>
    <w:rsid w:val="00CE5908"/>
    <w:rsid w:val="00CE5A45"/>
    <w:rsid w:val="00CE5C21"/>
    <w:rsid w:val="00CE5E5D"/>
    <w:rsid w:val="00CE6250"/>
    <w:rsid w:val="00CE62A4"/>
    <w:rsid w:val="00CE671F"/>
    <w:rsid w:val="00CE699C"/>
    <w:rsid w:val="00CE69A1"/>
    <w:rsid w:val="00CE6ACC"/>
    <w:rsid w:val="00CE6B91"/>
    <w:rsid w:val="00CE6CA2"/>
    <w:rsid w:val="00CE6D45"/>
    <w:rsid w:val="00CE6F33"/>
    <w:rsid w:val="00CE7085"/>
    <w:rsid w:val="00CE74D6"/>
    <w:rsid w:val="00CE774E"/>
    <w:rsid w:val="00CE793E"/>
    <w:rsid w:val="00CE7B19"/>
    <w:rsid w:val="00CE7C19"/>
    <w:rsid w:val="00CE7CA2"/>
    <w:rsid w:val="00CE7D50"/>
    <w:rsid w:val="00CE7FB8"/>
    <w:rsid w:val="00CF009A"/>
    <w:rsid w:val="00CF0101"/>
    <w:rsid w:val="00CF0171"/>
    <w:rsid w:val="00CF01CF"/>
    <w:rsid w:val="00CF021D"/>
    <w:rsid w:val="00CF02BC"/>
    <w:rsid w:val="00CF02FE"/>
    <w:rsid w:val="00CF0387"/>
    <w:rsid w:val="00CF03B2"/>
    <w:rsid w:val="00CF0413"/>
    <w:rsid w:val="00CF0426"/>
    <w:rsid w:val="00CF06AA"/>
    <w:rsid w:val="00CF08D8"/>
    <w:rsid w:val="00CF1026"/>
    <w:rsid w:val="00CF108A"/>
    <w:rsid w:val="00CF111F"/>
    <w:rsid w:val="00CF1258"/>
    <w:rsid w:val="00CF126B"/>
    <w:rsid w:val="00CF1566"/>
    <w:rsid w:val="00CF15CF"/>
    <w:rsid w:val="00CF1654"/>
    <w:rsid w:val="00CF17D2"/>
    <w:rsid w:val="00CF180C"/>
    <w:rsid w:val="00CF1AC4"/>
    <w:rsid w:val="00CF1B6C"/>
    <w:rsid w:val="00CF1D4C"/>
    <w:rsid w:val="00CF1D60"/>
    <w:rsid w:val="00CF1F3B"/>
    <w:rsid w:val="00CF2024"/>
    <w:rsid w:val="00CF2109"/>
    <w:rsid w:val="00CF22C7"/>
    <w:rsid w:val="00CF2415"/>
    <w:rsid w:val="00CF266C"/>
    <w:rsid w:val="00CF26EC"/>
    <w:rsid w:val="00CF2A8B"/>
    <w:rsid w:val="00CF2AD2"/>
    <w:rsid w:val="00CF2C0A"/>
    <w:rsid w:val="00CF2CED"/>
    <w:rsid w:val="00CF2D60"/>
    <w:rsid w:val="00CF2DD1"/>
    <w:rsid w:val="00CF2F47"/>
    <w:rsid w:val="00CF302E"/>
    <w:rsid w:val="00CF3087"/>
    <w:rsid w:val="00CF31CC"/>
    <w:rsid w:val="00CF34B6"/>
    <w:rsid w:val="00CF3595"/>
    <w:rsid w:val="00CF3824"/>
    <w:rsid w:val="00CF38BC"/>
    <w:rsid w:val="00CF3A3C"/>
    <w:rsid w:val="00CF3B32"/>
    <w:rsid w:val="00CF3C0F"/>
    <w:rsid w:val="00CF3E09"/>
    <w:rsid w:val="00CF3EB8"/>
    <w:rsid w:val="00CF42A5"/>
    <w:rsid w:val="00CF44BF"/>
    <w:rsid w:val="00CF44D1"/>
    <w:rsid w:val="00CF45FC"/>
    <w:rsid w:val="00CF46CB"/>
    <w:rsid w:val="00CF493F"/>
    <w:rsid w:val="00CF4992"/>
    <w:rsid w:val="00CF49F5"/>
    <w:rsid w:val="00CF4B34"/>
    <w:rsid w:val="00CF4BB9"/>
    <w:rsid w:val="00CF4C3E"/>
    <w:rsid w:val="00CF4C7E"/>
    <w:rsid w:val="00CF513E"/>
    <w:rsid w:val="00CF54C6"/>
    <w:rsid w:val="00CF55E6"/>
    <w:rsid w:val="00CF56CC"/>
    <w:rsid w:val="00CF571B"/>
    <w:rsid w:val="00CF5740"/>
    <w:rsid w:val="00CF5BCA"/>
    <w:rsid w:val="00CF60E7"/>
    <w:rsid w:val="00CF617C"/>
    <w:rsid w:val="00CF6470"/>
    <w:rsid w:val="00CF663E"/>
    <w:rsid w:val="00CF667D"/>
    <w:rsid w:val="00CF68AE"/>
    <w:rsid w:val="00CF6E2E"/>
    <w:rsid w:val="00CF6E43"/>
    <w:rsid w:val="00CF71E1"/>
    <w:rsid w:val="00CF73EE"/>
    <w:rsid w:val="00CF758F"/>
    <w:rsid w:val="00CF7598"/>
    <w:rsid w:val="00CF7674"/>
    <w:rsid w:val="00CF773D"/>
    <w:rsid w:val="00CF790C"/>
    <w:rsid w:val="00CF7AF6"/>
    <w:rsid w:val="00CF7BA0"/>
    <w:rsid w:val="00CF7C43"/>
    <w:rsid w:val="00CF7DD7"/>
    <w:rsid w:val="00D000CD"/>
    <w:rsid w:val="00D000E4"/>
    <w:rsid w:val="00D00294"/>
    <w:rsid w:val="00D00406"/>
    <w:rsid w:val="00D004E7"/>
    <w:rsid w:val="00D007BD"/>
    <w:rsid w:val="00D007F4"/>
    <w:rsid w:val="00D007FC"/>
    <w:rsid w:val="00D00933"/>
    <w:rsid w:val="00D0097C"/>
    <w:rsid w:val="00D00A19"/>
    <w:rsid w:val="00D00E1C"/>
    <w:rsid w:val="00D01089"/>
    <w:rsid w:val="00D01489"/>
    <w:rsid w:val="00D016D8"/>
    <w:rsid w:val="00D0170B"/>
    <w:rsid w:val="00D01718"/>
    <w:rsid w:val="00D01749"/>
    <w:rsid w:val="00D01755"/>
    <w:rsid w:val="00D0182B"/>
    <w:rsid w:val="00D01839"/>
    <w:rsid w:val="00D01884"/>
    <w:rsid w:val="00D01B50"/>
    <w:rsid w:val="00D01D3A"/>
    <w:rsid w:val="00D01DED"/>
    <w:rsid w:val="00D01E7A"/>
    <w:rsid w:val="00D01FA1"/>
    <w:rsid w:val="00D02135"/>
    <w:rsid w:val="00D02264"/>
    <w:rsid w:val="00D02278"/>
    <w:rsid w:val="00D023B6"/>
    <w:rsid w:val="00D02434"/>
    <w:rsid w:val="00D0246F"/>
    <w:rsid w:val="00D02794"/>
    <w:rsid w:val="00D027AA"/>
    <w:rsid w:val="00D029B9"/>
    <w:rsid w:val="00D02DE7"/>
    <w:rsid w:val="00D02EF1"/>
    <w:rsid w:val="00D02FD5"/>
    <w:rsid w:val="00D03029"/>
    <w:rsid w:val="00D03033"/>
    <w:rsid w:val="00D0325E"/>
    <w:rsid w:val="00D0339E"/>
    <w:rsid w:val="00D03A14"/>
    <w:rsid w:val="00D03AA9"/>
    <w:rsid w:val="00D03B60"/>
    <w:rsid w:val="00D03BD5"/>
    <w:rsid w:val="00D03D01"/>
    <w:rsid w:val="00D03D7B"/>
    <w:rsid w:val="00D03DD3"/>
    <w:rsid w:val="00D03EA7"/>
    <w:rsid w:val="00D0410B"/>
    <w:rsid w:val="00D04523"/>
    <w:rsid w:val="00D045A5"/>
    <w:rsid w:val="00D045DB"/>
    <w:rsid w:val="00D04839"/>
    <w:rsid w:val="00D04896"/>
    <w:rsid w:val="00D048F6"/>
    <w:rsid w:val="00D04A6C"/>
    <w:rsid w:val="00D04AEE"/>
    <w:rsid w:val="00D04E06"/>
    <w:rsid w:val="00D04E77"/>
    <w:rsid w:val="00D04FA9"/>
    <w:rsid w:val="00D05042"/>
    <w:rsid w:val="00D051B4"/>
    <w:rsid w:val="00D051FA"/>
    <w:rsid w:val="00D05484"/>
    <w:rsid w:val="00D05681"/>
    <w:rsid w:val="00D058B0"/>
    <w:rsid w:val="00D059F0"/>
    <w:rsid w:val="00D05DAE"/>
    <w:rsid w:val="00D05E45"/>
    <w:rsid w:val="00D05E4B"/>
    <w:rsid w:val="00D05F37"/>
    <w:rsid w:val="00D05FD2"/>
    <w:rsid w:val="00D060C5"/>
    <w:rsid w:val="00D063C8"/>
    <w:rsid w:val="00D0670F"/>
    <w:rsid w:val="00D0693C"/>
    <w:rsid w:val="00D06A5F"/>
    <w:rsid w:val="00D06A9B"/>
    <w:rsid w:val="00D06B1B"/>
    <w:rsid w:val="00D06C4D"/>
    <w:rsid w:val="00D070F0"/>
    <w:rsid w:val="00D07186"/>
    <w:rsid w:val="00D07572"/>
    <w:rsid w:val="00D075C1"/>
    <w:rsid w:val="00D076B8"/>
    <w:rsid w:val="00D0775F"/>
    <w:rsid w:val="00D077D0"/>
    <w:rsid w:val="00D0795C"/>
    <w:rsid w:val="00D07B73"/>
    <w:rsid w:val="00D101AA"/>
    <w:rsid w:val="00D101E9"/>
    <w:rsid w:val="00D104AB"/>
    <w:rsid w:val="00D105CA"/>
    <w:rsid w:val="00D10617"/>
    <w:rsid w:val="00D107A4"/>
    <w:rsid w:val="00D10826"/>
    <w:rsid w:val="00D10D0E"/>
    <w:rsid w:val="00D10DF9"/>
    <w:rsid w:val="00D1102F"/>
    <w:rsid w:val="00D1121E"/>
    <w:rsid w:val="00D1131D"/>
    <w:rsid w:val="00D1134F"/>
    <w:rsid w:val="00D1142A"/>
    <w:rsid w:val="00D1150E"/>
    <w:rsid w:val="00D117DC"/>
    <w:rsid w:val="00D1180E"/>
    <w:rsid w:val="00D11A05"/>
    <w:rsid w:val="00D11A15"/>
    <w:rsid w:val="00D11ABE"/>
    <w:rsid w:val="00D11B33"/>
    <w:rsid w:val="00D11B81"/>
    <w:rsid w:val="00D11C7D"/>
    <w:rsid w:val="00D11E04"/>
    <w:rsid w:val="00D120EA"/>
    <w:rsid w:val="00D124EE"/>
    <w:rsid w:val="00D12548"/>
    <w:rsid w:val="00D1257E"/>
    <w:rsid w:val="00D125D1"/>
    <w:rsid w:val="00D12642"/>
    <w:rsid w:val="00D126B0"/>
    <w:rsid w:val="00D127D4"/>
    <w:rsid w:val="00D128A4"/>
    <w:rsid w:val="00D128F2"/>
    <w:rsid w:val="00D12B73"/>
    <w:rsid w:val="00D12CBE"/>
    <w:rsid w:val="00D12CE0"/>
    <w:rsid w:val="00D12EF6"/>
    <w:rsid w:val="00D12F87"/>
    <w:rsid w:val="00D12FEA"/>
    <w:rsid w:val="00D12FF8"/>
    <w:rsid w:val="00D13031"/>
    <w:rsid w:val="00D1308B"/>
    <w:rsid w:val="00D132B2"/>
    <w:rsid w:val="00D1353D"/>
    <w:rsid w:val="00D1356A"/>
    <w:rsid w:val="00D1367C"/>
    <w:rsid w:val="00D13898"/>
    <w:rsid w:val="00D138FA"/>
    <w:rsid w:val="00D13BA9"/>
    <w:rsid w:val="00D13C92"/>
    <w:rsid w:val="00D13D2B"/>
    <w:rsid w:val="00D13D32"/>
    <w:rsid w:val="00D13D91"/>
    <w:rsid w:val="00D13F70"/>
    <w:rsid w:val="00D14376"/>
    <w:rsid w:val="00D14623"/>
    <w:rsid w:val="00D14702"/>
    <w:rsid w:val="00D14B06"/>
    <w:rsid w:val="00D14BBD"/>
    <w:rsid w:val="00D14C1F"/>
    <w:rsid w:val="00D14CD2"/>
    <w:rsid w:val="00D14FBD"/>
    <w:rsid w:val="00D151CC"/>
    <w:rsid w:val="00D155BE"/>
    <w:rsid w:val="00D15864"/>
    <w:rsid w:val="00D158AD"/>
    <w:rsid w:val="00D158C5"/>
    <w:rsid w:val="00D15D39"/>
    <w:rsid w:val="00D15D51"/>
    <w:rsid w:val="00D15DBF"/>
    <w:rsid w:val="00D15E9E"/>
    <w:rsid w:val="00D161D3"/>
    <w:rsid w:val="00D161F1"/>
    <w:rsid w:val="00D1625C"/>
    <w:rsid w:val="00D16312"/>
    <w:rsid w:val="00D169B6"/>
    <w:rsid w:val="00D16BC1"/>
    <w:rsid w:val="00D16FD2"/>
    <w:rsid w:val="00D1700B"/>
    <w:rsid w:val="00D1702A"/>
    <w:rsid w:val="00D170A3"/>
    <w:rsid w:val="00D172BE"/>
    <w:rsid w:val="00D172F5"/>
    <w:rsid w:val="00D175B0"/>
    <w:rsid w:val="00D175D8"/>
    <w:rsid w:val="00D1784C"/>
    <w:rsid w:val="00D1788C"/>
    <w:rsid w:val="00D17A63"/>
    <w:rsid w:val="00D2007B"/>
    <w:rsid w:val="00D200BC"/>
    <w:rsid w:val="00D201DE"/>
    <w:rsid w:val="00D201F2"/>
    <w:rsid w:val="00D2024E"/>
    <w:rsid w:val="00D202BF"/>
    <w:rsid w:val="00D2040C"/>
    <w:rsid w:val="00D20482"/>
    <w:rsid w:val="00D20730"/>
    <w:rsid w:val="00D209CC"/>
    <w:rsid w:val="00D209DB"/>
    <w:rsid w:val="00D20B82"/>
    <w:rsid w:val="00D20D08"/>
    <w:rsid w:val="00D20D54"/>
    <w:rsid w:val="00D20FD3"/>
    <w:rsid w:val="00D21151"/>
    <w:rsid w:val="00D212E2"/>
    <w:rsid w:val="00D212E3"/>
    <w:rsid w:val="00D214B3"/>
    <w:rsid w:val="00D216DE"/>
    <w:rsid w:val="00D218D0"/>
    <w:rsid w:val="00D21A64"/>
    <w:rsid w:val="00D21A93"/>
    <w:rsid w:val="00D21DA9"/>
    <w:rsid w:val="00D220D6"/>
    <w:rsid w:val="00D22422"/>
    <w:rsid w:val="00D2254F"/>
    <w:rsid w:val="00D228C6"/>
    <w:rsid w:val="00D22CB5"/>
    <w:rsid w:val="00D22CE2"/>
    <w:rsid w:val="00D22D0B"/>
    <w:rsid w:val="00D22EE1"/>
    <w:rsid w:val="00D22F66"/>
    <w:rsid w:val="00D23090"/>
    <w:rsid w:val="00D2327D"/>
    <w:rsid w:val="00D23560"/>
    <w:rsid w:val="00D238CE"/>
    <w:rsid w:val="00D238F8"/>
    <w:rsid w:val="00D239D1"/>
    <w:rsid w:val="00D23E09"/>
    <w:rsid w:val="00D23E53"/>
    <w:rsid w:val="00D24081"/>
    <w:rsid w:val="00D241BB"/>
    <w:rsid w:val="00D243C7"/>
    <w:rsid w:val="00D2447C"/>
    <w:rsid w:val="00D24567"/>
    <w:rsid w:val="00D246A2"/>
    <w:rsid w:val="00D247A9"/>
    <w:rsid w:val="00D24944"/>
    <w:rsid w:val="00D249C6"/>
    <w:rsid w:val="00D24F55"/>
    <w:rsid w:val="00D25339"/>
    <w:rsid w:val="00D253B1"/>
    <w:rsid w:val="00D253EC"/>
    <w:rsid w:val="00D2548F"/>
    <w:rsid w:val="00D255FF"/>
    <w:rsid w:val="00D2560D"/>
    <w:rsid w:val="00D25626"/>
    <w:rsid w:val="00D25B95"/>
    <w:rsid w:val="00D262F7"/>
    <w:rsid w:val="00D2693A"/>
    <w:rsid w:val="00D26985"/>
    <w:rsid w:val="00D26B59"/>
    <w:rsid w:val="00D26FE1"/>
    <w:rsid w:val="00D272E2"/>
    <w:rsid w:val="00D275EC"/>
    <w:rsid w:val="00D27756"/>
    <w:rsid w:val="00D27AEE"/>
    <w:rsid w:val="00D27C01"/>
    <w:rsid w:val="00D27CF9"/>
    <w:rsid w:val="00D27DD8"/>
    <w:rsid w:val="00D27DF7"/>
    <w:rsid w:val="00D300BA"/>
    <w:rsid w:val="00D3017D"/>
    <w:rsid w:val="00D305AE"/>
    <w:rsid w:val="00D30665"/>
    <w:rsid w:val="00D30954"/>
    <w:rsid w:val="00D30999"/>
    <w:rsid w:val="00D30AD9"/>
    <w:rsid w:val="00D30C57"/>
    <w:rsid w:val="00D30D29"/>
    <w:rsid w:val="00D31163"/>
    <w:rsid w:val="00D31222"/>
    <w:rsid w:val="00D31328"/>
    <w:rsid w:val="00D31500"/>
    <w:rsid w:val="00D31599"/>
    <w:rsid w:val="00D315BB"/>
    <w:rsid w:val="00D3175F"/>
    <w:rsid w:val="00D3186A"/>
    <w:rsid w:val="00D31971"/>
    <w:rsid w:val="00D31980"/>
    <w:rsid w:val="00D31B97"/>
    <w:rsid w:val="00D31D9D"/>
    <w:rsid w:val="00D323DA"/>
    <w:rsid w:val="00D325BE"/>
    <w:rsid w:val="00D32873"/>
    <w:rsid w:val="00D329A9"/>
    <w:rsid w:val="00D32BCA"/>
    <w:rsid w:val="00D32BF3"/>
    <w:rsid w:val="00D32DBE"/>
    <w:rsid w:val="00D32DE1"/>
    <w:rsid w:val="00D33032"/>
    <w:rsid w:val="00D33132"/>
    <w:rsid w:val="00D3313C"/>
    <w:rsid w:val="00D331FC"/>
    <w:rsid w:val="00D3351F"/>
    <w:rsid w:val="00D337B0"/>
    <w:rsid w:val="00D3389C"/>
    <w:rsid w:val="00D33972"/>
    <w:rsid w:val="00D33A75"/>
    <w:rsid w:val="00D33C15"/>
    <w:rsid w:val="00D33D74"/>
    <w:rsid w:val="00D33DBC"/>
    <w:rsid w:val="00D33F9F"/>
    <w:rsid w:val="00D340C0"/>
    <w:rsid w:val="00D340FE"/>
    <w:rsid w:val="00D34125"/>
    <w:rsid w:val="00D34195"/>
    <w:rsid w:val="00D3426E"/>
    <w:rsid w:val="00D342AA"/>
    <w:rsid w:val="00D342CB"/>
    <w:rsid w:val="00D3431D"/>
    <w:rsid w:val="00D34401"/>
    <w:rsid w:val="00D3446C"/>
    <w:rsid w:val="00D344FF"/>
    <w:rsid w:val="00D3463F"/>
    <w:rsid w:val="00D3496B"/>
    <w:rsid w:val="00D349B2"/>
    <w:rsid w:val="00D349E2"/>
    <w:rsid w:val="00D34A94"/>
    <w:rsid w:val="00D34AED"/>
    <w:rsid w:val="00D34CAD"/>
    <w:rsid w:val="00D34CB0"/>
    <w:rsid w:val="00D34CBB"/>
    <w:rsid w:val="00D34D0F"/>
    <w:rsid w:val="00D34D26"/>
    <w:rsid w:val="00D34E3C"/>
    <w:rsid w:val="00D34EAA"/>
    <w:rsid w:val="00D34EE5"/>
    <w:rsid w:val="00D34F1B"/>
    <w:rsid w:val="00D350FF"/>
    <w:rsid w:val="00D354A8"/>
    <w:rsid w:val="00D35548"/>
    <w:rsid w:val="00D35618"/>
    <w:rsid w:val="00D35640"/>
    <w:rsid w:val="00D35702"/>
    <w:rsid w:val="00D35A75"/>
    <w:rsid w:val="00D35BA4"/>
    <w:rsid w:val="00D35C3F"/>
    <w:rsid w:val="00D35C73"/>
    <w:rsid w:val="00D35DEA"/>
    <w:rsid w:val="00D36138"/>
    <w:rsid w:val="00D363CF"/>
    <w:rsid w:val="00D36566"/>
    <w:rsid w:val="00D3664A"/>
    <w:rsid w:val="00D36680"/>
    <w:rsid w:val="00D36790"/>
    <w:rsid w:val="00D36897"/>
    <w:rsid w:val="00D36A22"/>
    <w:rsid w:val="00D36A4F"/>
    <w:rsid w:val="00D36DE8"/>
    <w:rsid w:val="00D3708C"/>
    <w:rsid w:val="00D3714E"/>
    <w:rsid w:val="00D3745B"/>
    <w:rsid w:val="00D374A0"/>
    <w:rsid w:val="00D37549"/>
    <w:rsid w:val="00D3775C"/>
    <w:rsid w:val="00D37A5B"/>
    <w:rsid w:val="00D37AD9"/>
    <w:rsid w:val="00D37B11"/>
    <w:rsid w:val="00D37C0D"/>
    <w:rsid w:val="00D37C66"/>
    <w:rsid w:val="00D37D0F"/>
    <w:rsid w:val="00D37E4C"/>
    <w:rsid w:val="00D37F0F"/>
    <w:rsid w:val="00D40036"/>
    <w:rsid w:val="00D40055"/>
    <w:rsid w:val="00D401B8"/>
    <w:rsid w:val="00D4043F"/>
    <w:rsid w:val="00D4047D"/>
    <w:rsid w:val="00D40817"/>
    <w:rsid w:val="00D40833"/>
    <w:rsid w:val="00D40ADC"/>
    <w:rsid w:val="00D40F28"/>
    <w:rsid w:val="00D412A2"/>
    <w:rsid w:val="00D41560"/>
    <w:rsid w:val="00D415D5"/>
    <w:rsid w:val="00D415F3"/>
    <w:rsid w:val="00D41621"/>
    <w:rsid w:val="00D41986"/>
    <w:rsid w:val="00D41AA6"/>
    <w:rsid w:val="00D41AD1"/>
    <w:rsid w:val="00D41DA4"/>
    <w:rsid w:val="00D41E0A"/>
    <w:rsid w:val="00D42044"/>
    <w:rsid w:val="00D42100"/>
    <w:rsid w:val="00D42143"/>
    <w:rsid w:val="00D422D6"/>
    <w:rsid w:val="00D42384"/>
    <w:rsid w:val="00D42444"/>
    <w:rsid w:val="00D42624"/>
    <w:rsid w:val="00D4266E"/>
    <w:rsid w:val="00D4272A"/>
    <w:rsid w:val="00D4296E"/>
    <w:rsid w:val="00D42C20"/>
    <w:rsid w:val="00D42DD1"/>
    <w:rsid w:val="00D42E1A"/>
    <w:rsid w:val="00D42EE7"/>
    <w:rsid w:val="00D42EFB"/>
    <w:rsid w:val="00D434DD"/>
    <w:rsid w:val="00D4375D"/>
    <w:rsid w:val="00D439DA"/>
    <w:rsid w:val="00D43FF3"/>
    <w:rsid w:val="00D441B2"/>
    <w:rsid w:val="00D444BE"/>
    <w:rsid w:val="00D4463C"/>
    <w:rsid w:val="00D4467E"/>
    <w:rsid w:val="00D44904"/>
    <w:rsid w:val="00D449ED"/>
    <w:rsid w:val="00D44B58"/>
    <w:rsid w:val="00D44D62"/>
    <w:rsid w:val="00D44F24"/>
    <w:rsid w:val="00D44F30"/>
    <w:rsid w:val="00D45052"/>
    <w:rsid w:val="00D450B7"/>
    <w:rsid w:val="00D451B2"/>
    <w:rsid w:val="00D454BD"/>
    <w:rsid w:val="00D458AD"/>
    <w:rsid w:val="00D45940"/>
    <w:rsid w:val="00D45983"/>
    <w:rsid w:val="00D45B72"/>
    <w:rsid w:val="00D45CFA"/>
    <w:rsid w:val="00D45E01"/>
    <w:rsid w:val="00D45E31"/>
    <w:rsid w:val="00D45F05"/>
    <w:rsid w:val="00D461A7"/>
    <w:rsid w:val="00D461B3"/>
    <w:rsid w:val="00D461C0"/>
    <w:rsid w:val="00D462C3"/>
    <w:rsid w:val="00D462F9"/>
    <w:rsid w:val="00D464FC"/>
    <w:rsid w:val="00D46A34"/>
    <w:rsid w:val="00D46AA3"/>
    <w:rsid w:val="00D46C24"/>
    <w:rsid w:val="00D46C57"/>
    <w:rsid w:val="00D46EE8"/>
    <w:rsid w:val="00D4728E"/>
    <w:rsid w:val="00D474B2"/>
    <w:rsid w:val="00D474C7"/>
    <w:rsid w:val="00D47509"/>
    <w:rsid w:val="00D47539"/>
    <w:rsid w:val="00D47576"/>
    <w:rsid w:val="00D47590"/>
    <w:rsid w:val="00D475AE"/>
    <w:rsid w:val="00D47695"/>
    <w:rsid w:val="00D4778A"/>
    <w:rsid w:val="00D477EF"/>
    <w:rsid w:val="00D47C9D"/>
    <w:rsid w:val="00D47D5B"/>
    <w:rsid w:val="00D47DAD"/>
    <w:rsid w:val="00D47E26"/>
    <w:rsid w:val="00D5038A"/>
    <w:rsid w:val="00D5082A"/>
    <w:rsid w:val="00D50AE2"/>
    <w:rsid w:val="00D50B2D"/>
    <w:rsid w:val="00D50E09"/>
    <w:rsid w:val="00D51480"/>
    <w:rsid w:val="00D516B4"/>
    <w:rsid w:val="00D51945"/>
    <w:rsid w:val="00D51ACB"/>
    <w:rsid w:val="00D51B2B"/>
    <w:rsid w:val="00D51BAC"/>
    <w:rsid w:val="00D51BF7"/>
    <w:rsid w:val="00D51D78"/>
    <w:rsid w:val="00D527A3"/>
    <w:rsid w:val="00D527B4"/>
    <w:rsid w:val="00D52957"/>
    <w:rsid w:val="00D52B6C"/>
    <w:rsid w:val="00D52EBA"/>
    <w:rsid w:val="00D52F4E"/>
    <w:rsid w:val="00D52F6E"/>
    <w:rsid w:val="00D531A5"/>
    <w:rsid w:val="00D5320E"/>
    <w:rsid w:val="00D533E7"/>
    <w:rsid w:val="00D534A6"/>
    <w:rsid w:val="00D53645"/>
    <w:rsid w:val="00D53685"/>
    <w:rsid w:val="00D536D3"/>
    <w:rsid w:val="00D53857"/>
    <w:rsid w:val="00D53B50"/>
    <w:rsid w:val="00D53DA0"/>
    <w:rsid w:val="00D54043"/>
    <w:rsid w:val="00D541CC"/>
    <w:rsid w:val="00D54288"/>
    <w:rsid w:val="00D54705"/>
    <w:rsid w:val="00D54883"/>
    <w:rsid w:val="00D54967"/>
    <w:rsid w:val="00D54B4B"/>
    <w:rsid w:val="00D54BC2"/>
    <w:rsid w:val="00D54D0A"/>
    <w:rsid w:val="00D54ED5"/>
    <w:rsid w:val="00D551A4"/>
    <w:rsid w:val="00D553B1"/>
    <w:rsid w:val="00D55590"/>
    <w:rsid w:val="00D555A2"/>
    <w:rsid w:val="00D555AD"/>
    <w:rsid w:val="00D55609"/>
    <w:rsid w:val="00D556AB"/>
    <w:rsid w:val="00D55711"/>
    <w:rsid w:val="00D558D9"/>
    <w:rsid w:val="00D55AA0"/>
    <w:rsid w:val="00D55AC9"/>
    <w:rsid w:val="00D55D0A"/>
    <w:rsid w:val="00D55D58"/>
    <w:rsid w:val="00D55D90"/>
    <w:rsid w:val="00D55D94"/>
    <w:rsid w:val="00D55D99"/>
    <w:rsid w:val="00D55E99"/>
    <w:rsid w:val="00D55EEF"/>
    <w:rsid w:val="00D55FB1"/>
    <w:rsid w:val="00D560C7"/>
    <w:rsid w:val="00D560E4"/>
    <w:rsid w:val="00D564EB"/>
    <w:rsid w:val="00D56501"/>
    <w:rsid w:val="00D565EE"/>
    <w:rsid w:val="00D5666C"/>
    <w:rsid w:val="00D5667B"/>
    <w:rsid w:val="00D566A8"/>
    <w:rsid w:val="00D56762"/>
    <w:rsid w:val="00D569F2"/>
    <w:rsid w:val="00D56A47"/>
    <w:rsid w:val="00D56AC3"/>
    <w:rsid w:val="00D56D53"/>
    <w:rsid w:val="00D56DBF"/>
    <w:rsid w:val="00D56E8D"/>
    <w:rsid w:val="00D57018"/>
    <w:rsid w:val="00D57162"/>
    <w:rsid w:val="00D571EF"/>
    <w:rsid w:val="00D5720A"/>
    <w:rsid w:val="00D5720B"/>
    <w:rsid w:val="00D57230"/>
    <w:rsid w:val="00D572D5"/>
    <w:rsid w:val="00D57394"/>
    <w:rsid w:val="00D57561"/>
    <w:rsid w:val="00D575EB"/>
    <w:rsid w:val="00D575FC"/>
    <w:rsid w:val="00D576BD"/>
    <w:rsid w:val="00D577C3"/>
    <w:rsid w:val="00D57FF4"/>
    <w:rsid w:val="00D6031F"/>
    <w:rsid w:val="00D6063C"/>
    <w:rsid w:val="00D60861"/>
    <w:rsid w:val="00D609E9"/>
    <w:rsid w:val="00D60AD1"/>
    <w:rsid w:val="00D60B60"/>
    <w:rsid w:val="00D60BED"/>
    <w:rsid w:val="00D60C96"/>
    <w:rsid w:val="00D60D1A"/>
    <w:rsid w:val="00D60F31"/>
    <w:rsid w:val="00D60FED"/>
    <w:rsid w:val="00D6159D"/>
    <w:rsid w:val="00D61605"/>
    <w:rsid w:val="00D616A9"/>
    <w:rsid w:val="00D61865"/>
    <w:rsid w:val="00D618B0"/>
    <w:rsid w:val="00D61912"/>
    <w:rsid w:val="00D61B1F"/>
    <w:rsid w:val="00D61B27"/>
    <w:rsid w:val="00D61BEB"/>
    <w:rsid w:val="00D61BFE"/>
    <w:rsid w:val="00D62130"/>
    <w:rsid w:val="00D62140"/>
    <w:rsid w:val="00D625E8"/>
    <w:rsid w:val="00D6287B"/>
    <w:rsid w:val="00D62A53"/>
    <w:rsid w:val="00D62AAB"/>
    <w:rsid w:val="00D62C90"/>
    <w:rsid w:val="00D62E34"/>
    <w:rsid w:val="00D62F1B"/>
    <w:rsid w:val="00D635C1"/>
    <w:rsid w:val="00D636AC"/>
    <w:rsid w:val="00D63ED1"/>
    <w:rsid w:val="00D640D1"/>
    <w:rsid w:val="00D640E0"/>
    <w:rsid w:val="00D6413E"/>
    <w:rsid w:val="00D64363"/>
    <w:rsid w:val="00D644E4"/>
    <w:rsid w:val="00D644EE"/>
    <w:rsid w:val="00D645A1"/>
    <w:rsid w:val="00D6466A"/>
    <w:rsid w:val="00D6473A"/>
    <w:rsid w:val="00D64827"/>
    <w:rsid w:val="00D64A5A"/>
    <w:rsid w:val="00D64B34"/>
    <w:rsid w:val="00D64B4A"/>
    <w:rsid w:val="00D64BD2"/>
    <w:rsid w:val="00D64BE0"/>
    <w:rsid w:val="00D64CB9"/>
    <w:rsid w:val="00D64CC0"/>
    <w:rsid w:val="00D6500C"/>
    <w:rsid w:val="00D65474"/>
    <w:rsid w:val="00D65506"/>
    <w:rsid w:val="00D658C4"/>
    <w:rsid w:val="00D65C26"/>
    <w:rsid w:val="00D65F26"/>
    <w:rsid w:val="00D65F41"/>
    <w:rsid w:val="00D65FB3"/>
    <w:rsid w:val="00D65FC2"/>
    <w:rsid w:val="00D6604D"/>
    <w:rsid w:val="00D663FD"/>
    <w:rsid w:val="00D66724"/>
    <w:rsid w:val="00D6681C"/>
    <w:rsid w:val="00D66885"/>
    <w:rsid w:val="00D66C39"/>
    <w:rsid w:val="00D66CE5"/>
    <w:rsid w:val="00D66FE5"/>
    <w:rsid w:val="00D6747B"/>
    <w:rsid w:val="00D674F1"/>
    <w:rsid w:val="00D675AE"/>
    <w:rsid w:val="00D6767E"/>
    <w:rsid w:val="00D67683"/>
    <w:rsid w:val="00D67A2C"/>
    <w:rsid w:val="00D67B21"/>
    <w:rsid w:val="00D67CED"/>
    <w:rsid w:val="00D67D1C"/>
    <w:rsid w:val="00D67F50"/>
    <w:rsid w:val="00D701C7"/>
    <w:rsid w:val="00D70338"/>
    <w:rsid w:val="00D70351"/>
    <w:rsid w:val="00D7036A"/>
    <w:rsid w:val="00D7071F"/>
    <w:rsid w:val="00D70837"/>
    <w:rsid w:val="00D70944"/>
    <w:rsid w:val="00D70B1D"/>
    <w:rsid w:val="00D70BBD"/>
    <w:rsid w:val="00D70DC5"/>
    <w:rsid w:val="00D70DCB"/>
    <w:rsid w:val="00D7114C"/>
    <w:rsid w:val="00D715D2"/>
    <w:rsid w:val="00D71650"/>
    <w:rsid w:val="00D717CE"/>
    <w:rsid w:val="00D7186C"/>
    <w:rsid w:val="00D718B2"/>
    <w:rsid w:val="00D719A7"/>
    <w:rsid w:val="00D71A39"/>
    <w:rsid w:val="00D71A8A"/>
    <w:rsid w:val="00D71ACF"/>
    <w:rsid w:val="00D71AD3"/>
    <w:rsid w:val="00D71DC3"/>
    <w:rsid w:val="00D71E21"/>
    <w:rsid w:val="00D71E59"/>
    <w:rsid w:val="00D71FD0"/>
    <w:rsid w:val="00D723CE"/>
    <w:rsid w:val="00D72496"/>
    <w:rsid w:val="00D726B4"/>
    <w:rsid w:val="00D72703"/>
    <w:rsid w:val="00D7279F"/>
    <w:rsid w:val="00D727AB"/>
    <w:rsid w:val="00D728DD"/>
    <w:rsid w:val="00D729BF"/>
    <w:rsid w:val="00D72A09"/>
    <w:rsid w:val="00D72A86"/>
    <w:rsid w:val="00D72B9D"/>
    <w:rsid w:val="00D72BE7"/>
    <w:rsid w:val="00D72C27"/>
    <w:rsid w:val="00D72C7B"/>
    <w:rsid w:val="00D72CAE"/>
    <w:rsid w:val="00D72CCC"/>
    <w:rsid w:val="00D72D2F"/>
    <w:rsid w:val="00D72D38"/>
    <w:rsid w:val="00D72D57"/>
    <w:rsid w:val="00D72F0F"/>
    <w:rsid w:val="00D7329F"/>
    <w:rsid w:val="00D733B5"/>
    <w:rsid w:val="00D73404"/>
    <w:rsid w:val="00D735C8"/>
    <w:rsid w:val="00D73863"/>
    <w:rsid w:val="00D73A55"/>
    <w:rsid w:val="00D73D55"/>
    <w:rsid w:val="00D73D66"/>
    <w:rsid w:val="00D73DFB"/>
    <w:rsid w:val="00D73F56"/>
    <w:rsid w:val="00D740F5"/>
    <w:rsid w:val="00D74150"/>
    <w:rsid w:val="00D74156"/>
    <w:rsid w:val="00D7446A"/>
    <w:rsid w:val="00D746AC"/>
    <w:rsid w:val="00D746C9"/>
    <w:rsid w:val="00D746E1"/>
    <w:rsid w:val="00D7478D"/>
    <w:rsid w:val="00D7487E"/>
    <w:rsid w:val="00D74A97"/>
    <w:rsid w:val="00D74AA2"/>
    <w:rsid w:val="00D74ADA"/>
    <w:rsid w:val="00D74BB8"/>
    <w:rsid w:val="00D74CE6"/>
    <w:rsid w:val="00D74DDE"/>
    <w:rsid w:val="00D74E61"/>
    <w:rsid w:val="00D754BE"/>
    <w:rsid w:val="00D755E8"/>
    <w:rsid w:val="00D7570C"/>
    <w:rsid w:val="00D75723"/>
    <w:rsid w:val="00D75B25"/>
    <w:rsid w:val="00D75B2A"/>
    <w:rsid w:val="00D75E23"/>
    <w:rsid w:val="00D75E6E"/>
    <w:rsid w:val="00D75F45"/>
    <w:rsid w:val="00D7613C"/>
    <w:rsid w:val="00D76301"/>
    <w:rsid w:val="00D76358"/>
    <w:rsid w:val="00D76470"/>
    <w:rsid w:val="00D76561"/>
    <w:rsid w:val="00D76571"/>
    <w:rsid w:val="00D76573"/>
    <w:rsid w:val="00D7671E"/>
    <w:rsid w:val="00D7677B"/>
    <w:rsid w:val="00D7699B"/>
    <w:rsid w:val="00D76ABE"/>
    <w:rsid w:val="00D76BA7"/>
    <w:rsid w:val="00D76C74"/>
    <w:rsid w:val="00D7705A"/>
    <w:rsid w:val="00D77069"/>
    <w:rsid w:val="00D770C5"/>
    <w:rsid w:val="00D770F8"/>
    <w:rsid w:val="00D77116"/>
    <w:rsid w:val="00D7719F"/>
    <w:rsid w:val="00D771D5"/>
    <w:rsid w:val="00D77263"/>
    <w:rsid w:val="00D772DA"/>
    <w:rsid w:val="00D77476"/>
    <w:rsid w:val="00D777B2"/>
    <w:rsid w:val="00D778DE"/>
    <w:rsid w:val="00D7798A"/>
    <w:rsid w:val="00D77CFA"/>
    <w:rsid w:val="00D77D03"/>
    <w:rsid w:val="00D77DBB"/>
    <w:rsid w:val="00D77EB8"/>
    <w:rsid w:val="00D80085"/>
    <w:rsid w:val="00D800F2"/>
    <w:rsid w:val="00D8038E"/>
    <w:rsid w:val="00D805B2"/>
    <w:rsid w:val="00D80831"/>
    <w:rsid w:val="00D80960"/>
    <w:rsid w:val="00D80C2A"/>
    <w:rsid w:val="00D80C38"/>
    <w:rsid w:val="00D80D6E"/>
    <w:rsid w:val="00D80E1C"/>
    <w:rsid w:val="00D80E27"/>
    <w:rsid w:val="00D8102C"/>
    <w:rsid w:val="00D81838"/>
    <w:rsid w:val="00D819A2"/>
    <w:rsid w:val="00D81A20"/>
    <w:rsid w:val="00D81CE8"/>
    <w:rsid w:val="00D81EEA"/>
    <w:rsid w:val="00D81F94"/>
    <w:rsid w:val="00D824AE"/>
    <w:rsid w:val="00D824F9"/>
    <w:rsid w:val="00D826B0"/>
    <w:rsid w:val="00D827B6"/>
    <w:rsid w:val="00D82836"/>
    <w:rsid w:val="00D828F2"/>
    <w:rsid w:val="00D82B4E"/>
    <w:rsid w:val="00D82B74"/>
    <w:rsid w:val="00D82D70"/>
    <w:rsid w:val="00D82D86"/>
    <w:rsid w:val="00D83121"/>
    <w:rsid w:val="00D831D7"/>
    <w:rsid w:val="00D837D9"/>
    <w:rsid w:val="00D8396F"/>
    <w:rsid w:val="00D83BB8"/>
    <w:rsid w:val="00D83C19"/>
    <w:rsid w:val="00D83C7F"/>
    <w:rsid w:val="00D83ED3"/>
    <w:rsid w:val="00D83F47"/>
    <w:rsid w:val="00D8407B"/>
    <w:rsid w:val="00D840AE"/>
    <w:rsid w:val="00D84162"/>
    <w:rsid w:val="00D8418C"/>
    <w:rsid w:val="00D8435D"/>
    <w:rsid w:val="00D843D3"/>
    <w:rsid w:val="00D8452D"/>
    <w:rsid w:val="00D845C5"/>
    <w:rsid w:val="00D845F4"/>
    <w:rsid w:val="00D8475D"/>
    <w:rsid w:val="00D8481F"/>
    <w:rsid w:val="00D8491B"/>
    <w:rsid w:val="00D84A4B"/>
    <w:rsid w:val="00D84B29"/>
    <w:rsid w:val="00D84BF4"/>
    <w:rsid w:val="00D84CA1"/>
    <w:rsid w:val="00D84CB1"/>
    <w:rsid w:val="00D84DE9"/>
    <w:rsid w:val="00D8525D"/>
    <w:rsid w:val="00D85533"/>
    <w:rsid w:val="00D8560D"/>
    <w:rsid w:val="00D85621"/>
    <w:rsid w:val="00D85704"/>
    <w:rsid w:val="00D85786"/>
    <w:rsid w:val="00D8584D"/>
    <w:rsid w:val="00D85938"/>
    <w:rsid w:val="00D859E8"/>
    <w:rsid w:val="00D85C06"/>
    <w:rsid w:val="00D85C35"/>
    <w:rsid w:val="00D85CB8"/>
    <w:rsid w:val="00D85CD6"/>
    <w:rsid w:val="00D85EB4"/>
    <w:rsid w:val="00D85EBA"/>
    <w:rsid w:val="00D85EC7"/>
    <w:rsid w:val="00D86055"/>
    <w:rsid w:val="00D861BD"/>
    <w:rsid w:val="00D861DB"/>
    <w:rsid w:val="00D86271"/>
    <w:rsid w:val="00D862EA"/>
    <w:rsid w:val="00D86400"/>
    <w:rsid w:val="00D86501"/>
    <w:rsid w:val="00D86518"/>
    <w:rsid w:val="00D86584"/>
    <w:rsid w:val="00D86798"/>
    <w:rsid w:val="00D8683F"/>
    <w:rsid w:val="00D86DB3"/>
    <w:rsid w:val="00D86E0B"/>
    <w:rsid w:val="00D86F41"/>
    <w:rsid w:val="00D86FC8"/>
    <w:rsid w:val="00D870A5"/>
    <w:rsid w:val="00D8710C"/>
    <w:rsid w:val="00D8725B"/>
    <w:rsid w:val="00D872E9"/>
    <w:rsid w:val="00D875AF"/>
    <w:rsid w:val="00D875E7"/>
    <w:rsid w:val="00D87743"/>
    <w:rsid w:val="00D87891"/>
    <w:rsid w:val="00D87AAB"/>
    <w:rsid w:val="00D87F2D"/>
    <w:rsid w:val="00D87FB1"/>
    <w:rsid w:val="00D90091"/>
    <w:rsid w:val="00D90137"/>
    <w:rsid w:val="00D90219"/>
    <w:rsid w:val="00D90476"/>
    <w:rsid w:val="00D904A4"/>
    <w:rsid w:val="00D90512"/>
    <w:rsid w:val="00D90A3C"/>
    <w:rsid w:val="00D90C00"/>
    <w:rsid w:val="00D90C7B"/>
    <w:rsid w:val="00D90D2E"/>
    <w:rsid w:val="00D90DAE"/>
    <w:rsid w:val="00D90DC0"/>
    <w:rsid w:val="00D91073"/>
    <w:rsid w:val="00D910E9"/>
    <w:rsid w:val="00D91235"/>
    <w:rsid w:val="00D912B7"/>
    <w:rsid w:val="00D9162B"/>
    <w:rsid w:val="00D91667"/>
    <w:rsid w:val="00D91694"/>
    <w:rsid w:val="00D916AB"/>
    <w:rsid w:val="00D9176E"/>
    <w:rsid w:val="00D91B0C"/>
    <w:rsid w:val="00D91E7F"/>
    <w:rsid w:val="00D91E99"/>
    <w:rsid w:val="00D91F55"/>
    <w:rsid w:val="00D92132"/>
    <w:rsid w:val="00D9225D"/>
    <w:rsid w:val="00D92589"/>
    <w:rsid w:val="00D925CB"/>
    <w:rsid w:val="00D9277D"/>
    <w:rsid w:val="00D9278B"/>
    <w:rsid w:val="00D92949"/>
    <w:rsid w:val="00D92B29"/>
    <w:rsid w:val="00D93295"/>
    <w:rsid w:val="00D93383"/>
    <w:rsid w:val="00D933F7"/>
    <w:rsid w:val="00D936AA"/>
    <w:rsid w:val="00D93906"/>
    <w:rsid w:val="00D9396D"/>
    <w:rsid w:val="00D9397E"/>
    <w:rsid w:val="00D939AA"/>
    <w:rsid w:val="00D93A21"/>
    <w:rsid w:val="00D93B2E"/>
    <w:rsid w:val="00D93D87"/>
    <w:rsid w:val="00D93F3E"/>
    <w:rsid w:val="00D93FB5"/>
    <w:rsid w:val="00D9438B"/>
    <w:rsid w:val="00D944CB"/>
    <w:rsid w:val="00D944EF"/>
    <w:rsid w:val="00D9493E"/>
    <w:rsid w:val="00D94C0E"/>
    <w:rsid w:val="00D94CE0"/>
    <w:rsid w:val="00D94D6C"/>
    <w:rsid w:val="00D94FA6"/>
    <w:rsid w:val="00D94FBA"/>
    <w:rsid w:val="00D95016"/>
    <w:rsid w:val="00D952AA"/>
    <w:rsid w:val="00D95377"/>
    <w:rsid w:val="00D954F9"/>
    <w:rsid w:val="00D95658"/>
    <w:rsid w:val="00D95716"/>
    <w:rsid w:val="00D9595D"/>
    <w:rsid w:val="00D959D3"/>
    <w:rsid w:val="00D95B03"/>
    <w:rsid w:val="00D95B91"/>
    <w:rsid w:val="00D95F38"/>
    <w:rsid w:val="00D95FA4"/>
    <w:rsid w:val="00D95FF0"/>
    <w:rsid w:val="00D96073"/>
    <w:rsid w:val="00D960FB"/>
    <w:rsid w:val="00D96253"/>
    <w:rsid w:val="00D966D3"/>
    <w:rsid w:val="00D967B7"/>
    <w:rsid w:val="00D96859"/>
    <w:rsid w:val="00D96DE8"/>
    <w:rsid w:val="00D970E7"/>
    <w:rsid w:val="00D97106"/>
    <w:rsid w:val="00D97149"/>
    <w:rsid w:val="00D977B7"/>
    <w:rsid w:val="00D97AD6"/>
    <w:rsid w:val="00D97ADC"/>
    <w:rsid w:val="00D97BED"/>
    <w:rsid w:val="00D97EE3"/>
    <w:rsid w:val="00DA0128"/>
    <w:rsid w:val="00DA01B8"/>
    <w:rsid w:val="00DA01E9"/>
    <w:rsid w:val="00DA0340"/>
    <w:rsid w:val="00DA0379"/>
    <w:rsid w:val="00DA0387"/>
    <w:rsid w:val="00DA04F1"/>
    <w:rsid w:val="00DA0862"/>
    <w:rsid w:val="00DA08F4"/>
    <w:rsid w:val="00DA0B84"/>
    <w:rsid w:val="00DA0BAC"/>
    <w:rsid w:val="00DA0BB0"/>
    <w:rsid w:val="00DA0CA5"/>
    <w:rsid w:val="00DA0D96"/>
    <w:rsid w:val="00DA10A9"/>
    <w:rsid w:val="00DA10B8"/>
    <w:rsid w:val="00DA13D1"/>
    <w:rsid w:val="00DA1418"/>
    <w:rsid w:val="00DA1756"/>
    <w:rsid w:val="00DA1771"/>
    <w:rsid w:val="00DA195E"/>
    <w:rsid w:val="00DA19FD"/>
    <w:rsid w:val="00DA1CFA"/>
    <w:rsid w:val="00DA1E81"/>
    <w:rsid w:val="00DA1F1C"/>
    <w:rsid w:val="00DA1FA6"/>
    <w:rsid w:val="00DA21AA"/>
    <w:rsid w:val="00DA22F7"/>
    <w:rsid w:val="00DA24A7"/>
    <w:rsid w:val="00DA24D6"/>
    <w:rsid w:val="00DA27FA"/>
    <w:rsid w:val="00DA2B43"/>
    <w:rsid w:val="00DA2C66"/>
    <w:rsid w:val="00DA2EA4"/>
    <w:rsid w:val="00DA2F19"/>
    <w:rsid w:val="00DA3291"/>
    <w:rsid w:val="00DA3603"/>
    <w:rsid w:val="00DA36BF"/>
    <w:rsid w:val="00DA36ED"/>
    <w:rsid w:val="00DA37D0"/>
    <w:rsid w:val="00DA38D8"/>
    <w:rsid w:val="00DA3A4B"/>
    <w:rsid w:val="00DA3C44"/>
    <w:rsid w:val="00DA3CA1"/>
    <w:rsid w:val="00DA4191"/>
    <w:rsid w:val="00DA42AD"/>
    <w:rsid w:val="00DA44B2"/>
    <w:rsid w:val="00DA44F8"/>
    <w:rsid w:val="00DA464C"/>
    <w:rsid w:val="00DA4708"/>
    <w:rsid w:val="00DA4D22"/>
    <w:rsid w:val="00DA51B2"/>
    <w:rsid w:val="00DA56EE"/>
    <w:rsid w:val="00DA5845"/>
    <w:rsid w:val="00DA5904"/>
    <w:rsid w:val="00DA5937"/>
    <w:rsid w:val="00DA5A24"/>
    <w:rsid w:val="00DA5CE7"/>
    <w:rsid w:val="00DA5D6B"/>
    <w:rsid w:val="00DA6065"/>
    <w:rsid w:val="00DA6194"/>
    <w:rsid w:val="00DA61CB"/>
    <w:rsid w:val="00DA63E3"/>
    <w:rsid w:val="00DA6426"/>
    <w:rsid w:val="00DA6540"/>
    <w:rsid w:val="00DA6559"/>
    <w:rsid w:val="00DA6B1D"/>
    <w:rsid w:val="00DA6B4E"/>
    <w:rsid w:val="00DA6E2A"/>
    <w:rsid w:val="00DA6E91"/>
    <w:rsid w:val="00DA71BE"/>
    <w:rsid w:val="00DA774E"/>
    <w:rsid w:val="00DA7787"/>
    <w:rsid w:val="00DA7997"/>
    <w:rsid w:val="00DA7AFB"/>
    <w:rsid w:val="00DA7BB6"/>
    <w:rsid w:val="00DA7BE9"/>
    <w:rsid w:val="00DA7D7E"/>
    <w:rsid w:val="00DB00D3"/>
    <w:rsid w:val="00DB01F6"/>
    <w:rsid w:val="00DB03AD"/>
    <w:rsid w:val="00DB05EF"/>
    <w:rsid w:val="00DB067D"/>
    <w:rsid w:val="00DB0753"/>
    <w:rsid w:val="00DB08B4"/>
    <w:rsid w:val="00DB0D07"/>
    <w:rsid w:val="00DB0D47"/>
    <w:rsid w:val="00DB0E10"/>
    <w:rsid w:val="00DB0E4F"/>
    <w:rsid w:val="00DB0EE9"/>
    <w:rsid w:val="00DB0EFB"/>
    <w:rsid w:val="00DB1106"/>
    <w:rsid w:val="00DB12D1"/>
    <w:rsid w:val="00DB12D3"/>
    <w:rsid w:val="00DB12D9"/>
    <w:rsid w:val="00DB1436"/>
    <w:rsid w:val="00DB14A7"/>
    <w:rsid w:val="00DB158D"/>
    <w:rsid w:val="00DB15F1"/>
    <w:rsid w:val="00DB1878"/>
    <w:rsid w:val="00DB19F7"/>
    <w:rsid w:val="00DB1ACB"/>
    <w:rsid w:val="00DB1BEC"/>
    <w:rsid w:val="00DB1D73"/>
    <w:rsid w:val="00DB1DA0"/>
    <w:rsid w:val="00DB1E95"/>
    <w:rsid w:val="00DB1F13"/>
    <w:rsid w:val="00DB1FAE"/>
    <w:rsid w:val="00DB214A"/>
    <w:rsid w:val="00DB23D0"/>
    <w:rsid w:val="00DB2412"/>
    <w:rsid w:val="00DB251E"/>
    <w:rsid w:val="00DB27D0"/>
    <w:rsid w:val="00DB27EE"/>
    <w:rsid w:val="00DB28F1"/>
    <w:rsid w:val="00DB29FE"/>
    <w:rsid w:val="00DB2ADB"/>
    <w:rsid w:val="00DB2B24"/>
    <w:rsid w:val="00DB2DE4"/>
    <w:rsid w:val="00DB3203"/>
    <w:rsid w:val="00DB326C"/>
    <w:rsid w:val="00DB327E"/>
    <w:rsid w:val="00DB330E"/>
    <w:rsid w:val="00DB349F"/>
    <w:rsid w:val="00DB34B9"/>
    <w:rsid w:val="00DB34D4"/>
    <w:rsid w:val="00DB37A6"/>
    <w:rsid w:val="00DB3AEB"/>
    <w:rsid w:val="00DB40A2"/>
    <w:rsid w:val="00DB4240"/>
    <w:rsid w:val="00DB4369"/>
    <w:rsid w:val="00DB449A"/>
    <w:rsid w:val="00DB466C"/>
    <w:rsid w:val="00DB48C5"/>
    <w:rsid w:val="00DB48F5"/>
    <w:rsid w:val="00DB4944"/>
    <w:rsid w:val="00DB4947"/>
    <w:rsid w:val="00DB4BF1"/>
    <w:rsid w:val="00DB4BFE"/>
    <w:rsid w:val="00DB4C08"/>
    <w:rsid w:val="00DB4D66"/>
    <w:rsid w:val="00DB4DFD"/>
    <w:rsid w:val="00DB50E4"/>
    <w:rsid w:val="00DB5171"/>
    <w:rsid w:val="00DB51DA"/>
    <w:rsid w:val="00DB547F"/>
    <w:rsid w:val="00DB5742"/>
    <w:rsid w:val="00DB59E0"/>
    <w:rsid w:val="00DB5A42"/>
    <w:rsid w:val="00DB5C03"/>
    <w:rsid w:val="00DB5C63"/>
    <w:rsid w:val="00DB5D19"/>
    <w:rsid w:val="00DB5E18"/>
    <w:rsid w:val="00DB5E61"/>
    <w:rsid w:val="00DB5FA2"/>
    <w:rsid w:val="00DB6101"/>
    <w:rsid w:val="00DB6510"/>
    <w:rsid w:val="00DB6654"/>
    <w:rsid w:val="00DB68AE"/>
    <w:rsid w:val="00DB6B62"/>
    <w:rsid w:val="00DB6BDD"/>
    <w:rsid w:val="00DB73D9"/>
    <w:rsid w:val="00DB749E"/>
    <w:rsid w:val="00DB751A"/>
    <w:rsid w:val="00DB7598"/>
    <w:rsid w:val="00DB762F"/>
    <w:rsid w:val="00DB76B0"/>
    <w:rsid w:val="00DB7977"/>
    <w:rsid w:val="00DB7F5F"/>
    <w:rsid w:val="00DB7F60"/>
    <w:rsid w:val="00DC01BE"/>
    <w:rsid w:val="00DC0237"/>
    <w:rsid w:val="00DC0467"/>
    <w:rsid w:val="00DC063C"/>
    <w:rsid w:val="00DC081D"/>
    <w:rsid w:val="00DC0864"/>
    <w:rsid w:val="00DC0BB9"/>
    <w:rsid w:val="00DC0EBF"/>
    <w:rsid w:val="00DC1005"/>
    <w:rsid w:val="00DC1095"/>
    <w:rsid w:val="00DC12C4"/>
    <w:rsid w:val="00DC13D4"/>
    <w:rsid w:val="00DC1421"/>
    <w:rsid w:val="00DC1A85"/>
    <w:rsid w:val="00DC1D4D"/>
    <w:rsid w:val="00DC1D77"/>
    <w:rsid w:val="00DC1DDF"/>
    <w:rsid w:val="00DC1E11"/>
    <w:rsid w:val="00DC1F95"/>
    <w:rsid w:val="00DC2077"/>
    <w:rsid w:val="00DC2089"/>
    <w:rsid w:val="00DC213B"/>
    <w:rsid w:val="00DC2392"/>
    <w:rsid w:val="00DC23A0"/>
    <w:rsid w:val="00DC25F9"/>
    <w:rsid w:val="00DC2699"/>
    <w:rsid w:val="00DC2751"/>
    <w:rsid w:val="00DC2AB5"/>
    <w:rsid w:val="00DC2AE3"/>
    <w:rsid w:val="00DC2D78"/>
    <w:rsid w:val="00DC2EA4"/>
    <w:rsid w:val="00DC2EC5"/>
    <w:rsid w:val="00DC2F04"/>
    <w:rsid w:val="00DC2F56"/>
    <w:rsid w:val="00DC2F7F"/>
    <w:rsid w:val="00DC2F85"/>
    <w:rsid w:val="00DC3128"/>
    <w:rsid w:val="00DC3186"/>
    <w:rsid w:val="00DC3193"/>
    <w:rsid w:val="00DC31CC"/>
    <w:rsid w:val="00DC368C"/>
    <w:rsid w:val="00DC374D"/>
    <w:rsid w:val="00DC37D0"/>
    <w:rsid w:val="00DC3826"/>
    <w:rsid w:val="00DC3982"/>
    <w:rsid w:val="00DC3A97"/>
    <w:rsid w:val="00DC3ABD"/>
    <w:rsid w:val="00DC3AFB"/>
    <w:rsid w:val="00DC3BBE"/>
    <w:rsid w:val="00DC3BC7"/>
    <w:rsid w:val="00DC3C57"/>
    <w:rsid w:val="00DC4061"/>
    <w:rsid w:val="00DC4083"/>
    <w:rsid w:val="00DC40D1"/>
    <w:rsid w:val="00DC40DB"/>
    <w:rsid w:val="00DC42D5"/>
    <w:rsid w:val="00DC43E9"/>
    <w:rsid w:val="00DC46AF"/>
    <w:rsid w:val="00DC49D7"/>
    <w:rsid w:val="00DC4C01"/>
    <w:rsid w:val="00DC4D4C"/>
    <w:rsid w:val="00DC4EAA"/>
    <w:rsid w:val="00DC4ECE"/>
    <w:rsid w:val="00DC4ECF"/>
    <w:rsid w:val="00DC4FB4"/>
    <w:rsid w:val="00DC50D0"/>
    <w:rsid w:val="00DC5175"/>
    <w:rsid w:val="00DC5194"/>
    <w:rsid w:val="00DC51D5"/>
    <w:rsid w:val="00DC52F0"/>
    <w:rsid w:val="00DC54C6"/>
    <w:rsid w:val="00DC5A52"/>
    <w:rsid w:val="00DC5B3C"/>
    <w:rsid w:val="00DC5B67"/>
    <w:rsid w:val="00DC5F60"/>
    <w:rsid w:val="00DC614D"/>
    <w:rsid w:val="00DC61C7"/>
    <w:rsid w:val="00DC6224"/>
    <w:rsid w:val="00DC63E0"/>
    <w:rsid w:val="00DC643F"/>
    <w:rsid w:val="00DC6491"/>
    <w:rsid w:val="00DC656E"/>
    <w:rsid w:val="00DC6720"/>
    <w:rsid w:val="00DC698D"/>
    <w:rsid w:val="00DC6C34"/>
    <w:rsid w:val="00DC6CD6"/>
    <w:rsid w:val="00DC6D45"/>
    <w:rsid w:val="00DC6EA2"/>
    <w:rsid w:val="00DC6FF3"/>
    <w:rsid w:val="00DC74F9"/>
    <w:rsid w:val="00DC75FA"/>
    <w:rsid w:val="00DC764F"/>
    <w:rsid w:val="00DC778C"/>
    <w:rsid w:val="00DC7795"/>
    <w:rsid w:val="00DC78FB"/>
    <w:rsid w:val="00DC7973"/>
    <w:rsid w:val="00DC7BD5"/>
    <w:rsid w:val="00DC7C0D"/>
    <w:rsid w:val="00DC7C40"/>
    <w:rsid w:val="00DD003E"/>
    <w:rsid w:val="00DD03A9"/>
    <w:rsid w:val="00DD0414"/>
    <w:rsid w:val="00DD0416"/>
    <w:rsid w:val="00DD0504"/>
    <w:rsid w:val="00DD06A6"/>
    <w:rsid w:val="00DD06E3"/>
    <w:rsid w:val="00DD0702"/>
    <w:rsid w:val="00DD0F59"/>
    <w:rsid w:val="00DD105C"/>
    <w:rsid w:val="00DD1147"/>
    <w:rsid w:val="00DD13C6"/>
    <w:rsid w:val="00DD19DC"/>
    <w:rsid w:val="00DD19E0"/>
    <w:rsid w:val="00DD1A5F"/>
    <w:rsid w:val="00DD1B04"/>
    <w:rsid w:val="00DD1EEC"/>
    <w:rsid w:val="00DD1F8A"/>
    <w:rsid w:val="00DD219C"/>
    <w:rsid w:val="00DD21E5"/>
    <w:rsid w:val="00DD2350"/>
    <w:rsid w:val="00DD239B"/>
    <w:rsid w:val="00DD2409"/>
    <w:rsid w:val="00DD248B"/>
    <w:rsid w:val="00DD2547"/>
    <w:rsid w:val="00DD2837"/>
    <w:rsid w:val="00DD29A0"/>
    <w:rsid w:val="00DD2DA1"/>
    <w:rsid w:val="00DD2F84"/>
    <w:rsid w:val="00DD32EC"/>
    <w:rsid w:val="00DD3452"/>
    <w:rsid w:val="00DD34A8"/>
    <w:rsid w:val="00DD3567"/>
    <w:rsid w:val="00DD37AF"/>
    <w:rsid w:val="00DD380B"/>
    <w:rsid w:val="00DD394C"/>
    <w:rsid w:val="00DD39EF"/>
    <w:rsid w:val="00DD3ADF"/>
    <w:rsid w:val="00DD3D0F"/>
    <w:rsid w:val="00DD3DAA"/>
    <w:rsid w:val="00DD4059"/>
    <w:rsid w:val="00DD4356"/>
    <w:rsid w:val="00DD4384"/>
    <w:rsid w:val="00DD443F"/>
    <w:rsid w:val="00DD45CE"/>
    <w:rsid w:val="00DD4661"/>
    <w:rsid w:val="00DD4731"/>
    <w:rsid w:val="00DD4A13"/>
    <w:rsid w:val="00DD4A14"/>
    <w:rsid w:val="00DD4A21"/>
    <w:rsid w:val="00DD4BA8"/>
    <w:rsid w:val="00DD4E9E"/>
    <w:rsid w:val="00DD56AC"/>
    <w:rsid w:val="00DD5746"/>
    <w:rsid w:val="00DD597A"/>
    <w:rsid w:val="00DD5A8A"/>
    <w:rsid w:val="00DD5A92"/>
    <w:rsid w:val="00DD5AE6"/>
    <w:rsid w:val="00DD5B64"/>
    <w:rsid w:val="00DD5D38"/>
    <w:rsid w:val="00DD5E35"/>
    <w:rsid w:val="00DD5EF2"/>
    <w:rsid w:val="00DD6201"/>
    <w:rsid w:val="00DD662D"/>
    <w:rsid w:val="00DD6814"/>
    <w:rsid w:val="00DD6823"/>
    <w:rsid w:val="00DD68F6"/>
    <w:rsid w:val="00DD6933"/>
    <w:rsid w:val="00DD6976"/>
    <w:rsid w:val="00DD69CF"/>
    <w:rsid w:val="00DD6A38"/>
    <w:rsid w:val="00DD6C09"/>
    <w:rsid w:val="00DD700D"/>
    <w:rsid w:val="00DD701B"/>
    <w:rsid w:val="00DD7121"/>
    <w:rsid w:val="00DD713A"/>
    <w:rsid w:val="00DD71A4"/>
    <w:rsid w:val="00DD71D2"/>
    <w:rsid w:val="00DD73B1"/>
    <w:rsid w:val="00DD73E1"/>
    <w:rsid w:val="00DD7414"/>
    <w:rsid w:val="00DD7556"/>
    <w:rsid w:val="00DD7735"/>
    <w:rsid w:val="00DD781D"/>
    <w:rsid w:val="00DD799C"/>
    <w:rsid w:val="00DD79CE"/>
    <w:rsid w:val="00DD7A16"/>
    <w:rsid w:val="00DD7A32"/>
    <w:rsid w:val="00DD7A5E"/>
    <w:rsid w:val="00DD7AAF"/>
    <w:rsid w:val="00DD7BE0"/>
    <w:rsid w:val="00DD7C15"/>
    <w:rsid w:val="00DD7C36"/>
    <w:rsid w:val="00DD7C3C"/>
    <w:rsid w:val="00DD7DC0"/>
    <w:rsid w:val="00DD7F6B"/>
    <w:rsid w:val="00DE0086"/>
    <w:rsid w:val="00DE012A"/>
    <w:rsid w:val="00DE032B"/>
    <w:rsid w:val="00DE06FE"/>
    <w:rsid w:val="00DE073C"/>
    <w:rsid w:val="00DE079C"/>
    <w:rsid w:val="00DE0C52"/>
    <w:rsid w:val="00DE0D28"/>
    <w:rsid w:val="00DE0FBD"/>
    <w:rsid w:val="00DE102A"/>
    <w:rsid w:val="00DE13E4"/>
    <w:rsid w:val="00DE177F"/>
    <w:rsid w:val="00DE18BA"/>
    <w:rsid w:val="00DE1974"/>
    <w:rsid w:val="00DE19CF"/>
    <w:rsid w:val="00DE1A0B"/>
    <w:rsid w:val="00DE1C80"/>
    <w:rsid w:val="00DE1DAB"/>
    <w:rsid w:val="00DE1F11"/>
    <w:rsid w:val="00DE2164"/>
    <w:rsid w:val="00DE221F"/>
    <w:rsid w:val="00DE2455"/>
    <w:rsid w:val="00DE2507"/>
    <w:rsid w:val="00DE2846"/>
    <w:rsid w:val="00DE2AD7"/>
    <w:rsid w:val="00DE2BF0"/>
    <w:rsid w:val="00DE3131"/>
    <w:rsid w:val="00DE31A7"/>
    <w:rsid w:val="00DE3271"/>
    <w:rsid w:val="00DE32F3"/>
    <w:rsid w:val="00DE3379"/>
    <w:rsid w:val="00DE3A14"/>
    <w:rsid w:val="00DE3B1F"/>
    <w:rsid w:val="00DE3B8A"/>
    <w:rsid w:val="00DE3DF6"/>
    <w:rsid w:val="00DE412B"/>
    <w:rsid w:val="00DE4131"/>
    <w:rsid w:val="00DE4177"/>
    <w:rsid w:val="00DE4192"/>
    <w:rsid w:val="00DE4313"/>
    <w:rsid w:val="00DE4330"/>
    <w:rsid w:val="00DE4505"/>
    <w:rsid w:val="00DE46C5"/>
    <w:rsid w:val="00DE46D1"/>
    <w:rsid w:val="00DE4921"/>
    <w:rsid w:val="00DE4FC3"/>
    <w:rsid w:val="00DE5128"/>
    <w:rsid w:val="00DE527C"/>
    <w:rsid w:val="00DE52DA"/>
    <w:rsid w:val="00DE55F6"/>
    <w:rsid w:val="00DE57FF"/>
    <w:rsid w:val="00DE5831"/>
    <w:rsid w:val="00DE5CCD"/>
    <w:rsid w:val="00DE5F5D"/>
    <w:rsid w:val="00DE626B"/>
    <w:rsid w:val="00DE64B5"/>
    <w:rsid w:val="00DE6632"/>
    <w:rsid w:val="00DE69DE"/>
    <w:rsid w:val="00DE69E1"/>
    <w:rsid w:val="00DE6A4B"/>
    <w:rsid w:val="00DE6AA2"/>
    <w:rsid w:val="00DE6B77"/>
    <w:rsid w:val="00DE6CC0"/>
    <w:rsid w:val="00DE6D85"/>
    <w:rsid w:val="00DE6E28"/>
    <w:rsid w:val="00DE6FA4"/>
    <w:rsid w:val="00DE70FD"/>
    <w:rsid w:val="00DE7206"/>
    <w:rsid w:val="00DE733E"/>
    <w:rsid w:val="00DE77FE"/>
    <w:rsid w:val="00DE7810"/>
    <w:rsid w:val="00DE7CAC"/>
    <w:rsid w:val="00DE7E4A"/>
    <w:rsid w:val="00DE7E7D"/>
    <w:rsid w:val="00DE7E94"/>
    <w:rsid w:val="00DF0002"/>
    <w:rsid w:val="00DF0104"/>
    <w:rsid w:val="00DF0123"/>
    <w:rsid w:val="00DF0126"/>
    <w:rsid w:val="00DF0255"/>
    <w:rsid w:val="00DF02B1"/>
    <w:rsid w:val="00DF0468"/>
    <w:rsid w:val="00DF04C8"/>
    <w:rsid w:val="00DF056A"/>
    <w:rsid w:val="00DF0D91"/>
    <w:rsid w:val="00DF0E56"/>
    <w:rsid w:val="00DF1679"/>
    <w:rsid w:val="00DF1AAC"/>
    <w:rsid w:val="00DF1B6F"/>
    <w:rsid w:val="00DF2122"/>
    <w:rsid w:val="00DF21E9"/>
    <w:rsid w:val="00DF227A"/>
    <w:rsid w:val="00DF23CC"/>
    <w:rsid w:val="00DF250B"/>
    <w:rsid w:val="00DF268E"/>
    <w:rsid w:val="00DF26F0"/>
    <w:rsid w:val="00DF2A2C"/>
    <w:rsid w:val="00DF2A41"/>
    <w:rsid w:val="00DF2B8A"/>
    <w:rsid w:val="00DF2C08"/>
    <w:rsid w:val="00DF2D55"/>
    <w:rsid w:val="00DF2FC4"/>
    <w:rsid w:val="00DF34DD"/>
    <w:rsid w:val="00DF3593"/>
    <w:rsid w:val="00DF38FC"/>
    <w:rsid w:val="00DF3AD2"/>
    <w:rsid w:val="00DF3CD7"/>
    <w:rsid w:val="00DF3D2A"/>
    <w:rsid w:val="00DF3F71"/>
    <w:rsid w:val="00DF4167"/>
    <w:rsid w:val="00DF439D"/>
    <w:rsid w:val="00DF43D9"/>
    <w:rsid w:val="00DF4538"/>
    <w:rsid w:val="00DF4555"/>
    <w:rsid w:val="00DF4586"/>
    <w:rsid w:val="00DF464B"/>
    <w:rsid w:val="00DF47D6"/>
    <w:rsid w:val="00DF4845"/>
    <w:rsid w:val="00DF4870"/>
    <w:rsid w:val="00DF496F"/>
    <w:rsid w:val="00DF4971"/>
    <w:rsid w:val="00DF4ED0"/>
    <w:rsid w:val="00DF4F43"/>
    <w:rsid w:val="00DF4FE4"/>
    <w:rsid w:val="00DF50AC"/>
    <w:rsid w:val="00DF511D"/>
    <w:rsid w:val="00DF5371"/>
    <w:rsid w:val="00DF552A"/>
    <w:rsid w:val="00DF5534"/>
    <w:rsid w:val="00DF5574"/>
    <w:rsid w:val="00DF574C"/>
    <w:rsid w:val="00DF5922"/>
    <w:rsid w:val="00DF592A"/>
    <w:rsid w:val="00DF595C"/>
    <w:rsid w:val="00DF5A92"/>
    <w:rsid w:val="00DF5AB7"/>
    <w:rsid w:val="00DF5B96"/>
    <w:rsid w:val="00DF5C0A"/>
    <w:rsid w:val="00DF5D9E"/>
    <w:rsid w:val="00DF5EE0"/>
    <w:rsid w:val="00DF62EA"/>
    <w:rsid w:val="00DF687B"/>
    <w:rsid w:val="00DF691D"/>
    <w:rsid w:val="00DF6978"/>
    <w:rsid w:val="00DF69FC"/>
    <w:rsid w:val="00DF6ABD"/>
    <w:rsid w:val="00DF6AE3"/>
    <w:rsid w:val="00DF6B58"/>
    <w:rsid w:val="00DF6BCF"/>
    <w:rsid w:val="00DF6EA7"/>
    <w:rsid w:val="00DF709C"/>
    <w:rsid w:val="00DF72D5"/>
    <w:rsid w:val="00DF7428"/>
    <w:rsid w:val="00DF7445"/>
    <w:rsid w:val="00DF748D"/>
    <w:rsid w:val="00DF74C8"/>
    <w:rsid w:val="00DF756E"/>
    <w:rsid w:val="00DF76AD"/>
    <w:rsid w:val="00DF79DB"/>
    <w:rsid w:val="00DF7A8F"/>
    <w:rsid w:val="00DF7BAB"/>
    <w:rsid w:val="00DF7D1C"/>
    <w:rsid w:val="00DF7D5E"/>
    <w:rsid w:val="00DF7F36"/>
    <w:rsid w:val="00DF7F70"/>
    <w:rsid w:val="00E00284"/>
    <w:rsid w:val="00E0048F"/>
    <w:rsid w:val="00E005B2"/>
    <w:rsid w:val="00E005BC"/>
    <w:rsid w:val="00E00622"/>
    <w:rsid w:val="00E0080E"/>
    <w:rsid w:val="00E008A2"/>
    <w:rsid w:val="00E00A78"/>
    <w:rsid w:val="00E00DAF"/>
    <w:rsid w:val="00E00EE3"/>
    <w:rsid w:val="00E00F3B"/>
    <w:rsid w:val="00E0110B"/>
    <w:rsid w:val="00E0112F"/>
    <w:rsid w:val="00E01312"/>
    <w:rsid w:val="00E0131E"/>
    <w:rsid w:val="00E0140F"/>
    <w:rsid w:val="00E01691"/>
    <w:rsid w:val="00E016AD"/>
    <w:rsid w:val="00E018EE"/>
    <w:rsid w:val="00E01939"/>
    <w:rsid w:val="00E01943"/>
    <w:rsid w:val="00E01B89"/>
    <w:rsid w:val="00E01D6C"/>
    <w:rsid w:val="00E01F01"/>
    <w:rsid w:val="00E0200A"/>
    <w:rsid w:val="00E022B7"/>
    <w:rsid w:val="00E022E2"/>
    <w:rsid w:val="00E025CA"/>
    <w:rsid w:val="00E026C8"/>
    <w:rsid w:val="00E028E8"/>
    <w:rsid w:val="00E02CAA"/>
    <w:rsid w:val="00E02D8A"/>
    <w:rsid w:val="00E02DD7"/>
    <w:rsid w:val="00E02EA8"/>
    <w:rsid w:val="00E0309D"/>
    <w:rsid w:val="00E0309E"/>
    <w:rsid w:val="00E0325F"/>
    <w:rsid w:val="00E032D3"/>
    <w:rsid w:val="00E03537"/>
    <w:rsid w:val="00E03603"/>
    <w:rsid w:val="00E03623"/>
    <w:rsid w:val="00E036E0"/>
    <w:rsid w:val="00E037FA"/>
    <w:rsid w:val="00E0380E"/>
    <w:rsid w:val="00E038F4"/>
    <w:rsid w:val="00E038F9"/>
    <w:rsid w:val="00E03AC3"/>
    <w:rsid w:val="00E03BAC"/>
    <w:rsid w:val="00E03BC1"/>
    <w:rsid w:val="00E03C89"/>
    <w:rsid w:val="00E03CCA"/>
    <w:rsid w:val="00E03F5F"/>
    <w:rsid w:val="00E04115"/>
    <w:rsid w:val="00E0430B"/>
    <w:rsid w:val="00E0452B"/>
    <w:rsid w:val="00E04797"/>
    <w:rsid w:val="00E047AD"/>
    <w:rsid w:val="00E04802"/>
    <w:rsid w:val="00E0496D"/>
    <w:rsid w:val="00E04BBB"/>
    <w:rsid w:val="00E04DED"/>
    <w:rsid w:val="00E04E7F"/>
    <w:rsid w:val="00E05078"/>
    <w:rsid w:val="00E0518D"/>
    <w:rsid w:val="00E05404"/>
    <w:rsid w:val="00E0543B"/>
    <w:rsid w:val="00E05502"/>
    <w:rsid w:val="00E05622"/>
    <w:rsid w:val="00E056F6"/>
    <w:rsid w:val="00E057BE"/>
    <w:rsid w:val="00E057FB"/>
    <w:rsid w:val="00E0586B"/>
    <w:rsid w:val="00E05894"/>
    <w:rsid w:val="00E058DD"/>
    <w:rsid w:val="00E05A52"/>
    <w:rsid w:val="00E05B69"/>
    <w:rsid w:val="00E05B9F"/>
    <w:rsid w:val="00E05DC0"/>
    <w:rsid w:val="00E05DC1"/>
    <w:rsid w:val="00E0605C"/>
    <w:rsid w:val="00E064A4"/>
    <w:rsid w:val="00E064B0"/>
    <w:rsid w:val="00E06570"/>
    <w:rsid w:val="00E06716"/>
    <w:rsid w:val="00E069B0"/>
    <w:rsid w:val="00E06AD5"/>
    <w:rsid w:val="00E06ED6"/>
    <w:rsid w:val="00E06F23"/>
    <w:rsid w:val="00E07118"/>
    <w:rsid w:val="00E07413"/>
    <w:rsid w:val="00E07465"/>
    <w:rsid w:val="00E076C8"/>
    <w:rsid w:val="00E07799"/>
    <w:rsid w:val="00E07836"/>
    <w:rsid w:val="00E079AD"/>
    <w:rsid w:val="00E07A39"/>
    <w:rsid w:val="00E07E50"/>
    <w:rsid w:val="00E07F3E"/>
    <w:rsid w:val="00E100F4"/>
    <w:rsid w:val="00E10217"/>
    <w:rsid w:val="00E103DD"/>
    <w:rsid w:val="00E1062E"/>
    <w:rsid w:val="00E10B8A"/>
    <w:rsid w:val="00E10BE5"/>
    <w:rsid w:val="00E10C2A"/>
    <w:rsid w:val="00E10D2F"/>
    <w:rsid w:val="00E10E9F"/>
    <w:rsid w:val="00E10EE9"/>
    <w:rsid w:val="00E10F97"/>
    <w:rsid w:val="00E11045"/>
    <w:rsid w:val="00E111EE"/>
    <w:rsid w:val="00E11287"/>
    <w:rsid w:val="00E112E8"/>
    <w:rsid w:val="00E112FD"/>
    <w:rsid w:val="00E1150C"/>
    <w:rsid w:val="00E118D9"/>
    <w:rsid w:val="00E118FF"/>
    <w:rsid w:val="00E11B10"/>
    <w:rsid w:val="00E11B16"/>
    <w:rsid w:val="00E11DB4"/>
    <w:rsid w:val="00E11F97"/>
    <w:rsid w:val="00E12043"/>
    <w:rsid w:val="00E120F6"/>
    <w:rsid w:val="00E121FC"/>
    <w:rsid w:val="00E122BF"/>
    <w:rsid w:val="00E122F9"/>
    <w:rsid w:val="00E12352"/>
    <w:rsid w:val="00E12516"/>
    <w:rsid w:val="00E12545"/>
    <w:rsid w:val="00E125A7"/>
    <w:rsid w:val="00E1266E"/>
    <w:rsid w:val="00E12693"/>
    <w:rsid w:val="00E126DD"/>
    <w:rsid w:val="00E128A3"/>
    <w:rsid w:val="00E12940"/>
    <w:rsid w:val="00E12982"/>
    <w:rsid w:val="00E12BCC"/>
    <w:rsid w:val="00E12D74"/>
    <w:rsid w:val="00E12E7E"/>
    <w:rsid w:val="00E132EE"/>
    <w:rsid w:val="00E133B2"/>
    <w:rsid w:val="00E134AC"/>
    <w:rsid w:val="00E13558"/>
    <w:rsid w:val="00E13626"/>
    <w:rsid w:val="00E136EC"/>
    <w:rsid w:val="00E13927"/>
    <w:rsid w:val="00E13931"/>
    <w:rsid w:val="00E139E2"/>
    <w:rsid w:val="00E13A87"/>
    <w:rsid w:val="00E13A94"/>
    <w:rsid w:val="00E13BF6"/>
    <w:rsid w:val="00E13CC2"/>
    <w:rsid w:val="00E13D5D"/>
    <w:rsid w:val="00E13E9A"/>
    <w:rsid w:val="00E13F2A"/>
    <w:rsid w:val="00E1424E"/>
    <w:rsid w:val="00E14294"/>
    <w:rsid w:val="00E14533"/>
    <w:rsid w:val="00E145A2"/>
    <w:rsid w:val="00E1472F"/>
    <w:rsid w:val="00E14764"/>
    <w:rsid w:val="00E14C0F"/>
    <w:rsid w:val="00E14D21"/>
    <w:rsid w:val="00E1505C"/>
    <w:rsid w:val="00E1508F"/>
    <w:rsid w:val="00E151E2"/>
    <w:rsid w:val="00E1520C"/>
    <w:rsid w:val="00E15757"/>
    <w:rsid w:val="00E159DC"/>
    <w:rsid w:val="00E15A09"/>
    <w:rsid w:val="00E15ABF"/>
    <w:rsid w:val="00E15AD0"/>
    <w:rsid w:val="00E15C10"/>
    <w:rsid w:val="00E15F26"/>
    <w:rsid w:val="00E15F2F"/>
    <w:rsid w:val="00E15F38"/>
    <w:rsid w:val="00E15FC4"/>
    <w:rsid w:val="00E16321"/>
    <w:rsid w:val="00E164A1"/>
    <w:rsid w:val="00E167DC"/>
    <w:rsid w:val="00E167F3"/>
    <w:rsid w:val="00E167FC"/>
    <w:rsid w:val="00E16E90"/>
    <w:rsid w:val="00E17083"/>
    <w:rsid w:val="00E1716E"/>
    <w:rsid w:val="00E171B6"/>
    <w:rsid w:val="00E172C8"/>
    <w:rsid w:val="00E173DD"/>
    <w:rsid w:val="00E174B4"/>
    <w:rsid w:val="00E175EC"/>
    <w:rsid w:val="00E1773D"/>
    <w:rsid w:val="00E1787E"/>
    <w:rsid w:val="00E178F9"/>
    <w:rsid w:val="00E17C1B"/>
    <w:rsid w:val="00E17EE2"/>
    <w:rsid w:val="00E17F59"/>
    <w:rsid w:val="00E20303"/>
    <w:rsid w:val="00E20337"/>
    <w:rsid w:val="00E203EC"/>
    <w:rsid w:val="00E2044D"/>
    <w:rsid w:val="00E206B7"/>
    <w:rsid w:val="00E209A7"/>
    <w:rsid w:val="00E20AAC"/>
    <w:rsid w:val="00E20B2B"/>
    <w:rsid w:val="00E20B35"/>
    <w:rsid w:val="00E20B4D"/>
    <w:rsid w:val="00E20B6D"/>
    <w:rsid w:val="00E20BEF"/>
    <w:rsid w:val="00E20C57"/>
    <w:rsid w:val="00E20C95"/>
    <w:rsid w:val="00E20E31"/>
    <w:rsid w:val="00E20EC8"/>
    <w:rsid w:val="00E20ED1"/>
    <w:rsid w:val="00E21174"/>
    <w:rsid w:val="00E21226"/>
    <w:rsid w:val="00E2132C"/>
    <w:rsid w:val="00E2132E"/>
    <w:rsid w:val="00E2136E"/>
    <w:rsid w:val="00E2147A"/>
    <w:rsid w:val="00E21502"/>
    <w:rsid w:val="00E2152A"/>
    <w:rsid w:val="00E2181C"/>
    <w:rsid w:val="00E21848"/>
    <w:rsid w:val="00E2192A"/>
    <w:rsid w:val="00E219DB"/>
    <w:rsid w:val="00E21C5C"/>
    <w:rsid w:val="00E21F1A"/>
    <w:rsid w:val="00E2218E"/>
    <w:rsid w:val="00E22330"/>
    <w:rsid w:val="00E224CD"/>
    <w:rsid w:val="00E22529"/>
    <w:rsid w:val="00E22966"/>
    <w:rsid w:val="00E22AD8"/>
    <w:rsid w:val="00E22E0E"/>
    <w:rsid w:val="00E22E79"/>
    <w:rsid w:val="00E22EE5"/>
    <w:rsid w:val="00E22F4E"/>
    <w:rsid w:val="00E23188"/>
    <w:rsid w:val="00E23281"/>
    <w:rsid w:val="00E233A9"/>
    <w:rsid w:val="00E234A3"/>
    <w:rsid w:val="00E234F6"/>
    <w:rsid w:val="00E23570"/>
    <w:rsid w:val="00E23685"/>
    <w:rsid w:val="00E23BBF"/>
    <w:rsid w:val="00E23C57"/>
    <w:rsid w:val="00E24050"/>
    <w:rsid w:val="00E2406C"/>
    <w:rsid w:val="00E2408E"/>
    <w:rsid w:val="00E241AC"/>
    <w:rsid w:val="00E241FF"/>
    <w:rsid w:val="00E24418"/>
    <w:rsid w:val="00E2464C"/>
    <w:rsid w:val="00E24876"/>
    <w:rsid w:val="00E24916"/>
    <w:rsid w:val="00E2494D"/>
    <w:rsid w:val="00E249C5"/>
    <w:rsid w:val="00E24A0A"/>
    <w:rsid w:val="00E24AB6"/>
    <w:rsid w:val="00E24BE7"/>
    <w:rsid w:val="00E24C59"/>
    <w:rsid w:val="00E24CEB"/>
    <w:rsid w:val="00E24E28"/>
    <w:rsid w:val="00E24F6B"/>
    <w:rsid w:val="00E24FDC"/>
    <w:rsid w:val="00E2502E"/>
    <w:rsid w:val="00E2511F"/>
    <w:rsid w:val="00E252E1"/>
    <w:rsid w:val="00E2535F"/>
    <w:rsid w:val="00E2552D"/>
    <w:rsid w:val="00E255EE"/>
    <w:rsid w:val="00E25609"/>
    <w:rsid w:val="00E2577C"/>
    <w:rsid w:val="00E2593D"/>
    <w:rsid w:val="00E25E34"/>
    <w:rsid w:val="00E25F3D"/>
    <w:rsid w:val="00E25FF9"/>
    <w:rsid w:val="00E26003"/>
    <w:rsid w:val="00E26008"/>
    <w:rsid w:val="00E260DC"/>
    <w:rsid w:val="00E26262"/>
    <w:rsid w:val="00E2645D"/>
    <w:rsid w:val="00E2655E"/>
    <w:rsid w:val="00E267A7"/>
    <w:rsid w:val="00E267F4"/>
    <w:rsid w:val="00E26923"/>
    <w:rsid w:val="00E26988"/>
    <w:rsid w:val="00E26989"/>
    <w:rsid w:val="00E269E1"/>
    <w:rsid w:val="00E26B6B"/>
    <w:rsid w:val="00E26BCA"/>
    <w:rsid w:val="00E26E9C"/>
    <w:rsid w:val="00E26FBE"/>
    <w:rsid w:val="00E272E6"/>
    <w:rsid w:val="00E27394"/>
    <w:rsid w:val="00E274A4"/>
    <w:rsid w:val="00E27978"/>
    <w:rsid w:val="00E27A3A"/>
    <w:rsid w:val="00E27AB9"/>
    <w:rsid w:val="00E27AF5"/>
    <w:rsid w:val="00E27BB6"/>
    <w:rsid w:val="00E27BF5"/>
    <w:rsid w:val="00E27F7E"/>
    <w:rsid w:val="00E30266"/>
    <w:rsid w:val="00E302E3"/>
    <w:rsid w:val="00E302E6"/>
    <w:rsid w:val="00E307D6"/>
    <w:rsid w:val="00E307E1"/>
    <w:rsid w:val="00E309B4"/>
    <w:rsid w:val="00E30BC7"/>
    <w:rsid w:val="00E30E2C"/>
    <w:rsid w:val="00E30EB8"/>
    <w:rsid w:val="00E31078"/>
    <w:rsid w:val="00E3108D"/>
    <w:rsid w:val="00E3163F"/>
    <w:rsid w:val="00E31737"/>
    <w:rsid w:val="00E3198B"/>
    <w:rsid w:val="00E319D5"/>
    <w:rsid w:val="00E31B91"/>
    <w:rsid w:val="00E31BB8"/>
    <w:rsid w:val="00E31C3F"/>
    <w:rsid w:val="00E31F4B"/>
    <w:rsid w:val="00E32840"/>
    <w:rsid w:val="00E32C6F"/>
    <w:rsid w:val="00E32CF6"/>
    <w:rsid w:val="00E32EE2"/>
    <w:rsid w:val="00E33221"/>
    <w:rsid w:val="00E33332"/>
    <w:rsid w:val="00E33569"/>
    <w:rsid w:val="00E336C5"/>
    <w:rsid w:val="00E33872"/>
    <w:rsid w:val="00E3394B"/>
    <w:rsid w:val="00E33B10"/>
    <w:rsid w:val="00E33B49"/>
    <w:rsid w:val="00E33B71"/>
    <w:rsid w:val="00E33C21"/>
    <w:rsid w:val="00E33C76"/>
    <w:rsid w:val="00E33E5E"/>
    <w:rsid w:val="00E340D1"/>
    <w:rsid w:val="00E34340"/>
    <w:rsid w:val="00E34766"/>
    <w:rsid w:val="00E34AB4"/>
    <w:rsid w:val="00E34B95"/>
    <w:rsid w:val="00E34BE2"/>
    <w:rsid w:val="00E34CA3"/>
    <w:rsid w:val="00E350BE"/>
    <w:rsid w:val="00E350D4"/>
    <w:rsid w:val="00E350EC"/>
    <w:rsid w:val="00E35150"/>
    <w:rsid w:val="00E35203"/>
    <w:rsid w:val="00E3568E"/>
    <w:rsid w:val="00E357D6"/>
    <w:rsid w:val="00E35804"/>
    <w:rsid w:val="00E35BFB"/>
    <w:rsid w:val="00E36104"/>
    <w:rsid w:val="00E36412"/>
    <w:rsid w:val="00E364F5"/>
    <w:rsid w:val="00E3650E"/>
    <w:rsid w:val="00E36576"/>
    <w:rsid w:val="00E36581"/>
    <w:rsid w:val="00E36684"/>
    <w:rsid w:val="00E36788"/>
    <w:rsid w:val="00E36885"/>
    <w:rsid w:val="00E36888"/>
    <w:rsid w:val="00E369F1"/>
    <w:rsid w:val="00E36B8D"/>
    <w:rsid w:val="00E36F2F"/>
    <w:rsid w:val="00E37066"/>
    <w:rsid w:val="00E372B7"/>
    <w:rsid w:val="00E373E8"/>
    <w:rsid w:val="00E374BA"/>
    <w:rsid w:val="00E375A3"/>
    <w:rsid w:val="00E3776C"/>
    <w:rsid w:val="00E377C9"/>
    <w:rsid w:val="00E3794F"/>
    <w:rsid w:val="00E379D4"/>
    <w:rsid w:val="00E37A13"/>
    <w:rsid w:val="00E37C25"/>
    <w:rsid w:val="00E37CAF"/>
    <w:rsid w:val="00E37CBE"/>
    <w:rsid w:val="00E37D76"/>
    <w:rsid w:val="00E37E84"/>
    <w:rsid w:val="00E37EE6"/>
    <w:rsid w:val="00E4003C"/>
    <w:rsid w:val="00E401B2"/>
    <w:rsid w:val="00E40282"/>
    <w:rsid w:val="00E4048E"/>
    <w:rsid w:val="00E406F4"/>
    <w:rsid w:val="00E40AD6"/>
    <w:rsid w:val="00E40CCB"/>
    <w:rsid w:val="00E40DAC"/>
    <w:rsid w:val="00E41531"/>
    <w:rsid w:val="00E4167C"/>
    <w:rsid w:val="00E41742"/>
    <w:rsid w:val="00E4184B"/>
    <w:rsid w:val="00E41867"/>
    <w:rsid w:val="00E41927"/>
    <w:rsid w:val="00E41C06"/>
    <w:rsid w:val="00E41E5A"/>
    <w:rsid w:val="00E41E9D"/>
    <w:rsid w:val="00E41EAD"/>
    <w:rsid w:val="00E42295"/>
    <w:rsid w:val="00E423C8"/>
    <w:rsid w:val="00E423DC"/>
    <w:rsid w:val="00E4242F"/>
    <w:rsid w:val="00E42458"/>
    <w:rsid w:val="00E425D6"/>
    <w:rsid w:val="00E426A6"/>
    <w:rsid w:val="00E426BD"/>
    <w:rsid w:val="00E4285E"/>
    <w:rsid w:val="00E42AEC"/>
    <w:rsid w:val="00E42B4E"/>
    <w:rsid w:val="00E42D8A"/>
    <w:rsid w:val="00E42E7D"/>
    <w:rsid w:val="00E43109"/>
    <w:rsid w:val="00E4323E"/>
    <w:rsid w:val="00E43289"/>
    <w:rsid w:val="00E4330D"/>
    <w:rsid w:val="00E4331C"/>
    <w:rsid w:val="00E434B8"/>
    <w:rsid w:val="00E434FB"/>
    <w:rsid w:val="00E436B0"/>
    <w:rsid w:val="00E436D0"/>
    <w:rsid w:val="00E438C7"/>
    <w:rsid w:val="00E4399C"/>
    <w:rsid w:val="00E43A52"/>
    <w:rsid w:val="00E43B0B"/>
    <w:rsid w:val="00E43B1C"/>
    <w:rsid w:val="00E440BC"/>
    <w:rsid w:val="00E4416F"/>
    <w:rsid w:val="00E442D9"/>
    <w:rsid w:val="00E44437"/>
    <w:rsid w:val="00E4446A"/>
    <w:rsid w:val="00E445DD"/>
    <w:rsid w:val="00E446C6"/>
    <w:rsid w:val="00E4470A"/>
    <w:rsid w:val="00E448DC"/>
    <w:rsid w:val="00E44B72"/>
    <w:rsid w:val="00E44BA2"/>
    <w:rsid w:val="00E44C8A"/>
    <w:rsid w:val="00E44D83"/>
    <w:rsid w:val="00E44DE6"/>
    <w:rsid w:val="00E44E70"/>
    <w:rsid w:val="00E44F2B"/>
    <w:rsid w:val="00E44F87"/>
    <w:rsid w:val="00E4524D"/>
    <w:rsid w:val="00E452C6"/>
    <w:rsid w:val="00E45355"/>
    <w:rsid w:val="00E45464"/>
    <w:rsid w:val="00E454FD"/>
    <w:rsid w:val="00E4557C"/>
    <w:rsid w:val="00E4558C"/>
    <w:rsid w:val="00E4559A"/>
    <w:rsid w:val="00E455B1"/>
    <w:rsid w:val="00E45CD8"/>
    <w:rsid w:val="00E46112"/>
    <w:rsid w:val="00E46176"/>
    <w:rsid w:val="00E46538"/>
    <w:rsid w:val="00E4658E"/>
    <w:rsid w:val="00E4662A"/>
    <w:rsid w:val="00E46AF9"/>
    <w:rsid w:val="00E46B71"/>
    <w:rsid w:val="00E46F78"/>
    <w:rsid w:val="00E4706C"/>
    <w:rsid w:val="00E47217"/>
    <w:rsid w:val="00E47634"/>
    <w:rsid w:val="00E4771B"/>
    <w:rsid w:val="00E477EC"/>
    <w:rsid w:val="00E47B05"/>
    <w:rsid w:val="00E47B0E"/>
    <w:rsid w:val="00E47CD2"/>
    <w:rsid w:val="00E50032"/>
    <w:rsid w:val="00E502DD"/>
    <w:rsid w:val="00E5031D"/>
    <w:rsid w:val="00E5033E"/>
    <w:rsid w:val="00E50660"/>
    <w:rsid w:val="00E507A8"/>
    <w:rsid w:val="00E50997"/>
    <w:rsid w:val="00E50B91"/>
    <w:rsid w:val="00E50C62"/>
    <w:rsid w:val="00E50C7C"/>
    <w:rsid w:val="00E50D85"/>
    <w:rsid w:val="00E5108A"/>
    <w:rsid w:val="00E51183"/>
    <w:rsid w:val="00E51233"/>
    <w:rsid w:val="00E513C6"/>
    <w:rsid w:val="00E51955"/>
    <w:rsid w:val="00E5202C"/>
    <w:rsid w:val="00E521F5"/>
    <w:rsid w:val="00E5234A"/>
    <w:rsid w:val="00E5234D"/>
    <w:rsid w:val="00E5255B"/>
    <w:rsid w:val="00E526B7"/>
    <w:rsid w:val="00E52D11"/>
    <w:rsid w:val="00E52E52"/>
    <w:rsid w:val="00E530AE"/>
    <w:rsid w:val="00E5315B"/>
    <w:rsid w:val="00E53212"/>
    <w:rsid w:val="00E5326A"/>
    <w:rsid w:val="00E534F6"/>
    <w:rsid w:val="00E535D6"/>
    <w:rsid w:val="00E5384E"/>
    <w:rsid w:val="00E538BB"/>
    <w:rsid w:val="00E53A4F"/>
    <w:rsid w:val="00E53AD8"/>
    <w:rsid w:val="00E53BEC"/>
    <w:rsid w:val="00E53FA9"/>
    <w:rsid w:val="00E54003"/>
    <w:rsid w:val="00E54355"/>
    <w:rsid w:val="00E5435E"/>
    <w:rsid w:val="00E54585"/>
    <w:rsid w:val="00E54A30"/>
    <w:rsid w:val="00E54A51"/>
    <w:rsid w:val="00E54C55"/>
    <w:rsid w:val="00E54DF5"/>
    <w:rsid w:val="00E54ED9"/>
    <w:rsid w:val="00E54F4B"/>
    <w:rsid w:val="00E55052"/>
    <w:rsid w:val="00E552D4"/>
    <w:rsid w:val="00E55387"/>
    <w:rsid w:val="00E55679"/>
    <w:rsid w:val="00E55C86"/>
    <w:rsid w:val="00E55F2F"/>
    <w:rsid w:val="00E56042"/>
    <w:rsid w:val="00E56048"/>
    <w:rsid w:val="00E5617A"/>
    <w:rsid w:val="00E56278"/>
    <w:rsid w:val="00E56317"/>
    <w:rsid w:val="00E56402"/>
    <w:rsid w:val="00E56440"/>
    <w:rsid w:val="00E565A9"/>
    <w:rsid w:val="00E56626"/>
    <w:rsid w:val="00E568A8"/>
    <w:rsid w:val="00E56C6A"/>
    <w:rsid w:val="00E56DD0"/>
    <w:rsid w:val="00E5705C"/>
    <w:rsid w:val="00E57384"/>
    <w:rsid w:val="00E575DB"/>
    <w:rsid w:val="00E5763E"/>
    <w:rsid w:val="00E578FA"/>
    <w:rsid w:val="00E579C1"/>
    <w:rsid w:val="00E57ABC"/>
    <w:rsid w:val="00E57B59"/>
    <w:rsid w:val="00E57CC0"/>
    <w:rsid w:val="00E57D22"/>
    <w:rsid w:val="00E57DEF"/>
    <w:rsid w:val="00E60007"/>
    <w:rsid w:val="00E600A2"/>
    <w:rsid w:val="00E600FD"/>
    <w:rsid w:val="00E60129"/>
    <w:rsid w:val="00E601D4"/>
    <w:rsid w:val="00E60251"/>
    <w:rsid w:val="00E602D0"/>
    <w:rsid w:val="00E60358"/>
    <w:rsid w:val="00E60B5C"/>
    <w:rsid w:val="00E60F6F"/>
    <w:rsid w:val="00E61029"/>
    <w:rsid w:val="00E610B2"/>
    <w:rsid w:val="00E610FE"/>
    <w:rsid w:val="00E611CB"/>
    <w:rsid w:val="00E6137A"/>
    <w:rsid w:val="00E615B3"/>
    <w:rsid w:val="00E61660"/>
    <w:rsid w:val="00E617CA"/>
    <w:rsid w:val="00E618BE"/>
    <w:rsid w:val="00E6199A"/>
    <w:rsid w:val="00E61B99"/>
    <w:rsid w:val="00E61CE4"/>
    <w:rsid w:val="00E61D1D"/>
    <w:rsid w:val="00E61DDB"/>
    <w:rsid w:val="00E61E20"/>
    <w:rsid w:val="00E61E9C"/>
    <w:rsid w:val="00E61F01"/>
    <w:rsid w:val="00E6213A"/>
    <w:rsid w:val="00E6226C"/>
    <w:rsid w:val="00E624A7"/>
    <w:rsid w:val="00E6283B"/>
    <w:rsid w:val="00E6285D"/>
    <w:rsid w:val="00E6286A"/>
    <w:rsid w:val="00E62996"/>
    <w:rsid w:val="00E62BD4"/>
    <w:rsid w:val="00E62D1C"/>
    <w:rsid w:val="00E62D7F"/>
    <w:rsid w:val="00E62EA7"/>
    <w:rsid w:val="00E62ED5"/>
    <w:rsid w:val="00E62EE3"/>
    <w:rsid w:val="00E62EFE"/>
    <w:rsid w:val="00E62F6C"/>
    <w:rsid w:val="00E62F8E"/>
    <w:rsid w:val="00E63003"/>
    <w:rsid w:val="00E63191"/>
    <w:rsid w:val="00E63277"/>
    <w:rsid w:val="00E633B7"/>
    <w:rsid w:val="00E63556"/>
    <w:rsid w:val="00E63571"/>
    <w:rsid w:val="00E63690"/>
    <w:rsid w:val="00E6377D"/>
    <w:rsid w:val="00E6385E"/>
    <w:rsid w:val="00E638A6"/>
    <w:rsid w:val="00E63911"/>
    <w:rsid w:val="00E63977"/>
    <w:rsid w:val="00E63A0E"/>
    <w:rsid w:val="00E63BB7"/>
    <w:rsid w:val="00E63E95"/>
    <w:rsid w:val="00E64013"/>
    <w:rsid w:val="00E6403D"/>
    <w:rsid w:val="00E641A1"/>
    <w:rsid w:val="00E642F8"/>
    <w:rsid w:val="00E6439A"/>
    <w:rsid w:val="00E64517"/>
    <w:rsid w:val="00E6453A"/>
    <w:rsid w:val="00E64904"/>
    <w:rsid w:val="00E64AA4"/>
    <w:rsid w:val="00E64CB2"/>
    <w:rsid w:val="00E6521E"/>
    <w:rsid w:val="00E65387"/>
    <w:rsid w:val="00E6544C"/>
    <w:rsid w:val="00E65684"/>
    <w:rsid w:val="00E658A5"/>
    <w:rsid w:val="00E65920"/>
    <w:rsid w:val="00E65A44"/>
    <w:rsid w:val="00E65B2C"/>
    <w:rsid w:val="00E660A4"/>
    <w:rsid w:val="00E66568"/>
    <w:rsid w:val="00E66610"/>
    <w:rsid w:val="00E668B1"/>
    <w:rsid w:val="00E66A1F"/>
    <w:rsid w:val="00E66CE5"/>
    <w:rsid w:val="00E66D03"/>
    <w:rsid w:val="00E66EC2"/>
    <w:rsid w:val="00E66FDC"/>
    <w:rsid w:val="00E67130"/>
    <w:rsid w:val="00E6716D"/>
    <w:rsid w:val="00E671EE"/>
    <w:rsid w:val="00E6732C"/>
    <w:rsid w:val="00E6758A"/>
    <w:rsid w:val="00E67796"/>
    <w:rsid w:val="00E67C9E"/>
    <w:rsid w:val="00E70204"/>
    <w:rsid w:val="00E7021E"/>
    <w:rsid w:val="00E705D2"/>
    <w:rsid w:val="00E705E5"/>
    <w:rsid w:val="00E708D9"/>
    <w:rsid w:val="00E70B41"/>
    <w:rsid w:val="00E70B8F"/>
    <w:rsid w:val="00E70BF7"/>
    <w:rsid w:val="00E70D20"/>
    <w:rsid w:val="00E70D8C"/>
    <w:rsid w:val="00E70F0E"/>
    <w:rsid w:val="00E70F37"/>
    <w:rsid w:val="00E70FA1"/>
    <w:rsid w:val="00E71138"/>
    <w:rsid w:val="00E7117D"/>
    <w:rsid w:val="00E711C0"/>
    <w:rsid w:val="00E712DB"/>
    <w:rsid w:val="00E712F7"/>
    <w:rsid w:val="00E71360"/>
    <w:rsid w:val="00E715D0"/>
    <w:rsid w:val="00E71720"/>
    <w:rsid w:val="00E71B6C"/>
    <w:rsid w:val="00E71D0C"/>
    <w:rsid w:val="00E71F1D"/>
    <w:rsid w:val="00E7220B"/>
    <w:rsid w:val="00E72364"/>
    <w:rsid w:val="00E723FE"/>
    <w:rsid w:val="00E72413"/>
    <w:rsid w:val="00E7274D"/>
    <w:rsid w:val="00E7286B"/>
    <w:rsid w:val="00E72B73"/>
    <w:rsid w:val="00E72FF0"/>
    <w:rsid w:val="00E73258"/>
    <w:rsid w:val="00E732FE"/>
    <w:rsid w:val="00E73546"/>
    <w:rsid w:val="00E737F0"/>
    <w:rsid w:val="00E73994"/>
    <w:rsid w:val="00E73A22"/>
    <w:rsid w:val="00E73E30"/>
    <w:rsid w:val="00E73FC9"/>
    <w:rsid w:val="00E741CF"/>
    <w:rsid w:val="00E7423C"/>
    <w:rsid w:val="00E746DD"/>
    <w:rsid w:val="00E74823"/>
    <w:rsid w:val="00E74878"/>
    <w:rsid w:val="00E74E41"/>
    <w:rsid w:val="00E74E77"/>
    <w:rsid w:val="00E75102"/>
    <w:rsid w:val="00E7524F"/>
    <w:rsid w:val="00E755A2"/>
    <w:rsid w:val="00E757AA"/>
    <w:rsid w:val="00E757BE"/>
    <w:rsid w:val="00E75AF4"/>
    <w:rsid w:val="00E75D3B"/>
    <w:rsid w:val="00E7627F"/>
    <w:rsid w:val="00E7664A"/>
    <w:rsid w:val="00E767B4"/>
    <w:rsid w:val="00E768B4"/>
    <w:rsid w:val="00E76AB3"/>
    <w:rsid w:val="00E76CC1"/>
    <w:rsid w:val="00E76F3F"/>
    <w:rsid w:val="00E76F7D"/>
    <w:rsid w:val="00E76FBA"/>
    <w:rsid w:val="00E77022"/>
    <w:rsid w:val="00E7702D"/>
    <w:rsid w:val="00E77336"/>
    <w:rsid w:val="00E775AA"/>
    <w:rsid w:val="00E776B8"/>
    <w:rsid w:val="00E77A2A"/>
    <w:rsid w:val="00E77D34"/>
    <w:rsid w:val="00E77ECA"/>
    <w:rsid w:val="00E77F4B"/>
    <w:rsid w:val="00E77F68"/>
    <w:rsid w:val="00E80143"/>
    <w:rsid w:val="00E801B8"/>
    <w:rsid w:val="00E804DA"/>
    <w:rsid w:val="00E8059B"/>
    <w:rsid w:val="00E80618"/>
    <w:rsid w:val="00E808D4"/>
    <w:rsid w:val="00E80939"/>
    <w:rsid w:val="00E80965"/>
    <w:rsid w:val="00E80D29"/>
    <w:rsid w:val="00E80F8E"/>
    <w:rsid w:val="00E811B0"/>
    <w:rsid w:val="00E8198B"/>
    <w:rsid w:val="00E81A37"/>
    <w:rsid w:val="00E81AEA"/>
    <w:rsid w:val="00E81D79"/>
    <w:rsid w:val="00E81DDC"/>
    <w:rsid w:val="00E81ED9"/>
    <w:rsid w:val="00E81F71"/>
    <w:rsid w:val="00E81FAA"/>
    <w:rsid w:val="00E82024"/>
    <w:rsid w:val="00E82395"/>
    <w:rsid w:val="00E825E2"/>
    <w:rsid w:val="00E82601"/>
    <w:rsid w:val="00E8275B"/>
    <w:rsid w:val="00E828B5"/>
    <w:rsid w:val="00E8293F"/>
    <w:rsid w:val="00E82978"/>
    <w:rsid w:val="00E82994"/>
    <w:rsid w:val="00E82A94"/>
    <w:rsid w:val="00E82B7C"/>
    <w:rsid w:val="00E82FE0"/>
    <w:rsid w:val="00E830A0"/>
    <w:rsid w:val="00E831A5"/>
    <w:rsid w:val="00E831E4"/>
    <w:rsid w:val="00E8321E"/>
    <w:rsid w:val="00E83404"/>
    <w:rsid w:val="00E83482"/>
    <w:rsid w:val="00E835C3"/>
    <w:rsid w:val="00E835FA"/>
    <w:rsid w:val="00E838B7"/>
    <w:rsid w:val="00E83A6B"/>
    <w:rsid w:val="00E83B0F"/>
    <w:rsid w:val="00E83B31"/>
    <w:rsid w:val="00E83B7D"/>
    <w:rsid w:val="00E83CD1"/>
    <w:rsid w:val="00E83CD3"/>
    <w:rsid w:val="00E83D9B"/>
    <w:rsid w:val="00E83FB7"/>
    <w:rsid w:val="00E8402F"/>
    <w:rsid w:val="00E84096"/>
    <w:rsid w:val="00E8423A"/>
    <w:rsid w:val="00E842E9"/>
    <w:rsid w:val="00E84339"/>
    <w:rsid w:val="00E84430"/>
    <w:rsid w:val="00E84594"/>
    <w:rsid w:val="00E84B8D"/>
    <w:rsid w:val="00E84BA9"/>
    <w:rsid w:val="00E85034"/>
    <w:rsid w:val="00E8508D"/>
    <w:rsid w:val="00E85138"/>
    <w:rsid w:val="00E85151"/>
    <w:rsid w:val="00E85278"/>
    <w:rsid w:val="00E8527B"/>
    <w:rsid w:val="00E8542D"/>
    <w:rsid w:val="00E85498"/>
    <w:rsid w:val="00E8552C"/>
    <w:rsid w:val="00E85653"/>
    <w:rsid w:val="00E85790"/>
    <w:rsid w:val="00E85800"/>
    <w:rsid w:val="00E85A7E"/>
    <w:rsid w:val="00E85ADE"/>
    <w:rsid w:val="00E85F39"/>
    <w:rsid w:val="00E86096"/>
    <w:rsid w:val="00E860BF"/>
    <w:rsid w:val="00E86102"/>
    <w:rsid w:val="00E8615C"/>
    <w:rsid w:val="00E86184"/>
    <w:rsid w:val="00E862D9"/>
    <w:rsid w:val="00E86309"/>
    <w:rsid w:val="00E863C4"/>
    <w:rsid w:val="00E86891"/>
    <w:rsid w:val="00E8692B"/>
    <w:rsid w:val="00E86A74"/>
    <w:rsid w:val="00E86E86"/>
    <w:rsid w:val="00E86F0F"/>
    <w:rsid w:val="00E87139"/>
    <w:rsid w:val="00E87515"/>
    <w:rsid w:val="00E877BC"/>
    <w:rsid w:val="00E87867"/>
    <w:rsid w:val="00E878F3"/>
    <w:rsid w:val="00E87A57"/>
    <w:rsid w:val="00E87E18"/>
    <w:rsid w:val="00E87EE7"/>
    <w:rsid w:val="00E87F9E"/>
    <w:rsid w:val="00E9051C"/>
    <w:rsid w:val="00E90554"/>
    <w:rsid w:val="00E90703"/>
    <w:rsid w:val="00E9075C"/>
    <w:rsid w:val="00E9076D"/>
    <w:rsid w:val="00E9085E"/>
    <w:rsid w:val="00E9089A"/>
    <w:rsid w:val="00E90B0D"/>
    <w:rsid w:val="00E90C32"/>
    <w:rsid w:val="00E90C73"/>
    <w:rsid w:val="00E90D0D"/>
    <w:rsid w:val="00E90DD5"/>
    <w:rsid w:val="00E90EC2"/>
    <w:rsid w:val="00E90F88"/>
    <w:rsid w:val="00E91281"/>
    <w:rsid w:val="00E9133D"/>
    <w:rsid w:val="00E91571"/>
    <w:rsid w:val="00E916FF"/>
    <w:rsid w:val="00E91769"/>
    <w:rsid w:val="00E91C8C"/>
    <w:rsid w:val="00E91EB7"/>
    <w:rsid w:val="00E91FCC"/>
    <w:rsid w:val="00E920CF"/>
    <w:rsid w:val="00E92273"/>
    <w:rsid w:val="00E92542"/>
    <w:rsid w:val="00E9254D"/>
    <w:rsid w:val="00E92604"/>
    <w:rsid w:val="00E927C2"/>
    <w:rsid w:val="00E92929"/>
    <w:rsid w:val="00E92B8C"/>
    <w:rsid w:val="00E92BAC"/>
    <w:rsid w:val="00E92C54"/>
    <w:rsid w:val="00E92DB0"/>
    <w:rsid w:val="00E9367E"/>
    <w:rsid w:val="00E937CA"/>
    <w:rsid w:val="00E938C0"/>
    <w:rsid w:val="00E939DF"/>
    <w:rsid w:val="00E93AE1"/>
    <w:rsid w:val="00E93C29"/>
    <w:rsid w:val="00E93D7D"/>
    <w:rsid w:val="00E93E1F"/>
    <w:rsid w:val="00E93EBE"/>
    <w:rsid w:val="00E93F06"/>
    <w:rsid w:val="00E93FCB"/>
    <w:rsid w:val="00E941DF"/>
    <w:rsid w:val="00E9423E"/>
    <w:rsid w:val="00E943DD"/>
    <w:rsid w:val="00E94403"/>
    <w:rsid w:val="00E94580"/>
    <w:rsid w:val="00E946F6"/>
    <w:rsid w:val="00E94766"/>
    <w:rsid w:val="00E94788"/>
    <w:rsid w:val="00E949FA"/>
    <w:rsid w:val="00E94FEF"/>
    <w:rsid w:val="00E9500A"/>
    <w:rsid w:val="00E95934"/>
    <w:rsid w:val="00E95A6D"/>
    <w:rsid w:val="00E95AA0"/>
    <w:rsid w:val="00E95C01"/>
    <w:rsid w:val="00E96499"/>
    <w:rsid w:val="00E964A0"/>
    <w:rsid w:val="00E9654B"/>
    <w:rsid w:val="00E96822"/>
    <w:rsid w:val="00E96B14"/>
    <w:rsid w:val="00E97144"/>
    <w:rsid w:val="00E9729C"/>
    <w:rsid w:val="00E97301"/>
    <w:rsid w:val="00E973A8"/>
    <w:rsid w:val="00E975E2"/>
    <w:rsid w:val="00E976CF"/>
    <w:rsid w:val="00E977A2"/>
    <w:rsid w:val="00E978D0"/>
    <w:rsid w:val="00E97928"/>
    <w:rsid w:val="00E97AE6"/>
    <w:rsid w:val="00E97E20"/>
    <w:rsid w:val="00E97F0B"/>
    <w:rsid w:val="00E97F77"/>
    <w:rsid w:val="00EA0273"/>
    <w:rsid w:val="00EA0333"/>
    <w:rsid w:val="00EA042B"/>
    <w:rsid w:val="00EA0761"/>
    <w:rsid w:val="00EA0947"/>
    <w:rsid w:val="00EA0E20"/>
    <w:rsid w:val="00EA0E26"/>
    <w:rsid w:val="00EA151B"/>
    <w:rsid w:val="00EA17F9"/>
    <w:rsid w:val="00EA183D"/>
    <w:rsid w:val="00EA1A88"/>
    <w:rsid w:val="00EA1C6B"/>
    <w:rsid w:val="00EA1E22"/>
    <w:rsid w:val="00EA1ED0"/>
    <w:rsid w:val="00EA20D3"/>
    <w:rsid w:val="00EA24C3"/>
    <w:rsid w:val="00EA2736"/>
    <w:rsid w:val="00EA292A"/>
    <w:rsid w:val="00EA2981"/>
    <w:rsid w:val="00EA2E00"/>
    <w:rsid w:val="00EA2F4B"/>
    <w:rsid w:val="00EA305F"/>
    <w:rsid w:val="00EA32D6"/>
    <w:rsid w:val="00EA32DE"/>
    <w:rsid w:val="00EA33EC"/>
    <w:rsid w:val="00EA348F"/>
    <w:rsid w:val="00EA352E"/>
    <w:rsid w:val="00EA3596"/>
    <w:rsid w:val="00EA363A"/>
    <w:rsid w:val="00EA384D"/>
    <w:rsid w:val="00EA3907"/>
    <w:rsid w:val="00EA396F"/>
    <w:rsid w:val="00EA3979"/>
    <w:rsid w:val="00EA3B49"/>
    <w:rsid w:val="00EA3BBD"/>
    <w:rsid w:val="00EA3BE7"/>
    <w:rsid w:val="00EA405B"/>
    <w:rsid w:val="00EA4085"/>
    <w:rsid w:val="00EA4271"/>
    <w:rsid w:val="00EA477A"/>
    <w:rsid w:val="00EA47B1"/>
    <w:rsid w:val="00EA4841"/>
    <w:rsid w:val="00EA489C"/>
    <w:rsid w:val="00EA49C8"/>
    <w:rsid w:val="00EA4B90"/>
    <w:rsid w:val="00EA4F99"/>
    <w:rsid w:val="00EA5166"/>
    <w:rsid w:val="00EA51DC"/>
    <w:rsid w:val="00EA520C"/>
    <w:rsid w:val="00EA535A"/>
    <w:rsid w:val="00EA55C9"/>
    <w:rsid w:val="00EA5765"/>
    <w:rsid w:val="00EA57F6"/>
    <w:rsid w:val="00EA5845"/>
    <w:rsid w:val="00EA5880"/>
    <w:rsid w:val="00EA5923"/>
    <w:rsid w:val="00EA5941"/>
    <w:rsid w:val="00EA5A6F"/>
    <w:rsid w:val="00EA5B1E"/>
    <w:rsid w:val="00EA5D6D"/>
    <w:rsid w:val="00EA6257"/>
    <w:rsid w:val="00EA629B"/>
    <w:rsid w:val="00EA63CA"/>
    <w:rsid w:val="00EA6655"/>
    <w:rsid w:val="00EA697F"/>
    <w:rsid w:val="00EA69D3"/>
    <w:rsid w:val="00EA6A53"/>
    <w:rsid w:val="00EA6BB4"/>
    <w:rsid w:val="00EA6BFE"/>
    <w:rsid w:val="00EA6D82"/>
    <w:rsid w:val="00EA712F"/>
    <w:rsid w:val="00EA7152"/>
    <w:rsid w:val="00EA71D3"/>
    <w:rsid w:val="00EA763A"/>
    <w:rsid w:val="00EA78C6"/>
    <w:rsid w:val="00EA7954"/>
    <w:rsid w:val="00EA79C8"/>
    <w:rsid w:val="00EA79E1"/>
    <w:rsid w:val="00EA7CC3"/>
    <w:rsid w:val="00EB0119"/>
    <w:rsid w:val="00EB0200"/>
    <w:rsid w:val="00EB04B1"/>
    <w:rsid w:val="00EB04FC"/>
    <w:rsid w:val="00EB06DA"/>
    <w:rsid w:val="00EB0D29"/>
    <w:rsid w:val="00EB0DD3"/>
    <w:rsid w:val="00EB0F1E"/>
    <w:rsid w:val="00EB0FED"/>
    <w:rsid w:val="00EB11C4"/>
    <w:rsid w:val="00EB1421"/>
    <w:rsid w:val="00EB14E2"/>
    <w:rsid w:val="00EB1627"/>
    <w:rsid w:val="00EB1725"/>
    <w:rsid w:val="00EB1766"/>
    <w:rsid w:val="00EB1791"/>
    <w:rsid w:val="00EB17B0"/>
    <w:rsid w:val="00EB1856"/>
    <w:rsid w:val="00EB1C29"/>
    <w:rsid w:val="00EB1C8F"/>
    <w:rsid w:val="00EB1D9B"/>
    <w:rsid w:val="00EB1F42"/>
    <w:rsid w:val="00EB20A7"/>
    <w:rsid w:val="00EB21F0"/>
    <w:rsid w:val="00EB2231"/>
    <w:rsid w:val="00EB22A3"/>
    <w:rsid w:val="00EB22B1"/>
    <w:rsid w:val="00EB2316"/>
    <w:rsid w:val="00EB235E"/>
    <w:rsid w:val="00EB24B6"/>
    <w:rsid w:val="00EB25C7"/>
    <w:rsid w:val="00EB29E8"/>
    <w:rsid w:val="00EB2A3D"/>
    <w:rsid w:val="00EB2B80"/>
    <w:rsid w:val="00EB2B9F"/>
    <w:rsid w:val="00EB2BC5"/>
    <w:rsid w:val="00EB2D45"/>
    <w:rsid w:val="00EB2F47"/>
    <w:rsid w:val="00EB2FFB"/>
    <w:rsid w:val="00EB3090"/>
    <w:rsid w:val="00EB30A7"/>
    <w:rsid w:val="00EB31FB"/>
    <w:rsid w:val="00EB3323"/>
    <w:rsid w:val="00EB3466"/>
    <w:rsid w:val="00EB34D0"/>
    <w:rsid w:val="00EB3549"/>
    <w:rsid w:val="00EB354A"/>
    <w:rsid w:val="00EB3BAA"/>
    <w:rsid w:val="00EB3F02"/>
    <w:rsid w:val="00EB3FDF"/>
    <w:rsid w:val="00EB40B2"/>
    <w:rsid w:val="00EB4245"/>
    <w:rsid w:val="00EB43AE"/>
    <w:rsid w:val="00EB4560"/>
    <w:rsid w:val="00EB480F"/>
    <w:rsid w:val="00EB493C"/>
    <w:rsid w:val="00EB4945"/>
    <w:rsid w:val="00EB49F1"/>
    <w:rsid w:val="00EB4AEA"/>
    <w:rsid w:val="00EB4D5D"/>
    <w:rsid w:val="00EB4D7B"/>
    <w:rsid w:val="00EB50BE"/>
    <w:rsid w:val="00EB5118"/>
    <w:rsid w:val="00EB552D"/>
    <w:rsid w:val="00EB5631"/>
    <w:rsid w:val="00EB5910"/>
    <w:rsid w:val="00EB5957"/>
    <w:rsid w:val="00EB5BA2"/>
    <w:rsid w:val="00EB6208"/>
    <w:rsid w:val="00EB645F"/>
    <w:rsid w:val="00EB6508"/>
    <w:rsid w:val="00EB651B"/>
    <w:rsid w:val="00EB672B"/>
    <w:rsid w:val="00EB6899"/>
    <w:rsid w:val="00EB6935"/>
    <w:rsid w:val="00EB6ABA"/>
    <w:rsid w:val="00EB6B44"/>
    <w:rsid w:val="00EB6D2A"/>
    <w:rsid w:val="00EB6D51"/>
    <w:rsid w:val="00EB71FE"/>
    <w:rsid w:val="00EB72DE"/>
    <w:rsid w:val="00EB7352"/>
    <w:rsid w:val="00EB73C8"/>
    <w:rsid w:val="00EB7761"/>
    <w:rsid w:val="00EB78AF"/>
    <w:rsid w:val="00EB7A17"/>
    <w:rsid w:val="00EB7B0F"/>
    <w:rsid w:val="00EB7B57"/>
    <w:rsid w:val="00EB7CA6"/>
    <w:rsid w:val="00EB7DDE"/>
    <w:rsid w:val="00EB7F23"/>
    <w:rsid w:val="00EC0019"/>
    <w:rsid w:val="00EC00B9"/>
    <w:rsid w:val="00EC016E"/>
    <w:rsid w:val="00EC01DB"/>
    <w:rsid w:val="00EC0448"/>
    <w:rsid w:val="00EC0880"/>
    <w:rsid w:val="00EC0932"/>
    <w:rsid w:val="00EC0A83"/>
    <w:rsid w:val="00EC0ABE"/>
    <w:rsid w:val="00EC0CCF"/>
    <w:rsid w:val="00EC0D54"/>
    <w:rsid w:val="00EC0DA7"/>
    <w:rsid w:val="00EC0DC4"/>
    <w:rsid w:val="00EC0E30"/>
    <w:rsid w:val="00EC1097"/>
    <w:rsid w:val="00EC1103"/>
    <w:rsid w:val="00EC1363"/>
    <w:rsid w:val="00EC14D9"/>
    <w:rsid w:val="00EC15ED"/>
    <w:rsid w:val="00EC1602"/>
    <w:rsid w:val="00EC1810"/>
    <w:rsid w:val="00EC19E5"/>
    <w:rsid w:val="00EC1A76"/>
    <w:rsid w:val="00EC1A79"/>
    <w:rsid w:val="00EC1C12"/>
    <w:rsid w:val="00EC1CF7"/>
    <w:rsid w:val="00EC1D2E"/>
    <w:rsid w:val="00EC21BB"/>
    <w:rsid w:val="00EC21C1"/>
    <w:rsid w:val="00EC228E"/>
    <w:rsid w:val="00EC248E"/>
    <w:rsid w:val="00EC2535"/>
    <w:rsid w:val="00EC2697"/>
    <w:rsid w:val="00EC26E8"/>
    <w:rsid w:val="00EC27AE"/>
    <w:rsid w:val="00EC281D"/>
    <w:rsid w:val="00EC2A41"/>
    <w:rsid w:val="00EC2B46"/>
    <w:rsid w:val="00EC303C"/>
    <w:rsid w:val="00EC30FE"/>
    <w:rsid w:val="00EC33C4"/>
    <w:rsid w:val="00EC3800"/>
    <w:rsid w:val="00EC385E"/>
    <w:rsid w:val="00EC3B57"/>
    <w:rsid w:val="00EC3C16"/>
    <w:rsid w:val="00EC3E8B"/>
    <w:rsid w:val="00EC408C"/>
    <w:rsid w:val="00EC418F"/>
    <w:rsid w:val="00EC41A3"/>
    <w:rsid w:val="00EC42EB"/>
    <w:rsid w:val="00EC430A"/>
    <w:rsid w:val="00EC4677"/>
    <w:rsid w:val="00EC4968"/>
    <w:rsid w:val="00EC49D1"/>
    <w:rsid w:val="00EC4E31"/>
    <w:rsid w:val="00EC4E6D"/>
    <w:rsid w:val="00EC4E72"/>
    <w:rsid w:val="00EC4FC5"/>
    <w:rsid w:val="00EC4FF7"/>
    <w:rsid w:val="00EC504A"/>
    <w:rsid w:val="00EC50A7"/>
    <w:rsid w:val="00EC532D"/>
    <w:rsid w:val="00EC5A6D"/>
    <w:rsid w:val="00EC5B4A"/>
    <w:rsid w:val="00EC5EA6"/>
    <w:rsid w:val="00EC60F9"/>
    <w:rsid w:val="00EC61F1"/>
    <w:rsid w:val="00EC62D2"/>
    <w:rsid w:val="00EC64CE"/>
    <w:rsid w:val="00EC671F"/>
    <w:rsid w:val="00EC676C"/>
    <w:rsid w:val="00EC6854"/>
    <w:rsid w:val="00EC6A80"/>
    <w:rsid w:val="00EC6AC5"/>
    <w:rsid w:val="00EC6B1B"/>
    <w:rsid w:val="00EC6C36"/>
    <w:rsid w:val="00EC6DBB"/>
    <w:rsid w:val="00EC70B2"/>
    <w:rsid w:val="00EC727B"/>
    <w:rsid w:val="00EC7318"/>
    <w:rsid w:val="00EC757F"/>
    <w:rsid w:val="00EC75D5"/>
    <w:rsid w:val="00EC7AFF"/>
    <w:rsid w:val="00EC7FB5"/>
    <w:rsid w:val="00ED007F"/>
    <w:rsid w:val="00ED0215"/>
    <w:rsid w:val="00ED026F"/>
    <w:rsid w:val="00ED02BF"/>
    <w:rsid w:val="00ED035C"/>
    <w:rsid w:val="00ED0723"/>
    <w:rsid w:val="00ED082B"/>
    <w:rsid w:val="00ED0B93"/>
    <w:rsid w:val="00ED14F3"/>
    <w:rsid w:val="00ED160A"/>
    <w:rsid w:val="00ED16F8"/>
    <w:rsid w:val="00ED1863"/>
    <w:rsid w:val="00ED1948"/>
    <w:rsid w:val="00ED1A5B"/>
    <w:rsid w:val="00ED1D59"/>
    <w:rsid w:val="00ED1EA4"/>
    <w:rsid w:val="00ED1F88"/>
    <w:rsid w:val="00ED1FFA"/>
    <w:rsid w:val="00ED20FD"/>
    <w:rsid w:val="00ED24C2"/>
    <w:rsid w:val="00ED2617"/>
    <w:rsid w:val="00ED28B8"/>
    <w:rsid w:val="00ED2B70"/>
    <w:rsid w:val="00ED2C56"/>
    <w:rsid w:val="00ED2DA4"/>
    <w:rsid w:val="00ED2F05"/>
    <w:rsid w:val="00ED2F32"/>
    <w:rsid w:val="00ED303C"/>
    <w:rsid w:val="00ED307B"/>
    <w:rsid w:val="00ED3090"/>
    <w:rsid w:val="00ED316F"/>
    <w:rsid w:val="00ED31FD"/>
    <w:rsid w:val="00ED32EA"/>
    <w:rsid w:val="00ED3381"/>
    <w:rsid w:val="00ED34A7"/>
    <w:rsid w:val="00ED34ED"/>
    <w:rsid w:val="00ED3646"/>
    <w:rsid w:val="00ED3D03"/>
    <w:rsid w:val="00ED41B8"/>
    <w:rsid w:val="00ED4451"/>
    <w:rsid w:val="00ED48A2"/>
    <w:rsid w:val="00ED4AE3"/>
    <w:rsid w:val="00ED4D58"/>
    <w:rsid w:val="00ED4D76"/>
    <w:rsid w:val="00ED4E8E"/>
    <w:rsid w:val="00ED4FF3"/>
    <w:rsid w:val="00ED52FD"/>
    <w:rsid w:val="00ED543C"/>
    <w:rsid w:val="00ED54EC"/>
    <w:rsid w:val="00ED597A"/>
    <w:rsid w:val="00ED5A77"/>
    <w:rsid w:val="00ED5D12"/>
    <w:rsid w:val="00ED5FF8"/>
    <w:rsid w:val="00ED6100"/>
    <w:rsid w:val="00ED61D0"/>
    <w:rsid w:val="00ED624A"/>
    <w:rsid w:val="00ED6280"/>
    <w:rsid w:val="00ED6458"/>
    <w:rsid w:val="00ED64B9"/>
    <w:rsid w:val="00ED65EB"/>
    <w:rsid w:val="00ED67B9"/>
    <w:rsid w:val="00ED67BA"/>
    <w:rsid w:val="00ED682A"/>
    <w:rsid w:val="00ED6876"/>
    <w:rsid w:val="00ED6890"/>
    <w:rsid w:val="00ED6ABB"/>
    <w:rsid w:val="00ED6C4A"/>
    <w:rsid w:val="00ED6C5F"/>
    <w:rsid w:val="00ED6D5E"/>
    <w:rsid w:val="00ED6E8F"/>
    <w:rsid w:val="00ED6EBB"/>
    <w:rsid w:val="00ED71AC"/>
    <w:rsid w:val="00ED7221"/>
    <w:rsid w:val="00ED72A4"/>
    <w:rsid w:val="00ED74F4"/>
    <w:rsid w:val="00ED7954"/>
    <w:rsid w:val="00ED79DA"/>
    <w:rsid w:val="00ED7D73"/>
    <w:rsid w:val="00ED7EF4"/>
    <w:rsid w:val="00EE00AD"/>
    <w:rsid w:val="00EE0133"/>
    <w:rsid w:val="00EE01EF"/>
    <w:rsid w:val="00EE0385"/>
    <w:rsid w:val="00EE0425"/>
    <w:rsid w:val="00EE071B"/>
    <w:rsid w:val="00EE078E"/>
    <w:rsid w:val="00EE0799"/>
    <w:rsid w:val="00EE0844"/>
    <w:rsid w:val="00EE09DD"/>
    <w:rsid w:val="00EE0A4C"/>
    <w:rsid w:val="00EE0A65"/>
    <w:rsid w:val="00EE0E8B"/>
    <w:rsid w:val="00EE0EB0"/>
    <w:rsid w:val="00EE1252"/>
    <w:rsid w:val="00EE1511"/>
    <w:rsid w:val="00EE1689"/>
    <w:rsid w:val="00EE169A"/>
    <w:rsid w:val="00EE1734"/>
    <w:rsid w:val="00EE180C"/>
    <w:rsid w:val="00EE1C25"/>
    <w:rsid w:val="00EE1CB5"/>
    <w:rsid w:val="00EE1D7D"/>
    <w:rsid w:val="00EE1D93"/>
    <w:rsid w:val="00EE1E4A"/>
    <w:rsid w:val="00EE1EED"/>
    <w:rsid w:val="00EE2274"/>
    <w:rsid w:val="00EE22D3"/>
    <w:rsid w:val="00EE24FD"/>
    <w:rsid w:val="00EE2738"/>
    <w:rsid w:val="00EE2B87"/>
    <w:rsid w:val="00EE2C45"/>
    <w:rsid w:val="00EE2D14"/>
    <w:rsid w:val="00EE2EA1"/>
    <w:rsid w:val="00EE2F17"/>
    <w:rsid w:val="00EE3196"/>
    <w:rsid w:val="00EE31AF"/>
    <w:rsid w:val="00EE3365"/>
    <w:rsid w:val="00EE3396"/>
    <w:rsid w:val="00EE3400"/>
    <w:rsid w:val="00EE34A5"/>
    <w:rsid w:val="00EE3523"/>
    <w:rsid w:val="00EE3663"/>
    <w:rsid w:val="00EE37CC"/>
    <w:rsid w:val="00EE3833"/>
    <w:rsid w:val="00EE393D"/>
    <w:rsid w:val="00EE3A96"/>
    <w:rsid w:val="00EE3CCE"/>
    <w:rsid w:val="00EE3E34"/>
    <w:rsid w:val="00EE3E3C"/>
    <w:rsid w:val="00EE4138"/>
    <w:rsid w:val="00EE427A"/>
    <w:rsid w:val="00EE427E"/>
    <w:rsid w:val="00EE4507"/>
    <w:rsid w:val="00EE4561"/>
    <w:rsid w:val="00EE45B9"/>
    <w:rsid w:val="00EE480A"/>
    <w:rsid w:val="00EE49F4"/>
    <w:rsid w:val="00EE4A8C"/>
    <w:rsid w:val="00EE4B30"/>
    <w:rsid w:val="00EE4B32"/>
    <w:rsid w:val="00EE4B3F"/>
    <w:rsid w:val="00EE4B5B"/>
    <w:rsid w:val="00EE4E58"/>
    <w:rsid w:val="00EE4FB0"/>
    <w:rsid w:val="00EE512A"/>
    <w:rsid w:val="00EE5164"/>
    <w:rsid w:val="00EE51F8"/>
    <w:rsid w:val="00EE52A6"/>
    <w:rsid w:val="00EE562B"/>
    <w:rsid w:val="00EE5793"/>
    <w:rsid w:val="00EE58C5"/>
    <w:rsid w:val="00EE5995"/>
    <w:rsid w:val="00EE5C02"/>
    <w:rsid w:val="00EE5D16"/>
    <w:rsid w:val="00EE5E0F"/>
    <w:rsid w:val="00EE5FE9"/>
    <w:rsid w:val="00EE603F"/>
    <w:rsid w:val="00EE6122"/>
    <w:rsid w:val="00EE6161"/>
    <w:rsid w:val="00EE6357"/>
    <w:rsid w:val="00EE6417"/>
    <w:rsid w:val="00EE67BC"/>
    <w:rsid w:val="00EE68E6"/>
    <w:rsid w:val="00EE6E10"/>
    <w:rsid w:val="00EE7107"/>
    <w:rsid w:val="00EE72B8"/>
    <w:rsid w:val="00EE758E"/>
    <w:rsid w:val="00EE7854"/>
    <w:rsid w:val="00EE7AEB"/>
    <w:rsid w:val="00EE7B7E"/>
    <w:rsid w:val="00EE7BF8"/>
    <w:rsid w:val="00EE7C42"/>
    <w:rsid w:val="00EE7CC6"/>
    <w:rsid w:val="00EE7D61"/>
    <w:rsid w:val="00EE7D8B"/>
    <w:rsid w:val="00EE7DA7"/>
    <w:rsid w:val="00EF026C"/>
    <w:rsid w:val="00EF02F5"/>
    <w:rsid w:val="00EF0477"/>
    <w:rsid w:val="00EF0557"/>
    <w:rsid w:val="00EF06BE"/>
    <w:rsid w:val="00EF06FC"/>
    <w:rsid w:val="00EF0702"/>
    <w:rsid w:val="00EF07D8"/>
    <w:rsid w:val="00EF094E"/>
    <w:rsid w:val="00EF0A3B"/>
    <w:rsid w:val="00EF0D71"/>
    <w:rsid w:val="00EF1040"/>
    <w:rsid w:val="00EF1140"/>
    <w:rsid w:val="00EF142D"/>
    <w:rsid w:val="00EF1570"/>
    <w:rsid w:val="00EF1652"/>
    <w:rsid w:val="00EF1694"/>
    <w:rsid w:val="00EF187A"/>
    <w:rsid w:val="00EF1DCE"/>
    <w:rsid w:val="00EF1E71"/>
    <w:rsid w:val="00EF1F9C"/>
    <w:rsid w:val="00EF20F7"/>
    <w:rsid w:val="00EF235B"/>
    <w:rsid w:val="00EF236B"/>
    <w:rsid w:val="00EF23A7"/>
    <w:rsid w:val="00EF250E"/>
    <w:rsid w:val="00EF254E"/>
    <w:rsid w:val="00EF254F"/>
    <w:rsid w:val="00EF25BC"/>
    <w:rsid w:val="00EF25CF"/>
    <w:rsid w:val="00EF2981"/>
    <w:rsid w:val="00EF2BE3"/>
    <w:rsid w:val="00EF2E80"/>
    <w:rsid w:val="00EF2EB3"/>
    <w:rsid w:val="00EF2F47"/>
    <w:rsid w:val="00EF2F67"/>
    <w:rsid w:val="00EF3246"/>
    <w:rsid w:val="00EF343A"/>
    <w:rsid w:val="00EF3673"/>
    <w:rsid w:val="00EF36AE"/>
    <w:rsid w:val="00EF3700"/>
    <w:rsid w:val="00EF3733"/>
    <w:rsid w:val="00EF37F2"/>
    <w:rsid w:val="00EF3922"/>
    <w:rsid w:val="00EF3B2F"/>
    <w:rsid w:val="00EF3EB3"/>
    <w:rsid w:val="00EF3ED8"/>
    <w:rsid w:val="00EF4139"/>
    <w:rsid w:val="00EF4284"/>
    <w:rsid w:val="00EF4385"/>
    <w:rsid w:val="00EF444B"/>
    <w:rsid w:val="00EF470F"/>
    <w:rsid w:val="00EF4A2D"/>
    <w:rsid w:val="00EF4B36"/>
    <w:rsid w:val="00EF4D7C"/>
    <w:rsid w:val="00EF4D93"/>
    <w:rsid w:val="00EF4F98"/>
    <w:rsid w:val="00EF50BD"/>
    <w:rsid w:val="00EF513A"/>
    <w:rsid w:val="00EF51D4"/>
    <w:rsid w:val="00EF534B"/>
    <w:rsid w:val="00EF5351"/>
    <w:rsid w:val="00EF5503"/>
    <w:rsid w:val="00EF56DE"/>
    <w:rsid w:val="00EF5942"/>
    <w:rsid w:val="00EF5D31"/>
    <w:rsid w:val="00EF62A3"/>
    <w:rsid w:val="00EF6310"/>
    <w:rsid w:val="00EF63DA"/>
    <w:rsid w:val="00EF6410"/>
    <w:rsid w:val="00EF64FB"/>
    <w:rsid w:val="00EF6599"/>
    <w:rsid w:val="00EF67A2"/>
    <w:rsid w:val="00EF697F"/>
    <w:rsid w:val="00EF699A"/>
    <w:rsid w:val="00EF6B5D"/>
    <w:rsid w:val="00EF6B67"/>
    <w:rsid w:val="00EF6D73"/>
    <w:rsid w:val="00EF6F6A"/>
    <w:rsid w:val="00EF7297"/>
    <w:rsid w:val="00EF7429"/>
    <w:rsid w:val="00EF762E"/>
    <w:rsid w:val="00EF76BC"/>
    <w:rsid w:val="00EF76D5"/>
    <w:rsid w:val="00EF779A"/>
    <w:rsid w:val="00EF784F"/>
    <w:rsid w:val="00EF7A61"/>
    <w:rsid w:val="00EF7AAF"/>
    <w:rsid w:val="00EF7B40"/>
    <w:rsid w:val="00EF7D2C"/>
    <w:rsid w:val="00EF7DE3"/>
    <w:rsid w:val="00F002B8"/>
    <w:rsid w:val="00F003F9"/>
    <w:rsid w:val="00F00448"/>
    <w:rsid w:val="00F004E4"/>
    <w:rsid w:val="00F00A23"/>
    <w:rsid w:val="00F00A96"/>
    <w:rsid w:val="00F00B4E"/>
    <w:rsid w:val="00F00B83"/>
    <w:rsid w:val="00F00BFD"/>
    <w:rsid w:val="00F00CBE"/>
    <w:rsid w:val="00F00E39"/>
    <w:rsid w:val="00F00FC3"/>
    <w:rsid w:val="00F01058"/>
    <w:rsid w:val="00F01153"/>
    <w:rsid w:val="00F0136B"/>
    <w:rsid w:val="00F01379"/>
    <w:rsid w:val="00F0159B"/>
    <w:rsid w:val="00F01631"/>
    <w:rsid w:val="00F01643"/>
    <w:rsid w:val="00F01726"/>
    <w:rsid w:val="00F01752"/>
    <w:rsid w:val="00F01AEF"/>
    <w:rsid w:val="00F01C10"/>
    <w:rsid w:val="00F01FF4"/>
    <w:rsid w:val="00F022C7"/>
    <w:rsid w:val="00F0268D"/>
    <w:rsid w:val="00F026A8"/>
    <w:rsid w:val="00F0284E"/>
    <w:rsid w:val="00F02858"/>
    <w:rsid w:val="00F028B5"/>
    <w:rsid w:val="00F02957"/>
    <w:rsid w:val="00F02AA7"/>
    <w:rsid w:val="00F02AB3"/>
    <w:rsid w:val="00F02B27"/>
    <w:rsid w:val="00F02B55"/>
    <w:rsid w:val="00F02C4E"/>
    <w:rsid w:val="00F02D54"/>
    <w:rsid w:val="00F02DCD"/>
    <w:rsid w:val="00F02FDC"/>
    <w:rsid w:val="00F0340A"/>
    <w:rsid w:val="00F0388E"/>
    <w:rsid w:val="00F03973"/>
    <w:rsid w:val="00F03988"/>
    <w:rsid w:val="00F039E5"/>
    <w:rsid w:val="00F03CF1"/>
    <w:rsid w:val="00F03D58"/>
    <w:rsid w:val="00F03DB8"/>
    <w:rsid w:val="00F03E35"/>
    <w:rsid w:val="00F03EA1"/>
    <w:rsid w:val="00F04131"/>
    <w:rsid w:val="00F042D5"/>
    <w:rsid w:val="00F043EA"/>
    <w:rsid w:val="00F043FB"/>
    <w:rsid w:val="00F0466B"/>
    <w:rsid w:val="00F04CD8"/>
    <w:rsid w:val="00F04CE5"/>
    <w:rsid w:val="00F04D7C"/>
    <w:rsid w:val="00F04E5B"/>
    <w:rsid w:val="00F0500A"/>
    <w:rsid w:val="00F0501F"/>
    <w:rsid w:val="00F05296"/>
    <w:rsid w:val="00F053CC"/>
    <w:rsid w:val="00F0548C"/>
    <w:rsid w:val="00F055C8"/>
    <w:rsid w:val="00F05887"/>
    <w:rsid w:val="00F0593D"/>
    <w:rsid w:val="00F059F3"/>
    <w:rsid w:val="00F05A23"/>
    <w:rsid w:val="00F05AC2"/>
    <w:rsid w:val="00F05CD8"/>
    <w:rsid w:val="00F05E51"/>
    <w:rsid w:val="00F05F13"/>
    <w:rsid w:val="00F0623D"/>
    <w:rsid w:val="00F0627A"/>
    <w:rsid w:val="00F0638B"/>
    <w:rsid w:val="00F066EC"/>
    <w:rsid w:val="00F069B8"/>
    <w:rsid w:val="00F06BBB"/>
    <w:rsid w:val="00F070D7"/>
    <w:rsid w:val="00F07155"/>
    <w:rsid w:val="00F07230"/>
    <w:rsid w:val="00F072E5"/>
    <w:rsid w:val="00F07308"/>
    <w:rsid w:val="00F07390"/>
    <w:rsid w:val="00F073B9"/>
    <w:rsid w:val="00F076A2"/>
    <w:rsid w:val="00F078C4"/>
    <w:rsid w:val="00F07A4D"/>
    <w:rsid w:val="00F1001F"/>
    <w:rsid w:val="00F101DB"/>
    <w:rsid w:val="00F10381"/>
    <w:rsid w:val="00F103C1"/>
    <w:rsid w:val="00F10452"/>
    <w:rsid w:val="00F104F2"/>
    <w:rsid w:val="00F10598"/>
    <w:rsid w:val="00F10A82"/>
    <w:rsid w:val="00F10C9C"/>
    <w:rsid w:val="00F10CE1"/>
    <w:rsid w:val="00F10DE3"/>
    <w:rsid w:val="00F10F84"/>
    <w:rsid w:val="00F11008"/>
    <w:rsid w:val="00F110A3"/>
    <w:rsid w:val="00F11214"/>
    <w:rsid w:val="00F11590"/>
    <w:rsid w:val="00F1192D"/>
    <w:rsid w:val="00F11A11"/>
    <w:rsid w:val="00F11A37"/>
    <w:rsid w:val="00F11A54"/>
    <w:rsid w:val="00F11AAE"/>
    <w:rsid w:val="00F11C35"/>
    <w:rsid w:val="00F11C4A"/>
    <w:rsid w:val="00F11CFD"/>
    <w:rsid w:val="00F11E5E"/>
    <w:rsid w:val="00F11EF4"/>
    <w:rsid w:val="00F12342"/>
    <w:rsid w:val="00F12408"/>
    <w:rsid w:val="00F126E3"/>
    <w:rsid w:val="00F126F5"/>
    <w:rsid w:val="00F128F4"/>
    <w:rsid w:val="00F12976"/>
    <w:rsid w:val="00F12B49"/>
    <w:rsid w:val="00F12C50"/>
    <w:rsid w:val="00F12CCA"/>
    <w:rsid w:val="00F12DF2"/>
    <w:rsid w:val="00F12E6D"/>
    <w:rsid w:val="00F12E74"/>
    <w:rsid w:val="00F12F88"/>
    <w:rsid w:val="00F1341B"/>
    <w:rsid w:val="00F135BE"/>
    <w:rsid w:val="00F13A34"/>
    <w:rsid w:val="00F13F57"/>
    <w:rsid w:val="00F141D3"/>
    <w:rsid w:val="00F1433E"/>
    <w:rsid w:val="00F143E6"/>
    <w:rsid w:val="00F144C1"/>
    <w:rsid w:val="00F145D7"/>
    <w:rsid w:val="00F14660"/>
    <w:rsid w:val="00F1469B"/>
    <w:rsid w:val="00F147D3"/>
    <w:rsid w:val="00F14B55"/>
    <w:rsid w:val="00F14D90"/>
    <w:rsid w:val="00F14E02"/>
    <w:rsid w:val="00F14EA2"/>
    <w:rsid w:val="00F14F08"/>
    <w:rsid w:val="00F14F6C"/>
    <w:rsid w:val="00F150BF"/>
    <w:rsid w:val="00F150C9"/>
    <w:rsid w:val="00F153CE"/>
    <w:rsid w:val="00F153F9"/>
    <w:rsid w:val="00F15400"/>
    <w:rsid w:val="00F158D4"/>
    <w:rsid w:val="00F15AB0"/>
    <w:rsid w:val="00F15AB5"/>
    <w:rsid w:val="00F15AEC"/>
    <w:rsid w:val="00F16123"/>
    <w:rsid w:val="00F1612B"/>
    <w:rsid w:val="00F161B8"/>
    <w:rsid w:val="00F166C7"/>
    <w:rsid w:val="00F16769"/>
    <w:rsid w:val="00F169E0"/>
    <w:rsid w:val="00F16B7F"/>
    <w:rsid w:val="00F16C0F"/>
    <w:rsid w:val="00F16D10"/>
    <w:rsid w:val="00F16F69"/>
    <w:rsid w:val="00F16F6F"/>
    <w:rsid w:val="00F16FC1"/>
    <w:rsid w:val="00F16FCE"/>
    <w:rsid w:val="00F1708D"/>
    <w:rsid w:val="00F17139"/>
    <w:rsid w:val="00F171E7"/>
    <w:rsid w:val="00F172B2"/>
    <w:rsid w:val="00F17618"/>
    <w:rsid w:val="00F176EF"/>
    <w:rsid w:val="00F176F2"/>
    <w:rsid w:val="00F177C5"/>
    <w:rsid w:val="00F17896"/>
    <w:rsid w:val="00F1791E"/>
    <w:rsid w:val="00F17B9F"/>
    <w:rsid w:val="00F17EF0"/>
    <w:rsid w:val="00F203C3"/>
    <w:rsid w:val="00F2043E"/>
    <w:rsid w:val="00F206D3"/>
    <w:rsid w:val="00F207CF"/>
    <w:rsid w:val="00F20A04"/>
    <w:rsid w:val="00F20A9C"/>
    <w:rsid w:val="00F20AFB"/>
    <w:rsid w:val="00F20C34"/>
    <w:rsid w:val="00F20D74"/>
    <w:rsid w:val="00F20DD1"/>
    <w:rsid w:val="00F20EAA"/>
    <w:rsid w:val="00F20F44"/>
    <w:rsid w:val="00F21104"/>
    <w:rsid w:val="00F211DE"/>
    <w:rsid w:val="00F21287"/>
    <w:rsid w:val="00F216E3"/>
    <w:rsid w:val="00F21837"/>
    <w:rsid w:val="00F2189E"/>
    <w:rsid w:val="00F218E5"/>
    <w:rsid w:val="00F21E15"/>
    <w:rsid w:val="00F224AE"/>
    <w:rsid w:val="00F22505"/>
    <w:rsid w:val="00F22819"/>
    <w:rsid w:val="00F22B46"/>
    <w:rsid w:val="00F22D80"/>
    <w:rsid w:val="00F22E74"/>
    <w:rsid w:val="00F22EB2"/>
    <w:rsid w:val="00F22FAB"/>
    <w:rsid w:val="00F22FB5"/>
    <w:rsid w:val="00F2307E"/>
    <w:rsid w:val="00F230AE"/>
    <w:rsid w:val="00F231FF"/>
    <w:rsid w:val="00F23587"/>
    <w:rsid w:val="00F23753"/>
    <w:rsid w:val="00F237CA"/>
    <w:rsid w:val="00F23AAB"/>
    <w:rsid w:val="00F23B90"/>
    <w:rsid w:val="00F23BFB"/>
    <w:rsid w:val="00F23F1A"/>
    <w:rsid w:val="00F23F2B"/>
    <w:rsid w:val="00F23F46"/>
    <w:rsid w:val="00F23F49"/>
    <w:rsid w:val="00F23F92"/>
    <w:rsid w:val="00F23FE3"/>
    <w:rsid w:val="00F2422F"/>
    <w:rsid w:val="00F242BB"/>
    <w:rsid w:val="00F24326"/>
    <w:rsid w:val="00F24637"/>
    <w:rsid w:val="00F248B6"/>
    <w:rsid w:val="00F249C5"/>
    <w:rsid w:val="00F24A18"/>
    <w:rsid w:val="00F24B7F"/>
    <w:rsid w:val="00F24D73"/>
    <w:rsid w:val="00F24EB6"/>
    <w:rsid w:val="00F24F44"/>
    <w:rsid w:val="00F250BD"/>
    <w:rsid w:val="00F25138"/>
    <w:rsid w:val="00F25368"/>
    <w:rsid w:val="00F25441"/>
    <w:rsid w:val="00F254C2"/>
    <w:rsid w:val="00F259FB"/>
    <w:rsid w:val="00F25A7B"/>
    <w:rsid w:val="00F25CF2"/>
    <w:rsid w:val="00F25D36"/>
    <w:rsid w:val="00F25E38"/>
    <w:rsid w:val="00F25EAA"/>
    <w:rsid w:val="00F25EFF"/>
    <w:rsid w:val="00F265A3"/>
    <w:rsid w:val="00F26630"/>
    <w:rsid w:val="00F266CC"/>
    <w:rsid w:val="00F26896"/>
    <w:rsid w:val="00F26903"/>
    <w:rsid w:val="00F26921"/>
    <w:rsid w:val="00F26B75"/>
    <w:rsid w:val="00F26BC4"/>
    <w:rsid w:val="00F26D0C"/>
    <w:rsid w:val="00F26E6B"/>
    <w:rsid w:val="00F26E75"/>
    <w:rsid w:val="00F26F52"/>
    <w:rsid w:val="00F27007"/>
    <w:rsid w:val="00F27939"/>
    <w:rsid w:val="00F27977"/>
    <w:rsid w:val="00F27993"/>
    <w:rsid w:val="00F279A0"/>
    <w:rsid w:val="00F279DD"/>
    <w:rsid w:val="00F27A12"/>
    <w:rsid w:val="00F27C33"/>
    <w:rsid w:val="00F27CBA"/>
    <w:rsid w:val="00F27D0C"/>
    <w:rsid w:val="00F27D31"/>
    <w:rsid w:val="00F27F5C"/>
    <w:rsid w:val="00F30145"/>
    <w:rsid w:val="00F301CB"/>
    <w:rsid w:val="00F3035D"/>
    <w:rsid w:val="00F3040F"/>
    <w:rsid w:val="00F30505"/>
    <w:rsid w:val="00F30543"/>
    <w:rsid w:val="00F3065C"/>
    <w:rsid w:val="00F3075F"/>
    <w:rsid w:val="00F30786"/>
    <w:rsid w:val="00F307DE"/>
    <w:rsid w:val="00F30886"/>
    <w:rsid w:val="00F3091C"/>
    <w:rsid w:val="00F30C70"/>
    <w:rsid w:val="00F30CA7"/>
    <w:rsid w:val="00F30CD8"/>
    <w:rsid w:val="00F30DF1"/>
    <w:rsid w:val="00F30F80"/>
    <w:rsid w:val="00F30F86"/>
    <w:rsid w:val="00F30FA5"/>
    <w:rsid w:val="00F312D0"/>
    <w:rsid w:val="00F31455"/>
    <w:rsid w:val="00F31625"/>
    <w:rsid w:val="00F317B0"/>
    <w:rsid w:val="00F318A6"/>
    <w:rsid w:val="00F31B67"/>
    <w:rsid w:val="00F31C24"/>
    <w:rsid w:val="00F31CB4"/>
    <w:rsid w:val="00F31D28"/>
    <w:rsid w:val="00F31F65"/>
    <w:rsid w:val="00F32141"/>
    <w:rsid w:val="00F3243A"/>
    <w:rsid w:val="00F32456"/>
    <w:rsid w:val="00F325F3"/>
    <w:rsid w:val="00F32684"/>
    <w:rsid w:val="00F327DB"/>
    <w:rsid w:val="00F327ED"/>
    <w:rsid w:val="00F3298B"/>
    <w:rsid w:val="00F32E0D"/>
    <w:rsid w:val="00F331F9"/>
    <w:rsid w:val="00F3326F"/>
    <w:rsid w:val="00F333D0"/>
    <w:rsid w:val="00F336EE"/>
    <w:rsid w:val="00F3370E"/>
    <w:rsid w:val="00F3374D"/>
    <w:rsid w:val="00F337B5"/>
    <w:rsid w:val="00F339FA"/>
    <w:rsid w:val="00F33A70"/>
    <w:rsid w:val="00F33CE2"/>
    <w:rsid w:val="00F33D73"/>
    <w:rsid w:val="00F33DE7"/>
    <w:rsid w:val="00F33E00"/>
    <w:rsid w:val="00F33FA1"/>
    <w:rsid w:val="00F33FDF"/>
    <w:rsid w:val="00F340CB"/>
    <w:rsid w:val="00F3419B"/>
    <w:rsid w:val="00F341D4"/>
    <w:rsid w:val="00F341DC"/>
    <w:rsid w:val="00F341F0"/>
    <w:rsid w:val="00F3421C"/>
    <w:rsid w:val="00F3431E"/>
    <w:rsid w:val="00F343DE"/>
    <w:rsid w:val="00F34488"/>
    <w:rsid w:val="00F344EE"/>
    <w:rsid w:val="00F34A05"/>
    <w:rsid w:val="00F34B10"/>
    <w:rsid w:val="00F34B82"/>
    <w:rsid w:val="00F34D0B"/>
    <w:rsid w:val="00F34E2A"/>
    <w:rsid w:val="00F35114"/>
    <w:rsid w:val="00F35241"/>
    <w:rsid w:val="00F352CD"/>
    <w:rsid w:val="00F35346"/>
    <w:rsid w:val="00F35564"/>
    <w:rsid w:val="00F355B7"/>
    <w:rsid w:val="00F357AF"/>
    <w:rsid w:val="00F358C1"/>
    <w:rsid w:val="00F35913"/>
    <w:rsid w:val="00F35A2B"/>
    <w:rsid w:val="00F35AD0"/>
    <w:rsid w:val="00F35BF2"/>
    <w:rsid w:val="00F35E6B"/>
    <w:rsid w:val="00F35E82"/>
    <w:rsid w:val="00F362AA"/>
    <w:rsid w:val="00F362C5"/>
    <w:rsid w:val="00F36327"/>
    <w:rsid w:val="00F3632D"/>
    <w:rsid w:val="00F36639"/>
    <w:rsid w:val="00F367F8"/>
    <w:rsid w:val="00F36A16"/>
    <w:rsid w:val="00F36D69"/>
    <w:rsid w:val="00F36EA2"/>
    <w:rsid w:val="00F36F28"/>
    <w:rsid w:val="00F36FF6"/>
    <w:rsid w:val="00F370E4"/>
    <w:rsid w:val="00F375F6"/>
    <w:rsid w:val="00F377F3"/>
    <w:rsid w:val="00F378D1"/>
    <w:rsid w:val="00F3792D"/>
    <w:rsid w:val="00F37B03"/>
    <w:rsid w:val="00F37D41"/>
    <w:rsid w:val="00F37D4A"/>
    <w:rsid w:val="00F37F22"/>
    <w:rsid w:val="00F40166"/>
    <w:rsid w:val="00F40858"/>
    <w:rsid w:val="00F408DD"/>
    <w:rsid w:val="00F40969"/>
    <w:rsid w:val="00F40AE8"/>
    <w:rsid w:val="00F4157E"/>
    <w:rsid w:val="00F42131"/>
    <w:rsid w:val="00F42277"/>
    <w:rsid w:val="00F424EE"/>
    <w:rsid w:val="00F42581"/>
    <w:rsid w:val="00F42647"/>
    <w:rsid w:val="00F42701"/>
    <w:rsid w:val="00F42823"/>
    <w:rsid w:val="00F42983"/>
    <w:rsid w:val="00F42A86"/>
    <w:rsid w:val="00F42CE7"/>
    <w:rsid w:val="00F432DC"/>
    <w:rsid w:val="00F435EB"/>
    <w:rsid w:val="00F4361B"/>
    <w:rsid w:val="00F439EA"/>
    <w:rsid w:val="00F43AC0"/>
    <w:rsid w:val="00F43B3A"/>
    <w:rsid w:val="00F43B95"/>
    <w:rsid w:val="00F43C0B"/>
    <w:rsid w:val="00F43D23"/>
    <w:rsid w:val="00F43E10"/>
    <w:rsid w:val="00F43FCF"/>
    <w:rsid w:val="00F4416E"/>
    <w:rsid w:val="00F442AD"/>
    <w:rsid w:val="00F44577"/>
    <w:rsid w:val="00F445D2"/>
    <w:rsid w:val="00F4467C"/>
    <w:rsid w:val="00F44898"/>
    <w:rsid w:val="00F44A93"/>
    <w:rsid w:val="00F44B36"/>
    <w:rsid w:val="00F44D75"/>
    <w:rsid w:val="00F44DFD"/>
    <w:rsid w:val="00F44EC5"/>
    <w:rsid w:val="00F44EF9"/>
    <w:rsid w:val="00F44F7C"/>
    <w:rsid w:val="00F4505B"/>
    <w:rsid w:val="00F45247"/>
    <w:rsid w:val="00F45610"/>
    <w:rsid w:val="00F45701"/>
    <w:rsid w:val="00F45743"/>
    <w:rsid w:val="00F45750"/>
    <w:rsid w:val="00F45B29"/>
    <w:rsid w:val="00F45D33"/>
    <w:rsid w:val="00F45DCB"/>
    <w:rsid w:val="00F45FD9"/>
    <w:rsid w:val="00F45FE7"/>
    <w:rsid w:val="00F4609C"/>
    <w:rsid w:val="00F463A7"/>
    <w:rsid w:val="00F46492"/>
    <w:rsid w:val="00F465EF"/>
    <w:rsid w:val="00F46732"/>
    <w:rsid w:val="00F467E0"/>
    <w:rsid w:val="00F46D95"/>
    <w:rsid w:val="00F46D9D"/>
    <w:rsid w:val="00F47057"/>
    <w:rsid w:val="00F4710F"/>
    <w:rsid w:val="00F476E6"/>
    <w:rsid w:val="00F4778E"/>
    <w:rsid w:val="00F47924"/>
    <w:rsid w:val="00F4799A"/>
    <w:rsid w:val="00F47A73"/>
    <w:rsid w:val="00F47BA6"/>
    <w:rsid w:val="00F47BD2"/>
    <w:rsid w:val="00F47CC9"/>
    <w:rsid w:val="00F47D48"/>
    <w:rsid w:val="00F47E29"/>
    <w:rsid w:val="00F50687"/>
    <w:rsid w:val="00F50962"/>
    <w:rsid w:val="00F50974"/>
    <w:rsid w:val="00F50986"/>
    <w:rsid w:val="00F50B34"/>
    <w:rsid w:val="00F50CFD"/>
    <w:rsid w:val="00F50EC8"/>
    <w:rsid w:val="00F5115C"/>
    <w:rsid w:val="00F51175"/>
    <w:rsid w:val="00F51189"/>
    <w:rsid w:val="00F5118A"/>
    <w:rsid w:val="00F511A7"/>
    <w:rsid w:val="00F513A0"/>
    <w:rsid w:val="00F51469"/>
    <w:rsid w:val="00F514A6"/>
    <w:rsid w:val="00F515FB"/>
    <w:rsid w:val="00F51916"/>
    <w:rsid w:val="00F51BC1"/>
    <w:rsid w:val="00F51CDA"/>
    <w:rsid w:val="00F52209"/>
    <w:rsid w:val="00F52268"/>
    <w:rsid w:val="00F522F6"/>
    <w:rsid w:val="00F52579"/>
    <w:rsid w:val="00F5257C"/>
    <w:rsid w:val="00F5259C"/>
    <w:rsid w:val="00F526AB"/>
    <w:rsid w:val="00F528A6"/>
    <w:rsid w:val="00F52944"/>
    <w:rsid w:val="00F52AAE"/>
    <w:rsid w:val="00F52AEF"/>
    <w:rsid w:val="00F52BC7"/>
    <w:rsid w:val="00F52BEC"/>
    <w:rsid w:val="00F52EB0"/>
    <w:rsid w:val="00F52F53"/>
    <w:rsid w:val="00F52F97"/>
    <w:rsid w:val="00F53154"/>
    <w:rsid w:val="00F53541"/>
    <w:rsid w:val="00F53542"/>
    <w:rsid w:val="00F535CD"/>
    <w:rsid w:val="00F535D9"/>
    <w:rsid w:val="00F535E5"/>
    <w:rsid w:val="00F5367E"/>
    <w:rsid w:val="00F53825"/>
    <w:rsid w:val="00F53997"/>
    <w:rsid w:val="00F53BDA"/>
    <w:rsid w:val="00F53CCF"/>
    <w:rsid w:val="00F53DBB"/>
    <w:rsid w:val="00F53F00"/>
    <w:rsid w:val="00F5421D"/>
    <w:rsid w:val="00F5448E"/>
    <w:rsid w:val="00F5493B"/>
    <w:rsid w:val="00F54A34"/>
    <w:rsid w:val="00F54C43"/>
    <w:rsid w:val="00F54C52"/>
    <w:rsid w:val="00F54C76"/>
    <w:rsid w:val="00F54D04"/>
    <w:rsid w:val="00F54E26"/>
    <w:rsid w:val="00F54F38"/>
    <w:rsid w:val="00F55054"/>
    <w:rsid w:val="00F55596"/>
    <w:rsid w:val="00F55770"/>
    <w:rsid w:val="00F557A4"/>
    <w:rsid w:val="00F55A56"/>
    <w:rsid w:val="00F55B69"/>
    <w:rsid w:val="00F55C9E"/>
    <w:rsid w:val="00F55CFE"/>
    <w:rsid w:val="00F55D53"/>
    <w:rsid w:val="00F56025"/>
    <w:rsid w:val="00F5621E"/>
    <w:rsid w:val="00F56365"/>
    <w:rsid w:val="00F56453"/>
    <w:rsid w:val="00F564D8"/>
    <w:rsid w:val="00F567CE"/>
    <w:rsid w:val="00F569A2"/>
    <w:rsid w:val="00F569E6"/>
    <w:rsid w:val="00F56A3E"/>
    <w:rsid w:val="00F56BC8"/>
    <w:rsid w:val="00F56C30"/>
    <w:rsid w:val="00F56D70"/>
    <w:rsid w:val="00F56FE5"/>
    <w:rsid w:val="00F57253"/>
    <w:rsid w:val="00F572E3"/>
    <w:rsid w:val="00F5731A"/>
    <w:rsid w:val="00F574CE"/>
    <w:rsid w:val="00F5750D"/>
    <w:rsid w:val="00F576D2"/>
    <w:rsid w:val="00F57853"/>
    <w:rsid w:val="00F57B91"/>
    <w:rsid w:val="00F57D48"/>
    <w:rsid w:val="00F57D56"/>
    <w:rsid w:val="00F57F10"/>
    <w:rsid w:val="00F60114"/>
    <w:rsid w:val="00F601B6"/>
    <w:rsid w:val="00F602B6"/>
    <w:rsid w:val="00F60341"/>
    <w:rsid w:val="00F6046A"/>
    <w:rsid w:val="00F604A6"/>
    <w:rsid w:val="00F604C7"/>
    <w:rsid w:val="00F60505"/>
    <w:rsid w:val="00F60646"/>
    <w:rsid w:val="00F60725"/>
    <w:rsid w:val="00F60733"/>
    <w:rsid w:val="00F60B23"/>
    <w:rsid w:val="00F60C74"/>
    <w:rsid w:val="00F60D09"/>
    <w:rsid w:val="00F60D88"/>
    <w:rsid w:val="00F6104F"/>
    <w:rsid w:val="00F6109D"/>
    <w:rsid w:val="00F610EA"/>
    <w:rsid w:val="00F6111D"/>
    <w:rsid w:val="00F617DA"/>
    <w:rsid w:val="00F6181C"/>
    <w:rsid w:val="00F61A32"/>
    <w:rsid w:val="00F61A7C"/>
    <w:rsid w:val="00F61CFB"/>
    <w:rsid w:val="00F61F61"/>
    <w:rsid w:val="00F62338"/>
    <w:rsid w:val="00F623D4"/>
    <w:rsid w:val="00F623E8"/>
    <w:rsid w:val="00F62778"/>
    <w:rsid w:val="00F62CC8"/>
    <w:rsid w:val="00F62F46"/>
    <w:rsid w:val="00F62FFF"/>
    <w:rsid w:val="00F630A3"/>
    <w:rsid w:val="00F630E9"/>
    <w:rsid w:val="00F631C7"/>
    <w:rsid w:val="00F6332C"/>
    <w:rsid w:val="00F635CD"/>
    <w:rsid w:val="00F6366B"/>
    <w:rsid w:val="00F636EF"/>
    <w:rsid w:val="00F63753"/>
    <w:rsid w:val="00F63A1B"/>
    <w:rsid w:val="00F63C55"/>
    <w:rsid w:val="00F63CB0"/>
    <w:rsid w:val="00F63F56"/>
    <w:rsid w:val="00F63FBC"/>
    <w:rsid w:val="00F63FDA"/>
    <w:rsid w:val="00F64327"/>
    <w:rsid w:val="00F643B2"/>
    <w:rsid w:val="00F645AB"/>
    <w:rsid w:val="00F645B4"/>
    <w:rsid w:val="00F64662"/>
    <w:rsid w:val="00F64926"/>
    <w:rsid w:val="00F64953"/>
    <w:rsid w:val="00F649B3"/>
    <w:rsid w:val="00F64C83"/>
    <w:rsid w:val="00F64E07"/>
    <w:rsid w:val="00F650FD"/>
    <w:rsid w:val="00F6555E"/>
    <w:rsid w:val="00F6586B"/>
    <w:rsid w:val="00F658F2"/>
    <w:rsid w:val="00F65982"/>
    <w:rsid w:val="00F65D8E"/>
    <w:rsid w:val="00F65E64"/>
    <w:rsid w:val="00F65E6C"/>
    <w:rsid w:val="00F65ED2"/>
    <w:rsid w:val="00F66005"/>
    <w:rsid w:val="00F66033"/>
    <w:rsid w:val="00F6603D"/>
    <w:rsid w:val="00F662B1"/>
    <w:rsid w:val="00F666D4"/>
    <w:rsid w:val="00F66782"/>
    <w:rsid w:val="00F668EE"/>
    <w:rsid w:val="00F6691B"/>
    <w:rsid w:val="00F66A3E"/>
    <w:rsid w:val="00F66B34"/>
    <w:rsid w:val="00F66E78"/>
    <w:rsid w:val="00F66F5E"/>
    <w:rsid w:val="00F67469"/>
    <w:rsid w:val="00F67738"/>
    <w:rsid w:val="00F67A96"/>
    <w:rsid w:val="00F67BA3"/>
    <w:rsid w:val="00F67C39"/>
    <w:rsid w:val="00F67C7F"/>
    <w:rsid w:val="00F67E72"/>
    <w:rsid w:val="00F67EB0"/>
    <w:rsid w:val="00F701E4"/>
    <w:rsid w:val="00F70281"/>
    <w:rsid w:val="00F70317"/>
    <w:rsid w:val="00F70436"/>
    <w:rsid w:val="00F70447"/>
    <w:rsid w:val="00F70470"/>
    <w:rsid w:val="00F704D2"/>
    <w:rsid w:val="00F704D7"/>
    <w:rsid w:val="00F709C2"/>
    <w:rsid w:val="00F70A76"/>
    <w:rsid w:val="00F70ACA"/>
    <w:rsid w:val="00F70C92"/>
    <w:rsid w:val="00F70D4D"/>
    <w:rsid w:val="00F71051"/>
    <w:rsid w:val="00F7108F"/>
    <w:rsid w:val="00F715BC"/>
    <w:rsid w:val="00F71609"/>
    <w:rsid w:val="00F71651"/>
    <w:rsid w:val="00F7179C"/>
    <w:rsid w:val="00F718DE"/>
    <w:rsid w:val="00F7190D"/>
    <w:rsid w:val="00F71A88"/>
    <w:rsid w:val="00F71E17"/>
    <w:rsid w:val="00F71E90"/>
    <w:rsid w:val="00F71FC0"/>
    <w:rsid w:val="00F724A5"/>
    <w:rsid w:val="00F72520"/>
    <w:rsid w:val="00F7258C"/>
    <w:rsid w:val="00F727D2"/>
    <w:rsid w:val="00F72A45"/>
    <w:rsid w:val="00F72C96"/>
    <w:rsid w:val="00F73048"/>
    <w:rsid w:val="00F7308C"/>
    <w:rsid w:val="00F730BC"/>
    <w:rsid w:val="00F731E9"/>
    <w:rsid w:val="00F732EE"/>
    <w:rsid w:val="00F732EF"/>
    <w:rsid w:val="00F73368"/>
    <w:rsid w:val="00F73914"/>
    <w:rsid w:val="00F739B2"/>
    <w:rsid w:val="00F73A07"/>
    <w:rsid w:val="00F73DAD"/>
    <w:rsid w:val="00F73E60"/>
    <w:rsid w:val="00F74125"/>
    <w:rsid w:val="00F7431C"/>
    <w:rsid w:val="00F74338"/>
    <w:rsid w:val="00F74514"/>
    <w:rsid w:val="00F745AB"/>
    <w:rsid w:val="00F745C6"/>
    <w:rsid w:val="00F746AD"/>
    <w:rsid w:val="00F74758"/>
    <w:rsid w:val="00F74B3D"/>
    <w:rsid w:val="00F74B5B"/>
    <w:rsid w:val="00F74E1D"/>
    <w:rsid w:val="00F75193"/>
    <w:rsid w:val="00F75340"/>
    <w:rsid w:val="00F75464"/>
    <w:rsid w:val="00F7562F"/>
    <w:rsid w:val="00F75733"/>
    <w:rsid w:val="00F7589B"/>
    <w:rsid w:val="00F75B26"/>
    <w:rsid w:val="00F75B82"/>
    <w:rsid w:val="00F75BA4"/>
    <w:rsid w:val="00F75BAF"/>
    <w:rsid w:val="00F75FDF"/>
    <w:rsid w:val="00F760D2"/>
    <w:rsid w:val="00F760F6"/>
    <w:rsid w:val="00F7666F"/>
    <w:rsid w:val="00F768B8"/>
    <w:rsid w:val="00F769EB"/>
    <w:rsid w:val="00F76A14"/>
    <w:rsid w:val="00F76AD9"/>
    <w:rsid w:val="00F76B47"/>
    <w:rsid w:val="00F76CC5"/>
    <w:rsid w:val="00F76DA3"/>
    <w:rsid w:val="00F76EB1"/>
    <w:rsid w:val="00F77410"/>
    <w:rsid w:val="00F777C7"/>
    <w:rsid w:val="00F77BDB"/>
    <w:rsid w:val="00F77CA1"/>
    <w:rsid w:val="00F77CC2"/>
    <w:rsid w:val="00F77E59"/>
    <w:rsid w:val="00F77F31"/>
    <w:rsid w:val="00F8018E"/>
    <w:rsid w:val="00F801AA"/>
    <w:rsid w:val="00F80205"/>
    <w:rsid w:val="00F8026C"/>
    <w:rsid w:val="00F803A2"/>
    <w:rsid w:val="00F80472"/>
    <w:rsid w:val="00F80640"/>
    <w:rsid w:val="00F807D7"/>
    <w:rsid w:val="00F80A85"/>
    <w:rsid w:val="00F80ABE"/>
    <w:rsid w:val="00F80B2A"/>
    <w:rsid w:val="00F80C3E"/>
    <w:rsid w:val="00F80F24"/>
    <w:rsid w:val="00F81088"/>
    <w:rsid w:val="00F811A0"/>
    <w:rsid w:val="00F8134D"/>
    <w:rsid w:val="00F81441"/>
    <w:rsid w:val="00F81510"/>
    <w:rsid w:val="00F81685"/>
    <w:rsid w:val="00F81777"/>
    <w:rsid w:val="00F8193B"/>
    <w:rsid w:val="00F81B47"/>
    <w:rsid w:val="00F81DA8"/>
    <w:rsid w:val="00F820CB"/>
    <w:rsid w:val="00F82190"/>
    <w:rsid w:val="00F82516"/>
    <w:rsid w:val="00F82691"/>
    <w:rsid w:val="00F82993"/>
    <w:rsid w:val="00F8299E"/>
    <w:rsid w:val="00F82ADD"/>
    <w:rsid w:val="00F82B06"/>
    <w:rsid w:val="00F82C1C"/>
    <w:rsid w:val="00F82C5A"/>
    <w:rsid w:val="00F82D45"/>
    <w:rsid w:val="00F82DD2"/>
    <w:rsid w:val="00F82ED9"/>
    <w:rsid w:val="00F83241"/>
    <w:rsid w:val="00F833C2"/>
    <w:rsid w:val="00F836A6"/>
    <w:rsid w:val="00F836CF"/>
    <w:rsid w:val="00F83930"/>
    <w:rsid w:val="00F83B41"/>
    <w:rsid w:val="00F83BF1"/>
    <w:rsid w:val="00F83C41"/>
    <w:rsid w:val="00F83E4C"/>
    <w:rsid w:val="00F83F10"/>
    <w:rsid w:val="00F84078"/>
    <w:rsid w:val="00F8413D"/>
    <w:rsid w:val="00F841AD"/>
    <w:rsid w:val="00F848B3"/>
    <w:rsid w:val="00F849C4"/>
    <w:rsid w:val="00F84D67"/>
    <w:rsid w:val="00F84F21"/>
    <w:rsid w:val="00F84F28"/>
    <w:rsid w:val="00F85362"/>
    <w:rsid w:val="00F853A7"/>
    <w:rsid w:val="00F855D5"/>
    <w:rsid w:val="00F85951"/>
    <w:rsid w:val="00F859A7"/>
    <w:rsid w:val="00F85A56"/>
    <w:rsid w:val="00F85A66"/>
    <w:rsid w:val="00F85F34"/>
    <w:rsid w:val="00F86114"/>
    <w:rsid w:val="00F86122"/>
    <w:rsid w:val="00F86410"/>
    <w:rsid w:val="00F86475"/>
    <w:rsid w:val="00F864B1"/>
    <w:rsid w:val="00F86569"/>
    <w:rsid w:val="00F86753"/>
    <w:rsid w:val="00F867A4"/>
    <w:rsid w:val="00F8680F"/>
    <w:rsid w:val="00F86ABD"/>
    <w:rsid w:val="00F86B18"/>
    <w:rsid w:val="00F86B1C"/>
    <w:rsid w:val="00F86B8B"/>
    <w:rsid w:val="00F86B8C"/>
    <w:rsid w:val="00F86B9F"/>
    <w:rsid w:val="00F86BAB"/>
    <w:rsid w:val="00F86F3A"/>
    <w:rsid w:val="00F86F3D"/>
    <w:rsid w:val="00F870E7"/>
    <w:rsid w:val="00F87931"/>
    <w:rsid w:val="00F879ED"/>
    <w:rsid w:val="00F879F9"/>
    <w:rsid w:val="00F87B5D"/>
    <w:rsid w:val="00F87D05"/>
    <w:rsid w:val="00F87DE4"/>
    <w:rsid w:val="00F902BD"/>
    <w:rsid w:val="00F904DA"/>
    <w:rsid w:val="00F90571"/>
    <w:rsid w:val="00F90589"/>
    <w:rsid w:val="00F9066D"/>
    <w:rsid w:val="00F908F0"/>
    <w:rsid w:val="00F90B1F"/>
    <w:rsid w:val="00F90D87"/>
    <w:rsid w:val="00F90DD9"/>
    <w:rsid w:val="00F912F7"/>
    <w:rsid w:val="00F913AA"/>
    <w:rsid w:val="00F9153B"/>
    <w:rsid w:val="00F91ACB"/>
    <w:rsid w:val="00F92066"/>
    <w:rsid w:val="00F92136"/>
    <w:rsid w:val="00F9239B"/>
    <w:rsid w:val="00F923A0"/>
    <w:rsid w:val="00F92567"/>
    <w:rsid w:val="00F92685"/>
    <w:rsid w:val="00F927C6"/>
    <w:rsid w:val="00F92BF7"/>
    <w:rsid w:val="00F92CBB"/>
    <w:rsid w:val="00F92E53"/>
    <w:rsid w:val="00F92F3B"/>
    <w:rsid w:val="00F92F56"/>
    <w:rsid w:val="00F93069"/>
    <w:rsid w:val="00F93092"/>
    <w:rsid w:val="00F93246"/>
    <w:rsid w:val="00F933D7"/>
    <w:rsid w:val="00F93529"/>
    <w:rsid w:val="00F93977"/>
    <w:rsid w:val="00F93D1E"/>
    <w:rsid w:val="00F93D5E"/>
    <w:rsid w:val="00F93DAA"/>
    <w:rsid w:val="00F93F59"/>
    <w:rsid w:val="00F941A0"/>
    <w:rsid w:val="00F941DF"/>
    <w:rsid w:val="00F94359"/>
    <w:rsid w:val="00F947F7"/>
    <w:rsid w:val="00F94802"/>
    <w:rsid w:val="00F948C3"/>
    <w:rsid w:val="00F94A04"/>
    <w:rsid w:val="00F94B49"/>
    <w:rsid w:val="00F94BFF"/>
    <w:rsid w:val="00F94CDB"/>
    <w:rsid w:val="00F94CE6"/>
    <w:rsid w:val="00F950F1"/>
    <w:rsid w:val="00F9526B"/>
    <w:rsid w:val="00F95360"/>
    <w:rsid w:val="00F95613"/>
    <w:rsid w:val="00F958EC"/>
    <w:rsid w:val="00F95A60"/>
    <w:rsid w:val="00F95A6A"/>
    <w:rsid w:val="00F95BEE"/>
    <w:rsid w:val="00F95C5D"/>
    <w:rsid w:val="00F95D97"/>
    <w:rsid w:val="00F95DC0"/>
    <w:rsid w:val="00F95FD4"/>
    <w:rsid w:val="00F96282"/>
    <w:rsid w:val="00F962C5"/>
    <w:rsid w:val="00F96357"/>
    <w:rsid w:val="00F9638C"/>
    <w:rsid w:val="00F9641E"/>
    <w:rsid w:val="00F9649F"/>
    <w:rsid w:val="00F965E0"/>
    <w:rsid w:val="00F9679E"/>
    <w:rsid w:val="00F96817"/>
    <w:rsid w:val="00F968EB"/>
    <w:rsid w:val="00F96A12"/>
    <w:rsid w:val="00F96A63"/>
    <w:rsid w:val="00F96AD9"/>
    <w:rsid w:val="00F96FA7"/>
    <w:rsid w:val="00F970A0"/>
    <w:rsid w:val="00F97189"/>
    <w:rsid w:val="00F972DF"/>
    <w:rsid w:val="00F973AA"/>
    <w:rsid w:val="00F973D1"/>
    <w:rsid w:val="00F974ED"/>
    <w:rsid w:val="00F97547"/>
    <w:rsid w:val="00F9768D"/>
    <w:rsid w:val="00F976F9"/>
    <w:rsid w:val="00F977CF"/>
    <w:rsid w:val="00F977D8"/>
    <w:rsid w:val="00F977EF"/>
    <w:rsid w:val="00F97804"/>
    <w:rsid w:val="00F978AA"/>
    <w:rsid w:val="00F97A0E"/>
    <w:rsid w:val="00F97AC0"/>
    <w:rsid w:val="00F97ADE"/>
    <w:rsid w:val="00F97C1C"/>
    <w:rsid w:val="00FA00BB"/>
    <w:rsid w:val="00FA00C4"/>
    <w:rsid w:val="00FA020E"/>
    <w:rsid w:val="00FA0283"/>
    <w:rsid w:val="00FA0324"/>
    <w:rsid w:val="00FA03E7"/>
    <w:rsid w:val="00FA043E"/>
    <w:rsid w:val="00FA0533"/>
    <w:rsid w:val="00FA0659"/>
    <w:rsid w:val="00FA0877"/>
    <w:rsid w:val="00FA08C6"/>
    <w:rsid w:val="00FA0A10"/>
    <w:rsid w:val="00FA0A62"/>
    <w:rsid w:val="00FA0B0F"/>
    <w:rsid w:val="00FA0BDF"/>
    <w:rsid w:val="00FA0C07"/>
    <w:rsid w:val="00FA0CA6"/>
    <w:rsid w:val="00FA0D08"/>
    <w:rsid w:val="00FA0E9C"/>
    <w:rsid w:val="00FA1019"/>
    <w:rsid w:val="00FA1104"/>
    <w:rsid w:val="00FA11CD"/>
    <w:rsid w:val="00FA1343"/>
    <w:rsid w:val="00FA13DD"/>
    <w:rsid w:val="00FA1627"/>
    <w:rsid w:val="00FA174F"/>
    <w:rsid w:val="00FA1798"/>
    <w:rsid w:val="00FA1861"/>
    <w:rsid w:val="00FA1F1B"/>
    <w:rsid w:val="00FA1F57"/>
    <w:rsid w:val="00FA2090"/>
    <w:rsid w:val="00FA20A9"/>
    <w:rsid w:val="00FA213F"/>
    <w:rsid w:val="00FA236C"/>
    <w:rsid w:val="00FA23E6"/>
    <w:rsid w:val="00FA240F"/>
    <w:rsid w:val="00FA2531"/>
    <w:rsid w:val="00FA25F7"/>
    <w:rsid w:val="00FA2719"/>
    <w:rsid w:val="00FA27FC"/>
    <w:rsid w:val="00FA28A4"/>
    <w:rsid w:val="00FA2956"/>
    <w:rsid w:val="00FA295A"/>
    <w:rsid w:val="00FA2975"/>
    <w:rsid w:val="00FA2A3F"/>
    <w:rsid w:val="00FA2B5B"/>
    <w:rsid w:val="00FA2B99"/>
    <w:rsid w:val="00FA2C6E"/>
    <w:rsid w:val="00FA2CD9"/>
    <w:rsid w:val="00FA2D67"/>
    <w:rsid w:val="00FA2FCD"/>
    <w:rsid w:val="00FA31B5"/>
    <w:rsid w:val="00FA3454"/>
    <w:rsid w:val="00FA3508"/>
    <w:rsid w:val="00FA3857"/>
    <w:rsid w:val="00FA38B6"/>
    <w:rsid w:val="00FA38C9"/>
    <w:rsid w:val="00FA3A11"/>
    <w:rsid w:val="00FA3B6A"/>
    <w:rsid w:val="00FA3C72"/>
    <w:rsid w:val="00FA3CFD"/>
    <w:rsid w:val="00FA3D77"/>
    <w:rsid w:val="00FA3DB9"/>
    <w:rsid w:val="00FA4278"/>
    <w:rsid w:val="00FA4352"/>
    <w:rsid w:val="00FA4477"/>
    <w:rsid w:val="00FA4592"/>
    <w:rsid w:val="00FA4649"/>
    <w:rsid w:val="00FA466A"/>
    <w:rsid w:val="00FA4BE6"/>
    <w:rsid w:val="00FA4E27"/>
    <w:rsid w:val="00FA4EA4"/>
    <w:rsid w:val="00FA4F32"/>
    <w:rsid w:val="00FA4F8A"/>
    <w:rsid w:val="00FA4FD4"/>
    <w:rsid w:val="00FA5160"/>
    <w:rsid w:val="00FA52E4"/>
    <w:rsid w:val="00FA5926"/>
    <w:rsid w:val="00FA5C74"/>
    <w:rsid w:val="00FA5D18"/>
    <w:rsid w:val="00FA5ECC"/>
    <w:rsid w:val="00FA5EDB"/>
    <w:rsid w:val="00FA5FA4"/>
    <w:rsid w:val="00FA607D"/>
    <w:rsid w:val="00FA6161"/>
    <w:rsid w:val="00FA63B9"/>
    <w:rsid w:val="00FA6423"/>
    <w:rsid w:val="00FA643F"/>
    <w:rsid w:val="00FA64D0"/>
    <w:rsid w:val="00FA66E6"/>
    <w:rsid w:val="00FA693C"/>
    <w:rsid w:val="00FA695B"/>
    <w:rsid w:val="00FA69B3"/>
    <w:rsid w:val="00FA6A5A"/>
    <w:rsid w:val="00FA6A79"/>
    <w:rsid w:val="00FA6BB5"/>
    <w:rsid w:val="00FA6C53"/>
    <w:rsid w:val="00FA6C87"/>
    <w:rsid w:val="00FA6D28"/>
    <w:rsid w:val="00FA7042"/>
    <w:rsid w:val="00FA710A"/>
    <w:rsid w:val="00FA7394"/>
    <w:rsid w:val="00FA751F"/>
    <w:rsid w:val="00FA7912"/>
    <w:rsid w:val="00FA7A38"/>
    <w:rsid w:val="00FB0189"/>
    <w:rsid w:val="00FB018D"/>
    <w:rsid w:val="00FB065B"/>
    <w:rsid w:val="00FB068A"/>
    <w:rsid w:val="00FB0813"/>
    <w:rsid w:val="00FB08EC"/>
    <w:rsid w:val="00FB08F6"/>
    <w:rsid w:val="00FB0A7A"/>
    <w:rsid w:val="00FB0ABC"/>
    <w:rsid w:val="00FB0D3F"/>
    <w:rsid w:val="00FB0E12"/>
    <w:rsid w:val="00FB11A9"/>
    <w:rsid w:val="00FB1580"/>
    <w:rsid w:val="00FB15D4"/>
    <w:rsid w:val="00FB1787"/>
    <w:rsid w:val="00FB19BD"/>
    <w:rsid w:val="00FB1D2E"/>
    <w:rsid w:val="00FB1E3A"/>
    <w:rsid w:val="00FB1FAF"/>
    <w:rsid w:val="00FB1FF9"/>
    <w:rsid w:val="00FB2292"/>
    <w:rsid w:val="00FB2316"/>
    <w:rsid w:val="00FB235A"/>
    <w:rsid w:val="00FB2691"/>
    <w:rsid w:val="00FB2892"/>
    <w:rsid w:val="00FB2DF2"/>
    <w:rsid w:val="00FB2F23"/>
    <w:rsid w:val="00FB3035"/>
    <w:rsid w:val="00FB3079"/>
    <w:rsid w:val="00FB30E6"/>
    <w:rsid w:val="00FB310A"/>
    <w:rsid w:val="00FB3162"/>
    <w:rsid w:val="00FB31B9"/>
    <w:rsid w:val="00FB32FD"/>
    <w:rsid w:val="00FB346D"/>
    <w:rsid w:val="00FB34AD"/>
    <w:rsid w:val="00FB34F5"/>
    <w:rsid w:val="00FB3569"/>
    <w:rsid w:val="00FB3619"/>
    <w:rsid w:val="00FB363A"/>
    <w:rsid w:val="00FB382F"/>
    <w:rsid w:val="00FB3A08"/>
    <w:rsid w:val="00FB3C02"/>
    <w:rsid w:val="00FB3C54"/>
    <w:rsid w:val="00FB3E39"/>
    <w:rsid w:val="00FB3F53"/>
    <w:rsid w:val="00FB41E3"/>
    <w:rsid w:val="00FB428E"/>
    <w:rsid w:val="00FB4328"/>
    <w:rsid w:val="00FB437B"/>
    <w:rsid w:val="00FB4386"/>
    <w:rsid w:val="00FB4648"/>
    <w:rsid w:val="00FB4772"/>
    <w:rsid w:val="00FB48FC"/>
    <w:rsid w:val="00FB4EF4"/>
    <w:rsid w:val="00FB4F70"/>
    <w:rsid w:val="00FB5082"/>
    <w:rsid w:val="00FB5255"/>
    <w:rsid w:val="00FB529A"/>
    <w:rsid w:val="00FB5549"/>
    <w:rsid w:val="00FB575D"/>
    <w:rsid w:val="00FB583D"/>
    <w:rsid w:val="00FB59C9"/>
    <w:rsid w:val="00FB5AB5"/>
    <w:rsid w:val="00FB5CCE"/>
    <w:rsid w:val="00FB5EE5"/>
    <w:rsid w:val="00FB5F0D"/>
    <w:rsid w:val="00FB5F7C"/>
    <w:rsid w:val="00FB5FBC"/>
    <w:rsid w:val="00FB5FF7"/>
    <w:rsid w:val="00FB631D"/>
    <w:rsid w:val="00FB633A"/>
    <w:rsid w:val="00FB6388"/>
    <w:rsid w:val="00FB6583"/>
    <w:rsid w:val="00FB678E"/>
    <w:rsid w:val="00FB67BB"/>
    <w:rsid w:val="00FB68BE"/>
    <w:rsid w:val="00FB696F"/>
    <w:rsid w:val="00FB6B82"/>
    <w:rsid w:val="00FB6C72"/>
    <w:rsid w:val="00FB6F06"/>
    <w:rsid w:val="00FB6F91"/>
    <w:rsid w:val="00FB712F"/>
    <w:rsid w:val="00FB715D"/>
    <w:rsid w:val="00FB721C"/>
    <w:rsid w:val="00FB7395"/>
    <w:rsid w:val="00FB73BE"/>
    <w:rsid w:val="00FB7744"/>
    <w:rsid w:val="00FB77C3"/>
    <w:rsid w:val="00FB7863"/>
    <w:rsid w:val="00FB794A"/>
    <w:rsid w:val="00FB79E3"/>
    <w:rsid w:val="00FB7BF1"/>
    <w:rsid w:val="00FB7F3F"/>
    <w:rsid w:val="00FC0214"/>
    <w:rsid w:val="00FC04AD"/>
    <w:rsid w:val="00FC058D"/>
    <w:rsid w:val="00FC08E8"/>
    <w:rsid w:val="00FC0964"/>
    <w:rsid w:val="00FC0A39"/>
    <w:rsid w:val="00FC0B07"/>
    <w:rsid w:val="00FC0C5E"/>
    <w:rsid w:val="00FC0C65"/>
    <w:rsid w:val="00FC0D70"/>
    <w:rsid w:val="00FC0F5E"/>
    <w:rsid w:val="00FC0FE3"/>
    <w:rsid w:val="00FC112B"/>
    <w:rsid w:val="00FC11A7"/>
    <w:rsid w:val="00FC11E1"/>
    <w:rsid w:val="00FC1245"/>
    <w:rsid w:val="00FC12AB"/>
    <w:rsid w:val="00FC1323"/>
    <w:rsid w:val="00FC139A"/>
    <w:rsid w:val="00FC153F"/>
    <w:rsid w:val="00FC1709"/>
    <w:rsid w:val="00FC1AF3"/>
    <w:rsid w:val="00FC1B5D"/>
    <w:rsid w:val="00FC1B7B"/>
    <w:rsid w:val="00FC1E8D"/>
    <w:rsid w:val="00FC1EAA"/>
    <w:rsid w:val="00FC1EF5"/>
    <w:rsid w:val="00FC22DC"/>
    <w:rsid w:val="00FC236C"/>
    <w:rsid w:val="00FC256A"/>
    <w:rsid w:val="00FC2757"/>
    <w:rsid w:val="00FC2A33"/>
    <w:rsid w:val="00FC2C8A"/>
    <w:rsid w:val="00FC2CAF"/>
    <w:rsid w:val="00FC30BB"/>
    <w:rsid w:val="00FC32EA"/>
    <w:rsid w:val="00FC33CA"/>
    <w:rsid w:val="00FC3539"/>
    <w:rsid w:val="00FC3862"/>
    <w:rsid w:val="00FC3A95"/>
    <w:rsid w:val="00FC3CD0"/>
    <w:rsid w:val="00FC3FBB"/>
    <w:rsid w:val="00FC42FA"/>
    <w:rsid w:val="00FC44F8"/>
    <w:rsid w:val="00FC4622"/>
    <w:rsid w:val="00FC48E0"/>
    <w:rsid w:val="00FC492F"/>
    <w:rsid w:val="00FC4ADC"/>
    <w:rsid w:val="00FC4CD4"/>
    <w:rsid w:val="00FC4D35"/>
    <w:rsid w:val="00FC4D96"/>
    <w:rsid w:val="00FC52BA"/>
    <w:rsid w:val="00FC5402"/>
    <w:rsid w:val="00FC5425"/>
    <w:rsid w:val="00FC5460"/>
    <w:rsid w:val="00FC5601"/>
    <w:rsid w:val="00FC585B"/>
    <w:rsid w:val="00FC599B"/>
    <w:rsid w:val="00FC5A14"/>
    <w:rsid w:val="00FC5BDC"/>
    <w:rsid w:val="00FC5C54"/>
    <w:rsid w:val="00FC5E5B"/>
    <w:rsid w:val="00FC5EB7"/>
    <w:rsid w:val="00FC6053"/>
    <w:rsid w:val="00FC66EA"/>
    <w:rsid w:val="00FC6A93"/>
    <w:rsid w:val="00FC6BF3"/>
    <w:rsid w:val="00FC6C18"/>
    <w:rsid w:val="00FC6CE3"/>
    <w:rsid w:val="00FC6DCA"/>
    <w:rsid w:val="00FC6DF6"/>
    <w:rsid w:val="00FC6E0E"/>
    <w:rsid w:val="00FC6E1D"/>
    <w:rsid w:val="00FC6E6A"/>
    <w:rsid w:val="00FC6FDE"/>
    <w:rsid w:val="00FC7001"/>
    <w:rsid w:val="00FC7117"/>
    <w:rsid w:val="00FC71F6"/>
    <w:rsid w:val="00FC74BA"/>
    <w:rsid w:val="00FC7666"/>
    <w:rsid w:val="00FC7B34"/>
    <w:rsid w:val="00FC7C2C"/>
    <w:rsid w:val="00FC7C3D"/>
    <w:rsid w:val="00FC7D1A"/>
    <w:rsid w:val="00FC7F09"/>
    <w:rsid w:val="00FC7F55"/>
    <w:rsid w:val="00FC7FAE"/>
    <w:rsid w:val="00FD0031"/>
    <w:rsid w:val="00FD00D4"/>
    <w:rsid w:val="00FD0115"/>
    <w:rsid w:val="00FD0252"/>
    <w:rsid w:val="00FD028F"/>
    <w:rsid w:val="00FD03B1"/>
    <w:rsid w:val="00FD042B"/>
    <w:rsid w:val="00FD04C8"/>
    <w:rsid w:val="00FD0551"/>
    <w:rsid w:val="00FD057C"/>
    <w:rsid w:val="00FD067E"/>
    <w:rsid w:val="00FD1090"/>
    <w:rsid w:val="00FD1100"/>
    <w:rsid w:val="00FD115F"/>
    <w:rsid w:val="00FD1206"/>
    <w:rsid w:val="00FD12E4"/>
    <w:rsid w:val="00FD1706"/>
    <w:rsid w:val="00FD1812"/>
    <w:rsid w:val="00FD182F"/>
    <w:rsid w:val="00FD196A"/>
    <w:rsid w:val="00FD1B2D"/>
    <w:rsid w:val="00FD1C21"/>
    <w:rsid w:val="00FD1CEE"/>
    <w:rsid w:val="00FD1D3F"/>
    <w:rsid w:val="00FD1D51"/>
    <w:rsid w:val="00FD1EE4"/>
    <w:rsid w:val="00FD1F14"/>
    <w:rsid w:val="00FD22A3"/>
    <w:rsid w:val="00FD2825"/>
    <w:rsid w:val="00FD283F"/>
    <w:rsid w:val="00FD2882"/>
    <w:rsid w:val="00FD2885"/>
    <w:rsid w:val="00FD2EAC"/>
    <w:rsid w:val="00FD2F23"/>
    <w:rsid w:val="00FD2FD6"/>
    <w:rsid w:val="00FD30BD"/>
    <w:rsid w:val="00FD3152"/>
    <w:rsid w:val="00FD3327"/>
    <w:rsid w:val="00FD346C"/>
    <w:rsid w:val="00FD34C5"/>
    <w:rsid w:val="00FD36A8"/>
    <w:rsid w:val="00FD36EE"/>
    <w:rsid w:val="00FD3740"/>
    <w:rsid w:val="00FD377F"/>
    <w:rsid w:val="00FD37EC"/>
    <w:rsid w:val="00FD38DD"/>
    <w:rsid w:val="00FD39E1"/>
    <w:rsid w:val="00FD3CD7"/>
    <w:rsid w:val="00FD3FC4"/>
    <w:rsid w:val="00FD4189"/>
    <w:rsid w:val="00FD4304"/>
    <w:rsid w:val="00FD4322"/>
    <w:rsid w:val="00FD4367"/>
    <w:rsid w:val="00FD447E"/>
    <w:rsid w:val="00FD44B1"/>
    <w:rsid w:val="00FD4651"/>
    <w:rsid w:val="00FD4A81"/>
    <w:rsid w:val="00FD4AA7"/>
    <w:rsid w:val="00FD4AB1"/>
    <w:rsid w:val="00FD4C55"/>
    <w:rsid w:val="00FD4CE6"/>
    <w:rsid w:val="00FD4D05"/>
    <w:rsid w:val="00FD4F3B"/>
    <w:rsid w:val="00FD51CA"/>
    <w:rsid w:val="00FD5395"/>
    <w:rsid w:val="00FD5A6B"/>
    <w:rsid w:val="00FD5BB7"/>
    <w:rsid w:val="00FD5CA8"/>
    <w:rsid w:val="00FD5D17"/>
    <w:rsid w:val="00FD5D38"/>
    <w:rsid w:val="00FD60D9"/>
    <w:rsid w:val="00FD60F0"/>
    <w:rsid w:val="00FD629A"/>
    <w:rsid w:val="00FD62DF"/>
    <w:rsid w:val="00FD6318"/>
    <w:rsid w:val="00FD6395"/>
    <w:rsid w:val="00FD644D"/>
    <w:rsid w:val="00FD656B"/>
    <w:rsid w:val="00FD65B5"/>
    <w:rsid w:val="00FD6CEE"/>
    <w:rsid w:val="00FD70B5"/>
    <w:rsid w:val="00FD715D"/>
    <w:rsid w:val="00FD7293"/>
    <w:rsid w:val="00FD7308"/>
    <w:rsid w:val="00FD734E"/>
    <w:rsid w:val="00FD73DD"/>
    <w:rsid w:val="00FD73F9"/>
    <w:rsid w:val="00FD7876"/>
    <w:rsid w:val="00FD792F"/>
    <w:rsid w:val="00FD7A78"/>
    <w:rsid w:val="00FD7ACF"/>
    <w:rsid w:val="00FD7B3D"/>
    <w:rsid w:val="00FD7B99"/>
    <w:rsid w:val="00FD7C4E"/>
    <w:rsid w:val="00FD7C80"/>
    <w:rsid w:val="00FD7CA7"/>
    <w:rsid w:val="00FD7E77"/>
    <w:rsid w:val="00FD7F58"/>
    <w:rsid w:val="00FE00AC"/>
    <w:rsid w:val="00FE011F"/>
    <w:rsid w:val="00FE01F7"/>
    <w:rsid w:val="00FE0267"/>
    <w:rsid w:val="00FE035D"/>
    <w:rsid w:val="00FE0410"/>
    <w:rsid w:val="00FE042A"/>
    <w:rsid w:val="00FE0502"/>
    <w:rsid w:val="00FE0548"/>
    <w:rsid w:val="00FE0600"/>
    <w:rsid w:val="00FE07B1"/>
    <w:rsid w:val="00FE0979"/>
    <w:rsid w:val="00FE09BA"/>
    <w:rsid w:val="00FE09CD"/>
    <w:rsid w:val="00FE0B3B"/>
    <w:rsid w:val="00FE0E3A"/>
    <w:rsid w:val="00FE110F"/>
    <w:rsid w:val="00FE114A"/>
    <w:rsid w:val="00FE115C"/>
    <w:rsid w:val="00FE130E"/>
    <w:rsid w:val="00FE1757"/>
    <w:rsid w:val="00FE1798"/>
    <w:rsid w:val="00FE1876"/>
    <w:rsid w:val="00FE196C"/>
    <w:rsid w:val="00FE1FC1"/>
    <w:rsid w:val="00FE24FB"/>
    <w:rsid w:val="00FE2669"/>
    <w:rsid w:val="00FE27B8"/>
    <w:rsid w:val="00FE27CF"/>
    <w:rsid w:val="00FE29DF"/>
    <w:rsid w:val="00FE2ACE"/>
    <w:rsid w:val="00FE2AEE"/>
    <w:rsid w:val="00FE2B6E"/>
    <w:rsid w:val="00FE2C02"/>
    <w:rsid w:val="00FE2F66"/>
    <w:rsid w:val="00FE30EE"/>
    <w:rsid w:val="00FE31A2"/>
    <w:rsid w:val="00FE33FB"/>
    <w:rsid w:val="00FE373F"/>
    <w:rsid w:val="00FE3849"/>
    <w:rsid w:val="00FE3922"/>
    <w:rsid w:val="00FE3A23"/>
    <w:rsid w:val="00FE3A55"/>
    <w:rsid w:val="00FE3AA4"/>
    <w:rsid w:val="00FE3B00"/>
    <w:rsid w:val="00FE3BBE"/>
    <w:rsid w:val="00FE3D84"/>
    <w:rsid w:val="00FE3F72"/>
    <w:rsid w:val="00FE4079"/>
    <w:rsid w:val="00FE4311"/>
    <w:rsid w:val="00FE43FD"/>
    <w:rsid w:val="00FE443A"/>
    <w:rsid w:val="00FE44CF"/>
    <w:rsid w:val="00FE4522"/>
    <w:rsid w:val="00FE462F"/>
    <w:rsid w:val="00FE489E"/>
    <w:rsid w:val="00FE497B"/>
    <w:rsid w:val="00FE4983"/>
    <w:rsid w:val="00FE4A26"/>
    <w:rsid w:val="00FE4A39"/>
    <w:rsid w:val="00FE4B25"/>
    <w:rsid w:val="00FE4BAC"/>
    <w:rsid w:val="00FE4CA0"/>
    <w:rsid w:val="00FE4D38"/>
    <w:rsid w:val="00FE4DB3"/>
    <w:rsid w:val="00FE5081"/>
    <w:rsid w:val="00FE529C"/>
    <w:rsid w:val="00FE5361"/>
    <w:rsid w:val="00FE538E"/>
    <w:rsid w:val="00FE567A"/>
    <w:rsid w:val="00FE57B4"/>
    <w:rsid w:val="00FE5825"/>
    <w:rsid w:val="00FE5AB9"/>
    <w:rsid w:val="00FE5D4D"/>
    <w:rsid w:val="00FE5FB7"/>
    <w:rsid w:val="00FE6311"/>
    <w:rsid w:val="00FE6318"/>
    <w:rsid w:val="00FE6979"/>
    <w:rsid w:val="00FE69D4"/>
    <w:rsid w:val="00FE6BDB"/>
    <w:rsid w:val="00FE6C63"/>
    <w:rsid w:val="00FE6CEE"/>
    <w:rsid w:val="00FE6D30"/>
    <w:rsid w:val="00FE6E0C"/>
    <w:rsid w:val="00FE70A3"/>
    <w:rsid w:val="00FE7129"/>
    <w:rsid w:val="00FE7156"/>
    <w:rsid w:val="00FE715E"/>
    <w:rsid w:val="00FE7200"/>
    <w:rsid w:val="00FE738C"/>
    <w:rsid w:val="00FE76B5"/>
    <w:rsid w:val="00FE7765"/>
    <w:rsid w:val="00FE7AF0"/>
    <w:rsid w:val="00FE7B68"/>
    <w:rsid w:val="00FE7B91"/>
    <w:rsid w:val="00FE7D7B"/>
    <w:rsid w:val="00FE7EBE"/>
    <w:rsid w:val="00FE7F19"/>
    <w:rsid w:val="00FF01A9"/>
    <w:rsid w:val="00FF01CC"/>
    <w:rsid w:val="00FF0304"/>
    <w:rsid w:val="00FF0318"/>
    <w:rsid w:val="00FF04B6"/>
    <w:rsid w:val="00FF05BC"/>
    <w:rsid w:val="00FF08A8"/>
    <w:rsid w:val="00FF08D0"/>
    <w:rsid w:val="00FF09BF"/>
    <w:rsid w:val="00FF0BA4"/>
    <w:rsid w:val="00FF0C39"/>
    <w:rsid w:val="00FF0D07"/>
    <w:rsid w:val="00FF106C"/>
    <w:rsid w:val="00FF117F"/>
    <w:rsid w:val="00FF1188"/>
    <w:rsid w:val="00FF148C"/>
    <w:rsid w:val="00FF14F3"/>
    <w:rsid w:val="00FF156F"/>
    <w:rsid w:val="00FF1A4D"/>
    <w:rsid w:val="00FF1DFE"/>
    <w:rsid w:val="00FF1E8C"/>
    <w:rsid w:val="00FF20FE"/>
    <w:rsid w:val="00FF2167"/>
    <w:rsid w:val="00FF21A7"/>
    <w:rsid w:val="00FF23B7"/>
    <w:rsid w:val="00FF24AC"/>
    <w:rsid w:val="00FF28E6"/>
    <w:rsid w:val="00FF2B50"/>
    <w:rsid w:val="00FF2C44"/>
    <w:rsid w:val="00FF2CEF"/>
    <w:rsid w:val="00FF2E6B"/>
    <w:rsid w:val="00FF2F29"/>
    <w:rsid w:val="00FF310D"/>
    <w:rsid w:val="00FF3150"/>
    <w:rsid w:val="00FF31A4"/>
    <w:rsid w:val="00FF342C"/>
    <w:rsid w:val="00FF361B"/>
    <w:rsid w:val="00FF3852"/>
    <w:rsid w:val="00FF385B"/>
    <w:rsid w:val="00FF399F"/>
    <w:rsid w:val="00FF3C73"/>
    <w:rsid w:val="00FF3E36"/>
    <w:rsid w:val="00FF4173"/>
    <w:rsid w:val="00FF446F"/>
    <w:rsid w:val="00FF45AA"/>
    <w:rsid w:val="00FF480D"/>
    <w:rsid w:val="00FF488C"/>
    <w:rsid w:val="00FF4A53"/>
    <w:rsid w:val="00FF4AA9"/>
    <w:rsid w:val="00FF4BAD"/>
    <w:rsid w:val="00FF4C0D"/>
    <w:rsid w:val="00FF4C5C"/>
    <w:rsid w:val="00FF4D6E"/>
    <w:rsid w:val="00FF4F3B"/>
    <w:rsid w:val="00FF4F3E"/>
    <w:rsid w:val="00FF5030"/>
    <w:rsid w:val="00FF5073"/>
    <w:rsid w:val="00FF5106"/>
    <w:rsid w:val="00FF52CD"/>
    <w:rsid w:val="00FF547D"/>
    <w:rsid w:val="00FF5580"/>
    <w:rsid w:val="00FF561B"/>
    <w:rsid w:val="00FF5657"/>
    <w:rsid w:val="00FF56C8"/>
    <w:rsid w:val="00FF58EF"/>
    <w:rsid w:val="00FF59ED"/>
    <w:rsid w:val="00FF5A14"/>
    <w:rsid w:val="00FF5ABE"/>
    <w:rsid w:val="00FF5F3F"/>
    <w:rsid w:val="00FF616A"/>
    <w:rsid w:val="00FF6200"/>
    <w:rsid w:val="00FF635A"/>
    <w:rsid w:val="00FF653E"/>
    <w:rsid w:val="00FF65F5"/>
    <w:rsid w:val="00FF6800"/>
    <w:rsid w:val="00FF6A96"/>
    <w:rsid w:val="00FF6B30"/>
    <w:rsid w:val="00FF6DF2"/>
    <w:rsid w:val="00FF6E00"/>
    <w:rsid w:val="00FF73F3"/>
    <w:rsid w:val="00FF7793"/>
    <w:rsid w:val="00FF77EE"/>
    <w:rsid w:val="00FF7A18"/>
    <w:rsid w:val="00FF7C59"/>
    <w:rsid w:val="00FF7CD0"/>
    <w:rsid w:val="00FF7D96"/>
    <w:rsid w:val="00FF7DAA"/>
    <w:rsid w:val="00FF7EAD"/>
    <w:rsid w:val="0175F185"/>
    <w:rsid w:val="017FEE14"/>
    <w:rsid w:val="0521ED74"/>
    <w:rsid w:val="05311E7E"/>
    <w:rsid w:val="0591824E"/>
    <w:rsid w:val="06D2B90E"/>
    <w:rsid w:val="0EFE4380"/>
    <w:rsid w:val="108CA248"/>
    <w:rsid w:val="10C482AD"/>
    <w:rsid w:val="15D480B9"/>
    <w:rsid w:val="16536B23"/>
    <w:rsid w:val="172DAE01"/>
    <w:rsid w:val="17883372"/>
    <w:rsid w:val="17F888DA"/>
    <w:rsid w:val="1817734F"/>
    <w:rsid w:val="19E37431"/>
    <w:rsid w:val="1C59AC57"/>
    <w:rsid w:val="1D23D081"/>
    <w:rsid w:val="20116AE1"/>
    <w:rsid w:val="22A635E1"/>
    <w:rsid w:val="23160426"/>
    <w:rsid w:val="2452B4D8"/>
    <w:rsid w:val="28564470"/>
    <w:rsid w:val="28AB1570"/>
    <w:rsid w:val="290E1309"/>
    <w:rsid w:val="2A6EB94F"/>
    <w:rsid w:val="2AA868B9"/>
    <w:rsid w:val="2C7B163E"/>
    <w:rsid w:val="2CDA69A1"/>
    <w:rsid w:val="2E1CC1FC"/>
    <w:rsid w:val="2E5FB64D"/>
    <w:rsid w:val="30D2AE52"/>
    <w:rsid w:val="31274CC3"/>
    <w:rsid w:val="31CF164D"/>
    <w:rsid w:val="33B8614F"/>
    <w:rsid w:val="33E98A07"/>
    <w:rsid w:val="34C78B77"/>
    <w:rsid w:val="36D4EDF7"/>
    <w:rsid w:val="38F8B8DB"/>
    <w:rsid w:val="393E2481"/>
    <w:rsid w:val="399D38BB"/>
    <w:rsid w:val="3B05A13A"/>
    <w:rsid w:val="3CAB94BF"/>
    <w:rsid w:val="3D348D1E"/>
    <w:rsid w:val="3F6B4FA5"/>
    <w:rsid w:val="4008E490"/>
    <w:rsid w:val="4087424E"/>
    <w:rsid w:val="40963222"/>
    <w:rsid w:val="4293856B"/>
    <w:rsid w:val="44E7701C"/>
    <w:rsid w:val="45291E4E"/>
    <w:rsid w:val="463A3D4B"/>
    <w:rsid w:val="4797D482"/>
    <w:rsid w:val="47A0CE31"/>
    <w:rsid w:val="4824BE83"/>
    <w:rsid w:val="49DC8B4B"/>
    <w:rsid w:val="4A6CE748"/>
    <w:rsid w:val="4B8E6A59"/>
    <w:rsid w:val="4D1EE80B"/>
    <w:rsid w:val="4E036865"/>
    <w:rsid w:val="4E7E23E5"/>
    <w:rsid w:val="4F0570D7"/>
    <w:rsid w:val="4F899D39"/>
    <w:rsid w:val="512E25A7"/>
    <w:rsid w:val="52D225DA"/>
    <w:rsid w:val="59FA3E30"/>
    <w:rsid w:val="5C0B62B6"/>
    <w:rsid w:val="5F2F91FF"/>
    <w:rsid w:val="615BD469"/>
    <w:rsid w:val="61E10F1C"/>
    <w:rsid w:val="6269CB26"/>
    <w:rsid w:val="646E0727"/>
    <w:rsid w:val="64CF806F"/>
    <w:rsid w:val="6752A7E9"/>
    <w:rsid w:val="67AC00DD"/>
    <w:rsid w:val="68F389D8"/>
    <w:rsid w:val="69C85596"/>
    <w:rsid w:val="6A809003"/>
    <w:rsid w:val="6B578F49"/>
    <w:rsid w:val="6D48A9DD"/>
    <w:rsid w:val="6E562699"/>
    <w:rsid w:val="711054AC"/>
    <w:rsid w:val="72AF7AFB"/>
    <w:rsid w:val="77DA5B7D"/>
    <w:rsid w:val="77F06E4D"/>
    <w:rsid w:val="794686E3"/>
    <w:rsid w:val="7A2755C2"/>
    <w:rsid w:val="7C017B29"/>
    <w:rsid w:val="7D733050"/>
    <w:rsid w:val="7D96F060"/>
    <w:rsid w:val="7DEDDB95"/>
    <w:rsid w:val="7E0353BD"/>
    <w:rsid w:val="7E8A9A15"/>
    <w:rsid w:val="7EDA7B4B"/>
    <w:rsid w:val="7FB08A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0781E"/>
  <w15:docId w15:val="{72724F77-1359-4B93-9C5D-B7C30D643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DCE"/>
    <w:pPr>
      <w:spacing w:after="120"/>
    </w:pPr>
    <w:rPr>
      <w:rFonts w:ascii="Segoe UI" w:hAnsi="Segoe UI"/>
      <w:sz w:val="19"/>
      <w:lang w:val="en-AU"/>
    </w:rPr>
  </w:style>
  <w:style w:type="paragraph" w:styleId="Heading1">
    <w:name w:val="heading 1"/>
    <w:basedOn w:val="Normal"/>
    <w:next w:val="Normal"/>
    <w:link w:val="Heading1Char"/>
    <w:uiPriority w:val="19"/>
    <w:qFormat/>
    <w:rsid w:val="004B20B9"/>
    <w:pPr>
      <w:keepNext/>
      <w:pageBreakBefore/>
      <w:numPr>
        <w:numId w:val="14"/>
      </w:numPr>
      <w:spacing w:after="60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23DCE"/>
    <w:pPr>
      <w:keepNext/>
      <w:numPr>
        <w:ilvl w:val="1"/>
        <w:numId w:val="24"/>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423DCE"/>
    <w:pPr>
      <w:keepNext/>
      <w:numPr>
        <w:ilvl w:val="2"/>
        <w:numId w:val="2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423DCE"/>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423DCE"/>
    <w:pPr>
      <w:keepNext/>
      <w:numPr>
        <w:ilvl w:val="4"/>
        <w:numId w:val="24"/>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4B20B9"/>
    <w:pPr>
      <w:keepNext/>
      <w:keepLines/>
      <w:numPr>
        <w:ilvl w:val="5"/>
        <w:numId w:val="14"/>
      </w:numPr>
      <w:tabs>
        <w:tab w:val="num" w:pos="360"/>
      </w:tabs>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423DCE"/>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423DCE"/>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B2188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423DC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23DCE"/>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423DCE"/>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423DCE"/>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423DCE"/>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423DCE"/>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4B20B9"/>
    <w:pPr>
      <w:numPr>
        <w:numId w:val="10"/>
      </w:numPr>
      <w:suppressAutoHyphens/>
    </w:pPr>
    <w:rPr>
      <w:rFonts w:eastAsia="Times New Roman" w:cs="Times New Roman"/>
      <w:szCs w:val="19"/>
      <w:lang w:eastAsia="en-AU"/>
    </w:rPr>
  </w:style>
  <w:style w:type="paragraph" w:customStyle="1" w:styleId="TableNheader">
    <w:name w:val="Table N header"/>
    <w:basedOn w:val="Normal"/>
    <w:uiPriority w:val="2"/>
    <w:qFormat/>
    <w:rsid w:val="00423DCE"/>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423DCE"/>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Light" w:hAnsi="Segoe UI Ligh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Light" w:hAnsi="Segoe UI Light"/>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423DC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423DCE"/>
    <w:rPr>
      <w:rFonts w:ascii="Segoe UI" w:hAnsi="Segoe UI"/>
      <w:sz w:val="15"/>
      <w:lang w:val="en-AU"/>
    </w:rPr>
  </w:style>
  <w:style w:type="paragraph" w:styleId="Caption">
    <w:name w:val="caption"/>
    <w:basedOn w:val="Normal"/>
    <w:next w:val="Normal"/>
    <w:uiPriority w:val="35"/>
    <w:qFormat/>
    <w:rsid w:val="00423DCE"/>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4B20B9"/>
    <w:pPr>
      <w:numPr>
        <w:numId w:val="21"/>
      </w:numPr>
      <w:spacing w:before="60" w:after="60"/>
    </w:pPr>
    <w:rPr>
      <w:sz w:val="17"/>
    </w:rPr>
  </w:style>
  <w:style w:type="paragraph" w:customStyle="1" w:styleId="TableNListnumbered">
    <w:name w:val="Table N List (numbered)"/>
    <w:basedOn w:val="TableNBullet"/>
    <w:uiPriority w:val="2"/>
    <w:qFormat/>
    <w:rsid w:val="004B20B9"/>
    <w:pPr>
      <w:numPr>
        <w:numId w:val="22"/>
      </w:numPr>
    </w:pPr>
  </w:style>
  <w:style w:type="paragraph" w:customStyle="1" w:styleId="xAppendixLevel1">
    <w:name w:val="xAppendix Level 1"/>
    <w:basedOn w:val="Heading1"/>
    <w:next w:val="Normal"/>
    <w:uiPriority w:val="98"/>
    <w:qFormat/>
    <w:rsid w:val="004B20B9"/>
    <w:pPr>
      <w:numPr>
        <w:numId w:val="23"/>
      </w:numPr>
    </w:pPr>
    <w:rPr>
      <w:bCs/>
    </w:rPr>
  </w:style>
  <w:style w:type="paragraph" w:customStyle="1" w:styleId="xAppendixLevel2">
    <w:name w:val="xAppendix Level 2"/>
    <w:basedOn w:val="Heading2"/>
    <w:next w:val="Normal"/>
    <w:uiPriority w:val="98"/>
    <w:qFormat/>
    <w:rsid w:val="004B20B9"/>
    <w:pPr>
      <w:numPr>
        <w:numId w:val="23"/>
      </w:numPr>
      <w:tabs>
        <w:tab w:val="num" w:pos="360"/>
      </w:tabs>
      <w:ind w:left="576" w:hanging="576"/>
    </w:pPr>
    <w:rPr>
      <w:bCs/>
      <w:sz w:val="34"/>
    </w:rPr>
  </w:style>
  <w:style w:type="paragraph" w:customStyle="1" w:styleId="xAppendixLevel3">
    <w:name w:val="xAppendix Level 3"/>
    <w:basedOn w:val="Heading3"/>
    <w:next w:val="Normal"/>
    <w:uiPriority w:val="98"/>
    <w:qFormat/>
    <w:rsid w:val="004B20B9"/>
    <w:pPr>
      <w:numPr>
        <w:numId w:val="23"/>
      </w:numPr>
      <w:tabs>
        <w:tab w:val="num" w:pos="360"/>
      </w:tabs>
      <w:ind w:left="720" w:hanging="720"/>
    </w:pPr>
    <w:rPr>
      <w:bCs/>
    </w:rPr>
  </w:style>
  <w:style w:type="paragraph" w:customStyle="1" w:styleId="Listnumbered">
    <w:name w:val="List (numbered)"/>
    <w:basedOn w:val="Normal"/>
    <w:uiPriority w:val="1"/>
    <w:qFormat/>
    <w:rsid w:val="006C00F1"/>
    <w:pPr>
      <w:numPr>
        <w:numId w:val="29"/>
      </w:numPr>
    </w:pPr>
  </w:style>
  <w:style w:type="paragraph" w:customStyle="1" w:styleId="Source">
    <w:name w:val="Source"/>
    <w:basedOn w:val="Normal"/>
    <w:next w:val="Normal"/>
    <w:link w:val="SourceChar"/>
    <w:uiPriority w:val="39"/>
    <w:rsid w:val="00423DCE"/>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423DCE"/>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Normal"/>
    <w:uiPriority w:val="3"/>
    <w:qFormat/>
    <w:rsid w:val="00423DCE"/>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4B20B9"/>
    <w:pPr>
      <w:tabs>
        <w:tab w:val="num" w:pos="360"/>
      </w:tabs>
      <w:spacing w:before="60" w:after="60"/>
      <w:ind w:left="720" w:hanging="360"/>
    </w:pPr>
    <w:rPr>
      <w:sz w:val="16"/>
    </w:rPr>
  </w:style>
  <w:style w:type="paragraph" w:customStyle="1" w:styleId="TableExpText">
    <w:name w:val="Table Exp Text"/>
    <w:basedOn w:val="Normal"/>
    <w:uiPriority w:val="3"/>
    <w:qFormat/>
    <w:rsid w:val="00423DCE"/>
    <w:rPr>
      <w:sz w:val="16"/>
    </w:rPr>
  </w:style>
  <w:style w:type="character" w:customStyle="1" w:styleId="Heading7Char">
    <w:name w:val="Heading 7 Char"/>
    <w:basedOn w:val="DefaultParagraphFont"/>
    <w:link w:val="Heading7"/>
    <w:uiPriority w:val="19"/>
    <w:semiHidden/>
    <w:rsid w:val="00423DCE"/>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423D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DCE"/>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423DCE"/>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423DCE"/>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423DCE"/>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423DCE"/>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423DCE"/>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423DCE"/>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423DCE"/>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423DCE"/>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423DCE"/>
    <w:rPr>
      <w:color w:val="00264D" w:themeColor="background2"/>
      <w:u w:val="single"/>
    </w:rPr>
  </w:style>
  <w:style w:type="table" w:styleId="TableGrid">
    <w:name w:val="Table Grid"/>
    <w:aliases w:val="Table"/>
    <w:basedOn w:val="TableNormal"/>
    <w:uiPriority w:val="39"/>
    <w:rsid w:val="0030080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Bahnschrift SemiBold" w:hAnsi="Bahnschrift SemiBold"/>
        <w:sz w:val="17"/>
      </w:rPr>
    </w:tblStylePr>
    <w:tblStylePr w:type="band2Horz">
      <w:rPr>
        <w:rFonts w:ascii="Bahnschrift SemiBold" w:hAnsi="Bahnschrift SemiBold"/>
        <w:sz w:val="17"/>
      </w:rPr>
    </w:tblStyle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423DCE"/>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423DCE"/>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23DC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Light" w:hAnsi="Segoe UI Ligh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Light" w:hAnsi="Segoe UI 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423DCE"/>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423DCE"/>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423DCE"/>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423DCE"/>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423DCE"/>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423DCE"/>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423DCE"/>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423DCE"/>
    <w:rPr>
      <w:color w:val="808080"/>
    </w:rPr>
  </w:style>
  <w:style w:type="paragraph" w:customStyle="1" w:styleId="BioHeading">
    <w:name w:val="Bio Heading"/>
    <w:basedOn w:val="TableNText"/>
    <w:uiPriority w:val="97"/>
    <w:rsid w:val="00423DCE"/>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423DCE"/>
    <w:pPr>
      <w:tabs>
        <w:tab w:val="center" w:pos="4513"/>
        <w:tab w:val="right" w:pos="9026"/>
      </w:tabs>
      <w:spacing w:after="0"/>
    </w:pPr>
  </w:style>
  <w:style w:type="character" w:customStyle="1" w:styleId="HeaderChar">
    <w:name w:val="Header Char"/>
    <w:basedOn w:val="DefaultParagraphFont"/>
    <w:link w:val="Header"/>
    <w:uiPriority w:val="99"/>
    <w:rsid w:val="00423DCE"/>
    <w:rPr>
      <w:rFonts w:ascii="Segoe UI" w:hAnsi="Segoe UI"/>
      <w:sz w:val="19"/>
      <w:lang w:val="en-AU"/>
    </w:rPr>
  </w:style>
  <w:style w:type="paragraph" w:styleId="ListParagraph">
    <w:name w:val="List Paragraph"/>
    <w:basedOn w:val="Normal"/>
    <w:uiPriority w:val="34"/>
    <w:qFormat/>
    <w:rsid w:val="008C17AB"/>
    <w:pPr>
      <w:ind w:left="720"/>
      <w:contextualSpacing/>
    </w:pPr>
  </w:style>
  <w:style w:type="paragraph" w:styleId="FootnoteText">
    <w:name w:val="footnote text"/>
    <w:basedOn w:val="Normal"/>
    <w:link w:val="FootnoteTextChar"/>
    <w:uiPriority w:val="99"/>
    <w:semiHidden/>
    <w:unhideWhenUsed/>
    <w:rsid w:val="00423DCE"/>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423DCE"/>
    <w:rPr>
      <w:rFonts w:ascii="Segoe UI" w:hAnsi="Segoe UI"/>
      <w:sz w:val="15"/>
      <w:szCs w:val="20"/>
      <w:lang w:val="en-AU"/>
    </w:rPr>
  </w:style>
  <w:style w:type="character" w:styleId="FootnoteReference">
    <w:name w:val="footnote reference"/>
    <w:basedOn w:val="DefaultParagraphFont"/>
    <w:uiPriority w:val="99"/>
    <w:semiHidden/>
    <w:unhideWhenUsed/>
    <w:rsid w:val="00CF0426"/>
    <w:rPr>
      <w:vertAlign w:val="superscript"/>
    </w:rPr>
  </w:style>
  <w:style w:type="table" w:customStyle="1" w:styleId="NOUS1">
    <w:name w:val="NOUS1"/>
    <w:basedOn w:val="TableNormal"/>
    <w:uiPriority w:val="99"/>
    <w:rsid w:val="00783FE6"/>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Light" w:hAnsi="Segoe UI 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styleId="CommentReference">
    <w:name w:val="annotation reference"/>
    <w:basedOn w:val="DefaultParagraphFont"/>
    <w:uiPriority w:val="99"/>
    <w:semiHidden/>
    <w:unhideWhenUsed/>
    <w:rsid w:val="00423DCE"/>
    <w:rPr>
      <w:sz w:val="16"/>
      <w:szCs w:val="16"/>
    </w:rPr>
  </w:style>
  <w:style w:type="paragraph" w:styleId="CommentText">
    <w:name w:val="annotation text"/>
    <w:basedOn w:val="Normal"/>
    <w:link w:val="CommentTextChar"/>
    <w:uiPriority w:val="99"/>
    <w:unhideWhenUsed/>
    <w:rsid w:val="00423DCE"/>
    <w:pPr>
      <w:spacing w:line="240" w:lineRule="auto"/>
    </w:pPr>
    <w:rPr>
      <w:sz w:val="20"/>
      <w:szCs w:val="20"/>
    </w:rPr>
  </w:style>
  <w:style w:type="character" w:customStyle="1" w:styleId="CommentTextChar">
    <w:name w:val="Comment Text Char"/>
    <w:basedOn w:val="DefaultParagraphFont"/>
    <w:link w:val="CommentText"/>
    <w:uiPriority w:val="99"/>
    <w:rsid w:val="00423DCE"/>
    <w:rPr>
      <w:rFonts w:ascii="Segoe UI" w:hAnsi="Segoe UI"/>
      <w:sz w:val="20"/>
      <w:szCs w:val="20"/>
      <w:lang w:val="en-AU"/>
    </w:rPr>
  </w:style>
  <w:style w:type="character" w:styleId="Mention">
    <w:name w:val="Mention"/>
    <w:basedOn w:val="DefaultParagraphFont"/>
    <w:uiPriority w:val="99"/>
    <w:unhideWhenUsed/>
    <w:rsid w:val="003A090E"/>
    <w:rPr>
      <w:color w:val="2B579A"/>
      <w:shd w:val="clear" w:color="auto" w:fill="E1DFDD"/>
    </w:rPr>
  </w:style>
  <w:style w:type="paragraph" w:customStyle="1" w:styleId="longformcalloutnumber">
    <w:name w:val="long form callout number"/>
    <w:basedOn w:val="longformcalloutbullet"/>
    <w:uiPriority w:val="20"/>
    <w:qFormat/>
    <w:rsid w:val="004B20B9"/>
    <w:pPr>
      <w:numPr>
        <w:numId w:val="25"/>
      </w:numPr>
    </w:pPr>
  </w:style>
  <w:style w:type="character" w:customStyle="1" w:styleId="TableNTextChar">
    <w:name w:val="Table N Text Char"/>
    <w:basedOn w:val="DefaultParagraphFont"/>
    <w:link w:val="TableNText"/>
    <w:uiPriority w:val="2"/>
    <w:rsid w:val="00423DCE"/>
    <w:rPr>
      <w:rFonts w:ascii="Segoe UI" w:hAnsi="Segoe UI"/>
      <w:sz w:val="17"/>
      <w:lang w:val="en-AU"/>
    </w:rPr>
  </w:style>
  <w:style w:type="paragraph" w:styleId="CommentSubject">
    <w:name w:val="annotation subject"/>
    <w:basedOn w:val="CommentText"/>
    <w:next w:val="CommentText"/>
    <w:link w:val="CommentSubjectChar"/>
    <w:uiPriority w:val="99"/>
    <w:semiHidden/>
    <w:unhideWhenUsed/>
    <w:rsid w:val="00C57D46"/>
    <w:rPr>
      <w:b/>
      <w:bCs/>
    </w:rPr>
  </w:style>
  <w:style w:type="character" w:customStyle="1" w:styleId="CommentSubjectChar">
    <w:name w:val="Comment Subject Char"/>
    <w:basedOn w:val="CommentTextChar"/>
    <w:link w:val="CommentSubject"/>
    <w:uiPriority w:val="99"/>
    <w:semiHidden/>
    <w:rsid w:val="00C57D46"/>
    <w:rPr>
      <w:rFonts w:ascii="Segoe UI" w:hAnsi="Segoe UI"/>
      <w:b/>
      <w:bCs/>
      <w:sz w:val="20"/>
      <w:szCs w:val="20"/>
      <w:lang w:val="en-AU"/>
    </w:rPr>
  </w:style>
  <w:style w:type="paragraph" w:customStyle="1" w:styleId="Default">
    <w:name w:val="Default"/>
    <w:rsid w:val="005E3F39"/>
    <w:pPr>
      <w:autoSpaceDE w:val="0"/>
      <w:autoSpaceDN w:val="0"/>
      <w:adjustRightInd w:val="0"/>
      <w:spacing w:after="0" w:line="240" w:lineRule="auto"/>
    </w:pPr>
    <w:rPr>
      <w:rFonts w:ascii="Segoe UI" w:hAnsi="Segoe UI" w:cs="Segoe UI"/>
      <w:color w:val="000000"/>
      <w:sz w:val="24"/>
      <w:szCs w:val="24"/>
      <w:lang w:val="en-AU"/>
    </w:rPr>
  </w:style>
  <w:style w:type="paragraph" w:customStyle="1" w:styleId="Longformcallout">
    <w:name w:val="Long form callout"/>
    <w:basedOn w:val="Normal"/>
    <w:uiPriority w:val="20"/>
    <w:qFormat/>
    <w:rsid w:val="00423DCE"/>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4B20B9"/>
    <w:pPr>
      <w:numPr>
        <w:numId w:val="17"/>
      </w:numPr>
    </w:pPr>
  </w:style>
  <w:style w:type="table" w:customStyle="1" w:styleId="NousLongformcallout">
    <w:name w:val="Nous_Long form call out"/>
    <w:basedOn w:val="TableNormal"/>
    <w:uiPriority w:val="99"/>
    <w:rsid w:val="00423DCE"/>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TOC3">
    <w:name w:val="toc 3"/>
    <w:basedOn w:val="Normal"/>
    <w:next w:val="Normal"/>
    <w:autoRedefine/>
    <w:uiPriority w:val="39"/>
    <w:unhideWhenUsed/>
    <w:rsid w:val="00D0170B"/>
    <w:pPr>
      <w:tabs>
        <w:tab w:val="left" w:pos="1200"/>
        <w:tab w:val="right" w:leader="dot" w:pos="8920"/>
      </w:tabs>
      <w:spacing w:after="100"/>
      <w:ind w:left="380"/>
    </w:pPr>
  </w:style>
  <w:style w:type="paragraph" w:styleId="NormalWeb">
    <w:name w:val="Normal (Web)"/>
    <w:basedOn w:val="Normal"/>
    <w:uiPriority w:val="99"/>
    <w:semiHidden/>
    <w:unhideWhenUsed/>
    <w:rsid w:val="00674DED"/>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4673E"/>
    <w:pPr>
      <w:spacing w:after="0" w:line="240" w:lineRule="auto"/>
    </w:pPr>
    <w:rPr>
      <w:rFonts w:ascii="Segoe UI" w:hAnsi="Segoe UI"/>
      <w:sz w:val="19"/>
    </w:rPr>
  </w:style>
  <w:style w:type="paragraph" w:customStyle="1" w:styleId="intoductionbullet">
    <w:name w:val="intoduction bullet"/>
    <w:basedOn w:val="Sectionintroduction"/>
    <w:uiPriority w:val="21"/>
    <w:qFormat/>
    <w:rsid w:val="004B20B9"/>
    <w:pPr>
      <w:numPr>
        <w:numId w:val="15"/>
      </w:numPr>
      <w:tabs>
        <w:tab w:val="num" w:pos="360"/>
      </w:tabs>
      <w:ind w:left="0" w:firstLine="0"/>
    </w:pPr>
  </w:style>
  <w:style w:type="paragraph" w:styleId="BodyText">
    <w:name w:val="Body Text"/>
    <w:basedOn w:val="Normal"/>
    <w:link w:val="BodyTextChar"/>
    <w:uiPriority w:val="1"/>
    <w:qFormat/>
    <w:rsid w:val="000F0583"/>
    <w:pPr>
      <w:widowControl w:val="0"/>
      <w:autoSpaceDE w:val="0"/>
      <w:autoSpaceDN w:val="0"/>
      <w:spacing w:after="0"/>
    </w:pPr>
    <w:rPr>
      <w:rFonts w:ascii="Franklin Gothic Book" w:eastAsia="Franklin Gothic Book" w:hAnsi="Franklin Gothic Book" w:cs="Franklin Gothic Book"/>
      <w:sz w:val="22"/>
    </w:rPr>
  </w:style>
  <w:style w:type="character" w:customStyle="1" w:styleId="BodyTextChar">
    <w:name w:val="Body Text Char"/>
    <w:basedOn w:val="DefaultParagraphFont"/>
    <w:link w:val="BodyText"/>
    <w:uiPriority w:val="1"/>
    <w:rsid w:val="000F0583"/>
    <w:rPr>
      <w:rFonts w:ascii="Franklin Gothic Book" w:eastAsia="Franklin Gothic Book" w:hAnsi="Franklin Gothic Book" w:cs="Franklin Gothic Book"/>
    </w:rPr>
  </w:style>
  <w:style w:type="paragraph" w:customStyle="1" w:styleId="Callout">
    <w:name w:val="Call out"/>
    <w:basedOn w:val="Normal"/>
    <w:uiPriority w:val="98"/>
    <w:qFormat/>
    <w:rsid w:val="00423DCE"/>
    <w:pPr>
      <w:pBdr>
        <w:top w:val="single" w:sz="18" w:space="4" w:color="E6E6E1" w:themeColor="accent5"/>
      </w:pBdr>
    </w:pPr>
    <w:rPr>
      <w:rFonts w:ascii="Segoe UI Semilight" w:hAnsi="Segoe UI Semilight"/>
      <w:color w:val="F8981D" w:themeColor="accent3"/>
      <w:kern w:val="24"/>
      <w:sz w:val="22"/>
    </w:rPr>
  </w:style>
  <w:style w:type="character" w:styleId="UnresolvedMention">
    <w:name w:val="Unresolved Mention"/>
    <w:basedOn w:val="DefaultParagraphFont"/>
    <w:uiPriority w:val="99"/>
    <w:semiHidden/>
    <w:unhideWhenUsed/>
    <w:rsid w:val="00767BB6"/>
    <w:rPr>
      <w:color w:val="605E5C"/>
      <w:shd w:val="clear" w:color="auto" w:fill="E1DFDD"/>
    </w:rPr>
  </w:style>
  <w:style w:type="character" w:customStyle="1" w:styleId="cf01">
    <w:name w:val="cf01"/>
    <w:basedOn w:val="DefaultParagraphFont"/>
    <w:rsid w:val="00175AC0"/>
    <w:rPr>
      <w:rFonts w:ascii="Segoe UI" w:hAnsi="Segoe UI" w:cs="Segoe UI" w:hint="default"/>
      <w:sz w:val="18"/>
      <w:szCs w:val="18"/>
    </w:rPr>
  </w:style>
  <w:style w:type="character" w:customStyle="1" w:styleId="Heading9Char">
    <w:name w:val="Heading 9 Char"/>
    <w:basedOn w:val="DefaultParagraphFont"/>
    <w:link w:val="Heading9"/>
    <w:uiPriority w:val="19"/>
    <w:semiHidden/>
    <w:rsid w:val="00B2188D"/>
    <w:rPr>
      <w:rFonts w:eastAsiaTheme="majorEastAsia" w:cstheme="majorBidi"/>
      <w:color w:val="272727" w:themeColor="text1" w:themeTint="D8"/>
      <w:sz w:val="19"/>
      <w:lang w:val="en-AU"/>
    </w:rPr>
  </w:style>
  <w:style w:type="paragraph" w:customStyle="1" w:styleId="CaseStudytitle">
    <w:name w:val="Case Study title"/>
    <w:basedOn w:val="Normal"/>
    <w:qFormat/>
    <w:rsid w:val="00423DCE"/>
    <w:pPr>
      <w:spacing w:line="240" w:lineRule="auto"/>
    </w:pPr>
    <w:rPr>
      <w:rFonts w:asciiTheme="majorHAnsi" w:hAnsiTheme="majorHAnsi"/>
      <w:caps/>
      <w:color w:val="F25E21" w:themeColor="accent2"/>
      <w:sz w:val="24"/>
    </w:rPr>
  </w:style>
  <w:style w:type="paragraph" w:customStyle="1" w:styleId="TableExpbullet">
    <w:name w:val="Table Exp bullet"/>
    <w:basedOn w:val="Normal"/>
    <w:uiPriority w:val="3"/>
    <w:qFormat/>
    <w:rsid w:val="004B20B9"/>
    <w:pPr>
      <w:numPr>
        <w:numId w:val="19"/>
      </w:numPr>
      <w:tabs>
        <w:tab w:val="num" w:pos="360"/>
      </w:tabs>
      <w:spacing w:before="60" w:after="60"/>
      <w:ind w:left="0" w:firstLine="0"/>
    </w:pPr>
    <w:rPr>
      <w:sz w:val="16"/>
    </w:rPr>
  </w:style>
  <w:style w:type="table" w:customStyle="1" w:styleId="NousTableSide">
    <w:name w:val="Nous Table_Side"/>
    <w:basedOn w:val="TableNormal"/>
    <w:uiPriority w:val="99"/>
    <w:rsid w:val="00423DCE"/>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423DCE"/>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Sectionintroduction">
    <w:name w:val="Section introduction"/>
    <w:uiPriority w:val="21"/>
    <w:qFormat/>
    <w:rsid w:val="00423DCE"/>
    <w:pPr>
      <w:spacing w:before="120" w:after="120"/>
    </w:pPr>
    <w:rPr>
      <w:rFonts w:ascii="Segoe UI Semilight" w:hAnsi="Segoe UI Semilight"/>
      <w:color w:val="00264D" w:themeColor="background2"/>
      <w:sz w:val="21"/>
      <w:szCs w:val="21"/>
      <w:lang w:val="en-AU"/>
    </w:rPr>
  </w:style>
  <w:style w:type="paragraph" w:customStyle="1" w:styleId="NousFooter">
    <w:name w:val="Nous Footer"/>
    <w:basedOn w:val="Normal"/>
    <w:uiPriority w:val="96"/>
    <w:qFormat/>
    <w:rsid w:val="00423DCE"/>
    <w:pPr>
      <w:spacing w:after="0"/>
    </w:pPr>
    <w:rPr>
      <w:color w:val="808080" w:themeColor="background1" w:themeShade="80"/>
      <w:sz w:val="15"/>
      <w:szCs w:val="15"/>
      <w:lang w:eastAsia="en-AU"/>
    </w:rPr>
  </w:style>
  <w:style w:type="paragraph" w:customStyle="1" w:styleId="introductionlist">
    <w:name w:val="introduction list"/>
    <w:basedOn w:val="Sectionintroduction"/>
    <w:uiPriority w:val="21"/>
    <w:qFormat/>
    <w:rsid w:val="004B20B9"/>
    <w:pPr>
      <w:numPr>
        <w:numId w:val="16"/>
      </w:numPr>
      <w:tabs>
        <w:tab w:val="num" w:pos="360"/>
      </w:tabs>
      <w:spacing w:before="60"/>
      <w:ind w:left="0" w:firstLine="0"/>
    </w:pPr>
  </w:style>
  <w:style w:type="table" w:customStyle="1" w:styleId="Sectionintroductiontable">
    <w:name w:val="Section introduction table"/>
    <w:basedOn w:val="TableNormal"/>
    <w:uiPriority w:val="99"/>
    <w:rsid w:val="00423DCE"/>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423DCE"/>
    <w:pPr>
      <w:numPr>
        <w:numId w:val="11"/>
      </w:numPr>
    </w:pPr>
  </w:style>
  <w:style w:type="numbering" w:customStyle="1" w:styleId="TableexpListnumberedmultilevel">
    <w:name w:val="Table exp List (numbered) multilevel"/>
    <w:uiPriority w:val="99"/>
    <w:rsid w:val="00423DCE"/>
    <w:pPr>
      <w:numPr>
        <w:numId w:val="18"/>
      </w:numPr>
    </w:pPr>
  </w:style>
  <w:style w:type="numbering" w:customStyle="1" w:styleId="TableNListnumberedmultilevel">
    <w:name w:val="Table N List (numbered) multilevel"/>
    <w:uiPriority w:val="99"/>
    <w:rsid w:val="00423DCE"/>
    <w:pPr>
      <w:numPr>
        <w:numId w:val="22"/>
      </w:numPr>
    </w:pPr>
  </w:style>
  <w:style w:type="character" w:styleId="FollowedHyperlink">
    <w:name w:val="FollowedHyperlink"/>
    <w:basedOn w:val="DefaultParagraphFont"/>
    <w:uiPriority w:val="99"/>
    <w:semiHidden/>
    <w:unhideWhenUsed/>
    <w:rsid w:val="00423DCE"/>
    <w:rPr>
      <w:color w:val="0048C7" w:themeColor="followedHyperlink"/>
      <w:u w:val="single"/>
    </w:rPr>
  </w:style>
  <w:style w:type="paragraph" w:customStyle="1" w:styleId="BIOsubheadingnew">
    <w:name w:val="BIO sub heading_new"/>
    <w:basedOn w:val="Normal"/>
    <w:qFormat/>
    <w:rsid w:val="00423DCE"/>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23DC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TableNbiophoto">
    <w:name w:val="Table N bio photo"/>
    <w:basedOn w:val="TableNText"/>
    <w:qFormat/>
    <w:rsid w:val="00423DCE"/>
    <w:pPr>
      <w:spacing w:after="0" w:line="257" w:lineRule="auto"/>
    </w:pPr>
  </w:style>
  <w:style w:type="paragraph" w:styleId="Title">
    <w:name w:val="Title"/>
    <w:basedOn w:val="Normal"/>
    <w:next w:val="Normal"/>
    <w:link w:val="TitleChar"/>
    <w:uiPriority w:val="10"/>
    <w:rsid w:val="00B218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88D"/>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rsid w:val="00B2188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188D"/>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rsid w:val="00B2188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188D"/>
    <w:rPr>
      <w:rFonts w:ascii="Segoe UI" w:hAnsi="Segoe UI"/>
      <w:i/>
      <w:iCs/>
      <w:color w:val="404040" w:themeColor="text1" w:themeTint="BF"/>
      <w:sz w:val="19"/>
      <w:lang w:val="en-AU"/>
    </w:rPr>
  </w:style>
  <w:style w:type="character" w:styleId="IntenseEmphasis">
    <w:name w:val="Intense Emphasis"/>
    <w:basedOn w:val="DefaultParagraphFont"/>
    <w:uiPriority w:val="21"/>
    <w:rsid w:val="00B2188D"/>
    <w:rPr>
      <w:i/>
      <w:iCs/>
      <w:color w:val="EA0006" w:themeColor="accent1" w:themeShade="BF"/>
    </w:rPr>
  </w:style>
  <w:style w:type="paragraph" w:styleId="IntenseQuote">
    <w:name w:val="Intense Quote"/>
    <w:basedOn w:val="Normal"/>
    <w:next w:val="Normal"/>
    <w:link w:val="IntenseQuoteChar"/>
    <w:uiPriority w:val="30"/>
    <w:rsid w:val="00B2188D"/>
    <w:pPr>
      <w:pBdr>
        <w:top w:val="single" w:sz="4" w:space="10" w:color="EA0006" w:themeColor="accent1" w:themeShade="BF"/>
        <w:bottom w:val="single" w:sz="4" w:space="10" w:color="EA0006" w:themeColor="accent1" w:themeShade="BF"/>
      </w:pBdr>
      <w:spacing w:before="360" w:after="360"/>
      <w:ind w:left="864" w:right="864"/>
      <w:jc w:val="center"/>
    </w:pPr>
    <w:rPr>
      <w:i/>
      <w:iCs/>
      <w:color w:val="EA0006" w:themeColor="accent1" w:themeShade="BF"/>
    </w:rPr>
  </w:style>
  <w:style w:type="character" w:customStyle="1" w:styleId="IntenseQuoteChar">
    <w:name w:val="Intense Quote Char"/>
    <w:basedOn w:val="DefaultParagraphFont"/>
    <w:link w:val="IntenseQuote"/>
    <w:uiPriority w:val="30"/>
    <w:rsid w:val="00B2188D"/>
    <w:rPr>
      <w:rFonts w:ascii="Segoe UI" w:hAnsi="Segoe UI"/>
      <w:i/>
      <w:iCs/>
      <w:color w:val="EA0006" w:themeColor="accent1" w:themeShade="BF"/>
      <w:sz w:val="19"/>
      <w:lang w:val="en-AU"/>
    </w:rPr>
  </w:style>
  <w:style w:type="character" w:styleId="IntenseReference">
    <w:name w:val="Intense Reference"/>
    <w:basedOn w:val="DefaultParagraphFont"/>
    <w:uiPriority w:val="32"/>
    <w:rsid w:val="00B2188D"/>
    <w:rPr>
      <w:b/>
      <w:bCs/>
      <w:smallCaps/>
      <w:color w:val="EA0006" w:themeColor="accent1" w:themeShade="BF"/>
      <w:spacing w:val="5"/>
    </w:rPr>
  </w:style>
  <w:style w:type="paragraph" w:customStyle="1" w:styleId="msonormal0">
    <w:name w:val="msonormal"/>
    <w:basedOn w:val="Normal"/>
    <w:rsid w:val="00B2188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5">
    <w:name w:val="xl65"/>
    <w:basedOn w:val="Normal"/>
    <w:rsid w:val="00B2188D"/>
    <w:pPr>
      <w:shd w:val="clear" w:color="000000" w:fill="A02B93"/>
      <w:spacing w:before="100" w:beforeAutospacing="1" w:after="100" w:afterAutospacing="1"/>
    </w:pPr>
    <w:rPr>
      <w:rFonts w:ascii="Times New Roman" w:eastAsia="Times New Roman" w:hAnsi="Times New Roman" w:cs="Times New Roman"/>
      <w:sz w:val="24"/>
      <w:szCs w:val="24"/>
      <w:lang w:eastAsia="en-AU"/>
    </w:rPr>
  </w:style>
  <w:style w:type="paragraph" w:customStyle="1" w:styleId="xl66">
    <w:name w:val="xl66"/>
    <w:basedOn w:val="Normal"/>
    <w:rsid w:val="00B2188D"/>
    <w:pPr>
      <w:shd w:val="clear" w:color="000000" w:fill="A02B93"/>
      <w:spacing w:before="100" w:beforeAutospacing="1" w:after="100" w:afterAutospacing="1"/>
    </w:pPr>
    <w:rPr>
      <w:rFonts w:ascii="Times New Roman" w:eastAsia="Times New Roman" w:hAnsi="Times New Roman" w:cs="Times New Roman"/>
      <w:sz w:val="24"/>
      <w:szCs w:val="24"/>
      <w:lang w:eastAsia="en-AU"/>
    </w:rPr>
  </w:style>
  <w:style w:type="paragraph" w:customStyle="1" w:styleId="xl67">
    <w:name w:val="xl67"/>
    <w:basedOn w:val="Normal"/>
    <w:rsid w:val="00B2188D"/>
    <w:pPr>
      <w:shd w:val="clear" w:color="000000" w:fill="A02B93"/>
      <w:spacing w:before="100" w:beforeAutospacing="1" w:after="100" w:afterAutospacing="1"/>
    </w:pPr>
    <w:rPr>
      <w:rFonts w:ascii="Times New Roman" w:eastAsia="Times New Roman" w:hAnsi="Times New Roman" w:cs="Times New Roman"/>
      <w:sz w:val="24"/>
      <w:szCs w:val="24"/>
      <w:lang w:eastAsia="en-AU"/>
    </w:rPr>
  </w:style>
  <w:style w:type="paragraph" w:customStyle="1" w:styleId="xl70">
    <w:name w:val="xl70"/>
    <w:basedOn w:val="Normal"/>
    <w:rsid w:val="00B2188D"/>
    <w:pPr>
      <w:shd w:val="clear" w:color="000000" w:fill="FFFF00"/>
      <w:spacing w:before="100" w:beforeAutospacing="1" w:after="100" w:afterAutospacing="1"/>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B2188D"/>
    <w:pPr>
      <w:spacing w:after="0"/>
    </w:pPr>
    <w:rPr>
      <w:sz w:val="20"/>
      <w:szCs w:val="20"/>
    </w:rPr>
  </w:style>
  <w:style w:type="character" w:customStyle="1" w:styleId="EndnoteTextChar">
    <w:name w:val="Endnote Text Char"/>
    <w:basedOn w:val="DefaultParagraphFont"/>
    <w:link w:val="EndnoteText"/>
    <w:uiPriority w:val="99"/>
    <w:semiHidden/>
    <w:rsid w:val="00B2188D"/>
    <w:rPr>
      <w:rFonts w:ascii="Segoe UI" w:hAnsi="Segoe UI"/>
      <w:sz w:val="20"/>
      <w:szCs w:val="20"/>
      <w:lang w:val="en-AU"/>
    </w:rPr>
  </w:style>
  <w:style w:type="character" w:styleId="EndnoteReference">
    <w:name w:val="endnote reference"/>
    <w:basedOn w:val="DefaultParagraphFont"/>
    <w:uiPriority w:val="99"/>
    <w:semiHidden/>
    <w:unhideWhenUsed/>
    <w:rsid w:val="00B2188D"/>
    <w:rPr>
      <w:vertAlign w:val="superscript"/>
    </w:rPr>
  </w:style>
  <w:style w:type="table" w:customStyle="1" w:styleId="NOUSSideHeader2">
    <w:name w:val="NOUS Side Header2"/>
    <w:basedOn w:val="TableNormal"/>
    <w:next w:val="TableGrid"/>
    <w:uiPriority w:val="99"/>
    <w:rsid w:val="00C455C6"/>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Light" w:hAnsi="Segoe UI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Light" w:hAnsi="Segoe UI Light"/>
        <w:sz w:val="17"/>
      </w:rPr>
    </w:tblStylePr>
    <w:tblStylePr w:type="band2Horz">
      <w:rPr>
        <w:rFonts w:ascii="Segoe UI Light" w:hAnsi="Segoe UI Light"/>
        <w:sz w:val="17"/>
      </w:rPr>
    </w:tblStylePr>
  </w:style>
  <w:style w:type="numbering" w:customStyle="1" w:styleId="TableNListnumberedmultilevel1">
    <w:name w:val="Table N List (numbered) multilevel1"/>
    <w:uiPriority w:val="99"/>
    <w:rsid w:val="00C455C6"/>
    <w:pPr>
      <w:numPr>
        <w:numId w:val="9"/>
      </w:numPr>
    </w:pPr>
  </w:style>
  <w:style w:type="table" w:customStyle="1" w:styleId="NousTableTopandside1">
    <w:name w:val="Nous Table_Top and side1"/>
    <w:basedOn w:val="TableNormal"/>
    <w:uiPriority w:val="99"/>
    <w:rsid w:val="001025E0"/>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Wingdings 2" w:hAnsi="Wingdings 2"/>
        <w:b w:val="0"/>
        <w:color w:val="00264D" w:themeColor="background2"/>
        <w:sz w:val="18"/>
      </w:rPr>
      <w:tblPr/>
      <w:tcPr>
        <w:tcBorders>
          <w:left w:val="nil"/>
        </w:tcBorders>
        <w:shd w:val="clear" w:color="auto" w:fill="E6E6E1" w:themeFill="accent5"/>
      </w:tcPr>
    </w:tblStylePr>
  </w:style>
  <w:style w:type="table" w:styleId="TableGridLight">
    <w:name w:val="Grid Table Light"/>
    <w:basedOn w:val="TableNormal"/>
    <w:uiPriority w:val="40"/>
    <w:rsid w:val="00F216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F216E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5215">
      <w:bodyDiv w:val="1"/>
      <w:marLeft w:val="0"/>
      <w:marRight w:val="0"/>
      <w:marTop w:val="0"/>
      <w:marBottom w:val="0"/>
      <w:divBdr>
        <w:top w:val="none" w:sz="0" w:space="0" w:color="auto"/>
        <w:left w:val="none" w:sz="0" w:space="0" w:color="auto"/>
        <w:bottom w:val="none" w:sz="0" w:space="0" w:color="auto"/>
        <w:right w:val="none" w:sz="0" w:space="0" w:color="auto"/>
      </w:divBdr>
    </w:div>
    <w:div w:id="33963621">
      <w:bodyDiv w:val="1"/>
      <w:marLeft w:val="0"/>
      <w:marRight w:val="0"/>
      <w:marTop w:val="0"/>
      <w:marBottom w:val="0"/>
      <w:divBdr>
        <w:top w:val="none" w:sz="0" w:space="0" w:color="auto"/>
        <w:left w:val="none" w:sz="0" w:space="0" w:color="auto"/>
        <w:bottom w:val="none" w:sz="0" w:space="0" w:color="auto"/>
        <w:right w:val="none" w:sz="0" w:space="0" w:color="auto"/>
      </w:divBdr>
    </w:div>
    <w:div w:id="104932176">
      <w:bodyDiv w:val="1"/>
      <w:marLeft w:val="0"/>
      <w:marRight w:val="0"/>
      <w:marTop w:val="0"/>
      <w:marBottom w:val="0"/>
      <w:divBdr>
        <w:top w:val="none" w:sz="0" w:space="0" w:color="auto"/>
        <w:left w:val="none" w:sz="0" w:space="0" w:color="auto"/>
        <w:bottom w:val="none" w:sz="0" w:space="0" w:color="auto"/>
        <w:right w:val="none" w:sz="0" w:space="0" w:color="auto"/>
      </w:divBdr>
    </w:div>
    <w:div w:id="119568043">
      <w:bodyDiv w:val="1"/>
      <w:marLeft w:val="0"/>
      <w:marRight w:val="0"/>
      <w:marTop w:val="0"/>
      <w:marBottom w:val="0"/>
      <w:divBdr>
        <w:top w:val="none" w:sz="0" w:space="0" w:color="auto"/>
        <w:left w:val="none" w:sz="0" w:space="0" w:color="auto"/>
        <w:bottom w:val="none" w:sz="0" w:space="0" w:color="auto"/>
        <w:right w:val="none" w:sz="0" w:space="0" w:color="auto"/>
      </w:divBdr>
    </w:div>
    <w:div w:id="284892403">
      <w:bodyDiv w:val="1"/>
      <w:marLeft w:val="0"/>
      <w:marRight w:val="0"/>
      <w:marTop w:val="0"/>
      <w:marBottom w:val="0"/>
      <w:divBdr>
        <w:top w:val="none" w:sz="0" w:space="0" w:color="auto"/>
        <w:left w:val="none" w:sz="0" w:space="0" w:color="auto"/>
        <w:bottom w:val="none" w:sz="0" w:space="0" w:color="auto"/>
        <w:right w:val="none" w:sz="0" w:space="0" w:color="auto"/>
      </w:divBdr>
    </w:div>
    <w:div w:id="305669825">
      <w:bodyDiv w:val="1"/>
      <w:marLeft w:val="0"/>
      <w:marRight w:val="0"/>
      <w:marTop w:val="0"/>
      <w:marBottom w:val="0"/>
      <w:divBdr>
        <w:top w:val="none" w:sz="0" w:space="0" w:color="auto"/>
        <w:left w:val="none" w:sz="0" w:space="0" w:color="auto"/>
        <w:bottom w:val="none" w:sz="0" w:space="0" w:color="auto"/>
        <w:right w:val="none" w:sz="0" w:space="0" w:color="auto"/>
      </w:divBdr>
    </w:div>
    <w:div w:id="355428479">
      <w:bodyDiv w:val="1"/>
      <w:marLeft w:val="0"/>
      <w:marRight w:val="0"/>
      <w:marTop w:val="0"/>
      <w:marBottom w:val="0"/>
      <w:divBdr>
        <w:top w:val="none" w:sz="0" w:space="0" w:color="auto"/>
        <w:left w:val="none" w:sz="0" w:space="0" w:color="auto"/>
        <w:bottom w:val="none" w:sz="0" w:space="0" w:color="auto"/>
        <w:right w:val="none" w:sz="0" w:space="0" w:color="auto"/>
      </w:divBdr>
    </w:div>
    <w:div w:id="390351000">
      <w:bodyDiv w:val="1"/>
      <w:marLeft w:val="0"/>
      <w:marRight w:val="0"/>
      <w:marTop w:val="0"/>
      <w:marBottom w:val="0"/>
      <w:divBdr>
        <w:top w:val="none" w:sz="0" w:space="0" w:color="auto"/>
        <w:left w:val="none" w:sz="0" w:space="0" w:color="auto"/>
        <w:bottom w:val="none" w:sz="0" w:space="0" w:color="auto"/>
        <w:right w:val="none" w:sz="0" w:space="0" w:color="auto"/>
      </w:divBdr>
      <w:divsChild>
        <w:div w:id="120154608">
          <w:marLeft w:val="274"/>
          <w:marRight w:val="0"/>
          <w:marTop w:val="60"/>
          <w:marBottom w:val="0"/>
          <w:divBdr>
            <w:top w:val="none" w:sz="0" w:space="0" w:color="auto"/>
            <w:left w:val="none" w:sz="0" w:space="0" w:color="auto"/>
            <w:bottom w:val="none" w:sz="0" w:space="0" w:color="auto"/>
            <w:right w:val="none" w:sz="0" w:space="0" w:color="auto"/>
          </w:divBdr>
        </w:div>
        <w:div w:id="136999892">
          <w:marLeft w:val="274"/>
          <w:marRight w:val="0"/>
          <w:marTop w:val="60"/>
          <w:marBottom w:val="0"/>
          <w:divBdr>
            <w:top w:val="none" w:sz="0" w:space="0" w:color="auto"/>
            <w:left w:val="none" w:sz="0" w:space="0" w:color="auto"/>
            <w:bottom w:val="none" w:sz="0" w:space="0" w:color="auto"/>
            <w:right w:val="none" w:sz="0" w:space="0" w:color="auto"/>
          </w:divBdr>
        </w:div>
        <w:div w:id="1001931323">
          <w:marLeft w:val="274"/>
          <w:marRight w:val="0"/>
          <w:marTop w:val="60"/>
          <w:marBottom w:val="0"/>
          <w:divBdr>
            <w:top w:val="none" w:sz="0" w:space="0" w:color="auto"/>
            <w:left w:val="none" w:sz="0" w:space="0" w:color="auto"/>
            <w:bottom w:val="none" w:sz="0" w:space="0" w:color="auto"/>
            <w:right w:val="none" w:sz="0" w:space="0" w:color="auto"/>
          </w:divBdr>
        </w:div>
        <w:div w:id="1236740403">
          <w:marLeft w:val="274"/>
          <w:marRight w:val="0"/>
          <w:marTop w:val="60"/>
          <w:marBottom w:val="0"/>
          <w:divBdr>
            <w:top w:val="none" w:sz="0" w:space="0" w:color="auto"/>
            <w:left w:val="none" w:sz="0" w:space="0" w:color="auto"/>
            <w:bottom w:val="none" w:sz="0" w:space="0" w:color="auto"/>
            <w:right w:val="none" w:sz="0" w:space="0" w:color="auto"/>
          </w:divBdr>
        </w:div>
      </w:divsChild>
    </w:div>
    <w:div w:id="392630498">
      <w:bodyDiv w:val="1"/>
      <w:marLeft w:val="0"/>
      <w:marRight w:val="0"/>
      <w:marTop w:val="0"/>
      <w:marBottom w:val="0"/>
      <w:divBdr>
        <w:top w:val="none" w:sz="0" w:space="0" w:color="auto"/>
        <w:left w:val="none" w:sz="0" w:space="0" w:color="auto"/>
        <w:bottom w:val="none" w:sz="0" w:space="0" w:color="auto"/>
        <w:right w:val="none" w:sz="0" w:space="0" w:color="auto"/>
      </w:divBdr>
    </w:div>
    <w:div w:id="417412765">
      <w:bodyDiv w:val="1"/>
      <w:marLeft w:val="0"/>
      <w:marRight w:val="0"/>
      <w:marTop w:val="0"/>
      <w:marBottom w:val="0"/>
      <w:divBdr>
        <w:top w:val="none" w:sz="0" w:space="0" w:color="auto"/>
        <w:left w:val="none" w:sz="0" w:space="0" w:color="auto"/>
        <w:bottom w:val="none" w:sz="0" w:space="0" w:color="auto"/>
        <w:right w:val="none" w:sz="0" w:space="0" w:color="auto"/>
      </w:divBdr>
    </w:div>
    <w:div w:id="440607964">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91669745">
      <w:bodyDiv w:val="1"/>
      <w:marLeft w:val="0"/>
      <w:marRight w:val="0"/>
      <w:marTop w:val="0"/>
      <w:marBottom w:val="0"/>
      <w:divBdr>
        <w:top w:val="none" w:sz="0" w:space="0" w:color="auto"/>
        <w:left w:val="none" w:sz="0" w:space="0" w:color="auto"/>
        <w:bottom w:val="none" w:sz="0" w:space="0" w:color="auto"/>
        <w:right w:val="none" w:sz="0" w:space="0" w:color="auto"/>
      </w:divBdr>
    </w:div>
    <w:div w:id="701052008">
      <w:bodyDiv w:val="1"/>
      <w:marLeft w:val="0"/>
      <w:marRight w:val="0"/>
      <w:marTop w:val="0"/>
      <w:marBottom w:val="0"/>
      <w:divBdr>
        <w:top w:val="none" w:sz="0" w:space="0" w:color="auto"/>
        <w:left w:val="none" w:sz="0" w:space="0" w:color="auto"/>
        <w:bottom w:val="none" w:sz="0" w:space="0" w:color="auto"/>
        <w:right w:val="none" w:sz="0" w:space="0" w:color="auto"/>
      </w:divBdr>
    </w:div>
    <w:div w:id="711032674">
      <w:bodyDiv w:val="1"/>
      <w:marLeft w:val="0"/>
      <w:marRight w:val="0"/>
      <w:marTop w:val="0"/>
      <w:marBottom w:val="0"/>
      <w:divBdr>
        <w:top w:val="none" w:sz="0" w:space="0" w:color="auto"/>
        <w:left w:val="none" w:sz="0" w:space="0" w:color="auto"/>
        <w:bottom w:val="none" w:sz="0" w:space="0" w:color="auto"/>
        <w:right w:val="none" w:sz="0" w:space="0" w:color="auto"/>
      </w:divBdr>
    </w:div>
    <w:div w:id="715275759">
      <w:bodyDiv w:val="1"/>
      <w:marLeft w:val="0"/>
      <w:marRight w:val="0"/>
      <w:marTop w:val="0"/>
      <w:marBottom w:val="0"/>
      <w:divBdr>
        <w:top w:val="none" w:sz="0" w:space="0" w:color="auto"/>
        <w:left w:val="none" w:sz="0" w:space="0" w:color="auto"/>
        <w:bottom w:val="none" w:sz="0" w:space="0" w:color="auto"/>
        <w:right w:val="none" w:sz="0" w:space="0" w:color="auto"/>
      </w:divBdr>
    </w:div>
    <w:div w:id="812603813">
      <w:bodyDiv w:val="1"/>
      <w:marLeft w:val="0"/>
      <w:marRight w:val="0"/>
      <w:marTop w:val="0"/>
      <w:marBottom w:val="0"/>
      <w:divBdr>
        <w:top w:val="none" w:sz="0" w:space="0" w:color="auto"/>
        <w:left w:val="none" w:sz="0" w:space="0" w:color="auto"/>
        <w:bottom w:val="none" w:sz="0" w:space="0" w:color="auto"/>
        <w:right w:val="none" w:sz="0" w:space="0" w:color="auto"/>
      </w:divBdr>
    </w:div>
    <w:div w:id="839352208">
      <w:bodyDiv w:val="1"/>
      <w:marLeft w:val="0"/>
      <w:marRight w:val="0"/>
      <w:marTop w:val="0"/>
      <w:marBottom w:val="0"/>
      <w:divBdr>
        <w:top w:val="none" w:sz="0" w:space="0" w:color="auto"/>
        <w:left w:val="none" w:sz="0" w:space="0" w:color="auto"/>
        <w:bottom w:val="none" w:sz="0" w:space="0" w:color="auto"/>
        <w:right w:val="none" w:sz="0" w:space="0" w:color="auto"/>
      </w:divBdr>
      <w:divsChild>
        <w:div w:id="99182991">
          <w:marLeft w:val="274"/>
          <w:marRight w:val="0"/>
          <w:marTop w:val="60"/>
          <w:marBottom w:val="0"/>
          <w:divBdr>
            <w:top w:val="none" w:sz="0" w:space="0" w:color="auto"/>
            <w:left w:val="none" w:sz="0" w:space="0" w:color="auto"/>
            <w:bottom w:val="none" w:sz="0" w:space="0" w:color="auto"/>
            <w:right w:val="none" w:sz="0" w:space="0" w:color="auto"/>
          </w:divBdr>
        </w:div>
        <w:div w:id="148833586">
          <w:marLeft w:val="274"/>
          <w:marRight w:val="0"/>
          <w:marTop w:val="60"/>
          <w:marBottom w:val="0"/>
          <w:divBdr>
            <w:top w:val="none" w:sz="0" w:space="0" w:color="auto"/>
            <w:left w:val="none" w:sz="0" w:space="0" w:color="auto"/>
            <w:bottom w:val="none" w:sz="0" w:space="0" w:color="auto"/>
            <w:right w:val="none" w:sz="0" w:space="0" w:color="auto"/>
          </w:divBdr>
        </w:div>
        <w:div w:id="811824668">
          <w:marLeft w:val="274"/>
          <w:marRight w:val="0"/>
          <w:marTop w:val="60"/>
          <w:marBottom w:val="0"/>
          <w:divBdr>
            <w:top w:val="none" w:sz="0" w:space="0" w:color="auto"/>
            <w:left w:val="none" w:sz="0" w:space="0" w:color="auto"/>
            <w:bottom w:val="none" w:sz="0" w:space="0" w:color="auto"/>
            <w:right w:val="none" w:sz="0" w:space="0" w:color="auto"/>
          </w:divBdr>
        </w:div>
        <w:div w:id="1405223638">
          <w:marLeft w:val="274"/>
          <w:marRight w:val="0"/>
          <w:marTop w:val="60"/>
          <w:marBottom w:val="0"/>
          <w:divBdr>
            <w:top w:val="none" w:sz="0" w:space="0" w:color="auto"/>
            <w:left w:val="none" w:sz="0" w:space="0" w:color="auto"/>
            <w:bottom w:val="none" w:sz="0" w:space="0" w:color="auto"/>
            <w:right w:val="none" w:sz="0" w:space="0" w:color="auto"/>
          </w:divBdr>
        </w:div>
        <w:div w:id="1663049578">
          <w:marLeft w:val="274"/>
          <w:marRight w:val="0"/>
          <w:marTop w:val="60"/>
          <w:marBottom w:val="0"/>
          <w:divBdr>
            <w:top w:val="none" w:sz="0" w:space="0" w:color="auto"/>
            <w:left w:val="none" w:sz="0" w:space="0" w:color="auto"/>
            <w:bottom w:val="none" w:sz="0" w:space="0" w:color="auto"/>
            <w:right w:val="none" w:sz="0" w:space="0" w:color="auto"/>
          </w:divBdr>
        </w:div>
        <w:div w:id="1914507078">
          <w:marLeft w:val="274"/>
          <w:marRight w:val="0"/>
          <w:marTop w:val="60"/>
          <w:marBottom w:val="0"/>
          <w:divBdr>
            <w:top w:val="none" w:sz="0" w:space="0" w:color="auto"/>
            <w:left w:val="none" w:sz="0" w:space="0" w:color="auto"/>
            <w:bottom w:val="none" w:sz="0" w:space="0" w:color="auto"/>
            <w:right w:val="none" w:sz="0" w:space="0" w:color="auto"/>
          </w:divBdr>
        </w:div>
        <w:div w:id="1972129198">
          <w:marLeft w:val="274"/>
          <w:marRight w:val="0"/>
          <w:marTop w:val="60"/>
          <w:marBottom w:val="0"/>
          <w:divBdr>
            <w:top w:val="none" w:sz="0" w:space="0" w:color="auto"/>
            <w:left w:val="none" w:sz="0" w:space="0" w:color="auto"/>
            <w:bottom w:val="none" w:sz="0" w:space="0" w:color="auto"/>
            <w:right w:val="none" w:sz="0" w:space="0" w:color="auto"/>
          </w:divBdr>
        </w:div>
        <w:div w:id="1993365891">
          <w:marLeft w:val="274"/>
          <w:marRight w:val="0"/>
          <w:marTop w:val="60"/>
          <w:marBottom w:val="0"/>
          <w:divBdr>
            <w:top w:val="none" w:sz="0" w:space="0" w:color="auto"/>
            <w:left w:val="none" w:sz="0" w:space="0" w:color="auto"/>
            <w:bottom w:val="none" w:sz="0" w:space="0" w:color="auto"/>
            <w:right w:val="none" w:sz="0" w:space="0" w:color="auto"/>
          </w:divBdr>
        </w:div>
      </w:divsChild>
    </w:div>
    <w:div w:id="862862980">
      <w:bodyDiv w:val="1"/>
      <w:marLeft w:val="0"/>
      <w:marRight w:val="0"/>
      <w:marTop w:val="0"/>
      <w:marBottom w:val="0"/>
      <w:divBdr>
        <w:top w:val="none" w:sz="0" w:space="0" w:color="auto"/>
        <w:left w:val="none" w:sz="0" w:space="0" w:color="auto"/>
        <w:bottom w:val="none" w:sz="0" w:space="0" w:color="auto"/>
        <w:right w:val="none" w:sz="0" w:space="0" w:color="auto"/>
      </w:divBdr>
    </w:div>
    <w:div w:id="911619304">
      <w:bodyDiv w:val="1"/>
      <w:marLeft w:val="0"/>
      <w:marRight w:val="0"/>
      <w:marTop w:val="0"/>
      <w:marBottom w:val="0"/>
      <w:divBdr>
        <w:top w:val="none" w:sz="0" w:space="0" w:color="auto"/>
        <w:left w:val="none" w:sz="0" w:space="0" w:color="auto"/>
        <w:bottom w:val="none" w:sz="0" w:space="0" w:color="auto"/>
        <w:right w:val="none" w:sz="0" w:space="0" w:color="auto"/>
      </w:divBdr>
    </w:div>
    <w:div w:id="971860454">
      <w:bodyDiv w:val="1"/>
      <w:marLeft w:val="0"/>
      <w:marRight w:val="0"/>
      <w:marTop w:val="0"/>
      <w:marBottom w:val="0"/>
      <w:divBdr>
        <w:top w:val="none" w:sz="0" w:space="0" w:color="auto"/>
        <w:left w:val="none" w:sz="0" w:space="0" w:color="auto"/>
        <w:bottom w:val="none" w:sz="0" w:space="0" w:color="auto"/>
        <w:right w:val="none" w:sz="0" w:space="0" w:color="auto"/>
      </w:divBdr>
    </w:div>
    <w:div w:id="997003880">
      <w:bodyDiv w:val="1"/>
      <w:marLeft w:val="0"/>
      <w:marRight w:val="0"/>
      <w:marTop w:val="0"/>
      <w:marBottom w:val="0"/>
      <w:divBdr>
        <w:top w:val="none" w:sz="0" w:space="0" w:color="auto"/>
        <w:left w:val="none" w:sz="0" w:space="0" w:color="auto"/>
        <w:bottom w:val="none" w:sz="0" w:space="0" w:color="auto"/>
        <w:right w:val="none" w:sz="0" w:space="0" w:color="auto"/>
      </w:divBdr>
    </w:div>
    <w:div w:id="1013537427">
      <w:bodyDiv w:val="1"/>
      <w:marLeft w:val="0"/>
      <w:marRight w:val="0"/>
      <w:marTop w:val="0"/>
      <w:marBottom w:val="0"/>
      <w:divBdr>
        <w:top w:val="none" w:sz="0" w:space="0" w:color="auto"/>
        <w:left w:val="none" w:sz="0" w:space="0" w:color="auto"/>
        <w:bottom w:val="none" w:sz="0" w:space="0" w:color="auto"/>
        <w:right w:val="none" w:sz="0" w:space="0" w:color="auto"/>
      </w:divBdr>
    </w:div>
    <w:div w:id="1173959760">
      <w:bodyDiv w:val="1"/>
      <w:marLeft w:val="0"/>
      <w:marRight w:val="0"/>
      <w:marTop w:val="0"/>
      <w:marBottom w:val="0"/>
      <w:divBdr>
        <w:top w:val="none" w:sz="0" w:space="0" w:color="auto"/>
        <w:left w:val="none" w:sz="0" w:space="0" w:color="auto"/>
        <w:bottom w:val="none" w:sz="0" w:space="0" w:color="auto"/>
        <w:right w:val="none" w:sz="0" w:space="0" w:color="auto"/>
      </w:divBdr>
    </w:div>
    <w:div w:id="1216769800">
      <w:bodyDiv w:val="1"/>
      <w:marLeft w:val="0"/>
      <w:marRight w:val="0"/>
      <w:marTop w:val="0"/>
      <w:marBottom w:val="0"/>
      <w:divBdr>
        <w:top w:val="none" w:sz="0" w:space="0" w:color="auto"/>
        <w:left w:val="none" w:sz="0" w:space="0" w:color="auto"/>
        <w:bottom w:val="none" w:sz="0" w:space="0" w:color="auto"/>
        <w:right w:val="none" w:sz="0" w:space="0" w:color="auto"/>
      </w:divBdr>
    </w:div>
    <w:div w:id="1247420127">
      <w:bodyDiv w:val="1"/>
      <w:marLeft w:val="0"/>
      <w:marRight w:val="0"/>
      <w:marTop w:val="0"/>
      <w:marBottom w:val="0"/>
      <w:divBdr>
        <w:top w:val="none" w:sz="0" w:space="0" w:color="auto"/>
        <w:left w:val="none" w:sz="0" w:space="0" w:color="auto"/>
        <w:bottom w:val="none" w:sz="0" w:space="0" w:color="auto"/>
        <w:right w:val="none" w:sz="0" w:space="0" w:color="auto"/>
      </w:divBdr>
    </w:div>
    <w:div w:id="1249580617">
      <w:bodyDiv w:val="1"/>
      <w:marLeft w:val="0"/>
      <w:marRight w:val="0"/>
      <w:marTop w:val="0"/>
      <w:marBottom w:val="0"/>
      <w:divBdr>
        <w:top w:val="none" w:sz="0" w:space="0" w:color="auto"/>
        <w:left w:val="none" w:sz="0" w:space="0" w:color="auto"/>
        <w:bottom w:val="none" w:sz="0" w:space="0" w:color="auto"/>
        <w:right w:val="none" w:sz="0" w:space="0" w:color="auto"/>
      </w:divBdr>
    </w:div>
    <w:div w:id="1318992951">
      <w:bodyDiv w:val="1"/>
      <w:marLeft w:val="0"/>
      <w:marRight w:val="0"/>
      <w:marTop w:val="0"/>
      <w:marBottom w:val="0"/>
      <w:divBdr>
        <w:top w:val="none" w:sz="0" w:space="0" w:color="auto"/>
        <w:left w:val="none" w:sz="0" w:space="0" w:color="auto"/>
        <w:bottom w:val="none" w:sz="0" w:space="0" w:color="auto"/>
        <w:right w:val="none" w:sz="0" w:space="0" w:color="auto"/>
      </w:divBdr>
    </w:div>
    <w:div w:id="1460566482">
      <w:bodyDiv w:val="1"/>
      <w:marLeft w:val="0"/>
      <w:marRight w:val="0"/>
      <w:marTop w:val="0"/>
      <w:marBottom w:val="0"/>
      <w:divBdr>
        <w:top w:val="none" w:sz="0" w:space="0" w:color="auto"/>
        <w:left w:val="none" w:sz="0" w:space="0" w:color="auto"/>
        <w:bottom w:val="none" w:sz="0" w:space="0" w:color="auto"/>
        <w:right w:val="none" w:sz="0" w:space="0" w:color="auto"/>
      </w:divBdr>
    </w:div>
    <w:div w:id="1556114386">
      <w:bodyDiv w:val="1"/>
      <w:marLeft w:val="0"/>
      <w:marRight w:val="0"/>
      <w:marTop w:val="0"/>
      <w:marBottom w:val="0"/>
      <w:divBdr>
        <w:top w:val="none" w:sz="0" w:space="0" w:color="auto"/>
        <w:left w:val="none" w:sz="0" w:space="0" w:color="auto"/>
        <w:bottom w:val="none" w:sz="0" w:space="0" w:color="auto"/>
        <w:right w:val="none" w:sz="0" w:space="0" w:color="auto"/>
      </w:divBdr>
    </w:div>
    <w:div w:id="1609655184">
      <w:bodyDiv w:val="1"/>
      <w:marLeft w:val="0"/>
      <w:marRight w:val="0"/>
      <w:marTop w:val="0"/>
      <w:marBottom w:val="0"/>
      <w:divBdr>
        <w:top w:val="none" w:sz="0" w:space="0" w:color="auto"/>
        <w:left w:val="none" w:sz="0" w:space="0" w:color="auto"/>
        <w:bottom w:val="none" w:sz="0" w:space="0" w:color="auto"/>
        <w:right w:val="none" w:sz="0" w:space="0" w:color="auto"/>
      </w:divBdr>
    </w:div>
    <w:div w:id="1670866820">
      <w:bodyDiv w:val="1"/>
      <w:marLeft w:val="0"/>
      <w:marRight w:val="0"/>
      <w:marTop w:val="0"/>
      <w:marBottom w:val="0"/>
      <w:divBdr>
        <w:top w:val="none" w:sz="0" w:space="0" w:color="auto"/>
        <w:left w:val="none" w:sz="0" w:space="0" w:color="auto"/>
        <w:bottom w:val="none" w:sz="0" w:space="0" w:color="auto"/>
        <w:right w:val="none" w:sz="0" w:space="0" w:color="auto"/>
      </w:divBdr>
    </w:div>
    <w:div w:id="1672367145">
      <w:bodyDiv w:val="1"/>
      <w:marLeft w:val="0"/>
      <w:marRight w:val="0"/>
      <w:marTop w:val="0"/>
      <w:marBottom w:val="0"/>
      <w:divBdr>
        <w:top w:val="none" w:sz="0" w:space="0" w:color="auto"/>
        <w:left w:val="none" w:sz="0" w:space="0" w:color="auto"/>
        <w:bottom w:val="none" w:sz="0" w:space="0" w:color="auto"/>
        <w:right w:val="none" w:sz="0" w:space="0" w:color="auto"/>
      </w:divBdr>
    </w:div>
    <w:div w:id="1687321386">
      <w:bodyDiv w:val="1"/>
      <w:marLeft w:val="0"/>
      <w:marRight w:val="0"/>
      <w:marTop w:val="0"/>
      <w:marBottom w:val="0"/>
      <w:divBdr>
        <w:top w:val="none" w:sz="0" w:space="0" w:color="auto"/>
        <w:left w:val="none" w:sz="0" w:space="0" w:color="auto"/>
        <w:bottom w:val="none" w:sz="0" w:space="0" w:color="auto"/>
        <w:right w:val="none" w:sz="0" w:space="0" w:color="auto"/>
      </w:divBdr>
    </w:div>
    <w:div w:id="1696810390">
      <w:bodyDiv w:val="1"/>
      <w:marLeft w:val="0"/>
      <w:marRight w:val="0"/>
      <w:marTop w:val="0"/>
      <w:marBottom w:val="0"/>
      <w:divBdr>
        <w:top w:val="none" w:sz="0" w:space="0" w:color="auto"/>
        <w:left w:val="none" w:sz="0" w:space="0" w:color="auto"/>
        <w:bottom w:val="none" w:sz="0" w:space="0" w:color="auto"/>
        <w:right w:val="none" w:sz="0" w:space="0" w:color="auto"/>
      </w:divBdr>
    </w:div>
    <w:div w:id="1765494374">
      <w:bodyDiv w:val="1"/>
      <w:marLeft w:val="0"/>
      <w:marRight w:val="0"/>
      <w:marTop w:val="0"/>
      <w:marBottom w:val="0"/>
      <w:divBdr>
        <w:top w:val="none" w:sz="0" w:space="0" w:color="auto"/>
        <w:left w:val="none" w:sz="0" w:space="0" w:color="auto"/>
        <w:bottom w:val="none" w:sz="0" w:space="0" w:color="auto"/>
        <w:right w:val="none" w:sz="0" w:space="0" w:color="auto"/>
      </w:divBdr>
    </w:div>
    <w:div w:id="1908177207">
      <w:bodyDiv w:val="1"/>
      <w:marLeft w:val="0"/>
      <w:marRight w:val="0"/>
      <w:marTop w:val="0"/>
      <w:marBottom w:val="0"/>
      <w:divBdr>
        <w:top w:val="none" w:sz="0" w:space="0" w:color="auto"/>
        <w:left w:val="none" w:sz="0" w:space="0" w:color="auto"/>
        <w:bottom w:val="none" w:sz="0" w:space="0" w:color="auto"/>
        <w:right w:val="none" w:sz="0" w:space="0" w:color="auto"/>
      </w:divBdr>
    </w:div>
    <w:div w:id="1919288882">
      <w:bodyDiv w:val="1"/>
      <w:marLeft w:val="0"/>
      <w:marRight w:val="0"/>
      <w:marTop w:val="0"/>
      <w:marBottom w:val="0"/>
      <w:divBdr>
        <w:top w:val="none" w:sz="0" w:space="0" w:color="auto"/>
        <w:left w:val="none" w:sz="0" w:space="0" w:color="auto"/>
        <w:bottom w:val="none" w:sz="0" w:space="0" w:color="auto"/>
        <w:right w:val="none" w:sz="0" w:space="0" w:color="auto"/>
      </w:divBdr>
    </w:div>
    <w:div w:id="1921980582">
      <w:bodyDiv w:val="1"/>
      <w:marLeft w:val="0"/>
      <w:marRight w:val="0"/>
      <w:marTop w:val="0"/>
      <w:marBottom w:val="0"/>
      <w:divBdr>
        <w:top w:val="none" w:sz="0" w:space="0" w:color="auto"/>
        <w:left w:val="none" w:sz="0" w:space="0" w:color="auto"/>
        <w:bottom w:val="none" w:sz="0" w:space="0" w:color="auto"/>
        <w:right w:val="none" w:sz="0" w:space="0" w:color="auto"/>
      </w:divBdr>
    </w:div>
    <w:div w:id="1982998009">
      <w:bodyDiv w:val="1"/>
      <w:marLeft w:val="0"/>
      <w:marRight w:val="0"/>
      <w:marTop w:val="0"/>
      <w:marBottom w:val="0"/>
      <w:divBdr>
        <w:top w:val="none" w:sz="0" w:space="0" w:color="auto"/>
        <w:left w:val="none" w:sz="0" w:space="0" w:color="auto"/>
        <w:bottom w:val="none" w:sz="0" w:space="0" w:color="auto"/>
        <w:right w:val="none" w:sz="0" w:space="0" w:color="auto"/>
      </w:divBdr>
    </w:div>
    <w:div w:id="2042780016">
      <w:bodyDiv w:val="1"/>
      <w:marLeft w:val="0"/>
      <w:marRight w:val="0"/>
      <w:marTop w:val="0"/>
      <w:marBottom w:val="0"/>
      <w:divBdr>
        <w:top w:val="none" w:sz="0" w:space="0" w:color="auto"/>
        <w:left w:val="none" w:sz="0" w:space="0" w:color="auto"/>
        <w:bottom w:val="none" w:sz="0" w:space="0" w:color="auto"/>
        <w:right w:val="none" w:sz="0" w:space="0" w:color="auto"/>
      </w:divBdr>
    </w:div>
    <w:div w:id="213247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www.health.gov.au/our-work/medical-research-future-fund/about-the-mrff/medical-research-future-fund-mrff-10-year-investment-plan" TargetMode="External"/><Relationship Id="rId39" Type="http://schemas.openxmlformats.org/officeDocument/2006/relationships/image" Target="media/image15.emf"/><Relationship Id="rId21" Type="http://schemas.openxmlformats.org/officeDocument/2006/relationships/hyperlink" Target="http://www.health.gov.au/sites/default/files/documents/2020/11/mrff-monitoring-evaluation-and-learning-strategy-2020-21-to-2023-24-mrff-monitoring-evaluation-and-learning-strategy-2020-2021-to-2023-2024.pdf" TargetMode="External"/><Relationship Id="rId34" Type="http://schemas.openxmlformats.org/officeDocument/2006/relationships/image" Target="media/image11.emf"/><Relationship Id="rId42" Type="http://schemas.openxmlformats.org/officeDocument/2006/relationships/image" Target="media/image17.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hyperlink" Target="https://www.mackenziesmission.org.au/what-is-mackenzies-mission/"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9.svg"/><Relationship Id="rId41" Type="http://schemas.openxmlformats.org/officeDocument/2006/relationships/footer" Target="footer4.xml"/><Relationship Id="rId54" Type="http://schemas.openxmlformats.org/officeDocument/2006/relationships/image" Target="media/image2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au/our-work/medical-research-future-fund/about-the-mrff/medical-research-future-fund-mrff-10-year-investment-plan" TargetMode="External"/><Relationship Id="rId32" Type="http://schemas.openxmlformats.org/officeDocument/2006/relationships/hyperlink" Target="https://www.health.gov.au/sites/default/files/2023-12/mrff-genomics-health-futures-mission-implementation-plan.pdf" TargetMode="External"/><Relationship Id="rId37" Type="http://schemas.openxmlformats.org/officeDocument/2006/relationships/footer" Target="footer3.xml"/><Relationship Id="rId40" Type="http://schemas.openxmlformats.org/officeDocument/2006/relationships/image" Target="media/image16.emf"/><Relationship Id="rId45" Type="http://schemas.openxmlformats.org/officeDocument/2006/relationships/hyperlink" Target="https://www.industry.gov.au/publications/science-research-and-innovation-sri-budget-tables" TargetMode="External"/><Relationship Id="rId53" Type="http://schemas.openxmlformats.org/officeDocument/2006/relationships/hyperlink" Target="https://www.anzctr.org.au/TrialSearch.aspx" TargetMode="External"/><Relationship Id="rId58" Type="http://schemas.openxmlformats.org/officeDocument/2006/relationships/image" Target="media/image30.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ttps://www.health.gov.au/sites/default/files/2023-03/performance-indicators-towards-the-impact-of-the-medical-research-future-fund.pdf" TargetMode="External"/><Relationship Id="rId28" Type="http://schemas.openxmlformats.org/officeDocument/2006/relationships/image" Target="media/image8.png"/><Relationship Id="rId36" Type="http://schemas.openxmlformats.org/officeDocument/2006/relationships/image" Target="media/image13.emf"/><Relationship Id="rId49" Type="http://schemas.openxmlformats.org/officeDocument/2006/relationships/image" Target="media/image23.emf"/><Relationship Id="rId57" Type="http://schemas.openxmlformats.org/officeDocument/2006/relationships/image" Target="media/image29.emf"/><Relationship Id="rId61" Type="http://schemas.openxmlformats.org/officeDocument/2006/relationships/image" Target="media/image33.emf"/><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health.gov.au/sites/default/files/2023-12/mrff-genomics-health-futures-mission-strategic-documents.pdf" TargetMode="External"/><Relationship Id="rId44" Type="http://schemas.openxmlformats.org/officeDocument/2006/relationships/image" Target="media/image19.emf"/><Relationship Id="rId52" Type="http://schemas.openxmlformats.org/officeDocument/2006/relationships/image" Target="media/image26.emf"/><Relationship Id="rId60"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yperlink" Target="https://www.health.gov.au/sites/default/files/2024-06/mrff-3rd-10-year-investment-plan-2024-25-to-2033-34.pdf" TargetMode="External"/><Relationship Id="rId30" Type="http://schemas.openxmlformats.org/officeDocument/2006/relationships/hyperlink" Target="https://www.health.gov.au/resources/publications/medical-research-future-fund-mrff-grant-recipients?language=und" TargetMode="External"/><Relationship Id="rId35" Type="http://schemas.openxmlformats.org/officeDocument/2006/relationships/image" Target="media/image12.emf"/><Relationship Id="rId43" Type="http://schemas.openxmlformats.org/officeDocument/2006/relationships/image" Target="media/image18.emf"/><Relationship Id="rId48" Type="http://schemas.openxmlformats.org/officeDocument/2006/relationships/image" Target="media/image22.emf"/><Relationship Id="rId56" Type="http://schemas.openxmlformats.org/officeDocument/2006/relationships/image" Target="media/image28.emf"/><Relationship Id="rId8" Type="http://schemas.openxmlformats.org/officeDocument/2006/relationships/settings" Target="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0.emf"/><Relationship Id="rId38" Type="http://schemas.openxmlformats.org/officeDocument/2006/relationships/image" Target="media/image14.png"/><Relationship Id="rId46" Type="http://schemas.openxmlformats.org/officeDocument/2006/relationships/image" Target="media/image20.emf"/><Relationship Id="rId59" Type="http://schemas.openxmlformats.org/officeDocument/2006/relationships/image" Target="media/image31.emf"/></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documents/2021/10/mrff-genomics-health-futures-mission-international-review-of-the-roadmap-and-implementation-plan.docx" TargetMode="External"/><Relationship Id="rId2" Type="http://schemas.openxmlformats.org/officeDocument/2006/relationships/hyperlink" Target="https://www.health.gov.au/sites/default/files/2024-06/mrff-3rd-10-year-investment-plan-2024-25-to-2033-34.pdf" TargetMode="External"/><Relationship Id="rId1" Type="http://schemas.openxmlformats.org/officeDocument/2006/relationships/hyperlink" Target="https://www.health.gov.au/sites/default/files/2023-05/medical-research-future-fund-report-on-the-coronavirus-research-response.pdf" TargetMode="External"/><Relationship Id="rId4" Type="http://schemas.openxmlformats.org/officeDocument/2006/relationships/hyperlink" Target="https://www.nhmrc.gov.au/about-us/resources/australian-standard-research-classifications-and-research-keywo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Richards\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D65EE6E1686EE4D82A72C91AD1EC1A3" ma:contentTypeVersion="14" ma:contentTypeDescription="Create a new document." ma:contentTypeScope="" ma:versionID="740c5c13616003cf649f966ce44a938b">
  <xsd:schema xmlns:xsd="http://www.w3.org/2001/XMLSchema" xmlns:xs="http://www.w3.org/2001/XMLSchema" xmlns:p="http://schemas.microsoft.com/office/2006/metadata/properties" xmlns:ns2="fd894509-c251-43e6-81fc-6780ba44e2fa" xmlns:ns3="38fb4aef-2bc3-48f6-a257-9006a4d2f45d" targetNamespace="http://schemas.microsoft.com/office/2006/metadata/properties" ma:root="true" ma:fieldsID="16995db1b9491ac41716efcc7c991816" ns2:_="" ns3:_="">
    <xsd:import namespace="fd894509-c251-43e6-81fc-6780ba44e2fa"/>
    <xsd:import namespace="38fb4aef-2bc3-48f6-a257-9006a4d2f4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94509-c251-43e6-81fc-6780ba44e2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fb4aef-2bc3-48f6-a257-9006a4d2f45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bf88c10-0375-4fdc-9d1f-4429c8af66fa}" ma:internalName="TaxCatchAll" ma:showField="CatchAllData" ma:web="38fb4aef-2bc3-48f6-a257-9006a4d2f45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d894509-c251-43e6-81fc-6780ba44e2fa">
      <Terms xmlns="http://schemas.microsoft.com/office/infopath/2007/PartnerControls"/>
    </lcf76f155ced4ddcb4097134ff3c332f>
    <TaxCatchAll xmlns="38fb4aef-2bc3-48f6-a257-9006a4d2f45d" xsi:nil="true"/>
    <SharedWithUsers xmlns="38fb4aef-2bc3-48f6-a257-9006a4d2f45d">
      <UserInfo>
        <DisplayName>Lauren Buttigieg</DisplayName>
        <AccountId>159</AccountId>
        <AccountType/>
      </UserInfo>
      <UserInfo>
        <DisplayName>Alex O'Neill</DisplayName>
        <AccountId>30</AccountId>
        <AccountType/>
      </UserInfo>
      <UserInfo>
        <DisplayName>Emily Ryan</DisplayName>
        <AccountId>28</AccountId>
        <AccountType/>
      </UserInfo>
      <UserInfo>
        <DisplayName>Geoff Sjollema</DisplayName>
        <AccountId>17</AccountId>
        <AccountType/>
      </UserInfo>
      <UserInfo>
        <DisplayName>Jared Johnson</DisplayName>
        <AccountId>180</AccountId>
        <AccountType/>
      </UserInfo>
      <UserInfo>
        <DisplayName>Lisa Markoska</DisplayName>
        <AccountId>38</AccountId>
        <AccountType/>
      </UserInfo>
      <UserInfo>
        <DisplayName>Kelly Street</DisplayName>
        <AccountId>13</AccountId>
        <AccountType/>
      </UserInfo>
      <UserInfo>
        <DisplayName>Annette Petidis</DisplayName>
        <AccountId>218</AccountId>
        <AccountType/>
      </UserInfo>
      <UserInfo>
        <DisplayName>Vesna Soldan</DisplayName>
        <AccountId>36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341D788C-541F-4323-8C69-070DC0074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94509-c251-43e6-81fc-6780ba44e2fa"/>
    <ds:schemaRef ds:uri="38fb4aef-2bc3-48f6-a257-9006a4d2f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462EA-10A7-4754-94DC-A6846B7C0C55}">
  <ds:schemaRefs>
    <ds:schemaRef ds:uri="http://purl.org/dc/elements/1.1/"/>
    <ds:schemaRef ds:uri="http://schemas.microsoft.com/office/2006/metadata/properties"/>
    <ds:schemaRef ds:uri="http://purl.org/dc/terms/"/>
    <ds:schemaRef ds:uri="fd894509-c251-43e6-81fc-6780ba44e2fa"/>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38fb4aef-2bc3-48f6-a257-9006a4d2f45d"/>
    <ds:schemaRef ds:uri="http://www.w3.org/XML/1998/namespace"/>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38</TotalTime>
  <Pages>84</Pages>
  <Words>26622</Words>
  <Characters>151752</Characters>
  <Application>Microsoft Office Word</Application>
  <DocSecurity>0</DocSecurity>
  <Lines>1264</Lines>
  <Paragraphs>356</Paragraphs>
  <ScaleCrop>false</ScaleCrop>
  <HeadingPairs>
    <vt:vector size="2" baseType="variant">
      <vt:variant>
        <vt:lpstr>Title</vt:lpstr>
      </vt:variant>
      <vt:variant>
        <vt:i4>1</vt:i4>
      </vt:variant>
    </vt:vector>
  </HeadingPairs>
  <TitlesOfParts>
    <vt:vector size="1" baseType="lpstr">
      <vt:lpstr>Review of the Genomics Health Futures Mission</vt:lpstr>
    </vt:vector>
  </TitlesOfParts>
  <Company/>
  <LinksUpToDate>false</LinksUpToDate>
  <CharactersWithSpaces>178018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Genomics Health Futures Mission</dc:title>
  <dc:subject>Genomics Health Futures Mission</dc:subject>
  <dc:creator>Australian Government Department of Health and Aged Care</dc:creator>
  <cp:keywords>"Medical Research Future Fund; MRFF; Genomics Health Futures Mission</cp:keywords>
  <cp:revision>2</cp:revision>
  <cp:lastPrinted>2024-06-13T08:06:00Z</cp:lastPrinted>
  <dcterms:created xsi:type="dcterms:W3CDTF">2024-08-06T03:08:00Z</dcterms:created>
  <dcterms:modified xsi:type="dcterms:W3CDTF">2024-09-13T03:31:00Z</dcterms:modified>
</cp:coreProperties>
</file>