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85A7" w14:textId="45AFB953" w:rsidR="00DE3AEF" w:rsidRPr="00D35E93" w:rsidRDefault="00515E50" w:rsidP="00B56D29">
      <w:pPr>
        <w:pStyle w:val="Heading1"/>
        <w:tabs>
          <w:tab w:val="left" w:pos="1560"/>
        </w:tabs>
        <w:spacing w:after="720"/>
        <w:rPr>
          <w:rFonts w:ascii="Arial" w:hAnsi="Arial" w:cs="Arial"/>
          <w:sz w:val="96"/>
          <w:szCs w:val="96"/>
        </w:rPr>
      </w:pPr>
      <w:r w:rsidRPr="00D35E93">
        <w:rPr>
          <w:rFonts w:ascii="Arial" w:hAnsi="Arial" w:cs="Arial"/>
          <w:sz w:val="96"/>
          <w:szCs w:val="96"/>
        </w:rPr>
        <w:t>Be</w:t>
      </w:r>
      <w:r w:rsidR="001F0B41" w:rsidRPr="00D35E93">
        <w:rPr>
          <w:rFonts w:ascii="Arial" w:hAnsi="Arial" w:cs="Arial"/>
          <w:sz w:val="96"/>
          <w:szCs w:val="96"/>
        </w:rPr>
        <w:t>t</w:t>
      </w:r>
      <w:r w:rsidR="001E566E" w:rsidRPr="00D35E93">
        <w:rPr>
          <w:rFonts w:ascii="Arial" w:hAnsi="Arial" w:cs="Arial"/>
          <w:sz w:val="96"/>
          <w:szCs w:val="96"/>
        </w:rPr>
        <w:t>t</w:t>
      </w:r>
      <w:r w:rsidR="001F0B41" w:rsidRPr="00D35E93">
        <w:rPr>
          <w:rFonts w:ascii="Arial" w:hAnsi="Arial" w:cs="Arial"/>
          <w:sz w:val="96"/>
          <w:szCs w:val="96"/>
        </w:rPr>
        <w:t>er</w:t>
      </w:r>
      <w:r w:rsidRPr="00D35E93">
        <w:rPr>
          <w:rFonts w:ascii="Arial" w:hAnsi="Arial" w:cs="Arial"/>
          <w:sz w:val="96"/>
          <w:szCs w:val="96"/>
        </w:rPr>
        <w:t xml:space="preserve"> Practice Home Care Package </w:t>
      </w:r>
      <w:r w:rsidR="00B50AF2" w:rsidRPr="00D35E93">
        <w:rPr>
          <w:rFonts w:ascii="Arial" w:hAnsi="Arial" w:cs="Arial"/>
          <w:sz w:val="96"/>
          <w:szCs w:val="96"/>
        </w:rPr>
        <w:t>S</w:t>
      </w:r>
      <w:r w:rsidRPr="00D35E93">
        <w:rPr>
          <w:rFonts w:ascii="Arial" w:hAnsi="Arial" w:cs="Arial"/>
          <w:sz w:val="96"/>
          <w:szCs w:val="96"/>
        </w:rPr>
        <w:t>tatement</w:t>
      </w:r>
      <w:r w:rsidR="00B50AF2" w:rsidRPr="00D35E93">
        <w:rPr>
          <w:rFonts w:ascii="Arial" w:hAnsi="Arial" w:cs="Arial"/>
          <w:sz w:val="96"/>
          <w:szCs w:val="96"/>
        </w:rPr>
        <w:t xml:space="preserve"> Guide</w:t>
      </w:r>
    </w:p>
    <w:p w14:paraId="01658331" w14:textId="500DBE23" w:rsidR="00CB442E" w:rsidRPr="00D35E93" w:rsidRDefault="00CB442E" w:rsidP="00D35E93">
      <w:pPr>
        <w:jc w:val="right"/>
        <w:rPr>
          <w:rFonts w:ascii="Arial" w:hAnsi="Arial" w:cs="Arial"/>
          <w:color w:val="FFFFFF" w:themeColor="background1"/>
        </w:rPr>
      </w:pPr>
      <w:r w:rsidRPr="00D35E93">
        <w:rPr>
          <w:rFonts w:ascii="Arial" w:hAnsi="Arial" w:cs="Arial"/>
          <w:color w:val="FFFFFF" w:themeColor="background1"/>
        </w:rPr>
        <w:t>Version 3 – January 2023</w:t>
      </w:r>
    </w:p>
    <w:p w14:paraId="2D6B91F9" w14:textId="77777777" w:rsidR="001D3D01" w:rsidRPr="00D35E93" w:rsidRDefault="001D3D01" w:rsidP="00C35765">
      <w:pPr>
        <w:spacing w:after="240"/>
        <w:rPr>
          <w:rFonts w:ascii="Arial" w:hAnsi="Arial" w:cs="Arial"/>
        </w:rPr>
      </w:pPr>
    </w:p>
    <w:p w14:paraId="12CBB668" w14:textId="77777777" w:rsidR="008B77D7" w:rsidRPr="00D35E93" w:rsidRDefault="008B77D7" w:rsidP="00B02F1A">
      <w:pPr>
        <w:rPr>
          <w:rFonts w:ascii="Arial" w:hAnsi="Arial" w:cs="Arial"/>
          <w:lang w:val="en-GB"/>
        </w:rPr>
        <w:sectPr w:rsidR="008B77D7" w:rsidRPr="00D35E93" w:rsidSect="007549EF">
          <w:headerReference w:type="default" r:id="rId12"/>
          <w:footerReference w:type="default" r:id="rId13"/>
          <w:headerReference w:type="first" r:id="rId14"/>
          <w:footerReference w:type="first" r:id="rId15"/>
          <w:type w:val="continuous"/>
          <w:pgSz w:w="11900" w:h="16840"/>
          <w:pgMar w:top="1985" w:right="958" w:bottom="851" w:left="851" w:header="17" w:footer="159" w:gutter="0"/>
          <w:pgNumType w:start="1"/>
          <w:cols w:space="227"/>
          <w:titlePg/>
          <w:docGrid w:linePitch="360"/>
        </w:sectPr>
      </w:pPr>
    </w:p>
    <w:p w14:paraId="7C7A2069" w14:textId="3B649205" w:rsidR="00116060" w:rsidRPr="00D35E93" w:rsidRDefault="00116060" w:rsidP="00116060">
      <w:pPr>
        <w:pStyle w:val="Icon"/>
        <w:rPr>
          <w:rFonts w:ascii="Arial" w:hAnsi="Arial" w:cs="Arial"/>
        </w:rPr>
      </w:pPr>
      <w:r w:rsidRPr="00D35E93">
        <w:rPr>
          <w:rFonts w:ascii="Arial" w:hAnsi="Arial" w:cs="Arial"/>
        </w:rPr>
        <w:drawing>
          <wp:anchor distT="0" distB="0" distL="114300" distR="114300" simplePos="0" relativeHeight="251658240" behindDoc="0" locked="0" layoutInCell="1" allowOverlap="1" wp14:anchorId="4CF7DEC1" wp14:editId="07A761EE">
            <wp:simplePos x="464820" y="4953000"/>
            <wp:positionH relativeFrom="column">
              <wp:align>left</wp:align>
            </wp:positionH>
            <wp:positionV relativeFrom="paragraph">
              <wp:align>top</wp:align>
            </wp:positionV>
            <wp:extent cx="576000" cy="576000"/>
            <wp:effectExtent l="0" t="0" r="0" b="0"/>
            <wp:wrapSquare wrapText="bothSides"/>
            <wp:docPr id="1" name="Graphic 1" descr="Icon of hands supporting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con of hands supporting a person"/>
                    <pic:cNvPicPr/>
                  </pic:nvPicPr>
                  <pic:blipFill>
                    <a:blip r:embed="rId16">
                      <a:extLst>
                        <a:ext uri="{96DAC541-7B7A-43D3-8B79-37D633B846F1}">
                          <asvg:svgBlip xmlns:asvg="http://schemas.microsoft.com/office/drawing/2016/SVG/main" r:embed="rId17"/>
                        </a:ext>
                      </a:extLst>
                    </a:blip>
                    <a:stretch>
                      <a:fillRect/>
                    </a:stretch>
                  </pic:blipFill>
                  <pic:spPr>
                    <a:xfrm>
                      <a:off x="0" y="0"/>
                      <a:ext cx="576000" cy="576000"/>
                    </a:xfrm>
                    <a:prstGeom prst="rect">
                      <a:avLst/>
                    </a:prstGeom>
                  </pic:spPr>
                </pic:pic>
              </a:graphicData>
            </a:graphic>
          </wp:anchor>
        </w:drawing>
      </w:r>
      <w:r w:rsidR="00C8536D" w:rsidRPr="00D35E93">
        <w:rPr>
          <w:rFonts w:ascii="Arial" w:hAnsi="Arial" w:cs="Arial"/>
        </w:rPr>
        <w:br w:type="textWrapping" w:clear="all"/>
      </w:r>
    </w:p>
    <w:p w14:paraId="2C21690F" w14:textId="1BC020B7" w:rsidR="00DE3AEF" w:rsidRPr="00D35E93" w:rsidRDefault="00515E50" w:rsidP="00BD28D7">
      <w:pPr>
        <w:pStyle w:val="Heading2"/>
        <w:rPr>
          <w:rFonts w:ascii="Arial" w:hAnsi="Arial" w:cs="Arial"/>
        </w:rPr>
      </w:pPr>
      <w:r w:rsidRPr="00D35E93">
        <w:rPr>
          <w:rFonts w:ascii="Arial" w:hAnsi="Arial" w:cs="Arial"/>
        </w:rPr>
        <w:t>Introduction</w:t>
      </w:r>
    </w:p>
    <w:p w14:paraId="43DFEB5F" w14:textId="05B57E50" w:rsidR="00402452" w:rsidRPr="00D35E93" w:rsidRDefault="00402452" w:rsidP="00402452">
      <w:pPr>
        <w:rPr>
          <w:rFonts w:ascii="Arial" w:hAnsi="Arial" w:cs="Arial"/>
          <w:szCs w:val="22"/>
        </w:rPr>
      </w:pPr>
      <w:r w:rsidRPr="00D35E93">
        <w:rPr>
          <w:rFonts w:ascii="Arial" w:hAnsi="Arial" w:cs="Arial"/>
          <w:szCs w:val="22"/>
        </w:rPr>
        <w:t>The Australian Government (Government) is committed to improving the Home</w:t>
      </w:r>
      <w:r w:rsidR="0092272D" w:rsidRPr="00D35E93">
        <w:rPr>
          <w:rFonts w:ascii="Arial" w:hAnsi="Arial" w:cs="Arial"/>
          <w:szCs w:val="22"/>
        </w:rPr>
        <w:t> </w:t>
      </w:r>
      <w:r w:rsidRPr="00D35E93">
        <w:rPr>
          <w:rFonts w:ascii="Arial" w:hAnsi="Arial" w:cs="Arial"/>
          <w:szCs w:val="22"/>
        </w:rPr>
        <w:t xml:space="preserve">Care </w:t>
      </w:r>
      <w:r w:rsidR="00416296" w:rsidRPr="00D35E93">
        <w:rPr>
          <w:rFonts w:ascii="Arial" w:hAnsi="Arial" w:cs="Arial"/>
          <w:szCs w:val="22"/>
        </w:rPr>
        <w:t xml:space="preserve">Packages </w:t>
      </w:r>
      <w:r w:rsidRPr="00D35E93">
        <w:rPr>
          <w:rFonts w:ascii="Arial" w:hAnsi="Arial" w:cs="Arial"/>
          <w:szCs w:val="22"/>
        </w:rPr>
        <w:t xml:space="preserve">(HCP) </w:t>
      </w:r>
      <w:r w:rsidR="00416296" w:rsidRPr="00D35E93">
        <w:rPr>
          <w:rFonts w:ascii="Arial" w:hAnsi="Arial" w:cs="Arial"/>
          <w:szCs w:val="22"/>
        </w:rPr>
        <w:t xml:space="preserve">Program </w:t>
      </w:r>
      <w:r w:rsidRPr="00D35E93">
        <w:rPr>
          <w:rFonts w:ascii="Arial" w:hAnsi="Arial" w:cs="Arial"/>
          <w:szCs w:val="22"/>
        </w:rPr>
        <w:t xml:space="preserve">for care recipients. </w:t>
      </w:r>
      <w:r w:rsidR="00143DFD" w:rsidRPr="00D35E93">
        <w:rPr>
          <w:rFonts w:ascii="Arial" w:hAnsi="Arial" w:cs="Arial"/>
          <w:szCs w:val="22"/>
        </w:rPr>
        <w:t>The Aged Care Quality Standards (standard 1 section 3(e)), require that:</w:t>
      </w:r>
      <w:r w:rsidR="00143DFD" w:rsidRPr="00D35E93">
        <w:rPr>
          <w:rFonts w:ascii="Arial" w:eastAsia="Calibri" w:hAnsi="Arial" w:cs="Arial"/>
          <w:szCs w:val="22"/>
        </w:rPr>
        <w:t xml:space="preserve"> </w:t>
      </w:r>
      <w:r w:rsidR="00143DFD" w:rsidRPr="00D35E93">
        <w:rPr>
          <w:rFonts w:ascii="Arial" w:eastAsia="Calibri" w:hAnsi="Arial" w:cs="Arial"/>
          <w:i/>
          <w:iCs/>
          <w:szCs w:val="22"/>
        </w:rPr>
        <w:t xml:space="preserve">information provided to each </w:t>
      </w:r>
      <w:r w:rsidR="001B0597" w:rsidRPr="00D35E93">
        <w:rPr>
          <w:rFonts w:ascii="Arial" w:eastAsia="Calibri" w:hAnsi="Arial" w:cs="Arial"/>
          <w:i/>
          <w:iCs/>
          <w:szCs w:val="22"/>
        </w:rPr>
        <w:t xml:space="preserve">care recipient </w:t>
      </w:r>
      <w:r w:rsidR="00143DFD" w:rsidRPr="00D35E93">
        <w:rPr>
          <w:rFonts w:ascii="Arial" w:eastAsia="Calibri" w:hAnsi="Arial" w:cs="Arial"/>
          <w:i/>
          <w:iCs/>
          <w:szCs w:val="22"/>
        </w:rPr>
        <w:t xml:space="preserve">is current accurate and timely and communicated in a way that is clear, easy to understand and enables them to exercise choice. </w:t>
      </w:r>
      <w:r w:rsidRPr="00D35E93">
        <w:rPr>
          <w:rFonts w:ascii="Arial" w:hAnsi="Arial" w:cs="Arial"/>
          <w:szCs w:val="22"/>
        </w:rPr>
        <w:t>A B</w:t>
      </w:r>
      <w:r w:rsidR="001F0B41" w:rsidRPr="00D35E93">
        <w:rPr>
          <w:rFonts w:ascii="Arial" w:hAnsi="Arial" w:cs="Arial"/>
          <w:szCs w:val="22"/>
        </w:rPr>
        <w:t>et</w:t>
      </w:r>
      <w:r w:rsidR="001E566E" w:rsidRPr="00D35E93">
        <w:rPr>
          <w:rFonts w:ascii="Arial" w:hAnsi="Arial" w:cs="Arial"/>
          <w:szCs w:val="22"/>
        </w:rPr>
        <w:t>t</w:t>
      </w:r>
      <w:r w:rsidR="001F0B41" w:rsidRPr="00D35E93">
        <w:rPr>
          <w:rFonts w:ascii="Arial" w:hAnsi="Arial" w:cs="Arial"/>
          <w:szCs w:val="22"/>
        </w:rPr>
        <w:t>er</w:t>
      </w:r>
      <w:r w:rsidR="001E566E" w:rsidRPr="00D35E93">
        <w:rPr>
          <w:rFonts w:ascii="Arial" w:hAnsi="Arial" w:cs="Arial"/>
          <w:szCs w:val="22"/>
        </w:rPr>
        <w:t xml:space="preserve"> </w:t>
      </w:r>
      <w:r w:rsidR="004355A7" w:rsidRPr="00D35E93">
        <w:rPr>
          <w:rFonts w:ascii="Arial" w:hAnsi="Arial" w:cs="Arial"/>
          <w:szCs w:val="22"/>
        </w:rPr>
        <w:t>P</w:t>
      </w:r>
      <w:r w:rsidRPr="00D35E93">
        <w:rPr>
          <w:rFonts w:ascii="Arial" w:hAnsi="Arial" w:cs="Arial"/>
          <w:szCs w:val="22"/>
        </w:rPr>
        <w:t xml:space="preserve">ractice HCP </w:t>
      </w:r>
      <w:r w:rsidR="004763C8" w:rsidRPr="00D35E93">
        <w:rPr>
          <w:rFonts w:ascii="Arial" w:hAnsi="Arial" w:cs="Arial"/>
          <w:szCs w:val="22"/>
        </w:rPr>
        <w:t xml:space="preserve">monthly </w:t>
      </w:r>
      <w:r w:rsidRPr="00D35E93">
        <w:rPr>
          <w:rFonts w:ascii="Arial" w:hAnsi="Arial" w:cs="Arial"/>
          <w:szCs w:val="22"/>
        </w:rPr>
        <w:t xml:space="preserve">statement template </w:t>
      </w:r>
      <w:r w:rsidR="004763C8" w:rsidRPr="00D35E93">
        <w:rPr>
          <w:rFonts w:ascii="Arial" w:hAnsi="Arial" w:cs="Arial"/>
          <w:szCs w:val="22"/>
        </w:rPr>
        <w:t xml:space="preserve">(template) </w:t>
      </w:r>
      <w:r w:rsidRPr="00D35E93">
        <w:rPr>
          <w:rFonts w:ascii="Arial" w:hAnsi="Arial" w:cs="Arial"/>
          <w:szCs w:val="22"/>
        </w:rPr>
        <w:t xml:space="preserve">has been developed for HCP </w:t>
      </w:r>
      <w:r w:rsidR="004E614E" w:rsidRPr="00D35E93">
        <w:rPr>
          <w:rFonts w:ascii="Arial" w:hAnsi="Arial" w:cs="Arial"/>
          <w:szCs w:val="22"/>
        </w:rPr>
        <w:t>P</w:t>
      </w:r>
      <w:r w:rsidRPr="00D35E93">
        <w:rPr>
          <w:rFonts w:ascii="Arial" w:hAnsi="Arial" w:cs="Arial"/>
          <w:szCs w:val="22"/>
        </w:rPr>
        <w:t>roviders to:</w:t>
      </w:r>
    </w:p>
    <w:p w14:paraId="00557C19" w14:textId="53E9563E" w:rsidR="00402452" w:rsidRPr="00D35E93" w:rsidRDefault="00402452" w:rsidP="004C0745">
      <w:pPr>
        <w:pStyle w:val="ListBullet"/>
        <w:rPr>
          <w:rFonts w:ascii="Arial" w:hAnsi="Arial" w:cs="Arial"/>
          <w:szCs w:val="22"/>
        </w:rPr>
      </w:pPr>
      <w:r w:rsidRPr="00D35E93">
        <w:rPr>
          <w:rFonts w:ascii="Arial" w:hAnsi="Arial" w:cs="Arial"/>
          <w:szCs w:val="22"/>
        </w:rPr>
        <w:t>Improve the overall quality of HCP statements</w:t>
      </w:r>
    </w:p>
    <w:p w14:paraId="39E8BBDF" w14:textId="136FC41F" w:rsidR="00143DFD" w:rsidRPr="00D35E93" w:rsidRDefault="00402452" w:rsidP="005D643B">
      <w:pPr>
        <w:pStyle w:val="ListBullet"/>
        <w:rPr>
          <w:rFonts w:ascii="Arial" w:hAnsi="Arial" w:cs="Arial"/>
          <w:szCs w:val="22"/>
        </w:rPr>
      </w:pPr>
      <w:r w:rsidRPr="00D35E93">
        <w:rPr>
          <w:rFonts w:ascii="Arial" w:hAnsi="Arial" w:cs="Arial"/>
          <w:szCs w:val="22"/>
        </w:rPr>
        <w:t xml:space="preserve">Make it easy for </w:t>
      </w:r>
      <w:r w:rsidR="004E614E" w:rsidRPr="00D35E93">
        <w:rPr>
          <w:rFonts w:ascii="Arial" w:hAnsi="Arial" w:cs="Arial"/>
          <w:szCs w:val="22"/>
        </w:rPr>
        <w:t xml:space="preserve">older Australians and their families </w:t>
      </w:r>
      <w:r w:rsidRPr="00D35E93">
        <w:rPr>
          <w:rFonts w:ascii="Arial" w:hAnsi="Arial" w:cs="Arial"/>
          <w:szCs w:val="22"/>
        </w:rPr>
        <w:t>to understand their Package statements</w:t>
      </w:r>
      <w:r w:rsidR="00143DFD" w:rsidRPr="00D35E93">
        <w:rPr>
          <w:rFonts w:ascii="Arial" w:hAnsi="Arial" w:cs="Arial"/>
          <w:szCs w:val="22"/>
        </w:rPr>
        <w:t xml:space="preserve"> - monthly statements should use language that is clear, and a care recipient must be able to understand what services they’ve received in the month.</w:t>
      </w:r>
    </w:p>
    <w:p w14:paraId="45785CB3" w14:textId="1E1DB2FE" w:rsidR="00402452" w:rsidRPr="00D35E93" w:rsidRDefault="00402452" w:rsidP="004C0745">
      <w:pPr>
        <w:pStyle w:val="ListBullet"/>
        <w:rPr>
          <w:rFonts w:ascii="Arial" w:hAnsi="Arial" w:cs="Arial"/>
          <w:szCs w:val="22"/>
        </w:rPr>
      </w:pPr>
      <w:r w:rsidRPr="00D35E93">
        <w:rPr>
          <w:rFonts w:ascii="Arial" w:hAnsi="Arial" w:cs="Arial"/>
          <w:szCs w:val="22"/>
        </w:rPr>
        <w:t xml:space="preserve">Support </w:t>
      </w:r>
      <w:r w:rsidR="004E614E" w:rsidRPr="00D35E93">
        <w:rPr>
          <w:rFonts w:ascii="Arial" w:hAnsi="Arial" w:cs="Arial"/>
          <w:szCs w:val="22"/>
        </w:rPr>
        <w:t xml:space="preserve">older Australians and their families </w:t>
      </w:r>
      <w:r w:rsidRPr="00D35E93">
        <w:rPr>
          <w:rFonts w:ascii="Arial" w:hAnsi="Arial" w:cs="Arial"/>
          <w:szCs w:val="22"/>
        </w:rPr>
        <w:t>to make informed choices around use of Package funds for their care</w:t>
      </w:r>
      <w:r w:rsidR="00E10982" w:rsidRPr="00D35E93">
        <w:rPr>
          <w:rFonts w:ascii="Arial" w:hAnsi="Arial" w:cs="Arial"/>
          <w:szCs w:val="22"/>
        </w:rPr>
        <w:t xml:space="preserve"> in line with program rules</w:t>
      </w:r>
    </w:p>
    <w:p w14:paraId="39EDA873" w14:textId="04CC3401" w:rsidR="001E0E82" w:rsidRPr="00D35E93" w:rsidRDefault="001E0E82" w:rsidP="00402452">
      <w:pPr>
        <w:rPr>
          <w:rFonts w:ascii="Arial" w:eastAsia="Calibri" w:hAnsi="Arial" w:cs="Arial"/>
          <w:spacing w:val="0"/>
          <w:szCs w:val="22"/>
        </w:rPr>
      </w:pPr>
    </w:p>
    <w:p w14:paraId="358916FE" w14:textId="0E3EDB8B" w:rsidR="00402452" w:rsidRPr="00D35E93" w:rsidRDefault="00402452" w:rsidP="00402452">
      <w:pPr>
        <w:rPr>
          <w:rFonts w:ascii="Arial" w:hAnsi="Arial" w:cs="Arial"/>
        </w:rPr>
      </w:pPr>
      <w:r w:rsidRPr="00D35E93">
        <w:rPr>
          <w:rFonts w:ascii="Arial" w:hAnsi="Arial" w:cs="Arial"/>
        </w:rPr>
        <w:t xml:space="preserve">This template is </w:t>
      </w:r>
      <w:r w:rsidRPr="00D35E93">
        <w:rPr>
          <w:rFonts w:ascii="Arial" w:hAnsi="Arial" w:cs="Arial"/>
          <w:b/>
          <w:bCs/>
        </w:rPr>
        <w:t>not mandatory</w:t>
      </w:r>
      <w:r w:rsidR="00272537" w:rsidRPr="00D35E93">
        <w:rPr>
          <w:rFonts w:ascii="Arial" w:hAnsi="Arial" w:cs="Arial"/>
          <w:b/>
          <w:bCs/>
        </w:rPr>
        <w:t xml:space="preserve"> </w:t>
      </w:r>
      <w:r w:rsidR="00272537" w:rsidRPr="00D35E93">
        <w:rPr>
          <w:rFonts w:ascii="Arial" w:hAnsi="Arial" w:cs="Arial"/>
        </w:rPr>
        <w:t>at this time</w:t>
      </w:r>
      <w:r w:rsidRPr="00D35E93">
        <w:rPr>
          <w:rFonts w:ascii="Arial" w:hAnsi="Arial" w:cs="Arial"/>
        </w:rPr>
        <w:t>; however,</w:t>
      </w:r>
      <w:r w:rsidR="002C0FC4" w:rsidRPr="00D35E93">
        <w:rPr>
          <w:rFonts w:ascii="Arial" w:hAnsi="Arial" w:cs="Arial"/>
        </w:rPr>
        <w:t> </w:t>
      </w:r>
      <w:r w:rsidRPr="00D35E93">
        <w:rPr>
          <w:rFonts w:ascii="Arial" w:hAnsi="Arial" w:cs="Arial"/>
        </w:rPr>
        <w:t>it</w:t>
      </w:r>
      <w:r w:rsidR="002C0FC4" w:rsidRPr="00D35E93">
        <w:rPr>
          <w:rFonts w:ascii="Arial" w:hAnsi="Arial" w:cs="Arial"/>
        </w:rPr>
        <w:t> </w:t>
      </w:r>
      <w:r w:rsidRPr="00D35E93">
        <w:rPr>
          <w:rFonts w:ascii="Arial" w:hAnsi="Arial" w:cs="Arial"/>
        </w:rPr>
        <w:t xml:space="preserve">is encouraged that </w:t>
      </w:r>
      <w:r w:rsidR="004E614E" w:rsidRPr="00D35E93">
        <w:rPr>
          <w:rFonts w:ascii="Arial" w:hAnsi="Arial" w:cs="Arial"/>
        </w:rPr>
        <w:t>HCP</w:t>
      </w:r>
      <w:r w:rsidRPr="00D35E93">
        <w:rPr>
          <w:rFonts w:ascii="Arial" w:hAnsi="Arial" w:cs="Arial"/>
        </w:rPr>
        <w:t xml:space="preserve"> Providers align current statements to</w:t>
      </w:r>
      <w:r w:rsidR="002C0FC4" w:rsidRPr="00D35E93">
        <w:rPr>
          <w:rFonts w:ascii="Arial" w:hAnsi="Arial" w:cs="Arial"/>
        </w:rPr>
        <w:t> </w:t>
      </w:r>
      <w:r w:rsidRPr="00D35E93">
        <w:rPr>
          <w:rFonts w:ascii="Arial" w:hAnsi="Arial" w:cs="Arial"/>
        </w:rPr>
        <w:t xml:space="preserve">this template. </w:t>
      </w:r>
    </w:p>
    <w:p w14:paraId="1C791ADF" w14:textId="19D63143" w:rsidR="007F103E" w:rsidRPr="00D35E93" w:rsidRDefault="007F103E" w:rsidP="00402452">
      <w:pPr>
        <w:rPr>
          <w:rFonts w:ascii="Arial" w:hAnsi="Arial" w:cs="Arial"/>
        </w:rPr>
      </w:pPr>
    </w:p>
    <w:p w14:paraId="6ED721C8" w14:textId="0524E903" w:rsidR="00715746" w:rsidRPr="00D35E93" w:rsidRDefault="00402452" w:rsidP="00402452">
      <w:pPr>
        <w:rPr>
          <w:rFonts w:ascii="Arial" w:hAnsi="Arial" w:cs="Arial"/>
        </w:rPr>
      </w:pPr>
      <w:r w:rsidRPr="00D35E93">
        <w:rPr>
          <w:rFonts w:ascii="Arial" w:hAnsi="Arial" w:cs="Arial"/>
        </w:rPr>
        <w:t xml:space="preserve">This template </w:t>
      </w:r>
      <w:r w:rsidR="00715746" w:rsidRPr="00D35E93">
        <w:rPr>
          <w:rFonts w:ascii="Arial" w:hAnsi="Arial" w:cs="Arial"/>
        </w:rPr>
        <w:t xml:space="preserve">aligns with </w:t>
      </w:r>
      <w:r w:rsidRPr="00D35E93">
        <w:rPr>
          <w:rFonts w:ascii="Arial" w:hAnsi="Arial" w:cs="Arial"/>
        </w:rPr>
        <w:t>the Improved Payment Arrangements (IPA) reform</w:t>
      </w:r>
      <w:r w:rsidR="00715746" w:rsidRPr="00D35E93">
        <w:rPr>
          <w:rFonts w:ascii="Arial" w:hAnsi="Arial" w:cs="Arial"/>
        </w:rPr>
        <w:t>s and pricing changes</w:t>
      </w:r>
      <w:r w:rsidRPr="00D35E93">
        <w:rPr>
          <w:rFonts w:ascii="Arial" w:hAnsi="Arial" w:cs="Arial"/>
        </w:rPr>
        <w:t xml:space="preserve"> </w:t>
      </w:r>
      <w:r w:rsidR="00715746" w:rsidRPr="00D35E93">
        <w:rPr>
          <w:rFonts w:ascii="Arial" w:hAnsi="Arial" w:cs="Arial"/>
        </w:rPr>
        <w:t xml:space="preserve">implemented on </w:t>
      </w:r>
      <w:r w:rsidR="00ED7DAC" w:rsidRPr="00D35E93">
        <w:rPr>
          <w:rFonts w:ascii="Arial" w:hAnsi="Arial" w:cs="Arial"/>
        </w:rPr>
        <w:t>1 January 2023</w:t>
      </w:r>
      <w:r w:rsidRPr="00D35E93">
        <w:rPr>
          <w:rFonts w:ascii="Arial" w:hAnsi="Arial" w:cs="Arial"/>
        </w:rPr>
        <w:t xml:space="preserve">. </w:t>
      </w:r>
    </w:p>
    <w:p w14:paraId="50224712" w14:textId="1EA8CF36" w:rsidR="00643563" w:rsidRPr="00D35E93" w:rsidRDefault="00643563" w:rsidP="00402452">
      <w:pPr>
        <w:rPr>
          <w:rFonts w:ascii="Arial" w:hAnsi="Arial" w:cs="Arial"/>
        </w:rPr>
      </w:pPr>
    </w:p>
    <w:tbl>
      <w:tblPr>
        <w:tblStyle w:val="TableGrid"/>
        <w:tblW w:w="10206" w:type="dxa"/>
        <w:tblInd w:w="-45" w:type="dxa"/>
        <w:tblCellMar>
          <w:left w:w="284" w:type="dxa"/>
          <w:bottom w:w="227" w:type="dxa"/>
        </w:tblCellMar>
        <w:tblLook w:val="04A0" w:firstRow="1" w:lastRow="0" w:firstColumn="1" w:lastColumn="0" w:noHBand="0" w:noVBand="1"/>
      </w:tblPr>
      <w:tblGrid>
        <w:gridCol w:w="10206"/>
      </w:tblGrid>
      <w:tr w:rsidR="00715746" w:rsidRPr="008651C9" w14:paraId="7A699F6F" w14:textId="49F3F0E3" w:rsidTr="005D643B">
        <w:tc>
          <w:tcPr>
            <w:tcW w:w="10206" w:type="dxa"/>
            <w:tcBorders>
              <w:top w:val="nil"/>
              <w:left w:val="single" w:sz="36" w:space="0" w:color="3C033D" w:themeColor="text1"/>
              <w:bottom w:val="nil"/>
              <w:right w:val="nil"/>
            </w:tcBorders>
            <w:shd w:val="clear" w:color="auto" w:fill="E5DFD6" w:themeFill="background2"/>
          </w:tcPr>
          <w:p w14:paraId="5C7641C7" w14:textId="1521D39B" w:rsidR="00715746" w:rsidRPr="00D35E93" w:rsidRDefault="00715746" w:rsidP="00116060">
            <w:pPr>
              <w:pStyle w:val="Heading3"/>
              <w:rPr>
                <w:rFonts w:ascii="Arial" w:hAnsi="Arial" w:cs="Arial"/>
              </w:rPr>
            </w:pPr>
            <w:r w:rsidRPr="00D35E93">
              <w:rPr>
                <w:rFonts w:ascii="Arial" w:hAnsi="Arial" w:cs="Arial"/>
              </w:rPr>
              <w:lastRenderedPageBreak/>
              <w:t xml:space="preserve">The Aged Care </w:t>
            </w:r>
            <w:r w:rsidRPr="00D35E93">
              <w:rPr>
                <w:rFonts w:ascii="Arial" w:eastAsia="Calibri" w:hAnsi="Arial" w:cs="Arial"/>
              </w:rPr>
              <w:t xml:space="preserve">Quality Standards (standard 1 section 3(e)), require that: </w:t>
            </w:r>
            <w:r w:rsidRPr="00D35E93">
              <w:rPr>
                <w:rFonts w:ascii="Arial" w:eastAsia="Calibri" w:hAnsi="Arial" w:cs="Arial"/>
                <w:i/>
                <w:iCs/>
              </w:rPr>
              <w:t xml:space="preserve">information provided to each </w:t>
            </w:r>
            <w:r w:rsidR="001B0597" w:rsidRPr="00D35E93">
              <w:rPr>
                <w:rFonts w:ascii="Arial" w:eastAsia="Calibri" w:hAnsi="Arial" w:cs="Arial"/>
                <w:i/>
                <w:iCs/>
              </w:rPr>
              <w:t xml:space="preserve">care recipient </w:t>
            </w:r>
            <w:r w:rsidRPr="00D35E93">
              <w:rPr>
                <w:rFonts w:ascii="Arial" w:eastAsia="Calibri" w:hAnsi="Arial" w:cs="Arial"/>
                <w:i/>
                <w:iCs/>
              </w:rPr>
              <w:t>is current accurate and timely and communicated in a way that is clear, easy to understand and enables them to exercise choice.</w:t>
            </w:r>
          </w:p>
          <w:p w14:paraId="179E829B" w14:textId="179C2133" w:rsidR="00715746" w:rsidRPr="00D35E93" w:rsidRDefault="00715746" w:rsidP="00116060">
            <w:pPr>
              <w:pStyle w:val="Heading3"/>
              <w:rPr>
                <w:rFonts w:ascii="Arial" w:hAnsi="Arial" w:cs="Arial"/>
              </w:rPr>
            </w:pPr>
            <w:r w:rsidRPr="00D35E93">
              <w:rPr>
                <w:rFonts w:ascii="Arial" w:hAnsi="Arial" w:cs="Arial"/>
              </w:rPr>
              <w:t>It is Mandatory that statements include:</w:t>
            </w:r>
          </w:p>
          <w:p w14:paraId="37053E0A" w14:textId="16E88DFB" w:rsidR="00715746" w:rsidRPr="00D35E93" w:rsidRDefault="00715746" w:rsidP="00116060">
            <w:pPr>
              <w:pStyle w:val="ListNumber"/>
              <w:rPr>
                <w:rFonts w:ascii="Arial" w:hAnsi="Arial" w:cs="Arial"/>
              </w:rPr>
            </w:pPr>
            <w:r w:rsidRPr="00D35E93">
              <w:rPr>
                <w:rFonts w:ascii="Arial" w:hAnsi="Arial" w:cs="Arial"/>
                <w:b/>
                <w:bCs/>
              </w:rPr>
              <w:t>Itemised care and services</w:t>
            </w:r>
            <w:r w:rsidRPr="00D35E93">
              <w:rPr>
                <w:rFonts w:ascii="Arial" w:hAnsi="Arial" w:cs="Arial"/>
              </w:rPr>
              <w:t>, including:</w:t>
            </w:r>
          </w:p>
          <w:p w14:paraId="5F29D548" w14:textId="6ADFB9B5" w:rsidR="00715746" w:rsidRPr="00D35E93" w:rsidRDefault="00715746" w:rsidP="00116060">
            <w:pPr>
              <w:pStyle w:val="ListBullet2"/>
              <w:rPr>
                <w:rFonts w:ascii="Arial" w:hAnsi="Arial" w:cs="Arial"/>
              </w:rPr>
            </w:pPr>
            <w:r w:rsidRPr="00D35E93">
              <w:rPr>
                <w:rFonts w:ascii="Arial" w:hAnsi="Arial" w:cs="Arial"/>
              </w:rPr>
              <w:t>Dollar figure amount of home care subsidy for that month</w:t>
            </w:r>
          </w:p>
          <w:p w14:paraId="62E80837" w14:textId="60F785F6" w:rsidR="00715746" w:rsidRPr="00D35E93" w:rsidRDefault="00715746" w:rsidP="00116060">
            <w:pPr>
              <w:pStyle w:val="ListBullet2"/>
              <w:rPr>
                <w:rFonts w:ascii="Arial" w:hAnsi="Arial" w:cs="Arial"/>
              </w:rPr>
            </w:pPr>
            <w:r w:rsidRPr="00D35E93">
              <w:rPr>
                <w:rFonts w:ascii="Arial" w:hAnsi="Arial" w:cs="Arial"/>
              </w:rPr>
              <w:t>Dollar figure amount of any home care fees</w:t>
            </w:r>
          </w:p>
          <w:p w14:paraId="7A9016BF" w14:textId="11D00CCF" w:rsidR="00715746" w:rsidRPr="00D35E93" w:rsidRDefault="00715746" w:rsidP="00116060">
            <w:pPr>
              <w:pStyle w:val="ListBullet2"/>
              <w:rPr>
                <w:rFonts w:ascii="Arial" w:hAnsi="Arial" w:cs="Arial"/>
              </w:rPr>
            </w:pPr>
            <w:r w:rsidRPr="00D35E93">
              <w:rPr>
                <w:rFonts w:ascii="Arial" w:hAnsi="Arial" w:cs="Arial"/>
              </w:rPr>
              <w:t>Detailed listing of transactions</w:t>
            </w:r>
          </w:p>
          <w:p w14:paraId="04C58564" w14:textId="06E54D37" w:rsidR="00715746" w:rsidRPr="00D35E93" w:rsidRDefault="00715746" w:rsidP="00116060">
            <w:pPr>
              <w:pStyle w:val="ListBullet2"/>
              <w:rPr>
                <w:rFonts w:ascii="Arial" w:hAnsi="Arial" w:cs="Arial"/>
              </w:rPr>
            </w:pPr>
            <w:r w:rsidRPr="00D35E93">
              <w:rPr>
                <w:rFonts w:ascii="Arial" w:hAnsi="Arial" w:cs="Arial"/>
              </w:rPr>
              <w:t>Details of any unpaid home care fees</w:t>
            </w:r>
          </w:p>
          <w:p w14:paraId="289B054D" w14:textId="184B2E67" w:rsidR="00715746" w:rsidRPr="00D35E93" w:rsidRDefault="00715746" w:rsidP="00FD21BB">
            <w:pPr>
              <w:pStyle w:val="ListBullet2"/>
              <w:rPr>
                <w:rFonts w:ascii="Arial" w:hAnsi="Arial" w:cs="Arial"/>
              </w:rPr>
            </w:pPr>
            <w:r w:rsidRPr="00D35E93">
              <w:rPr>
                <w:rFonts w:ascii="Arial" w:hAnsi="Arial" w:cs="Arial"/>
              </w:rPr>
              <w:t xml:space="preserve">An itemised list of each item of care and services delivered that month, including any travel, any subcontracting and package management. This must include total and line-item dollar amounts. </w:t>
            </w:r>
          </w:p>
          <w:p w14:paraId="50EFA865" w14:textId="6D42A0EA" w:rsidR="00715746" w:rsidRPr="00D35E93" w:rsidRDefault="00715746" w:rsidP="00BC67BA">
            <w:pPr>
              <w:pStyle w:val="ListNumber"/>
              <w:rPr>
                <w:rFonts w:ascii="Arial" w:hAnsi="Arial" w:cs="Arial"/>
              </w:rPr>
            </w:pPr>
            <w:r w:rsidRPr="00D35E93">
              <w:rPr>
                <w:rFonts w:ascii="Arial" w:hAnsi="Arial" w:cs="Arial"/>
                <w:b/>
                <w:bCs/>
              </w:rPr>
              <w:t>Total unspent funds</w:t>
            </w:r>
            <w:r w:rsidRPr="00D35E93">
              <w:rPr>
                <w:rFonts w:ascii="Arial" w:hAnsi="Arial" w:cs="Arial"/>
              </w:rPr>
              <w:t xml:space="preserve"> held by the Provider at the end of the previous payment period, and this payment period.</w:t>
            </w:r>
          </w:p>
          <w:p w14:paraId="3024145D" w14:textId="77777777" w:rsidR="00715746" w:rsidRPr="00D35E93" w:rsidRDefault="00715746" w:rsidP="00D35E93">
            <w:pPr>
              <w:pStyle w:val="ListNumber"/>
              <w:numPr>
                <w:ilvl w:val="0"/>
                <w:numId w:val="0"/>
              </w:numPr>
              <w:ind w:left="360" w:hanging="360"/>
              <w:rPr>
                <w:rFonts w:ascii="Arial" w:hAnsi="Arial" w:cs="Arial"/>
              </w:rPr>
            </w:pPr>
          </w:p>
          <w:p w14:paraId="151C0848" w14:textId="77777777" w:rsidR="00715746" w:rsidRPr="00D35E93" w:rsidRDefault="00715746" w:rsidP="00D35E93">
            <w:pPr>
              <w:pStyle w:val="ListNumber"/>
              <w:rPr>
                <w:rFonts w:ascii="Arial" w:hAnsi="Arial" w:cs="Arial"/>
                <w:b/>
                <w:bCs/>
              </w:rPr>
            </w:pPr>
            <w:r w:rsidRPr="00D35E93">
              <w:rPr>
                <w:rFonts w:ascii="Arial" w:hAnsi="Arial" w:cs="Arial"/>
                <w:b/>
                <w:bCs/>
              </w:rPr>
              <w:t>Breakdown of unspent funds held by:</w:t>
            </w:r>
          </w:p>
          <w:p w14:paraId="6F76609C" w14:textId="77777777" w:rsidR="00715746" w:rsidRPr="00D35E93" w:rsidRDefault="00715746" w:rsidP="00715746">
            <w:pPr>
              <w:pStyle w:val="ListBullet2"/>
              <w:rPr>
                <w:rFonts w:ascii="Arial" w:hAnsi="Arial" w:cs="Arial"/>
              </w:rPr>
            </w:pPr>
            <w:r w:rsidRPr="00D35E93">
              <w:rPr>
                <w:rFonts w:ascii="Arial" w:hAnsi="Arial" w:cs="Arial"/>
              </w:rPr>
              <w:t>Government (Services Australia) in the Home Care Account</w:t>
            </w:r>
          </w:p>
          <w:p w14:paraId="2B653231" w14:textId="77777777" w:rsidR="00715746" w:rsidRPr="00D35E93" w:rsidRDefault="00715746" w:rsidP="00715746">
            <w:pPr>
              <w:pStyle w:val="ListBullet2"/>
              <w:rPr>
                <w:rFonts w:ascii="Arial" w:hAnsi="Arial" w:cs="Arial"/>
              </w:rPr>
            </w:pPr>
            <w:r w:rsidRPr="00D35E93">
              <w:rPr>
                <w:rFonts w:ascii="Arial" w:hAnsi="Arial" w:cs="Arial"/>
              </w:rPr>
              <w:t>Provider</w:t>
            </w:r>
          </w:p>
          <w:p w14:paraId="64433C78" w14:textId="77777777" w:rsidR="00715746" w:rsidRPr="00D35E93" w:rsidRDefault="00715746" w:rsidP="00715746">
            <w:pPr>
              <w:pStyle w:val="ListNumber"/>
              <w:rPr>
                <w:rFonts w:ascii="Arial" w:hAnsi="Arial" w:cs="Arial"/>
              </w:rPr>
            </w:pPr>
            <w:r w:rsidRPr="00D35E93">
              <w:rPr>
                <w:rFonts w:ascii="Arial" w:hAnsi="Arial" w:cs="Arial"/>
                <w:b/>
                <w:bCs/>
              </w:rPr>
              <w:t>Breakdown of unspent funds held by Provider</w:t>
            </w:r>
            <w:r w:rsidRPr="00D35E93">
              <w:rPr>
                <w:rFonts w:ascii="Arial" w:hAnsi="Arial" w:cs="Arial"/>
              </w:rPr>
              <w:t xml:space="preserve"> into:</w:t>
            </w:r>
          </w:p>
          <w:p w14:paraId="0273AA0E" w14:textId="77777777" w:rsidR="00715746" w:rsidRPr="00D35E93" w:rsidRDefault="00715746" w:rsidP="00715746">
            <w:pPr>
              <w:pStyle w:val="ListBullet2"/>
              <w:rPr>
                <w:rFonts w:ascii="Arial" w:hAnsi="Arial" w:cs="Arial"/>
              </w:rPr>
            </w:pPr>
            <w:r w:rsidRPr="00D35E93">
              <w:rPr>
                <w:rFonts w:ascii="Arial" w:hAnsi="Arial" w:cs="Arial"/>
              </w:rPr>
              <w:t>Care recipient portion</w:t>
            </w:r>
          </w:p>
          <w:p w14:paraId="2A4F8220" w14:textId="77777777" w:rsidR="00715746" w:rsidRPr="00D35E93" w:rsidRDefault="00715746" w:rsidP="00715746">
            <w:pPr>
              <w:pStyle w:val="ListBullet2"/>
              <w:rPr>
                <w:rFonts w:ascii="Arial" w:hAnsi="Arial" w:cs="Arial"/>
              </w:rPr>
            </w:pPr>
            <w:r w:rsidRPr="00D35E93">
              <w:rPr>
                <w:rFonts w:ascii="Arial" w:hAnsi="Arial" w:cs="Arial"/>
              </w:rPr>
              <w:t>Commonwealth portion</w:t>
            </w:r>
          </w:p>
          <w:p w14:paraId="76014F91" w14:textId="77777777" w:rsidR="001B0597" w:rsidRPr="00D35E93" w:rsidRDefault="001B0597" w:rsidP="001B0597">
            <w:pPr>
              <w:rPr>
                <w:rFonts w:ascii="Arial" w:hAnsi="Arial" w:cs="Arial"/>
              </w:rPr>
            </w:pPr>
            <w:bookmarkStart w:id="0" w:name="_Hlk127354569"/>
          </w:p>
          <w:p w14:paraId="411D1690" w14:textId="70AB484B" w:rsidR="001B0597" w:rsidRPr="00D35E93" w:rsidRDefault="001B0597" w:rsidP="001B0597">
            <w:pPr>
              <w:rPr>
                <w:rFonts w:ascii="Arial" w:hAnsi="Arial" w:cs="Arial"/>
              </w:rPr>
            </w:pPr>
            <w:r w:rsidRPr="00D35E93">
              <w:rPr>
                <w:rFonts w:ascii="Arial" w:hAnsi="Arial" w:cs="Arial"/>
              </w:rPr>
              <w:t>Once care and services start, providers must:</w:t>
            </w:r>
          </w:p>
          <w:p w14:paraId="13F771C6" w14:textId="77777777" w:rsidR="001B0597" w:rsidRPr="00D35E93" w:rsidRDefault="001B0597" w:rsidP="001B0597">
            <w:pPr>
              <w:pStyle w:val="ListParagraph"/>
              <w:numPr>
                <w:ilvl w:val="0"/>
                <w:numId w:val="47"/>
              </w:numPr>
              <w:rPr>
                <w:rFonts w:ascii="Arial" w:hAnsi="Arial" w:cs="Arial"/>
              </w:rPr>
            </w:pPr>
            <w:r w:rsidRPr="00D35E93">
              <w:rPr>
                <w:rFonts w:ascii="Arial" w:hAnsi="Arial" w:cs="Arial"/>
              </w:rPr>
              <w:t>supply monthly statements for any month they provide home care, even if the person does not receive services or has taken temporary leave</w:t>
            </w:r>
          </w:p>
          <w:p w14:paraId="16D47C25" w14:textId="164762A4" w:rsidR="001B0597" w:rsidRPr="00D35E93" w:rsidRDefault="001B0597" w:rsidP="001B0597">
            <w:pPr>
              <w:pStyle w:val="ListParagraph"/>
              <w:numPr>
                <w:ilvl w:val="0"/>
                <w:numId w:val="47"/>
              </w:numPr>
              <w:rPr>
                <w:rFonts w:ascii="Arial" w:hAnsi="Arial" w:cs="Arial"/>
              </w:rPr>
            </w:pPr>
            <w:r w:rsidRPr="00D35E93">
              <w:rPr>
                <w:rFonts w:ascii="Arial" w:hAnsi="Arial" w:cs="Arial"/>
              </w:rPr>
              <w:t>do this as soon as possible after they have all the information they need.</w:t>
            </w:r>
            <w:r w:rsidR="00D35E93">
              <w:rPr>
                <w:rFonts w:ascii="Arial" w:hAnsi="Arial" w:cs="Arial"/>
              </w:rPr>
              <w:br/>
            </w:r>
          </w:p>
          <w:p w14:paraId="3CC55C10" w14:textId="41C70517" w:rsidR="00715746" w:rsidRPr="00D35E93" w:rsidRDefault="00304244" w:rsidP="00D35E93">
            <w:pPr>
              <w:rPr>
                <w:rFonts w:ascii="Arial" w:hAnsi="Arial" w:cs="Arial"/>
              </w:rPr>
            </w:pPr>
            <w:r w:rsidRPr="00D35E93">
              <w:rPr>
                <w:rFonts w:ascii="Arial" w:hAnsi="Arial" w:cs="Arial"/>
                <w:b/>
                <w:bCs/>
              </w:rPr>
              <w:t xml:space="preserve">Statements must be </w:t>
            </w:r>
            <w:r w:rsidR="000D78F3" w:rsidRPr="00D35E93">
              <w:rPr>
                <w:rFonts w:ascii="Arial" w:hAnsi="Arial" w:cs="Arial"/>
                <w:b/>
                <w:bCs/>
              </w:rPr>
              <w:t xml:space="preserve">delivered in a </w:t>
            </w:r>
            <w:r w:rsidRPr="00D35E93">
              <w:rPr>
                <w:rFonts w:ascii="Arial" w:hAnsi="Arial" w:cs="Arial"/>
                <w:b/>
                <w:bCs/>
              </w:rPr>
              <w:t>timely</w:t>
            </w:r>
            <w:r w:rsidR="003E1B96" w:rsidRPr="00D35E93">
              <w:rPr>
                <w:rFonts w:ascii="Arial" w:hAnsi="Arial" w:cs="Arial"/>
                <w:b/>
                <w:bCs/>
              </w:rPr>
              <w:t xml:space="preserve"> </w:t>
            </w:r>
            <w:r w:rsidR="000D78F3" w:rsidRPr="00D35E93">
              <w:rPr>
                <w:rFonts w:ascii="Arial" w:hAnsi="Arial" w:cs="Arial"/>
                <w:b/>
                <w:bCs/>
              </w:rPr>
              <w:t>manner</w:t>
            </w:r>
            <w:r w:rsidR="008A5893" w:rsidRPr="00D35E93">
              <w:rPr>
                <w:rFonts w:ascii="Arial" w:hAnsi="Arial" w:cs="Arial"/>
                <w:b/>
                <w:bCs/>
              </w:rPr>
              <w:t>.</w:t>
            </w:r>
            <w:r w:rsidR="000D78F3" w:rsidRPr="00D35E93">
              <w:rPr>
                <w:rFonts w:ascii="Arial" w:hAnsi="Arial" w:cs="Arial"/>
                <w:b/>
                <w:bCs/>
              </w:rPr>
              <w:t xml:space="preserve"> </w:t>
            </w:r>
            <w:r w:rsidR="008A5893" w:rsidRPr="00D35E93">
              <w:rPr>
                <w:rFonts w:ascii="Arial" w:hAnsi="Arial" w:cs="Arial"/>
                <w:b/>
                <w:bCs/>
              </w:rPr>
              <w:t>I</w:t>
            </w:r>
            <w:r w:rsidRPr="00D35E93">
              <w:rPr>
                <w:rFonts w:ascii="Arial" w:hAnsi="Arial" w:cs="Arial"/>
                <w:b/>
                <w:bCs/>
              </w:rPr>
              <w:t xml:space="preserve">n most cases the department expects statements to be provided </w:t>
            </w:r>
            <w:r w:rsidR="00EB60C8" w:rsidRPr="00D35E93">
              <w:rPr>
                <w:rFonts w:ascii="Arial" w:hAnsi="Arial" w:cs="Arial"/>
                <w:b/>
                <w:bCs/>
              </w:rPr>
              <w:t>in the month after the service was provided</w:t>
            </w:r>
            <w:r w:rsidRPr="00D35E93">
              <w:rPr>
                <w:rFonts w:ascii="Arial" w:hAnsi="Arial" w:cs="Arial"/>
                <w:b/>
                <w:bCs/>
              </w:rPr>
              <w:t xml:space="preserve">. </w:t>
            </w:r>
            <w:r w:rsidR="008A5893" w:rsidRPr="00D35E93">
              <w:rPr>
                <w:rFonts w:ascii="Arial" w:hAnsi="Arial" w:cs="Arial"/>
                <w:b/>
                <w:bCs/>
              </w:rPr>
              <w:t xml:space="preserve"> For example, a monthly statement for services provided in January should be provided before the end of February</w:t>
            </w:r>
            <w:r w:rsidR="001B0597" w:rsidRPr="00D35E93">
              <w:rPr>
                <w:rFonts w:ascii="Arial" w:hAnsi="Arial" w:cs="Arial"/>
                <w:b/>
                <w:bCs/>
              </w:rPr>
              <w:t>.</w:t>
            </w:r>
            <w:r w:rsidR="001B0597" w:rsidRPr="00D35E93">
              <w:rPr>
                <w:rFonts w:ascii="Arial" w:hAnsi="Arial" w:cs="Arial"/>
              </w:rPr>
              <w:t xml:space="preserve"> </w:t>
            </w:r>
            <w:r w:rsidR="001B0597" w:rsidRPr="00D35E93">
              <w:rPr>
                <w:rFonts w:ascii="Arial" w:hAnsi="Arial" w:cs="Arial"/>
                <w:b/>
                <w:bCs/>
              </w:rPr>
              <w:t>The department strongly recommends providers issue monthly statements once they submit their monthly claim to Services Australia. Providers should not delay issuing a monthly statement without reason.</w:t>
            </w:r>
            <w:bookmarkEnd w:id="0"/>
          </w:p>
        </w:tc>
      </w:tr>
    </w:tbl>
    <w:p w14:paraId="75626403" w14:textId="77777777" w:rsidR="002C0FC4" w:rsidRPr="00D35E93" w:rsidRDefault="002C0FC4" w:rsidP="002C0FC4">
      <w:pPr>
        <w:rPr>
          <w:rFonts w:ascii="Arial" w:hAnsi="Arial" w:cs="Arial"/>
        </w:rPr>
      </w:pPr>
    </w:p>
    <w:p w14:paraId="4CAC4D13" w14:textId="58B286B0" w:rsidR="002C0FC4" w:rsidRPr="00D35E93" w:rsidRDefault="002C0FC4" w:rsidP="002C0FC4">
      <w:pPr>
        <w:rPr>
          <w:rFonts w:ascii="Arial" w:hAnsi="Arial" w:cs="Arial"/>
        </w:rPr>
      </w:pPr>
      <w:r w:rsidRPr="00D35E93">
        <w:rPr>
          <w:rFonts w:ascii="Arial" w:hAnsi="Arial" w:cs="Arial"/>
        </w:rPr>
        <w:t xml:space="preserve">The </w:t>
      </w:r>
      <w:r w:rsidR="004763C8" w:rsidRPr="00D35E93">
        <w:rPr>
          <w:rFonts w:ascii="Arial" w:hAnsi="Arial" w:cs="Arial"/>
        </w:rPr>
        <w:t>template</w:t>
      </w:r>
      <w:r w:rsidRPr="00D35E93">
        <w:rPr>
          <w:rFonts w:ascii="Arial" w:hAnsi="Arial" w:cs="Arial"/>
        </w:rPr>
        <w:t xml:space="preserve"> is accompanied by a </w:t>
      </w:r>
      <w:r w:rsidR="001B0597" w:rsidRPr="00D35E93">
        <w:rPr>
          <w:rFonts w:ascii="Arial" w:hAnsi="Arial" w:cs="Arial"/>
          <w:b/>
          <w:bCs/>
        </w:rPr>
        <w:t xml:space="preserve">Care Recipient </w:t>
      </w:r>
      <w:r w:rsidRPr="00D35E93">
        <w:rPr>
          <w:rFonts w:ascii="Arial" w:hAnsi="Arial" w:cs="Arial"/>
          <w:b/>
          <w:bCs/>
        </w:rPr>
        <w:t>Guide</w:t>
      </w:r>
      <w:r w:rsidRPr="00D35E93">
        <w:rPr>
          <w:rFonts w:ascii="Arial" w:hAnsi="Arial" w:cs="Arial"/>
        </w:rPr>
        <w:t xml:space="preserve"> to assist </w:t>
      </w:r>
      <w:r w:rsidR="004E614E" w:rsidRPr="00D35E93">
        <w:rPr>
          <w:rFonts w:ascii="Arial" w:hAnsi="Arial" w:cs="Arial"/>
        </w:rPr>
        <w:t xml:space="preserve">older Australians and their families </w:t>
      </w:r>
      <w:r w:rsidRPr="00D35E93">
        <w:rPr>
          <w:rFonts w:ascii="Arial" w:hAnsi="Arial" w:cs="Arial"/>
        </w:rPr>
        <w:t>to</w:t>
      </w:r>
      <w:r w:rsidR="004763C8" w:rsidRPr="00D35E93">
        <w:rPr>
          <w:rFonts w:ascii="Arial" w:hAnsi="Arial" w:cs="Arial"/>
        </w:rPr>
        <w:t> </w:t>
      </w:r>
      <w:r w:rsidRPr="00D35E93">
        <w:rPr>
          <w:rFonts w:ascii="Arial" w:hAnsi="Arial" w:cs="Arial"/>
        </w:rPr>
        <w:t xml:space="preserve">understand their HCP statements. </w:t>
      </w:r>
      <w:r w:rsidR="004E614E" w:rsidRPr="00D35E93">
        <w:rPr>
          <w:rFonts w:ascii="Arial" w:hAnsi="Arial" w:cs="Arial"/>
        </w:rPr>
        <w:t xml:space="preserve">It </w:t>
      </w:r>
      <w:r w:rsidR="00F6161C" w:rsidRPr="00D35E93">
        <w:rPr>
          <w:rFonts w:ascii="Arial" w:hAnsi="Arial" w:cs="Arial"/>
        </w:rPr>
        <w:t xml:space="preserve">is </w:t>
      </w:r>
      <w:r w:rsidR="004E614E" w:rsidRPr="00D35E93">
        <w:rPr>
          <w:rFonts w:ascii="Arial" w:hAnsi="Arial" w:cs="Arial"/>
        </w:rPr>
        <w:t xml:space="preserve">also accompanied by </w:t>
      </w:r>
      <w:r w:rsidR="00242E25" w:rsidRPr="00D35E93">
        <w:rPr>
          <w:rFonts w:ascii="Arial" w:hAnsi="Arial" w:cs="Arial"/>
        </w:rPr>
        <w:t>this</w:t>
      </w:r>
      <w:r w:rsidR="004E614E" w:rsidRPr="00D35E93">
        <w:rPr>
          <w:rFonts w:ascii="Arial" w:hAnsi="Arial" w:cs="Arial"/>
        </w:rPr>
        <w:t xml:space="preserve"> </w:t>
      </w:r>
      <w:r w:rsidR="004E614E" w:rsidRPr="00D35E93">
        <w:rPr>
          <w:rFonts w:ascii="Arial" w:hAnsi="Arial" w:cs="Arial"/>
          <w:b/>
          <w:bCs/>
        </w:rPr>
        <w:t>Provider Guide</w:t>
      </w:r>
      <w:r w:rsidR="004E614E" w:rsidRPr="00D35E93">
        <w:rPr>
          <w:rFonts w:ascii="Arial" w:hAnsi="Arial" w:cs="Arial"/>
        </w:rPr>
        <w:t>, which gives a detailed explanation of the template and how to use it effectively.</w:t>
      </w:r>
    </w:p>
    <w:p w14:paraId="1FF3922A" w14:textId="35869424" w:rsidR="002C0FC4" w:rsidRPr="00D35E93" w:rsidRDefault="002C0FC4" w:rsidP="008825FD">
      <w:pPr>
        <w:rPr>
          <w:rFonts w:ascii="Arial" w:hAnsi="Arial" w:cs="Arial"/>
        </w:rPr>
      </w:pPr>
      <w:r w:rsidRPr="00D35E93">
        <w:rPr>
          <w:rFonts w:ascii="Arial" w:hAnsi="Arial" w:cs="Arial"/>
        </w:rPr>
        <w:t xml:space="preserve">The template, </w:t>
      </w:r>
      <w:r w:rsidR="001B0597" w:rsidRPr="00D35E93">
        <w:rPr>
          <w:rFonts w:ascii="Arial" w:hAnsi="Arial" w:cs="Arial"/>
        </w:rPr>
        <w:t xml:space="preserve">Care Recipient </w:t>
      </w:r>
      <w:r w:rsidRPr="00D35E93">
        <w:rPr>
          <w:rFonts w:ascii="Arial" w:hAnsi="Arial" w:cs="Arial"/>
        </w:rPr>
        <w:t>Guide and Provider Guide were developed in</w:t>
      </w:r>
      <w:r w:rsidR="004763C8" w:rsidRPr="00D35E93">
        <w:rPr>
          <w:rFonts w:ascii="Arial" w:hAnsi="Arial" w:cs="Arial"/>
        </w:rPr>
        <w:t> </w:t>
      </w:r>
      <w:r w:rsidRPr="00D35E93">
        <w:rPr>
          <w:rFonts w:ascii="Arial" w:hAnsi="Arial" w:cs="Arial"/>
        </w:rPr>
        <w:t xml:space="preserve">consultation with </w:t>
      </w:r>
      <w:r w:rsidR="004E614E" w:rsidRPr="00D35E93">
        <w:rPr>
          <w:rFonts w:ascii="Arial" w:hAnsi="Arial" w:cs="Arial"/>
        </w:rPr>
        <w:t>HCP</w:t>
      </w:r>
      <w:r w:rsidRPr="00D35E93">
        <w:rPr>
          <w:rFonts w:ascii="Arial" w:hAnsi="Arial" w:cs="Arial"/>
        </w:rPr>
        <w:t xml:space="preserve"> </w:t>
      </w:r>
      <w:r w:rsidR="004763C8" w:rsidRPr="00D35E93">
        <w:rPr>
          <w:rFonts w:ascii="Arial" w:hAnsi="Arial" w:cs="Arial"/>
        </w:rPr>
        <w:t>P</w:t>
      </w:r>
      <w:r w:rsidRPr="00D35E93">
        <w:rPr>
          <w:rFonts w:ascii="Arial" w:hAnsi="Arial" w:cs="Arial"/>
        </w:rPr>
        <w:t>roviders, software vendors, and</w:t>
      </w:r>
      <w:r w:rsidR="008825FD" w:rsidRPr="00D35E93">
        <w:rPr>
          <w:rFonts w:ascii="Arial" w:hAnsi="Arial" w:cs="Arial"/>
        </w:rPr>
        <w:t> </w:t>
      </w:r>
      <w:r w:rsidRPr="00D35E93">
        <w:rPr>
          <w:rFonts w:ascii="Arial" w:hAnsi="Arial" w:cs="Arial"/>
        </w:rPr>
        <w:t xml:space="preserve">provider and </w:t>
      </w:r>
      <w:r w:rsidR="004763C8" w:rsidRPr="00D35E93">
        <w:rPr>
          <w:rFonts w:ascii="Arial" w:hAnsi="Arial" w:cs="Arial"/>
        </w:rPr>
        <w:t xml:space="preserve">care recipient </w:t>
      </w:r>
      <w:r w:rsidRPr="00D35E93">
        <w:rPr>
          <w:rFonts w:ascii="Arial" w:hAnsi="Arial" w:cs="Arial"/>
        </w:rPr>
        <w:t>peak body groups. Their contributions and feedback were invaluable in the development of these resources.</w:t>
      </w:r>
    </w:p>
    <w:p w14:paraId="117D9F22" w14:textId="1B4E895C" w:rsidR="00ED7DAC" w:rsidRPr="00D35E93" w:rsidRDefault="00ED7DAC" w:rsidP="008825FD">
      <w:pPr>
        <w:rPr>
          <w:rFonts w:ascii="Arial" w:hAnsi="Arial" w:cs="Arial"/>
        </w:rPr>
      </w:pPr>
    </w:p>
    <w:p w14:paraId="0408F9CB" w14:textId="2F07EBA2" w:rsidR="00B56D29" w:rsidRPr="00D35E93" w:rsidRDefault="00BD56BC" w:rsidP="00B02F1A">
      <w:pPr>
        <w:rPr>
          <w:rFonts w:ascii="Arial" w:hAnsi="Arial" w:cs="Arial"/>
          <w:lang w:val="en-GB"/>
        </w:rPr>
      </w:pPr>
      <w:bookmarkStart w:id="1" w:name="_When_to_provide"/>
      <w:bookmarkEnd w:id="1"/>
      <w:r w:rsidRPr="00D35E93">
        <w:rPr>
          <w:rFonts w:ascii="Arial" w:hAnsi="Arial" w:cs="Arial"/>
          <w:noProof/>
        </w:rPr>
        <mc:AlternateContent>
          <mc:Choice Requires="wps">
            <w:drawing>
              <wp:anchor distT="0" distB="0" distL="114300" distR="114300" simplePos="0" relativeHeight="251661312" behindDoc="0" locked="0" layoutInCell="1" allowOverlap="1" wp14:anchorId="64770565" wp14:editId="12433BB2">
                <wp:simplePos x="0" y="0"/>
                <wp:positionH relativeFrom="column">
                  <wp:posOffset>5394960</wp:posOffset>
                </wp:positionH>
                <wp:positionV relativeFrom="paragraph">
                  <wp:posOffset>3169920</wp:posOffset>
                </wp:positionV>
                <wp:extent cx="1485900" cy="35052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7C0EBF30" w14:textId="5E92780F" w:rsidR="00BD56BC" w:rsidRPr="00BD56BC" w:rsidRDefault="00BD56BC" w:rsidP="00BD56B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2</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70565" id="_x0000_t202" coordsize="21600,21600" o:spt="202" path="m,l,21600r21600,l21600,xe">
                <v:stroke joinstyle="miter"/>
                <v:path gradientshapeok="t" o:connecttype="rect"/>
              </v:shapetype>
              <v:shape id="Text Box 38" o:spid="_x0000_s1026" type="#_x0000_t202" style="position:absolute;margin-left:424.8pt;margin-top:249.6pt;width:117pt;height:2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" filled="f" stroked="f" strokeweight=".5pt">
                <v:textbox>
                  <w:txbxContent>
                    <w:p w14:paraId="7C0EBF30" w14:textId="5E92780F" w:rsidR="00BD56BC" w:rsidRPr="00BD56BC" w:rsidRDefault="00BD56BC" w:rsidP="00BD56B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2</w:t>
                      </w:r>
                      <w:r w:rsidRPr="00BD56BC">
                        <w:rPr>
                          <w:rFonts w:ascii="Segoe UI" w:hAnsi="Segoe UI" w:cs="Segoe UI"/>
                          <w:b/>
                          <w:bCs/>
                          <w:color w:val="FFFFFF" w:themeColor="background1"/>
                        </w:rPr>
                        <w:t xml:space="preserve"> of 15</w:t>
                      </w:r>
                    </w:p>
                  </w:txbxContent>
                </v:textbox>
              </v:shape>
            </w:pict>
          </mc:Fallback>
        </mc:AlternateContent>
      </w:r>
    </w:p>
    <w:p w14:paraId="03FC4046" w14:textId="4A266749" w:rsidR="002C0FC4" w:rsidRPr="00D35E93" w:rsidRDefault="002C0FC4" w:rsidP="004C0745">
      <w:pPr>
        <w:pStyle w:val="Heading3"/>
        <w:rPr>
          <w:rFonts w:ascii="Arial" w:hAnsi="Arial" w:cs="Arial"/>
        </w:rPr>
      </w:pPr>
      <w:r w:rsidRPr="00D35E93">
        <w:rPr>
          <w:rFonts w:ascii="Arial" w:hAnsi="Arial" w:cs="Arial"/>
        </w:rPr>
        <w:lastRenderedPageBreak/>
        <w:t>Overview of the Be</w:t>
      </w:r>
      <w:r w:rsidR="001F0B41" w:rsidRPr="00D35E93">
        <w:rPr>
          <w:rFonts w:ascii="Arial" w:hAnsi="Arial" w:cs="Arial"/>
        </w:rPr>
        <w:t>t</w:t>
      </w:r>
      <w:r w:rsidR="001E566E" w:rsidRPr="00D35E93">
        <w:rPr>
          <w:rFonts w:ascii="Arial" w:hAnsi="Arial" w:cs="Arial"/>
        </w:rPr>
        <w:t>t</w:t>
      </w:r>
      <w:r w:rsidR="001F0B41" w:rsidRPr="00D35E93">
        <w:rPr>
          <w:rFonts w:ascii="Arial" w:hAnsi="Arial" w:cs="Arial"/>
        </w:rPr>
        <w:t>er</w:t>
      </w:r>
      <w:r w:rsidRPr="00D35E93">
        <w:rPr>
          <w:rFonts w:ascii="Arial" w:hAnsi="Arial" w:cs="Arial"/>
        </w:rPr>
        <w:t xml:space="preserve"> Practice HCP statement template</w:t>
      </w:r>
    </w:p>
    <w:p w14:paraId="792F1C3D" w14:textId="4391F756" w:rsidR="002C0FC4" w:rsidRPr="00D35E93" w:rsidRDefault="002C0FC4" w:rsidP="005D7E87">
      <w:pPr>
        <w:spacing w:before="0"/>
        <w:rPr>
          <w:rFonts w:ascii="Arial" w:hAnsi="Arial" w:cs="Arial"/>
        </w:rPr>
      </w:pPr>
      <w:r w:rsidRPr="00D35E93">
        <w:rPr>
          <w:rFonts w:ascii="Arial" w:hAnsi="Arial" w:cs="Arial"/>
        </w:rPr>
        <w:t>HCPs provide support to older people with complex needs to help them stay at home. Approved aged care service providers work with care recipients to plan, organise and deliver Home Care Packages.</w:t>
      </w:r>
    </w:p>
    <w:p w14:paraId="1F5B5310" w14:textId="7C018B4C" w:rsidR="002C0FC4" w:rsidRPr="00D35E93" w:rsidRDefault="002C0FC4" w:rsidP="008825FD">
      <w:pPr>
        <w:rPr>
          <w:rFonts w:ascii="Arial" w:hAnsi="Arial" w:cs="Arial"/>
        </w:rPr>
      </w:pPr>
      <w:r w:rsidRPr="00D35E93">
        <w:rPr>
          <w:rFonts w:ascii="Arial" w:hAnsi="Arial" w:cs="Arial"/>
        </w:rPr>
        <w:t>The HCP Provider (Provider) is required to give c</w:t>
      </w:r>
      <w:r w:rsidR="005D643B" w:rsidRPr="00D35E93">
        <w:rPr>
          <w:rFonts w:ascii="Arial" w:hAnsi="Arial" w:cs="Arial"/>
        </w:rPr>
        <w:t>are recipients</w:t>
      </w:r>
      <w:r w:rsidRPr="00D35E93">
        <w:rPr>
          <w:rFonts w:ascii="Arial" w:hAnsi="Arial" w:cs="Arial"/>
        </w:rPr>
        <w:t xml:space="preserve"> a regular statement that shows how </w:t>
      </w:r>
      <w:r w:rsidR="004355A7" w:rsidRPr="00D35E93">
        <w:rPr>
          <w:rFonts w:ascii="Arial" w:hAnsi="Arial" w:cs="Arial"/>
        </w:rPr>
        <w:t>thei</w:t>
      </w:r>
      <w:r w:rsidRPr="00D35E93">
        <w:rPr>
          <w:rFonts w:ascii="Arial" w:hAnsi="Arial" w:cs="Arial"/>
        </w:rPr>
        <w:t>r Package funds are used. This statement needs to list the details and cost of each service and item so that the c</w:t>
      </w:r>
      <w:r w:rsidR="005D643B" w:rsidRPr="00D35E93">
        <w:rPr>
          <w:rFonts w:ascii="Arial" w:hAnsi="Arial" w:cs="Arial"/>
        </w:rPr>
        <w:t>are recipient</w:t>
      </w:r>
      <w:r w:rsidRPr="00D35E93">
        <w:rPr>
          <w:rFonts w:ascii="Arial" w:hAnsi="Arial" w:cs="Arial"/>
        </w:rPr>
        <w:t xml:space="preserve"> can review if their Package funds are being used in the best way possible</w:t>
      </w:r>
      <w:r w:rsidR="00E10982" w:rsidRPr="00D35E93">
        <w:rPr>
          <w:rFonts w:ascii="Arial" w:hAnsi="Arial" w:cs="Arial"/>
        </w:rPr>
        <w:t xml:space="preserve"> and in accordance with program rules</w:t>
      </w:r>
      <w:r w:rsidRPr="00D35E93">
        <w:rPr>
          <w:rFonts w:ascii="Arial" w:hAnsi="Arial" w:cs="Arial"/>
        </w:rPr>
        <w:t>.</w:t>
      </w:r>
    </w:p>
    <w:p w14:paraId="0D8E4CE1" w14:textId="06EDE77F" w:rsidR="002C0FC4" w:rsidRPr="00D35E93" w:rsidRDefault="002C0FC4" w:rsidP="008825FD">
      <w:pPr>
        <w:rPr>
          <w:rFonts w:ascii="Arial" w:hAnsi="Arial" w:cs="Arial"/>
        </w:rPr>
      </w:pPr>
      <w:r w:rsidRPr="00D35E93">
        <w:rPr>
          <w:rFonts w:ascii="Arial" w:hAnsi="Arial" w:cs="Arial"/>
        </w:rPr>
        <w:t>There are currently no standardised statement templates in use across the HCP</w:t>
      </w:r>
      <w:r w:rsidR="008825FD" w:rsidRPr="00D35E93">
        <w:rPr>
          <w:rFonts w:ascii="Arial" w:hAnsi="Arial" w:cs="Arial"/>
        </w:rPr>
        <w:t> </w:t>
      </w:r>
      <w:r w:rsidRPr="00D35E93">
        <w:rPr>
          <w:rFonts w:ascii="Arial" w:hAnsi="Arial" w:cs="Arial"/>
        </w:rPr>
        <w:t xml:space="preserve">industry, resulting in </w:t>
      </w:r>
      <w:r w:rsidR="009F0E0E" w:rsidRPr="00D35E93">
        <w:rPr>
          <w:rFonts w:ascii="Arial" w:hAnsi="Arial" w:cs="Arial"/>
        </w:rPr>
        <w:t xml:space="preserve">a wide range of </w:t>
      </w:r>
      <w:r w:rsidRPr="00D35E93">
        <w:rPr>
          <w:rFonts w:ascii="Arial" w:hAnsi="Arial" w:cs="Arial"/>
        </w:rPr>
        <w:t>statement</w:t>
      </w:r>
      <w:r w:rsidR="009F0E0E" w:rsidRPr="00D35E93">
        <w:rPr>
          <w:rFonts w:ascii="Arial" w:hAnsi="Arial" w:cs="Arial"/>
        </w:rPr>
        <w:t xml:space="preserve"> formats, content and language</w:t>
      </w:r>
      <w:r w:rsidRPr="00D35E93">
        <w:rPr>
          <w:rFonts w:ascii="Arial" w:hAnsi="Arial" w:cs="Arial"/>
        </w:rPr>
        <w:t>. This</w:t>
      </w:r>
      <w:r w:rsidR="004763C8" w:rsidRPr="00D35E93">
        <w:rPr>
          <w:rFonts w:ascii="Arial" w:hAnsi="Arial" w:cs="Arial"/>
        </w:rPr>
        <w:t> </w:t>
      </w:r>
      <w:r w:rsidRPr="00D35E93">
        <w:rPr>
          <w:rFonts w:ascii="Arial" w:hAnsi="Arial" w:cs="Arial"/>
        </w:rPr>
        <w:t xml:space="preserve">makes it difficult for </w:t>
      </w:r>
      <w:r w:rsidR="004E614E" w:rsidRPr="00D35E93">
        <w:rPr>
          <w:rFonts w:ascii="Arial" w:hAnsi="Arial" w:cs="Arial"/>
        </w:rPr>
        <w:t xml:space="preserve">care recipients </w:t>
      </w:r>
      <w:r w:rsidRPr="00D35E93">
        <w:rPr>
          <w:rFonts w:ascii="Arial" w:hAnsi="Arial" w:cs="Arial"/>
        </w:rPr>
        <w:t xml:space="preserve">to review, compare and understand what services they are receiving. </w:t>
      </w:r>
    </w:p>
    <w:p w14:paraId="600517C2" w14:textId="6FD6B260" w:rsidR="002C0FC4" w:rsidRPr="00D35E93" w:rsidRDefault="002C0FC4" w:rsidP="008825FD">
      <w:pPr>
        <w:rPr>
          <w:rFonts w:ascii="Arial" w:hAnsi="Arial" w:cs="Arial"/>
          <w:spacing w:val="0"/>
        </w:rPr>
      </w:pPr>
      <w:r w:rsidRPr="00D35E93">
        <w:rPr>
          <w:rFonts w:ascii="Arial" w:hAnsi="Arial" w:cs="Arial"/>
          <w:spacing w:val="0"/>
        </w:rPr>
        <w:t xml:space="preserve">A </w:t>
      </w:r>
      <w:r w:rsidR="004763C8" w:rsidRPr="00D35E93">
        <w:rPr>
          <w:rFonts w:ascii="Arial" w:hAnsi="Arial" w:cs="Arial"/>
          <w:spacing w:val="0"/>
        </w:rPr>
        <w:t>template</w:t>
      </w:r>
      <w:r w:rsidRPr="00D35E93">
        <w:rPr>
          <w:rFonts w:ascii="Arial" w:hAnsi="Arial" w:cs="Arial"/>
          <w:spacing w:val="0"/>
        </w:rPr>
        <w:t xml:space="preserve"> has been developed with an</w:t>
      </w:r>
      <w:r w:rsidR="008825FD" w:rsidRPr="00D35E93">
        <w:rPr>
          <w:rFonts w:ascii="Arial" w:hAnsi="Arial" w:cs="Arial"/>
          <w:spacing w:val="0"/>
        </w:rPr>
        <w:t> </w:t>
      </w:r>
      <w:r w:rsidRPr="00D35E93">
        <w:rPr>
          <w:rFonts w:ascii="Arial" w:hAnsi="Arial" w:cs="Arial"/>
          <w:spacing w:val="0"/>
        </w:rPr>
        <w:t xml:space="preserve">accompanying </w:t>
      </w:r>
      <w:r w:rsidR="001B0597" w:rsidRPr="00D35E93">
        <w:rPr>
          <w:rFonts w:ascii="Arial" w:hAnsi="Arial" w:cs="Arial"/>
          <w:spacing w:val="0"/>
        </w:rPr>
        <w:t xml:space="preserve">Care Recipient </w:t>
      </w:r>
      <w:r w:rsidRPr="00D35E93">
        <w:rPr>
          <w:rFonts w:ascii="Arial" w:hAnsi="Arial" w:cs="Arial"/>
          <w:spacing w:val="0"/>
        </w:rPr>
        <w:t>Guide. An</w:t>
      </w:r>
      <w:r w:rsidR="004763C8" w:rsidRPr="00D35E93">
        <w:rPr>
          <w:rFonts w:ascii="Arial" w:hAnsi="Arial" w:cs="Arial"/>
          <w:spacing w:val="0"/>
        </w:rPr>
        <w:t> </w:t>
      </w:r>
      <w:r w:rsidRPr="00D35E93">
        <w:rPr>
          <w:rFonts w:ascii="Arial" w:hAnsi="Arial" w:cs="Arial"/>
          <w:spacing w:val="0"/>
        </w:rPr>
        <w:t>overview of the statement is shown below, with more detailed information in this document to help you understand each section.</w:t>
      </w:r>
    </w:p>
    <w:p w14:paraId="093C74D5" w14:textId="54BD8DCC" w:rsidR="002C0FC4" w:rsidRPr="00D35E93" w:rsidRDefault="002C0FC4" w:rsidP="002C0FC4">
      <w:pPr>
        <w:pStyle w:val="Caption"/>
        <w:rPr>
          <w:rFonts w:ascii="Arial" w:hAnsi="Arial" w:cs="Arial"/>
          <w:i w:val="0"/>
          <w:iCs w:val="0"/>
        </w:rPr>
      </w:pPr>
      <w:r w:rsidRPr="00D35E93">
        <w:rPr>
          <w:rFonts w:ascii="Arial" w:hAnsi="Arial" w:cs="Arial"/>
          <w:i w:val="0"/>
          <w:iCs w:val="0"/>
        </w:rPr>
        <w:t>Figure 1. Overview of the Be</w:t>
      </w:r>
      <w:r w:rsidR="001E566E" w:rsidRPr="00D35E93">
        <w:rPr>
          <w:rFonts w:ascii="Arial" w:hAnsi="Arial" w:cs="Arial"/>
          <w:i w:val="0"/>
          <w:iCs w:val="0"/>
        </w:rPr>
        <w:t>t</w:t>
      </w:r>
      <w:r w:rsidR="00193352" w:rsidRPr="00D35E93">
        <w:rPr>
          <w:rFonts w:ascii="Arial" w:hAnsi="Arial" w:cs="Arial"/>
          <w:i w:val="0"/>
          <w:iCs w:val="0"/>
        </w:rPr>
        <w:t>ter</w:t>
      </w:r>
      <w:r w:rsidRPr="00D35E93">
        <w:rPr>
          <w:rFonts w:ascii="Arial" w:hAnsi="Arial" w:cs="Arial"/>
          <w:i w:val="0"/>
          <w:iCs w:val="0"/>
        </w:rPr>
        <w:t xml:space="preserve"> Practice Home Care Package Statement</w:t>
      </w:r>
    </w:p>
    <w:tbl>
      <w:tblPr>
        <w:tblStyle w:val="SLP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2026"/>
        <w:gridCol w:w="2026"/>
        <w:gridCol w:w="2026"/>
      </w:tblGrid>
      <w:tr w:rsidR="007C47E6" w:rsidRPr="008651C9" w14:paraId="684FBA43" w14:textId="77777777" w:rsidTr="007C47E6">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F5AC7A6" w14:textId="1FB1380E" w:rsidR="002C0FC4" w:rsidRPr="00D35E93" w:rsidRDefault="007C47E6" w:rsidP="002C0FC4">
            <w:pPr>
              <w:pStyle w:val="Tableheading"/>
              <w:jc w:val="left"/>
              <w:rPr>
                <w:rFonts w:ascii="Arial" w:hAnsi="Arial" w:cs="Arial"/>
              </w:rPr>
            </w:pPr>
            <w:r w:rsidRPr="00D35E93">
              <w:rPr>
                <w:rFonts w:ascii="Arial" w:hAnsi="Arial" w:cs="Arial"/>
                <w:noProof/>
              </w:rPr>
              <w:drawing>
                <wp:inline distT="0" distB="0" distL="0" distR="0" wp14:anchorId="6C53624F" wp14:editId="55E48DD2">
                  <wp:extent cx="1113814" cy="1579880"/>
                  <wp:effectExtent l="19050" t="19050" r="10160" b="203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26161" cy="1597394"/>
                          </a:xfrm>
                          <a:prstGeom prst="rect">
                            <a:avLst/>
                          </a:prstGeom>
                          <a:ln>
                            <a:solidFill>
                              <a:schemeClr val="tx1"/>
                            </a:solidFill>
                          </a:ln>
                        </pic:spPr>
                      </pic:pic>
                    </a:graphicData>
                  </a:graphic>
                </wp:inline>
              </w:drawing>
            </w:r>
          </w:p>
          <w:p w14:paraId="08AA14F5" w14:textId="77777777" w:rsidR="002C0FC4" w:rsidRPr="00D35E93" w:rsidRDefault="002C0FC4" w:rsidP="002C0FC4">
            <w:pPr>
              <w:pStyle w:val="Tableheading"/>
              <w:jc w:val="left"/>
              <w:rPr>
                <w:rFonts w:ascii="Arial" w:hAnsi="Arial" w:cs="Arial"/>
              </w:rPr>
            </w:pPr>
            <w:r w:rsidRPr="00D35E93">
              <w:rPr>
                <w:rFonts w:ascii="Arial" w:hAnsi="Arial" w:cs="Arial"/>
              </w:rPr>
              <w:t>1. Overview</w:t>
            </w:r>
          </w:p>
        </w:tc>
        <w:tc>
          <w:tcPr>
            <w:tcW w:w="0" w:type="dxa"/>
            <w:tcBorders>
              <w:top w:val="single" w:sz="4" w:space="0" w:color="FFFFFF" w:themeColor="background1"/>
              <w:bottom w:val="single" w:sz="4" w:space="0" w:color="FFFFFF" w:themeColor="background1"/>
            </w:tcBorders>
            <w:shd w:val="clear" w:color="auto" w:fill="auto"/>
          </w:tcPr>
          <w:p w14:paraId="7FF2B2F9" w14:textId="6CC0345E" w:rsidR="002C0FC4" w:rsidRPr="00D35E93" w:rsidRDefault="007C47E6" w:rsidP="002C0FC4">
            <w:pPr>
              <w:pStyle w:val="Tableheading"/>
              <w:jc w:val="left"/>
              <w:rPr>
                <w:rFonts w:ascii="Arial" w:hAnsi="Arial" w:cs="Arial"/>
              </w:rPr>
            </w:pPr>
            <w:r w:rsidRPr="00D35E93">
              <w:rPr>
                <w:rFonts w:ascii="Arial" w:hAnsi="Arial" w:cs="Arial"/>
                <w:noProof/>
              </w:rPr>
              <w:drawing>
                <wp:inline distT="0" distB="0" distL="0" distR="0" wp14:anchorId="4ECB7D13" wp14:editId="74CF34E2">
                  <wp:extent cx="1110810" cy="1579880"/>
                  <wp:effectExtent l="19050" t="19050" r="13335" b="203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19087" cy="1591653"/>
                          </a:xfrm>
                          <a:prstGeom prst="rect">
                            <a:avLst/>
                          </a:prstGeom>
                          <a:ln>
                            <a:solidFill>
                              <a:schemeClr val="tx1"/>
                            </a:solidFill>
                          </a:ln>
                        </pic:spPr>
                      </pic:pic>
                    </a:graphicData>
                  </a:graphic>
                </wp:inline>
              </w:drawing>
            </w:r>
          </w:p>
          <w:p w14:paraId="1CC8EE99" w14:textId="77777777" w:rsidR="002C0FC4" w:rsidRPr="00D35E93" w:rsidRDefault="002C0FC4" w:rsidP="002C0FC4">
            <w:pPr>
              <w:pStyle w:val="Tableheading"/>
              <w:ind w:left="240" w:hanging="240"/>
              <w:jc w:val="left"/>
              <w:rPr>
                <w:rFonts w:ascii="Arial" w:hAnsi="Arial" w:cs="Arial"/>
              </w:rPr>
            </w:pPr>
            <w:r w:rsidRPr="00D35E93">
              <w:rPr>
                <w:rFonts w:ascii="Arial" w:hAnsi="Arial" w:cs="Arial"/>
              </w:rPr>
              <w:t>2. Summary income and expenses</w:t>
            </w:r>
          </w:p>
        </w:tc>
        <w:tc>
          <w:tcPr>
            <w:tcW w:w="0" w:type="dxa"/>
            <w:tcBorders>
              <w:top w:val="single" w:sz="4" w:space="0" w:color="FFFFFF" w:themeColor="background1"/>
              <w:bottom w:val="single" w:sz="4" w:space="0" w:color="FFFFFF" w:themeColor="background1"/>
            </w:tcBorders>
            <w:shd w:val="clear" w:color="auto" w:fill="auto"/>
          </w:tcPr>
          <w:p w14:paraId="63762C09" w14:textId="24A5FEB3" w:rsidR="002C0FC4" w:rsidRPr="00D35E93" w:rsidRDefault="007C47E6" w:rsidP="002C0FC4">
            <w:pPr>
              <w:pStyle w:val="Tableheading"/>
              <w:jc w:val="left"/>
              <w:rPr>
                <w:rFonts w:ascii="Arial" w:hAnsi="Arial" w:cs="Arial"/>
              </w:rPr>
            </w:pPr>
            <w:r w:rsidRPr="00D35E93">
              <w:rPr>
                <w:rFonts w:ascii="Arial" w:hAnsi="Arial" w:cs="Arial"/>
                <w:noProof/>
              </w:rPr>
              <w:drawing>
                <wp:inline distT="0" distB="0" distL="0" distR="0" wp14:anchorId="3317165D" wp14:editId="0C56CE0A">
                  <wp:extent cx="1111875" cy="1579880"/>
                  <wp:effectExtent l="19050" t="19050" r="12700" b="203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25912" cy="1599825"/>
                          </a:xfrm>
                          <a:prstGeom prst="rect">
                            <a:avLst/>
                          </a:prstGeom>
                          <a:ln>
                            <a:solidFill>
                              <a:schemeClr val="tx1"/>
                            </a:solidFill>
                          </a:ln>
                        </pic:spPr>
                      </pic:pic>
                    </a:graphicData>
                  </a:graphic>
                </wp:inline>
              </w:drawing>
            </w:r>
          </w:p>
          <w:p w14:paraId="478447E9" w14:textId="77777777" w:rsidR="002C0FC4" w:rsidRPr="00D35E93" w:rsidRDefault="002C0FC4" w:rsidP="002C0FC4">
            <w:pPr>
              <w:pStyle w:val="Tableheading"/>
              <w:ind w:left="240" w:hanging="240"/>
              <w:jc w:val="left"/>
              <w:rPr>
                <w:rFonts w:ascii="Arial" w:hAnsi="Arial" w:cs="Arial"/>
              </w:rPr>
            </w:pPr>
            <w:r w:rsidRPr="00D35E93">
              <w:rPr>
                <w:rFonts w:ascii="Arial" w:hAnsi="Arial" w:cs="Arial"/>
              </w:rPr>
              <w:t>3. Detailed expenses and adjustments</w:t>
            </w:r>
          </w:p>
        </w:tc>
        <w:tc>
          <w:tcPr>
            <w:tcW w:w="0"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38C78C0A" w14:textId="0F28D8F2" w:rsidR="002C0FC4" w:rsidRPr="00D35E93" w:rsidRDefault="007C47E6" w:rsidP="002C0FC4">
            <w:pPr>
              <w:pStyle w:val="Tableheading"/>
              <w:jc w:val="left"/>
              <w:rPr>
                <w:rFonts w:ascii="Arial" w:hAnsi="Arial" w:cs="Arial"/>
              </w:rPr>
            </w:pPr>
            <w:r w:rsidRPr="00D35E93">
              <w:rPr>
                <w:rFonts w:ascii="Arial" w:hAnsi="Arial" w:cs="Arial"/>
                <w:noProof/>
              </w:rPr>
              <w:drawing>
                <wp:inline distT="0" distB="0" distL="0" distR="0" wp14:anchorId="27DDEBC1" wp14:editId="4D0CFEAF">
                  <wp:extent cx="1112650" cy="1579880"/>
                  <wp:effectExtent l="19050" t="19050" r="11430" b="203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30918" cy="1605819"/>
                          </a:xfrm>
                          <a:prstGeom prst="rect">
                            <a:avLst/>
                          </a:prstGeom>
                          <a:ln>
                            <a:solidFill>
                              <a:schemeClr val="tx1"/>
                            </a:solidFill>
                          </a:ln>
                        </pic:spPr>
                      </pic:pic>
                    </a:graphicData>
                  </a:graphic>
                </wp:inline>
              </w:drawing>
            </w:r>
          </w:p>
          <w:p w14:paraId="5A541FAB" w14:textId="77777777" w:rsidR="002C0FC4" w:rsidRPr="00D35E93" w:rsidRDefault="002C0FC4" w:rsidP="002C0FC4">
            <w:pPr>
              <w:pStyle w:val="Tableheading"/>
              <w:ind w:left="240" w:hanging="240"/>
              <w:jc w:val="left"/>
              <w:rPr>
                <w:rFonts w:ascii="Arial" w:hAnsi="Arial" w:cs="Arial"/>
              </w:rPr>
            </w:pPr>
            <w:r w:rsidRPr="00D35E93">
              <w:rPr>
                <w:rFonts w:ascii="Arial" w:hAnsi="Arial" w:cs="Arial"/>
              </w:rPr>
              <w:t>4. Other package information</w:t>
            </w:r>
          </w:p>
        </w:tc>
      </w:tr>
    </w:tbl>
    <w:p w14:paraId="439DD8AA" w14:textId="2D176D12" w:rsidR="004C0745" w:rsidRPr="00D35E93" w:rsidRDefault="004C0745" w:rsidP="00B02F1A">
      <w:pPr>
        <w:rPr>
          <w:rFonts w:ascii="Arial" w:hAnsi="Arial" w:cs="Arial"/>
        </w:rPr>
      </w:pPr>
      <w:r w:rsidRPr="00D35E93">
        <w:rPr>
          <w:rFonts w:ascii="Arial" w:hAnsi="Arial" w:cs="Arial"/>
        </w:rPr>
        <w:br w:type="page"/>
      </w:r>
    </w:p>
    <w:p w14:paraId="65CB34F3" w14:textId="77777777" w:rsidR="004C0745" w:rsidRPr="00D35E93" w:rsidRDefault="004C0745" w:rsidP="004C0745">
      <w:pPr>
        <w:pStyle w:val="Icon"/>
        <w:rPr>
          <w:rFonts w:ascii="Arial" w:hAnsi="Arial" w:cs="Arial"/>
        </w:rPr>
      </w:pPr>
      <w:r w:rsidRPr="00D35E93">
        <w:rPr>
          <w:rFonts w:ascii="Arial" w:hAnsi="Arial" w:cs="Arial"/>
        </w:rPr>
        <w:lastRenderedPageBreak/>
        <w:drawing>
          <wp:inline distT="0" distB="0" distL="0" distR="0" wp14:anchorId="6D83D860" wp14:editId="7610CF16">
            <wp:extent cx="576000" cy="576000"/>
            <wp:effectExtent l="0" t="0" r="0" b="0"/>
            <wp:docPr id="3" name="Graphic 3" descr="Icon of sheets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Icon of sheets of paper"/>
                    <pic:cNvPicPr/>
                  </pic:nvPicPr>
                  <pic:blipFill>
                    <a:blip r:embed="rId22">
                      <a:extLst>
                        <a:ext uri="{96DAC541-7B7A-43D3-8B79-37D633B846F1}">
                          <asvg:svgBlip xmlns:asvg="http://schemas.microsoft.com/office/drawing/2016/SVG/main" r:embed="rId23"/>
                        </a:ext>
                      </a:extLst>
                    </a:blip>
                    <a:stretch>
                      <a:fillRect/>
                    </a:stretch>
                  </pic:blipFill>
                  <pic:spPr>
                    <a:xfrm>
                      <a:off x="0" y="0"/>
                      <a:ext cx="576000" cy="576000"/>
                    </a:xfrm>
                    <a:prstGeom prst="rect">
                      <a:avLst/>
                    </a:prstGeom>
                  </pic:spPr>
                </pic:pic>
              </a:graphicData>
            </a:graphic>
          </wp:inline>
        </w:drawing>
      </w:r>
    </w:p>
    <w:p w14:paraId="398AB2CE" w14:textId="65CC8778" w:rsidR="004C0745" w:rsidRPr="00D35E93" w:rsidRDefault="004C0745" w:rsidP="004C0745">
      <w:pPr>
        <w:pStyle w:val="Heading2"/>
        <w:rPr>
          <w:rFonts w:ascii="Arial" w:hAnsi="Arial" w:cs="Arial"/>
        </w:rPr>
      </w:pPr>
      <w:r w:rsidRPr="00D35E93">
        <w:rPr>
          <w:rFonts w:ascii="Arial" w:hAnsi="Arial" w:cs="Arial"/>
        </w:rPr>
        <w:t>1. Overview</w:t>
      </w:r>
    </w:p>
    <w:p w14:paraId="18FA5830" w14:textId="21F359F4" w:rsidR="004C0745" w:rsidRPr="00D35E93" w:rsidRDefault="004C0745" w:rsidP="004C0745">
      <w:pPr>
        <w:rPr>
          <w:rFonts w:ascii="Arial" w:hAnsi="Arial" w:cs="Arial"/>
        </w:rPr>
      </w:pPr>
      <w:r w:rsidRPr="00D35E93">
        <w:rPr>
          <w:rFonts w:ascii="Arial" w:hAnsi="Arial" w:cs="Arial"/>
        </w:rPr>
        <w:t xml:space="preserve">The </w:t>
      </w:r>
      <w:r w:rsidR="004763C8" w:rsidRPr="00D35E93">
        <w:rPr>
          <w:rFonts w:ascii="Arial" w:hAnsi="Arial" w:cs="Arial"/>
        </w:rPr>
        <w:t>template</w:t>
      </w:r>
      <w:r w:rsidRPr="00D35E93">
        <w:rPr>
          <w:rFonts w:ascii="Arial" w:hAnsi="Arial" w:cs="Arial"/>
        </w:rPr>
        <w:t xml:space="preserve"> is intended to help </w:t>
      </w:r>
      <w:r w:rsidR="004763C8" w:rsidRPr="00D35E93">
        <w:rPr>
          <w:rFonts w:ascii="Arial" w:hAnsi="Arial" w:cs="Arial"/>
        </w:rPr>
        <w:t xml:space="preserve">care recipients </w:t>
      </w:r>
      <w:r w:rsidRPr="00D35E93">
        <w:rPr>
          <w:rFonts w:ascii="Arial" w:hAnsi="Arial" w:cs="Arial"/>
        </w:rPr>
        <w:t>understand:</w:t>
      </w:r>
    </w:p>
    <w:p w14:paraId="5715EAA0" w14:textId="6D20FE9C" w:rsidR="004C0745" w:rsidRPr="00D35E93" w:rsidRDefault="004C0745" w:rsidP="004C0745">
      <w:pPr>
        <w:pStyle w:val="ListBullet"/>
        <w:rPr>
          <w:rFonts w:ascii="Arial" w:hAnsi="Arial" w:cs="Arial"/>
        </w:rPr>
      </w:pPr>
      <w:r w:rsidRPr="00D35E93">
        <w:rPr>
          <w:rFonts w:ascii="Arial" w:hAnsi="Arial" w:cs="Arial"/>
        </w:rPr>
        <w:t>The funds coming into their Package every month from Government subsid</w:t>
      </w:r>
      <w:r w:rsidR="00C13D28" w:rsidRPr="00D35E93">
        <w:rPr>
          <w:rFonts w:ascii="Arial" w:hAnsi="Arial" w:cs="Arial"/>
        </w:rPr>
        <w:t>y</w:t>
      </w:r>
      <w:r w:rsidRPr="00D35E93">
        <w:rPr>
          <w:rFonts w:ascii="Arial" w:hAnsi="Arial" w:cs="Arial"/>
        </w:rPr>
        <w:t xml:space="preserve"> and their contributions.</w:t>
      </w:r>
    </w:p>
    <w:p w14:paraId="7ED6D702" w14:textId="15DCFD20" w:rsidR="004C0745" w:rsidRPr="00D35E93" w:rsidRDefault="004C0745" w:rsidP="004C0745">
      <w:pPr>
        <w:pStyle w:val="ListBullet"/>
        <w:rPr>
          <w:rFonts w:ascii="Arial" w:hAnsi="Arial" w:cs="Arial"/>
        </w:rPr>
      </w:pPr>
      <w:r w:rsidRPr="00D35E93">
        <w:rPr>
          <w:rFonts w:ascii="Arial" w:hAnsi="Arial" w:cs="Arial"/>
        </w:rPr>
        <w:t>How funds are spent on services and items every month.</w:t>
      </w:r>
    </w:p>
    <w:p w14:paraId="38CE616A" w14:textId="77777777" w:rsidR="00A91C04" w:rsidRPr="00D35E93" w:rsidRDefault="004C0745" w:rsidP="005D7E87">
      <w:pPr>
        <w:pStyle w:val="ListBullet"/>
        <w:spacing w:before="0" w:after="0"/>
        <w:ind w:left="357"/>
        <w:rPr>
          <w:rFonts w:ascii="Arial" w:hAnsi="Arial" w:cs="Arial"/>
        </w:rPr>
      </w:pPr>
      <w:r w:rsidRPr="00D35E93">
        <w:rPr>
          <w:rFonts w:ascii="Arial" w:hAnsi="Arial" w:cs="Arial"/>
        </w:rPr>
        <w:t xml:space="preserve">The remaining balance which may be used for more services and items </w:t>
      </w:r>
    </w:p>
    <w:p w14:paraId="13037498" w14:textId="6E150E31" w:rsidR="004C0745" w:rsidRPr="00D35E93" w:rsidRDefault="004C0745" w:rsidP="005D7E87">
      <w:pPr>
        <w:pStyle w:val="ListBullet"/>
        <w:numPr>
          <w:ilvl w:val="0"/>
          <w:numId w:val="0"/>
        </w:numPr>
        <w:spacing w:before="0" w:after="0"/>
        <w:ind w:left="357"/>
        <w:rPr>
          <w:rFonts w:ascii="Arial" w:hAnsi="Arial" w:cs="Arial"/>
        </w:rPr>
      </w:pPr>
      <w:r w:rsidRPr="00D35E93">
        <w:rPr>
          <w:rFonts w:ascii="Arial" w:hAnsi="Arial" w:cs="Arial"/>
        </w:rPr>
        <w:t xml:space="preserve">to support them to live well at home. </w:t>
      </w:r>
    </w:p>
    <w:p w14:paraId="1F1AAA23" w14:textId="072D7F09" w:rsidR="004C0745" w:rsidRPr="00D35E93" w:rsidRDefault="004C0745" w:rsidP="008825FD">
      <w:pPr>
        <w:rPr>
          <w:rFonts w:ascii="Arial" w:hAnsi="Arial" w:cs="Arial"/>
        </w:rPr>
      </w:pPr>
      <w:r w:rsidRPr="00D35E93">
        <w:rPr>
          <w:rFonts w:ascii="Arial" w:hAnsi="Arial" w:cs="Arial"/>
        </w:rPr>
        <w:t xml:space="preserve">The first page of </w:t>
      </w:r>
      <w:r w:rsidR="00600361" w:rsidRPr="00D35E93">
        <w:rPr>
          <w:rFonts w:ascii="Arial" w:hAnsi="Arial" w:cs="Arial"/>
        </w:rPr>
        <w:t xml:space="preserve">the </w:t>
      </w:r>
      <w:r w:rsidRPr="00D35E93">
        <w:rPr>
          <w:rFonts w:ascii="Arial" w:hAnsi="Arial" w:cs="Arial"/>
        </w:rPr>
        <w:t xml:space="preserve">statement gives </w:t>
      </w:r>
      <w:r w:rsidR="00600361" w:rsidRPr="00D35E93">
        <w:rPr>
          <w:rFonts w:ascii="Arial" w:hAnsi="Arial" w:cs="Arial"/>
        </w:rPr>
        <w:t xml:space="preserve">care recipients </w:t>
      </w:r>
      <w:r w:rsidRPr="00D35E93">
        <w:rPr>
          <w:rFonts w:ascii="Arial" w:hAnsi="Arial" w:cs="Arial"/>
        </w:rPr>
        <w:t>a summary of the above,</w:t>
      </w:r>
      <w:r w:rsidR="008825FD" w:rsidRPr="00D35E93">
        <w:rPr>
          <w:rFonts w:ascii="Arial" w:hAnsi="Arial" w:cs="Arial"/>
        </w:rPr>
        <w:t xml:space="preserve"> </w:t>
      </w:r>
      <w:r w:rsidRPr="00D35E93">
        <w:rPr>
          <w:rFonts w:ascii="Arial" w:hAnsi="Arial" w:cs="Arial"/>
        </w:rPr>
        <w:t>so</w:t>
      </w:r>
      <w:r w:rsidR="008825FD" w:rsidRPr="00D35E93">
        <w:rPr>
          <w:rFonts w:ascii="Arial" w:hAnsi="Arial" w:cs="Arial"/>
        </w:rPr>
        <w:t> </w:t>
      </w:r>
      <w:r w:rsidRPr="00D35E93">
        <w:rPr>
          <w:rFonts w:ascii="Arial" w:hAnsi="Arial" w:cs="Arial"/>
        </w:rPr>
        <w:t xml:space="preserve">they can easily see the funds coming in and out of their Package. </w:t>
      </w:r>
    </w:p>
    <w:p w14:paraId="573DFFC6" w14:textId="77777777" w:rsidR="004C0745" w:rsidRPr="00D35E93" w:rsidRDefault="004C0745" w:rsidP="004C0745">
      <w:pPr>
        <w:pStyle w:val="Caption"/>
        <w:rPr>
          <w:rFonts w:ascii="Arial" w:hAnsi="Arial" w:cs="Arial"/>
          <w:i w:val="0"/>
          <w:iCs w:val="0"/>
        </w:rPr>
      </w:pPr>
      <w:r w:rsidRPr="00D35E93">
        <w:rPr>
          <w:rFonts w:ascii="Arial" w:hAnsi="Arial" w:cs="Arial"/>
          <w:i w:val="0"/>
          <w:iCs w:val="0"/>
        </w:rPr>
        <w:t>Figure 2. Overview page for your HCP statement</w:t>
      </w:r>
    </w:p>
    <w:p w14:paraId="008A3835" w14:textId="76C00502" w:rsidR="004C0745" w:rsidRPr="00D35E93" w:rsidRDefault="007C47E6" w:rsidP="004C0745">
      <w:pPr>
        <w:pStyle w:val="Icon"/>
        <w:rPr>
          <w:rFonts w:ascii="Arial" w:hAnsi="Arial" w:cs="Arial"/>
        </w:rPr>
      </w:pPr>
      <w:r w:rsidRPr="00D35E93">
        <w:rPr>
          <w:rFonts w:ascii="Arial" w:hAnsi="Arial" w:cs="Arial"/>
        </w:rPr>
        <w:drawing>
          <wp:inline distT="0" distB="0" distL="0" distR="0" wp14:anchorId="1E22764F" wp14:editId="10B499A7">
            <wp:extent cx="2945765" cy="4178395"/>
            <wp:effectExtent l="19050" t="19050" r="26035" b="127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91335" cy="4243033"/>
                    </a:xfrm>
                    <a:prstGeom prst="rect">
                      <a:avLst/>
                    </a:prstGeom>
                    <a:ln>
                      <a:solidFill>
                        <a:schemeClr val="tx1"/>
                      </a:solidFill>
                    </a:ln>
                  </pic:spPr>
                </pic:pic>
              </a:graphicData>
            </a:graphic>
          </wp:inline>
        </w:drawing>
      </w:r>
    </w:p>
    <w:p w14:paraId="519B0499" w14:textId="77777777" w:rsidR="004C0745" w:rsidRPr="00D35E93" w:rsidRDefault="004C0745" w:rsidP="004C0745">
      <w:pPr>
        <w:rPr>
          <w:rFonts w:ascii="Arial" w:hAnsi="Arial" w:cs="Arial"/>
        </w:rPr>
      </w:pPr>
    </w:p>
    <w:p w14:paraId="430C3607" w14:textId="77777777" w:rsidR="004C0745" w:rsidRPr="00D35E93" w:rsidRDefault="004C0745" w:rsidP="004C0745">
      <w:pPr>
        <w:rPr>
          <w:rFonts w:ascii="Arial" w:hAnsi="Arial" w:cs="Arial"/>
        </w:rPr>
      </w:pPr>
      <w:r w:rsidRPr="00D35E93">
        <w:rPr>
          <w:rFonts w:ascii="Arial" w:hAnsi="Arial" w:cs="Arial"/>
        </w:rPr>
        <w:t xml:space="preserve">The remaining pages provide the details behind the income received, what was spent, and how much is remaining.  </w:t>
      </w:r>
    </w:p>
    <w:p w14:paraId="468184AE" w14:textId="776F2ED8" w:rsidR="004C0745" w:rsidRPr="00D35E93" w:rsidRDefault="004C0745" w:rsidP="008825FD">
      <w:pPr>
        <w:rPr>
          <w:rFonts w:ascii="Arial" w:hAnsi="Arial" w:cs="Arial"/>
        </w:rPr>
      </w:pPr>
      <w:r w:rsidRPr="00D35E93">
        <w:rPr>
          <w:rFonts w:ascii="Arial" w:hAnsi="Arial" w:cs="Arial"/>
        </w:rPr>
        <w:t xml:space="preserve">If </w:t>
      </w:r>
      <w:r w:rsidR="00600361" w:rsidRPr="00D35E93">
        <w:rPr>
          <w:rFonts w:ascii="Arial" w:hAnsi="Arial" w:cs="Arial"/>
        </w:rPr>
        <w:t xml:space="preserve">care recipients </w:t>
      </w:r>
      <w:r w:rsidRPr="00D35E93">
        <w:rPr>
          <w:rFonts w:ascii="Arial" w:hAnsi="Arial" w:cs="Arial"/>
        </w:rPr>
        <w:t>need assistance understanding their Statement or accessing it</w:t>
      </w:r>
      <w:r w:rsidR="008825FD" w:rsidRPr="00D35E93">
        <w:rPr>
          <w:rFonts w:ascii="Arial" w:hAnsi="Arial" w:cs="Arial"/>
        </w:rPr>
        <w:t> </w:t>
      </w:r>
      <w:r w:rsidRPr="00D35E93">
        <w:rPr>
          <w:rFonts w:ascii="Arial" w:hAnsi="Arial" w:cs="Arial"/>
        </w:rPr>
        <w:t>in</w:t>
      </w:r>
      <w:r w:rsidR="008825FD" w:rsidRPr="00D35E93">
        <w:rPr>
          <w:rFonts w:ascii="Arial" w:hAnsi="Arial" w:cs="Arial"/>
        </w:rPr>
        <w:t> </w:t>
      </w:r>
      <w:r w:rsidRPr="00D35E93">
        <w:rPr>
          <w:rFonts w:ascii="Arial" w:hAnsi="Arial" w:cs="Arial"/>
        </w:rPr>
        <w:t>a</w:t>
      </w:r>
      <w:r w:rsidR="008825FD" w:rsidRPr="00D35E93">
        <w:rPr>
          <w:rFonts w:ascii="Arial" w:hAnsi="Arial" w:cs="Arial"/>
        </w:rPr>
        <w:t> </w:t>
      </w:r>
      <w:r w:rsidRPr="00D35E93">
        <w:rPr>
          <w:rFonts w:ascii="Arial" w:hAnsi="Arial" w:cs="Arial"/>
        </w:rPr>
        <w:t>different language, they should contact their Provider or access the free Translation &amp; Interpretation Services on 131 450.</w:t>
      </w:r>
    </w:p>
    <w:p w14:paraId="15B64F8C" w14:textId="3F8D03C7" w:rsidR="004C0745" w:rsidRPr="00D35E93" w:rsidRDefault="004C0745" w:rsidP="004C0745">
      <w:pPr>
        <w:rPr>
          <w:rFonts w:ascii="Arial" w:hAnsi="Arial" w:cs="Arial"/>
        </w:rPr>
      </w:pPr>
      <w:r w:rsidRPr="00D35E93">
        <w:rPr>
          <w:rFonts w:ascii="Arial" w:hAnsi="Arial" w:cs="Arial"/>
        </w:rPr>
        <w:br w:type="page"/>
      </w:r>
    </w:p>
    <w:p w14:paraId="61FA8DC0" w14:textId="5C1E1017" w:rsidR="004C0745" w:rsidRPr="00D35E93" w:rsidRDefault="004C0745" w:rsidP="004C0745">
      <w:pPr>
        <w:pStyle w:val="Icon"/>
        <w:rPr>
          <w:rFonts w:ascii="Arial" w:hAnsi="Arial" w:cs="Arial"/>
        </w:rPr>
      </w:pPr>
      <w:r w:rsidRPr="00D35E93">
        <w:rPr>
          <w:rFonts w:ascii="Arial" w:hAnsi="Arial" w:cs="Arial"/>
        </w:rPr>
        <w:lastRenderedPageBreak/>
        <w:drawing>
          <wp:inline distT="0" distB="0" distL="0" distR="0" wp14:anchorId="4571C055" wp14:editId="0424D611">
            <wp:extent cx="576000" cy="576000"/>
            <wp:effectExtent l="0" t="0" r="0" b="0"/>
            <wp:docPr id="7" name="Graphic 7" descr="Icon of a 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Icon of a coin"/>
                    <pic:cNvPicPr/>
                  </pic:nvPicPr>
                  <pic:blipFill>
                    <a:blip r:embed="rId24">
                      <a:extLst>
                        <a:ext uri="{96DAC541-7B7A-43D3-8B79-37D633B846F1}">
                          <asvg:svgBlip xmlns:asvg="http://schemas.microsoft.com/office/drawing/2016/SVG/main" r:embed="rId25"/>
                        </a:ext>
                      </a:extLst>
                    </a:blip>
                    <a:stretch>
                      <a:fillRect/>
                    </a:stretch>
                  </pic:blipFill>
                  <pic:spPr>
                    <a:xfrm>
                      <a:off x="0" y="0"/>
                      <a:ext cx="576000" cy="576000"/>
                    </a:xfrm>
                    <a:prstGeom prst="rect">
                      <a:avLst/>
                    </a:prstGeom>
                  </pic:spPr>
                </pic:pic>
              </a:graphicData>
            </a:graphic>
          </wp:inline>
        </w:drawing>
      </w:r>
    </w:p>
    <w:p w14:paraId="6B3373A6" w14:textId="0942C7E0" w:rsidR="004C0745" w:rsidRPr="00D35E93" w:rsidRDefault="004C0745" w:rsidP="004C0745">
      <w:pPr>
        <w:pStyle w:val="Heading2"/>
        <w:rPr>
          <w:rFonts w:ascii="Arial" w:hAnsi="Arial" w:cs="Arial"/>
        </w:rPr>
      </w:pPr>
      <w:r w:rsidRPr="00D35E93">
        <w:rPr>
          <w:rFonts w:ascii="Arial" w:hAnsi="Arial" w:cs="Arial"/>
        </w:rPr>
        <w:t>2. Summary income and expenses</w:t>
      </w:r>
    </w:p>
    <w:p w14:paraId="597F56F6" w14:textId="77777777" w:rsidR="00EF0BE2" w:rsidRPr="00D35E93" w:rsidRDefault="004C0745" w:rsidP="004C0745">
      <w:pPr>
        <w:rPr>
          <w:rFonts w:ascii="Arial" w:hAnsi="Arial" w:cs="Arial"/>
        </w:rPr>
      </w:pPr>
      <w:r w:rsidRPr="00D35E93">
        <w:rPr>
          <w:rFonts w:ascii="Arial" w:hAnsi="Arial" w:cs="Arial"/>
        </w:rPr>
        <w:t xml:space="preserve">This section provides a breakdown of the Package income and expenses. </w:t>
      </w:r>
    </w:p>
    <w:p w14:paraId="2FE895D3" w14:textId="19415440" w:rsidR="004C0745" w:rsidRPr="00D35E93" w:rsidRDefault="004C0745" w:rsidP="005D7E87">
      <w:pPr>
        <w:spacing w:before="0"/>
        <w:rPr>
          <w:rFonts w:ascii="Arial" w:hAnsi="Arial" w:cs="Arial"/>
        </w:rPr>
      </w:pPr>
      <w:r w:rsidRPr="00D35E93">
        <w:rPr>
          <w:rFonts w:ascii="Arial" w:hAnsi="Arial" w:cs="Arial"/>
        </w:rPr>
        <w:t xml:space="preserve">At a glance, </w:t>
      </w:r>
      <w:r w:rsidR="0092272D" w:rsidRPr="00D35E93">
        <w:rPr>
          <w:rFonts w:ascii="Arial" w:hAnsi="Arial" w:cs="Arial"/>
        </w:rPr>
        <w:t xml:space="preserve">care recipients </w:t>
      </w:r>
      <w:r w:rsidRPr="00D35E93">
        <w:rPr>
          <w:rFonts w:ascii="Arial" w:hAnsi="Arial" w:cs="Arial"/>
        </w:rPr>
        <w:t>can see what makes up their Package income, and</w:t>
      </w:r>
      <w:r w:rsidR="0092272D" w:rsidRPr="00D35E93">
        <w:rPr>
          <w:rFonts w:ascii="Arial" w:hAnsi="Arial" w:cs="Arial"/>
        </w:rPr>
        <w:t> </w:t>
      </w:r>
      <w:r w:rsidRPr="00D35E93">
        <w:rPr>
          <w:rFonts w:ascii="Arial" w:hAnsi="Arial" w:cs="Arial"/>
        </w:rPr>
        <w:t>how it is being spent on services and items during the month.</w:t>
      </w:r>
    </w:p>
    <w:p w14:paraId="08C8967F" w14:textId="3D0DCF04" w:rsidR="004C0745" w:rsidRPr="00D35E93" w:rsidRDefault="004C0745" w:rsidP="004C0745">
      <w:pPr>
        <w:rPr>
          <w:rFonts w:ascii="Arial" w:hAnsi="Arial" w:cs="Arial"/>
        </w:rPr>
      </w:pPr>
      <w:r w:rsidRPr="00D35E93">
        <w:rPr>
          <w:rFonts w:ascii="Arial" w:hAnsi="Arial" w:cs="Arial"/>
        </w:rPr>
        <w:t>Their Package income consists of Government subsid</w:t>
      </w:r>
      <w:r w:rsidR="00C13D28" w:rsidRPr="00D35E93">
        <w:rPr>
          <w:rFonts w:ascii="Arial" w:hAnsi="Arial" w:cs="Arial"/>
        </w:rPr>
        <w:t>y</w:t>
      </w:r>
      <w:r w:rsidRPr="00D35E93">
        <w:rPr>
          <w:rFonts w:ascii="Arial" w:hAnsi="Arial" w:cs="Arial"/>
        </w:rPr>
        <w:t xml:space="preserve"> (less any reductions that apply) and client contributions. </w:t>
      </w:r>
    </w:p>
    <w:p w14:paraId="12424D9F" w14:textId="67D1AFE2" w:rsidR="004C0745" w:rsidRPr="00D35E93" w:rsidRDefault="004C0745" w:rsidP="004C0745">
      <w:pPr>
        <w:pStyle w:val="Heading3"/>
        <w:rPr>
          <w:rFonts w:ascii="Arial" w:hAnsi="Arial" w:cs="Arial"/>
        </w:rPr>
      </w:pPr>
      <w:r w:rsidRPr="00D35E93">
        <w:rPr>
          <w:rFonts w:ascii="Arial" w:hAnsi="Arial" w:cs="Arial"/>
        </w:rPr>
        <w:t>(a)</w:t>
      </w:r>
      <w:r w:rsidRPr="00D35E93">
        <w:rPr>
          <w:rFonts w:ascii="Arial" w:hAnsi="Arial" w:cs="Arial"/>
        </w:rPr>
        <w:tab/>
        <w:t>Income received during the period – Government subsid</w:t>
      </w:r>
      <w:r w:rsidR="00C13D28" w:rsidRPr="00D35E93">
        <w:rPr>
          <w:rFonts w:ascii="Arial" w:hAnsi="Arial" w:cs="Arial"/>
        </w:rPr>
        <w:t>y</w:t>
      </w:r>
    </w:p>
    <w:p w14:paraId="14A88B2E" w14:textId="34C97B08" w:rsidR="004C0745" w:rsidRPr="00D35E93" w:rsidRDefault="004C0745" w:rsidP="00641643">
      <w:pPr>
        <w:pStyle w:val="Bodycopyindent"/>
        <w:rPr>
          <w:rFonts w:ascii="Arial" w:hAnsi="Arial" w:cs="Arial"/>
        </w:rPr>
      </w:pPr>
      <w:r w:rsidRPr="00D35E93">
        <w:rPr>
          <w:rFonts w:ascii="Arial" w:hAnsi="Arial" w:cs="Arial"/>
        </w:rPr>
        <w:t>Government subsid</w:t>
      </w:r>
      <w:r w:rsidR="00C13D28" w:rsidRPr="00D35E93">
        <w:rPr>
          <w:rFonts w:ascii="Arial" w:hAnsi="Arial" w:cs="Arial"/>
        </w:rPr>
        <w:t>y</w:t>
      </w:r>
      <w:r w:rsidRPr="00D35E93">
        <w:rPr>
          <w:rFonts w:ascii="Arial" w:hAnsi="Arial" w:cs="Arial"/>
        </w:rPr>
        <w:t xml:space="preserve"> </w:t>
      </w:r>
      <w:r w:rsidR="00E10982" w:rsidRPr="00D35E93">
        <w:rPr>
          <w:rFonts w:ascii="Arial" w:hAnsi="Arial" w:cs="Arial"/>
        </w:rPr>
        <w:t>payable is</w:t>
      </w:r>
      <w:r w:rsidRPr="00D35E93">
        <w:rPr>
          <w:rFonts w:ascii="Arial" w:hAnsi="Arial" w:cs="Arial"/>
        </w:rPr>
        <w:t xml:space="preserve"> based on the </w:t>
      </w:r>
      <w:r w:rsidR="0092272D" w:rsidRPr="00D35E93">
        <w:rPr>
          <w:rFonts w:ascii="Arial" w:hAnsi="Arial" w:cs="Arial"/>
        </w:rPr>
        <w:t xml:space="preserve">care recipient’s </w:t>
      </w:r>
      <w:r w:rsidRPr="00D35E93">
        <w:rPr>
          <w:rFonts w:ascii="Arial" w:hAnsi="Arial" w:cs="Arial"/>
        </w:rPr>
        <w:t>assessed needs and include:</w:t>
      </w:r>
    </w:p>
    <w:p w14:paraId="20F022F4" w14:textId="77777777" w:rsidR="004C0745" w:rsidRPr="00D35E93" w:rsidRDefault="004C0745" w:rsidP="00641643">
      <w:pPr>
        <w:pStyle w:val="Bodycopyindent"/>
        <w:ind w:left="992" w:hanging="425"/>
        <w:rPr>
          <w:rFonts w:ascii="Arial" w:hAnsi="Arial" w:cs="Arial"/>
        </w:rPr>
      </w:pPr>
      <w:r w:rsidRPr="00D35E93">
        <w:rPr>
          <w:rFonts w:ascii="Arial" w:hAnsi="Arial" w:cs="Arial"/>
        </w:rPr>
        <w:t>(</w:t>
      </w:r>
      <w:proofErr w:type="spellStart"/>
      <w:r w:rsidRPr="00D35E93">
        <w:rPr>
          <w:rFonts w:ascii="Arial" w:hAnsi="Arial" w:cs="Arial"/>
        </w:rPr>
        <w:t>i</w:t>
      </w:r>
      <w:proofErr w:type="spellEnd"/>
      <w:r w:rsidRPr="00D35E93">
        <w:rPr>
          <w:rFonts w:ascii="Arial" w:hAnsi="Arial" w:cs="Arial"/>
        </w:rPr>
        <w:t>)</w:t>
      </w:r>
      <w:r w:rsidRPr="00D35E93">
        <w:rPr>
          <w:rFonts w:ascii="Arial" w:hAnsi="Arial" w:cs="Arial"/>
        </w:rPr>
        <w:tab/>
        <w:t xml:space="preserve">HCP basic subsidy: The basic subsidy rate depends on the package level – it increases for higher levels.  </w:t>
      </w:r>
    </w:p>
    <w:p w14:paraId="375AB1B4" w14:textId="77777777" w:rsidR="00CA4CB7" w:rsidRPr="00D35E93" w:rsidRDefault="004C0745" w:rsidP="00641643">
      <w:pPr>
        <w:pStyle w:val="Bodycopyindent"/>
        <w:ind w:left="992" w:hanging="425"/>
        <w:rPr>
          <w:rFonts w:ascii="Arial" w:hAnsi="Arial" w:cs="Arial"/>
        </w:rPr>
      </w:pPr>
      <w:r w:rsidRPr="00D35E93">
        <w:rPr>
          <w:rFonts w:ascii="Arial" w:hAnsi="Arial" w:cs="Arial"/>
        </w:rPr>
        <w:t>(ii)</w:t>
      </w:r>
      <w:r w:rsidRPr="00D35E93">
        <w:rPr>
          <w:rFonts w:ascii="Arial" w:hAnsi="Arial" w:cs="Arial"/>
        </w:rPr>
        <w:tab/>
      </w:r>
      <w:r w:rsidRPr="00D35E93">
        <w:rPr>
          <w:rFonts w:ascii="Arial" w:hAnsi="Arial" w:cs="Arial"/>
          <w:b/>
          <w:bCs/>
        </w:rPr>
        <w:t xml:space="preserve">Plus </w:t>
      </w:r>
      <w:r w:rsidRPr="00D35E93">
        <w:rPr>
          <w:rFonts w:ascii="Arial" w:hAnsi="Arial" w:cs="Arial"/>
        </w:rPr>
        <w:t xml:space="preserve">Supplements: Primary and other supplements provide extra funding for specific care needs. For some supplements, </w:t>
      </w:r>
    </w:p>
    <w:p w14:paraId="3779A9CE" w14:textId="05AFF31C" w:rsidR="004C0745" w:rsidRPr="00D35E93" w:rsidRDefault="00CA4CB7" w:rsidP="005D7E87">
      <w:pPr>
        <w:pStyle w:val="Bodycopyindent"/>
        <w:spacing w:before="0"/>
        <w:ind w:left="992" w:hanging="425"/>
        <w:rPr>
          <w:rFonts w:ascii="Arial" w:hAnsi="Arial" w:cs="Arial"/>
        </w:rPr>
      </w:pPr>
      <w:r w:rsidRPr="00D35E93">
        <w:rPr>
          <w:rFonts w:ascii="Arial" w:hAnsi="Arial" w:cs="Arial"/>
        </w:rPr>
        <w:tab/>
      </w:r>
      <w:r w:rsidR="004C0745" w:rsidRPr="00D35E93">
        <w:rPr>
          <w:rFonts w:ascii="Arial" w:hAnsi="Arial" w:cs="Arial"/>
        </w:rPr>
        <w:t xml:space="preserve">Services Australia automatically checks eligibility for the </w:t>
      </w:r>
      <w:r w:rsidR="00242E25" w:rsidRPr="00D35E93">
        <w:rPr>
          <w:rFonts w:ascii="Arial" w:hAnsi="Arial" w:cs="Arial"/>
        </w:rPr>
        <w:t>care recipient</w:t>
      </w:r>
      <w:r w:rsidR="004C0745" w:rsidRPr="00D35E93">
        <w:rPr>
          <w:rFonts w:ascii="Arial" w:hAnsi="Arial" w:cs="Arial"/>
        </w:rPr>
        <w:t>. For others, the Provider needs to apply</w:t>
      </w:r>
      <w:r w:rsidR="00E10982" w:rsidRPr="00D35E93">
        <w:rPr>
          <w:rFonts w:ascii="Arial" w:hAnsi="Arial" w:cs="Arial"/>
        </w:rPr>
        <w:t xml:space="preserve"> on behalf of the </w:t>
      </w:r>
      <w:r w:rsidR="008F7800" w:rsidRPr="00D35E93">
        <w:rPr>
          <w:rFonts w:ascii="Arial" w:hAnsi="Arial" w:cs="Arial"/>
        </w:rPr>
        <w:t xml:space="preserve">care </w:t>
      </w:r>
      <w:r w:rsidR="00974FAF" w:rsidRPr="00D35E93">
        <w:rPr>
          <w:rFonts w:ascii="Arial" w:hAnsi="Arial" w:cs="Arial"/>
        </w:rPr>
        <w:t>recipient</w:t>
      </w:r>
      <w:r w:rsidR="004C0745" w:rsidRPr="00D35E93">
        <w:rPr>
          <w:rFonts w:ascii="Arial" w:hAnsi="Arial" w:cs="Arial"/>
        </w:rPr>
        <w:t xml:space="preserve">. </w:t>
      </w:r>
    </w:p>
    <w:p w14:paraId="51742265" w14:textId="2FDCF143" w:rsidR="004C0745" w:rsidRPr="00D35E93" w:rsidRDefault="004C0745" w:rsidP="008825FD">
      <w:pPr>
        <w:pStyle w:val="Bodycopyindent"/>
        <w:ind w:left="992" w:hanging="425"/>
        <w:rPr>
          <w:rFonts w:ascii="Arial" w:hAnsi="Arial" w:cs="Arial"/>
        </w:rPr>
      </w:pPr>
      <w:r w:rsidRPr="00D35E93">
        <w:rPr>
          <w:rFonts w:ascii="Arial" w:hAnsi="Arial" w:cs="Arial"/>
        </w:rPr>
        <w:t>(iii)</w:t>
      </w:r>
      <w:r w:rsidRPr="00D35E93">
        <w:rPr>
          <w:rFonts w:ascii="Arial" w:hAnsi="Arial" w:cs="Arial"/>
        </w:rPr>
        <w:tab/>
      </w:r>
      <w:r w:rsidRPr="00D35E93">
        <w:rPr>
          <w:rFonts w:ascii="Arial" w:hAnsi="Arial" w:cs="Arial"/>
          <w:b/>
          <w:bCs/>
        </w:rPr>
        <w:t>Less</w:t>
      </w:r>
      <w:r w:rsidRPr="00D35E93">
        <w:rPr>
          <w:rFonts w:ascii="Arial" w:hAnsi="Arial" w:cs="Arial"/>
        </w:rPr>
        <w:t xml:space="preserve"> Reductions that apply: The Government reduces the subsidy if</w:t>
      </w:r>
      <w:r w:rsidR="008825FD" w:rsidRPr="00D35E93">
        <w:rPr>
          <w:rFonts w:ascii="Arial" w:hAnsi="Arial" w:cs="Arial"/>
        </w:rPr>
        <w:t> </w:t>
      </w:r>
      <w:r w:rsidRPr="00D35E93">
        <w:rPr>
          <w:rFonts w:ascii="Arial" w:hAnsi="Arial" w:cs="Arial"/>
        </w:rPr>
        <w:t xml:space="preserve">reductions apply. There are two types that apply to </w:t>
      </w:r>
      <w:r w:rsidR="0092272D" w:rsidRPr="00D35E93">
        <w:rPr>
          <w:rFonts w:ascii="Arial" w:hAnsi="Arial" w:cs="Arial"/>
        </w:rPr>
        <w:t>H</w:t>
      </w:r>
      <w:r w:rsidRPr="00D35E93">
        <w:rPr>
          <w:rFonts w:ascii="Arial" w:hAnsi="Arial" w:cs="Arial"/>
        </w:rPr>
        <w:t xml:space="preserve">ome </w:t>
      </w:r>
      <w:r w:rsidR="0092272D" w:rsidRPr="00D35E93">
        <w:rPr>
          <w:rFonts w:ascii="Arial" w:hAnsi="Arial" w:cs="Arial"/>
        </w:rPr>
        <w:t>C</w:t>
      </w:r>
      <w:r w:rsidRPr="00D35E93">
        <w:rPr>
          <w:rFonts w:ascii="Arial" w:hAnsi="Arial" w:cs="Arial"/>
        </w:rPr>
        <w:t xml:space="preserve">are – </w:t>
      </w:r>
      <w:r w:rsidR="006313F9" w:rsidRPr="00D35E93">
        <w:rPr>
          <w:rFonts w:ascii="Arial" w:hAnsi="Arial" w:cs="Arial"/>
        </w:rPr>
        <w:tab/>
      </w:r>
      <w:r w:rsidRPr="00D35E93">
        <w:rPr>
          <w:rFonts w:ascii="Arial" w:hAnsi="Arial" w:cs="Arial"/>
        </w:rPr>
        <w:t>the care subsidy reduction and the compensation payment reduction.</w:t>
      </w:r>
    </w:p>
    <w:p w14:paraId="6F585F5F" w14:textId="1F3DB22C" w:rsidR="004C0745" w:rsidRPr="00D35E93" w:rsidRDefault="004C0745" w:rsidP="004C0745">
      <w:pPr>
        <w:pStyle w:val="Bodycopyindent2"/>
        <w:rPr>
          <w:rFonts w:ascii="Arial" w:hAnsi="Arial" w:cs="Arial"/>
          <w:spacing w:val="-6"/>
        </w:rPr>
      </w:pPr>
      <w:r w:rsidRPr="00D35E93">
        <w:rPr>
          <w:rFonts w:ascii="Arial" w:hAnsi="Arial" w:cs="Arial"/>
          <w:spacing w:val="-6"/>
        </w:rPr>
        <w:t>a.</w:t>
      </w:r>
      <w:r w:rsidRPr="00D35E93">
        <w:rPr>
          <w:rFonts w:ascii="Arial" w:hAnsi="Arial" w:cs="Arial"/>
          <w:spacing w:val="-6"/>
        </w:rPr>
        <w:tab/>
        <w:t xml:space="preserve">Care subsidy reduction: This is the </w:t>
      </w:r>
      <w:r w:rsidR="00242E25" w:rsidRPr="00D35E93">
        <w:rPr>
          <w:rFonts w:ascii="Arial" w:hAnsi="Arial" w:cs="Arial"/>
          <w:spacing w:val="-6"/>
        </w:rPr>
        <w:t xml:space="preserve">care recipient’s </w:t>
      </w:r>
      <w:r w:rsidRPr="00D35E93">
        <w:rPr>
          <w:rFonts w:ascii="Arial" w:hAnsi="Arial" w:cs="Arial"/>
          <w:spacing w:val="-6"/>
        </w:rPr>
        <w:t xml:space="preserve">assessed </w:t>
      </w:r>
      <w:r w:rsidR="0092272D" w:rsidRPr="00D35E93">
        <w:rPr>
          <w:rFonts w:ascii="Arial" w:hAnsi="Arial" w:cs="Arial"/>
          <w:spacing w:val="-6"/>
        </w:rPr>
        <w:br/>
      </w:r>
      <w:r w:rsidRPr="00D35E93">
        <w:rPr>
          <w:rFonts w:ascii="Arial" w:hAnsi="Arial" w:cs="Arial"/>
          <w:spacing w:val="-6"/>
        </w:rPr>
        <w:t>income</w:t>
      </w:r>
      <w:r w:rsidR="00E10982" w:rsidRPr="00D35E93">
        <w:rPr>
          <w:rFonts w:ascii="Arial" w:hAnsi="Arial" w:cs="Arial"/>
          <w:spacing w:val="-6"/>
        </w:rPr>
        <w:t xml:space="preserve"> </w:t>
      </w:r>
      <w:r w:rsidRPr="00D35E93">
        <w:rPr>
          <w:rFonts w:ascii="Arial" w:hAnsi="Arial" w:cs="Arial"/>
          <w:spacing w:val="-6"/>
        </w:rPr>
        <w:t>tested care fee, which is payable if they have entered Home</w:t>
      </w:r>
      <w:r w:rsidR="0092272D" w:rsidRPr="00D35E93">
        <w:rPr>
          <w:rFonts w:ascii="Arial" w:hAnsi="Arial" w:cs="Arial"/>
          <w:spacing w:val="-6"/>
        </w:rPr>
        <w:t> </w:t>
      </w:r>
      <w:r w:rsidRPr="00D35E93">
        <w:rPr>
          <w:rFonts w:ascii="Arial" w:hAnsi="Arial" w:cs="Arial"/>
          <w:spacing w:val="-6"/>
        </w:rPr>
        <w:t xml:space="preserve">Care from </w:t>
      </w:r>
      <w:r w:rsidR="00242E25" w:rsidRPr="00D35E93">
        <w:rPr>
          <w:rFonts w:ascii="Arial" w:hAnsi="Arial" w:cs="Arial"/>
          <w:spacing w:val="-6"/>
        </w:rPr>
        <w:t>1 </w:t>
      </w:r>
      <w:r w:rsidRPr="00D35E93">
        <w:rPr>
          <w:rFonts w:ascii="Arial" w:hAnsi="Arial" w:cs="Arial"/>
          <w:spacing w:val="-6"/>
        </w:rPr>
        <w:t>July 2014 and have an income over a certain amount. This amount is automatically deducted from their Government subsid</w:t>
      </w:r>
      <w:r w:rsidR="00C13D28" w:rsidRPr="00D35E93">
        <w:rPr>
          <w:rFonts w:ascii="Arial" w:hAnsi="Arial" w:cs="Arial"/>
          <w:spacing w:val="-6"/>
        </w:rPr>
        <w:t>y</w:t>
      </w:r>
      <w:r w:rsidRPr="00D35E93">
        <w:rPr>
          <w:rFonts w:ascii="Arial" w:hAnsi="Arial" w:cs="Arial"/>
          <w:spacing w:val="-6"/>
        </w:rPr>
        <w:t>.</w:t>
      </w:r>
    </w:p>
    <w:p w14:paraId="2C4FA1D2" w14:textId="1CE917B4" w:rsidR="004C0745" w:rsidRPr="00D35E93" w:rsidRDefault="004C0745" w:rsidP="008825FD">
      <w:pPr>
        <w:pStyle w:val="Bodycopyindent2"/>
        <w:rPr>
          <w:rFonts w:ascii="Arial" w:hAnsi="Arial" w:cs="Arial"/>
        </w:rPr>
      </w:pPr>
      <w:r w:rsidRPr="00D35E93">
        <w:rPr>
          <w:rFonts w:ascii="Arial" w:hAnsi="Arial" w:cs="Arial"/>
        </w:rPr>
        <w:t>b.</w:t>
      </w:r>
      <w:r w:rsidRPr="00D35E93">
        <w:rPr>
          <w:rFonts w:ascii="Arial" w:hAnsi="Arial" w:cs="Arial"/>
        </w:rPr>
        <w:tab/>
        <w:t>Compensation payment reduction: A person can get an entitlement to compensation through a settlement, judgement, or</w:t>
      </w:r>
      <w:r w:rsidR="008825FD" w:rsidRPr="00D35E93">
        <w:rPr>
          <w:rFonts w:ascii="Arial" w:hAnsi="Arial" w:cs="Arial"/>
        </w:rPr>
        <w:t> </w:t>
      </w:r>
      <w:r w:rsidRPr="00D35E93">
        <w:rPr>
          <w:rFonts w:ascii="Arial" w:hAnsi="Arial" w:cs="Arial"/>
        </w:rPr>
        <w:t>reimbursement arrangement. This may be for things like an</w:t>
      </w:r>
      <w:r w:rsidR="008825FD" w:rsidRPr="00D35E93">
        <w:rPr>
          <w:rFonts w:ascii="Arial" w:hAnsi="Arial" w:cs="Arial"/>
        </w:rPr>
        <w:t> </w:t>
      </w:r>
      <w:r w:rsidRPr="00D35E93">
        <w:rPr>
          <w:rFonts w:ascii="Arial" w:hAnsi="Arial" w:cs="Arial"/>
        </w:rPr>
        <w:t xml:space="preserve">injury in the workplace or from a car accident. If the compensation covers some or all of the cost of their </w:t>
      </w:r>
      <w:r w:rsidR="0092272D" w:rsidRPr="00D35E93">
        <w:rPr>
          <w:rFonts w:ascii="Arial" w:hAnsi="Arial" w:cs="Arial"/>
        </w:rPr>
        <w:t>H</w:t>
      </w:r>
      <w:r w:rsidRPr="00D35E93">
        <w:rPr>
          <w:rFonts w:ascii="Arial" w:hAnsi="Arial" w:cs="Arial"/>
        </w:rPr>
        <w:t xml:space="preserve">ome </w:t>
      </w:r>
      <w:r w:rsidR="0092272D" w:rsidRPr="00D35E93">
        <w:rPr>
          <w:rFonts w:ascii="Arial" w:hAnsi="Arial" w:cs="Arial"/>
        </w:rPr>
        <w:t>C</w:t>
      </w:r>
      <w:r w:rsidRPr="00D35E93">
        <w:rPr>
          <w:rFonts w:ascii="Arial" w:hAnsi="Arial" w:cs="Arial"/>
        </w:rPr>
        <w:t>are, a</w:t>
      </w:r>
      <w:r w:rsidR="008825FD" w:rsidRPr="00D35E93">
        <w:rPr>
          <w:rFonts w:ascii="Arial" w:hAnsi="Arial" w:cs="Arial"/>
        </w:rPr>
        <w:t> </w:t>
      </w:r>
      <w:r w:rsidRPr="00D35E93">
        <w:rPr>
          <w:rFonts w:ascii="Arial" w:hAnsi="Arial" w:cs="Arial"/>
        </w:rPr>
        <w:t xml:space="preserve">reduction applies. Services Australia will deduct the </w:t>
      </w:r>
      <w:r w:rsidR="00A21EAA" w:rsidRPr="00D35E93">
        <w:rPr>
          <w:rFonts w:ascii="Arial" w:hAnsi="Arial" w:cs="Arial"/>
        </w:rPr>
        <w:t>c</w:t>
      </w:r>
      <w:r w:rsidRPr="00D35E93">
        <w:rPr>
          <w:rFonts w:ascii="Arial" w:hAnsi="Arial" w:cs="Arial"/>
        </w:rPr>
        <w:t xml:space="preserve">ompensation amount from the subsidy they pay you on the </w:t>
      </w:r>
      <w:r w:rsidR="00242E25" w:rsidRPr="00D35E93">
        <w:rPr>
          <w:rFonts w:ascii="Arial" w:hAnsi="Arial" w:cs="Arial"/>
        </w:rPr>
        <w:t xml:space="preserve">care recipient’s </w:t>
      </w:r>
      <w:r w:rsidRPr="00D35E93">
        <w:rPr>
          <w:rFonts w:ascii="Arial" w:hAnsi="Arial" w:cs="Arial"/>
        </w:rPr>
        <w:t>behalf.</w:t>
      </w:r>
    </w:p>
    <w:p w14:paraId="020D0ED6" w14:textId="4FFDCD12" w:rsidR="00D44601" w:rsidRPr="00D35E93" w:rsidRDefault="004C0745" w:rsidP="00671533">
      <w:pPr>
        <w:pStyle w:val="Caption"/>
        <w:ind w:left="567"/>
        <w:rPr>
          <w:rFonts w:ascii="Arial" w:hAnsi="Arial" w:cs="Arial"/>
          <w:i w:val="0"/>
          <w:iCs w:val="0"/>
        </w:rPr>
      </w:pPr>
      <w:r w:rsidRPr="00D35E93">
        <w:rPr>
          <w:rFonts w:ascii="Arial" w:hAnsi="Arial" w:cs="Arial"/>
          <w:i w:val="0"/>
          <w:iCs w:val="0"/>
        </w:rPr>
        <w:t>Figure 3. Government subsid</w:t>
      </w:r>
      <w:r w:rsidR="00C13D28" w:rsidRPr="00D35E93">
        <w:rPr>
          <w:rFonts w:ascii="Arial" w:hAnsi="Arial" w:cs="Arial"/>
          <w:i w:val="0"/>
          <w:iCs w:val="0"/>
        </w:rPr>
        <w:t>y</w:t>
      </w:r>
      <w:r w:rsidRPr="00D35E93">
        <w:rPr>
          <w:rFonts w:ascii="Arial" w:hAnsi="Arial" w:cs="Arial"/>
          <w:i w:val="0"/>
          <w:iCs w:val="0"/>
        </w:rPr>
        <w:t xml:space="preserve"> received during the period</w:t>
      </w:r>
    </w:p>
    <w:p w14:paraId="51E3240B" w14:textId="1FD6D26B" w:rsidR="00D44601" w:rsidRPr="00D35E93" w:rsidRDefault="00AF10F4" w:rsidP="00671533">
      <w:pPr>
        <w:pStyle w:val="Icon"/>
        <w:ind w:left="567"/>
        <w:rPr>
          <w:rFonts w:ascii="Arial" w:hAnsi="Arial" w:cs="Arial"/>
        </w:rPr>
      </w:pPr>
      <w:r w:rsidRPr="00D35E93">
        <w:rPr>
          <w:rFonts w:ascii="Arial" w:hAnsi="Arial" w:cs="Arial"/>
        </w:rPr>
        <w:drawing>
          <wp:inline distT="0" distB="0" distL="0" distR="0" wp14:anchorId="6AEACF1C" wp14:editId="06E36FF9">
            <wp:extent cx="5130800" cy="13950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30800" cy="1395095"/>
                    </a:xfrm>
                    <a:prstGeom prst="rect">
                      <a:avLst/>
                    </a:prstGeom>
                  </pic:spPr>
                </pic:pic>
              </a:graphicData>
            </a:graphic>
          </wp:inline>
        </w:drawing>
      </w:r>
    </w:p>
    <w:p w14:paraId="57BF9E64" w14:textId="3BEA4782" w:rsidR="002C0FC4" w:rsidRPr="00D35E93" w:rsidRDefault="001A68EC" w:rsidP="00671533">
      <w:pPr>
        <w:ind w:left="567"/>
        <w:rPr>
          <w:rFonts w:ascii="Arial" w:hAnsi="Arial" w:cs="Arial"/>
          <w:noProof/>
        </w:rPr>
      </w:pPr>
      <w:r w:rsidRPr="00D35E93">
        <w:rPr>
          <w:rFonts w:ascii="Arial" w:hAnsi="Arial" w:cs="Arial"/>
          <w:noProof/>
        </w:rPr>
        <mc:AlternateContent>
          <mc:Choice Requires="wps">
            <w:drawing>
              <wp:anchor distT="0" distB="0" distL="114300" distR="114300" simplePos="0" relativeHeight="251667456" behindDoc="0" locked="0" layoutInCell="1" allowOverlap="1" wp14:anchorId="25C61B1F" wp14:editId="3ADD025A">
                <wp:simplePos x="0" y="0"/>
                <wp:positionH relativeFrom="column">
                  <wp:posOffset>5394960</wp:posOffset>
                </wp:positionH>
                <wp:positionV relativeFrom="paragraph">
                  <wp:posOffset>883920</wp:posOffset>
                </wp:positionV>
                <wp:extent cx="1485900" cy="35052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2562BCAD" w14:textId="3BADF27F" w:rsidR="001A68EC" w:rsidRPr="00BD56BC" w:rsidRDefault="001A68EC" w:rsidP="001A68E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5</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61B1F" id="Text Box 41" o:spid="_x0000_s1027" type="#_x0000_t202" style="position:absolute;left:0;text-align:left;margin-left:424.8pt;margin-top:69.6pt;width:117pt;height:27.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" filled="f" stroked="f" strokeweight=".5pt">
                <v:textbox>
                  <w:txbxContent>
                    <w:p w14:paraId="2562BCAD" w14:textId="3BADF27F" w:rsidR="001A68EC" w:rsidRPr="00BD56BC" w:rsidRDefault="001A68EC" w:rsidP="001A68E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5</w:t>
                      </w:r>
                      <w:r w:rsidRPr="00BD56BC">
                        <w:rPr>
                          <w:rFonts w:ascii="Segoe UI" w:hAnsi="Segoe UI" w:cs="Segoe UI"/>
                          <w:b/>
                          <w:bCs/>
                          <w:color w:val="FFFFFF" w:themeColor="background1"/>
                        </w:rPr>
                        <w:t xml:space="preserve"> of 15</w:t>
                      </w:r>
                    </w:p>
                  </w:txbxContent>
                </v:textbox>
              </v:shape>
            </w:pict>
          </mc:Fallback>
        </mc:AlternateContent>
      </w:r>
      <w:r w:rsidR="00D44601" w:rsidRPr="00D35E93">
        <w:rPr>
          <w:rFonts w:ascii="Arial" w:hAnsi="Arial" w:cs="Arial"/>
        </w:rPr>
        <w:t xml:space="preserve">You can view the daily basic subsidy rates in the </w:t>
      </w:r>
      <w:hyperlink r:id="rId27" w:history="1">
        <w:r w:rsidR="00D44601" w:rsidRPr="00D35E93">
          <w:rPr>
            <w:rStyle w:val="Hyperlink"/>
            <w:rFonts w:ascii="Arial" w:hAnsi="Arial" w:cs="Arial"/>
            <w:szCs w:val="22"/>
          </w:rPr>
          <w:t>Schedule of Subsidies and Supplements</w:t>
        </w:r>
      </w:hyperlink>
      <w:r w:rsidR="00D44601" w:rsidRPr="00D35E93">
        <w:rPr>
          <w:rFonts w:ascii="Arial" w:hAnsi="Arial" w:cs="Arial"/>
          <w:szCs w:val="22"/>
        </w:rPr>
        <w:t>.</w:t>
      </w:r>
      <w:r w:rsidR="00D44601" w:rsidRPr="00D35E93">
        <w:rPr>
          <w:rFonts w:ascii="Arial" w:hAnsi="Arial" w:cs="Arial"/>
        </w:rPr>
        <w:t xml:space="preserve"> The rates are adjusted every year on 1 July.  </w:t>
      </w:r>
      <w:r w:rsidR="002C0FC4" w:rsidRPr="00D35E93">
        <w:rPr>
          <w:rFonts w:ascii="Arial" w:hAnsi="Arial" w:cs="Arial"/>
        </w:rPr>
        <w:br w:type="page"/>
      </w:r>
    </w:p>
    <w:p w14:paraId="5E3DA1E4" w14:textId="5BF22C71" w:rsidR="00D44601" w:rsidRPr="00D35E93" w:rsidRDefault="00D44601" w:rsidP="00D44601">
      <w:pPr>
        <w:pStyle w:val="Heading3"/>
        <w:rPr>
          <w:rFonts w:ascii="Arial" w:hAnsi="Arial" w:cs="Arial"/>
        </w:rPr>
      </w:pPr>
      <w:r w:rsidRPr="00D35E93">
        <w:rPr>
          <w:rFonts w:ascii="Arial" w:hAnsi="Arial" w:cs="Arial"/>
        </w:rPr>
        <w:lastRenderedPageBreak/>
        <w:t>(b)</w:t>
      </w:r>
      <w:r w:rsidRPr="00D35E93">
        <w:rPr>
          <w:rFonts w:ascii="Arial" w:hAnsi="Arial" w:cs="Arial"/>
        </w:rPr>
        <w:tab/>
        <w:t>Income received during the period – Client contributions</w:t>
      </w:r>
    </w:p>
    <w:p w14:paraId="7D7888DB" w14:textId="21FB6392" w:rsidR="00D44601" w:rsidRPr="00D35E93" w:rsidRDefault="00D44601" w:rsidP="00641643">
      <w:pPr>
        <w:pStyle w:val="Bodycopyindent"/>
        <w:rPr>
          <w:rFonts w:ascii="Arial" w:hAnsi="Arial" w:cs="Arial"/>
        </w:rPr>
      </w:pPr>
      <w:r w:rsidRPr="00D35E93">
        <w:rPr>
          <w:rFonts w:ascii="Arial" w:hAnsi="Arial" w:cs="Arial"/>
        </w:rPr>
        <w:t xml:space="preserve">Client contributions represent the other part of the Package income and may be referred to as fees. Any contribution that the </w:t>
      </w:r>
      <w:r w:rsidR="0092272D" w:rsidRPr="00D35E93">
        <w:rPr>
          <w:rFonts w:ascii="Arial" w:hAnsi="Arial" w:cs="Arial"/>
        </w:rPr>
        <w:t xml:space="preserve">care recipient </w:t>
      </w:r>
      <w:r w:rsidRPr="00D35E93">
        <w:rPr>
          <w:rFonts w:ascii="Arial" w:hAnsi="Arial" w:cs="Arial"/>
        </w:rPr>
        <w:t>makes is added to their Package balance to be spent on services and items for their care. The c</w:t>
      </w:r>
      <w:r w:rsidR="0092272D" w:rsidRPr="00D35E93">
        <w:rPr>
          <w:rFonts w:ascii="Arial" w:hAnsi="Arial" w:cs="Arial"/>
        </w:rPr>
        <w:t>are recipient</w:t>
      </w:r>
      <w:r w:rsidRPr="00D35E93">
        <w:rPr>
          <w:rFonts w:ascii="Arial" w:hAnsi="Arial" w:cs="Arial"/>
        </w:rPr>
        <w:t xml:space="preserve"> must pay the assessed income tested care fee. The Provider is responsible for discussing all other fees with the </w:t>
      </w:r>
      <w:r w:rsidR="00242E25" w:rsidRPr="00D35E93">
        <w:rPr>
          <w:rFonts w:ascii="Arial" w:hAnsi="Arial" w:cs="Arial"/>
        </w:rPr>
        <w:t>care recipient</w:t>
      </w:r>
      <w:r w:rsidRPr="00D35E93">
        <w:rPr>
          <w:rFonts w:ascii="Arial" w:hAnsi="Arial" w:cs="Arial"/>
        </w:rPr>
        <w:t xml:space="preserve">, noting that the Basic Daily Fee and Additional Service Fee may be zero by agreement. </w:t>
      </w:r>
    </w:p>
    <w:p w14:paraId="0F6A2F26" w14:textId="77777777" w:rsidR="00D44601" w:rsidRPr="00D35E93" w:rsidRDefault="00D44601" w:rsidP="00671533">
      <w:pPr>
        <w:pStyle w:val="Caption"/>
        <w:tabs>
          <w:tab w:val="left" w:pos="426"/>
        </w:tabs>
        <w:ind w:left="567"/>
        <w:rPr>
          <w:rFonts w:ascii="Arial" w:hAnsi="Arial" w:cs="Arial"/>
          <w:i w:val="0"/>
          <w:iCs w:val="0"/>
        </w:rPr>
      </w:pPr>
      <w:r w:rsidRPr="00D35E93">
        <w:rPr>
          <w:rFonts w:ascii="Arial" w:hAnsi="Arial" w:cs="Arial"/>
          <w:i w:val="0"/>
          <w:iCs w:val="0"/>
        </w:rPr>
        <w:t>Figure 4. Client contributions received during the period</w:t>
      </w:r>
    </w:p>
    <w:p w14:paraId="51A20E8B" w14:textId="0F5326A5" w:rsidR="00D44601" w:rsidRPr="00D35E93" w:rsidRDefault="00AF10F4" w:rsidP="00671533">
      <w:pPr>
        <w:pStyle w:val="Icon"/>
        <w:tabs>
          <w:tab w:val="left" w:pos="426"/>
        </w:tabs>
        <w:ind w:left="567"/>
        <w:rPr>
          <w:rFonts w:ascii="Arial" w:hAnsi="Arial" w:cs="Arial"/>
        </w:rPr>
      </w:pPr>
      <w:r w:rsidRPr="00D35E93">
        <w:rPr>
          <w:rFonts w:ascii="Arial" w:hAnsi="Arial" w:cs="Arial"/>
        </w:rPr>
        <w:drawing>
          <wp:inline distT="0" distB="0" distL="0" distR="0" wp14:anchorId="2F1AD93A" wp14:editId="156C95D1">
            <wp:extent cx="5130800" cy="853440"/>
            <wp:effectExtent l="0" t="0" r="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30800" cy="853440"/>
                    </a:xfrm>
                    <a:prstGeom prst="rect">
                      <a:avLst/>
                    </a:prstGeom>
                  </pic:spPr>
                </pic:pic>
              </a:graphicData>
            </a:graphic>
          </wp:inline>
        </w:drawing>
      </w:r>
    </w:p>
    <w:p w14:paraId="70A3E3AD" w14:textId="77777777" w:rsidR="00D44601" w:rsidRPr="00D35E93" w:rsidRDefault="00D44601" w:rsidP="00641643">
      <w:pPr>
        <w:pStyle w:val="Bodycopyindent"/>
        <w:rPr>
          <w:rFonts w:ascii="Arial" w:hAnsi="Arial" w:cs="Arial"/>
        </w:rPr>
      </w:pPr>
      <w:r w:rsidRPr="00D35E93">
        <w:rPr>
          <w:rFonts w:ascii="Arial" w:hAnsi="Arial" w:cs="Arial"/>
        </w:rPr>
        <w:t>The fees that may apply to people who start HCPs from 1 July 2014 are:</w:t>
      </w:r>
    </w:p>
    <w:p w14:paraId="5A62616D" w14:textId="0C5BE75C" w:rsidR="00D44601" w:rsidRPr="00D35E93" w:rsidRDefault="00D44601" w:rsidP="00641643">
      <w:pPr>
        <w:pStyle w:val="Bodycopyindent"/>
        <w:ind w:left="992" w:hanging="425"/>
        <w:rPr>
          <w:rFonts w:ascii="Arial" w:hAnsi="Arial" w:cs="Arial"/>
        </w:rPr>
      </w:pPr>
      <w:r w:rsidRPr="00D35E93">
        <w:rPr>
          <w:rFonts w:ascii="Arial" w:hAnsi="Arial" w:cs="Arial"/>
        </w:rPr>
        <w:t>(</w:t>
      </w:r>
      <w:proofErr w:type="spellStart"/>
      <w:r w:rsidRPr="00D35E93">
        <w:rPr>
          <w:rFonts w:ascii="Arial" w:hAnsi="Arial" w:cs="Arial"/>
        </w:rPr>
        <w:t>i</w:t>
      </w:r>
      <w:proofErr w:type="spellEnd"/>
      <w:r w:rsidRPr="00D35E93">
        <w:rPr>
          <w:rFonts w:ascii="Arial" w:hAnsi="Arial" w:cs="Arial"/>
        </w:rPr>
        <w:t>)</w:t>
      </w:r>
      <w:r w:rsidRPr="00D35E93">
        <w:rPr>
          <w:rFonts w:ascii="Arial" w:hAnsi="Arial" w:cs="Arial"/>
        </w:rPr>
        <w:tab/>
        <w:t xml:space="preserve">Basic daily fee: Everyone can be asked to pay this fee, but the </w:t>
      </w:r>
      <w:r w:rsidR="00242E25" w:rsidRPr="00D35E93">
        <w:rPr>
          <w:rFonts w:ascii="Arial" w:hAnsi="Arial" w:cs="Arial"/>
        </w:rPr>
        <w:t>care recipient</w:t>
      </w:r>
      <w:r w:rsidRPr="00D35E93">
        <w:rPr>
          <w:rFonts w:ascii="Arial" w:hAnsi="Arial" w:cs="Arial"/>
        </w:rPr>
        <w:t xml:space="preserve"> must agree to pay this Basic Daily Fee before it can be charged. The</w:t>
      </w:r>
      <w:r w:rsidR="0092272D" w:rsidRPr="00D35E93">
        <w:rPr>
          <w:rFonts w:ascii="Arial" w:hAnsi="Arial" w:cs="Arial"/>
        </w:rPr>
        <w:t> </w:t>
      </w:r>
      <w:r w:rsidRPr="00D35E93">
        <w:rPr>
          <w:rFonts w:ascii="Arial" w:hAnsi="Arial" w:cs="Arial"/>
        </w:rPr>
        <w:t xml:space="preserve">amount the </w:t>
      </w:r>
      <w:r w:rsidR="00242E25" w:rsidRPr="00D35E93">
        <w:rPr>
          <w:rFonts w:ascii="Arial" w:hAnsi="Arial" w:cs="Arial"/>
        </w:rPr>
        <w:t>care recipient</w:t>
      </w:r>
      <w:r w:rsidRPr="00D35E93">
        <w:rPr>
          <w:rFonts w:ascii="Arial" w:hAnsi="Arial" w:cs="Arial"/>
        </w:rPr>
        <w:t xml:space="preserve"> can pay varies depending on their package level and will increase the funds available to the </w:t>
      </w:r>
      <w:r w:rsidR="00242E25" w:rsidRPr="00D35E93">
        <w:rPr>
          <w:rFonts w:ascii="Arial" w:hAnsi="Arial" w:cs="Arial"/>
        </w:rPr>
        <w:t>care recipient</w:t>
      </w:r>
      <w:r w:rsidRPr="00D35E93">
        <w:rPr>
          <w:rFonts w:ascii="Arial" w:hAnsi="Arial" w:cs="Arial"/>
        </w:rPr>
        <w:t xml:space="preserve">. The </w:t>
      </w:r>
      <w:r w:rsidR="0092272D" w:rsidRPr="00D35E93">
        <w:rPr>
          <w:rFonts w:ascii="Arial" w:hAnsi="Arial" w:cs="Arial"/>
        </w:rPr>
        <w:t>B</w:t>
      </w:r>
      <w:r w:rsidRPr="00D35E93">
        <w:rPr>
          <w:rFonts w:ascii="Arial" w:hAnsi="Arial" w:cs="Arial"/>
        </w:rPr>
        <w:t xml:space="preserve">asic </w:t>
      </w:r>
      <w:r w:rsidR="0092272D" w:rsidRPr="00D35E93">
        <w:rPr>
          <w:rFonts w:ascii="Arial" w:hAnsi="Arial" w:cs="Arial"/>
        </w:rPr>
        <w:t>D</w:t>
      </w:r>
      <w:r w:rsidRPr="00D35E93">
        <w:rPr>
          <w:rFonts w:ascii="Arial" w:hAnsi="Arial" w:cs="Arial"/>
        </w:rPr>
        <w:t xml:space="preserve">aily </w:t>
      </w:r>
      <w:r w:rsidR="0092272D" w:rsidRPr="00D35E93">
        <w:rPr>
          <w:rFonts w:ascii="Arial" w:hAnsi="Arial" w:cs="Arial"/>
        </w:rPr>
        <w:t>F</w:t>
      </w:r>
      <w:r w:rsidRPr="00D35E93">
        <w:rPr>
          <w:rFonts w:ascii="Arial" w:hAnsi="Arial" w:cs="Arial"/>
        </w:rPr>
        <w:t xml:space="preserve">ee increases twice a year in line with the age pension. To see the maximum fee that you can charge for each package level, go to HCP costs and fees at </w:t>
      </w:r>
      <w:hyperlink r:id="rId29" w:history="1">
        <w:r w:rsidRPr="00D35E93">
          <w:rPr>
            <w:rFonts w:ascii="Arial" w:hAnsi="Arial" w:cs="Arial"/>
            <w:color w:val="7F1151" w:themeColor="accent1" w:themeShade="BF"/>
            <w:u w:val="single"/>
          </w:rPr>
          <w:t>www.myagedcare.gov.au</w:t>
        </w:r>
      </w:hyperlink>
      <w:r w:rsidRPr="00D35E93">
        <w:rPr>
          <w:rFonts w:ascii="Arial" w:hAnsi="Arial" w:cs="Arial"/>
        </w:rPr>
        <w:t xml:space="preserve">. </w:t>
      </w:r>
    </w:p>
    <w:p w14:paraId="0B407CED" w14:textId="0B8E448F" w:rsidR="00D44601" w:rsidRPr="00D35E93" w:rsidRDefault="00D44601" w:rsidP="008825FD">
      <w:pPr>
        <w:pStyle w:val="Bodycopyindent"/>
        <w:ind w:left="992" w:hanging="425"/>
        <w:rPr>
          <w:rFonts w:ascii="Arial" w:hAnsi="Arial" w:cs="Arial"/>
        </w:rPr>
      </w:pPr>
      <w:r w:rsidRPr="00D35E93">
        <w:rPr>
          <w:rFonts w:ascii="Arial" w:hAnsi="Arial" w:cs="Arial"/>
        </w:rPr>
        <w:t>(ii)</w:t>
      </w:r>
      <w:r w:rsidRPr="00D35E93">
        <w:rPr>
          <w:rFonts w:ascii="Arial" w:hAnsi="Arial" w:cs="Arial"/>
        </w:rPr>
        <w:tab/>
      </w:r>
      <w:r w:rsidRPr="00D35E93">
        <w:rPr>
          <w:rFonts w:ascii="Arial" w:hAnsi="Arial" w:cs="Arial"/>
          <w:spacing w:val="-6"/>
        </w:rPr>
        <w:t>Income</w:t>
      </w:r>
      <w:r w:rsidR="00E10982" w:rsidRPr="00D35E93">
        <w:rPr>
          <w:rFonts w:ascii="Arial" w:hAnsi="Arial" w:cs="Arial"/>
          <w:spacing w:val="-6"/>
        </w:rPr>
        <w:t xml:space="preserve"> </w:t>
      </w:r>
      <w:r w:rsidRPr="00D35E93">
        <w:rPr>
          <w:rFonts w:ascii="Arial" w:hAnsi="Arial" w:cs="Arial"/>
          <w:spacing w:val="-6"/>
        </w:rPr>
        <w:t xml:space="preserve">tested care fee: If the </w:t>
      </w:r>
      <w:r w:rsidR="00242E25" w:rsidRPr="00D35E93">
        <w:rPr>
          <w:rFonts w:ascii="Arial" w:hAnsi="Arial" w:cs="Arial"/>
          <w:spacing w:val="-6"/>
        </w:rPr>
        <w:t>care recipient</w:t>
      </w:r>
      <w:r w:rsidRPr="00D35E93">
        <w:rPr>
          <w:rFonts w:ascii="Arial" w:hAnsi="Arial" w:cs="Arial"/>
          <w:spacing w:val="-6"/>
        </w:rPr>
        <w:t>’s income is above a certain amount, they will need to pay an income</w:t>
      </w:r>
      <w:r w:rsidR="00E10982" w:rsidRPr="00D35E93">
        <w:rPr>
          <w:rFonts w:ascii="Arial" w:hAnsi="Arial" w:cs="Arial"/>
          <w:spacing w:val="-6"/>
        </w:rPr>
        <w:t xml:space="preserve"> </w:t>
      </w:r>
      <w:r w:rsidRPr="00D35E93">
        <w:rPr>
          <w:rFonts w:ascii="Arial" w:hAnsi="Arial" w:cs="Arial"/>
          <w:spacing w:val="-6"/>
        </w:rPr>
        <w:t xml:space="preserve">tested care fee to contribute to the cost of </w:t>
      </w:r>
      <w:r w:rsidR="004355A7" w:rsidRPr="00D35E93">
        <w:rPr>
          <w:rFonts w:ascii="Arial" w:hAnsi="Arial" w:cs="Arial"/>
          <w:spacing w:val="-6"/>
        </w:rPr>
        <w:t>thei</w:t>
      </w:r>
      <w:r w:rsidRPr="00D35E93">
        <w:rPr>
          <w:rFonts w:ascii="Arial" w:hAnsi="Arial" w:cs="Arial"/>
          <w:spacing w:val="-6"/>
        </w:rPr>
        <w:t>r care. This fee is different for everyone. Full pensioners do not pay an income</w:t>
      </w:r>
      <w:r w:rsidR="00E10982" w:rsidRPr="00D35E93">
        <w:rPr>
          <w:rFonts w:ascii="Arial" w:hAnsi="Arial" w:cs="Arial"/>
          <w:spacing w:val="-6"/>
        </w:rPr>
        <w:t xml:space="preserve"> </w:t>
      </w:r>
      <w:r w:rsidRPr="00D35E93">
        <w:rPr>
          <w:rFonts w:ascii="Arial" w:hAnsi="Arial" w:cs="Arial"/>
          <w:spacing w:val="-6"/>
        </w:rPr>
        <w:t xml:space="preserve">tested care fee. Annual and lifetime caps apply to this fee. To see the caps, go to HCP costs and fees </w:t>
      </w:r>
      <w:r w:rsidR="008825FD" w:rsidRPr="00D35E93">
        <w:rPr>
          <w:rFonts w:ascii="Arial" w:hAnsi="Arial" w:cs="Arial"/>
          <w:spacing w:val="-6"/>
        </w:rPr>
        <w:br/>
      </w:r>
      <w:r w:rsidRPr="00D35E93">
        <w:rPr>
          <w:rFonts w:ascii="Arial" w:hAnsi="Arial" w:cs="Arial"/>
          <w:spacing w:val="-6"/>
        </w:rPr>
        <w:t xml:space="preserve">at </w:t>
      </w:r>
      <w:hyperlink r:id="rId30" w:history="1">
        <w:r w:rsidRPr="00D35E93">
          <w:rPr>
            <w:rFonts w:ascii="Arial" w:hAnsi="Arial" w:cs="Arial"/>
            <w:color w:val="7F1151" w:themeColor="accent1" w:themeShade="BF"/>
            <w:spacing w:val="-6"/>
            <w:u w:val="single"/>
          </w:rPr>
          <w:t>www.myagedcare.gov.au</w:t>
        </w:r>
      </w:hyperlink>
      <w:r w:rsidRPr="00D35E93">
        <w:rPr>
          <w:rFonts w:ascii="Arial" w:hAnsi="Arial" w:cs="Arial"/>
          <w:spacing w:val="-6"/>
        </w:rPr>
        <w:t>.</w:t>
      </w:r>
      <w:r w:rsidRPr="00D35E93">
        <w:rPr>
          <w:rFonts w:ascii="Arial" w:hAnsi="Arial" w:cs="Arial"/>
        </w:rPr>
        <w:t xml:space="preserve"> </w:t>
      </w:r>
    </w:p>
    <w:p w14:paraId="440539E8" w14:textId="534FBBE6" w:rsidR="00D44601" w:rsidRPr="00D35E93" w:rsidRDefault="00D44601" w:rsidP="008825FD">
      <w:pPr>
        <w:pStyle w:val="Bodycopyindent"/>
        <w:ind w:left="992" w:hanging="425"/>
        <w:rPr>
          <w:rFonts w:ascii="Arial" w:hAnsi="Arial" w:cs="Arial"/>
          <w:b/>
          <w:bCs/>
          <w:sz w:val="16"/>
          <w:szCs w:val="16"/>
        </w:rPr>
      </w:pPr>
      <w:r w:rsidRPr="00D35E93">
        <w:rPr>
          <w:rFonts w:ascii="Arial" w:hAnsi="Arial" w:cs="Arial"/>
        </w:rPr>
        <w:t>(iii)</w:t>
      </w:r>
      <w:r w:rsidRPr="00D35E93">
        <w:rPr>
          <w:rFonts w:ascii="Arial" w:hAnsi="Arial" w:cs="Arial"/>
        </w:rPr>
        <w:tab/>
        <w:t>Additional service fees:</w:t>
      </w:r>
      <w:r w:rsidR="00E36DA7" w:rsidRPr="00D35E93">
        <w:rPr>
          <w:rFonts w:ascii="Arial" w:hAnsi="Arial" w:cs="Arial"/>
        </w:rPr>
        <w:t xml:space="preserve"> </w:t>
      </w:r>
      <w:r w:rsidR="00A06FD0" w:rsidRPr="00D35E93">
        <w:rPr>
          <w:rFonts w:ascii="Arial" w:hAnsi="Arial" w:cs="Arial"/>
        </w:rPr>
        <w:t>C</w:t>
      </w:r>
      <w:r w:rsidR="00E36DA7" w:rsidRPr="00D35E93">
        <w:rPr>
          <w:rFonts w:ascii="Arial" w:hAnsi="Arial" w:cs="Arial"/>
        </w:rPr>
        <w:t xml:space="preserve">are recipients may </w:t>
      </w:r>
      <w:r w:rsidR="00CA6EDA" w:rsidRPr="00D35E93">
        <w:rPr>
          <w:rFonts w:ascii="Arial" w:hAnsi="Arial" w:cs="Arial"/>
        </w:rPr>
        <w:t>need or wish to receive</w:t>
      </w:r>
      <w:r w:rsidR="00E36DA7" w:rsidRPr="00D35E93">
        <w:rPr>
          <w:rFonts w:ascii="Arial" w:hAnsi="Arial" w:cs="Arial"/>
        </w:rPr>
        <w:t xml:space="preserve"> care and services over the value of their package budget. </w:t>
      </w:r>
      <w:r w:rsidR="00BA5012" w:rsidRPr="00D35E93">
        <w:rPr>
          <w:rFonts w:ascii="Arial" w:hAnsi="Arial" w:cs="Arial"/>
        </w:rPr>
        <w:t>Additional service fees</w:t>
      </w:r>
      <w:r w:rsidR="00501FDB" w:rsidRPr="00D35E93">
        <w:rPr>
          <w:rFonts w:ascii="Arial" w:hAnsi="Arial" w:cs="Arial"/>
        </w:rPr>
        <w:t xml:space="preserve"> </w:t>
      </w:r>
      <w:r w:rsidR="00CA6EDA" w:rsidRPr="00D35E93">
        <w:rPr>
          <w:rFonts w:ascii="Arial" w:hAnsi="Arial" w:cs="Arial"/>
        </w:rPr>
        <w:t xml:space="preserve">may be charged to </w:t>
      </w:r>
      <w:r w:rsidR="00501FDB" w:rsidRPr="00D35E93">
        <w:rPr>
          <w:rFonts w:ascii="Arial" w:hAnsi="Arial" w:cs="Arial"/>
        </w:rPr>
        <w:t xml:space="preserve">increase the </w:t>
      </w:r>
      <w:r w:rsidR="00CA6EDA" w:rsidRPr="00D35E93">
        <w:rPr>
          <w:rFonts w:ascii="Arial" w:hAnsi="Arial" w:cs="Arial"/>
        </w:rPr>
        <w:t>budget value and</w:t>
      </w:r>
      <w:r w:rsidR="00BA5012" w:rsidRPr="00D35E93">
        <w:rPr>
          <w:rFonts w:ascii="Arial" w:hAnsi="Arial" w:cs="Arial"/>
        </w:rPr>
        <w:t xml:space="preserve"> meet the cost of care and services as outlined in </w:t>
      </w:r>
      <w:r w:rsidR="00CA6EDA" w:rsidRPr="00D35E93">
        <w:rPr>
          <w:rFonts w:ascii="Arial" w:hAnsi="Arial" w:cs="Arial"/>
        </w:rPr>
        <w:t>a care recipient’s</w:t>
      </w:r>
      <w:r w:rsidR="00BA5012" w:rsidRPr="00D35E93">
        <w:rPr>
          <w:rFonts w:ascii="Arial" w:hAnsi="Arial" w:cs="Arial"/>
        </w:rPr>
        <w:t xml:space="preserve"> care plan. </w:t>
      </w:r>
      <w:r w:rsidRPr="00D35E93">
        <w:rPr>
          <w:rFonts w:ascii="Arial" w:hAnsi="Arial" w:cs="Arial"/>
        </w:rPr>
        <w:t xml:space="preserve">You and the </w:t>
      </w:r>
      <w:r w:rsidR="00242E25" w:rsidRPr="00D35E93">
        <w:rPr>
          <w:rFonts w:ascii="Arial" w:hAnsi="Arial" w:cs="Arial"/>
        </w:rPr>
        <w:t>care recipient</w:t>
      </w:r>
      <w:r w:rsidRPr="00D35E93">
        <w:rPr>
          <w:rFonts w:ascii="Arial" w:hAnsi="Arial" w:cs="Arial"/>
        </w:rPr>
        <w:t xml:space="preserve"> must agree on the fees </w:t>
      </w:r>
      <w:r w:rsidR="00E36DA7" w:rsidRPr="00D35E93">
        <w:rPr>
          <w:rFonts w:ascii="Arial" w:hAnsi="Arial" w:cs="Arial"/>
        </w:rPr>
        <w:t>and document them in the home care agreement</w:t>
      </w:r>
      <w:r w:rsidRPr="00D35E93">
        <w:rPr>
          <w:rFonts w:ascii="Arial" w:hAnsi="Arial" w:cs="Arial"/>
        </w:rPr>
        <w:t xml:space="preserve">. For more information on what can or cannot be covered by the HCP, please refer to </w:t>
      </w:r>
      <w:r w:rsidRPr="00D35E93">
        <w:rPr>
          <w:rFonts w:ascii="Arial" w:hAnsi="Arial" w:cs="Arial"/>
          <w:szCs w:val="22"/>
        </w:rPr>
        <w:t xml:space="preserve">the </w:t>
      </w:r>
      <w:hyperlink r:id="rId31" w:history="1">
        <w:r w:rsidRPr="00D35E93">
          <w:rPr>
            <w:rStyle w:val="Hyperlink"/>
            <w:rFonts w:ascii="Arial" w:hAnsi="Arial" w:cs="Arial"/>
            <w:szCs w:val="22"/>
          </w:rPr>
          <w:t>HCP Program Operational Manual</w:t>
        </w:r>
      </w:hyperlink>
      <w:r w:rsidRPr="00D35E93">
        <w:rPr>
          <w:rFonts w:ascii="Arial" w:hAnsi="Arial" w:cs="Arial"/>
        </w:rPr>
        <w:t xml:space="preserve"> (Chapter 9 – Inclusions and exclusions). </w:t>
      </w:r>
    </w:p>
    <w:p w14:paraId="3DB2D7CC" w14:textId="34E84ACF" w:rsidR="00416296" w:rsidRPr="00D35E93" w:rsidRDefault="00416296" w:rsidP="00416296">
      <w:pPr>
        <w:pStyle w:val="Heading4"/>
        <w:rPr>
          <w:rFonts w:ascii="Arial" w:hAnsi="Arial" w:cs="Arial"/>
        </w:rPr>
      </w:pPr>
      <w:r w:rsidRPr="00D35E93">
        <w:rPr>
          <w:rFonts w:ascii="Arial" w:hAnsi="Arial" w:cs="Arial"/>
        </w:rPr>
        <w:t xml:space="preserve">Exit amounts: </w:t>
      </w:r>
    </w:p>
    <w:p w14:paraId="7F63FFC5" w14:textId="4E8AC263" w:rsidR="00416296" w:rsidRPr="00D35E93" w:rsidRDefault="00416296" w:rsidP="00EF1FA7">
      <w:pPr>
        <w:pStyle w:val="Bodycopyindent"/>
        <w:rPr>
          <w:rFonts w:ascii="Arial" w:hAnsi="Arial" w:cs="Arial"/>
        </w:rPr>
      </w:pPr>
      <w:r w:rsidRPr="00D35E93">
        <w:rPr>
          <w:rFonts w:ascii="Arial" w:hAnsi="Arial" w:cs="Arial"/>
        </w:rPr>
        <w:t xml:space="preserve">From 1 January 2023, you cannot charge an exit amount, even if the care recipient has agreed to one. </w:t>
      </w:r>
      <w:r w:rsidR="00952973" w:rsidRPr="00D35E93">
        <w:rPr>
          <w:rFonts w:ascii="Arial" w:hAnsi="Arial" w:cs="Arial"/>
        </w:rPr>
        <w:t xml:space="preserve">Refer to the Department’s </w:t>
      </w:r>
      <w:hyperlink r:id="rId32" w:history="1">
        <w:r w:rsidR="00952973" w:rsidRPr="00D35E93">
          <w:rPr>
            <w:rStyle w:val="Hyperlink"/>
            <w:rFonts w:ascii="Arial" w:hAnsi="Arial" w:cs="Arial"/>
          </w:rPr>
          <w:t>Exiting people from your home care service</w:t>
        </w:r>
      </w:hyperlink>
      <w:r w:rsidR="00952973" w:rsidRPr="00D35E93">
        <w:rPr>
          <w:rFonts w:ascii="Arial" w:hAnsi="Arial" w:cs="Arial"/>
        </w:rPr>
        <w:t xml:space="preserve"> and </w:t>
      </w:r>
      <w:hyperlink r:id="rId33" w:history="1">
        <w:r w:rsidR="00952973" w:rsidRPr="00D35E93">
          <w:rPr>
            <w:rStyle w:val="Hyperlink"/>
            <w:rFonts w:ascii="Arial" w:hAnsi="Arial" w:cs="Arial"/>
          </w:rPr>
          <w:t>Home Care Package pricing</w:t>
        </w:r>
      </w:hyperlink>
      <w:r w:rsidR="00952973" w:rsidRPr="00D35E93">
        <w:rPr>
          <w:rFonts w:ascii="Arial" w:hAnsi="Arial" w:cs="Arial"/>
        </w:rPr>
        <w:t xml:space="preserve"> webpages for further information</w:t>
      </w:r>
      <w:r w:rsidR="00EF1FA7" w:rsidRPr="00D35E93">
        <w:rPr>
          <w:rFonts w:ascii="Arial" w:hAnsi="Arial" w:cs="Arial"/>
        </w:rPr>
        <w:t>.</w:t>
      </w:r>
    </w:p>
    <w:p w14:paraId="336A8270" w14:textId="3C112857" w:rsidR="00641643" w:rsidRPr="00D35E93" w:rsidRDefault="001A68EC">
      <w:pPr>
        <w:spacing w:before="0" w:line="240" w:lineRule="auto"/>
        <w:rPr>
          <w:rFonts w:ascii="Arial" w:hAnsi="Arial" w:cs="Arial"/>
        </w:rPr>
      </w:pPr>
      <w:r w:rsidRPr="00D35E93">
        <w:rPr>
          <w:rFonts w:ascii="Arial" w:hAnsi="Arial" w:cs="Arial"/>
          <w:noProof/>
        </w:rPr>
        <mc:AlternateContent>
          <mc:Choice Requires="wps">
            <w:drawing>
              <wp:anchor distT="0" distB="0" distL="114300" distR="114300" simplePos="0" relativeHeight="251671552" behindDoc="0" locked="0" layoutInCell="1" allowOverlap="1" wp14:anchorId="4A94290E" wp14:editId="0F80B1DE">
                <wp:simplePos x="0" y="0"/>
                <wp:positionH relativeFrom="column">
                  <wp:posOffset>5394960</wp:posOffset>
                </wp:positionH>
                <wp:positionV relativeFrom="paragraph">
                  <wp:posOffset>1942465</wp:posOffset>
                </wp:positionV>
                <wp:extent cx="1485900" cy="35052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23EEA5F9" w14:textId="0D5AB6A2" w:rsidR="001A68EC" w:rsidRPr="00BD56BC" w:rsidRDefault="001A68EC" w:rsidP="001A68E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7</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4290E" id="Text Box 43" o:spid="_x0000_s1028" type="#_x0000_t202" style="position:absolute;margin-left:424.8pt;margin-top:152.95pt;width:117pt;height:27.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" filled="f" stroked="f" strokeweight=".5pt">
                <v:textbox>
                  <w:txbxContent>
                    <w:p w14:paraId="23EEA5F9" w14:textId="0D5AB6A2" w:rsidR="001A68EC" w:rsidRPr="00BD56BC" w:rsidRDefault="001A68EC" w:rsidP="001A68E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7</w:t>
                      </w:r>
                      <w:r w:rsidRPr="00BD56BC">
                        <w:rPr>
                          <w:rFonts w:ascii="Segoe UI" w:hAnsi="Segoe UI" w:cs="Segoe UI"/>
                          <w:b/>
                          <w:bCs/>
                          <w:color w:val="FFFFFF" w:themeColor="background1"/>
                        </w:rPr>
                        <w:t xml:space="preserve"> of 15</w:t>
                      </w:r>
                    </w:p>
                  </w:txbxContent>
                </v:textbox>
              </v:shape>
            </w:pict>
          </mc:Fallback>
        </mc:AlternateContent>
      </w:r>
      <w:r w:rsidR="00641643" w:rsidRPr="00D35E93">
        <w:rPr>
          <w:rFonts w:ascii="Arial" w:hAnsi="Arial" w:cs="Arial"/>
        </w:rPr>
        <w:br w:type="page"/>
      </w:r>
    </w:p>
    <w:p w14:paraId="1375D7A2" w14:textId="77777777" w:rsidR="00641643" w:rsidRPr="00D35E93" w:rsidRDefault="00641643" w:rsidP="001377F3">
      <w:pPr>
        <w:pStyle w:val="Heading3"/>
        <w:ind w:left="567" w:hanging="567"/>
        <w:rPr>
          <w:rFonts w:ascii="Arial" w:hAnsi="Arial" w:cs="Arial"/>
        </w:rPr>
      </w:pPr>
      <w:r w:rsidRPr="00D35E93">
        <w:rPr>
          <w:rFonts w:ascii="Arial" w:hAnsi="Arial" w:cs="Arial"/>
        </w:rPr>
        <w:lastRenderedPageBreak/>
        <w:t>(c)</w:t>
      </w:r>
      <w:r w:rsidRPr="00D35E93">
        <w:rPr>
          <w:rFonts w:ascii="Arial" w:hAnsi="Arial" w:cs="Arial"/>
        </w:rPr>
        <w:tab/>
        <w:t>Expenses incurred during the period – Equipment, items and services purchased during the period</w:t>
      </w:r>
    </w:p>
    <w:p w14:paraId="2ADE207E" w14:textId="2817EF88" w:rsidR="00641643" w:rsidRPr="00D35E93" w:rsidRDefault="00641643" w:rsidP="008825FD">
      <w:pPr>
        <w:pStyle w:val="Bodycopyindent"/>
        <w:rPr>
          <w:rFonts w:ascii="Arial" w:hAnsi="Arial" w:cs="Arial"/>
        </w:rPr>
      </w:pPr>
      <w:r w:rsidRPr="00D35E93">
        <w:rPr>
          <w:rFonts w:ascii="Arial" w:hAnsi="Arial" w:cs="Arial"/>
        </w:rPr>
        <w:t>This section provides an overview of how Package funds have been spent on</w:t>
      </w:r>
      <w:r w:rsidR="008825FD" w:rsidRPr="00D35E93">
        <w:rPr>
          <w:rFonts w:ascii="Arial" w:hAnsi="Arial" w:cs="Arial"/>
        </w:rPr>
        <w:t> </w:t>
      </w:r>
      <w:r w:rsidRPr="00D35E93">
        <w:rPr>
          <w:rFonts w:ascii="Arial" w:hAnsi="Arial" w:cs="Arial"/>
        </w:rPr>
        <w:t>equipment, items and services during the period. This may be for the purchase or rental of items and equipment such as continence or mobility aids, or for services such as nursing and allied health, transport, personal</w:t>
      </w:r>
      <w:r w:rsidR="008825FD" w:rsidRPr="00D35E93">
        <w:rPr>
          <w:rFonts w:ascii="Arial" w:hAnsi="Arial" w:cs="Arial"/>
        </w:rPr>
        <w:t> </w:t>
      </w:r>
      <w:r w:rsidRPr="00D35E93">
        <w:rPr>
          <w:rFonts w:ascii="Arial" w:hAnsi="Arial" w:cs="Arial"/>
        </w:rPr>
        <w:t xml:space="preserve">care, respite, home cleaning, gardening and more. It also shows how much funds are spent on other </w:t>
      </w:r>
      <w:r w:rsidR="00242E25" w:rsidRPr="00D35E93">
        <w:rPr>
          <w:rFonts w:ascii="Arial" w:hAnsi="Arial" w:cs="Arial"/>
        </w:rPr>
        <w:t>P</w:t>
      </w:r>
      <w:r w:rsidRPr="00D35E93">
        <w:rPr>
          <w:rFonts w:ascii="Arial" w:hAnsi="Arial" w:cs="Arial"/>
        </w:rPr>
        <w:t>ackage services such as care management and package management.</w:t>
      </w:r>
    </w:p>
    <w:p w14:paraId="0CC8BC9D" w14:textId="50D620EA" w:rsidR="00816FE5" w:rsidRPr="00D35E93" w:rsidRDefault="00816FE5" w:rsidP="00816FE5">
      <w:pPr>
        <w:pStyle w:val="Bodycopyindent"/>
        <w:rPr>
          <w:rFonts w:ascii="Arial" w:hAnsi="Arial" w:cs="Arial"/>
        </w:rPr>
      </w:pPr>
      <w:r w:rsidRPr="00D35E93">
        <w:rPr>
          <w:rFonts w:ascii="Arial" w:hAnsi="Arial" w:cs="Arial"/>
        </w:rPr>
        <w:t xml:space="preserve">To comply with the Aged Care </w:t>
      </w:r>
      <w:r w:rsidRPr="00D35E93">
        <w:rPr>
          <w:rFonts w:ascii="Arial" w:eastAsia="Calibri" w:hAnsi="Arial" w:cs="Arial"/>
        </w:rPr>
        <w:t xml:space="preserve">Quality Standards, each service or item must be clearly described in plain English so that the care recipient would be able to identify and understand each item. </w:t>
      </w:r>
    </w:p>
    <w:p w14:paraId="269155EB" w14:textId="6323BE45" w:rsidR="00641643" w:rsidRPr="00D35E93" w:rsidRDefault="00A92277" w:rsidP="008825FD">
      <w:pPr>
        <w:pStyle w:val="Bodycopyindent"/>
        <w:rPr>
          <w:rFonts w:ascii="Arial" w:hAnsi="Arial" w:cs="Arial"/>
        </w:rPr>
      </w:pPr>
      <w:r w:rsidRPr="00D35E93">
        <w:rPr>
          <w:rFonts w:ascii="Arial" w:hAnsi="Arial" w:cs="Arial"/>
        </w:rPr>
        <w:t xml:space="preserve">Care recipients’ </w:t>
      </w:r>
      <w:r w:rsidR="00641643" w:rsidRPr="00D35E93">
        <w:rPr>
          <w:rFonts w:ascii="Arial" w:hAnsi="Arial" w:cs="Arial"/>
        </w:rPr>
        <w:t xml:space="preserve">care needs may change over time, so it’s important that they are given opportunities to continually review </w:t>
      </w:r>
      <w:r w:rsidR="00E10982" w:rsidRPr="00D35E93">
        <w:rPr>
          <w:rFonts w:ascii="Arial" w:hAnsi="Arial" w:cs="Arial"/>
        </w:rPr>
        <w:t xml:space="preserve">their care plan </w:t>
      </w:r>
      <w:r w:rsidR="00641643" w:rsidRPr="00D35E93">
        <w:rPr>
          <w:rFonts w:ascii="Arial" w:hAnsi="Arial" w:cs="Arial"/>
        </w:rPr>
        <w:t>to</w:t>
      </w:r>
      <w:r w:rsidR="008825FD" w:rsidRPr="00D35E93">
        <w:rPr>
          <w:rFonts w:ascii="Arial" w:hAnsi="Arial" w:cs="Arial"/>
        </w:rPr>
        <w:t> </w:t>
      </w:r>
      <w:r w:rsidR="00641643" w:rsidRPr="00D35E93">
        <w:rPr>
          <w:rFonts w:ascii="Arial" w:hAnsi="Arial" w:cs="Arial"/>
        </w:rPr>
        <w:t>ensure that they are making the best choices</w:t>
      </w:r>
      <w:r w:rsidR="00E10982" w:rsidRPr="00D35E93">
        <w:rPr>
          <w:rFonts w:ascii="Arial" w:hAnsi="Arial" w:cs="Arial"/>
        </w:rPr>
        <w:t>, in accordance with program rules,</w:t>
      </w:r>
      <w:r w:rsidR="00641643" w:rsidRPr="00D35E93">
        <w:rPr>
          <w:rFonts w:ascii="Arial" w:hAnsi="Arial" w:cs="Arial"/>
        </w:rPr>
        <w:t xml:space="preserve"> to</w:t>
      </w:r>
      <w:r w:rsidR="004B75BB" w:rsidRPr="00D35E93">
        <w:rPr>
          <w:rFonts w:ascii="Arial" w:hAnsi="Arial" w:cs="Arial"/>
        </w:rPr>
        <w:t> </w:t>
      </w:r>
      <w:r w:rsidR="00641643" w:rsidRPr="00D35E93">
        <w:rPr>
          <w:rFonts w:ascii="Arial" w:hAnsi="Arial" w:cs="Arial"/>
        </w:rPr>
        <w:t>live well at</w:t>
      </w:r>
      <w:r w:rsidRPr="00D35E93">
        <w:rPr>
          <w:rFonts w:ascii="Arial" w:hAnsi="Arial" w:cs="Arial"/>
        </w:rPr>
        <w:t> </w:t>
      </w:r>
      <w:r w:rsidR="00641643" w:rsidRPr="00D35E93">
        <w:rPr>
          <w:rFonts w:ascii="Arial" w:hAnsi="Arial" w:cs="Arial"/>
        </w:rPr>
        <w:t xml:space="preserve">home.   </w:t>
      </w:r>
    </w:p>
    <w:p w14:paraId="34000819" w14:textId="77777777" w:rsidR="00641643" w:rsidRPr="00D35E93" w:rsidRDefault="00641643" w:rsidP="00671533">
      <w:pPr>
        <w:pStyle w:val="Caption"/>
        <w:ind w:left="567"/>
        <w:rPr>
          <w:rFonts w:ascii="Arial" w:hAnsi="Arial" w:cs="Arial"/>
          <w:i w:val="0"/>
          <w:iCs w:val="0"/>
        </w:rPr>
      </w:pPr>
      <w:r w:rsidRPr="00D35E93">
        <w:rPr>
          <w:rFonts w:ascii="Arial" w:hAnsi="Arial" w:cs="Arial"/>
          <w:i w:val="0"/>
          <w:iCs w:val="0"/>
        </w:rPr>
        <w:t>Figure 5. Equipment, items and services purchased during the period</w:t>
      </w:r>
    </w:p>
    <w:p w14:paraId="37D5797F" w14:textId="20D61282" w:rsidR="00641643" w:rsidRPr="00D35E93" w:rsidRDefault="00535FBC" w:rsidP="00671533">
      <w:pPr>
        <w:pStyle w:val="Caption"/>
        <w:ind w:left="567"/>
        <w:rPr>
          <w:rFonts w:ascii="Arial" w:hAnsi="Arial" w:cs="Arial"/>
          <w:i w:val="0"/>
          <w:iCs w:val="0"/>
        </w:rPr>
      </w:pPr>
      <w:r w:rsidRPr="00D35E93">
        <w:rPr>
          <w:rFonts w:ascii="Arial" w:hAnsi="Arial" w:cs="Arial"/>
          <w:noProof/>
        </w:rPr>
        <w:drawing>
          <wp:inline distT="0" distB="0" distL="0" distR="0" wp14:anchorId="47C5E642" wp14:editId="0AA39C50">
            <wp:extent cx="5276850" cy="2398568"/>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80694" cy="2400315"/>
                    </a:xfrm>
                    <a:prstGeom prst="rect">
                      <a:avLst/>
                    </a:prstGeom>
                  </pic:spPr>
                </pic:pic>
              </a:graphicData>
            </a:graphic>
          </wp:inline>
        </w:drawing>
      </w:r>
    </w:p>
    <w:p w14:paraId="2217535C" w14:textId="77777777" w:rsidR="00641643" w:rsidRPr="00D35E93" w:rsidRDefault="00641643" w:rsidP="00641643">
      <w:pPr>
        <w:pStyle w:val="Heading3"/>
        <w:rPr>
          <w:rFonts w:ascii="Arial" w:hAnsi="Arial" w:cs="Arial"/>
        </w:rPr>
      </w:pPr>
      <w:r w:rsidRPr="00D35E93">
        <w:rPr>
          <w:rFonts w:ascii="Arial" w:hAnsi="Arial" w:cs="Arial"/>
        </w:rPr>
        <w:t>(d)</w:t>
      </w:r>
      <w:r w:rsidRPr="00D35E93">
        <w:rPr>
          <w:rFonts w:ascii="Arial" w:hAnsi="Arial" w:cs="Arial"/>
        </w:rPr>
        <w:tab/>
        <w:t>Refunds and adjustments</w:t>
      </w:r>
    </w:p>
    <w:p w14:paraId="73E5A7A4" w14:textId="77777777" w:rsidR="00641643" w:rsidRPr="00D35E93" w:rsidRDefault="00641643" w:rsidP="00641643">
      <w:pPr>
        <w:pStyle w:val="Bodycopyindent"/>
        <w:rPr>
          <w:rFonts w:ascii="Arial" w:hAnsi="Arial" w:cs="Arial"/>
        </w:rPr>
      </w:pPr>
      <w:r w:rsidRPr="00D35E93">
        <w:rPr>
          <w:rFonts w:ascii="Arial" w:hAnsi="Arial" w:cs="Arial"/>
        </w:rPr>
        <w:t xml:space="preserve">There may sometimes be adjustments or refunds for incorrect or missing charges relating to previous months. This is shown separately in the summary table as it does not relate to income received or services delivered in the statement period.  </w:t>
      </w:r>
    </w:p>
    <w:p w14:paraId="052EC93C" w14:textId="77777777" w:rsidR="00641643" w:rsidRPr="00D35E93" w:rsidRDefault="00641643" w:rsidP="00671533">
      <w:pPr>
        <w:pStyle w:val="Caption"/>
        <w:ind w:left="567"/>
        <w:rPr>
          <w:rFonts w:ascii="Arial" w:hAnsi="Arial" w:cs="Arial"/>
          <w:i w:val="0"/>
          <w:iCs w:val="0"/>
        </w:rPr>
      </w:pPr>
      <w:r w:rsidRPr="00D35E93">
        <w:rPr>
          <w:rFonts w:ascii="Arial" w:hAnsi="Arial" w:cs="Arial"/>
          <w:i w:val="0"/>
          <w:iCs w:val="0"/>
        </w:rPr>
        <w:t>Figure 6. Adjustments or refunds from previous months</w:t>
      </w:r>
    </w:p>
    <w:p w14:paraId="49DC2ECF" w14:textId="77777777" w:rsidR="00ED00D0" w:rsidRPr="00D35E93" w:rsidRDefault="00ED00D0" w:rsidP="00671533">
      <w:pPr>
        <w:pStyle w:val="Icon"/>
        <w:ind w:left="567"/>
        <w:rPr>
          <w:rFonts w:ascii="Arial" w:hAnsi="Arial" w:cs="Arial"/>
        </w:rPr>
      </w:pPr>
      <w:r w:rsidRPr="00D35E93">
        <w:rPr>
          <w:rFonts w:ascii="Arial" w:hAnsi="Arial" w:cs="Arial"/>
        </w:rPr>
        <w:drawing>
          <wp:inline distT="0" distB="0" distL="0" distR="0" wp14:anchorId="7AE8F212" wp14:editId="7620C8EA">
            <wp:extent cx="5130800" cy="416257"/>
            <wp:effectExtent l="0" t="0" r="0" b="3175"/>
            <wp:docPr id="20" name="Picture 20" descr="Image snapshot of the adjustments or refunds section of the Better Practice Home Care Package statem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snapshot of the adjustments or refunds section of the Better Practice Home Care Package statement template."/>
                    <pic:cNvPicPr>
                      <a:picLocks noChangeAspect="1" noChangeArrowheads="1"/>
                    </pic:cNvPicPr>
                  </pic:nvPicPr>
                  <pic:blipFill rotWithShape="1">
                    <a:blip r:embed="rId35">
                      <a:extLst>
                        <a:ext uri="{28A0092B-C50C-407E-A947-70E740481C1C}">
                          <a14:useLocalDpi xmlns:a14="http://schemas.microsoft.com/office/drawing/2010/main" val="0"/>
                        </a:ext>
                      </a:extLst>
                    </a:blip>
                    <a:srcRect b="40837"/>
                    <a:stretch/>
                  </pic:blipFill>
                  <pic:spPr bwMode="auto">
                    <a:xfrm>
                      <a:off x="0" y="0"/>
                      <a:ext cx="5130800" cy="416257"/>
                    </a:xfrm>
                    <a:prstGeom prst="rect">
                      <a:avLst/>
                    </a:prstGeom>
                    <a:noFill/>
                    <a:ln>
                      <a:noFill/>
                    </a:ln>
                    <a:extLst>
                      <a:ext uri="{53640926-AAD7-44D8-BBD7-CCE9431645EC}">
                        <a14:shadowObscured xmlns:a14="http://schemas.microsoft.com/office/drawing/2010/main"/>
                      </a:ext>
                    </a:extLst>
                  </pic:spPr>
                </pic:pic>
              </a:graphicData>
            </a:graphic>
          </wp:inline>
        </w:drawing>
      </w:r>
    </w:p>
    <w:p w14:paraId="4A6D7197" w14:textId="3476801B" w:rsidR="00D44601" w:rsidRPr="00D35E93" w:rsidRDefault="001A68EC" w:rsidP="00671533">
      <w:pPr>
        <w:pStyle w:val="Caption"/>
        <w:ind w:left="567"/>
        <w:rPr>
          <w:rFonts w:ascii="Arial" w:hAnsi="Arial" w:cs="Arial"/>
          <w:i w:val="0"/>
          <w:iCs w:val="0"/>
          <w:noProof/>
        </w:rPr>
      </w:pPr>
      <w:r w:rsidRPr="00D35E93">
        <w:rPr>
          <w:rFonts w:ascii="Arial" w:hAnsi="Arial" w:cs="Arial"/>
          <w:i w:val="0"/>
          <w:iCs w:val="0"/>
          <w:noProof/>
        </w:rPr>
        <mc:AlternateContent>
          <mc:Choice Requires="wps">
            <w:drawing>
              <wp:anchor distT="0" distB="0" distL="114300" distR="114300" simplePos="0" relativeHeight="251673600" behindDoc="0" locked="0" layoutInCell="1" allowOverlap="1" wp14:anchorId="411D4B6C" wp14:editId="420C49C0">
                <wp:simplePos x="0" y="0"/>
                <wp:positionH relativeFrom="column">
                  <wp:posOffset>5394960</wp:posOffset>
                </wp:positionH>
                <wp:positionV relativeFrom="paragraph">
                  <wp:posOffset>1820545</wp:posOffset>
                </wp:positionV>
                <wp:extent cx="1485900" cy="35052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03EF99D4" w14:textId="0D99ED2F" w:rsidR="001A68EC" w:rsidRPr="00BD56BC" w:rsidRDefault="001A68EC" w:rsidP="001A68E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8</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D4B6C" id="Text Box 44" o:spid="_x0000_s1029" type="#_x0000_t202" style="position:absolute;left:0;text-align:left;margin-left:424.8pt;margin-top:143.35pt;width:117pt;height:27.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" filled="f" stroked="f" strokeweight=".5pt">
                <v:textbox>
                  <w:txbxContent>
                    <w:p w14:paraId="03EF99D4" w14:textId="0D99ED2F" w:rsidR="001A68EC" w:rsidRPr="00BD56BC" w:rsidRDefault="001A68EC" w:rsidP="001A68E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8</w:t>
                      </w:r>
                      <w:r w:rsidRPr="00BD56BC">
                        <w:rPr>
                          <w:rFonts w:ascii="Segoe UI" w:hAnsi="Segoe UI" w:cs="Segoe UI"/>
                          <w:b/>
                          <w:bCs/>
                          <w:color w:val="FFFFFF" w:themeColor="background1"/>
                        </w:rPr>
                        <w:t xml:space="preserve"> of 15</w:t>
                      </w:r>
                    </w:p>
                  </w:txbxContent>
                </v:textbox>
              </v:shape>
            </w:pict>
          </mc:Fallback>
        </mc:AlternateContent>
      </w:r>
      <w:r w:rsidR="00D44601" w:rsidRPr="00D35E93">
        <w:rPr>
          <w:rFonts w:ascii="Arial" w:hAnsi="Arial" w:cs="Arial"/>
          <w:i w:val="0"/>
          <w:iCs w:val="0"/>
        </w:rPr>
        <w:br w:type="page"/>
      </w:r>
    </w:p>
    <w:p w14:paraId="25EA9871" w14:textId="5A41A3CB" w:rsidR="00641643" w:rsidRPr="00D35E93" w:rsidRDefault="00641643" w:rsidP="00641643">
      <w:pPr>
        <w:pStyle w:val="Icon"/>
        <w:rPr>
          <w:rFonts w:ascii="Arial" w:hAnsi="Arial" w:cs="Arial"/>
        </w:rPr>
      </w:pPr>
      <w:r w:rsidRPr="00D35E93">
        <w:rPr>
          <w:rFonts w:ascii="Arial" w:hAnsi="Arial" w:cs="Arial"/>
        </w:rPr>
        <w:lastRenderedPageBreak/>
        <w:drawing>
          <wp:inline distT="0" distB="0" distL="0" distR="0" wp14:anchorId="23359A09" wp14:editId="7673DCBB">
            <wp:extent cx="576000" cy="576000"/>
            <wp:effectExtent l="0" t="0" r="0" b="0"/>
            <wp:docPr id="8" name="Graphic 8" descr="Icon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con of a magnifying glass"/>
                    <pic:cNvPicPr/>
                  </pic:nvPicPr>
                  <pic:blipFill>
                    <a:blip r:embed="rId36">
                      <a:extLst>
                        <a:ext uri="{96DAC541-7B7A-43D3-8B79-37D633B846F1}">
                          <asvg:svgBlip xmlns:asvg="http://schemas.microsoft.com/office/drawing/2016/SVG/main" r:embed="rId37"/>
                        </a:ext>
                      </a:extLst>
                    </a:blip>
                    <a:stretch>
                      <a:fillRect/>
                    </a:stretch>
                  </pic:blipFill>
                  <pic:spPr>
                    <a:xfrm>
                      <a:off x="0" y="0"/>
                      <a:ext cx="576000" cy="576000"/>
                    </a:xfrm>
                    <a:prstGeom prst="rect">
                      <a:avLst/>
                    </a:prstGeom>
                  </pic:spPr>
                </pic:pic>
              </a:graphicData>
            </a:graphic>
          </wp:inline>
        </w:drawing>
      </w:r>
    </w:p>
    <w:p w14:paraId="4DEA39E1" w14:textId="4437A610" w:rsidR="00641643" w:rsidRPr="00D35E93" w:rsidRDefault="00641643" w:rsidP="005D7E87">
      <w:pPr>
        <w:pStyle w:val="Heading2"/>
        <w:spacing w:before="0"/>
        <w:rPr>
          <w:rFonts w:ascii="Arial" w:hAnsi="Arial" w:cs="Arial"/>
        </w:rPr>
      </w:pPr>
      <w:r w:rsidRPr="00D35E93">
        <w:rPr>
          <w:rFonts w:ascii="Arial" w:hAnsi="Arial" w:cs="Arial"/>
        </w:rPr>
        <w:t>3. Detailed services and items</w:t>
      </w:r>
    </w:p>
    <w:p w14:paraId="2DBB5BB5" w14:textId="502B8814" w:rsidR="00641643" w:rsidRPr="00D35E93" w:rsidRDefault="00641643" w:rsidP="008825FD">
      <w:pPr>
        <w:rPr>
          <w:rFonts w:ascii="Arial" w:hAnsi="Arial" w:cs="Arial"/>
        </w:rPr>
      </w:pPr>
      <w:r w:rsidRPr="00D35E93">
        <w:rPr>
          <w:rFonts w:ascii="Arial" w:hAnsi="Arial" w:cs="Arial"/>
        </w:rPr>
        <w:t xml:space="preserve">This section provides an itemised account of any items and services purchased during the month, so </w:t>
      </w:r>
      <w:r w:rsidR="00242E25" w:rsidRPr="00D35E93">
        <w:rPr>
          <w:rFonts w:ascii="Arial" w:hAnsi="Arial" w:cs="Arial"/>
        </w:rPr>
        <w:t>care recipient</w:t>
      </w:r>
      <w:r w:rsidRPr="00D35E93">
        <w:rPr>
          <w:rFonts w:ascii="Arial" w:hAnsi="Arial" w:cs="Arial"/>
        </w:rPr>
        <w:t>s can check it for accuracy</w:t>
      </w:r>
      <w:r w:rsidR="007A5D7C" w:rsidRPr="00D35E93">
        <w:rPr>
          <w:rFonts w:ascii="Arial" w:hAnsi="Arial" w:cs="Arial"/>
        </w:rPr>
        <w:t>.</w:t>
      </w:r>
      <w:r w:rsidRPr="00D35E93">
        <w:rPr>
          <w:rFonts w:ascii="Arial" w:hAnsi="Arial" w:cs="Arial"/>
        </w:rPr>
        <w:t xml:space="preserve"> This</w:t>
      </w:r>
      <w:r w:rsidR="008825FD" w:rsidRPr="00D35E93">
        <w:rPr>
          <w:rFonts w:ascii="Arial" w:hAnsi="Arial" w:cs="Arial"/>
        </w:rPr>
        <w:t> </w:t>
      </w:r>
      <w:r w:rsidRPr="00D35E93">
        <w:rPr>
          <w:rFonts w:ascii="Arial" w:hAnsi="Arial" w:cs="Arial"/>
        </w:rPr>
        <w:t>is</w:t>
      </w:r>
      <w:r w:rsidR="008825FD" w:rsidRPr="00D35E93">
        <w:rPr>
          <w:rFonts w:ascii="Arial" w:hAnsi="Arial" w:cs="Arial"/>
        </w:rPr>
        <w:t> </w:t>
      </w:r>
      <w:r w:rsidRPr="00D35E93">
        <w:rPr>
          <w:rFonts w:ascii="Arial" w:hAnsi="Arial" w:cs="Arial"/>
        </w:rPr>
        <w:t>presented in categories and shown in chronological order to make it</w:t>
      </w:r>
      <w:r w:rsidR="00D64884" w:rsidRPr="00D35E93">
        <w:rPr>
          <w:rFonts w:ascii="Arial" w:hAnsi="Arial" w:cs="Arial"/>
        </w:rPr>
        <w:t> </w:t>
      </w:r>
      <w:r w:rsidRPr="00D35E93">
        <w:rPr>
          <w:rFonts w:ascii="Arial" w:hAnsi="Arial" w:cs="Arial"/>
        </w:rPr>
        <w:t xml:space="preserve">easier for </w:t>
      </w:r>
      <w:r w:rsidR="00D64884" w:rsidRPr="00D35E93">
        <w:rPr>
          <w:rFonts w:ascii="Arial" w:hAnsi="Arial" w:cs="Arial"/>
        </w:rPr>
        <w:t xml:space="preserve">care recipients </w:t>
      </w:r>
      <w:r w:rsidRPr="00D35E93">
        <w:rPr>
          <w:rFonts w:ascii="Arial" w:hAnsi="Arial" w:cs="Arial"/>
        </w:rPr>
        <w:t xml:space="preserve">to review the information. </w:t>
      </w:r>
    </w:p>
    <w:p w14:paraId="31103EA2" w14:textId="4F90B794" w:rsidR="00816FE5" w:rsidRPr="00D35E93" w:rsidRDefault="00816FE5" w:rsidP="008825FD">
      <w:pPr>
        <w:rPr>
          <w:rFonts w:ascii="Arial" w:hAnsi="Arial" w:cs="Arial"/>
        </w:rPr>
      </w:pPr>
      <w:r w:rsidRPr="00D35E93">
        <w:rPr>
          <w:rFonts w:ascii="Arial" w:hAnsi="Arial" w:cs="Arial"/>
        </w:rPr>
        <w:t>To comply with the Aged Care Quality Standards, each service or item must be clearly described in plain English so that the care recipient would be able to identify and understand each item.</w:t>
      </w:r>
    </w:p>
    <w:p w14:paraId="07BA08F9" w14:textId="77777777" w:rsidR="00641643" w:rsidRPr="00D35E93" w:rsidRDefault="00641643" w:rsidP="00641643">
      <w:pPr>
        <w:pStyle w:val="Heading3"/>
        <w:rPr>
          <w:rFonts w:ascii="Arial" w:hAnsi="Arial" w:cs="Arial"/>
        </w:rPr>
      </w:pPr>
      <w:r w:rsidRPr="00D35E93">
        <w:rPr>
          <w:rFonts w:ascii="Arial" w:hAnsi="Arial" w:cs="Arial"/>
        </w:rPr>
        <w:t>(a)</w:t>
      </w:r>
      <w:r w:rsidRPr="00D35E93">
        <w:rPr>
          <w:rFonts w:ascii="Arial" w:hAnsi="Arial" w:cs="Arial"/>
        </w:rPr>
        <w:tab/>
        <w:t xml:space="preserve">Equipment and item rentals and purchases </w:t>
      </w:r>
    </w:p>
    <w:p w14:paraId="06F6E03F" w14:textId="28A6485C" w:rsidR="00641643" w:rsidRPr="00D35E93" w:rsidRDefault="00641643" w:rsidP="00CE3518">
      <w:pPr>
        <w:pStyle w:val="Bodycopyindent"/>
        <w:rPr>
          <w:rFonts w:ascii="Arial" w:hAnsi="Arial" w:cs="Arial"/>
        </w:rPr>
      </w:pPr>
      <w:r w:rsidRPr="00D35E93">
        <w:rPr>
          <w:rFonts w:ascii="Arial" w:hAnsi="Arial" w:cs="Arial"/>
        </w:rPr>
        <w:t xml:space="preserve">This section lists out the equipment and items and related cost that month. This may be purchased or rented using Package funds </w:t>
      </w:r>
    </w:p>
    <w:p w14:paraId="5470C86C" w14:textId="77777777" w:rsidR="00641643" w:rsidRPr="00D35E93" w:rsidRDefault="00641643" w:rsidP="00671533">
      <w:pPr>
        <w:pStyle w:val="Caption"/>
        <w:ind w:left="567"/>
        <w:rPr>
          <w:rFonts w:ascii="Arial" w:hAnsi="Arial" w:cs="Arial"/>
          <w:i w:val="0"/>
          <w:iCs w:val="0"/>
        </w:rPr>
      </w:pPr>
      <w:r w:rsidRPr="00D35E93">
        <w:rPr>
          <w:rFonts w:ascii="Arial" w:hAnsi="Arial" w:cs="Arial"/>
          <w:i w:val="0"/>
          <w:iCs w:val="0"/>
        </w:rPr>
        <w:t>Figure 7. Equipment and item rentals and purchases</w:t>
      </w:r>
    </w:p>
    <w:p w14:paraId="4681ED61" w14:textId="7DDF8500" w:rsidR="00641643" w:rsidRPr="00D35E93" w:rsidRDefault="00AF10F4" w:rsidP="00671533">
      <w:pPr>
        <w:pStyle w:val="Icon"/>
        <w:ind w:left="567"/>
        <w:rPr>
          <w:rFonts w:ascii="Arial" w:hAnsi="Arial" w:cs="Arial"/>
        </w:rPr>
      </w:pPr>
      <w:r w:rsidRPr="00D35E93">
        <w:rPr>
          <w:rFonts w:ascii="Arial" w:hAnsi="Arial" w:cs="Arial"/>
        </w:rPr>
        <w:drawing>
          <wp:inline distT="0" distB="0" distL="0" distR="0" wp14:anchorId="7BA1649C" wp14:editId="3A96A951">
            <wp:extent cx="5306060" cy="140970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06060" cy="1409700"/>
                    </a:xfrm>
                    <a:prstGeom prst="rect">
                      <a:avLst/>
                    </a:prstGeom>
                    <a:noFill/>
                  </pic:spPr>
                </pic:pic>
              </a:graphicData>
            </a:graphic>
          </wp:inline>
        </w:drawing>
      </w:r>
    </w:p>
    <w:p w14:paraId="461F8808" w14:textId="77777777" w:rsidR="00641643" w:rsidRPr="00D35E93" w:rsidRDefault="00641643" w:rsidP="00641643">
      <w:pPr>
        <w:pStyle w:val="Heading3"/>
        <w:rPr>
          <w:rFonts w:ascii="Arial" w:hAnsi="Arial" w:cs="Arial"/>
        </w:rPr>
      </w:pPr>
      <w:r w:rsidRPr="00D35E93">
        <w:rPr>
          <w:rFonts w:ascii="Arial" w:hAnsi="Arial" w:cs="Arial"/>
        </w:rPr>
        <w:t>(b)</w:t>
      </w:r>
      <w:r w:rsidRPr="00D35E93">
        <w:rPr>
          <w:rFonts w:ascii="Arial" w:hAnsi="Arial" w:cs="Arial"/>
        </w:rPr>
        <w:tab/>
        <w:t>Services</w:t>
      </w:r>
    </w:p>
    <w:p w14:paraId="42B26B28" w14:textId="4434B9E9" w:rsidR="00641643" w:rsidRPr="00D35E93" w:rsidRDefault="00641643" w:rsidP="008825FD">
      <w:pPr>
        <w:pStyle w:val="Bodycopyindent"/>
        <w:rPr>
          <w:rFonts w:ascii="Arial" w:hAnsi="Arial" w:cs="Arial"/>
        </w:rPr>
      </w:pPr>
      <w:r w:rsidRPr="00D35E93">
        <w:rPr>
          <w:rFonts w:ascii="Arial" w:hAnsi="Arial" w:cs="Arial"/>
        </w:rPr>
        <w:t xml:space="preserve">This section lists out the services that the </w:t>
      </w:r>
      <w:r w:rsidR="00D64884" w:rsidRPr="00D35E93">
        <w:rPr>
          <w:rFonts w:ascii="Arial" w:hAnsi="Arial" w:cs="Arial"/>
        </w:rPr>
        <w:t xml:space="preserve">care recipient </w:t>
      </w:r>
      <w:r w:rsidRPr="00D35E93">
        <w:rPr>
          <w:rFonts w:ascii="Arial" w:hAnsi="Arial" w:cs="Arial"/>
        </w:rPr>
        <w:t>received during the period. The information is itemised to show when they received it, who</w:t>
      </w:r>
      <w:r w:rsidR="008825FD" w:rsidRPr="00D35E93">
        <w:rPr>
          <w:rFonts w:ascii="Arial" w:hAnsi="Arial" w:cs="Arial"/>
        </w:rPr>
        <w:t> </w:t>
      </w:r>
      <w:r w:rsidRPr="00D35E93">
        <w:rPr>
          <w:rFonts w:ascii="Arial" w:hAnsi="Arial" w:cs="Arial"/>
        </w:rPr>
        <w:t xml:space="preserve">delivered it, what service it was, and how the cost is calculated. </w:t>
      </w:r>
    </w:p>
    <w:p w14:paraId="51C5A59D" w14:textId="61F7487D" w:rsidR="00641643" w:rsidRPr="00D35E93" w:rsidRDefault="00641643" w:rsidP="00D35E93">
      <w:pPr>
        <w:ind w:left="567"/>
        <w:rPr>
          <w:rFonts w:ascii="Arial" w:eastAsia="Calibri" w:hAnsi="Arial" w:cs="Arial"/>
          <w:color w:val="000000"/>
          <w:spacing w:val="0"/>
          <w:sz w:val="24"/>
          <w:szCs w:val="20"/>
          <w:shd w:val="clear" w:color="auto" w:fill="FFFFFF"/>
          <w:lang w:val="en-GB"/>
        </w:rPr>
      </w:pPr>
      <w:r w:rsidRPr="00D35E93">
        <w:rPr>
          <w:rFonts w:ascii="Arial" w:hAnsi="Arial" w:cs="Arial"/>
        </w:rPr>
        <w:t xml:space="preserve">Providers will likely have different prices for services based on the time and day it was received (e.g. weekday, night or weekend), or if you are charging any related costs such as </w:t>
      </w:r>
      <w:r w:rsidR="00662538" w:rsidRPr="00D35E93">
        <w:rPr>
          <w:rFonts w:ascii="Arial" w:hAnsi="Arial" w:cs="Arial"/>
        </w:rPr>
        <w:t xml:space="preserve">staff </w:t>
      </w:r>
      <w:r w:rsidRPr="00D35E93">
        <w:rPr>
          <w:rFonts w:ascii="Arial" w:hAnsi="Arial" w:cs="Arial"/>
        </w:rPr>
        <w:t>travel.</w:t>
      </w:r>
      <w:r w:rsidR="003A3F78" w:rsidRPr="00D35E93">
        <w:rPr>
          <w:rFonts w:ascii="Arial" w:hAnsi="Arial" w:cs="Arial"/>
        </w:rPr>
        <w:t xml:space="preserve"> You must publish all-inclusive prices for third-party services and cannot set or charge a separate amount to cover administrative costs arising from using the third-party service. For more information, please visit:</w:t>
      </w:r>
      <w:r w:rsidR="003A3F78" w:rsidRPr="00D35E93">
        <w:rPr>
          <w:rFonts w:ascii="Arial" w:eastAsia="Calibri" w:hAnsi="Arial" w:cs="Arial"/>
          <w:color w:val="000000"/>
          <w:spacing w:val="0"/>
          <w:sz w:val="24"/>
          <w:szCs w:val="20"/>
          <w:shd w:val="clear" w:color="auto" w:fill="FFFFFF"/>
          <w:lang w:val="en-GB"/>
        </w:rPr>
        <w:t xml:space="preserve"> </w:t>
      </w:r>
      <w:hyperlink r:id="rId39" w:history="1">
        <w:r w:rsidR="003A3F78" w:rsidRPr="00630A3E">
          <w:rPr>
            <w:rFonts w:ascii="Arial" w:eastAsia="Calibri" w:hAnsi="Arial" w:cs="Arial"/>
            <w:color w:val="0563C1"/>
            <w:spacing w:val="0"/>
            <w:szCs w:val="22"/>
            <w:u w:val="single"/>
          </w:rPr>
          <w:t>Third-party services</w:t>
        </w:r>
      </w:hyperlink>
    </w:p>
    <w:p w14:paraId="266F47D6" w14:textId="7CEEF5E8" w:rsidR="00641643" w:rsidRPr="00D35E93" w:rsidRDefault="00641643" w:rsidP="00641643">
      <w:pPr>
        <w:pStyle w:val="Bodycopyindent"/>
        <w:rPr>
          <w:rFonts w:ascii="Arial" w:hAnsi="Arial" w:cs="Arial"/>
        </w:rPr>
      </w:pPr>
      <w:r w:rsidRPr="00D35E93">
        <w:rPr>
          <w:rFonts w:ascii="Arial" w:hAnsi="Arial" w:cs="Arial"/>
        </w:rPr>
        <w:t xml:space="preserve">The key principle is to itemise these related charges as shown in Figure 7 so the </w:t>
      </w:r>
      <w:r w:rsidR="00D64884" w:rsidRPr="00D35E93">
        <w:rPr>
          <w:rFonts w:ascii="Arial" w:hAnsi="Arial" w:cs="Arial"/>
        </w:rPr>
        <w:t xml:space="preserve">care recipient </w:t>
      </w:r>
      <w:r w:rsidRPr="00D35E93">
        <w:rPr>
          <w:rFonts w:ascii="Arial" w:hAnsi="Arial" w:cs="Arial"/>
        </w:rPr>
        <w:t xml:space="preserve">can understand how the costs apply based on the choices they make about their care. These related costs should be included with the main service when adding them up in the Summary income and expenses section shown in Figure 5. For example, the summary cost of $310 for </w:t>
      </w:r>
      <w:r w:rsidR="004355A7" w:rsidRPr="00D35E93">
        <w:rPr>
          <w:rFonts w:ascii="Arial" w:hAnsi="Arial" w:cs="Arial"/>
        </w:rPr>
        <w:t>i</w:t>
      </w:r>
      <w:r w:rsidRPr="00D35E93">
        <w:rPr>
          <w:rFonts w:ascii="Arial" w:hAnsi="Arial" w:cs="Arial"/>
        </w:rPr>
        <w:t xml:space="preserve">n-home respite and social support includes the $300 service </w:t>
      </w:r>
      <w:r w:rsidRPr="00D35E93">
        <w:rPr>
          <w:rFonts w:ascii="Arial" w:hAnsi="Arial" w:cs="Arial"/>
          <w:b/>
          <w:bCs/>
        </w:rPr>
        <w:t>plus</w:t>
      </w:r>
      <w:r w:rsidRPr="00D35E93">
        <w:rPr>
          <w:rFonts w:ascii="Arial" w:hAnsi="Arial" w:cs="Arial"/>
        </w:rPr>
        <w:t xml:space="preserve"> $10 travel visit </w:t>
      </w:r>
      <w:r w:rsidR="00242E25" w:rsidRPr="00D35E93">
        <w:rPr>
          <w:rFonts w:ascii="Arial" w:hAnsi="Arial" w:cs="Arial"/>
        </w:rPr>
        <w:t xml:space="preserve">charge </w:t>
      </w:r>
      <w:r w:rsidRPr="00D35E93">
        <w:rPr>
          <w:rFonts w:ascii="Arial" w:hAnsi="Arial" w:cs="Arial"/>
        </w:rPr>
        <w:t xml:space="preserve">incurred on the 2 October 2021. </w:t>
      </w:r>
    </w:p>
    <w:p w14:paraId="1623A161" w14:textId="23EE97A6" w:rsidR="00641643" w:rsidRPr="00D35E93" w:rsidRDefault="00641643" w:rsidP="00C60984">
      <w:pPr>
        <w:pStyle w:val="Bodycopyindent"/>
        <w:rPr>
          <w:rFonts w:ascii="Arial" w:hAnsi="Arial" w:cs="Arial"/>
        </w:rPr>
      </w:pPr>
      <w:r w:rsidRPr="00D35E93">
        <w:rPr>
          <w:rFonts w:ascii="Arial" w:hAnsi="Arial" w:cs="Arial"/>
        </w:rPr>
        <w:t xml:space="preserve">Please note that all prices shown in Figure </w:t>
      </w:r>
      <w:r w:rsidR="00CA1985" w:rsidRPr="00D35E93">
        <w:rPr>
          <w:rFonts w:ascii="Arial" w:hAnsi="Arial" w:cs="Arial"/>
        </w:rPr>
        <w:t>8</w:t>
      </w:r>
      <w:r w:rsidRPr="00D35E93">
        <w:rPr>
          <w:rFonts w:ascii="Arial" w:hAnsi="Arial" w:cs="Arial"/>
        </w:rPr>
        <w:t xml:space="preserve"> are example prices only, and</w:t>
      </w:r>
      <w:r w:rsidR="00D64884" w:rsidRPr="00D35E93">
        <w:rPr>
          <w:rFonts w:ascii="Arial" w:hAnsi="Arial" w:cs="Arial"/>
        </w:rPr>
        <w:t> </w:t>
      </w:r>
      <w:r w:rsidRPr="00D35E93">
        <w:rPr>
          <w:rFonts w:ascii="Arial" w:hAnsi="Arial" w:cs="Arial"/>
        </w:rPr>
        <w:t xml:space="preserve">not intended to be indicative of what Providers should charge. You are </w:t>
      </w:r>
      <w:r w:rsidR="005B65E1" w:rsidRPr="00D35E93">
        <w:rPr>
          <w:rFonts w:ascii="Arial" w:hAnsi="Arial" w:cs="Arial"/>
        </w:rPr>
        <w:t>r</w:t>
      </w:r>
      <w:r w:rsidRPr="00D35E93">
        <w:rPr>
          <w:rFonts w:ascii="Arial" w:hAnsi="Arial" w:cs="Arial"/>
        </w:rPr>
        <w:t>equired to publish your Pricing Schedule online and include it as part of</w:t>
      </w:r>
      <w:r w:rsidR="00D64884" w:rsidRPr="00D35E93">
        <w:rPr>
          <w:rFonts w:ascii="Arial" w:hAnsi="Arial" w:cs="Arial"/>
        </w:rPr>
        <w:t> </w:t>
      </w:r>
      <w:r w:rsidRPr="00D35E93">
        <w:rPr>
          <w:rFonts w:ascii="Arial" w:hAnsi="Arial" w:cs="Arial"/>
        </w:rPr>
        <w:t xml:space="preserve">your Home Care Agreement. </w:t>
      </w:r>
      <w:r w:rsidR="00D64884" w:rsidRPr="00D35E93">
        <w:rPr>
          <w:rFonts w:ascii="Arial" w:hAnsi="Arial" w:cs="Arial"/>
        </w:rPr>
        <w:t xml:space="preserve">Care recipients </w:t>
      </w:r>
      <w:r w:rsidRPr="00D35E93">
        <w:rPr>
          <w:rFonts w:ascii="Arial" w:hAnsi="Arial" w:cs="Arial"/>
        </w:rPr>
        <w:t xml:space="preserve">should refer to that information if they have concerns on how the costs have been calculated. </w:t>
      </w:r>
    </w:p>
    <w:p w14:paraId="2F2C58B4" w14:textId="765CB5D2" w:rsidR="00F82F53" w:rsidRPr="00D35E93" w:rsidRDefault="00461E2C" w:rsidP="00671533">
      <w:pPr>
        <w:pStyle w:val="Caption"/>
        <w:rPr>
          <w:rFonts w:ascii="Arial" w:hAnsi="Arial" w:cs="Arial"/>
        </w:rPr>
      </w:pPr>
      <w:r w:rsidRPr="00D35E93">
        <w:rPr>
          <w:rFonts w:ascii="Arial" w:hAnsi="Arial" w:cs="Arial"/>
          <w:b w:val="0"/>
          <w:bCs w:val="0"/>
          <w:i w:val="0"/>
          <w:iCs w:val="0"/>
          <w:noProof/>
        </w:rPr>
        <mc:AlternateContent>
          <mc:Choice Requires="wps">
            <w:drawing>
              <wp:anchor distT="0" distB="0" distL="114300" distR="114300" simplePos="0" relativeHeight="251697152" behindDoc="0" locked="0" layoutInCell="1" allowOverlap="1" wp14:anchorId="73A5F4F0" wp14:editId="5BD568ED">
                <wp:simplePos x="0" y="0"/>
                <wp:positionH relativeFrom="column">
                  <wp:posOffset>5339140</wp:posOffset>
                </wp:positionH>
                <wp:positionV relativeFrom="paragraph">
                  <wp:posOffset>387457</wp:posOffset>
                </wp:positionV>
                <wp:extent cx="1485900" cy="3505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4ADCC82F" w14:textId="00430049" w:rsidR="00461E2C" w:rsidRPr="00BD56BC" w:rsidRDefault="00461E2C" w:rsidP="00461E2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9</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5F4F0" id="Text Box 11" o:spid="_x0000_s1030" type="#_x0000_t202" style="position:absolute;margin-left:420.4pt;margin-top:30.5pt;width:117pt;height:2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" filled="f" stroked="f" strokeweight=".5pt">
                <v:textbox>
                  <w:txbxContent>
                    <w:p w14:paraId="4ADCC82F" w14:textId="00430049" w:rsidR="00461E2C" w:rsidRPr="00BD56BC" w:rsidRDefault="00461E2C" w:rsidP="00461E2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9</w:t>
                      </w:r>
                      <w:r w:rsidRPr="00BD56BC">
                        <w:rPr>
                          <w:rFonts w:ascii="Segoe UI" w:hAnsi="Segoe UI" w:cs="Segoe UI"/>
                          <w:b/>
                          <w:bCs/>
                          <w:color w:val="FFFFFF" w:themeColor="background1"/>
                        </w:rPr>
                        <w:t xml:space="preserve"> of 15</w:t>
                      </w:r>
                    </w:p>
                  </w:txbxContent>
                </v:textbox>
              </v:shape>
            </w:pict>
          </mc:Fallback>
        </mc:AlternateContent>
      </w:r>
      <w:r w:rsidR="00F82F53" w:rsidRPr="00D35E93">
        <w:rPr>
          <w:rFonts w:ascii="Arial" w:hAnsi="Arial" w:cs="Arial"/>
          <w:i w:val="0"/>
          <w:iCs w:val="0"/>
        </w:rPr>
        <w:br w:type="page"/>
      </w:r>
    </w:p>
    <w:p w14:paraId="2C8E6967" w14:textId="1A14E89C" w:rsidR="00026A3D" w:rsidRPr="00D35E93" w:rsidRDefault="001A68EC" w:rsidP="00671533">
      <w:pPr>
        <w:pStyle w:val="Caption"/>
        <w:ind w:left="567"/>
        <w:rPr>
          <w:rFonts w:ascii="Arial" w:hAnsi="Arial" w:cs="Arial"/>
          <w:i w:val="0"/>
          <w:iCs w:val="0"/>
        </w:rPr>
      </w:pPr>
      <w:r w:rsidRPr="00D35E93">
        <w:rPr>
          <w:rFonts w:ascii="Arial" w:hAnsi="Arial" w:cs="Arial"/>
          <w:i w:val="0"/>
          <w:iCs w:val="0"/>
          <w:noProof/>
        </w:rPr>
        <w:lastRenderedPageBreak/>
        <mc:AlternateContent>
          <mc:Choice Requires="wps">
            <w:drawing>
              <wp:anchor distT="0" distB="0" distL="114300" distR="114300" simplePos="0" relativeHeight="251675648" behindDoc="0" locked="0" layoutInCell="1" allowOverlap="1" wp14:anchorId="03544284" wp14:editId="47C2DA76">
                <wp:simplePos x="0" y="0"/>
                <wp:positionH relativeFrom="column">
                  <wp:posOffset>5394960</wp:posOffset>
                </wp:positionH>
                <wp:positionV relativeFrom="paragraph">
                  <wp:posOffset>730885</wp:posOffset>
                </wp:positionV>
                <wp:extent cx="1485900" cy="35052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25DEDE13" w14:textId="6CD330BC" w:rsidR="001A68EC" w:rsidRPr="00BD56BC" w:rsidRDefault="001A68EC" w:rsidP="001A68E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9</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544284" id="Text Box 45" o:spid="_x0000_s1031" type="#_x0000_t202" style="position:absolute;left:0;text-align:left;margin-left:424.8pt;margin-top:57.55pt;width:117pt;height:2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" filled="f" stroked="f" strokeweight=".5pt">
                <v:textbox>
                  <w:txbxContent>
                    <w:p w14:paraId="25DEDE13" w14:textId="6CD330BC" w:rsidR="001A68EC" w:rsidRPr="00BD56BC" w:rsidRDefault="001A68EC" w:rsidP="001A68E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9</w:t>
                      </w:r>
                      <w:r w:rsidRPr="00BD56BC">
                        <w:rPr>
                          <w:rFonts w:ascii="Segoe UI" w:hAnsi="Segoe UI" w:cs="Segoe UI"/>
                          <w:b/>
                          <w:bCs/>
                          <w:color w:val="FFFFFF" w:themeColor="background1"/>
                        </w:rPr>
                        <w:t xml:space="preserve"> of 15</w:t>
                      </w:r>
                    </w:p>
                  </w:txbxContent>
                </v:textbox>
              </v:shape>
            </w:pict>
          </mc:Fallback>
        </mc:AlternateContent>
      </w:r>
      <w:r w:rsidR="00641643" w:rsidRPr="00D35E93">
        <w:rPr>
          <w:rFonts w:ascii="Arial" w:hAnsi="Arial" w:cs="Arial"/>
          <w:i w:val="0"/>
          <w:iCs w:val="0"/>
        </w:rPr>
        <w:t xml:space="preserve">Figure </w:t>
      </w:r>
      <w:r w:rsidR="00CA1985" w:rsidRPr="00D35E93">
        <w:rPr>
          <w:rFonts w:ascii="Arial" w:hAnsi="Arial" w:cs="Arial"/>
          <w:i w:val="0"/>
          <w:iCs w:val="0"/>
        </w:rPr>
        <w:t>8</w:t>
      </w:r>
      <w:r w:rsidR="00641643" w:rsidRPr="00D35E93">
        <w:rPr>
          <w:rFonts w:ascii="Arial" w:hAnsi="Arial" w:cs="Arial"/>
          <w:i w:val="0"/>
          <w:iCs w:val="0"/>
        </w:rPr>
        <w:t>. Purchased services</w:t>
      </w:r>
    </w:p>
    <w:p w14:paraId="646ABB3A" w14:textId="2B6D18C7" w:rsidR="00026A3D" w:rsidRPr="00D35E93" w:rsidRDefault="00BB6C41" w:rsidP="00671533">
      <w:pPr>
        <w:pStyle w:val="Icon"/>
        <w:ind w:left="567"/>
        <w:rPr>
          <w:rFonts w:ascii="Arial" w:hAnsi="Arial" w:cs="Arial"/>
        </w:rPr>
      </w:pPr>
      <w:r w:rsidRPr="00D35E93">
        <w:rPr>
          <w:rFonts w:ascii="Arial" w:hAnsi="Arial" w:cs="Arial"/>
        </w:rPr>
        <w:drawing>
          <wp:inline distT="0" distB="0" distL="0" distR="0" wp14:anchorId="7A4CE6C5" wp14:editId="64CAD9B0">
            <wp:extent cx="5220586" cy="689756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50013" cy="6936442"/>
                    </a:xfrm>
                    <a:prstGeom prst="rect">
                      <a:avLst/>
                    </a:prstGeom>
                  </pic:spPr>
                </pic:pic>
              </a:graphicData>
            </a:graphic>
          </wp:inline>
        </w:drawing>
      </w:r>
    </w:p>
    <w:p w14:paraId="4CF37532" w14:textId="7057D2D3" w:rsidR="00026A3D" w:rsidRPr="00D35E93" w:rsidRDefault="00E95A29">
      <w:pPr>
        <w:spacing w:before="0" w:line="240" w:lineRule="auto"/>
        <w:rPr>
          <w:rFonts w:ascii="Arial" w:hAnsi="Arial" w:cs="Arial"/>
        </w:rPr>
      </w:pPr>
      <w:r w:rsidRPr="00D35E93">
        <w:rPr>
          <w:rFonts w:ascii="Arial" w:hAnsi="Arial" w:cs="Arial"/>
          <w:noProof/>
        </w:rPr>
        <mc:AlternateContent>
          <mc:Choice Requires="wps">
            <w:drawing>
              <wp:anchor distT="0" distB="0" distL="114300" distR="114300" simplePos="0" relativeHeight="251677696" behindDoc="0" locked="0" layoutInCell="1" allowOverlap="1" wp14:anchorId="53BBAE8D" wp14:editId="684C3029">
                <wp:simplePos x="0" y="0"/>
                <wp:positionH relativeFrom="column">
                  <wp:posOffset>5359137</wp:posOffset>
                </wp:positionH>
                <wp:positionV relativeFrom="paragraph">
                  <wp:posOffset>3797300</wp:posOffset>
                </wp:positionV>
                <wp:extent cx="1485900" cy="35052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20F29FD0" w14:textId="02D6F4A3" w:rsidR="00E95A29" w:rsidRPr="00BD56BC" w:rsidRDefault="00E95A29" w:rsidP="00E95A29">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10</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BAE8D" id="Text Box 46" o:spid="_x0000_s1032" type="#_x0000_t202" style="position:absolute;margin-left:422pt;margin-top:299pt;width:117pt;height:27.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" filled="f" stroked="f" strokeweight=".5pt">
                <v:textbox>
                  <w:txbxContent>
                    <w:p w14:paraId="20F29FD0" w14:textId="02D6F4A3" w:rsidR="00E95A29" w:rsidRPr="00BD56BC" w:rsidRDefault="00E95A29" w:rsidP="00E95A29">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10</w:t>
                      </w:r>
                      <w:r w:rsidRPr="00BD56BC">
                        <w:rPr>
                          <w:rFonts w:ascii="Segoe UI" w:hAnsi="Segoe UI" w:cs="Segoe UI"/>
                          <w:b/>
                          <w:bCs/>
                          <w:color w:val="FFFFFF" w:themeColor="background1"/>
                        </w:rPr>
                        <w:t xml:space="preserve"> of 15</w:t>
                      </w:r>
                    </w:p>
                  </w:txbxContent>
                </v:textbox>
              </v:shape>
            </w:pict>
          </mc:Fallback>
        </mc:AlternateContent>
      </w:r>
      <w:r w:rsidR="00026A3D" w:rsidRPr="00D35E93">
        <w:rPr>
          <w:rFonts w:ascii="Arial" w:hAnsi="Arial" w:cs="Arial"/>
        </w:rPr>
        <w:br w:type="page"/>
      </w:r>
    </w:p>
    <w:p w14:paraId="3D28CF79" w14:textId="77777777" w:rsidR="00026A3D" w:rsidRPr="00D35E93" w:rsidRDefault="00026A3D" w:rsidP="00026A3D">
      <w:pPr>
        <w:pStyle w:val="Heading3"/>
        <w:rPr>
          <w:rFonts w:ascii="Arial" w:hAnsi="Arial" w:cs="Arial"/>
        </w:rPr>
      </w:pPr>
      <w:r w:rsidRPr="00D35E93">
        <w:rPr>
          <w:rFonts w:ascii="Arial" w:hAnsi="Arial" w:cs="Arial"/>
        </w:rPr>
        <w:lastRenderedPageBreak/>
        <w:t>(c)</w:t>
      </w:r>
      <w:r w:rsidRPr="00D35E93">
        <w:rPr>
          <w:rFonts w:ascii="Arial" w:hAnsi="Arial" w:cs="Arial"/>
        </w:rPr>
        <w:tab/>
        <w:t>Other package services</w:t>
      </w:r>
    </w:p>
    <w:p w14:paraId="61AC2128" w14:textId="133C942D" w:rsidR="00026A3D" w:rsidRPr="00D35E93" w:rsidRDefault="00026A3D" w:rsidP="00026A3D">
      <w:pPr>
        <w:pStyle w:val="Bodycopyindent"/>
        <w:rPr>
          <w:rFonts w:ascii="Arial" w:hAnsi="Arial" w:cs="Arial"/>
        </w:rPr>
      </w:pPr>
      <w:r w:rsidRPr="00D35E93">
        <w:rPr>
          <w:rFonts w:ascii="Arial" w:hAnsi="Arial" w:cs="Arial"/>
        </w:rPr>
        <w:t xml:space="preserve">This section lists out other package services </w:t>
      </w:r>
      <w:r w:rsidR="00D64884" w:rsidRPr="00D35E93">
        <w:rPr>
          <w:rFonts w:ascii="Arial" w:hAnsi="Arial" w:cs="Arial"/>
        </w:rPr>
        <w:t xml:space="preserve">care recipients </w:t>
      </w:r>
      <w:r w:rsidRPr="00D35E93">
        <w:rPr>
          <w:rFonts w:ascii="Arial" w:hAnsi="Arial" w:cs="Arial"/>
        </w:rPr>
        <w:t xml:space="preserve">have received during the period, which generally include: </w:t>
      </w:r>
    </w:p>
    <w:p w14:paraId="2380F152" w14:textId="7CCC6209" w:rsidR="00026A3D" w:rsidRPr="00D35E93" w:rsidRDefault="00026A3D" w:rsidP="00671533">
      <w:pPr>
        <w:pStyle w:val="Bodycopyindent"/>
        <w:numPr>
          <w:ilvl w:val="0"/>
          <w:numId w:val="44"/>
        </w:numPr>
        <w:spacing w:before="0"/>
        <w:ind w:left="992" w:hanging="425"/>
        <w:rPr>
          <w:rFonts w:ascii="Arial" w:hAnsi="Arial" w:cs="Arial"/>
        </w:rPr>
      </w:pPr>
      <w:r w:rsidRPr="00D35E93">
        <w:rPr>
          <w:rFonts w:ascii="Arial" w:hAnsi="Arial" w:cs="Arial"/>
        </w:rPr>
        <w:t xml:space="preserve">Care management, which may include reviewing the </w:t>
      </w:r>
      <w:r w:rsidR="00D64884" w:rsidRPr="00D35E93">
        <w:rPr>
          <w:rFonts w:ascii="Arial" w:hAnsi="Arial" w:cs="Arial"/>
        </w:rPr>
        <w:t>H</w:t>
      </w:r>
      <w:r w:rsidRPr="00D35E93">
        <w:rPr>
          <w:rFonts w:ascii="Arial" w:hAnsi="Arial" w:cs="Arial"/>
        </w:rPr>
        <w:t xml:space="preserve">ome </w:t>
      </w:r>
      <w:r w:rsidR="00D64884" w:rsidRPr="00D35E93">
        <w:rPr>
          <w:rFonts w:ascii="Arial" w:hAnsi="Arial" w:cs="Arial"/>
        </w:rPr>
        <w:t>C</w:t>
      </w:r>
      <w:r w:rsidRPr="00D35E93">
        <w:rPr>
          <w:rFonts w:ascii="Arial" w:hAnsi="Arial" w:cs="Arial"/>
        </w:rPr>
        <w:t xml:space="preserve">are </w:t>
      </w:r>
      <w:r w:rsidR="00D64884" w:rsidRPr="00D35E93">
        <w:rPr>
          <w:rFonts w:ascii="Arial" w:hAnsi="Arial" w:cs="Arial"/>
        </w:rPr>
        <w:t>A</w:t>
      </w:r>
      <w:r w:rsidRPr="00D35E93">
        <w:rPr>
          <w:rFonts w:ascii="Arial" w:hAnsi="Arial" w:cs="Arial"/>
        </w:rPr>
        <w:t xml:space="preserve">greement and care plan, coordinating and scheduling services, ensuring the care aligns with other supports, providing a point of contact for the </w:t>
      </w:r>
      <w:r w:rsidR="00242E25" w:rsidRPr="00D35E93">
        <w:rPr>
          <w:rFonts w:ascii="Arial" w:hAnsi="Arial" w:cs="Arial"/>
        </w:rPr>
        <w:t>care</w:t>
      </w:r>
      <w:r w:rsidRPr="00D35E93">
        <w:rPr>
          <w:rFonts w:ascii="Arial" w:hAnsi="Arial" w:cs="Arial"/>
        </w:rPr>
        <w:t xml:space="preserve"> recipient or their support network, ensuring care is culturally appropriate, and identifying and addressing risks to the care recipient’s safety.</w:t>
      </w:r>
    </w:p>
    <w:p w14:paraId="24B69EF2" w14:textId="47D9DB45" w:rsidR="00026A3D" w:rsidRPr="00D35E93" w:rsidRDefault="00026A3D" w:rsidP="00FD21BB">
      <w:pPr>
        <w:pStyle w:val="Bodycopyindent"/>
        <w:ind w:left="992" w:hanging="425"/>
        <w:rPr>
          <w:rFonts w:ascii="Arial" w:hAnsi="Arial" w:cs="Arial"/>
        </w:rPr>
      </w:pPr>
      <w:r w:rsidRPr="00D35E93">
        <w:rPr>
          <w:rFonts w:ascii="Arial" w:hAnsi="Arial" w:cs="Arial"/>
        </w:rPr>
        <w:t>(ii)</w:t>
      </w:r>
      <w:r w:rsidRPr="00D35E93">
        <w:rPr>
          <w:rFonts w:ascii="Arial" w:hAnsi="Arial" w:cs="Arial"/>
        </w:rPr>
        <w:tab/>
        <w:t xml:space="preserve">Package management, which may include preparing monthly statements, managing </w:t>
      </w:r>
      <w:r w:rsidR="00242E25" w:rsidRPr="00D35E93">
        <w:rPr>
          <w:rFonts w:ascii="Arial" w:hAnsi="Arial" w:cs="Arial"/>
        </w:rPr>
        <w:t>P</w:t>
      </w:r>
      <w:r w:rsidRPr="00D35E93">
        <w:rPr>
          <w:rFonts w:ascii="Arial" w:hAnsi="Arial" w:cs="Arial"/>
        </w:rPr>
        <w:t>ackage funds,</w:t>
      </w:r>
      <w:r w:rsidR="00242E25" w:rsidRPr="00D35E93">
        <w:rPr>
          <w:rFonts w:ascii="Arial" w:hAnsi="Arial" w:cs="Arial"/>
        </w:rPr>
        <w:t xml:space="preserve"> and</w:t>
      </w:r>
      <w:r w:rsidRPr="00D35E93">
        <w:rPr>
          <w:rFonts w:ascii="Arial" w:hAnsi="Arial" w:cs="Arial"/>
        </w:rPr>
        <w:t xml:space="preserve"> meeting compliance and quality assurance standards.</w:t>
      </w:r>
    </w:p>
    <w:p w14:paraId="25A8040C" w14:textId="5E142ADB" w:rsidR="00F3180C" w:rsidRPr="00D35E93" w:rsidRDefault="00F3180C" w:rsidP="00026A3D">
      <w:pPr>
        <w:pStyle w:val="Bodycopyindent"/>
        <w:rPr>
          <w:rFonts w:ascii="Arial" w:hAnsi="Arial" w:cs="Arial"/>
        </w:rPr>
      </w:pPr>
      <w:r w:rsidRPr="00D35E93">
        <w:rPr>
          <w:rFonts w:ascii="Arial" w:hAnsi="Arial" w:cs="Arial"/>
        </w:rPr>
        <w:t>Note: On 1 January 2023, care management prices were capped at 20% of the package level and package management prices were capped at 15%</w:t>
      </w:r>
      <w:r w:rsidR="00E97CEA" w:rsidRPr="00D35E93">
        <w:rPr>
          <w:rFonts w:ascii="Arial" w:hAnsi="Arial" w:cs="Arial"/>
        </w:rPr>
        <w:t xml:space="preserve"> of the package level</w:t>
      </w:r>
      <w:r w:rsidRPr="00D35E93">
        <w:rPr>
          <w:rFonts w:ascii="Arial" w:hAnsi="Arial" w:cs="Arial"/>
        </w:rPr>
        <w:t>.</w:t>
      </w:r>
      <w:r w:rsidR="00E97CEA" w:rsidRPr="00D35E93">
        <w:rPr>
          <w:rFonts w:ascii="Arial" w:hAnsi="Arial" w:cs="Arial"/>
        </w:rPr>
        <w:t xml:space="preserve"> P</w:t>
      </w:r>
      <w:r w:rsidRPr="00D35E93">
        <w:rPr>
          <w:rFonts w:ascii="Arial" w:hAnsi="Arial" w:cs="Arial"/>
        </w:rPr>
        <w:t xml:space="preserve">roviders were </w:t>
      </w:r>
      <w:r w:rsidR="00E97CEA" w:rsidRPr="00D35E93">
        <w:rPr>
          <w:rFonts w:ascii="Arial" w:hAnsi="Arial" w:cs="Arial"/>
        </w:rPr>
        <w:t xml:space="preserve">also required to publish all-inclusive prices </w:t>
      </w:r>
      <w:r w:rsidRPr="00D35E93">
        <w:rPr>
          <w:rFonts w:ascii="Arial" w:hAnsi="Arial" w:cs="Arial"/>
        </w:rPr>
        <w:t>for third party services</w:t>
      </w:r>
      <w:r w:rsidR="00E97CEA" w:rsidRPr="00D35E93">
        <w:rPr>
          <w:rFonts w:ascii="Arial" w:hAnsi="Arial" w:cs="Arial"/>
        </w:rPr>
        <w:t xml:space="preserve"> so that care recipients no longer receive unexpected additional charges</w:t>
      </w:r>
      <w:r w:rsidRPr="00D35E93">
        <w:rPr>
          <w:rFonts w:ascii="Arial" w:hAnsi="Arial" w:cs="Arial"/>
        </w:rPr>
        <w:t xml:space="preserve">. Please refer to </w:t>
      </w:r>
      <w:hyperlink r:id="rId41" w:history="1">
        <w:r w:rsidRPr="00D35E93">
          <w:rPr>
            <w:rStyle w:val="Hyperlink"/>
            <w:rFonts w:ascii="Arial" w:hAnsi="Arial" w:cs="Arial"/>
          </w:rPr>
          <w:t>HCP pricing updates</w:t>
        </w:r>
      </w:hyperlink>
    </w:p>
    <w:p w14:paraId="0CFC80AF" w14:textId="1773F56A" w:rsidR="00026A3D" w:rsidRPr="00D35E93" w:rsidRDefault="00D64884" w:rsidP="00026A3D">
      <w:pPr>
        <w:pStyle w:val="Bodycopyindent"/>
        <w:rPr>
          <w:rFonts w:ascii="Arial" w:hAnsi="Arial" w:cs="Arial"/>
        </w:rPr>
      </w:pPr>
      <w:r w:rsidRPr="00D35E93">
        <w:rPr>
          <w:rFonts w:ascii="Arial" w:hAnsi="Arial" w:cs="Arial"/>
        </w:rPr>
        <w:t xml:space="preserve">Care recipients </w:t>
      </w:r>
      <w:r w:rsidR="00026A3D" w:rsidRPr="00D35E93">
        <w:rPr>
          <w:rFonts w:ascii="Arial" w:hAnsi="Arial" w:cs="Arial"/>
        </w:rPr>
        <w:t xml:space="preserve">are asked to refer to the Provider’s Pricing Schedule for more information on </w:t>
      </w:r>
      <w:r w:rsidR="00FC6162" w:rsidRPr="00D35E93">
        <w:rPr>
          <w:rFonts w:ascii="Arial" w:hAnsi="Arial" w:cs="Arial"/>
        </w:rPr>
        <w:t>pricing for care and package management</w:t>
      </w:r>
      <w:r w:rsidR="00026A3D" w:rsidRPr="00D35E93">
        <w:rPr>
          <w:rFonts w:ascii="Arial" w:hAnsi="Arial" w:cs="Arial"/>
        </w:rPr>
        <w:t xml:space="preserve"> services.</w:t>
      </w:r>
      <w:r w:rsidR="00AF088C" w:rsidRPr="00D35E93">
        <w:rPr>
          <w:rFonts w:ascii="Arial" w:hAnsi="Arial" w:cs="Arial"/>
        </w:rPr>
        <w:br/>
        <w:t xml:space="preserve"> </w:t>
      </w:r>
    </w:p>
    <w:p w14:paraId="4D2889A4" w14:textId="5D63473A" w:rsidR="00026A3D" w:rsidRPr="00D35E93" w:rsidRDefault="00026A3D" w:rsidP="00671533">
      <w:pPr>
        <w:pStyle w:val="Caption"/>
        <w:ind w:left="567"/>
        <w:rPr>
          <w:rFonts w:ascii="Arial" w:hAnsi="Arial" w:cs="Arial"/>
          <w:i w:val="0"/>
          <w:iCs w:val="0"/>
        </w:rPr>
      </w:pPr>
      <w:r w:rsidRPr="00D35E93">
        <w:rPr>
          <w:rFonts w:ascii="Arial" w:hAnsi="Arial" w:cs="Arial"/>
          <w:i w:val="0"/>
          <w:iCs w:val="0"/>
        </w:rPr>
        <w:t xml:space="preserve">Figure </w:t>
      </w:r>
      <w:r w:rsidR="00CA1985" w:rsidRPr="00D35E93">
        <w:rPr>
          <w:rFonts w:ascii="Arial" w:hAnsi="Arial" w:cs="Arial"/>
          <w:i w:val="0"/>
          <w:iCs w:val="0"/>
        </w:rPr>
        <w:t>9</w:t>
      </w:r>
      <w:r w:rsidRPr="00D35E93">
        <w:rPr>
          <w:rFonts w:ascii="Arial" w:hAnsi="Arial" w:cs="Arial"/>
          <w:i w:val="0"/>
          <w:iCs w:val="0"/>
        </w:rPr>
        <w:t>. Other package services</w:t>
      </w:r>
    </w:p>
    <w:p w14:paraId="0016F632" w14:textId="569A8EAA" w:rsidR="00026A3D" w:rsidRPr="00D35E93" w:rsidRDefault="00402951" w:rsidP="00671533">
      <w:pPr>
        <w:pStyle w:val="Icon"/>
        <w:ind w:left="567"/>
        <w:rPr>
          <w:rFonts w:ascii="Arial" w:hAnsi="Arial" w:cs="Arial"/>
        </w:rPr>
      </w:pPr>
      <w:r w:rsidRPr="00D35E93">
        <w:rPr>
          <w:rFonts w:ascii="Arial" w:hAnsi="Arial" w:cs="Arial"/>
        </w:rPr>
        <mc:AlternateContent>
          <mc:Choice Requires="wps">
            <w:drawing>
              <wp:anchor distT="0" distB="0" distL="114300" distR="114300" simplePos="0" relativeHeight="251691008" behindDoc="0" locked="0" layoutInCell="1" allowOverlap="1" wp14:anchorId="580BE56F" wp14:editId="24C31548">
                <wp:simplePos x="0" y="0"/>
                <wp:positionH relativeFrom="column">
                  <wp:posOffset>1627505</wp:posOffset>
                </wp:positionH>
                <wp:positionV relativeFrom="paragraph">
                  <wp:posOffset>939165</wp:posOffset>
                </wp:positionV>
                <wp:extent cx="431800" cy="133350"/>
                <wp:effectExtent l="0" t="0" r="25400" b="19050"/>
                <wp:wrapNone/>
                <wp:docPr id="22" name="Rectangle 22"/>
                <wp:cNvGraphicFramePr/>
                <a:graphic xmlns:a="http://schemas.openxmlformats.org/drawingml/2006/main">
                  <a:graphicData uri="http://schemas.microsoft.com/office/word/2010/wordprocessingShape">
                    <wps:wsp>
                      <wps:cNvSpPr/>
                      <wps:spPr>
                        <a:xfrm>
                          <a:off x="0" y="0"/>
                          <a:ext cx="4318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644CC" id="Rectangle 22" o:spid="_x0000_s1026" style="position:absolute;margin-left:128.15pt;margin-top:73.95pt;width:34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" fillcolor="white [3212]" strokecolor="white [3212]" strokeweight="1pt"/>
            </w:pict>
          </mc:Fallback>
        </mc:AlternateContent>
      </w:r>
      <w:r w:rsidRPr="00D35E93">
        <w:rPr>
          <w:rFonts w:ascii="Arial" w:hAnsi="Arial" w:cs="Arial"/>
        </w:rPr>
        <mc:AlternateContent>
          <mc:Choice Requires="wps">
            <w:drawing>
              <wp:anchor distT="0" distB="0" distL="114300" distR="114300" simplePos="0" relativeHeight="251688960" behindDoc="0" locked="0" layoutInCell="1" allowOverlap="1" wp14:anchorId="7AC88F16" wp14:editId="77BB0B49">
                <wp:simplePos x="0" y="0"/>
                <wp:positionH relativeFrom="column">
                  <wp:posOffset>1646555</wp:posOffset>
                </wp:positionH>
                <wp:positionV relativeFrom="paragraph">
                  <wp:posOffset>602615</wp:posOffset>
                </wp:positionV>
                <wp:extent cx="431800" cy="1333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4318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19FF0" id="Rectangle 4" o:spid="_x0000_s1026" style="position:absolute;margin-left:129.65pt;margin-top:47.45pt;width:34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" fillcolor="white [3212]" strokecolor="white [3212]" strokeweight="1pt"/>
            </w:pict>
          </mc:Fallback>
        </mc:AlternateContent>
      </w:r>
      <w:r w:rsidR="00AF10F4" w:rsidRPr="00D35E93">
        <w:rPr>
          <w:rFonts w:ascii="Arial" w:hAnsi="Arial" w:cs="Arial"/>
        </w:rPr>
        <w:drawing>
          <wp:inline distT="0" distB="0" distL="0" distR="0" wp14:anchorId="2B0C09CA" wp14:editId="3D9CC621">
            <wp:extent cx="5363210" cy="1419225"/>
            <wp:effectExtent l="0" t="0" r="889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63210" cy="1419225"/>
                    </a:xfrm>
                    <a:prstGeom prst="rect">
                      <a:avLst/>
                    </a:prstGeom>
                    <a:noFill/>
                  </pic:spPr>
                </pic:pic>
              </a:graphicData>
            </a:graphic>
          </wp:inline>
        </w:drawing>
      </w:r>
    </w:p>
    <w:p w14:paraId="49DA76AB" w14:textId="77777777" w:rsidR="00026A3D" w:rsidRPr="00D35E93" w:rsidRDefault="00026A3D" w:rsidP="00026A3D">
      <w:pPr>
        <w:pStyle w:val="Heading3"/>
        <w:rPr>
          <w:rFonts w:ascii="Arial" w:hAnsi="Arial" w:cs="Arial"/>
        </w:rPr>
      </w:pPr>
      <w:r w:rsidRPr="00D35E93">
        <w:rPr>
          <w:rFonts w:ascii="Arial" w:hAnsi="Arial" w:cs="Arial"/>
        </w:rPr>
        <w:t>(d)</w:t>
      </w:r>
      <w:r w:rsidRPr="00D35E93">
        <w:rPr>
          <w:rFonts w:ascii="Arial" w:hAnsi="Arial" w:cs="Arial"/>
        </w:rPr>
        <w:tab/>
        <w:t>Adjustments or refunds from previous periods</w:t>
      </w:r>
    </w:p>
    <w:p w14:paraId="5D074CA5" w14:textId="621DBDD4" w:rsidR="00026A3D" w:rsidRPr="00D35E93" w:rsidRDefault="00026A3D" w:rsidP="00CE3518">
      <w:pPr>
        <w:pStyle w:val="Bodycopyindent"/>
        <w:rPr>
          <w:rFonts w:ascii="Arial" w:hAnsi="Arial" w:cs="Arial"/>
        </w:rPr>
      </w:pPr>
      <w:r w:rsidRPr="00D35E93">
        <w:rPr>
          <w:rFonts w:ascii="Arial" w:hAnsi="Arial" w:cs="Arial"/>
        </w:rPr>
        <w:t>From time to time, there may be errors in your HCP statement. Perhaps</w:t>
      </w:r>
      <w:r w:rsidR="00D64884" w:rsidRPr="00D35E93">
        <w:rPr>
          <w:rFonts w:ascii="Arial" w:hAnsi="Arial" w:cs="Arial"/>
        </w:rPr>
        <w:t> </w:t>
      </w:r>
      <w:r w:rsidRPr="00D35E93">
        <w:rPr>
          <w:rFonts w:ascii="Arial" w:hAnsi="Arial" w:cs="Arial"/>
        </w:rPr>
        <w:t>a</w:t>
      </w:r>
      <w:r w:rsidR="00D64884" w:rsidRPr="00D35E93">
        <w:rPr>
          <w:rFonts w:ascii="Arial" w:hAnsi="Arial" w:cs="Arial"/>
        </w:rPr>
        <w:t xml:space="preserve"> care recipient </w:t>
      </w:r>
      <w:r w:rsidRPr="00D35E93">
        <w:rPr>
          <w:rFonts w:ascii="Arial" w:hAnsi="Arial" w:cs="Arial"/>
        </w:rPr>
        <w:t>was charged for two hours of a service, when</w:t>
      </w:r>
      <w:r w:rsidR="00D64884" w:rsidRPr="00D35E93">
        <w:rPr>
          <w:rFonts w:ascii="Arial" w:hAnsi="Arial" w:cs="Arial"/>
        </w:rPr>
        <w:t> </w:t>
      </w:r>
      <w:r w:rsidRPr="00D35E93">
        <w:rPr>
          <w:rFonts w:ascii="Arial" w:hAnsi="Arial" w:cs="Arial"/>
        </w:rPr>
        <w:t>it</w:t>
      </w:r>
      <w:r w:rsidR="00D64884" w:rsidRPr="00D35E93">
        <w:rPr>
          <w:rFonts w:ascii="Arial" w:hAnsi="Arial" w:cs="Arial"/>
        </w:rPr>
        <w:t> </w:t>
      </w:r>
      <w:r w:rsidRPr="00D35E93">
        <w:rPr>
          <w:rFonts w:ascii="Arial" w:hAnsi="Arial" w:cs="Arial"/>
        </w:rPr>
        <w:t xml:space="preserve">was only one hour; or perhaps a brokerage invoice provided incorrect details. Sometimes a </w:t>
      </w:r>
      <w:r w:rsidR="00D64884" w:rsidRPr="00D35E93">
        <w:rPr>
          <w:rFonts w:ascii="Arial" w:hAnsi="Arial" w:cs="Arial"/>
        </w:rPr>
        <w:t>P</w:t>
      </w:r>
      <w:r w:rsidRPr="00D35E93">
        <w:rPr>
          <w:rFonts w:ascii="Arial" w:hAnsi="Arial" w:cs="Arial"/>
        </w:rPr>
        <w:t xml:space="preserve">rovider may have missed charging a service delivered. </w:t>
      </w:r>
    </w:p>
    <w:p w14:paraId="7C143D90" w14:textId="0BBDC468" w:rsidR="00026A3D" w:rsidRPr="00D35E93" w:rsidRDefault="00026A3D" w:rsidP="00671533">
      <w:pPr>
        <w:pStyle w:val="Bodycopyindent"/>
        <w:rPr>
          <w:rFonts w:ascii="Arial" w:hAnsi="Arial" w:cs="Arial"/>
        </w:rPr>
      </w:pPr>
      <w:r w:rsidRPr="00D35E93">
        <w:rPr>
          <w:rFonts w:ascii="Arial" w:hAnsi="Arial" w:cs="Arial"/>
        </w:rPr>
        <w:t xml:space="preserve">These adjustments or refunds could either increase or decrease the </w:t>
      </w:r>
      <w:r w:rsidR="00D64884" w:rsidRPr="00D35E93">
        <w:rPr>
          <w:rFonts w:ascii="Arial" w:hAnsi="Arial" w:cs="Arial"/>
        </w:rPr>
        <w:t xml:space="preserve">care recipient’s </w:t>
      </w:r>
      <w:r w:rsidRPr="00D35E93">
        <w:rPr>
          <w:rFonts w:ascii="Arial" w:hAnsi="Arial" w:cs="Arial"/>
        </w:rPr>
        <w:t xml:space="preserve">Package balance. Because it relates to a previous period, it is shown separately in the statement, so it is easier for </w:t>
      </w:r>
      <w:r w:rsidR="00D64884" w:rsidRPr="00D35E93">
        <w:rPr>
          <w:rFonts w:ascii="Arial" w:hAnsi="Arial" w:cs="Arial"/>
        </w:rPr>
        <w:t xml:space="preserve">care recipients </w:t>
      </w:r>
      <w:r w:rsidRPr="00D35E93">
        <w:rPr>
          <w:rFonts w:ascii="Arial" w:hAnsi="Arial" w:cs="Arial"/>
        </w:rPr>
        <w:t>to</w:t>
      </w:r>
      <w:r w:rsidR="00D64884" w:rsidRPr="00D35E93">
        <w:rPr>
          <w:rFonts w:ascii="Arial" w:hAnsi="Arial" w:cs="Arial"/>
        </w:rPr>
        <w:t> </w:t>
      </w:r>
      <w:r w:rsidRPr="00D35E93">
        <w:rPr>
          <w:rFonts w:ascii="Arial" w:hAnsi="Arial" w:cs="Arial"/>
        </w:rPr>
        <w:t xml:space="preserve">understand what the charge or refund is for. </w:t>
      </w:r>
    </w:p>
    <w:p w14:paraId="1A1809B5" w14:textId="3F747782" w:rsidR="00026A3D" w:rsidRPr="00D35E93" w:rsidRDefault="00026A3D" w:rsidP="00671533">
      <w:pPr>
        <w:pStyle w:val="Caption"/>
        <w:ind w:left="567"/>
        <w:rPr>
          <w:rFonts w:ascii="Arial" w:hAnsi="Arial" w:cs="Arial"/>
          <w:i w:val="0"/>
          <w:iCs w:val="0"/>
        </w:rPr>
      </w:pPr>
      <w:r w:rsidRPr="00D35E93">
        <w:rPr>
          <w:rFonts w:ascii="Arial" w:hAnsi="Arial" w:cs="Arial"/>
          <w:i w:val="0"/>
          <w:iCs w:val="0"/>
        </w:rPr>
        <w:t xml:space="preserve">Figure </w:t>
      </w:r>
      <w:r w:rsidR="00CA1985" w:rsidRPr="00D35E93">
        <w:rPr>
          <w:rFonts w:ascii="Arial" w:hAnsi="Arial" w:cs="Arial"/>
          <w:i w:val="0"/>
          <w:iCs w:val="0"/>
        </w:rPr>
        <w:t>10</w:t>
      </w:r>
      <w:r w:rsidRPr="00D35E93">
        <w:rPr>
          <w:rFonts w:ascii="Arial" w:hAnsi="Arial" w:cs="Arial"/>
          <w:i w:val="0"/>
          <w:iCs w:val="0"/>
        </w:rPr>
        <w:t>. Adjustments or refunds from previous periods</w:t>
      </w:r>
    </w:p>
    <w:p w14:paraId="3168ED6F" w14:textId="02600194" w:rsidR="00641643" w:rsidRPr="00D35E93" w:rsidRDefault="00E95A29" w:rsidP="00671533">
      <w:pPr>
        <w:pStyle w:val="Caption"/>
        <w:ind w:left="567"/>
        <w:rPr>
          <w:rFonts w:ascii="Arial" w:hAnsi="Arial" w:cs="Arial"/>
          <w:i w:val="0"/>
          <w:iCs w:val="0"/>
          <w:noProof/>
        </w:rPr>
      </w:pPr>
      <w:r w:rsidRPr="00D35E93">
        <w:rPr>
          <w:rFonts w:ascii="Arial" w:hAnsi="Arial" w:cs="Arial"/>
          <w:i w:val="0"/>
          <w:iCs w:val="0"/>
          <w:noProof/>
        </w:rPr>
        <mc:AlternateContent>
          <mc:Choice Requires="wps">
            <w:drawing>
              <wp:anchor distT="0" distB="0" distL="114300" distR="114300" simplePos="0" relativeHeight="251679744" behindDoc="0" locked="0" layoutInCell="1" allowOverlap="1" wp14:anchorId="433CE642" wp14:editId="1C2C208E">
                <wp:simplePos x="0" y="0"/>
                <wp:positionH relativeFrom="column">
                  <wp:posOffset>5403586</wp:posOffset>
                </wp:positionH>
                <wp:positionV relativeFrom="paragraph">
                  <wp:posOffset>2588152</wp:posOffset>
                </wp:positionV>
                <wp:extent cx="1485900" cy="35052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7A308DB8" w14:textId="76042230" w:rsidR="00E95A29" w:rsidRPr="00BD56BC" w:rsidRDefault="00E95A29" w:rsidP="00E95A29">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11</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CE642" id="Text Box 47" o:spid="_x0000_s1033" type="#_x0000_t202" style="position:absolute;left:0;text-align:left;margin-left:425.5pt;margin-top:203.8pt;width:117pt;height:27.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" filled="f" stroked="f" strokeweight=".5pt">
                <v:textbox>
                  <w:txbxContent>
                    <w:p w14:paraId="7A308DB8" w14:textId="76042230" w:rsidR="00E95A29" w:rsidRPr="00BD56BC" w:rsidRDefault="00E95A29" w:rsidP="00E95A29">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11</w:t>
                      </w:r>
                      <w:r w:rsidRPr="00BD56BC">
                        <w:rPr>
                          <w:rFonts w:ascii="Segoe UI" w:hAnsi="Segoe UI" w:cs="Segoe UI"/>
                          <w:b/>
                          <w:bCs/>
                          <w:color w:val="FFFFFF" w:themeColor="background1"/>
                        </w:rPr>
                        <w:t xml:space="preserve"> of 15</w:t>
                      </w:r>
                    </w:p>
                  </w:txbxContent>
                </v:textbox>
              </v:shape>
            </w:pict>
          </mc:Fallback>
        </mc:AlternateContent>
      </w:r>
      <w:r w:rsidR="00AF10F4" w:rsidRPr="00D35E93">
        <w:rPr>
          <w:rFonts w:ascii="Arial" w:hAnsi="Arial" w:cs="Arial"/>
          <w:i w:val="0"/>
          <w:iCs w:val="0"/>
          <w:noProof/>
        </w:rPr>
        <w:drawing>
          <wp:inline distT="0" distB="0" distL="0" distR="0" wp14:anchorId="2367575C" wp14:editId="663810F4">
            <wp:extent cx="5315585" cy="2133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15585" cy="2133600"/>
                    </a:xfrm>
                    <a:prstGeom prst="rect">
                      <a:avLst/>
                    </a:prstGeom>
                    <a:noFill/>
                  </pic:spPr>
                </pic:pic>
              </a:graphicData>
            </a:graphic>
          </wp:inline>
        </w:drawing>
      </w:r>
      <w:r w:rsidR="00641643" w:rsidRPr="00D35E93">
        <w:rPr>
          <w:rFonts w:ascii="Arial" w:hAnsi="Arial" w:cs="Arial"/>
          <w:i w:val="0"/>
          <w:iCs w:val="0"/>
        </w:rPr>
        <w:br w:type="page"/>
      </w:r>
    </w:p>
    <w:p w14:paraId="5E9A4D9F" w14:textId="2C539E0A" w:rsidR="00026A3D" w:rsidRPr="00D35E93" w:rsidRDefault="00026A3D" w:rsidP="00026A3D">
      <w:pPr>
        <w:pStyle w:val="Icon"/>
        <w:rPr>
          <w:rFonts w:ascii="Arial" w:hAnsi="Arial" w:cs="Arial"/>
        </w:rPr>
      </w:pPr>
      <w:r w:rsidRPr="00D35E93">
        <w:rPr>
          <w:rFonts w:ascii="Arial" w:hAnsi="Arial" w:cs="Arial"/>
        </w:rPr>
        <w:lastRenderedPageBreak/>
        <w:drawing>
          <wp:inline distT="0" distB="0" distL="0" distR="0" wp14:anchorId="1EE2A792" wp14:editId="5A664188">
            <wp:extent cx="576000" cy="576000"/>
            <wp:effectExtent l="0" t="0" r="0" b="0"/>
            <wp:docPr id="9" name="Graphic 9" descr="Icon of a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con of a package"/>
                    <pic:cNvPicPr/>
                  </pic:nvPicPr>
                  <pic:blipFill>
                    <a:blip r:embed="rId44">
                      <a:extLst>
                        <a:ext uri="{96DAC541-7B7A-43D3-8B79-37D633B846F1}">
                          <asvg:svgBlip xmlns:asvg="http://schemas.microsoft.com/office/drawing/2016/SVG/main" r:embed="rId45"/>
                        </a:ext>
                      </a:extLst>
                    </a:blip>
                    <a:stretch>
                      <a:fillRect/>
                    </a:stretch>
                  </pic:blipFill>
                  <pic:spPr>
                    <a:xfrm>
                      <a:off x="0" y="0"/>
                      <a:ext cx="576000" cy="576000"/>
                    </a:xfrm>
                    <a:prstGeom prst="rect">
                      <a:avLst/>
                    </a:prstGeom>
                  </pic:spPr>
                </pic:pic>
              </a:graphicData>
            </a:graphic>
          </wp:inline>
        </w:drawing>
      </w:r>
    </w:p>
    <w:p w14:paraId="04C68496" w14:textId="7A53808D" w:rsidR="00026A3D" w:rsidRPr="00D35E93" w:rsidRDefault="00026A3D" w:rsidP="00026A3D">
      <w:pPr>
        <w:pStyle w:val="Heading2"/>
        <w:rPr>
          <w:rFonts w:ascii="Arial" w:hAnsi="Arial" w:cs="Arial"/>
        </w:rPr>
      </w:pPr>
      <w:r w:rsidRPr="00D35E93">
        <w:rPr>
          <w:rFonts w:ascii="Arial" w:hAnsi="Arial" w:cs="Arial"/>
        </w:rPr>
        <w:t xml:space="preserve">4. Other information related to </w:t>
      </w:r>
      <w:r w:rsidR="00D64884" w:rsidRPr="00D35E93">
        <w:rPr>
          <w:rFonts w:ascii="Arial" w:hAnsi="Arial" w:cs="Arial"/>
        </w:rPr>
        <w:t xml:space="preserve">the </w:t>
      </w:r>
      <w:r w:rsidRPr="00D35E93">
        <w:rPr>
          <w:rFonts w:ascii="Arial" w:hAnsi="Arial" w:cs="Arial"/>
        </w:rPr>
        <w:t>Package</w:t>
      </w:r>
    </w:p>
    <w:p w14:paraId="4ED93453" w14:textId="38293ADF" w:rsidR="00026A3D" w:rsidRPr="00D35E93" w:rsidRDefault="00026A3D" w:rsidP="00B83C1B">
      <w:pPr>
        <w:rPr>
          <w:rFonts w:ascii="Arial" w:hAnsi="Arial" w:cs="Arial"/>
          <w:spacing w:val="-4"/>
        </w:rPr>
      </w:pPr>
      <w:r w:rsidRPr="00D35E93">
        <w:rPr>
          <w:rFonts w:ascii="Arial" w:hAnsi="Arial" w:cs="Arial"/>
          <w:spacing w:val="-4"/>
        </w:rPr>
        <w:t xml:space="preserve">The information shown on this last page is for the </w:t>
      </w:r>
      <w:r w:rsidR="00D64884" w:rsidRPr="00D35E93">
        <w:rPr>
          <w:rFonts w:ascii="Arial" w:hAnsi="Arial" w:cs="Arial"/>
          <w:spacing w:val="-4"/>
        </w:rPr>
        <w:t xml:space="preserve">care recipient’s </w:t>
      </w:r>
      <w:r w:rsidRPr="00D35E93">
        <w:rPr>
          <w:rFonts w:ascii="Arial" w:hAnsi="Arial" w:cs="Arial"/>
          <w:spacing w:val="-4"/>
        </w:rPr>
        <w:t xml:space="preserve">reference only and is specifically included to comply with the IPA statement requirements. </w:t>
      </w:r>
      <w:r w:rsidR="00B83C1B" w:rsidRPr="00D35E93">
        <w:rPr>
          <w:rFonts w:ascii="Arial" w:hAnsi="Arial" w:cs="Arial"/>
          <w:spacing w:val="-4"/>
        </w:rPr>
        <w:br/>
      </w:r>
      <w:r w:rsidRPr="00D35E93">
        <w:rPr>
          <w:rFonts w:ascii="Arial" w:hAnsi="Arial" w:cs="Arial"/>
          <w:spacing w:val="-4"/>
        </w:rPr>
        <w:t xml:space="preserve">It shows additional information about who is holding the remaining Package funds and status of the </w:t>
      </w:r>
      <w:r w:rsidR="0081600E" w:rsidRPr="00D35E93">
        <w:rPr>
          <w:rFonts w:ascii="Arial" w:hAnsi="Arial" w:cs="Arial"/>
          <w:spacing w:val="-4"/>
        </w:rPr>
        <w:t xml:space="preserve">care recipient’s </w:t>
      </w:r>
      <w:r w:rsidRPr="00D35E93">
        <w:rPr>
          <w:rFonts w:ascii="Arial" w:hAnsi="Arial" w:cs="Arial"/>
          <w:spacing w:val="-4"/>
        </w:rPr>
        <w:t xml:space="preserve">agreed fees and contributions to their Package. </w:t>
      </w:r>
    </w:p>
    <w:p w14:paraId="7DB93914" w14:textId="77777777" w:rsidR="00026A3D" w:rsidRPr="00D35E93" w:rsidRDefault="00026A3D" w:rsidP="00026A3D">
      <w:pPr>
        <w:pStyle w:val="Heading3"/>
        <w:rPr>
          <w:rFonts w:ascii="Arial" w:hAnsi="Arial" w:cs="Arial"/>
        </w:rPr>
      </w:pPr>
      <w:r w:rsidRPr="00D35E93">
        <w:rPr>
          <w:rFonts w:ascii="Arial" w:hAnsi="Arial" w:cs="Arial"/>
        </w:rPr>
        <w:t>(a)</w:t>
      </w:r>
      <w:r w:rsidRPr="00D35E93">
        <w:rPr>
          <w:rFonts w:ascii="Arial" w:hAnsi="Arial" w:cs="Arial"/>
        </w:rPr>
        <w:tab/>
        <w:t>Remaining Package funds</w:t>
      </w:r>
    </w:p>
    <w:p w14:paraId="45CFA7CE" w14:textId="63D8671F" w:rsidR="00026A3D" w:rsidRPr="00D35E93" w:rsidRDefault="00026A3D" w:rsidP="00026A3D">
      <w:pPr>
        <w:pStyle w:val="Bodycopyindent"/>
        <w:rPr>
          <w:rFonts w:ascii="Arial" w:hAnsi="Arial" w:cs="Arial"/>
        </w:rPr>
      </w:pPr>
      <w:r w:rsidRPr="00D35E93">
        <w:rPr>
          <w:rFonts w:ascii="Arial" w:hAnsi="Arial" w:cs="Arial"/>
        </w:rPr>
        <w:t xml:space="preserve">The remaining Package funds </w:t>
      </w:r>
      <w:r w:rsidR="00076766" w:rsidRPr="00D35E93">
        <w:rPr>
          <w:rFonts w:ascii="Arial" w:hAnsi="Arial" w:cs="Arial"/>
        </w:rPr>
        <w:t xml:space="preserve">that </w:t>
      </w:r>
      <w:r w:rsidRPr="00D35E93">
        <w:rPr>
          <w:rFonts w:ascii="Arial" w:hAnsi="Arial" w:cs="Arial"/>
        </w:rPr>
        <w:t xml:space="preserve">are available to the </w:t>
      </w:r>
      <w:r w:rsidR="00D64884" w:rsidRPr="00D35E93">
        <w:rPr>
          <w:rFonts w:ascii="Arial" w:hAnsi="Arial" w:cs="Arial"/>
        </w:rPr>
        <w:t xml:space="preserve">care recipients </w:t>
      </w:r>
      <w:r w:rsidRPr="00D35E93">
        <w:rPr>
          <w:rFonts w:ascii="Arial" w:hAnsi="Arial" w:cs="Arial"/>
        </w:rPr>
        <w:t>for their care. Changes made to funding arrangements in September 2021 means that the majority of these funds are held by Services Australia in care recipient’s Home Care Accounts, though the Provider may also hold some of</w:t>
      </w:r>
      <w:r w:rsidR="00D64884" w:rsidRPr="00D35E93">
        <w:rPr>
          <w:rFonts w:ascii="Arial" w:hAnsi="Arial" w:cs="Arial"/>
        </w:rPr>
        <w:t> </w:t>
      </w:r>
      <w:r w:rsidRPr="00D35E93">
        <w:rPr>
          <w:rFonts w:ascii="Arial" w:hAnsi="Arial" w:cs="Arial"/>
        </w:rPr>
        <w:t xml:space="preserve">the funds. </w:t>
      </w:r>
    </w:p>
    <w:p w14:paraId="4A656745" w14:textId="20C44805" w:rsidR="00026A3D" w:rsidRPr="00D35E93" w:rsidRDefault="00026A3D" w:rsidP="00671533">
      <w:pPr>
        <w:pStyle w:val="Bodycopyindent"/>
        <w:rPr>
          <w:rFonts w:ascii="Arial" w:hAnsi="Arial" w:cs="Arial"/>
        </w:rPr>
      </w:pPr>
      <w:r w:rsidRPr="00D35E93">
        <w:rPr>
          <w:rFonts w:ascii="Arial" w:hAnsi="Arial" w:cs="Arial"/>
        </w:rPr>
        <w:t xml:space="preserve">Most of the </w:t>
      </w:r>
      <w:r w:rsidR="00D64884" w:rsidRPr="00D35E93">
        <w:rPr>
          <w:rFonts w:ascii="Arial" w:hAnsi="Arial" w:cs="Arial"/>
        </w:rPr>
        <w:t xml:space="preserve">care recipient </w:t>
      </w:r>
      <w:r w:rsidRPr="00D35E93">
        <w:rPr>
          <w:rFonts w:ascii="Arial" w:hAnsi="Arial" w:cs="Arial"/>
        </w:rPr>
        <w:t xml:space="preserve">fees and contributions are spent on their care (noting that the Provider must deduct any received Basic Daily Fees and Additional Service Fees before making a claim to Services Australia), however there may be some amounts that have accumulated and may be refunded to the </w:t>
      </w:r>
      <w:r w:rsidR="00D64884" w:rsidRPr="00D35E93">
        <w:rPr>
          <w:rFonts w:ascii="Arial" w:hAnsi="Arial" w:cs="Arial"/>
        </w:rPr>
        <w:t xml:space="preserve">care </w:t>
      </w:r>
      <w:r w:rsidR="007E3547" w:rsidRPr="00D35E93">
        <w:rPr>
          <w:rFonts w:ascii="Arial" w:hAnsi="Arial" w:cs="Arial"/>
        </w:rPr>
        <w:t>recipient or</w:t>
      </w:r>
      <w:r w:rsidRPr="00D35E93">
        <w:rPr>
          <w:rFonts w:ascii="Arial" w:hAnsi="Arial" w:cs="Arial"/>
        </w:rPr>
        <w:t xml:space="preserve"> their estate if they stop their services. </w:t>
      </w:r>
    </w:p>
    <w:p w14:paraId="2EDB0FF9" w14:textId="2F2782E0" w:rsidR="0081600E" w:rsidRPr="00D35E93" w:rsidRDefault="00076766" w:rsidP="0081600E">
      <w:pPr>
        <w:pStyle w:val="ListBullet3"/>
        <w:numPr>
          <w:ilvl w:val="0"/>
          <w:numId w:val="0"/>
        </w:numPr>
        <w:ind w:left="567"/>
        <w:rPr>
          <w:rFonts w:ascii="Arial" w:hAnsi="Arial" w:cs="Arial"/>
        </w:rPr>
      </w:pPr>
      <w:r w:rsidRPr="00D35E93">
        <w:rPr>
          <w:rFonts w:ascii="Arial" w:hAnsi="Arial" w:cs="Arial"/>
        </w:rPr>
        <w:t>Since</w:t>
      </w:r>
      <w:r w:rsidR="0081600E" w:rsidRPr="00D35E93">
        <w:rPr>
          <w:rFonts w:ascii="Arial" w:hAnsi="Arial" w:cs="Arial"/>
        </w:rPr>
        <w:t xml:space="preserve"> 1 September 2022, Providers </w:t>
      </w:r>
      <w:r w:rsidRPr="00D35E93">
        <w:rPr>
          <w:rFonts w:ascii="Arial" w:hAnsi="Arial" w:cs="Arial"/>
        </w:rPr>
        <w:t xml:space="preserve">have been </w:t>
      </w:r>
      <w:r w:rsidRPr="00D35E93">
        <w:rPr>
          <w:rFonts w:ascii="Arial" w:hAnsi="Arial" w:cs="Arial"/>
          <w:b/>
          <w:bCs/>
        </w:rPr>
        <w:t>required</w:t>
      </w:r>
      <w:r w:rsidRPr="00D35E93">
        <w:rPr>
          <w:rFonts w:ascii="Arial" w:hAnsi="Arial" w:cs="Arial"/>
        </w:rPr>
        <w:t xml:space="preserve"> to </w:t>
      </w:r>
      <w:r w:rsidR="0081600E" w:rsidRPr="00D35E93">
        <w:rPr>
          <w:rFonts w:ascii="Arial" w:hAnsi="Arial" w:cs="Arial"/>
        </w:rPr>
        <w:t xml:space="preserve">break down the total unspent funds at the end of the current and previous payment periods. Providers </w:t>
      </w:r>
      <w:r w:rsidR="0081600E" w:rsidRPr="00D35E93">
        <w:rPr>
          <w:rFonts w:ascii="Arial" w:hAnsi="Arial" w:cs="Arial"/>
          <w:b/>
          <w:bCs/>
        </w:rPr>
        <w:t>must</w:t>
      </w:r>
      <w:r w:rsidR="0081600E" w:rsidRPr="00D35E93">
        <w:rPr>
          <w:rFonts w:ascii="Arial" w:hAnsi="Arial" w:cs="Arial"/>
        </w:rPr>
        <w:t xml:space="preserve"> show:</w:t>
      </w:r>
    </w:p>
    <w:p w14:paraId="33FD736A" w14:textId="5032B57B" w:rsidR="0081600E" w:rsidRPr="00D35E93" w:rsidRDefault="0081600E" w:rsidP="0081600E">
      <w:pPr>
        <w:pStyle w:val="ListBullet3"/>
        <w:rPr>
          <w:rFonts w:ascii="Arial" w:hAnsi="Arial" w:cs="Arial"/>
        </w:rPr>
      </w:pPr>
      <w:r w:rsidRPr="00D35E93">
        <w:rPr>
          <w:rFonts w:ascii="Arial" w:hAnsi="Arial" w:cs="Arial"/>
        </w:rPr>
        <w:t>The care recipient portion of unspent funds held by the Provider</w:t>
      </w:r>
    </w:p>
    <w:p w14:paraId="1D416F32" w14:textId="44691583" w:rsidR="0081600E" w:rsidRPr="00D35E93" w:rsidRDefault="0081600E" w:rsidP="0081600E">
      <w:pPr>
        <w:pStyle w:val="ListBullet3"/>
        <w:rPr>
          <w:rFonts w:ascii="Arial" w:hAnsi="Arial" w:cs="Arial"/>
        </w:rPr>
      </w:pPr>
      <w:r w:rsidRPr="00D35E93">
        <w:rPr>
          <w:rFonts w:ascii="Arial" w:hAnsi="Arial" w:cs="Arial"/>
        </w:rPr>
        <w:t xml:space="preserve">The Commonwealth portion of unspent funds held by the Provider </w:t>
      </w:r>
    </w:p>
    <w:p w14:paraId="08A71E2B" w14:textId="6CCF3BA8" w:rsidR="0081600E" w:rsidRPr="00D35E93" w:rsidRDefault="0081600E" w:rsidP="00671533">
      <w:pPr>
        <w:pStyle w:val="ListBullet3"/>
        <w:spacing w:after="0"/>
        <w:rPr>
          <w:rFonts w:ascii="Arial" w:hAnsi="Arial" w:cs="Arial"/>
        </w:rPr>
      </w:pPr>
      <w:r w:rsidRPr="00D35E93">
        <w:rPr>
          <w:rFonts w:ascii="Arial" w:hAnsi="Arial" w:cs="Arial"/>
        </w:rPr>
        <w:t xml:space="preserve">The Home Care account balance held by Services Australia. </w:t>
      </w:r>
    </w:p>
    <w:p w14:paraId="61ED5FB6" w14:textId="65309A22" w:rsidR="00026A3D" w:rsidRPr="00D35E93" w:rsidRDefault="00026A3D" w:rsidP="00026A3D">
      <w:pPr>
        <w:pStyle w:val="Bodycopyindent"/>
        <w:rPr>
          <w:rFonts w:ascii="Arial" w:hAnsi="Arial" w:cs="Arial"/>
        </w:rPr>
      </w:pPr>
      <w:r w:rsidRPr="00D35E93">
        <w:rPr>
          <w:rFonts w:ascii="Arial" w:hAnsi="Arial" w:cs="Arial"/>
        </w:rPr>
        <w:t>In addition, it is also best practice to show:</w:t>
      </w:r>
    </w:p>
    <w:p w14:paraId="5C7429FB" w14:textId="0C611DD9" w:rsidR="00026A3D" w:rsidRPr="00D35E93" w:rsidRDefault="00026A3D" w:rsidP="00026A3D">
      <w:pPr>
        <w:pStyle w:val="ListBullet3"/>
        <w:rPr>
          <w:rFonts w:ascii="Arial" w:hAnsi="Arial" w:cs="Arial"/>
        </w:rPr>
      </w:pPr>
      <w:r w:rsidRPr="00D35E93">
        <w:rPr>
          <w:rFonts w:ascii="Arial" w:hAnsi="Arial" w:cs="Arial"/>
        </w:rPr>
        <w:t>Whether the provider has opted-in to return the Commonwealth portion of unspent funds to the Government, by drawing down upon these funds first, before claiming Government subsidy.</w:t>
      </w:r>
    </w:p>
    <w:p w14:paraId="6B7A78DB" w14:textId="5AAAA3EC" w:rsidR="00026A3D" w:rsidRPr="00D35E93" w:rsidRDefault="00026A3D" w:rsidP="00026A3D">
      <w:pPr>
        <w:pStyle w:val="Bodycopyindent"/>
        <w:rPr>
          <w:rFonts w:ascii="Arial" w:hAnsi="Arial" w:cs="Arial"/>
        </w:rPr>
      </w:pPr>
      <w:r w:rsidRPr="00D35E93">
        <w:rPr>
          <w:rFonts w:ascii="Arial" w:hAnsi="Arial" w:cs="Arial"/>
        </w:rPr>
        <w:t>Figure 1</w:t>
      </w:r>
      <w:r w:rsidR="00CA1985" w:rsidRPr="00D35E93">
        <w:rPr>
          <w:rFonts w:ascii="Arial" w:hAnsi="Arial" w:cs="Arial"/>
        </w:rPr>
        <w:t>1</w:t>
      </w:r>
      <w:r w:rsidRPr="00D35E93">
        <w:rPr>
          <w:rFonts w:ascii="Arial" w:hAnsi="Arial" w:cs="Arial"/>
        </w:rPr>
        <w:t xml:space="preserve"> shows an example of how this is reflected in </w:t>
      </w:r>
      <w:r w:rsidR="00D64884" w:rsidRPr="00D35E93">
        <w:rPr>
          <w:rFonts w:ascii="Arial" w:hAnsi="Arial" w:cs="Arial"/>
        </w:rPr>
        <w:t>template</w:t>
      </w:r>
      <w:r w:rsidRPr="00D35E93">
        <w:rPr>
          <w:rFonts w:ascii="Arial" w:hAnsi="Arial" w:cs="Arial"/>
        </w:rPr>
        <w:t xml:space="preserve">, </w:t>
      </w:r>
      <w:r w:rsidRPr="00D35E93">
        <w:rPr>
          <w:rFonts w:ascii="Arial" w:hAnsi="Arial" w:cs="Arial"/>
          <w:u w:val="single"/>
        </w:rPr>
        <w:t>except</w:t>
      </w:r>
      <w:r w:rsidRPr="00D35E93">
        <w:rPr>
          <w:rFonts w:ascii="Arial" w:hAnsi="Arial" w:cs="Arial"/>
        </w:rPr>
        <w:t xml:space="preserve"> for the final point on showing if the provider has opted-in to return the Commonwealth portion of unspent funds to the Government. </w:t>
      </w:r>
    </w:p>
    <w:p w14:paraId="407F2CA5" w14:textId="77777777" w:rsidR="008C5602" w:rsidRPr="00D35E93" w:rsidRDefault="008C5602">
      <w:pPr>
        <w:spacing w:before="0" w:line="240" w:lineRule="auto"/>
        <w:rPr>
          <w:rFonts w:ascii="Arial" w:hAnsi="Arial" w:cs="Arial"/>
          <w:b/>
          <w:bCs/>
          <w:sz w:val="16"/>
          <w:szCs w:val="21"/>
        </w:rPr>
      </w:pPr>
      <w:r w:rsidRPr="00D35E93">
        <w:rPr>
          <w:rFonts w:ascii="Arial" w:hAnsi="Arial" w:cs="Arial"/>
          <w:i/>
          <w:iCs/>
        </w:rPr>
        <w:br w:type="page"/>
      </w:r>
    </w:p>
    <w:p w14:paraId="4B25366B" w14:textId="03FA9DAA" w:rsidR="00026A3D" w:rsidRPr="00D35E93" w:rsidRDefault="00026A3D" w:rsidP="00671533">
      <w:pPr>
        <w:pStyle w:val="Caption"/>
        <w:ind w:left="567"/>
        <w:rPr>
          <w:rFonts w:ascii="Arial" w:hAnsi="Arial" w:cs="Arial"/>
          <w:i w:val="0"/>
          <w:iCs w:val="0"/>
        </w:rPr>
      </w:pPr>
      <w:r w:rsidRPr="00D35E93">
        <w:rPr>
          <w:rFonts w:ascii="Arial" w:hAnsi="Arial" w:cs="Arial"/>
          <w:i w:val="0"/>
          <w:iCs w:val="0"/>
        </w:rPr>
        <w:lastRenderedPageBreak/>
        <w:t>Figure 1</w:t>
      </w:r>
      <w:r w:rsidR="00CA1985" w:rsidRPr="00D35E93">
        <w:rPr>
          <w:rFonts w:ascii="Arial" w:hAnsi="Arial" w:cs="Arial"/>
          <w:i w:val="0"/>
          <w:iCs w:val="0"/>
        </w:rPr>
        <w:t>1</w:t>
      </w:r>
      <w:r w:rsidRPr="00D35E93">
        <w:rPr>
          <w:rFonts w:ascii="Arial" w:hAnsi="Arial" w:cs="Arial"/>
          <w:i w:val="0"/>
          <w:iCs w:val="0"/>
        </w:rPr>
        <w:t>. Remaining package funds</w:t>
      </w:r>
    </w:p>
    <w:p w14:paraId="49678436" w14:textId="19D4A4B1" w:rsidR="00026A3D" w:rsidRPr="00D35E93" w:rsidRDefault="00E95A29" w:rsidP="00671533">
      <w:pPr>
        <w:pStyle w:val="Icon"/>
        <w:ind w:left="567"/>
        <w:rPr>
          <w:rFonts w:ascii="Arial" w:hAnsi="Arial" w:cs="Arial"/>
        </w:rPr>
      </w:pPr>
      <w:r w:rsidRPr="00D35E93">
        <w:rPr>
          <w:rFonts w:ascii="Arial" w:hAnsi="Arial" w:cs="Arial"/>
        </w:rPr>
        <mc:AlternateContent>
          <mc:Choice Requires="wps">
            <w:drawing>
              <wp:anchor distT="0" distB="0" distL="114300" distR="114300" simplePos="0" relativeHeight="251681792" behindDoc="0" locked="0" layoutInCell="1" allowOverlap="1" wp14:anchorId="59564C3F" wp14:editId="238E2CD8">
                <wp:simplePos x="0" y="0"/>
                <wp:positionH relativeFrom="column">
                  <wp:posOffset>5402580</wp:posOffset>
                </wp:positionH>
                <wp:positionV relativeFrom="paragraph">
                  <wp:posOffset>2189325</wp:posOffset>
                </wp:positionV>
                <wp:extent cx="1485900" cy="35052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6F7A2415" w14:textId="37D2DDD9" w:rsidR="00E95A29" w:rsidRPr="00BD56BC" w:rsidRDefault="00E95A29" w:rsidP="00E95A29">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w:t>
                            </w:r>
                            <w:r w:rsidR="00F055CD">
                              <w:rPr>
                                <w:rFonts w:ascii="Segoe UI" w:hAnsi="Segoe UI" w:cs="Segoe UI"/>
                                <w:b/>
                                <w:bCs/>
                                <w:color w:val="FFFFFF" w:themeColor="background1"/>
                              </w:rPr>
                              <w:t>2</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64C3F" id="Text Box 48" o:spid="_x0000_s1034" type="#_x0000_t202" style="position:absolute;left:0;text-align:left;margin-left:425.4pt;margin-top:172.4pt;width:117pt;height:27.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" filled="f" stroked="f" strokeweight=".5pt">
                <v:textbox>
                  <w:txbxContent>
                    <w:p w14:paraId="6F7A2415" w14:textId="37D2DDD9" w:rsidR="00E95A29" w:rsidRPr="00BD56BC" w:rsidRDefault="00E95A29" w:rsidP="00E95A29">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w:t>
                      </w:r>
                      <w:r w:rsidR="00F055CD">
                        <w:rPr>
                          <w:rFonts w:ascii="Segoe UI" w:hAnsi="Segoe UI" w:cs="Segoe UI"/>
                          <w:b/>
                          <w:bCs/>
                          <w:color w:val="FFFFFF" w:themeColor="background1"/>
                        </w:rPr>
                        <w:t>2</w:t>
                      </w:r>
                      <w:r w:rsidRPr="00BD56BC">
                        <w:rPr>
                          <w:rFonts w:ascii="Segoe UI" w:hAnsi="Segoe UI" w:cs="Segoe UI"/>
                          <w:b/>
                          <w:bCs/>
                          <w:color w:val="FFFFFF" w:themeColor="background1"/>
                        </w:rPr>
                        <w:t xml:space="preserve"> of 15</w:t>
                      </w:r>
                    </w:p>
                  </w:txbxContent>
                </v:textbox>
              </v:shape>
            </w:pict>
          </mc:Fallback>
        </mc:AlternateContent>
      </w:r>
      <w:r w:rsidR="00535FBC" w:rsidRPr="00D35E93">
        <w:rPr>
          <w:rFonts w:ascii="Arial" w:hAnsi="Arial" w:cs="Arial"/>
        </w:rPr>
        <w:drawing>
          <wp:inline distT="0" distB="0" distL="0" distR="0" wp14:anchorId="3F33C91F" wp14:editId="6B4F2662">
            <wp:extent cx="5336477" cy="20764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344617" cy="2079617"/>
                    </a:xfrm>
                    <a:prstGeom prst="rect">
                      <a:avLst/>
                    </a:prstGeom>
                  </pic:spPr>
                </pic:pic>
              </a:graphicData>
            </a:graphic>
          </wp:inline>
        </w:drawing>
      </w:r>
      <w:r w:rsidR="00026A3D" w:rsidRPr="00D35E93">
        <w:rPr>
          <w:rFonts w:ascii="Arial" w:hAnsi="Arial" w:cs="Arial"/>
        </w:rPr>
        <w:br w:type="page"/>
      </w:r>
    </w:p>
    <w:p w14:paraId="3EF16708" w14:textId="77777777" w:rsidR="00026A3D" w:rsidRPr="00D35E93" w:rsidRDefault="00026A3D" w:rsidP="00026A3D">
      <w:pPr>
        <w:pStyle w:val="Heading3"/>
        <w:rPr>
          <w:rFonts w:ascii="Arial" w:hAnsi="Arial" w:cs="Arial"/>
        </w:rPr>
      </w:pPr>
      <w:r w:rsidRPr="00D35E93">
        <w:rPr>
          <w:rFonts w:ascii="Arial" w:hAnsi="Arial" w:cs="Arial"/>
        </w:rPr>
        <w:lastRenderedPageBreak/>
        <w:t>(b)</w:t>
      </w:r>
      <w:r w:rsidRPr="00D35E93">
        <w:rPr>
          <w:rFonts w:ascii="Arial" w:hAnsi="Arial" w:cs="Arial"/>
        </w:rPr>
        <w:tab/>
        <w:t>Payment status of your fees and contributions</w:t>
      </w:r>
    </w:p>
    <w:p w14:paraId="4E0A6A42" w14:textId="777889F4" w:rsidR="00026A3D" w:rsidRPr="00D35E93" w:rsidRDefault="00026A3D" w:rsidP="00026A3D">
      <w:pPr>
        <w:pStyle w:val="Bodycopyindent"/>
        <w:rPr>
          <w:rFonts w:ascii="Arial" w:hAnsi="Arial" w:cs="Arial"/>
        </w:rPr>
      </w:pPr>
      <w:r w:rsidRPr="00D35E93">
        <w:rPr>
          <w:rFonts w:ascii="Arial" w:hAnsi="Arial" w:cs="Arial"/>
        </w:rPr>
        <w:t>As noted above, the second page of the statement (Summary income and expenses) show</w:t>
      </w:r>
      <w:r w:rsidR="00D35E93">
        <w:rPr>
          <w:rFonts w:ascii="Arial" w:hAnsi="Arial" w:cs="Arial"/>
        </w:rPr>
        <w:t>s</w:t>
      </w:r>
      <w:r w:rsidRPr="00D35E93">
        <w:rPr>
          <w:rFonts w:ascii="Arial" w:hAnsi="Arial" w:cs="Arial"/>
        </w:rPr>
        <w:t xml:space="preserve"> the client contributions that the Provider has </w:t>
      </w:r>
      <w:r w:rsidRPr="00D35E93">
        <w:rPr>
          <w:rFonts w:ascii="Arial" w:hAnsi="Arial" w:cs="Arial"/>
          <w:u w:val="single"/>
        </w:rPr>
        <w:t>received</w:t>
      </w:r>
      <w:r w:rsidRPr="00D35E93">
        <w:rPr>
          <w:rFonts w:ascii="Arial" w:hAnsi="Arial" w:cs="Arial"/>
        </w:rPr>
        <w:t xml:space="preserve"> </w:t>
      </w:r>
      <w:r w:rsidR="007E3547" w:rsidRPr="00D35E93">
        <w:rPr>
          <w:rFonts w:ascii="Arial" w:hAnsi="Arial" w:cs="Arial"/>
        </w:rPr>
        <w:t>during</w:t>
      </w:r>
      <w:r w:rsidRPr="00D35E93">
        <w:rPr>
          <w:rFonts w:ascii="Arial" w:hAnsi="Arial" w:cs="Arial"/>
        </w:rPr>
        <w:t xml:space="preserve"> the statement period. </w:t>
      </w:r>
    </w:p>
    <w:p w14:paraId="009B4357" w14:textId="3A059025" w:rsidR="00026A3D" w:rsidRPr="00D35E93" w:rsidRDefault="00026A3D" w:rsidP="00671533">
      <w:pPr>
        <w:pStyle w:val="Bodycopyindent"/>
        <w:rPr>
          <w:rFonts w:ascii="Arial" w:hAnsi="Arial" w:cs="Arial"/>
        </w:rPr>
      </w:pPr>
      <w:r w:rsidRPr="00D35E93">
        <w:rPr>
          <w:rFonts w:ascii="Arial" w:hAnsi="Arial" w:cs="Arial"/>
        </w:rPr>
        <w:t xml:space="preserve">In the section on page four of the statement, the Provider shows the total amount that may be outstanding from previous and current periods based on the assessed and agreed client contributions. Note that this is a </w:t>
      </w:r>
      <w:r w:rsidRPr="00D35E93">
        <w:rPr>
          <w:rFonts w:ascii="Arial" w:hAnsi="Arial" w:cs="Arial"/>
          <w:b/>
          <w:bCs/>
        </w:rPr>
        <w:t>mandatory</w:t>
      </w:r>
      <w:r w:rsidRPr="00D35E93">
        <w:rPr>
          <w:rFonts w:ascii="Arial" w:hAnsi="Arial" w:cs="Arial"/>
        </w:rPr>
        <w:t xml:space="preserve"> item</w:t>
      </w:r>
      <w:r w:rsidR="0081600E" w:rsidRPr="00D35E93">
        <w:rPr>
          <w:rFonts w:ascii="Arial" w:hAnsi="Arial" w:cs="Arial"/>
        </w:rPr>
        <w:t xml:space="preserve"> for the monthly statement</w:t>
      </w:r>
      <w:r w:rsidRPr="00D35E93">
        <w:rPr>
          <w:rFonts w:ascii="Arial" w:hAnsi="Arial" w:cs="Arial"/>
        </w:rPr>
        <w:t xml:space="preserve">. </w:t>
      </w:r>
    </w:p>
    <w:p w14:paraId="235687AE" w14:textId="27079901" w:rsidR="00026A3D" w:rsidRPr="00D35E93" w:rsidRDefault="00026A3D" w:rsidP="00671533">
      <w:pPr>
        <w:pStyle w:val="Caption"/>
        <w:ind w:left="567"/>
        <w:rPr>
          <w:rFonts w:ascii="Arial" w:hAnsi="Arial" w:cs="Arial"/>
          <w:i w:val="0"/>
          <w:iCs w:val="0"/>
        </w:rPr>
      </w:pPr>
      <w:r w:rsidRPr="00D35E93">
        <w:rPr>
          <w:rFonts w:ascii="Arial" w:hAnsi="Arial" w:cs="Arial"/>
          <w:i w:val="0"/>
          <w:iCs w:val="0"/>
        </w:rPr>
        <w:t>Figure 1</w:t>
      </w:r>
      <w:r w:rsidR="00CA1985" w:rsidRPr="00D35E93">
        <w:rPr>
          <w:rFonts w:ascii="Arial" w:hAnsi="Arial" w:cs="Arial"/>
          <w:i w:val="0"/>
          <w:iCs w:val="0"/>
        </w:rPr>
        <w:t>2</w:t>
      </w:r>
      <w:r w:rsidRPr="00D35E93">
        <w:rPr>
          <w:rFonts w:ascii="Arial" w:hAnsi="Arial" w:cs="Arial"/>
          <w:i w:val="0"/>
          <w:iCs w:val="0"/>
        </w:rPr>
        <w:t xml:space="preserve">. Payment status of the </w:t>
      </w:r>
      <w:r w:rsidR="00D90A40" w:rsidRPr="00D35E93">
        <w:rPr>
          <w:rFonts w:ascii="Arial" w:hAnsi="Arial" w:cs="Arial"/>
          <w:i w:val="0"/>
          <w:iCs w:val="0"/>
        </w:rPr>
        <w:t xml:space="preserve">care </w:t>
      </w:r>
      <w:r w:rsidR="007E3547" w:rsidRPr="00D35E93">
        <w:rPr>
          <w:rFonts w:ascii="Arial" w:hAnsi="Arial" w:cs="Arial"/>
          <w:i w:val="0"/>
          <w:iCs w:val="0"/>
        </w:rPr>
        <w:t>recipient fees</w:t>
      </w:r>
      <w:r w:rsidRPr="00D35E93">
        <w:rPr>
          <w:rFonts w:ascii="Arial" w:hAnsi="Arial" w:cs="Arial"/>
          <w:i w:val="0"/>
          <w:iCs w:val="0"/>
        </w:rPr>
        <w:t xml:space="preserve"> and contributions</w:t>
      </w:r>
    </w:p>
    <w:p w14:paraId="5BB8EF52" w14:textId="0DBEE190" w:rsidR="001377F3" w:rsidRPr="00D35E93" w:rsidRDefault="00535FBC" w:rsidP="00671533">
      <w:pPr>
        <w:pStyle w:val="Icon"/>
        <w:tabs>
          <w:tab w:val="left" w:pos="567"/>
        </w:tabs>
        <w:ind w:left="567"/>
        <w:rPr>
          <w:rFonts w:ascii="Arial" w:hAnsi="Arial" w:cs="Arial"/>
        </w:rPr>
      </w:pPr>
      <w:r w:rsidRPr="00D35E93">
        <w:rPr>
          <w:rFonts w:ascii="Arial" w:hAnsi="Arial" w:cs="Arial"/>
        </w:rPr>
        <w:drawing>
          <wp:inline distT="0" distB="0" distL="0" distR="0" wp14:anchorId="3C7B4C93" wp14:editId="2F2B3DAF">
            <wp:extent cx="5120434" cy="2809875"/>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121536" cy="2810480"/>
                    </a:xfrm>
                    <a:prstGeom prst="rect">
                      <a:avLst/>
                    </a:prstGeom>
                  </pic:spPr>
                </pic:pic>
              </a:graphicData>
            </a:graphic>
          </wp:inline>
        </w:drawing>
      </w:r>
    </w:p>
    <w:p w14:paraId="6B7F00A1" w14:textId="0277BBA7" w:rsidR="001377F3" w:rsidRPr="00D35E93" w:rsidRDefault="001377F3" w:rsidP="00671533">
      <w:pPr>
        <w:pStyle w:val="Bodycopyindent"/>
        <w:rPr>
          <w:rFonts w:ascii="Arial" w:hAnsi="Arial" w:cs="Arial"/>
        </w:rPr>
      </w:pPr>
      <w:r w:rsidRPr="00D35E93">
        <w:rPr>
          <w:rFonts w:ascii="Arial" w:hAnsi="Arial" w:cs="Arial"/>
        </w:rPr>
        <w:t xml:space="preserve">The balance owed amount is based on information held by the Provider at the end of the statement period. If the </w:t>
      </w:r>
      <w:r w:rsidR="00F46EA4" w:rsidRPr="00D35E93">
        <w:rPr>
          <w:rFonts w:ascii="Arial" w:hAnsi="Arial" w:cs="Arial"/>
        </w:rPr>
        <w:t xml:space="preserve">care </w:t>
      </w:r>
      <w:r w:rsidR="007E3547" w:rsidRPr="00D35E93">
        <w:rPr>
          <w:rFonts w:ascii="Arial" w:hAnsi="Arial" w:cs="Arial"/>
        </w:rPr>
        <w:t>recipient made</w:t>
      </w:r>
      <w:r w:rsidRPr="00D35E93">
        <w:rPr>
          <w:rFonts w:ascii="Arial" w:hAnsi="Arial" w:cs="Arial"/>
        </w:rPr>
        <w:t xml:space="preserve"> any payments after this date, the payments will be reflected in the next statement.</w:t>
      </w:r>
    </w:p>
    <w:p w14:paraId="0248080B" w14:textId="78030F33" w:rsidR="001377F3" w:rsidRPr="00D35E93" w:rsidRDefault="001377F3" w:rsidP="001377F3">
      <w:pPr>
        <w:pStyle w:val="Bodycopyindent"/>
        <w:rPr>
          <w:rFonts w:ascii="Arial" w:hAnsi="Arial" w:cs="Arial"/>
        </w:rPr>
      </w:pPr>
      <w:r w:rsidRPr="00D35E93">
        <w:rPr>
          <w:rFonts w:ascii="Arial" w:hAnsi="Arial" w:cs="Arial"/>
        </w:rPr>
        <w:t xml:space="preserve">It is understood that many </w:t>
      </w:r>
      <w:r w:rsidR="00F46EA4" w:rsidRPr="00D35E93">
        <w:rPr>
          <w:rFonts w:ascii="Arial" w:hAnsi="Arial" w:cs="Arial"/>
        </w:rPr>
        <w:t>P</w:t>
      </w:r>
      <w:r w:rsidRPr="00D35E93">
        <w:rPr>
          <w:rFonts w:ascii="Arial" w:hAnsi="Arial" w:cs="Arial"/>
        </w:rPr>
        <w:t xml:space="preserve">roviders use separate software for HCP service management and financial management. As such, generation of the statement may require information from more than one system. </w:t>
      </w:r>
    </w:p>
    <w:p w14:paraId="206942AC" w14:textId="6CC1331D" w:rsidR="001377F3" w:rsidRPr="00D35E93" w:rsidRDefault="001377F3" w:rsidP="00671533">
      <w:pPr>
        <w:pStyle w:val="Bodycopyindent"/>
        <w:rPr>
          <w:rFonts w:ascii="Arial" w:hAnsi="Arial" w:cs="Arial"/>
        </w:rPr>
      </w:pPr>
      <w:r w:rsidRPr="00D35E93">
        <w:rPr>
          <w:rFonts w:ascii="Arial" w:hAnsi="Arial" w:cs="Arial"/>
        </w:rPr>
        <w:t xml:space="preserve">Potentially </w:t>
      </w:r>
      <w:r w:rsidR="00F46EA4" w:rsidRPr="00D35E93">
        <w:rPr>
          <w:rFonts w:ascii="Arial" w:hAnsi="Arial" w:cs="Arial"/>
        </w:rPr>
        <w:t>P</w:t>
      </w:r>
      <w:r w:rsidRPr="00D35E93">
        <w:rPr>
          <w:rFonts w:ascii="Arial" w:hAnsi="Arial" w:cs="Arial"/>
        </w:rPr>
        <w:t xml:space="preserve">roviders may prefer to generate the payment status information directly from the financial systems (on its own page) and include that information when sending out the monthly HCP statements. This will fulfil the requirements. </w:t>
      </w:r>
    </w:p>
    <w:p w14:paraId="012F8E91" w14:textId="5B1CA303" w:rsidR="001377F3" w:rsidRPr="00D35E93" w:rsidRDefault="001377F3" w:rsidP="001377F3">
      <w:pPr>
        <w:pStyle w:val="Bodycopyindent"/>
        <w:rPr>
          <w:rFonts w:ascii="Arial" w:hAnsi="Arial" w:cs="Arial"/>
        </w:rPr>
      </w:pPr>
      <w:r w:rsidRPr="00D35E93">
        <w:rPr>
          <w:rFonts w:ascii="Arial" w:hAnsi="Arial" w:cs="Arial"/>
        </w:rPr>
        <w:t>If the</w:t>
      </w:r>
      <w:r w:rsidR="00F46EA4" w:rsidRPr="00D35E93">
        <w:rPr>
          <w:rFonts w:ascii="Arial" w:hAnsi="Arial" w:cs="Arial"/>
        </w:rPr>
        <w:t xml:space="preserve"> care recipient’s </w:t>
      </w:r>
      <w:r w:rsidRPr="00D35E93">
        <w:rPr>
          <w:rFonts w:ascii="Arial" w:hAnsi="Arial" w:cs="Arial"/>
        </w:rPr>
        <w:t>financial situation has changed or if they are concerned about how they can pay the outstanding fees, they are asked to</w:t>
      </w:r>
      <w:r w:rsidR="00F46EA4" w:rsidRPr="00D35E93">
        <w:rPr>
          <w:rFonts w:ascii="Arial" w:hAnsi="Arial" w:cs="Arial"/>
        </w:rPr>
        <w:t> </w:t>
      </w:r>
      <w:r w:rsidRPr="00D35E93">
        <w:rPr>
          <w:rFonts w:ascii="Arial" w:hAnsi="Arial" w:cs="Arial"/>
        </w:rPr>
        <w:t xml:space="preserve">contact their Provider to discuss financial and hardship options. </w:t>
      </w:r>
    </w:p>
    <w:p w14:paraId="5F9A3028" w14:textId="11D94125" w:rsidR="00026A3D" w:rsidRPr="00D35E93" w:rsidRDefault="00F46EA4" w:rsidP="00671533">
      <w:pPr>
        <w:pStyle w:val="Bodycopyindent"/>
        <w:rPr>
          <w:rFonts w:ascii="Arial" w:hAnsi="Arial" w:cs="Arial"/>
          <w:spacing w:val="0"/>
        </w:rPr>
      </w:pPr>
      <w:r w:rsidRPr="00D35E93">
        <w:rPr>
          <w:rFonts w:ascii="Arial" w:hAnsi="Arial" w:cs="Arial"/>
          <w:spacing w:val="0"/>
        </w:rPr>
        <w:t xml:space="preserve">Care recipients </w:t>
      </w:r>
      <w:r w:rsidR="001377F3" w:rsidRPr="00D35E93">
        <w:rPr>
          <w:rFonts w:ascii="Arial" w:hAnsi="Arial" w:cs="Arial"/>
          <w:spacing w:val="0"/>
        </w:rPr>
        <w:t xml:space="preserve">are also able to discuss their fees and services with an independent third party. Contact information is provided for the Older Persons Advocacy Network (OPAN) who can connect the </w:t>
      </w:r>
      <w:bookmarkStart w:id="2" w:name="_Hlk89941039"/>
      <w:r w:rsidRPr="00D35E93">
        <w:rPr>
          <w:rFonts w:ascii="Arial" w:hAnsi="Arial" w:cs="Arial"/>
          <w:spacing w:val="0"/>
        </w:rPr>
        <w:t>care recipient</w:t>
      </w:r>
      <w:bookmarkEnd w:id="2"/>
      <w:r w:rsidR="00AA2E2F" w:rsidRPr="00D35E93">
        <w:rPr>
          <w:rFonts w:ascii="Arial" w:hAnsi="Arial" w:cs="Arial"/>
          <w:spacing w:val="0"/>
        </w:rPr>
        <w:t xml:space="preserve"> </w:t>
      </w:r>
      <w:r w:rsidR="00F055CD" w:rsidRPr="00D35E93">
        <w:rPr>
          <w:rFonts w:ascii="Arial" w:hAnsi="Arial" w:cs="Arial"/>
          <w:noProof/>
        </w:rPr>
        <mc:AlternateContent>
          <mc:Choice Requires="wps">
            <w:drawing>
              <wp:anchor distT="0" distB="0" distL="114300" distR="114300" simplePos="0" relativeHeight="251683840" behindDoc="0" locked="0" layoutInCell="1" allowOverlap="1" wp14:anchorId="054DC665" wp14:editId="6D672C1D">
                <wp:simplePos x="0" y="0"/>
                <wp:positionH relativeFrom="column">
                  <wp:posOffset>5402580</wp:posOffset>
                </wp:positionH>
                <wp:positionV relativeFrom="paragraph">
                  <wp:posOffset>2121379</wp:posOffset>
                </wp:positionV>
                <wp:extent cx="1485900" cy="35052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74600F5B" w14:textId="33F731D9" w:rsidR="00F055CD" w:rsidRPr="00BD56BC" w:rsidRDefault="00F055CD" w:rsidP="00F055CD">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13</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DC665" id="Text Box 49" o:spid="_x0000_s1035" type="#_x0000_t202" style="position:absolute;left:0;text-align:left;margin-left:425.4pt;margin-top:167.05pt;width:117pt;height:27.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" filled="f" stroked="f" strokeweight=".5pt">
                <v:textbox>
                  <w:txbxContent>
                    <w:p w14:paraId="74600F5B" w14:textId="33F731D9" w:rsidR="00F055CD" w:rsidRPr="00BD56BC" w:rsidRDefault="00F055CD" w:rsidP="00F055CD">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13</w:t>
                      </w:r>
                      <w:r w:rsidRPr="00BD56BC">
                        <w:rPr>
                          <w:rFonts w:ascii="Segoe UI" w:hAnsi="Segoe UI" w:cs="Segoe UI"/>
                          <w:b/>
                          <w:bCs/>
                          <w:color w:val="FFFFFF" w:themeColor="background1"/>
                        </w:rPr>
                        <w:t xml:space="preserve"> of 15</w:t>
                      </w:r>
                    </w:p>
                  </w:txbxContent>
                </v:textbox>
              </v:shape>
            </w:pict>
          </mc:Fallback>
        </mc:AlternateContent>
      </w:r>
      <w:r w:rsidR="001377F3" w:rsidRPr="00D35E93">
        <w:rPr>
          <w:rFonts w:ascii="Arial" w:hAnsi="Arial" w:cs="Arial"/>
          <w:spacing w:val="0"/>
        </w:rPr>
        <w:t>to a representative to discuss their needs on a confidential basis. Please</w:t>
      </w:r>
      <w:r w:rsidRPr="00D35E93">
        <w:rPr>
          <w:rFonts w:ascii="Arial" w:hAnsi="Arial" w:cs="Arial"/>
          <w:spacing w:val="0"/>
        </w:rPr>
        <w:t> </w:t>
      </w:r>
      <w:r w:rsidR="001377F3" w:rsidRPr="00D35E93">
        <w:rPr>
          <w:rFonts w:ascii="Arial" w:hAnsi="Arial" w:cs="Arial"/>
          <w:spacing w:val="0"/>
        </w:rPr>
        <w:t xml:space="preserve">refer </w:t>
      </w:r>
      <w:r w:rsidRPr="00D35E93">
        <w:rPr>
          <w:rFonts w:ascii="Arial" w:hAnsi="Arial" w:cs="Arial"/>
          <w:spacing w:val="0"/>
        </w:rPr>
        <w:t xml:space="preserve">care recipients </w:t>
      </w:r>
      <w:r w:rsidR="001377F3" w:rsidRPr="00D35E93">
        <w:rPr>
          <w:rFonts w:ascii="Arial" w:hAnsi="Arial" w:cs="Arial"/>
          <w:spacing w:val="0"/>
        </w:rPr>
        <w:t>to their website (</w:t>
      </w:r>
      <w:hyperlink r:id="rId48" w:history="1">
        <w:r w:rsidR="001377F3" w:rsidRPr="00D35E93">
          <w:rPr>
            <w:rStyle w:val="Hyperlink"/>
            <w:rFonts w:ascii="Arial" w:hAnsi="Arial" w:cs="Arial"/>
            <w:spacing w:val="0"/>
          </w:rPr>
          <w:t>www.opan.org.au</w:t>
        </w:r>
      </w:hyperlink>
      <w:r w:rsidR="001377F3" w:rsidRPr="00D35E93">
        <w:rPr>
          <w:rFonts w:ascii="Arial" w:hAnsi="Arial" w:cs="Arial"/>
          <w:spacing w:val="0"/>
        </w:rPr>
        <w:t>) or</w:t>
      </w:r>
      <w:r w:rsidRPr="00D35E93">
        <w:rPr>
          <w:rFonts w:ascii="Arial" w:hAnsi="Arial" w:cs="Arial"/>
          <w:spacing w:val="0"/>
        </w:rPr>
        <w:t xml:space="preserve"> to</w:t>
      </w:r>
      <w:r w:rsidR="001377F3" w:rsidRPr="00D35E93">
        <w:rPr>
          <w:rFonts w:ascii="Arial" w:hAnsi="Arial" w:cs="Arial"/>
          <w:spacing w:val="0"/>
        </w:rPr>
        <w:t xml:space="preserve"> call them on 1800 700 600 for more information. </w:t>
      </w:r>
      <w:r w:rsidR="00026A3D" w:rsidRPr="00D35E93">
        <w:rPr>
          <w:rFonts w:ascii="Arial" w:hAnsi="Arial" w:cs="Arial"/>
          <w:spacing w:val="0"/>
        </w:rPr>
        <w:br w:type="page"/>
      </w:r>
    </w:p>
    <w:p w14:paraId="1E44D2E2" w14:textId="3EE59A79" w:rsidR="00CA1985" w:rsidRPr="00D35E93" w:rsidRDefault="00CA1985" w:rsidP="00CA1985">
      <w:pPr>
        <w:pStyle w:val="Icon"/>
        <w:rPr>
          <w:rFonts w:ascii="Arial" w:hAnsi="Arial" w:cs="Arial"/>
        </w:rPr>
      </w:pPr>
      <w:r w:rsidRPr="00D35E93">
        <w:rPr>
          <w:rFonts w:ascii="Arial" w:hAnsi="Arial" w:cs="Arial"/>
        </w:rPr>
        <w:lastRenderedPageBreak/>
        <w:drawing>
          <wp:inline distT="0" distB="0" distL="0" distR="0" wp14:anchorId="0963F957" wp14:editId="34334A02">
            <wp:extent cx="576000" cy="576000"/>
            <wp:effectExtent l="0" t="0" r="0" b="0"/>
            <wp:docPr id="10" name="Graphic 10" descr="Icon of question mark in a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con of question mark in a speech bubble"/>
                    <pic:cNvPicPr/>
                  </pic:nvPicPr>
                  <pic:blipFill>
                    <a:blip r:embed="rId49">
                      <a:extLst>
                        <a:ext uri="{96DAC541-7B7A-43D3-8B79-37D633B846F1}">
                          <asvg:svgBlip xmlns:asvg="http://schemas.microsoft.com/office/drawing/2016/SVG/main" r:embed="rId50"/>
                        </a:ext>
                      </a:extLst>
                    </a:blip>
                    <a:stretch>
                      <a:fillRect/>
                    </a:stretch>
                  </pic:blipFill>
                  <pic:spPr>
                    <a:xfrm>
                      <a:off x="0" y="0"/>
                      <a:ext cx="576000" cy="576000"/>
                    </a:xfrm>
                    <a:prstGeom prst="rect">
                      <a:avLst/>
                    </a:prstGeom>
                  </pic:spPr>
                </pic:pic>
              </a:graphicData>
            </a:graphic>
          </wp:inline>
        </w:drawing>
      </w:r>
    </w:p>
    <w:p w14:paraId="54276ADA" w14:textId="738A5DFE" w:rsidR="001377F3" w:rsidRPr="00D35E93" w:rsidRDefault="001377F3" w:rsidP="001377F3">
      <w:pPr>
        <w:pStyle w:val="Heading2"/>
        <w:rPr>
          <w:rFonts w:ascii="Arial" w:hAnsi="Arial" w:cs="Arial"/>
        </w:rPr>
      </w:pPr>
      <w:r w:rsidRPr="00D35E93">
        <w:rPr>
          <w:rFonts w:ascii="Arial" w:hAnsi="Arial" w:cs="Arial"/>
        </w:rPr>
        <w:t>Frequently Asked Questions</w:t>
      </w:r>
    </w:p>
    <w:p w14:paraId="7E4D58A7" w14:textId="28DD92D7" w:rsidR="001377F3" w:rsidRPr="00D35E93" w:rsidRDefault="001377F3" w:rsidP="001377F3">
      <w:pPr>
        <w:pStyle w:val="Heading3"/>
        <w:rPr>
          <w:rFonts w:ascii="Arial" w:hAnsi="Arial" w:cs="Arial"/>
        </w:rPr>
      </w:pPr>
      <w:r w:rsidRPr="00D35E93">
        <w:rPr>
          <w:rFonts w:ascii="Arial" w:hAnsi="Arial" w:cs="Arial"/>
        </w:rPr>
        <w:t>Do I have to create a statement template that looks like the Be</w:t>
      </w:r>
      <w:r w:rsidR="001E566E" w:rsidRPr="00D35E93">
        <w:rPr>
          <w:rFonts w:ascii="Arial" w:hAnsi="Arial" w:cs="Arial"/>
        </w:rPr>
        <w:t>t</w:t>
      </w:r>
      <w:r w:rsidR="00193352" w:rsidRPr="00D35E93">
        <w:rPr>
          <w:rFonts w:ascii="Arial" w:hAnsi="Arial" w:cs="Arial"/>
        </w:rPr>
        <w:t>ter</w:t>
      </w:r>
      <w:r w:rsidRPr="00D35E93">
        <w:rPr>
          <w:rFonts w:ascii="Arial" w:hAnsi="Arial" w:cs="Arial"/>
        </w:rPr>
        <w:t xml:space="preserve"> Practice </w:t>
      </w:r>
      <w:r w:rsidR="00F46EA4" w:rsidRPr="00D35E93">
        <w:rPr>
          <w:rFonts w:ascii="Arial" w:hAnsi="Arial" w:cs="Arial"/>
        </w:rPr>
        <w:t>Monthly Statement T</w:t>
      </w:r>
      <w:r w:rsidRPr="00D35E93">
        <w:rPr>
          <w:rFonts w:ascii="Arial" w:hAnsi="Arial" w:cs="Arial"/>
        </w:rPr>
        <w:t>emplate?</w:t>
      </w:r>
    </w:p>
    <w:p w14:paraId="784F083C" w14:textId="56A4DC24" w:rsidR="001377F3" w:rsidRPr="00D35E93" w:rsidRDefault="001377F3" w:rsidP="001377F3">
      <w:pPr>
        <w:rPr>
          <w:rFonts w:ascii="Arial" w:hAnsi="Arial" w:cs="Arial"/>
        </w:rPr>
      </w:pPr>
      <w:r w:rsidRPr="00D35E93">
        <w:rPr>
          <w:rFonts w:ascii="Arial" w:hAnsi="Arial" w:cs="Arial"/>
        </w:rPr>
        <w:t>The template is not mandatory. It does provide useful examples of how Providers can show new mandatory information, such as the breakdown of Package balances and unpaid fees and</w:t>
      </w:r>
      <w:r w:rsidR="008F7800" w:rsidRPr="00D35E93">
        <w:rPr>
          <w:rFonts w:ascii="Arial" w:hAnsi="Arial" w:cs="Arial"/>
        </w:rPr>
        <w:t xml:space="preserve"> client</w:t>
      </w:r>
      <w:r w:rsidRPr="00D35E93">
        <w:rPr>
          <w:rFonts w:ascii="Arial" w:hAnsi="Arial" w:cs="Arial"/>
        </w:rPr>
        <w:t xml:space="preserve"> contributions. </w:t>
      </w:r>
    </w:p>
    <w:p w14:paraId="0AFBD285" w14:textId="613E2725" w:rsidR="001377F3" w:rsidRPr="00D35E93" w:rsidRDefault="001377F3" w:rsidP="00671533">
      <w:pPr>
        <w:rPr>
          <w:rFonts w:ascii="Arial" w:hAnsi="Arial" w:cs="Arial"/>
        </w:rPr>
      </w:pPr>
      <w:r w:rsidRPr="00D35E93">
        <w:rPr>
          <w:rFonts w:ascii="Arial" w:hAnsi="Arial" w:cs="Arial"/>
        </w:rPr>
        <w:t>Provider</w:t>
      </w:r>
      <w:r w:rsidR="00F46EA4" w:rsidRPr="00D35E93">
        <w:rPr>
          <w:rFonts w:ascii="Arial" w:hAnsi="Arial" w:cs="Arial"/>
        </w:rPr>
        <w:t>s</w:t>
      </w:r>
      <w:r w:rsidRPr="00D35E93">
        <w:rPr>
          <w:rFonts w:ascii="Arial" w:hAnsi="Arial" w:cs="Arial"/>
        </w:rPr>
        <w:t xml:space="preserve"> may choose how much of the template they wish to align their current statements with. They may also adjust the format, colours, font, images and explanatory notes to suit their branding and service model. </w:t>
      </w:r>
    </w:p>
    <w:p w14:paraId="2870A530" w14:textId="665148CE" w:rsidR="00AF088C" w:rsidRPr="00D35E93" w:rsidRDefault="00AF088C" w:rsidP="00671533">
      <w:pPr>
        <w:rPr>
          <w:rFonts w:ascii="Arial" w:hAnsi="Arial" w:cs="Arial"/>
        </w:rPr>
      </w:pPr>
      <w:r w:rsidRPr="00D35E93">
        <w:rPr>
          <w:rFonts w:ascii="Arial" w:eastAsiaTheme="majorEastAsia" w:hAnsi="Arial" w:cs="Arial"/>
          <w:b/>
          <w:sz w:val="24"/>
        </w:rPr>
        <w:t>How often should I provide care recipients with a monthly statement?</w:t>
      </w:r>
      <w:r w:rsidRPr="00D35E93">
        <w:rPr>
          <w:rFonts w:ascii="Arial" w:eastAsiaTheme="majorEastAsia" w:hAnsi="Arial" w:cs="Arial"/>
          <w:b/>
          <w:sz w:val="24"/>
        </w:rPr>
        <w:br/>
      </w:r>
      <w:r w:rsidRPr="00D35E93">
        <w:rPr>
          <w:rFonts w:ascii="Arial" w:hAnsi="Arial" w:cs="Arial"/>
        </w:rPr>
        <w:t xml:space="preserve">Statements must be provided to care recipients in a timely manner. In most cases the department expects statements to be provided </w:t>
      </w:r>
      <w:r w:rsidR="005634FD" w:rsidRPr="00D35E93">
        <w:rPr>
          <w:rFonts w:ascii="Arial" w:hAnsi="Arial" w:cs="Arial"/>
        </w:rPr>
        <w:t>in the</w:t>
      </w:r>
      <w:r w:rsidRPr="00D35E93">
        <w:rPr>
          <w:rFonts w:ascii="Arial" w:hAnsi="Arial" w:cs="Arial"/>
        </w:rPr>
        <w:t xml:space="preserve"> month </w:t>
      </w:r>
      <w:r w:rsidR="005634FD" w:rsidRPr="00D35E93">
        <w:rPr>
          <w:rFonts w:ascii="Arial" w:hAnsi="Arial" w:cs="Arial"/>
        </w:rPr>
        <w:t>after the service was provided</w:t>
      </w:r>
      <w:r w:rsidRPr="00D35E93">
        <w:rPr>
          <w:rFonts w:ascii="Arial" w:hAnsi="Arial" w:cs="Arial"/>
        </w:rPr>
        <w:t>.  For example, a monthly statement for services provided in January should be provided before the end of February. (See</w:t>
      </w:r>
      <w:r w:rsidR="00D35E93">
        <w:rPr>
          <w:rFonts w:ascii="Arial" w:hAnsi="Arial" w:cs="Arial"/>
        </w:rPr>
        <w:t xml:space="preserve"> </w:t>
      </w:r>
      <w:r w:rsidR="003E6AF2" w:rsidRPr="00D35E93">
        <w:rPr>
          <w:rFonts w:ascii="Arial" w:hAnsi="Arial" w:cs="Arial"/>
        </w:rPr>
        <w:t>page 2</w:t>
      </w:r>
      <w:r w:rsidRPr="00D35E93">
        <w:rPr>
          <w:rFonts w:ascii="Arial" w:hAnsi="Arial" w:cs="Arial"/>
        </w:rPr>
        <w:t>)</w:t>
      </w:r>
    </w:p>
    <w:p w14:paraId="68E84405" w14:textId="23CB0FCD" w:rsidR="001377F3" w:rsidRPr="00D35E93" w:rsidRDefault="001377F3" w:rsidP="00CA1985">
      <w:pPr>
        <w:pStyle w:val="Heading3"/>
        <w:rPr>
          <w:rFonts w:ascii="Arial" w:hAnsi="Arial" w:cs="Arial"/>
        </w:rPr>
      </w:pPr>
      <w:r w:rsidRPr="00D35E93">
        <w:rPr>
          <w:rFonts w:ascii="Arial" w:hAnsi="Arial" w:cs="Arial"/>
        </w:rPr>
        <w:t xml:space="preserve">I have not been charging my HCP </w:t>
      </w:r>
      <w:r w:rsidR="00AA2E2F" w:rsidRPr="00D35E93">
        <w:rPr>
          <w:rFonts w:ascii="Arial" w:hAnsi="Arial" w:cs="Arial"/>
        </w:rPr>
        <w:t xml:space="preserve">care recipients </w:t>
      </w:r>
      <w:r w:rsidRPr="00D35E93">
        <w:rPr>
          <w:rFonts w:ascii="Arial" w:hAnsi="Arial" w:cs="Arial"/>
        </w:rPr>
        <w:t>any Basic Daily Fees. Do I need to start charging these fees?</w:t>
      </w:r>
    </w:p>
    <w:p w14:paraId="31865C1E" w14:textId="77777777" w:rsidR="001377F3" w:rsidRPr="00D35E93" w:rsidRDefault="001377F3" w:rsidP="001377F3">
      <w:pPr>
        <w:rPr>
          <w:rFonts w:ascii="Arial" w:hAnsi="Arial" w:cs="Arial"/>
        </w:rPr>
      </w:pPr>
      <w:r w:rsidRPr="00D35E93">
        <w:rPr>
          <w:rFonts w:ascii="Arial" w:hAnsi="Arial" w:cs="Arial"/>
        </w:rPr>
        <w:t xml:space="preserve">Providers may ask a care recipient to pay the Basic Daily Fee at their discretion, which will increase the funds available to the care recipient. The care recipient must agree to pay the Basic Daily Fee before it can be charged. </w:t>
      </w:r>
    </w:p>
    <w:p w14:paraId="0A88BEBF" w14:textId="33D95510" w:rsidR="001377F3" w:rsidRPr="00D35E93" w:rsidRDefault="001377F3" w:rsidP="001377F3">
      <w:pPr>
        <w:rPr>
          <w:rFonts w:ascii="Arial" w:hAnsi="Arial" w:cs="Arial"/>
        </w:rPr>
      </w:pPr>
      <w:r w:rsidRPr="00D35E93">
        <w:rPr>
          <w:rFonts w:ascii="Arial" w:hAnsi="Arial" w:cs="Arial"/>
        </w:rPr>
        <w:t>Care and services delivered using the Basic Daily Fee funds should be separate from the Services Australia claiming process. Providers must minus the Basic Daily Fee amount from the price they claim from Services Australia. Providers</w:t>
      </w:r>
      <w:r w:rsidR="00F46EA4" w:rsidRPr="00D35E93">
        <w:rPr>
          <w:rFonts w:ascii="Arial" w:hAnsi="Arial" w:cs="Arial"/>
        </w:rPr>
        <w:t> </w:t>
      </w:r>
      <w:r w:rsidRPr="00D35E93">
        <w:rPr>
          <w:rFonts w:ascii="Arial" w:hAnsi="Arial" w:cs="Arial"/>
        </w:rPr>
        <w:t xml:space="preserve">will hold any unspent Basic Daily Fees and will be accountable for these to their care recipients. </w:t>
      </w:r>
    </w:p>
    <w:p w14:paraId="1605661A" w14:textId="6F11BCB7" w:rsidR="00CA1985" w:rsidRPr="00D35E93" w:rsidRDefault="00F055CD">
      <w:pPr>
        <w:spacing w:before="0" w:line="240" w:lineRule="auto"/>
        <w:rPr>
          <w:rFonts w:ascii="Arial" w:eastAsiaTheme="majorEastAsia" w:hAnsi="Arial" w:cs="Arial"/>
          <w:b/>
          <w:sz w:val="24"/>
        </w:rPr>
      </w:pPr>
      <w:r w:rsidRPr="00D35E93">
        <w:rPr>
          <w:rFonts w:ascii="Arial" w:hAnsi="Arial" w:cs="Arial"/>
          <w:noProof/>
        </w:rPr>
        <mc:AlternateContent>
          <mc:Choice Requires="wps">
            <w:drawing>
              <wp:anchor distT="0" distB="0" distL="114300" distR="114300" simplePos="0" relativeHeight="251685888" behindDoc="0" locked="0" layoutInCell="1" allowOverlap="1" wp14:anchorId="1681AD4C" wp14:editId="49C6F8B7">
                <wp:simplePos x="0" y="0"/>
                <wp:positionH relativeFrom="column">
                  <wp:posOffset>5404593</wp:posOffset>
                </wp:positionH>
                <wp:positionV relativeFrom="paragraph">
                  <wp:posOffset>1848066</wp:posOffset>
                </wp:positionV>
                <wp:extent cx="1485900" cy="35052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6321657A" w14:textId="50FE4332" w:rsidR="00F055CD" w:rsidRPr="00BD56BC" w:rsidRDefault="00F055CD" w:rsidP="00F055CD">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14</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1AD4C" id="Text Box 50" o:spid="_x0000_s1036" type="#_x0000_t202" style="position:absolute;margin-left:425.55pt;margin-top:145.5pt;width:117pt;height:27.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" filled="f" stroked="f" strokeweight=".5pt">
                <v:textbox>
                  <w:txbxContent>
                    <w:p w14:paraId="6321657A" w14:textId="50FE4332" w:rsidR="00F055CD" w:rsidRPr="00BD56BC" w:rsidRDefault="00F055CD" w:rsidP="00F055CD">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14</w:t>
                      </w:r>
                      <w:r w:rsidRPr="00BD56BC">
                        <w:rPr>
                          <w:rFonts w:ascii="Segoe UI" w:hAnsi="Segoe UI" w:cs="Segoe UI"/>
                          <w:b/>
                          <w:bCs/>
                          <w:color w:val="FFFFFF" w:themeColor="background1"/>
                        </w:rPr>
                        <w:t xml:space="preserve"> of 15</w:t>
                      </w:r>
                    </w:p>
                  </w:txbxContent>
                </v:textbox>
              </v:shape>
            </w:pict>
          </mc:Fallback>
        </mc:AlternateContent>
      </w:r>
      <w:r w:rsidR="00CA1985" w:rsidRPr="00D35E93">
        <w:rPr>
          <w:rFonts w:ascii="Arial" w:hAnsi="Arial" w:cs="Arial"/>
        </w:rPr>
        <w:br w:type="page"/>
      </w:r>
    </w:p>
    <w:p w14:paraId="607AAB12" w14:textId="2368EA49" w:rsidR="001377F3" w:rsidRPr="00D35E93" w:rsidRDefault="001377F3" w:rsidP="00CA1985">
      <w:pPr>
        <w:pStyle w:val="Heading3"/>
        <w:rPr>
          <w:rFonts w:ascii="Arial" w:hAnsi="Arial" w:cs="Arial"/>
        </w:rPr>
      </w:pPr>
      <w:r w:rsidRPr="00D35E93">
        <w:rPr>
          <w:rFonts w:ascii="Arial" w:hAnsi="Arial" w:cs="Arial"/>
        </w:rPr>
        <w:lastRenderedPageBreak/>
        <w:t xml:space="preserve">I have not been charging my HCP </w:t>
      </w:r>
      <w:r w:rsidR="00AA2E2F" w:rsidRPr="00D35E93">
        <w:rPr>
          <w:rFonts w:ascii="Arial" w:hAnsi="Arial" w:cs="Arial"/>
        </w:rPr>
        <w:t xml:space="preserve">care recipients </w:t>
      </w:r>
      <w:r w:rsidRPr="00D35E93">
        <w:rPr>
          <w:rFonts w:ascii="Arial" w:hAnsi="Arial" w:cs="Arial"/>
        </w:rPr>
        <w:t>their income</w:t>
      </w:r>
      <w:r w:rsidR="00AA2E2F" w:rsidRPr="00D35E93">
        <w:rPr>
          <w:rFonts w:ascii="Arial" w:hAnsi="Arial" w:cs="Arial"/>
        </w:rPr>
        <w:t xml:space="preserve"> </w:t>
      </w:r>
      <w:r w:rsidRPr="00D35E93">
        <w:rPr>
          <w:rFonts w:ascii="Arial" w:hAnsi="Arial" w:cs="Arial"/>
        </w:rPr>
        <w:t>tested care fee. Do</w:t>
      </w:r>
      <w:r w:rsidR="00F46EA4" w:rsidRPr="00D35E93">
        <w:rPr>
          <w:rFonts w:ascii="Arial" w:hAnsi="Arial" w:cs="Arial"/>
        </w:rPr>
        <w:t> </w:t>
      </w:r>
      <w:r w:rsidRPr="00D35E93">
        <w:rPr>
          <w:rFonts w:ascii="Arial" w:hAnsi="Arial" w:cs="Arial"/>
        </w:rPr>
        <w:t>I need to start charging this fee?</w:t>
      </w:r>
    </w:p>
    <w:p w14:paraId="5D01AA7A" w14:textId="3671DB43" w:rsidR="001377F3" w:rsidRPr="00D35E93" w:rsidRDefault="001377F3" w:rsidP="001377F3">
      <w:pPr>
        <w:rPr>
          <w:rFonts w:ascii="Arial" w:hAnsi="Arial" w:cs="Arial"/>
        </w:rPr>
      </w:pPr>
      <w:r w:rsidRPr="00D35E93">
        <w:rPr>
          <w:rFonts w:ascii="Arial" w:hAnsi="Arial" w:cs="Arial"/>
        </w:rPr>
        <w:t>Any assessed income</w:t>
      </w:r>
      <w:r w:rsidR="007A5D7C" w:rsidRPr="00D35E93">
        <w:rPr>
          <w:rFonts w:ascii="Arial" w:hAnsi="Arial" w:cs="Arial"/>
        </w:rPr>
        <w:t xml:space="preserve"> </w:t>
      </w:r>
      <w:r w:rsidRPr="00D35E93">
        <w:rPr>
          <w:rFonts w:ascii="Arial" w:hAnsi="Arial" w:cs="Arial"/>
        </w:rPr>
        <w:t>tested care fee will be automatically deducted by</w:t>
      </w:r>
      <w:r w:rsidR="00F46EA4" w:rsidRPr="00D35E93">
        <w:rPr>
          <w:rFonts w:ascii="Arial" w:hAnsi="Arial" w:cs="Arial"/>
        </w:rPr>
        <w:t> </w:t>
      </w:r>
      <w:r w:rsidRPr="00D35E93">
        <w:rPr>
          <w:rFonts w:ascii="Arial" w:hAnsi="Arial" w:cs="Arial"/>
        </w:rPr>
        <w:t>Services</w:t>
      </w:r>
      <w:r w:rsidR="00F46EA4" w:rsidRPr="00D35E93">
        <w:rPr>
          <w:rFonts w:ascii="Arial" w:hAnsi="Arial" w:cs="Arial"/>
        </w:rPr>
        <w:t> </w:t>
      </w:r>
      <w:r w:rsidRPr="00D35E93">
        <w:rPr>
          <w:rFonts w:ascii="Arial" w:hAnsi="Arial" w:cs="Arial"/>
        </w:rPr>
        <w:t xml:space="preserve">Australia from payments to the provider, regardless of whether the care recipient is paying it or not. </w:t>
      </w:r>
    </w:p>
    <w:p w14:paraId="23F5FB77" w14:textId="751F754B" w:rsidR="001377F3" w:rsidRPr="00D35E93" w:rsidRDefault="001377F3" w:rsidP="008825FD">
      <w:pPr>
        <w:rPr>
          <w:rFonts w:ascii="Arial" w:hAnsi="Arial" w:cs="Arial"/>
          <w:spacing w:val="-6"/>
        </w:rPr>
      </w:pPr>
      <w:r w:rsidRPr="00D35E93">
        <w:rPr>
          <w:rFonts w:ascii="Arial" w:hAnsi="Arial" w:cs="Arial"/>
          <w:spacing w:val="-6"/>
        </w:rPr>
        <w:t xml:space="preserve">If a </w:t>
      </w:r>
      <w:r w:rsidR="00F46EA4" w:rsidRPr="00D35E93">
        <w:rPr>
          <w:rFonts w:ascii="Arial" w:hAnsi="Arial" w:cs="Arial"/>
          <w:spacing w:val="-6"/>
        </w:rPr>
        <w:t>P</w:t>
      </w:r>
      <w:r w:rsidRPr="00D35E93">
        <w:rPr>
          <w:rFonts w:ascii="Arial" w:hAnsi="Arial" w:cs="Arial"/>
          <w:spacing w:val="-6"/>
        </w:rPr>
        <w:t>rovider has been waiving all or part of a care recipient’s income</w:t>
      </w:r>
      <w:r w:rsidR="007A5D7C" w:rsidRPr="00D35E93">
        <w:rPr>
          <w:rFonts w:ascii="Arial" w:hAnsi="Arial" w:cs="Arial"/>
          <w:spacing w:val="-6"/>
        </w:rPr>
        <w:t xml:space="preserve"> </w:t>
      </w:r>
      <w:r w:rsidRPr="00D35E93">
        <w:rPr>
          <w:rFonts w:ascii="Arial" w:hAnsi="Arial" w:cs="Arial"/>
          <w:spacing w:val="-6"/>
        </w:rPr>
        <w:t xml:space="preserve">tested care fee prior to </w:t>
      </w:r>
      <w:r w:rsidR="00AA2E2F" w:rsidRPr="00D35E93">
        <w:rPr>
          <w:rFonts w:ascii="Arial" w:hAnsi="Arial" w:cs="Arial"/>
          <w:spacing w:val="-6"/>
        </w:rPr>
        <w:t>1 September </w:t>
      </w:r>
      <w:r w:rsidRPr="00D35E93">
        <w:rPr>
          <w:rFonts w:ascii="Arial" w:hAnsi="Arial" w:cs="Arial"/>
          <w:spacing w:val="-6"/>
        </w:rPr>
        <w:t xml:space="preserve">2021 because they are not using all of their </w:t>
      </w:r>
      <w:r w:rsidR="00F46EA4" w:rsidRPr="00D35E93">
        <w:rPr>
          <w:rFonts w:ascii="Arial" w:hAnsi="Arial" w:cs="Arial"/>
          <w:spacing w:val="-6"/>
        </w:rPr>
        <w:t>P</w:t>
      </w:r>
      <w:r w:rsidRPr="00D35E93">
        <w:rPr>
          <w:rFonts w:ascii="Arial" w:hAnsi="Arial" w:cs="Arial"/>
          <w:spacing w:val="-6"/>
        </w:rPr>
        <w:t xml:space="preserve">ackage, the </w:t>
      </w:r>
      <w:r w:rsidR="00AA2E2F" w:rsidRPr="00D35E93">
        <w:rPr>
          <w:rFonts w:ascii="Arial" w:hAnsi="Arial" w:cs="Arial"/>
          <w:spacing w:val="-6"/>
        </w:rPr>
        <w:t>P</w:t>
      </w:r>
      <w:r w:rsidRPr="00D35E93">
        <w:rPr>
          <w:rFonts w:ascii="Arial" w:hAnsi="Arial" w:cs="Arial"/>
          <w:spacing w:val="-6"/>
        </w:rPr>
        <w:t>rovider can use any portion of the care recipient’s unspent funds they are holding to cover care and services that the income</w:t>
      </w:r>
      <w:r w:rsidR="00AA2E2F" w:rsidRPr="00D35E93">
        <w:rPr>
          <w:rFonts w:ascii="Arial" w:hAnsi="Arial" w:cs="Arial"/>
          <w:spacing w:val="-6"/>
        </w:rPr>
        <w:t xml:space="preserve"> </w:t>
      </w:r>
      <w:r w:rsidRPr="00D35E93">
        <w:rPr>
          <w:rFonts w:ascii="Arial" w:hAnsi="Arial" w:cs="Arial"/>
          <w:spacing w:val="-6"/>
        </w:rPr>
        <w:t xml:space="preserve">tested care fee would have contributed towards. This can continue as long as the </w:t>
      </w:r>
      <w:r w:rsidR="00F46EA4" w:rsidRPr="00D35E93">
        <w:rPr>
          <w:rFonts w:ascii="Arial" w:hAnsi="Arial" w:cs="Arial"/>
          <w:spacing w:val="-6"/>
        </w:rPr>
        <w:t>P</w:t>
      </w:r>
      <w:r w:rsidRPr="00D35E93">
        <w:rPr>
          <w:rFonts w:ascii="Arial" w:hAnsi="Arial" w:cs="Arial"/>
          <w:spacing w:val="-6"/>
        </w:rPr>
        <w:t xml:space="preserve">rovider holds unspent funds on a care recipient’s behalf. Once the unspent funds that providers hold for care recipients have been used, providers will only be able to waive the income tested care fee by using retained earnings. If </w:t>
      </w:r>
      <w:r w:rsidR="00F46EA4" w:rsidRPr="00D35E93">
        <w:rPr>
          <w:rFonts w:ascii="Arial" w:hAnsi="Arial" w:cs="Arial"/>
          <w:spacing w:val="-6"/>
        </w:rPr>
        <w:t>P</w:t>
      </w:r>
      <w:r w:rsidRPr="00D35E93">
        <w:rPr>
          <w:rFonts w:ascii="Arial" w:hAnsi="Arial" w:cs="Arial"/>
          <w:spacing w:val="-6"/>
        </w:rPr>
        <w:t xml:space="preserve">roviders are not able to do this, care recipients will need to start contributing their assessed </w:t>
      </w:r>
      <w:r w:rsidR="00AA2E2F" w:rsidRPr="00D35E93">
        <w:rPr>
          <w:rFonts w:ascii="Arial" w:hAnsi="Arial" w:cs="Arial"/>
          <w:spacing w:val="-6"/>
        </w:rPr>
        <w:t>income tested</w:t>
      </w:r>
      <w:r w:rsidRPr="00D35E93">
        <w:rPr>
          <w:rFonts w:ascii="Arial" w:hAnsi="Arial" w:cs="Arial"/>
          <w:spacing w:val="-6"/>
        </w:rPr>
        <w:t xml:space="preserve"> care fee.</w:t>
      </w:r>
    </w:p>
    <w:p w14:paraId="2EBCC259" w14:textId="52E3BADA" w:rsidR="001377F3" w:rsidRPr="00D35E93" w:rsidRDefault="001377F3" w:rsidP="001377F3">
      <w:pPr>
        <w:rPr>
          <w:rFonts w:ascii="Arial" w:hAnsi="Arial" w:cs="Arial"/>
        </w:rPr>
      </w:pPr>
      <w:r w:rsidRPr="00D35E93">
        <w:rPr>
          <w:rFonts w:ascii="Arial" w:hAnsi="Arial" w:cs="Arial"/>
        </w:rPr>
        <w:t>Providers cannot charge care recipients the income tested care fees that they have waived in the past. However</w:t>
      </w:r>
      <w:r w:rsidR="00FE54E4" w:rsidRPr="00D35E93">
        <w:rPr>
          <w:rFonts w:ascii="Arial" w:hAnsi="Arial" w:cs="Arial"/>
        </w:rPr>
        <w:t>,</w:t>
      </w:r>
      <w:r w:rsidRPr="00D35E93">
        <w:rPr>
          <w:rFonts w:ascii="Arial" w:hAnsi="Arial" w:cs="Arial"/>
        </w:rPr>
        <w:t xml:space="preserve"> </w:t>
      </w:r>
      <w:r w:rsidR="00AA2E2F" w:rsidRPr="00D35E93">
        <w:rPr>
          <w:rFonts w:ascii="Arial" w:hAnsi="Arial" w:cs="Arial"/>
        </w:rPr>
        <w:t>P</w:t>
      </w:r>
      <w:r w:rsidRPr="00D35E93">
        <w:rPr>
          <w:rFonts w:ascii="Arial" w:hAnsi="Arial" w:cs="Arial"/>
        </w:rPr>
        <w:t xml:space="preserve">roviders may request for any outstanding charged amounts from previous periods to be paid. </w:t>
      </w:r>
    </w:p>
    <w:p w14:paraId="1A789A10" w14:textId="77777777" w:rsidR="001377F3" w:rsidRPr="00D35E93" w:rsidRDefault="001377F3" w:rsidP="001377F3">
      <w:pPr>
        <w:rPr>
          <w:rFonts w:ascii="Arial" w:hAnsi="Arial" w:cs="Arial"/>
          <w:sz w:val="24"/>
        </w:rPr>
      </w:pPr>
      <w:r w:rsidRPr="00D35E93">
        <w:rPr>
          <w:rFonts w:ascii="Arial" w:hAnsi="Arial" w:cs="Arial"/>
          <w:sz w:val="24"/>
        </w:rPr>
        <w:t xml:space="preserve">Please refer to </w:t>
      </w:r>
      <w:r w:rsidRPr="00D35E93">
        <w:rPr>
          <w:rFonts w:ascii="Arial" w:hAnsi="Arial" w:cs="Arial"/>
          <w:szCs w:val="22"/>
        </w:rPr>
        <w:t xml:space="preserve">the </w:t>
      </w:r>
      <w:hyperlink r:id="rId51" w:history="1">
        <w:r w:rsidRPr="00D35E93">
          <w:rPr>
            <w:rStyle w:val="Hyperlink"/>
            <w:rFonts w:ascii="Arial" w:hAnsi="Arial" w:cs="Arial"/>
            <w:szCs w:val="22"/>
          </w:rPr>
          <w:t>Improved payment arrangements for home care – provider fact sheet</w:t>
        </w:r>
      </w:hyperlink>
      <w:r w:rsidRPr="00D35E93">
        <w:rPr>
          <w:rFonts w:ascii="Arial" w:hAnsi="Arial" w:cs="Arial"/>
          <w:szCs w:val="22"/>
        </w:rPr>
        <w:t xml:space="preserve"> for more</w:t>
      </w:r>
      <w:r w:rsidRPr="00D35E93">
        <w:rPr>
          <w:rFonts w:ascii="Arial" w:hAnsi="Arial" w:cs="Arial"/>
          <w:sz w:val="24"/>
        </w:rPr>
        <w:t xml:space="preserve"> information. </w:t>
      </w:r>
    </w:p>
    <w:p w14:paraId="69E5B6ED" w14:textId="3218F1FE" w:rsidR="001377F3" w:rsidRPr="00D35E93" w:rsidRDefault="001377F3" w:rsidP="00CA1985">
      <w:pPr>
        <w:pStyle w:val="Heading3"/>
        <w:rPr>
          <w:rFonts w:ascii="Arial" w:hAnsi="Arial" w:cs="Arial"/>
        </w:rPr>
      </w:pPr>
      <w:r w:rsidRPr="00D35E93">
        <w:rPr>
          <w:rFonts w:ascii="Arial" w:hAnsi="Arial" w:cs="Arial"/>
        </w:rPr>
        <w:t xml:space="preserve">Do I need to still show services listed in the Summary income and expenses section that have a zero balance (i.e. that the </w:t>
      </w:r>
      <w:r w:rsidR="00F46EA4" w:rsidRPr="00D35E93">
        <w:rPr>
          <w:rFonts w:ascii="Arial" w:hAnsi="Arial" w:cs="Arial"/>
          <w:spacing w:val="0"/>
        </w:rPr>
        <w:t xml:space="preserve">care </w:t>
      </w:r>
      <w:r w:rsidR="00E3591E" w:rsidRPr="00D35E93">
        <w:rPr>
          <w:rFonts w:ascii="Arial" w:hAnsi="Arial" w:cs="Arial"/>
          <w:spacing w:val="0"/>
        </w:rPr>
        <w:t>recipient</w:t>
      </w:r>
      <w:r w:rsidR="00E3591E" w:rsidRPr="00D35E93" w:rsidDel="00F46EA4">
        <w:rPr>
          <w:rFonts w:ascii="Arial" w:hAnsi="Arial" w:cs="Arial"/>
        </w:rPr>
        <w:t xml:space="preserve"> </w:t>
      </w:r>
      <w:r w:rsidR="00E3591E" w:rsidRPr="00D35E93">
        <w:rPr>
          <w:rFonts w:ascii="Arial" w:hAnsi="Arial" w:cs="Arial"/>
        </w:rPr>
        <w:t>does</w:t>
      </w:r>
      <w:r w:rsidRPr="00D35E93">
        <w:rPr>
          <w:rFonts w:ascii="Arial" w:hAnsi="Arial" w:cs="Arial"/>
        </w:rPr>
        <w:t xml:space="preserve"> not have any services for)? </w:t>
      </w:r>
    </w:p>
    <w:p w14:paraId="2CA792DE" w14:textId="15272BA4" w:rsidR="001377F3" w:rsidRPr="00D35E93" w:rsidRDefault="001377F3" w:rsidP="00671533">
      <w:pPr>
        <w:rPr>
          <w:rFonts w:ascii="Arial" w:hAnsi="Arial" w:cs="Arial"/>
        </w:rPr>
      </w:pPr>
      <w:r w:rsidRPr="00D35E93">
        <w:rPr>
          <w:rFonts w:ascii="Arial" w:hAnsi="Arial" w:cs="Arial"/>
        </w:rPr>
        <w:t xml:space="preserve">The Summary income and expenses section shows the general categories </w:t>
      </w:r>
      <w:r w:rsidR="004355A7" w:rsidRPr="00D35E93">
        <w:rPr>
          <w:rFonts w:ascii="Arial" w:hAnsi="Arial" w:cs="Arial"/>
        </w:rPr>
        <w:t>o</w:t>
      </w:r>
      <w:r w:rsidRPr="00D35E93">
        <w:rPr>
          <w:rFonts w:ascii="Arial" w:hAnsi="Arial" w:cs="Arial"/>
        </w:rPr>
        <w:t>f income, services and items that may be applicable under a</w:t>
      </w:r>
      <w:r w:rsidR="00F46EA4" w:rsidRPr="00D35E93">
        <w:rPr>
          <w:rFonts w:ascii="Arial" w:hAnsi="Arial" w:cs="Arial"/>
        </w:rPr>
        <w:t>n</w:t>
      </w:r>
      <w:r w:rsidRPr="00D35E93">
        <w:rPr>
          <w:rFonts w:ascii="Arial" w:hAnsi="Arial" w:cs="Arial"/>
        </w:rPr>
        <w:t xml:space="preserve"> HCP. </w:t>
      </w:r>
      <w:r w:rsidR="007B6B8D" w:rsidRPr="00D35E93">
        <w:rPr>
          <w:rFonts w:ascii="Arial" w:hAnsi="Arial" w:cs="Arial"/>
        </w:rPr>
        <w:t xml:space="preserve">A balance of zero reflects the care recipient did not make a contribution or receive services under this category in the period. </w:t>
      </w:r>
      <w:r w:rsidRPr="00D35E93">
        <w:rPr>
          <w:rFonts w:ascii="Arial" w:hAnsi="Arial" w:cs="Arial"/>
        </w:rPr>
        <w:t>Having all categories shown may be</w:t>
      </w:r>
      <w:r w:rsidR="00F46EA4" w:rsidRPr="00D35E93">
        <w:rPr>
          <w:rFonts w:ascii="Arial" w:hAnsi="Arial" w:cs="Arial"/>
        </w:rPr>
        <w:t> </w:t>
      </w:r>
      <w:r w:rsidRPr="00D35E93">
        <w:rPr>
          <w:rFonts w:ascii="Arial" w:hAnsi="Arial" w:cs="Arial"/>
        </w:rPr>
        <w:t xml:space="preserve">helpful to the </w:t>
      </w:r>
      <w:r w:rsidR="00F46EA4" w:rsidRPr="00D35E93">
        <w:rPr>
          <w:rFonts w:ascii="Arial" w:hAnsi="Arial" w:cs="Arial"/>
          <w:spacing w:val="0"/>
        </w:rPr>
        <w:t xml:space="preserve">care </w:t>
      </w:r>
      <w:r w:rsidR="00E3591E" w:rsidRPr="00D35E93">
        <w:rPr>
          <w:rFonts w:ascii="Arial" w:hAnsi="Arial" w:cs="Arial"/>
          <w:spacing w:val="0"/>
        </w:rPr>
        <w:t>recipient</w:t>
      </w:r>
      <w:r w:rsidR="00E3591E" w:rsidRPr="00D35E93" w:rsidDel="00F46EA4">
        <w:rPr>
          <w:rFonts w:ascii="Arial" w:hAnsi="Arial" w:cs="Arial"/>
        </w:rPr>
        <w:t xml:space="preserve"> </w:t>
      </w:r>
      <w:r w:rsidR="00E3591E" w:rsidRPr="00D35E93">
        <w:rPr>
          <w:rFonts w:ascii="Arial" w:hAnsi="Arial" w:cs="Arial"/>
        </w:rPr>
        <w:t>when</w:t>
      </w:r>
      <w:r w:rsidRPr="00D35E93">
        <w:rPr>
          <w:rFonts w:ascii="Arial" w:hAnsi="Arial" w:cs="Arial"/>
        </w:rPr>
        <w:t xml:space="preserve"> reviewing if their current care and services are still right for </w:t>
      </w:r>
      <w:r w:rsidR="007A5D7C" w:rsidRPr="00D35E93">
        <w:rPr>
          <w:rFonts w:ascii="Arial" w:hAnsi="Arial" w:cs="Arial"/>
        </w:rPr>
        <w:t>them</w:t>
      </w:r>
      <w:r w:rsidRPr="00D35E93">
        <w:rPr>
          <w:rFonts w:ascii="Arial" w:hAnsi="Arial" w:cs="Arial"/>
        </w:rPr>
        <w:t>, or if it</w:t>
      </w:r>
      <w:r w:rsidR="00AA2E2F" w:rsidRPr="00D35E93">
        <w:rPr>
          <w:rFonts w:ascii="Arial" w:hAnsi="Arial" w:cs="Arial"/>
        </w:rPr>
        <w:t>’</w:t>
      </w:r>
      <w:r w:rsidRPr="00D35E93">
        <w:rPr>
          <w:rFonts w:ascii="Arial" w:hAnsi="Arial" w:cs="Arial"/>
        </w:rPr>
        <w:t>s timely to contact their Provider to make changes to</w:t>
      </w:r>
      <w:r w:rsidR="00F46EA4" w:rsidRPr="00D35E93">
        <w:rPr>
          <w:rFonts w:ascii="Arial" w:hAnsi="Arial" w:cs="Arial"/>
        </w:rPr>
        <w:t> </w:t>
      </w:r>
      <w:r w:rsidRPr="00D35E93">
        <w:rPr>
          <w:rFonts w:ascii="Arial" w:hAnsi="Arial" w:cs="Arial"/>
        </w:rPr>
        <w:t xml:space="preserve">their care plan. </w:t>
      </w:r>
    </w:p>
    <w:p w14:paraId="2479471B" w14:textId="1C4A3142" w:rsidR="004355A7" w:rsidRPr="00D35E93" w:rsidRDefault="004355A7" w:rsidP="004355A7">
      <w:pPr>
        <w:pStyle w:val="Heading3"/>
        <w:rPr>
          <w:rFonts w:ascii="Arial" w:hAnsi="Arial" w:cs="Arial"/>
          <w:spacing w:val="-6"/>
        </w:rPr>
      </w:pPr>
      <w:r w:rsidRPr="00D35E93">
        <w:rPr>
          <w:rFonts w:ascii="Arial" w:hAnsi="Arial" w:cs="Arial"/>
          <w:spacing w:val="-6"/>
        </w:rPr>
        <w:t xml:space="preserve">Do I still need to include information about fees and </w:t>
      </w:r>
      <w:r w:rsidR="008F7800" w:rsidRPr="00D35E93">
        <w:rPr>
          <w:rFonts w:ascii="Arial" w:hAnsi="Arial" w:cs="Arial"/>
          <w:spacing w:val="-6"/>
        </w:rPr>
        <w:t>client</w:t>
      </w:r>
      <w:r w:rsidR="00AA2E2F" w:rsidRPr="00D35E93">
        <w:rPr>
          <w:rFonts w:ascii="Arial" w:hAnsi="Arial" w:cs="Arial"/>
          <w:spacing w:val="-6"/>
        </w:rPr>
        <w:t xml:space="preserve"> </w:t>
      </w:r>
      <w:r w:rsidRPr="00D35E93">
        <w:rPr>
          <w:rFonts w:ascii="Arial" w:hAnsi="Arial" w:cs="Arial"/>
          <w:spacing w:val="-6"/>
        </w:rPr>
        <w:t>contributions and any outstanding balances in a monthly statement if I already send this out separately?</w:t>
      </w:r>
    </w:p>
    <w:p w14:paraId="664E0555" w14:textId="15618D88" w:rsidR="001377F3" w:rsidRPr="00D35E93" w:rsidRDefault="001377F3" w:rsidP="00671533">
      <w:pPr>
        <w:rPr>
          <w:rFonts w:ascii="Arial" w:hAnsi="Arial" w:cs="Arial"/>
        </w:rPr>
      </w:pPr>
      <w:r w:rsidRPr="00D35E93">
        <w:rPr>
          <w:rFonts w:ascii="Arial" w:hAnsi="Arial" w:cs="Arial"/>
        </w:rPr>
        <w:t xml:space="preserve">As part of the changes effective 1 September 2021, Providers are required to share with </w:t>
      </w:r>
      <w:r w:rsidR="00F46EA4" w:rsidRPr="00D35E93">
        <w:rPr>
          <w:rFonts w:ascii="Arial" w:hAnsi="Arial" w:cs="Arial"/>
          <w:spacing w:val="0"/>
        </w:rPr>
        <w:t>care recipient</w:t>
      </w:r>
      <w:r w:rsidR="004355A7" w:rsidRPr="00D35E93">
        <w:rPr>
          <w:rFonts w:ascii="Arial" w:hAnsi="Arial" w:cs="Arial"/>
          <w:spacing w:val="0"/>
        </w:rPr>
        <w:t>s</w:t>
      </w:r>
      <w:r w:rsidR="00F46EA4" w:rsidRPr="00D35E93" w:rsidDel="00F46EA4">
        <w:rPr>
          <w:rFonts w:ascii="Arial" w:hAnsi="Arial" w:cs="Arial"/>
        </w:rPr>
        <w:t xml:space="preserve"> </w:t>
      </w:r>
      <w:r w:rsidRPr="00D35E93">
        <w:rPr>
          <w:rFonts w:ascii="Arial" w:hAnsi="Arial" w:cs="Arial"/>
        </w:rPr>
        <w:t>any fees and contributions that they have agreed to</w:t>
      </w:r>
      <w:r w:rsidR="00F46EA4" w:rsidRPr="00D35E93">
        <w:rPr>
          <w:rFonts w:ascii="Arial" w:hAnsi="Arial" w:cs="Arial"/>
        </w:rPr>
        <w:t> </w:t>
      </w:r>
      <w:r w:rsidRPr="00D35E93">
        <w:rPr>
          <w:rFonts w:ascii="Arial" w:hAnsi="Arial" w:cs="Arial"/>
        </w:rPr>
        <w:t xml:space="preserve">that were still unpaid at the end of the statement period. If this information is provided on a regular basis to the </w:t>
      </w:r>
      <w:r w:rsidR="00F46EA4" w:rsidRPr="00D35E93">
        <w:rPr>
          <w:rFonts w:ascii="Arial" w:hAnsi="Arial" w:cs="Arial"/>
          <w:spacing w:val="0"/>
        </w:rPr>
        <w:t>care recipient</w:t>
      </w:r>
      <w:r w:rsidR="00F46EA4" w:rsidRPr="00D35E93">
        <w:rPr>
          <w:rFonts w:ascii="Arial" w:hAnsi="Arial" w:cs="Arial"/>
        </w:rPr>
        <w:t>s</w:t>
      </w:r>
      <w:r w:rsidRPr="00D35E93">
        <w:rPr>
          <w:rFonts w:ascii="Arial" w:hAnsi="Arial" w:cs="Arial"/>
        </w:rPr>
        <w:t xml:space="preserve">, this may be considered </w:t>
      </w:r>
      <w:r w:rsidR="00461E2C" w:rsidRPr="00D35E93">
        <w:rPr>
          <w:rFonts w:ascii="Arial" w:hAnsi="Arial" w:cs="Arial"/>
          <w:noProof/>
        </w:rPr>
        <mc:AlternateContent>
          <mc:Choice Requires="wps">
            <w:drawing>
              <wp:anchor distT="0" distB="0" distL="114300" distR="114300" simplePos="0" relativeHeight="251699200" behindDoc="0" locked="0" layoutInCell="1" allowOverlap="1" wp14:anchorId="434E596A" wp14:editId="4E5FC70E">
                <wp:simplePos x="0" y="0"/>
                <wp:positionH relativeFrom="column">
                  <wp:posOffset>5443124</wp:posOffset>
                </wp:positionH>
                <wp:positionV relativeFrom="paragraph">
                  <wp:posOffset>2414270</wp:posOffset>
                </wp:positionV>
                <wp:extent cx="1485900" cy="3505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85900" cy="350520"/>
                        </a:xfrm>
                        <a:prstGeom prst="rect">
                          <a:avLst/>
                        </a:prstGeom>
                        <a:noFill/>
                        <a:ln w="6350">
                          <a:noFill/>
                        </a:ln>
                      </wps:spPr>
                      <wps:txbx>
                        <w:txbxContent>
                          <w:p w14:paraId="2A14588F" w14:textId="2750FC81" w:rsidR="00461E2C" w:rsidRPr="00BD56BC" w:rsidRDefault="00461E2C" w:rsidP="00461E2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15</w:t>
                            </w:r>
                            <w:r w:rsidRPr="00BD56BC">
                              <w:rPr>
                                <w:rFonts w:ascii="Segoe UI" w:hAnsi="Segoe UI" w:cs="Segoe UI"/>
                                <w:b/>
                                <w:bCs/>
                                <w:color w:val="FFFFFF" w:themeColor="background1"/>
                              </w:rPr>
                              <w:t xml:space="preserve"> of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E596A" id="Text Box 13" o:spid="_x0000_s1037" type="#_x0000_t202" style="position:absolute;margin-left:428.6pt;margin-top:190.1pt;width:117pt;height:27.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" filled="f" stroked="f" strokeweight=".5pt">
                <v:textbox>
                  <w:txbxContent>
                    <w:p w14:paraId="2A14588F" w14:textId="2750FC81" w:rsidR="00461E2C" w:rsidRPr="00BD56BC" w:rsidRDefault="00461E2C" w:rsidP="00461E2C">
                      <w:pPr>
                        <w:jc w:val="right"/>
                        <w:rPr>
                          <w:rFonts w:ascii="Segoe UI" w:hAnsi="Segoe UI" w:cs="Segoe UI"/>
                          <w:b/>
                          <w:bCs/>
                          <w:color w:val="FFFFFF" w:themeColor="background1"/>
                        </w:rPr>
                      </w:pPr>
                      <w:r w:rsidRPr="00BD56BC">
                        <w:rPr>
                          <w:rFonts w:ascii="Segoe UI" w:hAnsi="Segoe UI" w:cs="Segoe UI"/>
                          <w:b/>
                          <w:bCs/>
                          <w:color w:val="FFFFFF" w:themeColor="background1"/>
                        </w:rPr>
                        <w:t xml:space="preserve">Page </w:t>
                      </w:r>
                      <w:r>
                        <w:rPr>
                          <w:rFonts w:ascii="Segoe UI" w:hAnsi="Segoe UI" w:cs="Segoe UI"/>
                          <w:b/>
                          <w:bCs/>
                          <w:color w:val="FFFFFF" w:themeColor="background1"/>
                        </w:rPr>
                        <w:t>15</w:t>
                      </w:r>
                      <w:r w:rsidRPr="00BD56BC">
                        <w:rPr>
                          <w:rFonts w:ascii="Segoe UI" w:hAnsi="Segoe UI" w:cs="Segoe UI"/>
                          <w:b/>
                          <w:bCs/>
                          <w:color w:val="FFFFFF" w:themeColor="background1"/>
                        </w:rPr>
                        <w:t xml:space="preserve"> of 15</w:t>
                      </w:r>
                    </w:p>
                  </w:txbxContent>
                </v:textbox>
              </v:shape>
            </w:pict>
          </mc:Fallback>
        </mc:AlternateContent>
      </w:r>
      <w:r w:rsidRPr="00D35E93">
        <w:rPr>
          <w:rFonts w:ascii="Arial" w:hAnsi="Arial" w:cs="Arial"/>
        </w:rPr>
        <w:t xml:space="preserve">as meeting this requirement.  </w:t>
      </w:r>
    </w:p>
    <w:sectPr w:rsidR="001377F3" w:rsidRPr="00D35E93" w:rsidSect="00D35E93">
      <w:headerReference w:type="default" r:id="rId52"/>
      <w:type w:val="continuous"/>
      <w:pgSz w:w="11900" w:h="16840"/>
      <w:pgMar w:top="1179" w:right="1127" w:bottom="851" w:left="737" w:header="17" w:footer="15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164F" w14:textId="77777777" w:rsidR="00F50451" w:rsidRDefault="00F50451" w:rsidP="008B77D7">
      <w:r>
        <w:separator/>
      </w:r>
    </w:p>
  </w:endnote>
  <w:endnote w:type="continuationSeparator" w:id="0">
    <w:p w14:paraId="4009AA6D" w14:textId="77777777" w:rsidR="00F50451" w:rsidRDefault="00F50451" w:rsidP="008B77D7">
      <w:r>
        <w:continuationSeparator/>
      </w:r>
    </w:p>
  </w:endnote>
  <w:endnote w:type="continuationNotice" w:id="1">
    <w:p w14:paraId="071E0625" w14:textId="77777777" w:rsidR="00F50451" w:rsidRDefault="00F5045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Segoe UI Black">
    <w:panose1 w:val="020B0A02040204020203"/>
    <w:charset w:val="00"/>
    <w:family w:val="swiss"/>
    <w:pitch w:val="variable"/>
    <w:sig w:usb0="E00002FF" w:usb1="4000E47F" w:usb2="00000021" w:usb3="00000000" w:csb0="0000019F" w:csb1="00000000"/>
  </w:font>
  <w:font w:name="Quire Sans (Headings)">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Quire Sans">
    <w:charset w:val="00"/>
    <w:family w:val="swiss"/>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1628" w14:textId="09F61B86" w:rsidR="00E6775C" w:rsidRPr="00F2773C" w:rsidRDefault="00BF6945" w:rsidP="00D35E93">
    <w:pPr>
      <w:pStyle w:val="Footer"/>
      <w:jc w:val="center"/>
      <w:rPr>
        <w:u w:color="F27FB2" w:themeColor="accent3"/>
      </w:rPr>
    </w:pPr>
    <w:r w:rsidRPr="006013B3">
      <w:rPr>
        <w:rStyle w:val="Heading1highlight"/>
        <w:shd w:val="clear" w:color="auto" w:fill="auto"/>
      </w:rPr>
      <mc:AlternateContent>
        <mc:Choice Requires="wps">
          <w:drawing>
            <wp:anchor distT="0" distB="0" distL="114300" distR="114300" simplePos="0" relativeHeight="251675648" behindDoc="1" locked="0" layoutInCell="1" allowOverlap="1" wp14:anchorId="09381A8D" wp14:editId="416BE7C0">
              <wp:simplePos x="0" y="0"/>
              <wp:positionH relativeFrom="column">
                <wp:posOffset>-300355</wp:posOffset>
              </wp:positionH>
              <wp:positionV relativeFrom="paragraph">
                <wp:posOffset>40005</wp:posOffset>
              </wp:positionV>
              <wp:extent cx="7185660" cy="541655"/>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85660" cy="5416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2CFA2" id="Rectangle 17" o:spid="_x0000_s1026" alt="&quot;&quot;" style="position:absolute;margin-left:-23.65pt;margin-top:3.15pt;width:565.8pt;height:42.6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" fillcolor="#3c033d [3213]" stroked="f" strokeweight="1pt"/>
          </w:pict>
        </mc:Fallback>
      </mc:AlternateContent>
    </w:r>
    <w:r w:rsidR="00BD1BF3" w:rsidRPr="00BD1BF3">
      <w:t xml:space="preserve"> </w:t>
    </w:r>
    <w:sdt>
      <w:sdtPr>
        <w:id w:val="1877264527"/>
        <w:docPartObj>
          <w:docPartGallery w:val="Page Numbers (Bottom of Page)"/>
          <w:docPartUnique/>
        </w:docPartObj>
      </w:sdtPr>
      <w:sdtEndPr>
        <w:rPr>
          <w:rStyle w:val="PageNumber"/>
          <w:color w:val="auto"/>
        </w:rPr>
      </w:sdtEndPr>
      <w:sdtContent>
        <w:r w:rsidR="00BD1BF3" w:rsidRPr="00F351A4">
          <w:t>health.gov.au/aged-care-reforms</w:t>
        </w:r>
      </w:sdtContent>
    </w:sdt>
    <w:r w:rsidR="00BD1BF3">
      <w:rPr>
        <w:rStyle w:val="PageNumber"/>
        <w:color w:val="auto"/>
      </w:rPr>
      <w:tab/>
    </w:r>
    <w:r w:rsidR="00BD1BF3" w:rsidRPr="000066D5">
      <w:rPr>
        <w:rStyle w:val="PageNumber"/>
      </w:rPr>
      <w:t xml:space="preserve">Page </w:t>
    </w:r>
    <w:r w:rsidR="00BD1BF3">
      <w:rPr>
        <w:noProof w:val="0"/>
      </w:rPr>
      <w:fldChar w:fldCharType="begin"/>
    </w:r>
    <w:r w:rsidR="00BD1BF3">
      <w:instrText xml:space="preserve"> PAGE   \* MERGEFORMAT </w:instrText>
    </w:r>
    <w:r w:rsidR="00BD1BF3">
      <w:rPr>
        <w:noProof w:val="0"/>
      </w:rPr>
      <w:fldChar w:fldCharType="separate"/>
    </w:r>
    <w:r w:rsidR="00BD1BF3">
      <w:rPr>
        <w:noProof w:val="0"/>
      </w:rPr>
      <w:t>1</w:t>
    </w:r>
    <w:r w:rsidR="00BD1BF3">
      <w:fldChar w:fldCharType="end"/>
    </w:r>
    <w:r w:rsidR="00BD1BF3">
      <w:t xml:space="preserve"> of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64500125"/>
      <w:docPartObj>
        <w:docPartGallery w:val="Page Numbers (Bottom of Page)"/>
        <w:docPartUnique/>
      </w:docPartObj>
    </w:sdtPr>
    <w:sdtEndPr>
      <w:rPr>
        <w:rFonts w:ascii="Arial" w:hAnsi="Arial" w:cs="Arial"/>
        <w:noProof/>
      </w:rPr>
    </w:sdtEndPr>
    <w:sdtContent>
      <w:p w14:paraId="373D97AB" w14:textId="0B5A8583" w:rsidR="00BD1BF3" w:rsidRPr="00D35E93" w:rsidRDefault="00BD1BF3" w:rsidP="00D35E93">
        <w:pPr>
          <w:pStyle w:val="Footer"/>
          <w:jc w:val="center"/>
          <w:rPr>
            <w:rFonts w:ascii="Arial" w:hAnsi="Arial" w:cs="Arial"/>
          </w:rPr>
        </w:pPr>
        <w:r w:rsidRPr="006013B3">
          <w:rPr>
            <w:rStyle w:val="Heading1highlight"/>
            <w:shd w:val="clear" w:color="auto" w:fill="auto"/>
          </w:rPr>
          <mc:AlternateContent>
            <mc:Choice Requires="wps">
              <w:drawing>
                <wp:anchor distT="0" distB="0" distL="114300" distR="114300" simplePos="0" relativeHeight="251678720" behindDoc="1" locked="0" layoutInCell="1" allowOverlap="1" wp14:anchorId="45E7AA9C" wp14:editId="58822B48">
                  <wp:simplePos x="0" y="0"/>
                  <wp:positionH relativeFrom="column">
                    <wp:posOffset>-540385</wp:posOffset>
                  </wp:positionH>
                  <wp:positionV relativeFrom="paragraph">
                    <wp:posOffset>-635</wp:posOffset>
                  </wp:positionV>
                  <wp:extent cx="7557135" cy="541655"/>
                  <wp:effectExtent l="0" t="0" r="571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7135" cy="5416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E7785F" id="Rectangle 18" o:spid="_x0000_s1026" alt="&quot;&quot;" style="position:absolute;margin-left:-42.55pt;margin-top:-.05pt;width:595.05pt;height:42.6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" fillcolor="#3c033d [3213]" stroked="f" strokeweight="1pt"/>
              </w:pict>
            </mc:Fallback>
          </mc:AlternateContent>
        </w:r>
        <w:sdt>
          <w:sdtPr>
            <w:rPr>
              <w:rFonts w:ascii="Arial" w:hAnsi="Arial" w:cs="Arial"/>
            </w:rPr>
            <w:id w:val="-2021005128"/>
            <w:docPartObj>
              <w:docPartGallery w:val="Page Numbers (Bottom of Page)"/>
              <w:docPartUnique/>
            </w:docPartObj>
          </w:sdtPr>
          <w:sdtEndPr>
            <w:rPr>
              <w:rStyle w:val="PageNumber"/>
              <w:color w:val="auto"/>
            </w:rPr>
          </w:sdtEndPr>
          <w:sdtContent>
            <w:r w:rsidRPr="00D35E93">
              <w:rPr>
                <w:rFonts w:ascii="Arial" w:hAnsi="Arial" w:cs="Arial"/>
              </w:rPr>
              <w:t>health.gov.au/aged-care-reforms</w:t>
            </w:r>
          </w:sdtContent>
        </w:sdt>
        <w:r w:rsidRPr="00D35E93">
          <w:rPr>
            <w:rStyle w:val="PageNumber"/>
            <w:rFonts w:ascii="Arial" w:hAnsi="Arial" w:cs="Arial"/>
          </w:rPr>
          <w:t xml:space="preserve">                </w:t>
        </w:r>
        <w:r w:rsidRPr="00D35E93">
          <w:rPr>
            <w:rStyle w:val="PageNumber"/>
            <w:rFonts w:ascii="Arial" w:hAnsi="Arial" w:cs="Arial"/>
          </w:rPr>
          <w:tab/>
          <w:t xml:space="preserve">                                           Page </w:t>
        </w:r>
        <w:r w:rsidRPr="00D35E93">
          <w:rPr>
            <w:rFonts w:ascii="Arial" w:hAnsi="Arial" w:cs="Arial"/>
            <w:noProof w:val="0"/>
          </w:rPr>
          <w:fldChar w:fldCharType="begin"/>
        </w:r>
        <w:r w:rsidRPr="00D35E93">
          <w:rPr>
            <w:rFonts w:ascii="Arial" w:hAnsi="Arial" w:cs="Arial"/>
          </w:rPr>
          <w:instrText xml:space="preserve"> PAGE   \* MERGEFORMAT </w:instrText>
        </w:r>
        <w:r w:rsidRPr="00D35E93">
          <w:rPr>
            <w:rFonts w:ascii="Arial" w:hAnsi="Arial" w:cs="Arial"/>
            <w:noProof w:val="0"/>
          </w:rPr>
          <w:fldChar w:fldCharType="separate"/>
        </w:r>
        <w:r w:rsidRPr="00D35E93">
          <w:rPr>
            <w:rFonts w:ascii="Arial" w:hAnsi="Arial" w:cs="Arial"/>
          </w:rPr>
          <w:t>2</w:t>
        </w:r>
        <w:r w:rsidRPr="00D35E93">
          <w:rPr>
            <w:rFonts w:ascii="Arial" w:hAnsi="Arial" w:cs="Arial"/>
          </w:rPr>
          <w:fldChar w:fldCharType="end"/>
        </w:r>
        <w:r w:rsidRPr="00D35E93">
          <w:rPr>
            <w:rFonts w:ascii="Arial" w:hAnsi="Arial" w:cs="Arial"/>
          </w:rPr>
          <w:t xml:space="preserve"> of </w:t>
        </w:r>
        <w:r w:rsidR="008651C9" w:rsidRPr="00A65D11">
          <w:rPr>
            <w:rFonts w:ascii="Arial" w:hAnsi="Arial" w:cs="Arial"/>
          </w:rPr>
          <w:fldChar w:fldCharType="begin"/>
        </w:r>
        <w:r w:rsidR="008651C9" w:rsidRPr="00A65D11">
          <w:rPr>
            <w:rFonts w:ascii="Arial" w:hAnsi="Arial" w:cs="Arial"/>
          </w:rPr>
          <w:instrText xml:space="preserve"> NUMPAGES  \* Arabic  \* MERGEFORMAT </w:instrText>
        </w:r>
        <w:r w:rsidR="008651C9" w:rsidRPr="00A65D11">
          <w:rPr>
            <w:rFonts w:ascii="Arial" w:hAnsi="Arial" w:cs="Arial"/>
          </w:rPr>
          <w:fldChar w:fldCharType="separate"/>
        </w:r>
        <w:r w:rsidR="008651C9">
          <w:rPr>
            <w:rFonts w:ascii="Arial" w:hAnsi="Arial" w:cs="Arial"/>
          </w:rPr>
          <w:t>26</w:t>
        </w:r>
        <w:r w:rsidR="008651C9" w:rsidRPr="00A65D11">
          <w:rPr>
            <w:rFonts w:ascii="Arial" w:hAnsi="Arial" w:cs="Arial"/>
          </w:rPr>
          <w:fldChar w:fldCharType="end"/>
        </w:r>
      </w:p>
    </w:sdtContent>
  </w:sdt>
  <w:p w14:paraId="357E8550" w14:textId="7D54BF58" w:rsidR="00F07A0B" w:rsidRPr="00EF30F5" w:rsidRDefault="00F07A0B" w:rsidP="00926598">
    <w:pPr>
      <w:pStyle w:val="Footer"/>
      <w:tabs>
        <w:tab w:val="clear" w:pos="9923"/>
        <w:tab w:val="center" w:pos="5045"/>
      </w:tabs>
      <w:rPr>
        <w:rStyle w:val="Heading1highlight"/>
        <w:shd w:val="clear" w:color="auto" w:fil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BA16" w14:textId="77777777" w:rsidR="00F50451" w:rsidRDefault="00F50451" w:rsidP="008B77D7">
      <w:r>
        <w:separator/>
      </w:r>
    </w:p>
  </w:footnote>
  <w:footnote w:type="continuationSeparator" w:id="0">
    <w:p w14:paraId="560BD5A6" w14:textId="77777777" w:rsidR="00F50451" w:rsidRDefault="00F50451" w:rsidP="008B77D7">
      <w:r>
        <w:continuationSeparator/>
      </w:r>
    </w:p>
  </w:footnote>
  <w:footnote w:type="continuationNotice" w:id="1">
    <w:p w14:paraId="4A4F90B2" w14:textId="77777777" w:rsidR="00F50451" w:rsidRDefault="00F5045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AF00" w14:textId="77777777" w:rsidR="00F224EC" w:rsidRDefault="00F224EC" w:rsidP="008B77D7">
    <w:pPr>
      <w:pStyle w:val="Header"/>
    </w:pPr>
    <w:r>
      <w:rPr>
        <w:noProof/>
        <w:lang w:eastAsia="en-AU"/>
      </w:rPr>
      <mc:AlternateContent>
        <mc:Choice Requires="wps">
          <w:drawing>
            <wp:anchor distT="0" distB="0" distL="114300" distR="114300" simplePos="0" relativeHeight="251673600" behindDoc="0" locked="0" layoutInCell="1" allowOverlap="1" wp14:anchorId="5B352B4B" wp14:editId="12D127A5">
              <wp:simplePos x="0" y="0"/>
              <wp:positionH relativeFrom="page">
                <wp:align>right</wp:align>
              </wp:positionH>
              <wp:positionV relativeFrom="page">
                <wp:align>top</wp:align>
              </wp:positionV>
              <wp:extent cx="10692000" cy="457200"/>
              <wp:effectExtent l="0" t="952" r="952" b="953"/>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0692000" cy="457200"/>
                      </a:xfrm>
                      <a:prstGeom prst="rect">
                        <a:avLst/>
                      </a:prstGeom>
                      <a:solidFill>
                        <a:schemeClr val="tx2"/>
                      </a:solidFill>
                      <a:ln w="6350">
                        <a:noFill/>
                      </a:ln>
                    </wps:spPr>
                    <wps:txbx>
                      <w:txbxContent>
                        <w:p w14:paraId="5EA47E3B" w14:textId="77777777" w:rsidR="00F224EC" w:rsidRPr="000B3AF9" w:rsidRDefault="00F224EC" w:rsidP="008B77D7">
                          <w:r>
                            <w:t>h</w:t>
                          </w:r>
                          <w:r w:rsidRPr="000B3AF9">
                            <w:t>ealth.gov.au</w:t>
                          </w:r>
                          <w:r w:rsidRPr="000B3AF9">
                            <w:tab/>
                            <w:t>Factsheet</w:t>
                          </w:r>
                          <w:r w:rsidRPr="000B3AF9">
                            <w:tab/>
                            <w:t>Day Month 2021</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52B4B" id="_x0000_t202" coordsize="21600,21600" o:spt="202" path="m,l,21600r21600,l21600,xe">
              <v:stroke joinstyle="miter"/>
              <v:path gradientshapeok="t" o:connecttype="rect"/>
            </v:shapetype>
            <v:shape id="Text Box 2" o:spid="_x0000_s1038" type="#_x0000_t202" alt="&quot;&quot;" style="position:absolute;margin-left:790.7pt;margin-top:0;width:841.9pt;height:36pt;rotation:-90;z-index:2516736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" fillcolor="#280150 [3215]" stroked="f" strokeweight=".5pt">
              <v:textbox inset="0">
                <w:txbxContent>
                  <w:p w14:paraId="5EA47E3B" w14:textId="77777777" w:rsidR="00F224EC" w:rsidRPr="000B3AF9" w:rsidRDefault="00F224EC" w:rsidP="008B77D7">
                    <w:r>
                      <w:t>h</w:t>
                    </w:r>
                    <w:r w:rsidRPr="000B3AF9">
                      <w:t>ealth.gov.au</w:t>
                    </w:r>
                    <w:r w:rsidRPr="000B3AF9">
                      <w:tab/>
                      <w:t>Factsheet</w:t>
                    </w:r>
                    <w:r w:rsidRPr="000B3AF9">
                      <w:tab/>
                      <w:t>Day Month 2021</w:t>
                    </w:r>
                  </w:p>
                </w:txbxContent>
              </v:textbox>
              <w10:wrap anchorx="page" anchory="page"/>
            </v:shape>
          </w:pict>
        </mc:Fallback>
      </mc:AlternateContent>
    </w:r>
    <w:r>
      <w:rPr>
        <w:noProof/>
        <w:lang w:eastAsia="en-AU"/>
      </w:rPr>
      <w:drawing>
        <wp:anchor distT="0" distB="0" distL="114300" distR="114300" simplePos="0" relativeHeight="251672576" behindDoc="1" locked="0" layoutInCell="1" allowOverlap="1" wp14:anchorId="7A8426F8" wp14:editId="683D4D73">
          <wp:simplePos x="0" y="0"/>
          <wp:positionH relativeFrom="page">
            <wp:align>left</wp:align>
          </wp:positionH>
          <wp:positionV relativeFrom="page">
            <wp:align>top</wp:align>
          </wp:positionV>
          <wp:extent cx="7516800" cy="1314000"/>
          <wp:effectExtent l="0" t="0" r="190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16800" cy="131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2891" w14:textId="283550F8" w:rsidR="00BF6945" w:rsidRDefault="00CB442E" w:rsidP="00DE7A5E">
    <w:pPr>
      <w:pStyle w:val="IMAGE"/>
    </w:pPr>
    <w:r>
      <w:rPr>
        <w:lang w:eastAsia="en-AU"/>
      </w:rPr>
      <w:drawing>
        <wp:anchor distT="0" distB="0" distL="114300" distR="114300" simplePos="0" relativeHeight="251676672" behindDoc="1" locked="0" layoutInCell="1" allowOverlap="1" wp14:anchorId="0AE2EA4C" wp14:editId="52CD044C">
          <wp:simplePos x="0" y="0"/>
          <wp:positionH relativeFrom="page">
            <wp:posOffset>0</wp:posOffset>
          </wp:positionH>
          <wp:positionV relativeFrom="page">
            <wp:posOffset>9524</wp:posOffset>
          </wp:positionV>
          <wp:extent cx="7559675" cy="5076825"/>
          <wp:effectExtent l="0" t="0" r="3175" b="9525"/>
          <wp:wrapNone/>
          <wp:docPr id="16" name="Hea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er">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5076825"/>
                  </a:xfrm>
                  <a:prstGeom prst="rect">
                    <a:avLst/>
                  </a:prstGeom>
                </pic:spPr>
              </pic:pic>
            </a:graphicData>
          </a:graphic>
          <wp14:sizeRelH relativeFrom="margin">
            <wp14:pctWidth>0</wp14:pctWidth>
          </wp14:sizeRelH>
          <wp14:sizeRelV relativeFrom="margin">
            <wp14:pctHeight>0</wp14:pctHeight>
          </wp14:sizeRelV>
        </wp:anchor>
      </w:drawing>
    </w:r>
    <w:sdt>
      <w:sdtPr>
        <w:id w:val="1561512336"/>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2880" w14:textId="77777777" w:rsidR="001D3D01" w:rsidRDefault="001D3D01" w:rsidP="008B7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CD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08F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5254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A68E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30F7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9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EAB70"/>
    <w:lvl w:ilvl="0">
      <w:start w:val="1"/>
      <w:numFmt w:val="bullet"/>
      <w:pStyle w:val="ListBullet3"/>
      <w:lvlText w:val=""/>
      <w:lvlJc w:val="left"/>
      <w:pPr>
        <w:tabs>
          <w:tab w:val="num" w:pos="926"/>
        </w:tabs>
        <w:ind w:left="926" w:hanging="360"/>
      </w:pPr>
      <w:rPr>
        <w:rFonts w:ascii="Symbol" w:hAnsi="Symbol" w:hint="default"/>
        <w:sz w:val="16"/>
        <w:szCs w:val="16"/>
      </w:rPr>
    </w:lvl>
  </w:abstractNum>
  <w:abstractNum w:abstractNumId="7" w15:restartNumberingAfterBreak="0">
    <w:nsid w:val="FFFFFF83"/>
    <w:multiLevelType w:val="singleLevel"/>
    <w:tmpl w:val="CD76C2BE"/>
    <w:lvl w:ilvl="0">
      <w:start w:val="1"/>
      <w:numFmt w:val="bullet"/>
      <w:pStyle w:val="ListBullet2"/>
      <w:lvlText w:val=""/>
      <w:lvlJc w:val="left"/>
      <w:pPr>
        <w:tabs>
          <w:tab w:val="num" w:pos="643"/>
        </w:tabs>
        <w:ind w:left="643" w:hanging="360"/>
      </w:pPr>
      <w:rPr>
        <w:rFonts w:ascii="Symbol" w:hAnsi="Symbol" w:hint="default"/>
        <w:sz w:val="16"/>
        <w:szCs w:val="16"/>
      </w:rPr>
    </w:lvl>
  </w:abstractNum>
  <w:abstractNum w:abstractNumId="8" w15:restartNumberingAfterBreak="0">
    <w:nsid w:val="FFFFFF88"/>
    <w:multiLevelType w:val="singleLevel"/>
    <w:tmpl w:val="4FC6DB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2816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B78A7"/>
    <w:multiLevelType w:val="multilevel"/>
    <w:tmpl w:val="1DEA0F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1A3FDB"/>
    <w:multiLevelType w:val="multilevel"/>
    <w:tmpl w:val="946A0A5C"/>
    <w:lvl w:ilvl="0">
      <w:start w:val="1"/>
      <w:numFmt w:val="bullet"/>
      <w:pStyle w:val="ListBullet"/>
      <w:lvlText w:val=""/>
      <w:lvlJc w:val="left"/>
      <w:pPr>
        <w:ind w:left="360" w:hanging="360"/>
      </w:pPr>
      <w:rPr>
        <w:rFonts w:ascii="Symbol" w:hAnsi="Symbol"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A84D03"/>
    <w:multiLevelType w:val="multilevel"/>
    <w:tmpl w:val="4F3ACDC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810EBE"/>
    <w:multiLevelType w:val="multilevel"/>
    <w:tmpl w:val="A620959C"/>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3C033D" w:themeColor="text1"/>
        <w:sz w:val="20"/>
        <w:u w:val="none"/>
        <w:vertAlign w:val="baseline"/>
      </w:rPr>
    </w:lvl>
    <w:lvl w:ilvl="1">
      <w:start w:val="1"/>
      <w:numFmt w:val="decimal"/>
      <w:lvlText w:val="%2."/>
      <w:lvlJc w:val="left"/>
      <w:pPr>
        <w:ind w:left="1440" w:hanging="360"/>
      </w:pPr>
      <w:rPr>
        <w:rFonts w:hint="default"/>
        <w:b w:val="0"/>
        <w:i w:val="0"/>
        <w:color w:val="3C033D" w:themeColor="text1"/>
      </w:rPr>
    </w:lvl>
    <w:lvl w:ilvl="2" w:tentative="1">
      <w:start w:val="1"/>
      <w:numFmt w:val="bullet"/>
      <w:lvlText w:val=""/>
      <w:lvlJc w:val="left"/>
      <w:pPr>
        <w:tabs>
          <w:tab w:val="num" w:pos="2160"/>
        </w:tabs>
        <w:ind w:left="2160" w:hanging="360"/>
      </w:pPr>
      <w:rPr>
        <w:rFonts w:ascii="Symbol" w:hAnsi="Symbol" w:hint="default"/>
        <w:b w:val="0"/>
        <w:i w:val="0"/>
        <w:color w:val="3C033D" w:themeColor="text1"/>
        <w:sz w:val="20"/>
        <w:u w:val="none"/>
      </w:rPr>
    </w:lvl>
    <w:lvl w:ilvl="3" w:tentative="1">
      <w:start w:val="1"/>
      <w:numFmt w:val="bullet"/>
      <w:lvlText w:val=""/>
      <w:lvlJc w:val="left"/>
      <w:pPr>
        <w:tabs>
          <w:tab w:val="num" w:pos="2880"/>
        </w:tabs>
        <w:ind w:left="2880" w:hanging="360"/>
      </w:pPr>
      <w:rPr>
        <w:rFonts w:ascii="Symbol" w:hAnsi="Symbol" w:hint="default"/>
        <w:color w:val="3C033D" w:themeColor="text1"/>
        <w:sz w:val="20"/>
      </w:rPr>
    </w:lvl>
    <w:lvl w:ilvl="4" w:tentative="1">
      <w:start w:val="1"/>
      <w:numFmt w:val="bullet"/>
      <w:lvlText w:val=""/>
      <w:lvlJc w:val="left"/>
      <w:pPr>
        <w:tabs>
          <w:tab w:val="num" w:pos="3600"/>
        </w:tabs>
        <w:ind w:left="3600" w:hanging="360"/>
      </w:pPr>
      <w:rPr>
        <w:rFonts w:ascii="Symbol" w:hAnsi="Symbol" w:hint="default"/>
        <w:b w:val="0"/>
        <w:i w:val="0"/>
        <w:color w:val="auto"/>
        <w:sz w:val="20"/>
      </w:rPr>
    </w:lvl>
    <w:lvl w:ilvl="5" w:tentative="1">
      <w:start w:val="1"/>
      <w:numFmt w:val="bullet"/>
      <w:lvlText w:val=""/>
      <w:lvlJc w:val="left"/>
      <w:pPr>
        <w:tabs>
          <w:tab w:val="num" w:pos="4320"/>
        </w:tabs>
        <w:ind w:left="4320" w:hanging="360"/>
      </w:pPr>
      <w:rPr>
        <w:rFonts w:ascii="Symbol" w:hAnsi="Symbol" w:hint="default"/>
        <w:b w:val="0"/>
        <w:i w:val="0"/>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color w:val="auto"/>
        <w:sz w:val="20"/>
      </w:rPr>
    </w:lvl>
    <w:lvl w:ilvl="8" w:tentative="1">
      <w:start w:val="1"/>
      <w:numFmt w:val="bullet"/>
      <w:lvlText w:val=""/>
      <w:lvlJc w:val="left"/>
      <w:pPr>
        <w:tabs>
          <w:tab w:val="num" w:pos="6480"/>
        </w:tabs>
        <w:ind w:left="6480" w:hanging="360"/>
      </w:pPr>
      <w:rPr>
        <w:rFonts w:ascii="Symbol" w:hAnsi="Symbol" w:hint="default"/>
        <w:color w:val="auto"/>
        <w:sz w:val="20"/>
      </w:rPr>
    </w:lvl>
  </w:abstractNum>
  <w:abstractNum w:abstractNumId="14" w15:restartNumberingAfterBreak="0">
    <w:nsid w:val="105A7E94"/>
    <w:multiLevelType w:val="hybridMultilevel"/>
    <w:tmpl w:val="A442FF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E354D6"/>
    <w:multiLevelType w:val="multilevel"/>
    <w:tmpl w:val="1DEA0F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4F4895"/>
    <w:multiLevelType w:val="multilevel"/>
    <w:tmpl w:val="1DEA0F06"/>
    <w:styleLink w:val="Style1"/>
    <w:lvl w:ilvl="0">
      <w:start w:val="1"/>
      <w:numFmt w:val="bullet"/>
      <w:lvlText w:val="•"/>
      <w:lvlJc w:val="left"/>
      <w:pPr>
        <w:ind w:left="227" w:hanging="227"/>
      </w:pPr>
      <w:rPr>
        <w:rFonts w:ascii="Arial" w:hAnsi="Arial" w:hint="default"/>
        <w:b w:val="0"/>
        <w:i w:val="0"/>
        <w:caps w:val="0"/>
        <w:strike w:val="0"/>
        <w:dstrike w:val="0"/>
        <w:vanish w:val="0"/>
        <w:color w:val="AB176E" w:themeColor="accent1"/>
        <w:sz w:val="24"/>
        <w:u w:val="none"/>
        <w:vertAlign w:val="baseline"/>
      </w:rPr>
    </w:lvl>
    <w:lvl w:ilvl="1">
      <w:start w:val="1"/>
      <w:numFmt w:val="bullet"/>
      <w:lvlText w:val="–"/>
      <w:lvlJc w:val="left"/>
      <w:pPr>
        <w:ind w:left="454" w:hanging="227"/>
      </w:pPr>
      <w:rPr>
        <w:rFonts w:ascii="Arial" w:hAnsi="Arial" w:hint="default"/>
        <w:b w:val="0"/>
        <w:i w:val="0"/>
        <w:color w:val="AB176E" w:themeColor="accent1"/>
      </w:rPr>
    </w:lvl>
    <w:lvl w:ilvl="2">
      <w:start w:val="1"/>
      <w:numFmt w:val="bullet"/>
      <w:lvlText w:val="-"/>
      <w:lvlJc w:val="left"/>
      <w:pPr>
        <w:ind w:left="680" w:hanging="226"/>
      </w:pPr>
      <w:rPr>
        <w:rFonts w:ascii="Arial" w:hAnsi="Arial" w:hint="default"/>
        <w:b w:val="0"/>
        <w:i w:val="0"/>
        <w:color w:val="AB176E" w:themeColor="accent1"/>
        <w:sz w:val="20"/>
        <w:u w:val="none"/>
      </w:rPr>
    </w:lvl>
    <w:lvl w:ilvl="3">
      <w:start w:val="1"/>
      <w:numFmt w:val="bullet"/>
      <w:lvlText w:val="-"/>
      <w:lvlJc w:val="left"/>
      <w:pPr>
        <w:ind w:left="2269" w:hanging="283"/>
      </w:pPr>
      <w:rPr>
        <w:rFonts w:ascii="Arial" w:hAnsi="Arial" w:hint="default"/>
      </w:rPr>
    </w:lvl>
    <w:lvl w:ilvl="4">
      <w:start w:val="1"/>
      <w:numFmt w:val="bullet"/>
      <w:lvlText w:val="-"/>
      <w:lvlJc w:val="left"/>
      <w:pPr>
        <w:ind w:left="2553" w:hanging="284"/>
      </w:pPr>
      <w:rPr>
        <w:rFonts w:ascii="Arial" w:hAnsi="Arial" w:hint="default"/>
        <w:b w:val="0"/>
        <w:i w:val="0"/>
        <w:color w:val="auto"/>
      </w:rPr>
    </w:lvl>
    <w:lvl w:ilvl="5">
      <w:start w:val="1"/>
      <w:numFmt w:val="bullet"/>
      <w:lvlText w:val="-"/>
      <w:lvlJc w:val="left"/>
      <w:pPr>
        <w:ind w:left="2836" w:hanging="283"/>
      </w:pPr>
      <w:rPr>
        <w:rFonts w:ascii="Arial" w:hAnsi="Arial" w:hint="default"/>
        <w:b w:val="0"/>
        <w:i w:val="0"/>
      </w:rPr>
    </w:lvl>
    <w:lvl w:ilvl="6">
      <w:start w:val="1"/>
      <w:numFmt w:val="bullet"/>
      <w:lvlText w:val="-"/>
      <w:lvlJc w:val="left"/>
      <w:pPr>
        <w:ind w:left="3120" w:hanging="284"/>
      </w:pPr>
      <w:rPr>
        <w:rFonts w:ascii="Arial" w:hAnsi="Arial" w:hint="default"/>
      </w:rPr>
    </w:lvl>
    <w:lvl w:ilvl="7">
      <w:start w:val="1"/>
      <w:numFmt w:val="bullet"/>
      <w:lvlText w:val="-"/>
      <w:lvlJc w:val="left"/>
      <w:pPr>
        <w:ind w:left="3403" w:hanging="283"/>
      </w:pPr>
      <w:rPr>
        <w:rFonts w:ascii="Arial" w:hAnsi="Arial" w:hint="default"/>
        <w:color w:val="auto"/>
      </w:rPr>
    </w:lvl>
    <w:lvl w:ilvl="8">
      <w:start w:val="1"/>
      <w:numFmt w:val="bullet"/>
      <w:lvlText w:val="-"/>
      <w:lvlJc w:val="left"/>
      <w:pPr>
        <w:ind w:left="3687" w:hanging="284"/>
      </w:pPr>
      <w:rPr>
        <w:rFonts w:ascii="Arial" w:hAnsi="Arial" w:hint="default"/>
        <w:color w:val="auto"/>
      </w:rPr>
    </w:lvl>
  </w:abstractNum>
  <w:abstractNum w:abstractNumId="17" w15:restartNumberingAfterBreak="0">
    <w:nsid w:val="1B665142"/>
    <w:multiLevelType w:val="multilevel"/>
    <w:tmpl w:val="A72E2CFC"/>
    <w:lvl w:ilvl="0">
      <w:start w:val="1"/>
      <w:numFmt w:val="bullet"/>
      <w:lvlText w:val="•"/>
      <w:lvlJc w:val="left"/>
      <w:pPr>
        <w:ind w:left="227" w:hanging="227"/>
      </w:pPr>
      <w:rPr>
        <w:rFonts w:ascii="Arial" w:hAnsi="Arial" w:hint="default"/>
        <w:b w:val="0"/>
        <w:i w:val="0"/>
        <w:caps w:val="0"/>
        <w:strike w:val="0"/>
        <w:dstrike w:val="0"/>
        <w:vanish w:val="0"/>
        <w:color w:val="3C033D" w:themeColor="text1"/>
        <w:sz w:val="24"/>
        <w:u w:val="none"/>
        <w:vertAlign w:val="baseline"/>
      </w:rPr>
    </w:lvl>
    <w:lvl w:ilvl="1">
      <w:start w:val="1"/>
      <w:numFmt w:val="bullet"/>
      <w:lvlText w:val="–"/>
      <w:lvlJc w:val="left"/>
      <w:pPr>
        <w:ind w:left="454" w:hanging="227"/>
      </w:pPr>
      <w:rPr>
        <w:rFonts w:ascii="Arial" w:hAnsi="Arial" w:hint="default"/>
        <w:b w:val="0"/>
        <w:i w:val="0"/>
        <w:color w:val="3C033D" w:themeColor="text1"/>
      </w:rPr>
    </w:lvl>
    <w:lvl w:ilvl="2">
      <w:start w:val="1"/>
      <w:numFmt w:val="bullet"/>
      <w:lvlText w:val="-"/>
      <w:lvlJc w:val="left"/>
      <w:pPr>
        <w:ind w:left="680" w:hanging="226"/>
      </w:pPr>
      <w:rPr>
        <w:rFonts w:ascii="Arial" w:hAnsi="Arial" w:hint="default"/>
        <w:b w:val="0"/>
        <w:i w:val="0"/>
        <w:color w:val="3C033D" w:themeColor="text1"/>
        <w:sz w:val="20"/>
        <w:u w:val="none"/>
      </w:rPr>
    </w:lvl>
    <w:lvl w:ilvl="3">
      <w:start w:val="1"/>
      <w:numFmt w:val="bullet"/>
      <w:lvlText w:val="-"/>
      <w:lvlJc w:val="left"/>
      <w:pPr>
        <w:ind w:left="2269" w:hanging="283"/>
      </w:pPr>
      <w:rPr>
        <w:rFonts w:ascii="Arial" w:hAnsi="Arial" w:hint="default"/>
        <w:color w:val="3C033D" w:themeColor="text1"/>
      </w:rPr>
    </w:lvl>
    <w:lvl w:ilvl="4">
      <w:start w:val="1"/>
      <w:numFmt w:val="bullet"/>
      <w:lvlText w:val="-"/>
      <w:lvlJc w:val="left"/>
      <w:pPr>
        <w:ind w:left="2553" w:hanging="284"/>
      </w:pPr>
      <w:rPr>
        <w:rFonts w:ascii="Arial" w:hAnsi="Arial" w:hint="default"/>
        <w:b w:val="0"/>
        <w:i w:val="0"/>
        <w:color w:val="auto"/>
      </w:rPr>
    </w:lvl>
    <w:lvl w:ilvl="5">
      <w:start w:val="1"/>
      <w:numFmt w:val="bullet"/>
      <w:lvlText w:val="-"/>
      <w:lvlJc w:val="left"/>
      <w:pPr>
        <w:ind w:left="2836" w:hanging="283"/>
      </w:pPr>
      <w:rPr>
        <w:rFonts w:ascii="Arial" w:hAnsi="Arial" w:hint="default"/>
        <w:b w:val="0"/>
        <w:i w:val="0"/>
      </w:rPr>
    </w:lvl>
    <w:lvl w:ilvl="6">
      <w:start w:val="1"/>
      <w:numFmt w:val="bullet"/>
      <w:lvlText w:val="-"/>
      <w:lvlJc w:val="left"/>
      <w:pPr>
        <w:ind w:left="3120" w:hanging="284"/>
      </w:pPr>
      <w:rPr>
        <w:rFonts w:ascii="Arial" w:hAnsi="Arial" w:hint="default"/>
      </w:rPr>
    </w:lvl>
    <w:lvl w:ilvl="7">
      <w:start w:val="1"/>
      <w:numFmt w:val="bullet"/>
      <w:lvlText w:val="-"/>
      <w:lvlJc w:val="left"/>
      <w:pPr>
        <w:ind w:left="3403" w:hanging="283"/>
      </w:pPr>
      <w:rPr>
        <w:rFonts w:ascii="Arial" w:hAnsi="Arial" w:hint="default"/>
        <w:color w:val="auto"/>
      </w:rPr>
    </w:lvl>
    <w:lvl w:ilvl="8">
      <w:start w:val="1"/>
      <w:numFmt w:val="bullet"/>
      <w:lvlText w:val="-"/>
      <w:lvlJc w:val="left"/>
      <w:pPr>
        <w:ind w:left="3687" w:hanging="284"/>
      </w:pPr>
      <w:rPr>
        <w:rFonts w:ascii="Arial" w:hAnsi="Arial" w:hint="default"/>
        <w:color w:val="auto"/>
      </w:rPr>
    </w:lvl>
  </w:abstractNum>
  <w:abstractNum w:abstractNumId="18" w15:restartNumberingAfterBreak="0">
    <w:nsid w:val="22287FF8"/>
    <w:multiLevelType w:val="hybridMultilevel"/>
    <w:tmpl w:val="1FDA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071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1573AF"/>
    <w:multiLevelType w:val="multilevel"/>
    <w:tmpl w:val="1DEA0F06"/>
    <w:numStyleLink w:val="Style1"/>
  </w:abstractNum>
  <w:abstractNum w:abstractNumId="21" w15:restartNumberingAfterBreak="0">
    <w:nsid w:val="2F976793"/>
    <w:multiLevelType w:val="hybridMultilevel"/>
    <w:tmpl w:val="769A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870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8A57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9D0738"/>
    <w:multiLevelType w:val="multilevel"/>
    <w:tmpl w:val="1DEA0F06"/>
    <w:numStyleLink w:val="Style1"/>
  </w:abstractNum>
  <w:abstractNum w:abstractNumId="25" w15:restartNumberingAfterBreak="0">
    <w:nsid w:val="53A10777"/>
    <w:multiLevelType w:val="multilevel"/>
    <w:tmpl w:val="2BBC3F30"/>
    <w:lvl w:ilvl="0">
      <w:start w:val="1"/>
      <w:numFmt w:val="decimal"/>
      <w:lvlText w:val="%1."/>
      <w:lvlJc w:val="left"/>
      <w:pPr>
        <w:tabs>
          <w:tab w:val="num" w:pos="454"/>
        </w:tabs>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7A4008C"/>
    <w:multiLevelType w:val="multilevel"/>
    <w:tmpl w:val="27065FB0"/>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630BDD"/>
    <w:multiLevelType w:val="hybridMultilevel"/>
    <w:tmpl w:val="84ECB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E4F36"/>
    <w:multiLevelType w:val="multilevel"/>
    <w:tmpl w:val="54AEFD60"/>
    <w:lvl w:ilvl="0">
      <w:start w:val="1"/>
      <w:numFmt w:val="lowerRoman"/>
      <w:lvlText w:val="(%1)"/>
      <w:lvlJc w:val="left"/>
      <w:pPr>
        <w:ind w:left="1440" w:hanging="720"/>
      </w:pPr>
      <w:rPr>
        <w:rFonts w:hint="default"/>
        <w:b w:val="0"/>
        <w:bCs w:val="0"/>
        <w:i/>
        <w:iCs/>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15:restartNumberingAfterBreak="0">
    <w:nsid w:val="5A3165E5"/>
    <w:multiLevelType w:val="hybridMultilevel"/>
    <w:tmpl w:val="05726288"/>
    <w:lvl w:ilvl="0" w:tplc="3E6E8A32">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67C84003"/>
    <w:multiLevelType w:val="hybridMultilevel"/>
    <w:tmpl w:val="D372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5463E"/>
    <w:multiLevelType w:val="multilevel"/>
    <w:tmpl w:val="2BBC3F30"/>
    <w:lvl w:ilvl="0">
      <w:start w:val="1"/>
      <w:numFmt w:val="decimal"/>
      <w:lvlText w:val="%1."/>
      <w:lvlJc w:val="left"/>
      <w:pPr>
        <w:tabs>
          <w:tab w:val="num" w:pos="454"/>
        </w:tabs>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15B0CE3"/>
    <w:multiLevelType w:val="hybridMultilevel"/>
    <w:tmpl w:val="2580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7273EC"/>
    <w:multiLevelType w:val="multilevel"/>
    <w:tmpl w:val="1DEA0F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2614D8"/>
    <w:multiLevelType w:val="multilevel"/>
    <w:tmpl w:val="1DEA0F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DD49EF"/>
    <w:multiLevelType w:val="multilevel"/>
    <w:tmpl w:val="27065FB0"/>
    <w:lvl w:ilvl="0">
      <w:start w:val="1"/>
      <w:numFmt w:val="decimal"/>
      <w:lvlText w:val="%1."/>
      <w:lvlJc w:val="left"/>
      <w:pPr>
        <w:ind w:left="425" w:hanging="425"/>
      </w:pPr>
      <w:rPr>
        <w:rFonts w:asciiTheme="minorHAnsi" w:hAnsiTheme="minorHAnsi" w:hint="default"/>
        <w:color w:val="3C033D" w:themeColor="text1"/>
        <w:sz w:val="2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CA76F7E"/>
    <w:multiLevelType w:val="multilevel"/>
    <w:tmpl w:val="6868B95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CA75FA"/>
    <w:multiLevelType w:val="multilevel"/>
    <w:tmpl w:val="A72E2CFC"/>
    <w:lvl w:ilvl="0">
      <w:start w:val="1"/>
      <w:numFmt w:val="bullet"/>
      <w:lvlText w:val="•"/>
      <w:lvlJc w:val="left"/>
      <w:pPr>
        <w:ind w:left="227" w:hanging="227"/>
      </w:pPr>
      <w:rPr>
        <w:rFonts w:ascii="Arial" w:hAnsi="Arial" w:hint="default"/>
        <w:b w:val="0"/>
        <w:i w:val="0"/>
        <w:caps w:val="0"/>
        <w:strike w:val="0"/>
        <w:dstrike w:val="0"/>
        <w:vanish w:val="0"/>
        <w:color w:val="3C033D" w:themeColor="text1"/>
        <w:sz w:val="24"/>
        <w:u w:val="none"/>
        <w:vertAlign w:val="baseline"/>
      </w:rPr>
    </w:lvl>
    <w:lvl w:ilvl="1">
      <w:start w:val="1"/>
      <w:numFmt w:val="bullet"/>
      <w:lvlText w:val="–"/>
      <w:lvlJc w:val="left"/>
      <w:pPr>
        <w:ind w:left="454" w:hanging="227"/>
      </w:pPr>
      <w:rPr>
        <w:rFonts w:ascii="Arial" w:hAnsi="Arial" w:hint="default"/>
        <w:b w:val="0"/>
        <w:i w:val="0"/>
        <w:color w:val="3C033D" w:themeColor="text1"/>
      </w:rPr>
    </w:lvl>
    <w:lvl w:ilvl="2">
      <w:start w:val="1"/>
      <w:numFmt w:val="bullet"/>
      <w:lvlText w:val="-"/>
      <w:lvlJc w:val="left"/>
      <w:pPr>
        <w:ind w:left="680" w:hanging="226"/>
      </w:pPr>
      <w:rPr>
        <w:rFonts w:ascii="Arial" w:hAnsi="Arial" w:hint="default"/>
        <w:b w:val="0"/>
        <w:i w:val="0"/>
        <w:color w:val="3C033D" w:themeColor="text1"/>
        <w:sz w:val="20"/>
        <w:u w:val="none"/>
      </w:rPr>
    </w:lvl>
    <w:lvl w:ilvl="3">
      <w:start w:val="1"/>
      <w:numFmt w:val="bullet"/>
      <w:lvlText w:val="-"/>
      <w:lvlJc w:val="left"/>
      <w:pPr>
        <w:ind w:left="2269" w:hanging="283"/>
      </w:pPr>
      <w:rPr>
        <w:rFonts w:ascii="Arial" w:hAnsi="Arial" w:hint="default"/>
        <w:color w:val="3C033D" w:themeColor="text1"/>
      </w:rPr>
    </w:lvl>
    <w:lvl w:ilvl="4">
      <w:start w:val="1"/>
      <w:numFmt w:val="bullet"/>
      <w:lvlText w:val="-"/>
      <w:lvlJc w:val="left"/>
      <w:pPr>
        <w:ind w:left="2553" w:hanging="284"/>
      </w:pPr>
      <w:rPr>
        <w:rFonts w:ascii="Arial" w:hAnsi="Arial" w:hint="default"/>
        <w:b w:val="0"/>
        <w:i w:val="0"/>
        <w:color w:val="auto"/>
      </w:rPr>
    </w:lvl>
    <w:lvl w:ilvl="5">
      <w:start w:val="1"/>
      <w:numFmt w:val="bullet"/>
      <w:lvlText w:val="-"/>
      <w:lvlJc w:val="left"/>
      <w:pPr>
        <w:ind w:left="2836" w:hanging="283"/>
      </w:pPr>
      <w:rPr>
        <w:rFonts w:ascii="Arial" w:hAnsi="Arial" w:hint="default"/>
        <w:b w:val="0"/>
        <w:i w:val="0"/>
      </w:rPr>
    </w:lvl>
    <w:lvl w:ilvl="6">
      <w:start w:val="1"/>
      <w:numFmt w:val="bullet"/>
      <w:lvlText w:val="-"/>
      <w:lvlJc w:val="left"/>
      <w:pPr>
        <w:ind w:left="3120" w:hanging="284"/>
      </w:pPr>
      <w:rPr>
        <w:rFonts w:ascii="Arial" w:hAnsi="Arial" w:hint="default"/>
      </w:rPr>
    </w:lvl>
    <w:lvl w:ilvl="7">
      <w:start w:val="1"/>
      <w:numFmt w:val="bullet"/>
      <w:lvlText w:val="-"/>
      <w:lvlJc w:val="left"/>
      <w:pPr>
        <w:ind w:left="3403" w:hanging="283"/>
      </w:pPr>
      <w:rPr>
        <w:rFonts w:ascii="Arial" w:hAnsi="Arial" w:hint="default"/>
        <w:color w:val="auto"/>
      </w:rPr>
    </w:lvl>
    <w:lvl w:ilvl="8">
      <w:start w:val="1"/>
      <w:numFmt w:val="bullet"/>
      <w:lvlText w:val="-"/>
      <w:lvlJc w:val="left"/>
      <w:pPr>
        <w:ind w:left="3687" w:hanging="284"/>
      </w:pPr>
      <w:rPr>
        <w:rFonts w:ascii="Arial" w:hAnsi="Arial" w:hint="default"/>
        <w:color w:val="auto"/>
      </w:rPr>
    </w:lvl>
  </w:abstractNum>
  <w:num w:numId="1" w16cid:durableId="237441114">
    <w:abstractNumId w:val="23"/>
  </w:num>
  <w:num w:numId="2" w16cid:durableId="195579171">
    <w:abstractNumId w:val="35"/>
  </w:num>
  <w:num w:numId="3" w16cid:durableId="214659823">
    <w:abstractNumId w:val="16"/>
  </w:num>
  <w:num w:numId="4" w16cid:durableId="191498061">
    <w:abstractNumId w:val="26"/>
  </w:num>
  <w:num w:numId="5" w16cid:durableId="382484627">
    <w:abstractNumId w:val="9"/>
  </w:num>
  <w:num w:numId="6" w16cid:durableId="681205256">
    <w:abstractNumId w:val="11"/>
  </w:num>
  <w:num w:numId="7" w16cid:durableId="76637544">
    <w:abstractNumId w:val="25"/>
  </w:num>
  <w:num w:numId="8" w16cid:durableId="702243041">
    <w:abstractNumId w:val="26"/>
  </w:num>
  <w:num w:numId="9" w16cid:durableId="1049649557">
    <w:abstractNumId w:val="25"/>
  </w:num>
  <w:num w:numId="10" w16cid:durableId="82454372">
    <w:abstractNumId w:val="25"/>
  </w:num>
  <w:num w:numId="11" w16cid:durableId="1431586252">
    <w:abstractNumId w:val="25"/>
  </w:num>
  <w:num w:numId="12" w16cid:durableId="1891503095">
    <w:abstractNumId w:val="11"/>
  </w:num>
  <w:num w:numId="13" w16cid:durableId="804154024">
    <w:abstractNumId w:val="0"/>
  </w:num>
  <w:num w:numId="14" w16cid:durableId="2004236129">
    <w:abstractNumId w:val="1"/>
  </w:num>
  <w:num w:numId="15" w16cid:durableId="1786390811">
    <w:abstractNumId w:val="2"/>
  </w:num>
  <w:num w:numId="16" w16cid:durableId="1751386807">
    <w:abstractNumId w:val="3"/>
  </w:num>
  <w:num w:numId="17" w16cid:durableId="490487544">
    <w:abstractNumId w:val="8"/>
  </w:num>
  <w:num w:numId="18" w16cid:durableId="700982423">
    <w:abstractNumId w:val="4"/>
  </w:num>
  <w:num w:numId="19" w16cid:durableId="1959027861">
    <w:abstractNumId w:val="5"/>
  </w:num>
  <w:num w:numId="20" w16cid:durableId="2028167677">
    <w:abstractNumId w:val="6"/>
  </w:num>
  <w:num w:numId="21" w16cid:durableId="377440321">
    <w:abstractNumId w:val="7"/>
  </w:num>
  <w:num w:numId="22" w16cid:durableId="1925340374">
    <w:abstractNumId w:val="31"/>
  </w:num>
  <w:num w:numId="23" w16cid:durableId="1196427316">
    <w:abstractNumId w:val="19"/>
  </w:num>
  <w:num w:numId="24" w16cid:durableId="452745400">
    <w:abstractNumId w:val="21"/>
  </w:num>
  <w:num w:numId="25" w16cid:durableId="987128548">
    <w:abstractNumId w:val="33"/>
  </w:num>
  <w:num w:numId="26" w16cid:durableId="994602603">
    <w:abstractNumId w:val="10"/>
  </w:num>
  <w:num w:numId="27" w16cid:durableId="1930775943">
    <w:abstractNumId w:val="22"/>
  </w:num>
  <w:num w:numId="28" w16cid:durableId="268389447">
    <w:abstractNumId w:val="15"/>
  </w:num>
  <w:num w:numId="29" w16cid:durableId="1637292580">
    <w:abstractNumId w:val="34"/>
  </w:num>
  <w:num w:numId="30" w16cid:durableId="1774282169">
    <w:abstractNumId w:val="30"/>
  </w:num>
  <w:num w:numId="31" w16cid:durableId="591398013">
    <w:abstractNumId w:val="24"/>
  </w:num>
  <w:num w:numId="32" w16cid:durableId="2047833950">
    <w:abstractNumId w:val="18"/>
  </w:num>
  <w:num w:numId="33" w16cid:durableId="1230769326">
    <w:abstractNumId w:val="36"/>
  </w:num>
  <w:num w:numId="34" w16cid:durableId="1530021863">
    <w:abstractNumId w:val="12"/>
  </w:num>
  <w:num w:numId="35" w16cid:durableId="877593229">
    <w:abstractNumId w:val="20"/>
  </w:num>
  <w:num w:numId="36" w16cid:durableId="837429580">
    <w:abstractNumId w:val="37"/>
  </w:num>
  <w:num w:numId="37" w16cid:durableId="1216814927">
    <w:abstractNumId w:val="27"/>
  </w:num>
  <w:num w:numId="38" w16cid:durableId="2098863255">
    <w:abstractNumId w:val="17"/>
  </w:num>
  <w:num w:numId="39" w16cid:durableId="772825189">
    <w:abstractNumId w:val="13"/>
  </w:num>
  <w:num w:numId="40" w16cid:durableId="836919703">
    <w:abstractNumId w:val="8"/>
    <w:lvlOverride w:ilvl="0">
      <w:startOverride w:val="1"/>
    </w:lvlOverride>
  </w:num>
  <w:num w:numId="41" w16cid:durableId="1029641867">
    <w:abstractNumId w:val="14"/>
  </w:num>
  <w:num w:numId="42" w16cid:durableId="337076727">
    <w:abstractNumId w:val="28"/>
  </w:num>
  <w:num w:numId="43" w16cid:durableId="86849485">
    <w:abstractNumId w:val="11"/>
  </w:num>
  <w:num w:numId="44" w16cid:durableId="1711302748">
    <w:abstractNumId w:val="29"/>
  </w:num>
  <w:num w:numId="45" w16cid:durableId="169834334">
    <w:abstractNumId w:val="8"/>
    <w:lvlOverride w:ilvl="0">
      <w:startOverride w:val="1"/>
    </w:lvlOverride>
  </w:num>
  <w:num w:numId="46" w16cid:durableId="11537246">
    <w:abstractNumId w:val="8"/>
    <w:lvlOverride w:ilvl="0">
      <w:startOverride w:val="1"/>
    </w:lvlOverride>
  </w:num>
  <w:num w:numId="47" w16cid:durableId="587154580">
    <w:abstractNumId w:val="32"/>
  </w:num>
  <w:num w:numId="48" w16cid:durableId="526480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08"/>
    <w:rsid w:val="00023E67"/>
    <w:rsid w:val="00024F11"/>
    <w:rsid w:val="00026A3D"/>
    <w:rsid w:val="00031E44"/>
    <w:rsid w:val="00033EC8"/>
    <w:rsid w:val="0004340A"/>
    <w:rsid w:val="000519B2"/>
    <w:rsid w:val="0005302E"/>
    <w:rsid w:val="00053A4E"/>
    <w:rsid w:val="00055C76"/>
    <w:rsid w:val="000560E5"/>
    <w:rsid w:val="00060D69"/>
    <w:rsid w:val="00061957"/>
    <w:rsid w:val="000730F6"/>
    <w:rsid w:val="00076766"/>
    <w:rsid w:val="000917EE"/>
    <w:rsid w:val="00092821"/>
    <w:rsid w:val="000963B0"/>
    <w:rsid w:val="000B0BA2"/>
    <w:rsid w:val="000B1ED8"/>
    <w:rsid w:val="000B3AF9"/>
    <w:rsid w:val="000B3EAF"/>
    <w:rsid w:val="000D03EE"/>
    <w:rsid w:val="000D655C"/>
    <w:rsid w:val="000D78F3"/>
    <w:rsid w:val="000E1A41"/>
    <w:rsid w:val="000E22DB"/>
    <w:rsid w:val="000F4BEC"/>
    <w:rsid w:val="0011033E"/>
    <w:rsid w:val="00116060"/>
    <w:rsid w:val="001377F3"/>
    <w:rsid w:val="00143DFD"/>
    <w:rsid w:val="00150D60"/>
    <w:rsid w:val="00151CE7"/>
    <w:rsid w:val="001666DB"/>
    <w:rsid w:val="00170EC6"/>
    <w:rsid w:val="00177B58"/>
    <w:rsid w:val="00186B7B"/>
    <w:rsid w:val="00193352"/>
    <w:rsid w:val="001A68EC"/>
    <w:rsid w:val="001B0597"/>
    <w:rsid w:val="001B53D3"/>
    <w:rsid w:val="001C25D7"/>
    <w:rsid w:val="001D3702"/>
    <w:rsid w:val="001D3D01"/>
    <w:rsid w:val="001D44C7"/>
    <w:rsid w:val="001D5429"/>
    <w:rsid w:val="001D701B"/>
    <w:rsid w:val="001E0E82"/>
    <w:rsid w:val="001E15FD"/>
    <w:rsid w:val="001E48D7"/>
    <w:rsid w:val="001E566E"/>
    <w:rsid w:val="001F0B41"/>
    <w:rsid w:val="00200466"/>
    <w:rsid w:val="00210C7F"/>
    <w:rsid w:val="002175ED"/>
    <w:rsid w:val="00220870"/>
    <w:rsid w:val="00231710"/>
    <w:rsid w:val="00231AA6"/>
    <w:rsid w:val="00232874"/>
    <w:rsid w:val="00235206"/>
    <w:rsid w:val="002354E9"/>
    <w:rsid w:val="00242E25"/>
    <w:rsid w:val="00252A8A"/>
    <w:rsid w:val="00257475"/>
    <w:rsid w:val="0025759A"/>
    <w:rsid w:val="00257ACB"/>
    <w:rsid w:val="002645E5"/>
    <w:rsid w:val="00270C6B"/>
    <w:rsid w:val="00272537"/>
    <w:rsid w:val="00275DC2"/>
    <w:rsid w:val="00276C98"/>
    <w:rsid w:val="00294075"/>
    <w:rsid w:val="002A0553"/>
    <w:rsid w:val="002A317B"/>
    <w:rsid w:val="002B1E00"/>
    <w:rsid w:val="002B206B"/>
    <w:rsid w:val="002C0FC4"/>
    <w:rsid w:val="002C34C3"/>
    <w:rsid w:val="002D41EC"/>
    <w:rsid w:val="002F270F"/>
    <w:rsid w:val="00304244"/>
    <w:rsid w:val="003050A7"/>
    <w:rsid w:val="00305273"/>
    <w:rsid w:val="003056F1"/>
    <w:rsid w:val="0031147E"/>
    <w:rsid w:val="00312C76"/>
    <w:rsid w:val="00317F96"/>
    <w:rsid w:val="00321B9D"/>
    <w:rsid w:val="003265DA"/>
    <w:rsid w:val="00341637"/>
    <w:rsid w:val="003455C0"/>
    <w:rsid w:val="00355108"/>
    <w:rsid w:val="00355E3A"/>
    <w:rsid w:val="00370ECA"/>
    <w:rsid w:val="003730CC"/>
    <w:rsid w:val="00376C9B"/>
    <w:rsid w:val="0038524E"/>
    <w:rsid w:val="003922BB"/>
    <w:rsid w:val="00397B06"/>
    <w:rsid w:val="003A3F78"/>
    <w:rsid w:val="003B2772"/>
    <w:rsid w:val="003C35F7"/>
    <w:rsid w:val="003C6C9E"/>
    <w:rsid w:val="003D1D14"/>
    <w:rsid w:val="003D6EF8"/>
    <w:rsid w:val="003E1B96"/>
    <w:rsid w:val="003E6AF2"/>
    <w:rsid w:val="00400657"/>
    <w:rsid w:val="00402452"/>
    <w:rsid w:val="00402951"/>
    <w:rsid w:val="00411C8E"/>
    <w:rsid w:val="00413197"/>
    <w:rsid w:val="004147ED"/>
    <w:rsid w:val="004151EC"/>
    <w:rsid w:val="00416296"/>
    <w:rsid w:val="0041751A"/>
    <w:rsid w:val="0042117A"/>
    <w:rsid w:val="00425870"/>
    <w:rsid w:val="00433B17"/>
    <w:rsid w:val="004355A7"/>
    <w:rsid w:val="00441EC2"/>
    <w:rsid w:val="004470A8"/>
    <w:rsid w:val="004472AB"/>
    <w:rsid w:val="00461E2C"/>
    <w:rsid w:val="00462C79"/>
    <w:rsid w:val="00463173"/>
    <w:rsid w:val="00467FFB"/>
    <w:rsid w:val="0047014E"/>
    <w:rsid w:val="004711D6"/>
    <w:rsid w:val="004763C8"/>
    <w:rsid w:val="00477638"/>
    <w:rsid w:val="00483500"/>
    <w:rsid w:val="00484EAA"/>
    <w:rsid w:val="004A5520"/>
    <w:rsid w:val="004A72E8"/>
    <w:rsid w:val="004B6D51"/>
    <w:rsid w:val="004B75BB"/>
    <w:rsid w:val="004C0745"/>
    <w:rsid w:val="004C2AB6"/>
    <w:rsid w:val="004D0E3D"/>
    <w:rsid w:val="004D1664"/>
    <w:rsid w:val="004D2266"/>
    <w:rsid w:val="004D3D9F"/>
    <w:rsid w:val="004D6801"/>
    <w:rsid w:val="004D7DA0"/>
    <w:rsid w:val="004E265D"/>
    <w:rsid w:val="004E59EC"/>
    <w:rsid w:val="004E614E"/>
    <w:rsid w:val="004F0C08"/>
    <w:rsid w:val="00500985"/>
    <w:rsid w:val="00501FDB"/>
    <w:rsid w:val="00506B58"/>
    <w:rsid w:val="00506CEF"/>
    <w:rsid w:val="00515E50"/>
    <w:rsid w:val="00517A43"/>
    <w:rsid w:val="00535FBC"/>
    <w:rsid w:val="0054093F"/>
    <w:rsid w:val="005469AB"/>
    <w:rsid w:val="00546F67"/>
    <w:rsid w:val="00547AA7"/>
    <w:rsid w:val="00550761"/>
    <w:rsid w:val="00553629"/>
    <w:rsid w:val="00556ADB"/>
    <w:rsid w:val="005634FD"/>
    <w:rsid w:val="00563644"/>
    <w:rsid w:val="00573646"/>
    <w:rsid w:val="005945B1"/>
    <w:rsid w:val="005A42BA"/>
    <w:rsid w:val="005B4DCC"/>
    <w:rsid w:val="005B65E1"/>
    <w:rsid w:val="005C7A39"/>
    <w:rsid w:val="005D643B"/>
    <w:rsid w:val="005D7E87"/>
    <w:rsid w:val="005E6347"/>
    <w:rsid w:val="00600361"/>
    <w:rsid w:val="006013B3"/>
    <w:rsid w:val="00615EE4"/>
    <w:rsid w:val="00627100"/>
    <w:rsid w:val="00630A3E"/>
    <w:rsid w:val="006313F9"/>
    <w:rsid w:val="00636FE7"/>
    <w:rsid w:val="00637E02"/>
    <w:rsid w:val="00641643"/>
    <w:rsid w:val="00642EAC"/>
    <w:rsid w:val="00643563"/>
    <w:rsid w:val="00662538"/>
    <w:rsid w:val="006653A2"/>
    <w:rsid w:val="006653A3"/>
    <w:rsid w:val="00667EB7"/>
    <w:rsid w:val="00671533"/>
    <w:rsid w:val="00681C95"/>
    <w:rsid w:val="00683E90"/>
    <w:rsid w:val="00684702"/>
    <w:rsid w:val="006A0045"/>
    <w:rsid w:val="006A138D"/>
    <w:rsid w:val="006A25C5"/>
    <w:rsid w:val="006A555F"/>
    <w:rsid w:val="006B2E3F"/>
    <w:rsid w:val="006B3FCF"/>
    <w:rsid w:val="006B5DAF"/>
    <w:rsid w:val="006C2170"/>
    <w:rsid w:val="006C6235"/>
    <w:rsid w:val="006D3673"/>
    <w:rsid w:val="00706946"/>
    <w:rsid w:val="00707C02"/>
    <w:rsid w:val="00711BE9"/>
    <w:rsid w:val="00715746"/>
    <w:rsid w:val="00734F03"/>
    <w:rsid w:val="00745E3B"/>
    <w:rsid w:val="00754505"/>
    <w:rsid w:val="007549EF"/>
    <w:rsid w:val="00763AE1"/>
    <w:rsid w:val="00770AA1"/>
    <w:rsid w:val="00781EF5"/>
    <w:rsid w:val="007910A4"/>
    <w:rsid w:val="00795962"/>
    <w:rsid w:val="007A19A1"/>
    <w:rsid w:val="007A57E6"/>
    <w:rsid w:val="007A5D7C"/>
    <w:rsid w:val="007A6423"/>
    <w:rsid w:val="007A6EAD"/>
    <w:rsid w:val="007B14F5"/>
    <w:rsid w:val="007B20C1"/>
    <w:rsid w:val="007B6A19"/>
    <w:rsid w:val="007B6B8D"/>
    <w:rsid w:val="007C089E"/>
    <w:rsid w:val="007C47E6"/>
    <w:rsid w:val="007D599A"/>
    <w:rsid w:val="007D6C88"/>
    <w:rsid w:val="007E3547"/>
    <w:rsid w:val="007E4379"/>
    <w:rsid w:val="007E57AF"/>
    <w:rsid w:val="007F103E"/>
    <w:rsid w:val="007F37A2"/>
    <w:rsid w:val="007F5435"/>
    <w:rsid w:val="008058E5"/>
    <w:rsid w:val="0080676B"/>
    <w:rsid w:val="00806FFD"/>
    <w:rsid w:val="00807888"/>
    <w:rsid w:val="00810715"/>
    <w:rsid w:val="0081600E"/>
    <w:rsid w:val="00816FE5"/>
    <w:rsid w:val="008171EB"/>
    <w:rsid w:val="008173E9"/>
    <w:rsid w:val="00817EB7"/>
    <w:rsid w:val="008364F2"/>
    <w:rsid w:val="00837329"/>
    <w:rsid w:val="00841166"/>
    <w:rsid w:val="00845C70"/>
    <w:rsid w:val="008557A6"/>
    <w:rsid w:val="008651C9"/>
    <w:rsid w:val="0088116B"/>
    <w:rsid w:val="008825FD"/>
    <w:rsid w:val="00887609"/>
    <w:rsid w:val="008A5893"/>
    <w:rsid w:val="008B4B90"/>
    <w:rsid w:val="008B77D7"/>
    <w:rsid w:val="008C0B39"/>
    <w:rsid w:val="008C14A6"/>
    <w:rsid w:val="008C5602"/>
    <w:rsid w:val="008C57A1"/>
    <w:rsid w:val="008C79D1"/>
    <w:rsid w:val="008D12A9"/>
    <w:rsid w:val="008D3E4F"/>
    <w:rsid w:val="008D4B96"/>
    <w:rsid w:val="008D67B1"/>
    <w:rsid w:val="008F08AB"/>
    <w:rsid w:val="008F345F"/>
    <w:rsid w:val="008F3C72"/>
    <w:rsid w:val="008F66C5"/>
    <w:rsid w:val="008F7800"/>
    <w:rsid w:val="0090173D"/>
    <w:rsid w:val="00911560"/>
    <w:rsid w:val="0092015D"/>
    <w:rsid w:val="0092272D"/>
    <w:rsid w:val="009227A8"/>
    <w:rsid w:val="0092361B"/>
    <w:rsid w:val="00923C3C"/>
    <w:rsid w:val="00925444"/>
    <w:rsid w:val="00926598"/>
    <w:rsid w:val="00932A54"/>
    <w:rsid w:val="00941983"/>
    <w:rsid w:val="00942689"/>
    <w:rsid w:val="00945C51"/>
    <w:rsid w:val="00950FE9"/>
    <w:rsid w:val="00952973"/>
    <w:rsid w:val="00957781"/>
    <w:rsid w:val="00974FAF"/>
    <w:rsid w:val="0098067D"/>
    <w:rsid w:val="00983DD7"/>
    <w:rsid w:val="00984ED2"/>
    <w:rsid w:val="009A31DB"/>
    <w:rsid w:val="009A522D"/>
    <w:rsid w:val="009B0672"/>
    <w:rsid w:val="009B686A"/>
    <w:rsid w:val="009C28B4"/>
    <w:rsid w:val="009C335A"/>
    <w:rsid w:val="009D5789"/>
    <w:rsid w:val="009E13F5"/>
    <w:rsid w:val="009E647B"/>
    <w:rsid w:val="009F0E0E"/>
    <w:rsid w:val="00A06FD0"/>
    <w:rsid w:val="00A07517"/>
    <w:rsid w:val="00A13A0C"/>
    <w:rsid w:val="00A210B4"/>
    <w:rsid w:val="00A21EAA"/>
    <w:rsid w:val="00A2640C"/>
    <w:rsid w:val="00A2709E"/>
    <w:rsid w:val="00A42264"/>
    <w:rsid w:val="00A53A5C"/>
    <w:rsid w:val="00A54CDA"/>
    <w:rsid w:val="00A55576"/>
    <w:rsid w:val="00A56B1C"/>
    <w:rsid w:val="00A71C04"/>
    <w:rsid w:val="00A74409"/>
    <w:rsid w:val="00A774A3"/>
    <w:rsid w:val="00A80748"/>
    <w:rsid w:val="00A85D68"/>
    <w:rsid w:val="00A87095"/>
    <w:rsid w:val="00A910C4"/>
    <w:rsid w:val="00A91C04"/>
    <w:rsid w:val="00A92277"/>
    <w:rsid w:val="00A92B8B"/>
    <w:rsid w:val="00A92C25"/>
    <w:rsid w:val="00AA2E2F"/>
    <w:rsid w:val="00AA57CA"/>
    <w:rsid w:val="00AA7270"/>
    <w:rsid w:val="00AD1772"/>
    <w:rsid w:val="00AD65ED"/>
    <w:rsid w:val="00AE4932"/>
    <w:rsid w:val="00AF088C"/>
    <w:rsid w:val="00AF10F4"/>
    <w:rsid w:val="00AF1211"/>
    <w:rsid w:val="00AF132C"/>
    <w:rsid w:val="00B02F1A"/>
    <w:rsid w:val="00B076BB"/>
    <w:rsid w:val="00B12022"/>
    <w:rsid w:val="00B23102"/>
    <w:rsid w:val="00B40595"/>
    <w:rsid w:val="00B41D5E"/>
    <w:rsid w:val="00B44814"/>
    <w:rsid w:val="00B50AF2"/>
    <w:rsid w:val="00B5334D"/>
    <w:rsid w:val="00B55FD0"/>
    <w:rsid w:val="00B56D29"/>
    <w:rsid w:val="00B60216"/>
    <w:rsid w:val="00B65A0E"/>
    <w:rsid w:val="00B70C90"/>
    <w:rsid w:val="00B833A1"/>
    <w:rsid w:val="00B83C1B"/>
    <w:rsid w:val="00B83F64"/>
    <w:rsid w:val="00B863C1"/>
    <w:rsid w:val="00B9684A"/>
    <w:rsid w:val="00BA1825"/>
    <w:rsid w:val="00BA4838"/>
    <w:rsid w:val="00BA5012"/>
    <w:rsid w:val="00BA5955"/>
    <w:rsid w:val="00BB6C41"/>
    <w:rsid w:val="00BC5664"/>
    <w:rsid w:val="00BC67BA"/>
    <w:rsid w:val="00BD1BF3"/>
    <w:rsid w:val="00BD28D7"/>
    <w:rsid w:val="00BD56BC"/>
    <w:rsid w:val="00BD795C"/>
    <w:rsid w:val="00BE2F93"/>
    <w:rsid w:val="00BF4226"/>
    <w:rsid w:val="00BF480B"/>
    <w:rsid w:val="00BF6945"/>
    <w:rsid w:val="00C009E4"/>
    <w:rsid w:val="00C13D28"/>
    <w:rsid w:val="00C216EE"/>
    <w:rsid w:val="00C31884"/>
    <w:rsid w:val="00C33C27"/>
    <w:rsid w:val="00C35765"/>
    <w:rsid w:val="00C415CD"/>
    <w:rsid w:val="00C60984"/>
    <w:rsid w:val="00C60F75"/>
    <w:rsid w:val="00C662EE"/>
    <w:rsid w:val="00C667A2"/>
    <w:rsid w:val="00C71A4D"/>
    <w:rsid w:val="00C77718"/>
    <w:rsid w:val="00C831DF"/>
    <w:rsid w:val="00C8536D"/>
    <w:rsid w:val="00C8607F"/>
    <w:rsid w:val="00C97626"/>
    <w:rsid w:val="00CA0B75"/>
    <w:rsid w:val="00CA1370"/>
    <w:rsid w:val="00CA1985"/>
    <w:rsid w:val="00CA4CB7"/>
    <w:rsid w:val="00CA6EDA"/>
    <w:rsid w:val="00CA7E91"/>
    <w:rsid w:val="00CB1DD0"/>
    <w:rsid w:val="00CB442E"/>
    <w:rsid w:val="00CB7B6F"/>
    <w:rsid w:val="00CC0F9D"/>
    <w:rsid w:val="00CC475A"/>
    <w:rsid w:val="00CD0159"/>
    <w:rsid w:val="00CD5E79"/>
    <w:rsid w:val="00CE3518"/>
    <w:rsid w:val="00CE5794"/>
    <w:rsid w:val="00CF04CD"/>
    <w:rsid w:val="00D02655"/>
    <w:rsid w:val="00D032B2"/>
    <w:rsid w:val="00D10577"/>
    <w:rsid w:val="00D20908"/>
    <w:rsid w:val="00D2287C"/>
    <w:rsid w:val="00D22E5B"/>
    <w:rsid w:val="00D237E5"/>
    <w:rsid w:val="00D260C9"/>
    <w:rsid w:val="00D35D61"/>
    <w:rsid w:val="00D35E93"/>
    <w:rsid w:val="00D36B75"/>
    <w:rsid w:val="00D43B62"/>
    <w:rsid w:val="00D44601"/>
    <w:rsid w:val="00D55B1E"/>
    <w:rsid w:val="00D6263E"/>
    <w:rsid w:val="00D64884"/>
    <w:rsid w:val="00D8529A"/>
    <w:rsid w:val="00D90A40"/>
    <w:rsid w:val="00D967DA"/>
    <w:rsid w:val="00DA292D"/>
    <w:rsid w:val="00DA6771"/>
    <w:rsid w:val="00DA688C"/>
    <w:rsid w:val="00DA7BE5"/>
    <w:rsid w:val="00DC1C48"/>
    <w:rsid w:val="00DC7A6D"/>
    <w:rsid w:val="00DE3AEF"/>
    <w:rsid w:val="00DE7A5E"/>
    <w:rsid w:val="00DE7EB1"/>
    <w:rsid w:val="00DF440F"/>
    <w:rsid w:val="00DF5020"/>
    <w:rsid w:val="00E04844"/>
    <w:rsid w:val="00E06F4D"/>
    <w:rsid w:val="00E10982"/>
    <w:rsid w:val="00E17647"/>
    <w:rsid w:val="00E2124B"/>
    <w:rsid w:val="00E269CA"/>
    <w:rsid w:val="00E27EB3"/>
    <w:rsid w:val="00E33085"/>
    <w:rsid w:val="00E3591E"/>
    <w:rsid w:val="00E36DA7"/>
    <w:rsid w:val="00E53185"/>
    <w:rsid w:val="00E57BA4"/>
    <w:rsid w:val="00E617E8"/>
    <w:rsid w:val="00E6712E"/>
    <w:rsid w:val="00E672F8"/>
    <w:rsid w:val="00E6775C"/>
    <w:rsid w:val="00E7764B"/>
    <w:rsid w:val="00E83309"/>
    <w:rsid w:val="00E83BA2"/>
    <w:rsid w:val="00E87FA5"/>
    <w:rsid w:val="00E95A29"/>
    <w:rsid w:val="00E97CEA"/>
    <w:rsid w:val="00EB0A81"/>
    <w:rsid w:val="00EB17AC"/>
    <w:rsid w:val="00EB4918"/>
    <w:rsid w:val="00EB528F"/>
    <w:rsid w:val="00EB60C8"/>
    <w:rsid w:val="00ED00D0"/>
    <w:rsid w:val="00ED6E6A"/>
    <w:rsid w:val="00ED7DAC"/>
    <w:rsid w:val="00EE2BBE"/>
    <w:rsid w:val="00EE2E23"/>
    <w:rsid w:val="00EF0157"/>
    <w:rsid w:val="00EF0BE2"/>
    <w:rsid w:val="00EF1FA7"/>
    <w:rsid w:val="00EF2AE5"/>
    <w:rsid w:val="00EF2C7C"/>
    <w:rsid w:val="00EF30F5"/>
    <w:rsid w:val="00F04C2A"/>
    <w:rsid w:val="00F055CD"/>
    <w:rsid w:val="00F07A0B"/>
    <w:rsid w:val="00F10860"/>
    <w:rsid w:val="00F224EC"/>
    <w:rsid w:val="00F267F0"/>
    <w:rsid w:val="00F26BAF"/>
    <w:rsid w:val="00F2773C"/>
    <w:rsid w:val="00F31176"/>
    <w:rsid w:val="00F3180C"/>
    <w:rsid w:val="00F351A4"/>
    <w:rsid w:val="00F352BC"/>
    <w:rsid w:val="00F46E7F"/>
    <w:rsid w:val="00F46EA4"/>
    <w:rsid w:val="00F50451"/>
    <w:rsid w:val="00F50CF0"/>
    <w:rsid w:val="00F53140"/>
    <w:rsid w:val="00F53C18"/>
    <w:rsid w:val="00F562FA"/>
    <w:rsid w:val="00F6161C"/>
    <w:rsid w:val="00F655FD"/>
    <w:rsid w:val="00F77F37"/>
    <w:rsid w:val="00F82F53"/>
    <w:rsid w:val="00F90A08"/>
    <w:rsid w:val="00F910F9"/>
    <w:rsid w:val="00F92135"/>
    <w:rsid w:val="00F927F8"/>
    <w:rsid w:val="00F92959"/>
    <w:rsid w:val="00FC4FDB"/>
    <w:rsid w:val="00FC6162"/>
    <w:rsid w:val="00FD21BB"/>
    <w:rsid w:val="00FD6E4C"/>
    <w:rsid w:val="00FE54E4"/>
    <w:rsid w:val="00FE750E"/>
    <w:rsid w:val="00FF0536"/>
    <w:rsid w:val="00FF1D74"/>
    <w:rsid w:val="00FF39AE"/>
    <w:rsid w:val="00FF6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7E3E75"/>
  <w15:chartTrackingRefBased/>
  <w15:docId w15:val="{77BE7F66-3F25-4B54-8A7A-ED0663F1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49" w:qFormat="1"/>
    <w:lsdException w:name="heading 6" w:semiHidden="1" w:uiPriority="49" w:qFormat="1"/>
    <w:lsdException w:name="heading 7" w:semiHidden="1" w:uiPriority="49" w:qFormat="1"/>
    <w:lsdException w:name="heading 8" w:semiHidden="1" w:uiPriority="49" w:qFormat="1"/>
    <w:lsdException w:name="heading 9" w:semiHidden="1" w:uiPriority="4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43"/>
    <w:pPr>
      <w:spacing w:before="120" w:line="280" w:lineRule="exact"/>
    </w:pPr>
    <w:rPr>
      <w:rFonts w:cs="Times New Roman (Body CS)"/>
      <w:spacing w:val="-3"/>
      <w:sz w:val="22"/>
    </w:rPr>
  </w:style>
  <w:style w:type="paragraph" w:styleId="Heading1">
    <w:name w:val="heading 1"/>
    <w:basedOn w:val="Normal"/>
    <w:next w:val="Normal"/>
    <w:link w:val="Heading1Char"/>
    <w:uiPriority w:val="2"/>
    <w:qFormat/>
    <w:rsid w:val="00BD28D7"/>
    <w:pPr>
      <w:snapToGrid w:val="0"/>
      <w:spacing w:before="1080" w:line="216" w:lineRule="auto"/>
      <w:ind w:right="851"/>
      <w:outlineLvl w:val="0"/>
    </w:pPr>
    <w:rPr>
      <w:rFonts w:ascii="Segoe UI Black" w:hAnsi="Segoe UI Black" w:cs="Quire Sans (Headings)"/>
      <w:bCs/>
      <w:color w:val="FFFFFF" w:themeColor="background1"/>
      <w:spacing w:val="-15"/>
      <w:sz w:val="72"/>
      <w:szCs w:val="160"/>
      <w:u w:color="F27FB2" w:themeColor="accent3"/>
    </w:rPr>
  </w:style>
  <w:style w:type="paragraph" w:styleId="Heading2">
    <w:name w:val="heading 2"/>
    <w:basedOn w:val="Normal"/>
    <w:next w:val="Normal"/>
    <w:link w:val="Heading2Char"/>
    <w:uiPriority w:val="4"/>
    <w:qFormat/>
    <w:rsid w:val="009B0672"/>
    <w:pPr>
      <w:keepNext/>
      <w:tabs>
        <w:tab w:val="left" w:pos="851"/>
      </w:tabs>
      <w:spacing w:after="120" w:line="240" w:lineRule="auto"/>
      <w:outlineLvl w:val="1"/>
    </w:pPr>
    <w:rPr>
      <w:rFonts w:ascii="Segoe UI" w:eastAsiaTheme="majorEastAsia" w:hAnsi="Segoe UI" w:cs="Segoe UI"/>
      <w:b/>
      <w:bCs/>
      <w:noProof/>
      <w:color w:val="3C033D" w:themeColor="text1"/>
      <w:sz w:val="28"/>
      <w:szCs w:val="28"/>
      <w:lang w:eastAsia="en-AU"/>
    </w:rPr>
  </w:style>
  <w:style w:type="paragraph" w:styleId="Heading3">
    <w:name w:val="heading 3"/>
    <w:basedOn w:val="Normal"/>
    <w:next w:val="Normal"/>
    <w:link w:val="Heading3Char"/>
    <w:uiPriority w:val="49"/>
    <w:qFormat/>
    <w:rsid w:val="001377F3"/>
    <w:pPr>
      <w:keepNext/>
      <w:tabs>
        <w:tab w:val="left" w:pos="567"/>
      </w:tabs>
      <w:spacing w:before="240"/>
      <w:outlineLvl w:val="2"/>
    </w:pPr>
    <w:rPr>
      <w:rFonts w:ascii="Segoe UI" w:eastAsiaTheme="majorEastAsia" w:hAnsi="Segoe UI" w:cstheme="majorBidi"/>
      <w:b/>
      <w:sz w:val="24"/>
    </w:rPr>
  </w:style>
  <w:style w:type="paragraph" w:styleId="Heading4">
    <w:name w:val="heading 4"/>
    <w:basedOn w:val="Normal"/>
    <w:next w:val="Normal"/>
    <w:link w:val="Heading4Char"/>
    <w:uiPriority w:val="49"/>
    <w:qFormat/>
    <w:rsid w:val="00641643"/>
    <w:pPr>
      <w:keepNext/>
      <w:spacing w:before="240"/>
      <w:ind w:left="567"/>
      <w:outlineLvl w:val="3"/>
    </w:pPr>
    <w:rPr>
      <w:rFonts w:ascii="Segoe UI" w:eastAsiaTheme="majorEastAsia" w:hAnsi="Segoe UI" w:cstheme="minorHAnsi"/>
      <w:b/>
      <w:bCs/>
      <w:sz w:val="21"/>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5B">
    <w:name w:val="Table 5B"/>
    <w:basedOn w:val="TableNormal"/>
    <w:uiPriority w:val="99"/>
    <w:rsid w:val="00B12022"/>
    <w:pPr>
      <w:spacing w:line="240" w:lineRule="exact"/>
    </w:pPr>
    <w:rPr>
      <w:sz w:val="22"/>
    </w:rPr>
    <w:tblPr>
      <w:tblStyleRowBandSize w:val="1"/>
    </w:tblPr>
    <w:tcPr>
      <w:tcMar>
        <w:top w:w="57" w:type="dxa"/>
        <w:bottom w:w="57" w:type="dxa"/>
      </w:tcMar>
    </w:tcPr>
    <w:tblStylePr w:type="firstRow">
      <w:rPr>
        <w:b/>
      </w:rPr>
      <w:tblPr/>
      <w:trPr>
        <w:cantSplit/>
        <w:tblHeader/>
      </w:trPr>
      <w:tcPr>
        <w:shd w:val="clear" w:color="auto" w:fill="B5E4F9"/>
      </w:tcPr>
    </w:tblStylePr>
    <w:tblStylePr w:type="band1Horz">
      <w:tblPr/>
      <w:tcPr>
        <w:shd w:val="clear" w:color="auto" w:fill="F1F9FE"/>
      </w:tcPr>
    </w:tblStylePr>
  </w:style>
  <w:style w:type="numbering" w:styleId="1ai">
    <w:name w:val="Outline List 1"/>
    <w:basedOn w:val="NoList"/>
    <w:uiPriority w:val="99"/>
    <w:semiHidden/>
    <w:unhideWhenUsed/>
    <w:rsid w:val="00DF440F"/>
  </w:style>
  <w:style w:type="numbering" w:customStyle="1" w:styleId="Style1">
    <w:name w:val="Style1"/>
    <w:uiPriority w:val="99"/>
    <w:rsid w:val="00817EB7"/>
    <w:pPr>
      <w:numPr>
        <w:numId w:val="3"/>
      </w:numPr>
    </w:pPr>
  </w:style>
  <w:style w:type="paragraph" w:customStyle="1" w:styleId="List1">
    <w:name w:val="List 1"/>
    <w:basedOn w:val="Normal"/>
    <w:uiPriority w:val="99"/>
    <w:semiHidden/>
    <w:qFormat/>
    <w:rsid w:val="00DF440F"/>
    <w:pPr>
      <w:numPr>
        <w:numId w:val="8"/>
      </w:numPr>
      <w:snapToGrid w:val="0"/>
    </w:pPr>
  </w:style>
  <w:style w:type="paragraph" w:styleId="ListBullet">
    <w:name w:val="List Bullet"/>
    <w:basedOn w:val="Normal"/>
    <w:uiPriority w:val="99"/>
    <w:semiHidden/>
    <w:qFormat/>
    <w:rsid w:val="002C0FC4"/>
    <w:pPr>
      <w:numPr>
        <w:numId w:val="12"/>
      </w:numPr>
      <w:spacing w:after="60"/>
    </w:pPr>
  </w:style>
  <w:style w:type="character" w:customStyle="1" w:styleId="Heading1Char">
    <w:name w:val="Heading 1 Char"/>
    <w:basedOn w:val="DefaultParagraphFont"/>
    <w:link w:val="Heading1"/>
    <w:uiPriority w:val="2"/>
    <w:rsid w:val="00BD28D7"/>
    <w:rPr>
      <w:rFonts w:ascii="Segoe UI Black" w:hAnsi="Segoe UI Black" w:cs="Quire Sans (Headings)"/>
      <w:bCs/>
      <w:color w:val="FFFFFF" w:themeColor="background1"/>
      <w:spacing w:val="-15"/>
      <w:sz w:val="72"/>
      <w:szCs w:val="160"/>
      <w:u w:color="F27FB2" w:themeColor="accent3"/>
    </w:rPr>
  </w:style>
  <w:style w:type="table" w:customStyle="1" w:styleId="SLP2">
    <w:name w:val="SLP 2"/>
    <w:basedOn w:val="TableNormal"/>
    <w:uiPriority w:val="99"/>
    <w:rsid w:val="00763AE1"/>
    <w:pPr>
      <w:spacing w:before="120" w:after="40" w:line="200" w:lineRule="exact"/>
    </w:pPr>
    <w:rPr>
      <w:rFonts w:cs="Times New Roman (Body CS)"/>
      <w:color w:val="3C033D" w:themeColor="text1"/>
      <w:sz w:val="16"/>
    </w:rPr>
    <w:tblPr>
      <w:tblStyleRowBandSize w:val="1"/>
      <w:tblBorders>
        <w:left w:val="single" w:sz="4" w:space="0" w:color="AB176E" w:themeColor="accent1"/>
        <w:right w:val="single" w:sz="4" w:space="0" w:color="AB176E" w:themeColor="accent1"/>
        <w:insideH w:val="single" w:sz="6" w:space="0" w:color="AB176E" w:themeColor="accent1"/>
        <w:insideV w:val="single" w:sz="6" w:space="0" w:color="AB176E" w:themeColor="accent1"/>
      </w:tblBorders>
      <w:tblCellMar>
        <w:top w:w="113" w:type="dxa"/>
        <w:left w:w="113" w:type="dxa"/>
        <w:bottom w:w="113" w:type="dxa"/>
        <w:right w:w="113" w:type="dxa"/>
      </w:tblCellMar>
    </w:tblPr>
    <w:trPr>
      <w:cantSplit/>
    </w:trPr>
    <w:tblStylePr w:type="firstRow">
      <w:pPr>
        <w:wordWrap/>
        <w:spacing w:beforeLines="0" w:before="240" w:beforeAutospacing="0" w:afterLines="0" w:after="0" w:afterAutospacing="0" w:line="210" w:lineRule="exact"/>
      </w:pPr>
      <w:rPr>
        <w:rFonts w:asciiTheme="minorHAnsi" w:hAnsiTheme="minorHAnsi"/>
        <w:b/>
        <w:color w:val="auto"/>
        <w:sz w:val="16"/>
      </w:rPr>
      <w:tblPr/>
      <w:tcPr>
        <w:tcBorders>
          <w:top w:val="single" w:sz="4" w:space="0" w:color="AB176E" w:themeColor="accent1"/>
          <w:left w:val="single" w:sz="4" w:space="0" w:color="AB176E" w:themeColor="accent1"/>
          <w:bottom w:val="single" w:sz="4" w:space="0" w:color="AB176E" w:themeColor="accent1"/>
          <w:right w:val="single" w:sz="4" w:space="0" w:color="AB176E" w:themeColor="accent1"/>
          <w:insideH w:val="nil"/>
          <w:insideV w:val="single" w:sz="4" w:space="0" w:color="FFFFFF" w:themeColor="background1"/>
          <w:tl2br w:val="nil"/>
          <w:tr2bl w:val="nil"/>
        </w:tcBorders>
        <w:shd w:val="clear" w:color="auto" w:fill="AB176E" w:themeFill="accent1"/>
      </w:tcPr>
    </w:tblStylePr>
    <w:tblStylePr w:type="band1Horz">
      <w:rPr>
        <w:rFonts w:asciiTheme="minorHAnsi" w:hAnsiTheme="minorHAnsi"/>
      </w:rPr>
    </w:tblStylePr>
  </w:style>
  <w:style w:type="character" w:customStyle="1" w:styleId="Heading4Char">
    <w:name w:val="Heading 4 Char"/>
    <w:basedOn w:val="DefaultParagraphFont"/>
    <w:link w:val="Heading4"/>
    <w:uiPriority w:val="49"/>
    <w:rsid w:val="00641643"/>
    <w:rPr>
      <w:rFonts w:ascii="Segoe UI" w:eastAsiaTheme="majorEastAsia" w:hAnsi="Segoe UI" w:cstheme="minorHAnsi"/>
      <w:b/>
      <w:bCs/>
      <w:spacing w:val="-3"/>
      <w:sz w:val="21"/>
      <w:szCs w:val="28"/>
      <w:lang w:val="en-GB"/>
    </w:rPr>
  </w:style>
  <w:style w:type="paragraph" w:customStyle="1" w:styleId="Table1">
    <w:name w:val="Table 1"/>
    <w:basedOn w:val="Normal"/>
    <w:uiPriority w:val="13"/>
    <w:semiHidden/>
    <w:qFormat/>
    <w:rsid w:val="00DF440F"/>
    <w:pPr>
      <w:spacing w:before="40" w:after="40" w:line="220" w:lineRule="exact"/>
    </w:pPr>
    <w:rPr>
      <w:sz w:val="18"/>
      <w:szCs w:val="18"/>
    </w:rPr>
  </w:style>
  <w:style w:type="character" w:customStyle="1" w:styleId="Heading2Char">
    <w:name w:val="Heading 2 Char"/>
    <w:basedOn w:val="DefaultParagraphFont"/>
    <w:link w:val="Heading2"/>
    <w:uiPriority w:val="4"/>
    <w:rsid w:val="009B0672"/>
    <w:rPr>
      <w:rFonts w:ascii="Segoe UI" w:eastAsiaTheme="majorEastAsia" w:hAnsi="Segoe UI" w:cs="Segoe UI"/>
      <w:b/>
      <w:bCs/>
      <w:noProof/>
      <w:color w:val="3C033D" w:themeColor="text1"/>
      <w:spacing w:val="-3"/>
      <w:sz w:val="28"/>
      <w:szCs w:val="28"/>
      <w:lang w:eastAsia="en-AU"/>
    </w:rPr>
  </w:style>
  <w:style w:type="character" w:customStyle="1" w:styleId="Heading3Char">
    <w:name w:val="Heading 3 Char"/>
    <w:basedOn w:val="DefaultParagraphFont"/>
    <w:link w:val="Heading3"/>
    <w:uiPriority w:val="49"/>
    <w:rsid w:val="001377F3"/>
    <w:rPr>
      <w:rFonts w:ascii="Segoe UI" w:eastAsiaTheme="majorEastAsia" w:hAnsi="Segoe UI" w:cstheme="majorBidi"/>
      <w:b/>
      <w:spacing w:val="-3"/>
    </w:rPr>
  </w:style>
  <w:style w:type="paragraph" w:styleId="Title">
    <w:name w:val="Title"/>
    <w:basedOn w:val="Heading1"/>
    <w:next w:val="Normal"/>
    <w:link w:val="TitleChar"/>
    <w:uiPriority w:val="10"/>
    <w:semiHidden/>
    <w:rsid w:val="00DF440F"/>
    <w:pPr>
      <w:spacing w:line="640" w:lineRule="exact"/>
    </w:pPr>
    <w:rPr>
      <w:rFonts w:cstheme="minorBidi"/>
      <w:color w:val="280150" w:themeColor="text2"/>
      <w:spacing w:val="0"/>
      <w:szCs w:val="60"/>
    </w:rPr>
  </w:style>
  <w:style w:type="character" w:customStyle="1" w:styleId="TitleChar">
    <w:name w:val="Title Char"/>
    <w:basedOn w:val="DefaultParagraphFont"/>
    <w:link w:val="Title"/>
    <w:uiPriority w:val="10"/>
    <w:semiHidden/>
    <w:rsid w:val="00275DC2"/>
    <w:rPr>
      <w:rFonts w:asciiTheme="majorHAnsi" w:hAnsiTheme="majorHAnsi"/>
      <w:b/>
      <w:bCs/>
      <w:color w:val="280150" w:themeColor="text2"/>
      <w:sz w:val="72"/>
      <w:szCs w:val="60"/>
      <w:u w:color="F27FB2" w:themeColor="accent3"/>
    </w:rPr>
  </w:style>
  <w:style w:type="paragraph" w:styleId="Subtitle">
    <w:name w:val="Subtitle"/>
    <w:basedOn w:val="Normal"/>
    <w:next w:val="Normal"/>
    <w:link w:val="SubtitleChar"/>
    <w:uiPriority w:val="11"/>
    <w:semiHidden/>
    <w:rsid w:val="00DF440F"/>
    <w:pPr>
      <w:numPr>
        <w:ilvl w:val="1"/>
      </w:numPr>
      <w:snapToGrid w:val="0"/>
      <w:spacing w:after="600"/>
    </w:pPr>
    <w:rPr>
      <w:rFonts w:eastAsiaTheme="minorEastAsia"/>
      <w:color w:val="AB176E" w:themeColor="accent1"/>
      <w:sz w:val="26"/>
      <w:szCs w:val="26"/>
    </w:rPr>
  </w:style>
  <w:style w:type="character" w:customStyle="1" w:styleId="SubtitleChar">
    <w:name w:val="Subtitle Char"/>
    <w:basedOn w:val="DefaultParagraphFont"/>
    <w:link w:val="Subtitle"/>
    <w:uiPriority w:val="11"/>
    <w:semiHidden/>
    <w:rsid w:val="00275DC2"/>
    <w:rPr>
      <w:rFonts w:eastAsiaTheme="minorEastAsia" w:cs="Times New Roman (Body CS)"/>
      <w:color w:val="AB176E" w:themeColor="accent1"/>
      <w:spacing w:val="-3"/>
      <w:sz w:val="26"/>
      <w:szCs w:val="26"/>
    </w:rPr>
  </w:style>
  <w:style w:type="paragraph" w:styleId="Date">
    <w:name w:val="Date"/>
    <w:basedOn w:val="Normal"/>
    <w:next w:val="Normal"/>
    <w:link w:val="DateChar"/>
    <w:uiPriority w:val="19"/>
    <w:semiHidden/>
    <w:rsid w:val="00DF440F"/>
    <w:pPr>
      <w:tabs>
        <w:tab w:val="left" w:pos="227"/>
      </w:tabs>
    </w:pPr>
    <w:rPr>
      <w:color w:val="280150" w:themeColor="text2"/>
      <w:sz w:val="18"/>
      <w:szCs w:val="18"/>
    </w:rPr>
  </w:style>
  <w:style w:type="character" w:customStyle="1" w:styleId="DateChar">
    <w:name w:val="Date Char"/>
    <w:basedOn w:val="DefaultParagraphFont"/>
    <w:link w:val="Date"/>
    <w:uiPriority w:val="19"/>
    <w:semiHidden/>
    <w:rsid w:val="00275DC2"/>
    <w:rPr>
      <w:rFonts w:cs="Times New Roman (Body CS)"/>
      <w:color w:val="280150" w:themeColor="text2"/>
      <w:spacing w:val="-3"/>
      <w:sz w:val="18"/>
      <w:szCs w:val="18"/>
    </w:rPr>
  </w:style>
  <w:style w:type="paragraph" w:styleId="TOC1">
    <w:name w:val="toc 1"/>
    <w:basedOn w:val="Normal"/>
    <w:next w:val="Normal"/>
    <w:autoRedefine/>
    <w:uiPriority w:val="39"/>
    <w:semiHidden/>
    <w:rsid w:val="00DF440F"/>
    <w:pPr>
      <w:keepNext/>
      <w:tabs>
        <w:tab w:val="left" w:pos="1134"/>
        <w:tab w:val="right" w:pos="8505"/>
      </w:tabs>
      <w:spacing w:before="160" w:after="40"/>
      <w:ind w:left="1134" w:hanging="425"/>
    </w:pPr>
    <w:rPr>
      <w:rFonts w:asciiTheme="majorHAnsi" w:hAnsiTheme="majorHAnsi"/>
      <w:bCs/>
      <w:noProof/>
      <w:color w:val="AB176E" w:themeColor="accent1"/>
    </w:rPr>
  </w:style>
  <w:style w:type="paragraph" w:styleId="TOC2">
    <w:name w:val="toc 2"/>
    <w:basedOn w:val="Normal"/>
    <w:next w:val="Normal"/>
    <w:autoRedefine/>
    <w:uiPriority w:val="39"/>
    <w:semiHidden/>
    <w:rsid w:val="00DF440F"/>
    <w:pPr>
      <w:tabs>
        <w:tab w:val="left" w:pos="1701"/>
        <w:tab w:val="right" w:pos="8505"/>
      </w:tabs>
      <w:spacing w:before="0"/>
      <w:ind w:left="1701" w:hanging="567"/>
    </w:pPr>
    <w:rPr>
      <w:rFonts w:cstheme="minorHAnsi"/>
      <w:bCs/>
      <w:szCs w:val="20"/>
    </w:rPr>
  </w:style>
  <w:style w:type="paragraph" w:styleId="TOC3">
    <w:name w:val="toc 3"/>
    <w:basedOn w:val="Normal"/>
    <w:next w:val="Normal"/>
    <w:autoRedefine/>
    <w:uiPriority w:val="39"/>
    <w:semiHidden/>
    <w:rsid w:val="00DF440F"/>
    <w:pPr>
      <w:tabs>
        <w:tab w:val="left" w:pos="2268"/>
        <w:tab w:val="right" w:pos="8505"/>
      </w:tabs>
      <w:spacing w:before="40"/>
      <w:ind w:left="2268" w:right="-7" w:hanging="567"/>
    </w:pPr>
    <w:rPr>
      <w:rFonts w:cstheme="minorHAnsi"/>
      <w:i/>
      <w:noProof/>
      <w:szCs w:val="20"/>
    </w:rPr>
  </w:style>
  <w:style w:type="paragraph" w:styleId="Caption">
    <w:name w:val="caption"/>
    <w:basedOn w:val="Normal"/>
    <w:next w:val="Normal"/>
    <w:uiPriority w:val="35"/>
    <w:qFormat/>
    <w:rsid w:val="002C0FC4"/>
    <w:pPr>
      <w:spacing w:before="240" w:after="120" w:line="240" w:lineRule="auto"/>
    </w:pPr>
    <w:rPr>
      <w:b/>
      <w:bCs/>
      <w:i/>
      <w:iCs/>
      <w:sz w:val="16"/>
      <w:szCs w:val="21"/>
    </w:rPr>
  </w:style>
  <w:style w:type="paragraph" w:styleId="Footer">
    <w:name w:val="footer"/>
    <w:basedOn w:val="Normal"/>
    <w:link w:val="FooterChar"/>
    <w:uiPriority w:val="99"/>
    <w:rsid w:val="00F351A4"/>
    <w:pPr>
      <w:tabs>
        <w:tab w:val="right" w:pos="9923"/>
      </w:tabs>
      <w:spacing w:before="240" w:line="240" w:lineRule="auto"/>
    </w:pPr>
    <w:rPr>
      <w:rFonts w:ascii="Segoe UI" w:hAnsi="Segoe UI" w:cs="Segoe UI"/>
      <w:b/>
      <w:bCs/>
      <w:noProof/>
      <w:color w:val="FFFFFF" w:themeColor="background1"/>
      <w:szCs w:val="32"/>
      <w:lang w:eastAsia="en-AU"/>
    </w:rPr>
  </w:style>
  <w:style w:type="character" w:customStyle="1" w:styleId="FooterChar">
    <w:name w:val="Footer Char"/>
    <w:basedOn w:val="DefaultParagraphFont"/>
    <w:link w:val="Footer"/>
    <w:uiPriority w:val="99"/>
    <w:rsid w:val="00F351A4"/>
    <w:rPr>
      <w:rFonts w:ascii="Segoe UI" w:hAnsi="Segoe UI" w:cs="Segoe UI"/>
      <w:b/>
      <w:bCs/>
      <w:noProof/>
      <w:color w:val="FFFFFF" w:themeColor="background1"/>
      <w:spacing w:val="-3"/>
      <w:sz w:val="22"/>
      <w:szCs w:val="32"/>
      <w:lang w:eastAsia="en-AU"/>
    </w:rPr>
  </w:style>
  <w:style w:type="character" w:styleId="FootnoteReference">
    <w:name w:val="footnote reference"/>
    <w:basedOn w:val="DefaultParagraphFont"/>
    <w:uiPriority w:val="99"/>
    <w:semiHidden/>
    <w:rsid w:val="00DF440F"/>
    <w:rPr>
      <w:vertAlign w:val="superscript"/>
    </w:rPr>
  </w:style>
  <w:style w:type="paragraph" w:styleId="FootnoteText">
    <w:name w:val="footnote text"/>
    <w:basedOn w:val="Normal"/>
    <w:link w:val="FootnoteTextChar"/>
    <w:uiPriority w:val="99"/>
    <w:semiHidden/>
    <w:rsid w:val="00DF440F"/>
    <w:pPr>
      <w:spacing w:before="80"/>
    </w:pPr>
    <w:rPr>
      <w:rFonts w:ascii="Arial" w:hAnsi="Arial"/>
      <w:sz w:val="16"/>
      <w:szCs w:val="20"/>
    </w:rPr>
  </w:style>
  <w:style w:type="character" w:customStyle="1" w:styleId="FootnoteTextChar">
    <w:name w:val="Footnote Text Char"/>
    <w:basedOn w:val="DefaultParagraphFont"/>
    <w:link w:val="FootnoteText"/>
    <w:uiPriority w:val="99"/>
    <w:semiHidden/>
    <w:rsid w:val="00177B58"/>
    <w:rPr>
      <w:rFonts w:ascii="Arial" w:hAnsi="Arial" w:cs="Times New Roman (Body CS)"/>
      <w:spacing w:val="-3"/>
      <w:sz w:val="16"/>
      <w:szCs w:val="20"/>
    </w:rPr>
  </w:style>
  <w:style w:type="paragraph" w:styleId="Header">
    <w:name w:val="header"/>
    <w:basedOn w:val="Normal"/>
    <w:link w:val="HeaderChar"/>
    <w:uiPriority w:val="99"/>
    <w:rsid w:val="00DF440F"/>
    <w:pPr>
      <w:tabs>
        <w:tab w:val="right" w:pos="8505"/>
      </w:tabs>
      <w:spacing w:line="240" w:lineRule="auto"/>
    </w:pPr>
    <w:rPr>
      <w:sz w:val="15"/>
    </w:rPr>
  </w:style>
  <w:style w:type="character" w:customStyle="1" w:styleId="HeaderChar">
    <w:name w:val="Header Char"/>
    <w:basedOn w:val="DefaultParagraphFont"/>
    <w:link w:val="Header"/>
    <w:uiPriority w:val="99"/>
    <w:rsid w:val="00177B58"/>
    <w:rPr>
      <w:rFonts w:cs="Times New Roman (Body CS)"/>
      <w:spacing w:val="-3"/>
      <w:sz w:val="15"/>
    </w:rPr>
  </w:style>
  <w:style w:type="table" w:customStyle="1" w:styleId="SLP20">
    <w:name w:val="SLP2"/>
    <w:basedOn w:val="TableNormal"/>
    <w:uiPriority w:val="99"/>
    <w:rsid w:val="00763AE1"/>
    <w:pPr>
      <w:spacing w:before="120" w:after="40" w:line="200" w:lineRule="exact"/>
    </w:pPr>
    <w:rPr>
      <w:rFonts w:cs="Times New Roman (Body CS)"/>
      <w:color w:val="3C033D" w:themeColor="text1"/>
      <w:sz w:val="16"/>
    </w:rPr>
    <w:tblPr>
      <w:tblStyleRowBandSize w:val="1"/>
      <w:tblBorders>
        <w:top w:val="single" w:sz="4" w:space="0" w:color="AB176E" w:themeColor="accent1"/>
        <w:left w:val="single" w:sz="4" w:space="0" w:color="AB176E" w:themeColor="accent1"/>
        <w:bottom w:val="single" w:sz="4" w:space="0" w:color="AB176E" w:themeColor="accent1"/>
        <w:right w:val="single" w:sz="4" w:space="0" w:color="AB176E" w:themeColor="accent1"/>
        <w:insideH w:val="single" w:sz="4" w:space="0" w:color="AB176E" w:themeColor="accent1"/>
        <w:insideV w:val="single" w:sz="4" w:space="0" w:color="AB176E" w:themeColor="accent1"/>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Theme="minorHAnsi" w:hAnsiTheme="minorHAnsi"/>
        <w:b/>
        <w:color w:val="auto"/>
        <w:sz w:val="16"/>
      </w:rPr>
      <w:tblPr/>
      <w:tcPr>
        <w:tcBorders>
          <w:top w:val="single" w:sz="4" w:space="0" w:color="AB176E" w:themeColor="accent1"/>
          <w:left w:val="single" w:sz="4" w:space="0" w:color="AB176E" w:themeColor="accent1"/>
          <w:bottom w:val="single" w:sz="4" w:space="0" w:color="AB176E" w:themeColor="accent1"/>
          <w:right w:val="single" w:sz="4" w:space="0" w:color="AB176E" w:themeColor="accent1"/>
          <w:insideH w:val="single" w:sz="4" w:space="0" w:color="AB176E" w:themeColor="accent1"/>
          <w:insideV w:val="single" w:sz="4" w:space="0" w:color="FFFFFF" w:themeColor="background1"/>
          <w:tl2br w:val="nil"/>
          <w:tr2bl w:val="nil"/>
        </w:tcBorders>
        <w:shd w:val="clear" w:color="auto" w:fill="AB176E" w:themeFill="accent1"/>
      </w:tcPr>
    </w:tblStylePr>
    <w:tblStylePr w:type="band1Horz">
      <w:rPr>
        <w:rFonts w:asciiTheme="minorHAnsi" w:hAnsiTheme="minorHAnsi"/>
      </w:rPr>
    </w:tblStylePr>
  </w:style>
  <w:style w:type="character" w:customStyle="1" w:styleId="Heading1highlight">
    <w:name w:val="Heading 1 highlight"/>
    <w:basedOn w:val="DefaultParagraphFont"/>
    <w:uiPriority w:val="3"/>
    <w:rsid w:val="00467FFB"/>
    <w:rPr>
      <w:rFonts w:ascii="Segoe UI" w:hAnsi="Segoe UI"/>
      <w:color w:val="FFFFFF" w:themeColor="background1"/>
      <w:u w:val="none" w:color="F27FB2" w:themeColor="accent3"/>
      <w:bdr w:val="none" w:sz="0" w:space="0" w:color="auto"/>
      <w:shd w:val="clear" w:color="auto" w:fill="3C033D" w:themeFill="text1"/>
    </w:rPr>
  </w:style>
  <w:style w:type="paragraph" w:customStyle="1" w:styleId="Introduction">
    <w:name w:val="Introduction"/>
    <w:basedOn w:val="Normal"/>
    <w:uiPriority w:val="5"/>
    <w:qFormat/>
    <w:rsid w:val="00BD28D7"/>
    <w:pPr>
      <w:spacing w:before="240" w:line="216" w:lineRule="auto"/>
      <w:ind w:right="2268"/>
    </w:pPr>
    <w:rPr>
      <w:rFonts w:ascii="Segoe UI" w:hAnsi="Segoe UI" w:cs="Segoe UI"/>
      <w:b/>
      <w:bCs/>
      <w:color w:val="FFFFFF" w:themeColor="background1"/>
      <w:sz w:val="28"/>
      <w:szCs w:val="40"/>
    </w:rPr>
  </w:style>
  <w:style w:type="paragraph" w:customStyle="1" w:styleId="Featuretext">
    <w:name w:val="Feature text"/>
    <w:basedOn w:val="Normal"/>
    <w:uiPriority w:val="6"/>
    <w:qFormat/>
    <w:rsid w:val="009B0672"/>
    <w:pPr>
      <w:snapToGrid w:val="0"/>
      <w:spacing w:before="0" w:after="300" w:line="228" w:lineRule="auto"/>
    </w:pPr>
    <w:rPr>
      <w:rFonts w:asciiTheme="majorHAnsi" w:hAnsiTheme="majorHAnsi"/>
      <w:b/>
      <w:color w:val="3C033D" w:themeColor="text1"/>
      <w:sz w:val="36"/>
    </w:rPr>
  </w:style>
  <w:style w:type="paragraph" w:customStyle="1" w:styleId="Featuretextattribution">
    <w:name w:val="Feature text attribution"/>
    <w:basedOn w:val="Normal"/>
    <w:uiPriority w:val="8"/>
    <w:qFormat/>
    <w:rsid w:val="009B0672"/>
    <w:pPr>
      <w:spacing w:before="0" w:after="120" w:line="240" w:lineRule="auto"/>
    </w:pPr>
    <w:rPr>
      <w:rFonts w:ascii="Segoe UI" w:hAnsi="Segoe UI"/>
      <w:b/>
      <w:color w:val="3C033D" w:themeColor="text1"/>
      <w:shd w:val="clear" w:color="auto" w:fill="FFFFFF" w:themeFill="background1"/>
    </w:rPr>
  </w:style>
  <w:style w:type="character" w:customStyle="1" w:styleId="Featuretexthighlight">
    <w:name w:val="Feature text highlight"/>
    <w:basedOn w:val="DefaultParagraphFont"/>
    <w:uiPriority w:val="7"/>
    <w:qFormat/>
    <w:rsid w:val="007A19A1"/>
    <w:rPr>
      <w:u w:val="none" w:color="FFFFFF" w:themeColor="background1"/>
      <w:bdr w:val="none" w:sz="0" w:space="0" w:color="auto"/>
      <w:shd w:val="clear" w:color="auto" w:fill="FFFFFF" w:themeFill="background1"/>
    </w:rPr>
  </w:style>
  <w:style w:type="table" w:styleId="TableGrid">
    <w:name w:val="Table Grid"/>
    <w:basedOn w:val="TableNormal"/>
    <w:uiPriority w:val="39"/>
    <w:rsid w:val="002F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edCare1">
    <w:name w:val="Aged Care 1"/>
    <w:basedOn w:val="TableNormal"/>
    <w:uiPriority w:val="99"/>
    <w:rsid w:val="009B0672"/>
    <w:pPr>
      <w:snapToGrid w:val="0"/>
      <w:jc w:val="center"/>
    </w:pPr>
    <w:rPr>
      <w:rFonts w:ascii="Segoe UI" w:hAnsi="Segoe UI" w:cs="Times New Roman (Body CS)"/>
      <w:sz w:val="20"/>
    </w:rPr>
    <w:tblPr>
      <w:tblStyleRowBandSize w:val="1"/>
      <w:tblStyleColBandSize w:val="1"/>
      <w:tblBorders>
        <w:bottom w:val="single" w:sz="4" w:space="0" w:color="AB176E" w:themeColor="accent1"/>
        <w:insideH w:val="single" w:sz="4" w:space="0" w:color="AB176E" w:themeColor="accent1"/>
      </w:tblBorders>
    </w:tblPr>
    <w:tcPr>
      <w:shd w:val="clear" w:color="auto" w:fill="auto"/>
    </w:tcPr>
    <w:tblStylePr w:type="firstRow">
      <w:pPr>
        <w:wordWrap/>
        <w:spacing w:line="240" w:lineRule="auto"/>
        <w:jc w:val="center"/>
      </w:pPr>
      <w:rPr>
        <w:rFonts w:ascii="Segoe UI" w:hAnsi="Segoe UI"/>
        <w:b/>
        <w:i w:val="0"/>
        <w:color w:val="3C033D" w:themeColor="text1"/>
        <w:sz w:val="20"/>
      </w:rPr>
    </w:tblStylePr>
    <w:tblStylePr w:type="firstCol">
      <w:pPr>
        <w:wordWrap/>
        <w:spacing w:line="240" w:lineRule="auto"/>
        <w:jc w:val="left"/>
      </w:pPr>
      <w:rPr>
        <w:rFonts w:ascii="Segoe UI" w:hAnsi="Segoe UI"/>
        <w:b/>
        <w:i w:val="0"/>
        <w:color w:val="3C033D" w:themeColor="text1"/>
        <w:sz w:val="20"/>
      </w:rPr>
      <w:tblPr/>
      <w:tcPr>
        <w:shd w:val="clear" w:color="auto" w:fill="auto"/>
      </w:tcPr>
    </w:tblStylePr>
  </w:style>
  <w:style w:type="paragraph" w:styleId="ListParagraph">
    <w:name w:val="List Paragraph"/>
    <w:basedOn w:val="Normal"/>
    <w:uiPriority w:val="34"/>
    <w:qFormat/>
    <w:rsid w:val="00402452"/>
    <w:pPr>
      <w:ind w:left="340" w:hanging="340"/>
      <w:contextualSpacing/>
    </w:pPr>
  </w:style>
  <w:style w:type="character" w:styleId="SubtleEmphasis">
    <w:name w:val="Subtle Emphasis"/>
    <w:basedOn w:val="DefaultParagraphFont"/>
    <w:uiPriority w:val="19"/>
    <w:semiHidden/>
    <w:qFormat/>
    <w:rsid w:val="00275DC2"/>
    <w:rPr>
      <w:i/>
      <w:iCs/>
      <w:color w:val="A408A7" w:themeColor="text1" w:themeTint="BF"/>
    </w:rPr>
  </w:style>
  <w:style w:type="paragraph" w:styleId="NoSpacing">
    <w:name w:val="No Spacing"/>
    <w:uiPriority w:val="1"/>
    <w:qFormat/>
    <w:rsid w:val="00061957"/>
    <w:pPr>
      <w:keepLines/>
      <w:spacing w:line="264" w:lineRule="auto"/>
    </w:pPr>
    <w:rPr>
      <w:rFonts w:cs="Times New Roman (Body CS)"/>
      <w:spacing w:val="-3"/>
      <w:sz w:val="22"/>
    </w:rPr>
  </w:style>
  <w:style w:type="paragraph" w:customStyle="1" w:styleId="IMAGE">
    <w:name w:val="IMAGE"/>
    <w:basedOn w:val="NoSpacing"/>
    <w:qFormat/>
    <w:rsid w:val="00467FFB"/>
    <w:pPr>
      <w:ind w:left="-709"/>
    </w:pPr>
    <w:rPr>
      <w:rFonts w:ascii="Segoe UI" w:hAnsi="Segoe UI"/>
      <w:noProof/>
    </w:rPr>
  </w:style>
  <w:style w:type="character" w:styleId="PageNumber">
    <w:name w:val="page number"/>
    <w:basedOn w:val="DefaultParagraphFont"/>
    <w:uiPriority w:val="99"/>
    <w:semiHidden/>
    <w:unhideWhenUsed/>
    <w:rsid w:val="00BF6945"/>
  </w:style>
  <w:style w:type="paragraph" w:styleId="BalloonText">
    <w:name w:val="Balloon Text"/>
    <w:basedOn w:val="Normal"/>
    <w:link w:val="BalloonTextChar"/>
    <w:uiPriority w:val="99"/>
    <w:semiHidden/>
    <w:unhideWhenUsed/>
    <w:rsid w:val="0055362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629"/>
    <w:rPr>
      <w:rFonts w:ascii="Segoe UI" w:hAnsi="Segoe UI" w:cs="Segoe UI"/>
      <w:spacing w:val="-3"/>
      <w:sz w:val="18"/>
      <w:szCs w:val="18"/>
    </w:rPr>
  </w:style>
  <w:style w:type="paragraph" w:customStyle="1" w:styleId="Icon">
    <w:name w:val="Icon"/>
    <w:qFormat/>
    <w:rsid w:val="00116060"/>
    <w:rPr>
      <w:rFonts w:ascii="Segoe UI" w:eastAsiaTheme="majorEastAsia" w:hAnsi="Segoe UI" w:cs="Segoe UI"/>
      <w:b/>
      <w:bCs/>
      <w:noProof/>
      <w:color w:val="3C033D" w:themeColor="text1"/>
      <w:spacing w:val="-3"/>
      <w:sz w:val="28"/>
      <w:szCs w:val="28"/>
      <w:lang w:eastAsia="en-AU"/>
    </w:rPr>
  </w:style>
  <w:style w:type="paragraph" w:styleId="ListNumber">
    <w:name w:val="List Number"/>
    <w:basedOn w:val="Normal"/>
    <w:uiPriority w:val="99"/>
    <w:unhideWhenUsed/>
    <w:rsid w:val="00116060"/>
    <w:pPr>
      <w:numPr>
        <w:numId w:val="17"/>
      </w:numPr>
      <w:contextualSpacing/>
    </w:pPr>
  </w:style>
  <w:style w:type="paragraph" w:styleId="ListBullet2">
    <w:name w:val="List Bullet 2"/>
    <w:basedOn w:val="Normal"/>
    <w:uiPriority w:val="99"/>
    <w:unhideWhenUsed/>
    <w:rsid w:val="002C0FC4"/>
    <w:pPr>
      <w:numPr>
        <w:numId w:val="21"/>
      </w:numPr>
      <w:tabs>
        <w:tab w:val="clear" w:pos="643"/>
      </w:tabs>
      <w:spacing w:before="60" w:after="60"/>
      <w:ind w:left="714" w:hanging="357"/>
    </w:pPr>
  </w:style>
  <w:style w:type="paragraph" w:styleId="ListNumber2">
    <w:name w:val="List Number 2"/>
    <w:basedOn w:val="Normal"/>
    <w:uiPriority w:val="99"/>
    <w:unhideWhenUsed/>
    <w:rsid w:val="002C0FC4"/>
    <w:pPr>
      <w:numPr>
        <w:numId w:val="16"/>
      </w:numPr>
      <w:contextualSpacing/>
    </w:pPr>
  </w:style>
  <w:style w:type="paragraph" w:customStyle="1" w:styleId="Tableheading">
    <w:name w:val="Table heading"/>
    <w:basedOn w:val="Normal"/>
    <w:qFormat/>
    <w:rsid w:val="002C0FC4"/>
    <w:pPr>
      <w:snapToGrid w:val="0"/>
      <w:spacing w:line="240" w:lineRule="auto"/>
      <w:jc w:val="center"/>
    </w:pPr>
    <w:rPr>
      <w:rFonts w:ascii="Segoe UI" w:hAnsi="Segoe UI" w:cs="Segoe UI"/>
      <w:b/>
      <w:color w:val="3C033D" w:themeColor="text1"/>
    </w:rPr>
  </w:style>
  <w:style w:type="paragraph" w:customStyle="1" w:styleId="Bodycopyindent">
    <w:name w:val="Body copy indent"/>
    <w:basedOn w:val="Normal"/>
    <w:qFormat/>
    <w:rsid w:val="00641643"/>
    <w:pPr>
      <w:tabs>
        <w:tab w:val="left" w:pos="993"/>
      </w:tabs>
      <w:ind w:left="567"/>
    </w:pPr>
  </w:style>
  <w:style w:type="paragraph" w:customStyle="1" w:styleId="Bodycopyindent2">
    <w:name w:val="Body copy indent 2"/>
    <w:qFormat/>
    <w:rsid w:val="00641643"/>
    <w:pPr>
      <w:spacing w:before="120"/>
      <w:ind w:left="1417" w:hanging="425"/>
    </w:pPr>
    <w:rPr>
      <w:rFonts w:cs="Times New Roman (Body CS)"/>
      <w:spacing w:val="-3"/>
      <w:sz w:val="22"/>
    </w:rPr>
  </w:style>
  <w:style w:type="paragraph" w:customStyle="1" w:styleId="Captionindent">
    <w:name w:val="Caption indent"/>
    <w:basedOn w:val="Caption"/>
    <w:rsid w:val="004C0745"/>
    <w:pPr>
      <w:ind w:left="567"/>
    </w:pPr>
  </w:style>
  <w:style w:type="character" w:styleId="Hyperlink">
    <w:name w:val="Hyperlink"/>
    <w:basedOn w:val="DefaultParagraphFont"/>
    <w:uiPriority w:val="99"/>
    <w:unhideWhenUsed/>
    <w:rsid w:val="00D44601"/>
    <w:rPr>
      <w:color w:val="1E3B6E" w:themeColor="hyperlink"/>
      <w:u w:val="single"/>
    </w:rPr>
  </w:style>
  <w:style w:type="paragraph" w:styleId="ListBullet3">
    <w:name w:val="List Bullet 3"/>
    <w:basedOn w:val="Normal"/>
    <w:uiPriority w:val="99"/>
    <w:unhideWhenUsed/>
    <w:rsid w:val="00641643"/>
    <w:pPr>
      <w:numPr>
        <w:numId w:val="20"/>
      </w:numPr>
      <w:spacing w:before="60" w:after="60"/>
      <w:ind w:left="924" w:hanging="357"/>
    </w:pPr>
  </w:style>
  <w:style w:type="character" w:styleId="UnresolvedMention">
    <w:name w:val="Unresolved Mention"/>
    <w:basedOn w:val="DefaultParagraphFont"/>
    <w:uiPriority w:val="99"/>
    <w:semiHidden/>
    <w:unhideWhenUsed/>
    <w:rsid w:val="001377F3"/>
    <w:rPr>
      <w:color w:val="605E5C"/>
      <w:shd w:val="clear" w:color="auto" w:fill="E1DFDD"/>
    </w:rPr>
  </w:style>
  <w:style w:type="character" w:styleId="CommentReference">
    <w:name w:val="annotation reference"/>
    <w:basedOn w:val="DefaultParagraphFont"/>
    <w:uiPriority w:val="99"/>
    <w:semiHidden/>
    <w:unhideWhenUsed/>
    <w:rsid w:val="00795962"/>
    <w:rPr>
      <w:sz w:val="16"/>
      <w:szCs w:val="16"/>
    </w:rPr>
  </w:style>
  <w:style w:type="paragraph" w:styleId="CommentText">
    <w:name w:val="annotation text"/>
    <w:basedOn w:val="Normal"/>
    <w:link w:val="CommentTextChar"/>
    <w:uiPriority w:val="99"/>
    <w:semiHidden/>
    <w:unhideWhenUsed/>
    <w:rsid w:val="00795962"/>
    <w:pPr>
      <w:spacing w:line="240" w:lineRule="auto"/>
    </w:pPr>
    <w:rPr>
      <w:sz w:val="20"/>
      <w:szCs w:val="20"/>
    </w:rPr>
  </w:style>
  <w:style w:type="character" w:customStyle="1" w:styleId="CommentTextChar">
    <w:name w:val="Comment Text Char"/>
    <w:basedOn w:val="DefaultParagraphFont"/>
    <w:link w:val="CommentText"/>
    <w:uiPriority w:val="99"/>
    <w:semiHidden/>
    <w:rsid w:val="00795962"/>
    <w:rPr>
      <w:rFonts w:cs="Times New Roman (Body CS)"/>
      <w:spacing w:val="-3"/>
      <w:sz w:val="20"/>
      <w:szCs w:val="20"/>
    </w:rPr>
  </w:style>
  <w:style w:type="paragraph" w:styleId="CommentSubject">
    <w:name w:val="annotation subject"/>
    <w:basedOn w:val="CommentText"/>
    <w:next w:val="CommentText"/>
    <w:link w:val="CommentSubjectChar"/>
    <w:uiPriority w:val="99"/>
    <w:semiHidden/>
    <w:unhideWhenUsed/>
    <w:rsid w:val="00795962"/>
    <w:rPr>
      <w:b/>
      <w:bCs/>
    </w:rPr>
  </w:style>
  <w:style w:type="character" w:customStyle="1" w:styleId="CommentSubjectChar">
    <w:name w:val="Comment Subject Char"/>
    <w:basedOn w:val="CommentTextChar"/>
    <w:link w:val="CommentSubject"/>
    <w:uiPriority w:val="99"/>
    <w:semiHidden/>
    <w:rsid w:val="00795962"/>
    <w:rPr>
      <w:rFonts w:cs="Times New Roman (Body CS)"/>
      <w:b/>
      <w:bCs/>
      <w:spacing w:val="-3"/>
      <w:sz w:val="20"/>
      <w:szCs w:val="20"/>
    </w:rPr>
  </w:style>
  <w:style w:type="paragraph" w:styleId="Revision">
    <w:name w:val="Revision"/>
    <w:hidden/>
    <w:uiPriority w:val="99"/>
    <w:semiHidden/>
    <w:rsid w:val="004763C8"/>
    <w:rPr>
      <w:rFonts w:cs="Times New Roman (Body CS)"/>
      <w:spacing w:val="-3"/>
      <w:sz w:val="22"/>
    </w:rPr>
  </w:style>
  <w:style w:type="character" w:styleId="FollowedHyperlink">
    <w:name w:val="FollowedHyperlink"/>
    <w:basedOn w:val="DefaultParagraphFont"/>
    <w:uiPriority w:val="99"/>
    <w:semiHidden/>
    <w:unhideWhenUsed/>
    <w:rsid w:val="009227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135">
      <w:bodyDiv w:val="1"/>
      <w:marLeft w:val="0"/>
      <w:marRight w:val="0"/>
      <w:marTop w:val="0"/>
      <w:marBottom w:val="0"/>
      <w:divBdr>
        <w:top w:val="none" w:sz="0" w:space="0" w:color="auto"/>
        <w:left w:val="none" w:sz="0" w:space="0" w:color="auto"/>
        <w:bottom w:val="none" w:sz="0" w:space="0" w:color="auto"/>
        <w:right w:val="none" w:sz="0" w:space="0" w:color="auto"/>
      </w:divBdr>
    </w:div>
    <w:div w:id="1539974496">
      <w:bodyDiv w:val="1"/>
      <w:marLeft w:val="0"/>
      <w:marRight w:val="0"/>
      <w:marTop w:val="0"/>
      <w:marBottom w:val="0"/>
      <w:divBdr>
        <w:top w:val="none" w:sz="0" w:space="0" w:color="auto"/>
        <w:left w:val="none" w:sz="0" w:space="0" w:color="auto"/>
        <w:bottom w:val="none" w:sz="0" w:space="0" w:color="auto"/>
        <w:right w:val="none" w:sz="0" w:space="0" w:color="auto"/>
      </w:divBdr>
    </w:div>
    <w:div w:id="20332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www.health.gov.au/initiatives-and-programs/home-care-packages-program/managing/third-party-services"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8.sv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svg"/><Relationship Id="rId25" Type="http://schemas.openxmlformats.org/officeDocument/2006/relationships/image" Target="media/image12.svg"/><Relationship Id="rId33" Type="http://schemas.openxmlformats.org/officeDocument/2006/relationships/hyperlink" Target="https://www.health.gov.au/our-work/home-care-packages-program/pricing" TargetMode="External"/><Relationship Id="rId38" Type="http://schemas.openxmlformats.org/officeDocument/2006/relationships/image" Target="media/image19.png"/><Relationship Id="rId46"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myagedcare.gov.au" TargetMode="External"/><Relationship Id="rId41" Type="http://schemas.openxmlformats.org/officeDocument/2006/relationships/hyperlink" Target="https://www.health.gov.au/resources/publications/home-care-packages-pricing-update?language=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hyperlink" Target="https://www.health.gov.au/our-work/home-care-packages-program/managing/exiting-people" TargetMode="External"/><Relationship Id="rId37" Type="http://schemas.openxmlformats.org/officeDocument/2006/relationships/image" Target="media/image18.svg"/><Relationship Id="rId40" Type="http://schemas.openxmlformats.org/officeDocument/2006/relationships/image" Target="media/image20.png"/><Relationship Id="rId45" Type="http://schemas.openxmlformats.org/officeDocument/2006/relationships/image" Target="media/image24.svg"/><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10.svg"/><Relationship Id="rId28" Type="http://schemas.openxmlformats.org/officeDocument/2006/relationships/image" Target="media/image14.png"/><Relationship Id="rId36" Type="http://schemas.openxmlformats.org/officeDocument/2006/relationships/image" Target="media/image17.png"/><Relationship Id="rId49" Type="http://schemas.openxmlformats.org/officeDocument/2006/relationships/image" Target="media/image27.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health.gov.au/sites/default/files/documents/2021/09/home-care-packages-program-operational-manual-a-guide-for-home-care-providers.pdf" TargetMode="External"/><Relationship Id="rId44" Type="http://schemas.openxmlformats.org/officeDocument/2006/relationships/image" Target="media/image23.png"/><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hyperlink" Target="https://www.health.gov.au/resources/publications/schedule-of-subsidies-and-supplements-for-aged-care" TargetMode="External"/><Relationship Id="rId30" Type="http://schemas.openxmlformats.org/officeDocument/2006/relationships/hyperlink" Target="http://www.myagedcare.gov.au" TargetMode="External"/><Relationship Id="rId35" Type="http://schemas.openxmlformats.org/officeDocument/2006/relationships/image" Target="media/image16.emf"/><Relationship Id="rId43" Type="http://schemas.openxmlformats.org/officeDocument/2006/relationships/image" Target="media/image22.png"/><Relationship Id="rId48" Type="http://schemas.openxmlformats.org/officeDocument/2006/relationships/hyperlink" Target="http://www.opan.org.au" TargetMode="External"/><Relationship Id="rId8" Type="http://schemas.openxmlformats.org/officeDocument/2006/relationships/settings" Target="settings.xml"/><Relationship Id="rId51" Type="http://schemas.openxmlformats.org/officeDocument/2006/relationships/hyperlink" Target="https://www.health.gov.au/sites/default/files/documents/2021/08/improved-payment-arrangements-for-home-care-provider-fact-sheet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gedCare">
  <a:themeElements>
    <a:clrScheme name="Aged Care Theme">
      <a:dk1>
        <a:srgbClr val="3C033D"/>
      </a:dk1>
      <a:lt1>
        <a:srgbClr val="FFFFFF"/>
      </a:lt1>
      <a:dk2>
        <a:srgbClr val="280150"/>
      </a:dk2>
      <a:lt2>
        <a:srgbClr val="E5DFD6"/>
      </a:lt2>
      <a:accent1>
        <a:srgbClr val="AB176E"/>
      </a:accent1>
      <a:accent2>
        <a:srgbClr val="34CAD2"/>
      </a:accent2>
      <a:accent3>
        <a:srgbClr val="F27FB2"/>
      </a:accent3>
      <a:accent4>
        <a:srgbClr val="6D6E71"/>
      </a:accent4>
      <a:accent5>
        <a:srgbClr val="1E3B6E"/>
      </a:accent5>
      <a:accent6>
        <a:srgbClr val="FFD205"/>
      </a:accent6>
      <a:hlink>
        <a:srgbClr val="1E3B6E"/>
      </a:hlink>
      <a:folHlink>
        <a:srgbClr val="954F72"/>
      </a:folHlink>
    </a:clrScheme>
    <a:fontScheme name="AgedCare">
      <a:majorFont>
        <a:latin typeface="Quire Sans"/>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gedCare" id="{8689960E-5832-43E4-A822-74473CB72FE8}" vid="{24CAF919-AD59-4687-B1C1-E7AA81336E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AB8119B1D0B40B9C97E64BEA9C356" ma:contentTypeVersion="11" ma:contentTypeDescription="Create a new document." ma:contentTypeScope="" ma:versionID="266c33599460f5bdaca573d66ff9b9ef">
  <xsd:schema xmlns:xsd="http://www.w3.org/2001/XMLSchema" xmlns:xs="http://www.w3.org/2001/XMLSchema" xmlns:p="http://schemas.microsoft.com/office/2006/metadata/properties" xmlns:ns2="1caad870-3340-4911-bc92-c3989ba6ea87" xmlns:ns3="50d51488-8d6c-408c-8e2e-448ce4e05758" targetNamespace="http://schemas.microsoft.com/office/2006/metadata/properties" ma:root="true" ma:fieldsID="e4d02b4f7a5bf77a2b40db550699795d" ns2:_="" ns3:_="">
    <xsd:import namespace="1caad870-3340-4911-bc92-c3989ba6ea87"/>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d870-3340-4911-bc92-c3989ba6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7C4E0525B19841B2B7E45875A35B52" ma:contentTypeVersion="" ma:contentTypeDescription="PDMS Document Site Content Type" ma:contentTypeScope="" ma:versionID="289b2f867ef5b47ea0abb6cdc045c592">
  <xsd:schema xmlns:xsd="http://www.w3.org/2001/XMLSchema" xmlns:xs="http://www.w3.org/2001/XMLSchema" xmlns:p="http://schemas.microsoft.com/office/2006/metadata/properties" xmlns:ns2="1E499717-0F8F-4AAD-B987-20F8C601FBA0" targetNamespace="http://schemas.microsoft.com/office/2006/metadata/properties" ma:root="true" ma:fieldsID="f4a434ea2f2f0d3edb05a7d163121ffb" ns2:_="">
    <xsd:import namespace="1E499717-0F8F-4AAD-B987-20F8C601FB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99717-0F8F-4AAD-B987-20F8C601FB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1E499717-0F8F-4AAD-B987-20F8C601FBA0" xsi:nil="true"/>
  </documentManagement>
</p:properties>
</file>

<file path=customXml/itemProps1.xml><?xml version="1.0" encoding="utf-8"?>
<ds:datastoreItem xmlns:ds="http://schemas.openxmlformats.org/officeDocument/2006/customXml" ds:itemID="{5C172D78-FF17-43D8-8764-A549D2A0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ad870-3340-4911-bc92-c3989ba6ea87"/>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BF139-4B07-44F5-AB2E-A9270AABD5BF}">
  <ds:schemaRefs>
    <ds:schemaRef ds:uri="http://schemas.openxmlformats.org/officeDocument/2006/bibliography"/>
  </ds:schemaRefs>
</ds:datastoreItem>
</file>

<file path=customXml/itemProps3.xml><?xml version="1.0" encoding="utf-8"?>
<ds:datastoreItem xmlns:ds="http://schemas.openxmlformats.org/officeDocument/2006/customXml" ds:itemID="{85D6D346-292A-4C73-9C8A-26E5B025ADE2}">
  <ds:schemaRefs>
    <ds:schemaRef ds:uri="http://schemas.microsoft.com/sharepoint/v3/contenttype/forms"/>
  </ds:schemaRefs>
</ds:datastoreItem>
</file>

<file path=customXml/itemProps4.xml><?xml version="1.0" encoding="utf-8"?>
<ds:datastoreItem xmlns:ds="http://schemas.openxmlformats.org/officeDocument/2006/customXml" ds:itemID="{1E401B2A-C9E8-42D3-A9B6-45F166438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99717-0F8F-4AAD-B987-20F8C601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BA24D3-EE1B-498E-A74D-26F52BA8C386}">
  <ds:schemaRefs>
    <ds:schemaRef ds:uri="http://schemas.microsoft.com/office/2006/metadata/properties"/>
    <ds:schemaRef ds:uri="http://schemas.microsoft.com/office/infopath/2007/PartnerControls"/>
    <ds:schemaRef ds:uri="1E499717-0F8F-4AAD-B987-20F8C601FB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3618</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Aged Care</dc:subject>
  <dc:creator>Tong, Emily</dc:creator>
  <cp:keywords/>
  <dc:description/>
  <cp:lastModifiedBy>MARTIN, Mel</cp:lastModifiedBy>
  <cp:revision>2</cp:revision>
  <cp:lastPrinted>2021-04-20T06:10:00Z</cp:lastPrinted>
  <dcterms:created xsi:type="dcterms:W3CDTF">2024-09-01T22:10:00Z</dcterms:created>
  <dcterms:modified xsi:type="dcterms:W3CDTF">2024-09-01T22:10:00Z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0x010100266966F133664895A6EE3632470D45F500B97C4E0525B19841B2B7E45875A35B52</vt:lpwstr>
  </property>
  <property fmtid="{D5CDD505-2E9C-101B-9397-08002B2CF9AE}" pid="3" name="TWAH-7Dec">
    <vt:lpwstr>, </vt:lpwstr>
  </property>
</Properties>
</file>