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3048" w14:textId="7DCF241D" w:rsidR="00B500CA" w:rsidRDefault="00400BB0" w:rsidP="00122CB5">
      <w:pPr>
        <w:jc w:val="right"/>
      </w:pPr>
      <w:r w:rsidRPr="0059612E">
        <w:t>1</w:t>
      </w:r>
      <w:r w:rsidR="625003E7" w:rsidRPr="0059612E">
        <w:t>3</w:t>
      </w:r>
      <w:r w:rsidRPr="0059612E">
        <w:t xml:space="preserve"> September 2024</w:t>
      </w:r>
    </w:p>
    <w:p w14:paraId="565D0697" w14:textId="77777777" w:rsidR="008652A2" w:rsidRDefault="008652A2" w:rsidP="00FE2224">
      <w:pPr>
        <w:pStyle w:val="Heading1"/>
      </w:pPr>
      <w:r>
        <w:t xml:space="preserve">RELEASE OF CONSULTATION </w:t>
      </w:r>
      <w:r w:rsidRPr="00FE2224">
        <w:t>PAPER</w:t>
      </w:r>
      <w:r>
        <w:t xml:space="preserve"> 1</w:t>
      </w:r>
    </w:p>
    <w:p w14:paraId="49D2ABFE" w14:textId="7D577D3B" w:rsidR="008652A2" w:rsidRDefault="008652A2" w:rsidP="008652A2">
      <w:pPr>
        <w:rPr>
          <w:rFonts w:cs="Arial"/>
        </w:rPr>
      </w:pPr>
      <w:r>
        <w:rPr>
          <w:rFonts w:cs="Arial"/>
        </w:rPr>
        <w:t xml:space="preserve">The Review Team is pleased to announce that </w:t>
      </w:r>
      <w:hyperlink r:id="rId10" w:history="1">
        <w:r w:rsidRPr="00914C8A">
          <w:rPr>
            <w:rStyle w:val="Hyperlink"/>
            <w:rFonts w:cs="Arial"/>
          </w:rPr>
          <w:t>Consultation Paper 1</w:t>
        </w:r>
      </w:hyperlink>
      <w:r w:rsidR="00914C8A">
        <w:rPr>
          <w:rFonts w:cs="Arial"/>
        </w:rPr>
        <w:t xml:space="preserve"> </w:t>
      </w:r>
      <w:r>
        <w:rPr>
          <w:rFonts w:cs="Arial"/>
        </w:rPr>
        <w:t>of the Review of the National Registration and Accreditation Scheme is now available. This will inform the upcoming stakeholder consultations and to guide the preparation of submissions.</w:t>
      </w:r>
    </w:p>
    <w:p w14:paraId="321D00A6" w14:textId="26E38916" w:rsidR="008652A2" w:rsidRDefault="008652A2" w:rsidP="008652A2">
      <w:pPr>
        <w:rPr>
          <w:rFonts w:cs="Arial"/>
        </w:rPr>
      </w:pPr>
      <w:r w:rsidRPr="00730EA3">
        <w:t>The Consultation Paper</w:t>
      </w:r>
      <w:r>
        <w:t xml:space="preserve"> </w:t>
      </w:r>
      <w:r w:rsidRPr="00730EA3">
        <w:t>present</w:t>
      </w:r>
      <w:r>
        <w:t>s</w:t>
      </w:r>
      <w:r w:rsidRPr="00730EA3">
        <w:t xml:space="preserve"> the evidence collected to date, </w:t>
      </w:r>
      <w:r>
        <w:t xml:space="preserve">identifies the issues and emerging themes, and outlines </w:t>
      </w:r>
      <w:r w:rsidRPr="00730EA3">
        <w:t xml:space="preserve">potential reform </w:t>
      </w:r>
      <w:r>
        <w:t xml:space="preserve">directions. The Paper confirms that </w:t>
      </w:r>
      <w:r w:rsidRPr="001C13BA">
        <w:t>effective health practitioner regulation is essential to assuring the quality</w:t>
      </w:r>
      <w:r>
        <w:t xml:space="preserve">, </w:t>
      </w:r>
      <w:proofErr w:type="gramStart"/>
      <w:r w:rsidRPr="001C13BA">
        <w:t>safety</w:t>
      </w:r>
      <w:proofErr w:type="gramEnd"/>
      <w:r w:rsidRPr="001C13BA">
        <w:t xml:space="preserve"> </w:t>
      </w:r>
      <w:r>
        <w:t xml:space="preserve">and availability </w:t>
      </w:r>
      <w:r w:rsidRPr="001C13BA">
        <w:t>of health serv</w:t>
      </w:r>
      <w:r>
        <w:t>ices. The objective is to promote fuller detailed consideration of actions that can be taken to further strengthen the National Scheme, to ensure that it is fit for purpose and in line with public expectations.</w:t>
      </w:r>
    </w:p>
    <w:p w14:paraId="1DAE9DD3" w14:textId="77777777" w:rsidR="008652A2" w:rsidRPr="00730EA3" w:rsidRDefault="008652A2" w:rsidP="008652A2">
      <w:r w:rsidRPr="00730EA3">
        <w:t xml:space="preserve">The Consultation Paper is divided into </w:t>
      </w:r>
      <w:r>
        <w:t>4</w:t>
      </w:r>
      <w:r w:rsidRPr="00730EA3">
        <w:t xml:space="preserve"> sections. </w:t>
      </w:r>
    </w:p>
    <w:p w14:paraId="4EE95FFF" w14:textId="77777777" w:rsidR="008652A2" w:rsidRPr="00730EA3" w:rsidRDefault="008652A2" w:rsidP="008652A2">
      <w:r w:rsidRPr="00977700">
        <w:rPr>
          <w:rStyle w:val="Strong"/>
        </w:rPr>
        <w:t>Section 1: Background and review approach –</w:t>
      </w:r>
      <w:r w:rsidRPr="5F142164">
        <w:rPr>
          <w:b/>
          <w:bCs/>
        </w:rPr>
        <w:t xml:space="preserve"> </w:t>
      </w:r>
      <w:r w:rsidRPr="00730EA3">
        <w:t xml:space="preserve">Details the background to the review and the evidence gathering and analysis approach. </w:t>
      </w:r>
    </w:p>
    <w:p w14:paraId="6A14AA40" w14:textId="2FAC5C5D" w:rsidR="008652A2" w:rsidRDefault="008652A2" w:rsidP="008652A2">
      <w:r w:rsidRPr="00977700">
        <w:rPr>
          <w:rStyle w:val="Strong"/>
        </w:rPr>
        <w:t>Section 2: Evidence to date and emerging themes –</w:t>
      </w:r>
      <w:r w:rsidRPr="00730EA3">
        <w:t xml:space="preserve"> Presents the three themes that have </w:t>
      </w:r>
      <w:r>
        <w:t>emerged from</w:t>
      </w:r>
      <w:r w:rsidRPr="00730EA3">
        <w:t xml:space="preserve"> the research and evidence gathering phase</w:t>
      </w:r>
      <w:r>
        <w:t>.</w:t>
      </w:r>
    </w:p>
    <w:p w14:paraId="35D459AE" w14:textId="77777777" w:rsidR="008652A2" w:rsidRDefault="008652A2" w:rsidP="00D33A74">
      <w:pPr>
        <w:pStyle w:val="ListBullet"/>
      </w:pPr>
      <w:r>
        <w:t>Strengthening Governance and Stewardship.</w:t>
      </w:r>
    </w:p>
    <w:p w14:paraId="2E81286D" w14:textId="77777777" w:rsidR="008652A2" w:rsidRDefault="008652A2" w:rsidP="00D33A74">
      <w:pPr>
        <w:pStyle w:val="ListBullet"/>
      </w:pPr>
      <w:r>
        <w:t>Delivering Coherent and Effective Complaint Handling Arrangements.</w:t>
      </w:r>
    </w:p>
    <w:p w14:paraId="2BF8AAA0" w14:textId="77449769" w:rsidR="008652A2" w:rsidRPr="00730EA3" w:rsidRDefault="008652A2" w:rsidP="00D33A74">
      <w:pPr>
        <w:pStyle w:val="ListBullet"/>
      </w:pPr>
      <w:r>
        <w:t>Measures to Adapt the Scop</w:t>
      </w:r>
      <w:r w:rsidR="001B7401">
        <w:t>e</w:t>
      </w:r>
      <w:r>
        <w:t>, and Manage the Expansion of, the National Scheme.</w:t>
      </w:r>
    </w:p>
    <w:p w14:paraId="7DB68B78" w14:textId="59B6CF90" w:rsidR="008652A2" w:rsidRPr="00730EA3" w:rsidRDefault="008652A2" w:rsidP="008652A2">
      <w:r w:rsidRPr="00977700">
        <w:rPr>
          <w:rStyle w:val="Strong"/>
        </w:rPr>
        <w:t>Section 3: Reform directions and concepts –</w:t>
      </w:r>
      <w:r w:rsidRPr="00730EA3">
        <w:t xml:space="preserve"> Presents </w:t>
      </w:r>
      <w:r>
        <w:t xml:space="preserve">possible reform directions, including suggesting </w:t>
      </w:r>
      <w:r w:rsidRPr="00730EA3">
        <w:t xml:space="preserve">three potential </w:t>
      </w:r>
      <w:proofErr w:type="gramStart"/>
      <w:r w:rsidRPr="00730EA3">
        <w:t>reform</w:t>
      </w:r>
      <w:proofErr w:type="gramEnd"/>
      <w:r w:rsidRPr="00730EA3">
        <w:t xml:space="preserve"> </w:t>
      </w:r>
      <w:r>
        <w:t xml:space="preserve">'concepts’ that may advance these. </w:t>
      </w:r>
      <w:r w:rsidRPr="00730EA3">
        <w:t xml:space="preserve">These concepts are intentionally at a high level and are not fully formed </w:t>
      </w:r>
      <w:r>
        <w:t xml:space="preserve">proposals or </w:t>
      </w:r>
      <w:r w:rsidRPr="00730EA3">
        <w:t xml:space="preserve">recommendations. The </w:t>
      </w:r>
      <w:r>
        <w:t xml:space="preserve">purpose </w:t>
      </w:r>
      <w:r w:rsidRPr="00730EA3">
        <w:t>of presenting these concepts is to stimulate discussion and ideas throughout the consultation</w:t>
      </w:r>
      <w:r>
        <w:t>s</w:t>
      </w:r>
      <w:r w:rsidRPr="00730EA3">
        <w:t xml:space="preserve">. </w:t>
      </w:r>
    </w:p>
    <w:p w14:paraId="435E4301" w14:textId="13D53C76" w:rsidR="008F3D7B" w:rsidRDefault="008652A2" w:rsidP="00D101DE">
      <w:r w:rsidRPr="00977700">
        <w:rPr>
          <w:rStyle w:val="Strong"/>
        </w:rPr>
        <w:t>Section 4: Next steps –</w:t>
      </w:r>
      <w:r w:rsidRPr="00730EA3">
        <w:t xml:space="preserve"> </w:t>
      </w:r>
      <w:r>
        <w:t xml:space="preserve">Presents the processes and timeframes for </w:t>
      </w:r>
      <w:r w:rsidRPr="00730EA3">
        <w:t>public a</w:t>
      </w:r>
      <w:r w:rsidRPr="00CD3071">
        <w:t>nd</w:t>
      </w:r>
      <w:r w:rsidRPr="00730EA3">
        <w:t xml:space="preserve"> stakeholder participation and input</w:t>
      </w:r>
      <w:r>
        <w:t>.</w:t>
      </w:r>
    </w:p>
    <w:p w14:paraId="2937ADFB" w14:textId="77777777" w:rsidR="00D33A74" w:rsidRPr="00D33A74" w:rsidRDefault="00D33A74" w:rsidP="00D33A74">
      <w:pPr>
        <w:pStyle w:val="BOXTEXT"/>
        <w:rPr>
          <w:rStyle w:val="Strong"/>
        </w:rPr>
      </w:pPr>
      <w:r w:rsidRPr="00D33A74">
        <w:rPr>
          <w:rStyle w:val="Strong"/>
        </w:rPr>
        <w:t>HAVING YOUR SAY</w:t>
      </w:r>
    </w:p>
    <w:p w14:paraId="0DD635E1" w14:textId="77777777" w:rsidR="00D33A74" w:rsidRDefault="00D33A74" w:rsidP="00D33A74">
      <w:pPr>
        <w:pBdr>
          <w:top w:val="single" w:sz="4" w:space="1" w:color="auto"/>
          <w:left w:val="single" w:sz="4" w:space="4" w:color="auto"/>
          <w:bottom w:val="single" w:sz="4" w:space="1" w:color="auto"/>
          <w:right w:val="single" w:sz="4" w:space="4" w:color="auto"/>
        </w:pBdr>
      </w:pPr>
      <w:r>
        <w:t>Ensuring that your voice is heard is paramount in our Review process. This can be achieved by the following means.</w:t>
      </w:r>
    </w:p>
    <w:p w14:paraId="6DDDB85A" w14:textId="77777777" w:rsidR="00D33A74" w:rsidRPr="00D33A74" w:rsidRDefault="00D33A74" w:rsidP="00D33A74">
      <w:pPr>
        <w:pStyle w:val="ListNumber"/>
        <w:pBdr>
          <w:top w:val="single" w:sz="4" w:space="1" w:color="auto"/>
          <w:left w:val="single" w:sz="4" w:space="4" w:color="auto"/>
          <w:bottom w:val="single" w:sz="4" w:space="1" w:color="auto"/>
          <w:right w:val="single" w:sz="4" w:space="4" w:color="auto"/>
        </w:pBdr>
      </w:pPr>
      <w:r w:rsidRPr="00D33A74">
        <w:rPr>
          <w:rStyle w:val="Strong"/>
        </w:rPr>
        <w:t>Making a formal written submission</w:t>
      </w:r>
      <w:r w:rsidRPr="00D33A74">
        <w:t xml:space="preserve">. To do so please utilise the </w:t>
      </w:r>
      <w:hyperlink r:id="rId11" w:history="1">
        <w:r w:rsidRPr="00D33A74">
          <w:rPr>
            <w:rStyle w:val="Hyperlink"/>
          </w:rPr>
          <w:t>Submission Template</w:t>
        </w:r>
      </w:hyperlink>
      <w:r w:rsidRPr="00D33A74">
        <w:t xml:space="preserve"> available on our </w:t>
      </w:r>
      <w:r w:rsidRPr="00D33A74">
        <w:rPr>
          <w:rStyle w:val="Strong"/>
        </w:rPr>
        <w:t>website and submit by the deadline of 14 October 2024</w:t>
      </w:r>
      <w:r w:rsidRPr="00D33A74">
        <w:t xml:space="preserve">. </w:t>
      </w:r>
    </w:p>
    <w:p w14:paraId="6DF636B3" w14:textId="77777777" w:rsidR="00D33A74" w:rsidRPr="00D33A74" w:rsidRDefault="00D33A74" w:rsidP="00D33A74">
      <w:pPr>
        <w:pStyle w:val="ListNumber"/>
        <w:pBdr>
          <w:top w:val="single" w:sz="4" w:space="1" w:color="auto"/>
          <w:left w:val="single" w:sz="4" w:space="4" w:color="auto"/>
          <w:bottom w:val="single" w:sz="4" w:space="1" w:color="auto"/>
          <w:right w:val="single" w:sz="4" w:space="4" w:color="auto"/>
        </w:pBdr>
      </w:pPr>
      <w:r w:rsidRPr="00D33A74">
        <w:rPr>
          <w:rStyle w:val="Strong"/>
        </w:rPr>
        <w:t>From October through to mid November 2024 Policy Design Forums</w:t>
      </w:r>
      <w:r w:rsidRPr="00D33A74">
        <w:t xml:space="preserve"> are being held with stakeholders. The issues and potential reform directions raised in this Consultation Paper will inform the structure and delivery of the Forums. </w:t>
      </w:r>
    </w:p>
    <w:p w14:paraId="199D6159" w14:textId="77777777" w:rsidR="00D33A74" w:rsidRPr="00D33A74" w:rsidRDefault="00D33A74" w:rsidP="00D33A74">
      <w:pPr>
        <w:pStyle w:val="ListNumber"/>
        <w:pBdr>
          <w:top w:val="single" w:sz="4" w:space="1" w:color="auto"/>
          <w:left w:val="single" w:sz="4" w:space="4" w:color="auto"/>
          <w:bottom w:val="single" w:sz="4" w:space="1" w:color="auto"/>
          <w:right w:val="single" w:sz="4" w:space="4" w:color="auto"/>
        </w:pBdr>
      </w:pPr>
      <w:r w:rsidRPr="00D33A74">
        <w:t xml:space="preserve">In </w:t>
      </w:r>
      <w:r w:rsidRPr="00D33A74">
        <w:rPr>
          <w:rStyle w:val="Strong"/>
        </w:rPr>
        <w:t>January 2025, Consultation Paper 2 will be issued</w:t>
      </w:r>
      <w:r w:rsidRPr="00D33A74">
        <w:t xml:space="preserve">. This will identify preferred reform options and inform more detailed design of the reforms and their implementation. </w:t>
      </w:r>
    </w:p>
    <w:p w14:paraId="45AC5199" w14:textId="77777777" w:rsidR="00D33A74" w:rsidRPr="00D33A74" w:rsidRDefault="00D33A74" w:rsidP="00D33A74">
      <w:pPr>
        <w:pStyle w:val="ListNumber"/>
        <w:pBdr>
          <w:top w:val="single" w:sz="4" w:space="1" w:color="auto"/>
          <w:left w:val="single" w:sz="4" w:space="4" w:color="auto"/>
          <w:bottom w:val="single" w:sz="4" w:space="1" w:color="auto"/>
          <w:right w:val="single" w:sz="4" w:space="4" w:color="auto"/>
        </w:pBdr>
      </w:pPr>
      <w:r w:rsidRPr="00D33A74">
        <w:rPr>
          <w:rStyle w:val="Strong"/>
        </w:rPr>
        <w:t>Further targeted consultation</w:t>
      </w:r>
      <w:r w:rsidRPr="00D33A74">
        <w:t xml:space="preserve"> will occur in </w:t>
      </w:r>
      <w:r w:rsidRPr="00D33A74">
        <w:rPr>
          <w:rStyle w:val="Strong"/>
        </w:rPr>
        <w:t>January to March 2025</w:t>
      </w:r>
      <w:r w:rsidRPr="00D33A74">
        <w:t>, based on Consultation Paper 2.</w:t>
      </w:r>
    </w:p>
    <w:p w14:paraId="6A8ECB0C" w14:textId="77777777" w:rsidR="00D33A74" w:rsidRPr="00FF3CD7" w:rsidRDefault="00D33A74" w:rsidP="00D101DE"/>
    <w:sectPr w:rsidR="00D33A74" w:rsidRPr="00FF3CD7" w:rsidSect="00D33A74">
      <w:footerReference w:type="default" r:id="rId12"/>
      <w:headerReference w:type="first" r:id="rId13"/>
      <w:footerReference w:type="first" r:id="rId14"/>
      <w:pgSz w:w="11906" w:h="16838" w:code="9"/>
      <w:pgMar w:top="2269" w:right="720" w:bottom="720" w:left="720"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53CF" w14:textId="77777777" w:rsidR="00EC2EE4" w:rsidRDefault="00EC2EE4" w:rsidP="00B500CA">
      <w:pPr>
        <w:spacing w:before="0" w:after="0"/>
      </w:pPr>
      <w:r>
        <w:separator/>
      </w:r>
    </w:p>
  </w:endnote>
  <w:endnote w:type="continuationSeparator" w:id="0">
    <w:p w14:paraId="3A08CF15" w14:textId="77777777" w:rsidR="00EC2EE4" w:rsidRDefault="00EC2EE4" w:rsidP="00B500CA">
      <w:pPr>
        <w:spacing w:before="0" w:after="0"/>
      </w:pPr>
      <w:r>
        <w:continuationSeparator/>
      </w:r>
    </w:p>
  </w:endnote>
  <w:endnote w:type="continuationNotice" w:id="1">
    <w:p w14:paraId="530FF10F" w14:textId="77777777" w:rsidR="00EC2EE4" w:rsidRDefault="00EC2E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7D98" w14:textId="035EE860" w:rsidR="008F3D7B" w:rsidRPr="00B500CA" w:rsidRDefault="008F3D7B">
    <w:pPr>
      <w:pStyle w:val="Footer"/>
      <w:rPr>
        <w:rFonts w:cs="Arial"/>
      </w:rPr>
    </w:pPr>
    <w:r>
      <w:rPr>
        <w:noProof/>
      </w:rPr>
      <w:drawing>
        <wp:anchor distT="0" distB="0" distL="114300" distR="114300" simplePos="0" relativeHeight="251658240" behindDoc="1" locked="0" layoutInCell="1" allowOverlap="1" wp14:anchorId="08F73521" wp14:editId="26B3D7AC">
          <wp:simplePos x="0" y="0"/>
          <wp:positionH relativeFrom="page">
            <wp:posOffset>12065</wp:posOffset>
          </wp:positionH>
          <wp:positionV relativeFrom="page">
            <wp:posOffset>9839325</wp:posOffset>
          </wp:positionV>
          <wp:extent cx="7540625" cy="876905"/>
          <wp:effectExtent l="0" t="0" r="0" b="0"/>
          <wp:wrapNone/>
          <wp:docPr id="17508927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75725"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1773"/>
                  <a:stretch/>
                </pic:blipFill>
                <pic:spPr bwMode="auto">
                  <a:xfrm>
                    <a:off x="0" y="0"/>
                    <a:ext cx="7540625" cy="876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 w:history="1">
      <w:r w:rsidRPr="00B500CA">
        <w:rPr>
          <w:rStyle w:val="Hyperlink"/>
          <w:rFonts w:cs="Arial"/>
          <w:bdr w:val="none" w:sz="0" w:space="0" w:color="auto" w:frame="1"/>
          <w:shd w:val="clear" w:color="auto" w:fill="FFFFFF"/>
        </w:rPr>
        <w:t>nrascomplexityreview@health.gov.au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502E" w14:textId="33517D98" w:rsidR="008F3D7B" w:rsidRPr="00B500CA" w:rsidRDefault="00000000">
    <w:pPr>
      <w:pStyle w:val="Footer"/>
      <w:rPr>
        <w:rFonts w:cs="Arial"/>
      </w:rPr>
    </w:pPr>
    <w:hyperlink r:id="rId1" w:history="1">
      <w:r w:rsidR="001608E5" w:rsidRPr="00B500CA">
        <w:rPr>
          <w:rStyle w:val="Hyperlink"/>
          <w:rFonts w:cs="Arial"/>
          <w:bdr w:val="none" w:sz="0" w:space="0" w:color="auto" w:frame="1"/>
          <w:shd w:val="clear" w:color="auto" w:fill="FFFFFF"/>
        </w:rPr>
        <w:t>nrascomplexityreview@health.gov.au</w:t>
      </w:r>
    </w:hyperlink>
    <w:r w:rsidR="008F3D7B">
      <w:rPr>
        <w:noProof/>
      </w:rPr>
      <w:drawing>
        <wp:anchor distT="0" distB="0" distL="114300" distR="114300" simplePos="0" relativeHeight="251658241" behindDoc="1" locked="0" layoutInCell="1" allowOverlap="1" wp14:anchorId="6638F98F" wp14:editId="3DA5B221">
          <wp:simplePos x="0" y="0"/>
          <wp:positionH relativeFrom="page">
            <wp:posOffset>3157855</wp:posOffset>
          </wp:positionH>
          <wp:positionV relativeFrom="page">
            <wp:posOffset>6697980</wp:posOffset>
          </wp:positionV>
          <wp:extent cx="7540625" cy="865505"/>
          <wp:effectExtent l="0" t="0" r="3175" b="0"/>
          <wp:wrapNone/>
          <wp:docPr id="7100002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59049" name="Picture 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t="91875"/>
                  <a:stretch/>
                </pic:blipFill>
                <pic:spPr bwMode="auto">
                  <a:xfrm>
                    <a:off x="0" y="0"/>
                    <a:ext cx="7540625" cy="86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561A" w14:textId="77777777" w:rsidR="00EC2EE4" w:rsidRDefault="00EC2EE4" w:rsidP="00B500CA">
      <w:pPr>
        <w:spacing w:before="0" w:after="0"/>
      </w:pPr>
      <w:r>
        <w:separator/>
      </w:r>
    </w:p>
  </w:footnote>
  <w:footnote w:type="continuationSeparator" w:id="0">
    <w:p w14:paraId="1B5DBEDA" w14:textId="77777777" w:rsidR="00EC2EE4" w:rsidRDefault="00EC2EE4" w:rsidP="00B500CA">
      <w:pPr>
        <w:spacing w:before="0" w:after="0"/>
      </w:pPr>
      <w:r>
        <w:continuationSeparator/>
      </w:r>
    </w:p>
  </w:footnote>
  <w:footnote w:type="continuationNotice" w:id="1">
    <w:p w14:paraId="2C479735" w14:textId="77777777" w:rsidR="00EC2EE4" w:rsidRDefault="00EC2E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00CF" w14:textId="2115C950" w:rsidR="00D101DE" w:rsidRDefault="00D101DE">
    <w:pPr>
      <w:pStyle w:val="Header"/>
    </w:pPr>
    <w:r>
      <w:rPr>
        <w:noProof/>
      </w:rPr>
      <w:drawing>
        <wp:anchor distT="0" distB="0" distL="114300" distR="114300" simplePos="0" relativeHeight="251658242" behindDoc="1" locked="0" layoutInCell="1" allowOverlap="1" wp14:anchorId="5BD8B9CF" wp14:editId="5C65AAD6">
          <wp:simplePos x="0" y="0"/>
          <wp:positionH relativeFrom="page">
            <wp:posOffset>9525</wp:posOffset>
          </wp:positionH>
          <wp:positionV relativeFrom="page">
            <wp:posOffset>1905</wp:posOffset>
          </wp:positionV>
          <wp:extent cx="7556400" cy="10681200"/>
          <wp:effectExtent l="0" t="0" r="635" b="0"/>
          <wp:wrapNone/>
          <wp:docPr id="87467143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320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98A871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D1C40A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9373D0"/>
    <w:multiLevelType w:val="hybridMultilevel"/>
    <w:tmpl w:val="85C4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692A"/>
    <w:multiLevelType w:val="multilevel"/>
    <w:tmpl w:val="8FA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80267"/>
    <w:multiLevelType w:val="hybridMultilevel"/>
    <w:tmpl w:val="E3165C38"/>
    <w:lvl w:ilvl="0" w:tplc="65C23386">
      <w:start w:val="1"/>
      <w:numFmt w:val="decimal"/>
      <w:lvlText w:val="%1."/>
      <w:lvlJc w:val="left"/>
      <w:pPr>
        <w:ind w:left="1080" w:hanging="360"/>
      </w:pPr>
      <w:rPr>
        <w:rFonts w:asciiTheme="minorHAnsi" w:eastAsia="Times New Roman" w:hAnsiTheme="minorHAnsi" w:cstheme="minorHAnsi"/>
        <w:b w:val="0"/>
        <w:bCs w:val="0"/>
        <w:color w:val="auto"/>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11E5CA4"/>
    <w:multiLevelType w:val="multilevel"/>
    <w:tmpl w:val="7FF6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97A7B"/>
    <w:multiLevelType w:val="multilevel"/>
    <w:tmpl w:val="0F6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42D21"/>
    <w:multiLevelType w:val="multilevel"/>
    <w:tmpl w:val="29D2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F02F9A"/>
    <w:multiLevelType w:val="hybridMultilevel"/>
    <w:tmpl w:val="BBCC3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5A5402"/>
    <w:multiLevelType w:val="multilevel"/>
    <w:tmpl w:val="499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3C0024"/>
    <w:multiLevelType w:val="multilevel"/>
    <w:tmpl w:val="314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82DEA"/>
    <w:multiLevelType w:val="multilevel"/>
    <w:tmpl w:val="54F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5E2CD5"/>
    <w:multiLevelType w:val="multilevel"/>
    <w:tmpl w:val="4044D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E79DD"/>
    <w:multiLevelType w:val="hybridMultilevel"/>
    <w:tmpl w:val="C6E854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A7E2280"/>
    <w:multiLevelType w:val="multilevel"/>
    <w:tmpl w:val="6B18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565856"/>
    <w:multiLevelType w:val="hybridMultilevel"/>
    <w:tmpl w:val="2D3EEA9E"/>
    <w:lvl w:ilvl="0" w:tplc="9DEA9E9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A5373"/>
    <w:multiLevelType w:val="hybridMultilevel"/>
    <w:tmpl w:val="405C8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7932B5"/>
    <w:multiLevelType w:val="multilevel"/>
    <w:tmpl w:val="090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CB7B38"/>
    <w:multiLevelType w:val="multilevel"/>
    <w:tmpl w:val="EA42A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C2C86"/>
    <w:multiLevelType w:val="hybridMultilevel"/>
    <w:tmpl w:val="46B87EE8"/>
    <w:lvl w:ilvl="0" w:tplc="2C1A6E9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233241"/>
    <w:multiLevelType w:val="multilevel"/>
    <w:tmpl w:val="2C2A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EB692D"/>
    <w:multiLevelType w:val="multilevel"/>
    <w:tmpl w:val="64D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702BB4"/>
    <w:multiLevelType w:val="hybridMultilevel"/>
    <w:tmpl w:val="B92E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B0855"/>
    <w:multiLevelType w:val="multilevel"/>
    <w:tmpl w:val="95E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8459651">
    <w:abstractNumId w:val="7"/>
  </w:num>
  <w:num w:numId="2" w16cid:durableId="1093940903">
    <w:abstractNumId w:val="20"/>
  </w:num>
  <w:num w:numId="3" w16cid:durableId="827331889">
    <w:abstractNumId w:val="21"/>
  </w:num>
  <w:num w:numId="4" w16cid:durableId="1825078462">
    <w:abstractNumId w:val="3"/>
  </w:num>
  <w:num w:numId="5" w16cid:durableId="1158033731">
    <w:abstractNumId w:val="17"/>
  </w:num>
  <w:num w:numId="6" w16cid:durableId="1273318211">
    <w:abstractNumId w:val="23"/>
  </w:num>
  <w:num w:numId="7" w16cid:durableId="217978594">
    <w:abstractNumId w:val="14"/>
  </w:num>
  <w:num w:numId="8" w16cid:durableId="1034161771">
    <w:abstractNumId w:val="9"/>
  </w:num>
  <w:num w:numId="9" w16cid:durableId="1964076503">
    <w:abstractNumId w:val="5"/>
  </w:num>
  <w:num w:numId="10" w16cid:durableId="679627488">
    <w:abstractNumId w:val="10"/>
  </w:num>
  <w:num w:numId="11" w16cid:durableId="309676642">
    <w:abstractNumId w:val="6"/>
  </w:num>
  <w:num w:numId="12" w16cid:durableId="1407412915">
    <w:abstractNumId w:val="11"/>
  </w:num>
  <w:num w:numId="13" w16cid:durableId="397018965">
    <w:abstractNumId w:val="18"/>
  </w:num>
  <w:num w:numId="14" w16cid:durableId="117073850">
    <w:abstractNumId w:val="12"/>
  </w:num>
  <w:num w:numId="15" w16cid:durableId="2077507974">
    <w:abstractNumId w:val="22"/>
  </w:num>
  <w:num w:numId="16" w16cid:durableId="1370258727">
    <w:abstractNumId w:val="2"/>
  </w:num>
  <w:num w:numId="17" w16cid:durableId="446311969">
    <w:abstractNumId w:val="16"/>
  </w:num>
  <w:num w:numId="18" w16cid:durableId="983781503">
    <w:abstractNumId w:val="13"/>
  </w:num>
  <w:num w:numId="19" w16cid:durableId="2071995070">
    <w:abstractNumId w:val="15"/>
  </w:num>
  <w:num w:numId="20" w16cid:durableId="1994869702">
    <w:abstractNumId w:val="8"/>
  </w:num>
  <w:num w:numId="21" w16cid:durableId="1207527562">
    <w:abstractNumId w:val="4"/>
  </w:num>
  <w:num w:numId="22" w16cid:durableId="492835310">
    <w:abstractNumId w:val="19"/>
  </w:num>
  <w:num w:numId="23" w16cid:durableId="2061512647">
    <w:abstractNumId w:val="0"/>
  </w:num>
  <w:num w:numId="24" w16cid:durableId="23247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A"/>
    <w:rsid w:val="0006042D"/>
    <w:rsid w:val="00074503"/>
    <w:rsid w:val="00080C29"/>
    <w:rsid w:val="00084D8E"/>
    <w:rsid w:val="000F6323"/>
    <w:rsid w:val="001150F0"/>
    <w:rsid w:val="00122CB5"/>
    <w:rsid w:val="001608E5"/>
    <w:rsid w:val="001805FB"/>
    <w:rsid w:val="001812F5"/>
    <w:rsid w:val="00184F72"/>
    <w:rsid w:val="001A11A2"/>
    <w:rsid w:val="001A1564"/>
    <w:rsid w:val="001B0104"/>
    <w:rsid w:val="001B7401"/>
    <w:rsid w:val="001F36F3"/>
    <w:rsid w:val="00204F0B"/>
    <w:rsid w:val="00223E64"/>
    <w:rsid w:val="00234978"/>
    <w:rsid w:val="002D21A8"/>
    <w:rsid w:val="002F577B"/>
    <w:rsid w:val="003007A6"/>
    <w:rsid w:val="00315239"/>
    <w:rsid w:val="003666A4"/>
    <w:rsid w:val="0038736F"/>
    <w:rsid w:val="00392AD1"/>
    <w:rsid w:val="0039716A"/>
    <w:rsid w:val="003D3117"/>
    <w:rsid w:val="003D5BBF"/>
    <w:rsid w:val="00400BB0"/>
    <w:rsid w:val="00432C3A"/>
    <w:rsid w:val="004529B1"/>
    <w:rsid w:val="00455D46"/>
    <w:rsid w:val="00462CB9"/>
    <w:rsid w:val="00487535"/>
    <w:rsid w:val="00495031"/>
    <w:rsid w:val="004B34C6"/>
    <w:rsid w:val="004F7885"/>
    <w:rsid w:val="005035B6"/>
    <w:rsid w:val="00527C60"/>
    <w:rsid w:val="00535F8B"/>
    <w:rsid w:val="00544540"/>
    <w:rsid w:val="0055404F"/>
    <w:rsid w:val="00566CE2"/>
    <w:rsid w:val="00585BC2"/>
    <w:rsid w:val="0059612E"/>
    <w:rsid w:val="005C714C"/>
    <w:rsid w:val="005C7C18"/>
    <w:rsid w:val="00600517"/>
    <w:rsid w:val="006104DF"/>
    <w:rsid w:val="00656E00"/>
    <w:rsid w:val="00664084"/>
    <w:rsid w:val="00677D12"/>
    <w:rsid w:val="00690B49"/>
    <w:rsid w:val="006B4641"/>
    <w:rsid w:val="006D0563"/>
    <w:rsid w:val="006E790B"/>
    <w:rsid w:val="007175F0"/>
    <w:rsid w:val="00720380"/>
    <w:rsid w:val="00731E44"/>
    <w:rsid w:val="00732029"/>
    <w:rsid w:val="00757678"/>
    <w:rsid w:val="007651D6"/>
    <w:rsid w:val="00791B48"/>
    <w:rsid w:val="007D08A5"/>
    <w:rsid w:val="007D348B"/>
    <w:rsid w:val="007F2BA2"/>
    <w:rsid w:val="007F7457"/>
    <w:rsid w:val="00836B36"/>
    <w:rsid w:val="008652A2"/>
    <w:rsid w:val="008D2180"/>
    <w:rsid w:val="008E761A"/>
    <w:rsid w:val="008F3D7B"/>
    <w:rsid w:val="00914C8A"/>
    <w:rsid w:val="00926C46"/>
    <w:rsid w:val="00930D43"/>
    <w:rsid w:val="00935DC6"/>
    <w:rsid w:val="00977700"/>
    <w:rsid w:val="009B1E1B"/>
    <w:rsid w:val="009D277E"/>
    <w:rsid w:val="009E63C3"/>
    <w:rsid w:val="009F0AB1"/>
    <w:rsid w:val="009F5318"/>
    <w:rsid w:val="00A16A0F"/>
    <w:rsid w:val="00A3596F"/>
    <w:rsid w:val="00A35B01"/>
    <w:rsid w:val="00A43BF9"/>
    <w:rsid w:val="00A46325"/>
    <w:rsid w:val="00A67ACB"/>
    <w:rsid w:val="00A77825"/>
    <w:rsid w:val="00A977D2"/>
    <w:rsid w:val="00AA1E47"/>
    <w:rsid w:val="00AA28B6"/>
    <w:rsid w:val="00AC2EB2"/>
    <w:rsid w:val="00AF2061"/>
    <w:rsid w:val="00B04513"/>
    <w:rsid w:val="00B07967"/>
    <w:rsid w:val="00B33944"/>
    <w:rsid w:val="00B500CA"/>
    <w:rsid w:val="00B64B06"/>
    <w:rsid w:val="00B91915"/>
    <w:rsid w:val="00BE1C21"/>
    <w:rsid w:val="00C02DD6"/>
    <w:rsid w:val="00C33581"/>
    <w:rsid w:val="00C423B9"/>
    <w:rsid w:val="00C80922"/>
    <w:rsid w:val="00CD18F6"/>
    <w:rsid w:val="00CD3071"/>
    <w:rsid w:val="00CE3094"/>
    <w:rsid w:val="00CE7974"/>
    <w:rsid w:val="00D101DE"/>
    <w:rsid w:val="00D2060E"/>
    <w:rsid w:val="00D33A74"/>
    <w:rsid w:val="00D52998"/>
    <w:rsid w:val="00D72CB6"/>
    <w:rsid w:val="00D7680D"/>
    <w:rsid w:val="00D96A35"/>
    <w:rsid w:val="00DB7A3C"/>
    <w:rsid w:val="00DE4B99"/>
    <w:rsid w:val="00E23639"/>
    <w:rsid w:val="00E4221F"/>
    <w:rsid w:val="00E55176"/>
    <w:rsid w:val="00EB458D"/>
    <w:rsid w:val="00EC2EE4"/>
    <w:rsid w:val="00ED7696"/>
    <w:rsid w:val="00EF37F6"/>
    <w:rsid w:val="00EF41E1"/>
    <w:rsid w:val="00F36196"/>
    <w:rsid w:val="00FA3A7A"/>
    <w:rsid w:val="00FB4A1B"/>
    <w:rsid w:val="00FE2224"/>
    <w:rsid w:val="00FE5D39"/>
    <w:rsid w:val="00FF3CD7"/>
    <w:rsid w:val="00FF6213"/>
    <w:rsid w:val="2D793654"/>
    <w:rsid w:val="393B7301"/>
    <w:rsid w:val="625003E7"/>
    <w:rsid w:val="6A6554B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882A"/>
  <w15:chartTrackingRefBased/>
  <w15:docId w15:val="{9539CAAE-289E-4C2C-9665-0B05B164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74"/>
    <w:pPr>
      <w:spacing w:before="120" w:after="120"/>
    </w:pPr>
    <w:rPr>
      <w:rFonts w:ascii="Arial" w:hAnsi="Arial"/>
    </w:rPr>
  </w:style>
  <w:style w:type="paragraph" w:styleId="Heading1">
    <w:name w:val="heading 1"/>
    <w:basedOn w:val="Heading2"/>
    <w:next w:val="Normal"/>
    <w:link w:val="Heading1Char"/>
    <w:uiPriority w:val="9"/>
    <w:qFormat/>
    <w:rsid w:val="00FE2224"/>
    <w:pPr>
      <w:outlineLvl w:val="0"/>
    </w:pPr>
  </w:style>
  <w:style w:type="paragraph" w:styleId="Heading2">
    <w:name w:val="heading 2"/>
    <w:basedOn w:val="Normal"/>
    <w:next w:val="Normal"/>
    <w:link w:val="Heading2Char"/>
    <w:uiPriority w:val="9"/>
    <w:unhideWhenUsed/>
    <w:qFormat/>
    <w:rsid w:val="00B500CA"/>
    <w:pPr>
      <w:keepNext/>
      <w:keepLines/>
      <w:spacing w:before="40" w:after="0"/>
      <w:outlineLvl w:val="1"/>
    </w:pPr>
    <w:rPr>
      <w:rFonts w:eastAsiaTheme="majorEastAsia" w:cstheme="majorBidi"/>
      <w:b/>
      <w:color w:val="1F4379"/>
      <w:sz w:val="26"/>
      <w:szCs w:val="26"/>
    </w:rPr>
  </w:style>
  <w:style w:type="paragraph" w:styleId="Heading3">
    <w:name w:val="heading 3"/>
    <w:basedOn w:val="Heading2"/>
    <w:next w:val="Normal"/>
    <w:link w:val="Heading3Char"/>
    <w:uiPriority w:val="9"/>
    <w:unhideWhenUsed/>
    <w:qFormat/>
    <w:rsid w:val="00B500CA"/>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224"/>
    <w:rPr>
      <w:rFonts w:ascii="Arial" w:eastAsiaTheme="majorEastAsia" w:hAnsi="Arial" w:cstheme="majorBidi"/>
      <w:b/>
      <w:color w:val="1F4379"/>
      <w:sz w:val="26"/>
      <w:szCs w:val="26"/>
    </w:rPr>
  </w:style>
  <w:style w:type="paragraph" w:styleId="Header">
    <w:name w:val="header"/>
    <w:basedOn w:val="Normal"/>
    <w:link w:val="HeaderChar"/>
    <w:uiPriority w:val="99"/>
    <w:unhideWhenUsed/>
    <w:rsid w:val="00B500CA"/>
    <w:pPr>
      <w:tabs>
        <w:tab w:val="center" w:pos="4513"/>
        <w:tab w:val="right" w:pos="9026"/>
      </w:tabs>
    </w:pPr>
  </w:style>
  <w:style w:type="character" w:customStyle="1" w:styleId="HeaderChar">
    <w:name w:val="Header Char"/>
    <w:basedOn w:val="DefaultParagraphFont"/>
    <w:link w:val="Header"/>
    <w:uiPriority w:val="99"/>
    <w:rsid w:val="00B500CA"/>
  </w:style>
  <w:style w:type="paragraph" w:styleId="Footer">
    <w:name w:val="footer"/>
    <w:basedOn w:val="Normal"/>
    <w:link w:val="FooterChar"/>
    <w:uiPriority w:val="99"/>
    <w:unhideWhenUsed/>
    <w:rsid w:val="00B500CA"/>
    <w:pPr>
      <w:tabs>
        <w:tab w:val="center" w:pos="4513"/>
        <w:tab w:val="right" w:pos="9026"/>
      </w:tabs>
    </w:pPr>
  </w:style>
  <w:style w:type="character" w:customStyle="1" w:styleId="FooterChar">
    <w:name w:val="Footer Char"/>
    <w:basedOn w:val="DefaultParagraphFont"/>
    <w:link w:val="Footer"/>
    <w:uiPriority w:val="99"/>
    <w:rsid w:val="00B500CA"/>
  </w:style>
  <w:style w:type="character" w:styleId="Hyperlink">
    <w:name w:val="Hyperlink"/>
    <w:basedOn w:val="DefaultParagraphFont"/>
    <w:uiPriority w:val="99"/>
    <w:unhideWhenUsed/>
    <w:rsid w:val="00B500CA"/>
    <w:rPr>
      <w:color w:val="0000FF"/>
      <w:u w:val="single"/>
    </w:rPr>
  </w:style>
  <w:style w:type="paragraph" w:styleId="NormalWeb">
    <w:name w:val="Normal (Web)"/>
    <w:basedOn w:val="Normal"/>
    <w:uiPriority w:val="99"/>
    <w:semiHidden/>
    <w:unhideWhenUsed/>
    <w:rsid w:val="00B500C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B500CA"/>
    <w:rPr>
      <w:rFonts w:ascii="Arial" w:eastAsiaTheme="majorEastAsia" w:hAnsi="Arial" w:cstheme="majorBidi"/>
      <w:b/>
      <w:color w:val="1F4379"/>
      <w:sz w:val="26"/>
      <w:szCs w:val="26"/>
    </w:rPr>
  </w:style>
  <w:style w:type="character" w:styleId="FollowedHyperlink">
    <w:name w:val="FollowedHyperlink"/>
    <w:basedOn w:val="DefaultParagraphFont"/>
    <w:uiPriority w:val="99"/>
    <w:semiHidden/>
    <w:unhideWhenUsed/>
    <w:rsid w:val="00B500CA"/>
    <w:rPr>
      <w:color w:val="954F72" w:themeColor="followedHyperlink"/>
      <w:u w:val="single"/>
    </w:rPr>
  </w:style>
  <w:style w:type="paragraph" w:customStyle="1" w:styleId="paragraph">
    <w:name w:val="paragraph"/>
    <w:basedOn w:val="Normal"/>
    <w:rsid w:val="00B500C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500CA"/>
  </w:style>
  <w:style w:type="character" w:customStyle="1" w:styleId="Heading3Char">
    <w:name w:val="Heading 3 Char"/>
    <w:basedOn w:val="DefaultParagraphFont"/>
    <w:link w:val="Heading3"/>
    <w:uiPriority w:val="9"/>
    <w:rsid w:val="00B500CA"/>
    <w:rPr>
      <w:rFonts w:ascii="Arial" w:eastAsiaTheme="majorEastAsia" w:hAnsi="Arial" w:cstheme="majorBidi"/>
      <w:b/>
      <w:color w:val="1F4379"/>
    </w:rPr>
  </w:style>
  <w:style w:type="character" w:styleId="UnresolvedMention">
    <w:name w:val="Unresolved Mention"/>
    <w:basedOn w:val="DefaultParagraphFont"/>
    <w:uiPriority w:val="99"/>
    <w:semiHidden/>
    <w:unhideWhenUsed/>
    <w:rsid w:val="00B500CA"/>
    <w:rPr>
      <w:color w:val="605E5C"/>
      <w:shd w:val="clear" w:color="auto" w:fill="E1DFDD"/>
    </w:rPr>
  </w:style>
  <w:style w:type="paragraph" w:styleId="IntenseQuote">
    <w:name w:val="Intense Quote"/>
    <w:basedOn w:val="Normal"/>
    <w:next w:val="Normal"/>
    <w:link w:val="IntenseQuoteChar"/>
    <w:uiPriority w:val="30"/>
    <w:qFormat/>
    <w:rsid w:val="00B500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00CA"/>
    <w:rPr>
      <w:rFonts w:ascii="Arial" w:hAnsi="Arial"/>
      <w:i/>
      <w:iCs/>
      <w:color w:val="4472C4" w:themeColor="accent1"/>
    </w:rPr>
  </w:style>
  <w:style w:type="paragraph" w:customStyle="1" w:styleId="BOXTEXT">
    <w:name w:val="BOX TEXT"/>
    <w:basedOn w:val="Normal"/>
    <w:qFormat/>
    <w:rsid w:val="00D33A74"/>
    <w:pPr>
      <w:pBdr>
        <w:top w:val="single" w:sz="4" w:space="1" w:color="auto"/>
        <w:left w:val="single" w:sz="4" w:space="4" w:color="auto"/>
        <w:bottom w:val="single" w:sz="4" w:space="1" w:color="auto"/>
        <w:right w:val="single" w:sz="4" w:space="4" w:color="auto"/>
      </w:pBdr>
    </w:pPr>
  </w:style>
  <w:style w:type="character" w:styleId="Strong">
    <w:name w:val="Strong"/>
    <w:basedOn w:val="DefaultParagraphFont"/>
    <w:uiPriority w:val="22"/>
    <w:qFormat/>
    <w:rsid w:val="00977700"/>
    <w:rPr>
      <w:b/>
      <w:bCs/>
    </w:rPr>
  </w:style>
  <w:style w:type="character" w:styleId="Emphasis">
    <w:name w:val="Emphasis"/>
    <w:basedOn w:val="DefaultParagraphFont"/>
    <w:uiPriority w:val="20"/>
    <w:qFormat/>
    <w:rsid w:val="00CD3071"/>
    <w:rPr>
      <w:i/>
      <w:iCs/>
    </w:rPr>
  </w:style>
  <w:style w:type="paragraph" w:styleId="ListNumber">
    <w:name w:val="List Number"/>
    <w:basedOn w:val="Normal"/>
    <w:uiPriority w:val="99"/>
    <w:unhideWhenUsed/>
    <w:rsid w:val="00D33A74"/>
    <w:pPr>
      <w:numPr>
        <w:numId w:val="23"/>
      </w:numPr>
      <w:spacing w:line="276" w:lineRule="auto"/>
      <w:ind w:left="357" w:hanging="357"/>
    </w:pPr>
  </w:style>
  <w:style w:type="paragraph" w:styleId="ListBullet">
    <w:name w:val="List Bullet"/>
    <w:basedOn w:val="Normal"/>
    <w:uiPriority w:val="99"/>
    <w:unhideWhenUsed/>
    <w:rsid w:val="00D33A74"/>
    <w:pPr>
      <w:numPr>
        <w:numId w:val="24"/>
      </w:numPr>
      <w:ind w:left="64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1552">
      <w:bodyDiv w:val="1"/>
      <w:marLeft w:val="0"/>
      <w:marRight w:val="0"/>
      <w:marTop w:val="0"/>
      <w:marBottom w:val="0"/>
      <w:divBdr>
        <w:top w:val="none" w:sz="0" w:space="0" w:color="auto"/>
        <w:left w:val="none" w:sz="0" w:space="0" w:color="auto"/>
        <w:bottom w:val="none" w:sz="0" w:space="0" w:color="auto"/>
        <w:right w:val="none" w:sz="0" w:space="0" w:color="auto"/>
      </w:divBdr>
      <w:divsChild>
        <w:div w:id="450054079">
          <w:marLeft w:val="0"/>
          <w:marRight w:val="0"/>
          <w:marTop w:val="0"/>
          <w:marBottom w:val="0"/>
          <w:divBdr>
            <w:top w:val="none" w:sz="0" w:space="0" w:color="auto"/>
            <w:left w:val="none" w:sz="0" w:space="0" w:color="auto"/>
            <w:bottom w:val="none" w:sz="0" w:space="0" w:color="auto"/>
            <w:right w:val="none" w:sz="0" w:space="0" w:color="auto"/>
          </w:divBdr>
        </w:div>
      </w:divsChild>
    </w:div>
    <w:div w:id="1136416636">
      <w:bodyDiv w:val="1"/>
      <w:marLeft w:val="0"/>
      <w:marRight w:val="0"/>
      <w:marTop w:val="0"/>
      <w:marBottom w:val="0"/>
      <w:divBdr>
        <w:top w:val="none" w:sz="0" w:space="0" w:color="auto"/>
        <w:left w:val="none" w:sz="0" w:space="0" w:color="auto"/>
        <w:bottom w:val="none" w:sz="0" w:space="0" w:color="auto"/>
        <w:right w:val="none" w:sz="0" w:space="0" w:color="auto"/>
      </w:divBdr>
      <w:divsChild>
        <w:div w:id="227035287">
          <w:marLeft w:val="0"/>
          <w:marRight w:val="0"/>
          <w:marTop w:val="0"/>
          <w:marBottom w:val="0"/>
          <w:divBdr>
            <w:top w:val="none" w:sz="0" w:space="0" w:color="auto"/>
            <w:left w:val="none" w:sz="0" w:space="0" w:color="auto"/>
            <w:bottom w:val="none" w:sz="0" w:space="0" w:color="auto"/>
            <w:right w:val="none" w:sz="0" w:space="0" w:color="auto"/>
          </w:divBdr>
          <w:divsChild>
            <w:div w:id="11493575">
              <w:marLeft w:val="0"/>
              <w:marRight w:val="0"/>
              <w:marTop w:val="0"/>
              <w:marBottom w:val="0"/>
              <w:divBdr>
                <w:top w:val="none" w:sz="0" w:space="0" w:color="auto"/>
                <w:left w:val="none" w:sz="0" w:space="0" w:color="auto"/>
                <w:bottom w:val="none" w:sz="0" w:space="0" w:color="auto"/>
                <w:right w:val="none" w:sz="0" w:space="0" w:color="auto"/>
              </w:divBdr>
            </w:div>
            <w:div w:id="247733499">
              <w:marLeft w:val="0"/>
              <w:marRight w:val="0"/>
              <w:marTop w:val="0"/>
              <w:marBottom w:val="0"/>
              <w:divBdr>
                <w:top w:val="none" w:sz="0" w:space="0" w:color="auto"/>
                <w:left w:val="none" w:sz="0" w:space="0" w:color="auto"/>
                <w:bottom w:val="none" w:sz="0" w:space="0" w:color="auto"/>
                <w:right w:val="none" w:sz="0" w:space="0" w:color="auto"/>
              </w:divBdr>
            </w:div>
            <w:div w:id="279454081">
              <w:marLeft w:val="0"/>
              <w:marRight w:val="0"/>
              <w:marTop w:val="0"/>
              <w:marBottom w:val="0"/>
              <w:divBdr>
                <w:top w:val="none" w:sz="0" w:space="0" w:color="auto"/>
                <w:left w:val="none" w:sz="0" w:space="0" w:color="auto"/>
                <w:bottom w:val="none" w:sz="0" w:space="0" w:color="auto"/>
                <w:right w:val="none" w:sz="0" w:space="0" w:color="auto"/>
              </w:divBdr>
            </w:div>
            <w:div w:id="384648304">
              <w:marLeft w:val="0"/>
              <w:marRight w:val="0"/>
              <w:marTop w:val="0"/>
              <w:marBottom w:val="0"/>
              <w:divBdr>
                <w:top w:val="none" w:sz="0" w:space="0" w:color="auto"/>
                <w:left w:val="none" w:sz="0" w:space="0" w:color="auto"/>
                <w:bottom w:val="none" w:sz="0" w:space="0" w:color="auto"/>
                <w:right w:val="none" w:sz="0" w:space="0" w:color="auto"/>
              </w:divBdr>
            </w:div>
            <w:div w:id="385908520">
              <w:marLeft w:val="0"/>
              <w:marRight w:val="0"/>
              <w:marTop w:val="0"/>
              <w:marBottom w:val="0"/>
              <w:divBdr>
                <w:top w:val="none" w:sz="0" w:space="0" w:color="auto"/>
                <w:left w:val="none" w:sz="0" w:space="0" w:color="auto"/>
                <w:bottom w:val="none" w:sz="0" w:space="0" w:color="auto"/>
                <w:right w:val="none" w:sz="0" w:space="0" w:color="auto"/>
              </w:divBdr>
            </w:div>
            <w:div w:id="501356953">
              <w:marLeft w:val="0"/>
              <w:marRight w:val="0"/>
              <w:marTop w:val="0"/>
              <w:marBottom w:val="0"/>
              <w:divBdr>
                <w:top w:val="none" w:sz="0" w:space="0" w:color="auto"/>
                <w:left w:val="none" w:sz="0" w:space="0" w:color="auto"/>
                <w:bottom w:val="none" w:sz="0" w:space="0" w:color="auto"/>
                <w:right w:val="none" w:sz="0" w:space="0" w:color="auto"/>
              </w:divBdr>
            </w:div>
            <w:div w:id="550117969">
              <w:marLeft w:val="0"/>
              <w:marRight w:val="0"/>
              <w:marTop w:val="0"/>
              <w:marBottom w:val="0"/>
              <w:divBdr>
                <w:top w:val="none" w:sz="0" w:space="0" w:color="auto"/>
                <w:left w:val="none" w:sz="0" w:space="0" w:color="auto"/>
                <w:bottom w:val="none" w:sz="0" w:space="0" w:color="auto"/>
                <w:right w:val="none" w:sz="0" w:space="0" w:color="auto"/>
              </w:divBdr>
            </w:div>
            <w:div w:id="571818999">
              <w:marLeft w:val="0"/>
              <w:marRight w:val="0"/>
              <w:marTop w:val="0"/>
              <w:marBottom w:val="0"/>
              <w:divBdr>
                <w:top w:val="none" w:sz="0" w:space="0" w:color="auto"/>
                <w:left w:val="none" w:sz="0" w:space="0" w:color="auto"/>
                <w:bottom w:val="none" w:sz="0" w:space="0" w:color="auto"/>
                <w:right w:val="none" w:sz="0" w:space="0" w:color="auto"/>
              </w:divBdr>
            </w:div>
            <w:div w:id="799109498">
              <w:marLeft w:val="0"/>
              <w:marRight w:val="0"/>
              <w:marTop w:val="0"/>
              <w:marBottom w:val="0"/>
              <w:divBdr>
                <w:top w:val="none" w:sz="0" w:space="0" w:color="auto"/>
                <w:left w:val="none" w:sz="0" w:space="0" w:color="auto"/>
                <w:bottom w:val="none" w:sz="0" w:space="0" w:color="auto"/>
                <w:right w:val="none" w:sz="0" w:space="0" w:color="auto"/>
              </w:divBdr>
            </w:div>
            <w:div w:id="1221137085">
              <w:marLeft w:val="0"/>
              <w:marRight w:val="0"/>
              <w:marTop w:val="0"/>
              <w:marBottom w:val="0"/>
              <w:divBdr>
                <w:top w:val="none" w:sz="0" w:space="0" w:color="auto"/>
                <w:left w:val="none" w:sz="0" w:space="0" w:color="auto"/>
                <w:bottom w:val="none" w:sz="0" w:space="0" w:color="auto"/>
                <w:right w:val="none" w:sz="0" w:space="0" w:color="auto"/>
              </w:divBdr>
            </w:div>
            <w:div w:id="1236864064">
              <w:marLeft w:val="0"/>
              <w:marRight w:val="0"/>
              <w:marTop w:val="0"/>
              <w:marBottom w:val="0"/>
              <w:divBdr>
                <w:top w:val="none" w:sz="0" w:space="0" w:color="auto"/>
                <w:left w:val="none" w:sz="0" w:space="0" w:color="auto"/>
                <w:bottom w:val="none" w:sz="0" w:space="0" w:color="auto"/>
                <w:right w:val="none" w:sz="0" w:space="0" w:color="auto"/>
              </w:divBdr>
            </w:div>
            <w:div w:id="1639993806">
              <w:marLeft w:val="0"/>
              <w:marRight w:val="0"/>
              <w:marTop w:val="0"/>
              <w:marBottom w:val="0"/>
              <w:divBdr>
                <w:top w:val="none" w:sz="0" w:space="0" w:color="auto"/>
                <w:left w:val="none" w:sz="0" w:space="0" w:color="auto"/>
                <w:bottom w:val="none" w:sz="0" w:space="0" w:color="auto"/>
                <w:right w:val="none" w:sz="0" w:space="0" w:color="auto"/>
              </w:divBdr>
            </w:div>
            <w:div w:id="1712029262">
              <w:marLeft w:val="0"/>
              <w:marRight w:val="0"/>
              <w:marTop w:val="0"/>
              <w:marBottom w:val="0"/>
              <w:divBdr>
                <w:top w:val="none" w:sz="0" w:space="0" w:color="auto"/>
                <w:left w:val="none" w:sz="0" w:space="0" w:color="auto"/>
                <w:bottom w:val="none" w:sz="0" w:space="0" w:color="auto"/>
                <w:right w:val="none" w:sz="0" w:space="0" w:color="auto"/>
              </w:divBdr>
            </w:div>
            <w:div w:id="1774746857">
              <w:marLeft w:val="0"/>
              <w:marRight w:val="0"/>
              <w:marTop w:val="0"/>
              <w:marBottom w:val="0"/>
              <w:divBdr>
                <w:top w:val="none" w:sz="0" w:space="0" w:color="auto"/>
                <w:left w:val="none" w:sz="0" w:space="0" w:color="auto"/>
                <w:bottom w:val="none" w:sz="0" w:space="0" w:color="auto"/>
                <w:right w:val="none" w:sz="0" w:space="0" w:color="auto"/>
              </w:divBdr>
            </w:div>
            <w:div w:id="1964384412">
              <w:marLeft w:val="0"/>
              <w:marRight w:val="0"/>
              <w:marTop w:val="0"/>
              <w:marBottom w:val="0"/>
              <w:divBdr>
                <w:top w:val="none" w:sz="0" w:space="0" w:color="auto"/>
                <w:left w:val="none" w:sz="0" w:space="0" w:color="auto"/>
                <w:bottom w:val="none" w:sz="0" w:space="0" w:color="auto"/>
                <w:right w:val="none" w:sz="0" w:space="0" w:color="auto"/>
              </w:divBdr>
            </w:div>
            <w:div w:id="1997226336">
              <w:marLeft w:val="0"/>
              <w:marRight w:val="0"/>
              <w:marTop w:val="0"/>
              <w:marBottom w:val="0"/>
              <w:divBdr>
                <w:top w:val="none" w:sz="0" w:space="0" w:color="auto"/>
                <w:left w:val="none" w:sz="0" w:space="0" w:color="auto"/>
                <w:bottom w:val="none" w:sz="0" w:space="0" w:color="auto"/>
                <w:right w:val="none" w:sz="0" w:space="0" w:color="auto"/>
              </w:divBdr>
            </w:div>
            <w:div w:id="2137067478">
              <w:marLeft w:val="0"/>
              <w:marRight w:val="0"/>
              <w:marTop w:val="0"/>
              <w:marBottom w:val="0"/>
              <w:divBdr>
                <w:top w:val="none" w:sz="0" w:space="0" w:color="auto"/>
                <w:left w:val="none" w:sz="0" w:space="0" w:color="auto"/>
                <w:bottom w:val="none" w:sz="0" w:space="0" w:color="auto"/>
                <w:right w:val="none" w:sz="0" w:space="0" w:color="auto"/>
              </w:divBdr>
            </w:div>
          </w:divsChild>
        </w:div>
        <w:div w:id="776602909">
          <w:marLeft w:val="0"/>
          <w:marRight w:val="0"/>
          <w:marTop w:val="0"/>
          <w:marBottom w:val="0"/>
          <w:divBdr>
            <w:top w:val="none" w:sz="0" w:space="0" w:color="auto"/>
            <w:left w:val="none" w:sz="0" w:space="0" w:color="auto"/>
            <w:bottom w:val="none" w:sz="0" w:space="0" w:color="auto"/>
            <w:right w:val="none" w:sz="0" w:space="0" w:color="auto"/>
          </w:divBdr>
          <w:divsChild>
            <w:div w:id="55670923">
              <w:marLeft w:val="0"/>
              <w:marRight w:val="0"/>
              <w:marTop w:val="0"/>
              <w:marBottom w:val="0"/>
              <w:divBdr>
                <w:top w:val="none" w:sz="0" w:space="0" w:color="auto"/>
                <w:left w:val="none" w:sz="0" w:space="0" w:color="auto"/>
                <w:bottom w:val="none" w:sz="0" w:space="0" w:color="auto"/>
                <w:right w:val="none" w:sz="0" w:space="0" w:color="auto"/>
              </w:divBdr>
            </w:div>
            <w:div w:id="221255012">
              <w:marLeft w:val="0"/>
              <w:marRight w:val="0"/>
              <w:marTop w:val="0"/>
              <w:marBottom w:val="0"/>
              <w:divBdr>
                <w:top w:val="none" w:sz="0" w:space="0" w:color="auto"/>
                <w:left w:val="none" w:sz="0" w:space="0" w:color="auto"/>
                <w:bottom w:val="none" w:sz="0" w:space="0" w:color="auto"/>
                <w:right w:val="none" w:sz="0" w:space="0" w:color="auto"/>
              </w:divBdr>
            </w:div>
            <w:div w:id="360476472">
              <w:marLeft w:val="0"/>
              <w:marRight w:val="0"/>
              <w:marTop w:val="0"/>
              <w:marBottom w:val="0"/>
              <w:divBdr>
                <w:top w:val="none" w:sz="0" w:space="0" w:color="auto"/>
                <w:left w:val="none" w:sz="0" w:space="0" w:color="auto"/>
                <w:bottom w:val="none" w:sz="0" w:space="0" w:color="auto"/>
                <w:right w:val="none" w:sz="0" w:space="0" w:color="auto"/>
              </w:divBdr>
            </w:div>
            <w:div w:id="578561530">
              <w:marLeft w:val="0"/>
              <w:marRight w:val="0"/>
              <w:marTop w:val="0"/>
              <w:marBottom w:val="0"/>
              <w:divBdr>
                <w:top w:val="none" w:sz="0" w:space="0" w:color="auto"/>
                <w:left w:val="none" w:sz="0" w:space="0" w:color="auto"/>
                <w:bottom w:val="none" w:sz="0" w:space="0" w:color="auto"/>
                <w:right w:val="none" w:sz="0" w:space="0" w:color="auto"/>
              </w:divBdr>
            </w:div>
            <w:div w:id="1002008281">
              <w:marLeft w:val="0"/>
              <w:marRight w:val="0"/>
              <w:marTop w:val="0"/>
              <w:marBottom w:val="0"/>
              <w:divBdr>
                <w:top w:val="none" w:sz="0" w:space="0" w:color="auto"/>
                <w:left w:val="none" w:sz="0" w:space="0" w:color="auto"/>
                <w:bottom w:val="none" w:sz="0" w:space="0" w:color="auto"/>
                <w:right w:val="none" w:sz="0" w:space="0" w:color="auto"/>
              </w:divBdr>
            </w:div>
            <w:div w:id="1215894928">
              <w:marLeft w:val="0"/>
              <w:marRight w:val="0"/>
              <w:marTop w:val="0"/>
              <w:marBottom w:val="0"/>
              <w:divBdr>
                <w:top w:val="none" w:sz="0" w:space="0" w:color="auto"/>
                <w:left w:val="none" w:sz="0" w:space="0" w:color="auto"/>
                <w:bottom w:val="none" w:sz="0" w:space="0" w:color="auto"/>
                <w:right w:val="none" w:sz="0" w:space="0" w:color="auto"/>
              </w:divBdr>
            </w:div>
            <w:div w:id="1569268595">
              <w:marLeft w:val="0"/>
              <w:marRight w:val="0"/>
              <w:marTop w:val="0"/>
              <w:marBottom w:val="0"/>
              <w:divBdr>
                <w:top w:val="none" w:sz="0" w:space="0" w:color="auto"/>
                <w:left w:val="none" w:sz="0" w:space="0" w:color="auto"/>
                <w:bottom w:val="none" w:sz="0" w:space="0" w:color="auto"/>
                <w:right w:val="none" w:sz="0" w:space="0" w:color="auto"/>
              </w:divBdr>
            </w:div>
            <w:div w:id="1705055908">
              <w:marLeft w:val="0"/>
              <w:marRight w:val="0"/>
              <w:marTop w:val="0"/>
              <w:marBottom w:val="0"/>
              <w:divBdr>
                <w:top w:val="none" w:sz="0" w:space="0" w:color="auto"/>
                <w:left w:val="none" w:sz="0" w:space="0" w:color="auto"/>
                <w:bottom w:val="none" w:sz="0" w:space="0" w:color="auto"/>
                <w:right w:val="none" w:sz="0" w:space="0" w:color="auto"/>
              </w:divBdr>
            </w:div>
          </w:divsChild>
        </w:div>
        <w:div w:id="801465021">
          <w:marLeft w:val="0"/>
          <w:marRight w:val="0"/>
          <w:marTop w:val="0"/>
          <w:marBottom w:val="0"/>
          <w:divBdr>
            <w:top w:val="none" w:sz="0" w:space="0" w:color="auto"/>
            <w:left w:val="none" w:sz="0" w:space="0" w:color="auto"/>
            <w:bottom w:val="none" w:sz="0" w:space="0" w:color="auto"/>
            <w:right w:val="none" w:sz="0" w:space="0" w:color="auto"/>
          </w:divBdr>
          <w:divsChild>
            <w:div w:id="9308289">
              <w:marLeft w:val="0"/>
              <w:marRight w:val="0"/>
              <w:marTop w:val="0"/>
              <w:marBottom w:val="0"/>
              <w:divBdr>
                <w:top w:val="none" w:sz="0" w:space="0" w:color="auto"/>
                <w:left w:val="none" w:sz="0" w:space="0" w:color="auto"/>
                <w:bottom w:val="none" w:sz="0" w:space="0" w:color="auto"/>
                <w:right w:val="none" w:sz="0" w:space="0" w:color="auto"/>
              </w:divBdr>
            </w:div>
            <w:div w:id="271518986">
              <w:marLeft w:val="0"/>
              <w:marRight w:val="0"/>
              <w:marTop w:val="0"/>
              <w:marBottom w:val="0"/>
              <w:divBdr>
                <w:top w:val="none" w:sz="0" w:space="0" w:color="auto"/>
                <w:left w:val="none" w:sz="0" w:space="0" w:color="auto"/>
                <w:bottom w:val="none" w:sz="0" w:space="0" w:color="auto"/>
                <w:right w:val="none" w:sz="0" w:space="0" w:color="auto"/>
              </w:divBdr>
            </w:div>
            <w:div w:id="534119274">
              <w:marLeft w:val="0"/>
              <w:marRight w:val="0"/>
              <w:marTop w:val="0"/>
              <w:marBottom w:val="0"/>
              <w:divBdr>
                <w:top w:val="none" w:sz="0" w:space="0" w:color="auto"/>
                <w:left w:val="none" w:sz="0" w:space="0" w:color="auto"/>
                <w:bottom w:val="none" w:sz="0" w:space="0" w:color="auto"/>
                <w:right w:val="none" w:sz="0" w:space="0" w:color="auto"/>
              </w:divBdr>
            </w:div>
            <w:div w:id="1261716442">
              <w:marLeft w:val="0"/>
              <w:marRight w:val="0"/>
              <w:marTop w:val="0"/>
              <w:marBottom w:val="0"/>
              <w:divBdr>
                <w:top w:val="none" w:sz="0" w:space="0" w:color="auto"/>
                <w:left w:val="none" w:sz="0" w:space="0" w:color="auto"/>
                <w:bottom w:val="none" w:sz="0" w:space="0" w:color="auto"/>
                <w:right w:val="none" w:sz="0" w:space="0" w:color="auto"/>
              </w:divBdr>
            </w:div>
            <w:div w:id="1312366266">
              <w:marLeft w:val="0"/>
              <w:marRight w:val="0"/>
              <w:marTop w:val="0"/>
              <w:marBottom w:val="0"/>
              <w:divBdr>
                <w:top w:val="none" w:sz="0" w:space="0" w:color="auto"/>
                <w:left w:val="none" w:sz="0" w:space="0" w:color="auto"/>
                <w:bottom w:val="none" w:sz="0" w:space="0" w:color="auto"/>
                <w:right w:val="none" w:sz="0" w:space="0" w:color="auto"/>
              </w:divBdr>
            </w:div>
            <w:div w:id="1883707964">
              <w:marLeft w:val="0"/>
              <w:marRight w:val="0"/>
              <w:marTop w:val="0"/>
              <w:marBottom w:val="0"/>
              <w:divBdr>
                <w:top w:val="none" w:sz="0" w:space="0" w:color="auto"/>
                <w:left w:val="none" w:sz="0" w:space="0" w:color="auto"/>
                <w:bottom w:val="none" w:sz="0" w:space="0" w:color="auto"/>
                <w:right w:val="none" w:sz="0" w:space="0" w:color="auto"/>
              </w:divBdr>
            </w:div>
          </w:divsChild>
        </w:div>
        <w:div w:id="939482961">
          <w:marLeft w:val="0"/>
          <w:marRight w:val="0"/>
          <w:marTop w:val="0"/>
          <w:marBottom w:val="0"/>
          <w:divBdr>
            <w:top w:val="none" w:sz="0" w:space="0" w:color="auto"/>
            <w:left w:val="none" w:sz="0" w:space="0" w:color="auto"/>
            <w:bottom w:val="none" w:sz="0" w:space="0" w:color="auto"/>
            <w:right w:val="none" w:sz="0" w:space="0" w:color="auto"/>
          </w:divBdr>
          <w:divsChild>
            <w:div w:id="314989214">
              <w:marLeft w:val="0"/>
              <w:marRight w:val="0"/>
              <w:marTop w:val="0"/>
              <w:marBottom w:val="0"/>
              <w:divBdr>
                <w:top w:val="none" w:sz="0" w:space="0" w:color="auto"/>
                <w:left w:val="none" w:sz="0" w:space="0" w:color="auto"/>
                <w:bottom w:val="none" w:sz="0" w:space="0" w:color="auto"/>
                <w:right w:val="none" w:sz="0" w:space="0" w:color="auto"/>
              </w:divBdr>
            </w:div>
            <w:div w:id="749741838">
              <w:marLeft w:val="0"/>
              <w:marRight w:val="0"/>
              <w:marTop w:val="0"/>
              <w:marBottom w:val="0"/>
              <w:divBdr>
                <w:top w:val="none" w:sz="0" w:space="0" w:color="auto"/>
                <w:left w:val="none" w:sz="0" w:space="0" w:color="auto"/>
                <w:bottom w:val="none" w:sz="0" w:space="0" w:color="auto"/>
                <w:right w:val="none" w:sz="0" w:space="0" w:color="auto"/>
              </w:divBdr>
            </w:div>
            <w:div w:id="929239588">
              <w:marLeft w:val="0"/>
              <w:marRight w:val="0"/>
              <w:marTop w:val="0"/>
              <w:marBottom w:val="0"/>
              <w:divBdr>
                <w:top w:val="none" w:sz="0" w:space="0" w:color="auto"/>
                <w:left w:val="none" w:sz="0" w:space="0" w:color="auto"/>
                <w:bottom w:val="none" w:sz="0" w:space="0" w:color="auto"/>
                <w:right w:val="none" w:sz="0" w:space="0" w:color="auto"/>
              </w:divBdr>
            </w:div>
            <w:div w:id="941766965">
              <w:marLeft w:val="0"/>
              <w:marRight w:val="0"/>
              <w:marTop w:val="0"/>
              <w:marBottom w:val="0"/>
              <w:divBdr>
                <w:top w:val="none" w:sz="0" w:space="0" w:color="auto"/>
                <w:left w:val="none" w:sz="0" w:space="0" w:color="auto"/>
                <w:bottom w:val="none" w:sz="0" w:space="0" w:color="auto"/>
                <w:right w:val="none" w:sz="0" w:space="0" w:color="auto"/>
              </w:divBdr>
            </w:div>
            <w:div w:id="1251617403">
              <w:marLeft w:val="0"/>
              <w:marRight w:val="0"/>
              <w:marTop w:val="0"/>
              <w:marBottom w:val="0"/>
              <w:divBdr>
                <w:top w:val="none" w:sz="0" w:space="0" w:color="auto"/>
                <w:left w:val="none" w:sz="0" w:space="0" w:color="auto"/>
                <w:bottom w:val="none" w:sz="0" w:space="0" w:color="auto"/>
                <w:right w:val="none" w:sz="0" w:space="0" w:color="auto"/>
              </w:divBdr>
            </w:div>
            <w:div w:id="1343314639">
              <w:marLeft w:val="0"/>
              <w:marRight w:val="0"/>
              <w:marTop w:val="0"/>
              <w:marBottom w:val="0"/>
              <w:divBdr>
                <w:top w:val="none" w:sz="0" w:space="0" w:color="auto"/>
                <w:left w:val="none" w:sz="0" w:space="0" w:color="auto"/>
                <w:bottom w:val="none" w:sz="0" w:space="0" w:color="auto"/>
                <w:right w:val="none" w:sz="0" w:space="0" w:color="auto"/>
              </w:divBdr>
            </w:div>
            <w:div w:id="1366251751">
              <w:marLeft w:val="0"/>
              <w:marRight w:val="0"/>
              <w:marTop w:val="0"/>
              <w:marBottom w:val="0"/>
              <w:divBdr>
                <w:top w:val="none" w:sz="0" w:space="0" w:color="auto"/>
                <w:left w:val="none" w:sz="0" w:space="0" w:color="auto"/>
                <w:bottom w:val="none" w:sz="0" w:space="0" w:color="auto"/>
                <w:right w:val="none" w:sz="0" w:space="0" w:color="auto"/>
              </w:divBdr>
            </w:div>
            <w:div w:id="1444689238">
              <w:marLeft w:val="0"/>
              <w:marRight w:val="0"/>
              <w:marTop w:val="0"/>
              <w:marBottom w:val="0"/>
              <w:divBdr>
                <w:top w:val="none" w:sz="0" w:space="0" w:color="auto"/>
                <w:left w:val="none" w:sz="0" w:space="0" w:color="auto"/>
                <w:bottom w:val="none" w:sz="0" w:space="0" w:color="auto"/>
                <w:right w:val="none" w:sz="0" w:space="0" w:color="auto"/>
              </w:divBdr>
            </w:div>
            <w:div w:id="1969123204">
              <w:marLeft w:val="0"/>
              <w:marRight w:val="0"/>
              <w:marTop w:val="0"/>
              <w:marBottom w:val="0"/>
              <w:divBdr>
                <w:top w:val="none" w:sz="0" w:space="0" w:color="auto"/>
                <w:left w:val="none" w:sz="0" w:space="0" w:color="auto"/>
                <w:bottom w:val="none" w:sz="0" w:space="0" w:color="auto"/>
                <w:right w:val="none" w:sz="0" w:space="0" w:color="auto"/>
              </w:divBdr>
            </w:div>
            <w:div w:id="2070031142">
              <w:marLeft w:val="0"/>
              <w:marRight w:val="0"/>
              <w:marTop w:val="0"/>
              <w:marBottom w:val="0"/>
              <w:divBdr>
                <w:top w:val="none" w:sz="0" w:space="0" w:color="auto"/>
                <w:left w:val="none" w:sz="0" w:space="0" w:color="auto"/>
                <w:bottom w:val="none" w:sz="0" w:space="0" w:color="auto"/>
                <w:right w:val="none" w:sz="0" w:space="0" w:color="auto"/>
              </w:divBdr>
            </w:div>
            <w:div w:id="2092240661">
              <w:marLeft w:val="0"/>
              <w:marRight w:val="0"/>
              <w:marTop w:val="0"/>
              <w:marBottom w:val="0"/>
              <w:divBdr>
                <w:top w:val="none" w:sz="0" w:space="0" w:color="auto"/>
                <w:left w:val="none" w:sz="0" w:space="0" w:color="auto"/>
                <w:bottom w:val="none" w:sz="0" w:space="0" w:color="auto"/>
                <w:right w:val="none" w:sz="0" w:space="0" w:color="auto"/>
              </w:divBdr>
            </w:div>
            <w:div w:id="21322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79484">
      <w:bodyDiv w:val="1"/>
      <w:marLeft w:val="0"/>
      <w:marRight w:val="0"/>
      <w:marTop w:val="0"/>
      <w:marBottom w:val="0"/>
      <w:divBdr>
        <w:top w:val="none" w:sz="0" w:space="0" w:color="auto"/>
        <w:left w:val="none" w:sz="0" w:space="0" w:color="auto"/>
        <w:bottom w:val="none" w:sz="0" w:space="0" w:color="auto"/>
        <w:right w:val="none" w:sz="0" w:space="0" w:color="auto"/>
      </w:divBdr>
      <w:divsChild>
        <w:div w:id="32644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consultation-paper-1-review-of-complexity-in-the-national-registration-and-accreditation-sche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ealth.gov.au/resources/publications/consultation-paper-1-review-of-complexity-in-the-national-registration-and-accreditation-scheme?languag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rascomplexityreview@health.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nrascomplexityreview@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f0d553-55d9-4bac-8b7c-8b97eaff5111">
      <Terms xmlns="http://schemas.microsoft.com/office/infopath/2007/PartnerControls"/>
    </lcf76f155ced4ddcb4097134ff3c332f>
    <TaxCatchAll xmlns="350b66da-6776-4830-a10a-b769593c2802" xsi:nil="true"/>
    <Number xmlns="7cf0d553-55d9-4bac-8b7c-8b97eaff51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BBAD2B943424F83F215A3958D8D5D" ma:contentTypeVersion="26" ma:contentTypeDescription="Create a new document." ma:contentTypeScope="" ma:versionID="79e14fa9cc26ace981b84702eb7be4b9">
  <xsd:schema xmlns:xsd="http://www.w3.org/2001/XMLSchema" xmlns:xs="http://www.w3.org/2001/XMLSchema" xmlns:p="http://schemas.microsoft.com/office/2006/metadata/properties" xmlns:ns2="7cf0d553-55d9-4bac-8b7c-8b97eaff5111" xmlns:ns3="350b66da-6776-4830-a10a-b769593c2802" targetNamespace="http://schemas.microsoft.com/office/2006/metadata/properties" ma:root="true" ma:fieldsID="b5eb5e648e41e5f5ca269f8c603b2c45" ns2:_="" ns3:_="">
    <xsd:import namespace="7cf0d553-55d9-4bac-8b7c-8b97eaff5111"/>
    <xsd:import namespace="350b66da-6776-4830-a10a-b769593c2802"/>
    <xsd:element name="properties">
      <xsd:complexType>
        <xsd:sequence>
          <xsd:element name="documentManagement">
            <xsd:complexType>
              <xsd:all>
                <xsd:element ref="ns2:Number"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0d553-55d9-4bac-8b7c-8b97eaff5111" elementFormDefault="qualified">
    <xsd:import namespace="http://schemas.microsoft.com/office/2006/documentManagement/types"/>
    <xsd:import namespace="http://schemas.microsoft.com/office/infopath/2007/PartnerControls"/>
    <xsd:element name="Number" ma:index="3" nillable="true" ma:displayName="Number" ma:decimals="1" ma:format="Dropdown" ma:internalName="Number" ma:readOnly="false" ma:percentage="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b66da-6776-4830-a10a-b769593c280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22069b0c-574a-4a7f-967f-04963a2ff31d}" ma:internalName="TaxCatchAll" ma:readOnly="false" ma:showField="CatchAllData" ma:web="350b66da-6776-4830-a10a-b769593c2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2B10F-4439-4631-8A13-A487C3E43ED8}">
  <ds:schemaRefs>
    <ds:schemaRef ds:uri="http://schemas.microsoft.com/office/2006/metadata/properties"/>
    <ds:schemaRef ds:uri="http://schemas.microsoft.com/office/infopath/2007/PartnerControls"/>
    <ds:schemaRef ds:uri="7cf0d553-55d9-4bac-8b7c-8b97eaff5111"/>
    <ds:schemaRef ds:uri="350b66da-6776-4830-a10a-b769593c2802"/>
  </ds:schemaRefs>
</ds:datastoreItem>
</file>

<file path=customXml/itemProps2.xml><?xml version="1.0" encoding="utf-8"?>
<ds:datastoreItem xmlns:ds="http://schemas.openxmlformats.org/officeDocument/2006/customXml" ds:itemID="{5A350CB8-2383-4BF3-A018-DD6E4838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0d553-55d9-4bac-8b7c-8b97eaff5111"/>
    <ds:schemaRef ds:uri="350b66da-6776-4830-a10a-b769593c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1A221-654A-4DEA-A833-F0CCEE4DE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2486</Characters>
  <Application>Microsoft Office Word</Application>
  <DocSecurity>0</DocSecurity>
  <Lines>42</Lines>
  <Paragraphs>23</Paragraphs>
  <ScaleCrop>false</ScaleCrop>
  <HeadingPairs>
    <vt:vector size="2" baseType="variant">
      <vt:variant>
        <vt:lpstr>Title</vt:lpstr>
      </vt:variant>
      <vt:variant>
        <vt:i4>1</vt:i4>
      </vt:variant>
    </vt:vector>
  </HeadingPairs>
  <TitlesOfParts>
    <vt:vector size="1" baseType="lpstr">
      <vt:lpstr>NRAS Complexity Review Update – Release of Consultation Paper 1</vt:lpstr>
    </vt:vector>
  </TitlesOfParts>
  <Company/>
  <LinksUpToDate>false</LinksUpToDate>
  <CharactersWithSpaces>2901</CharactersWithSpaces>
  <SharedDoc>false</SharedDoc>
  <HLinks>
    <vt:vector size="24" baseType="variant">
      <vt:variant>
        <vt:i4>4587606</vt:i4>
      </vt:variant>
      <vt:variant>
        <vt:i4>0</vt:i4>
      </vt:variant>
      <vt:variant>
        <vt:i4>0</vt:i4>
      </vt:variant>
      <vt:variant>
        <vt:i4>5</vt:i4>
      </vt:variant>
      <vt:variant>
        <vt:lpwstr>https://www.health.gov.au/resources/publications/consultation-paper-1-review-of-complexity-in-the-national-registration-and-accreditation-scheme?language=en</vt:lpwstr>
      </vt:variant>
      <vt:variant>
        <vt:lpwstr/>
      </vt:variant>
      <vt:variant>
        <vt:i4>3342408</vt:i4>
      </vt:variant>
      <vt:variant>
        <vt:i4>3</vt:i4>
      </vt:variant>
      <vt:variant>
        <vt:i4>0</vt:i4>
      </vt:variant>
      <vt:variant>
        <vt:i4>5</vt:i4>
      </vt:variant>
      <vt:variant>
        <vt:lpwstr>mailto:nrascomplexityreview@health.gov.au</vt:lpwstr>
      </vt:variant>
      <vt:variant>
        <vt:lpwstr/>
      </vt:variant>
      <vt:variant>
        <vt:i4>3342408</vt:i4>
      </vt:variant>
      <vt:variant>
        <vt:i4>0</vt:i4>
      </vt:variant>
      <vt:variant>
        <vt:i4>0</vt:i4>
      </vt:variant>
      <vt:variant>
        <vt:i4>5</vt:i4>
      </vt:variant>
      <vt:variant>
        <vt:lpwstr>mailto:nrascomplexityreview@health.gov.au</vt:lpwstr>
      </vt:variant>
      <vt:variant>
        <vt:lpwstr/>
      </vt:variant>
      <vt:variant>
        <vt:i4>327694</vt:i4>
      </vt:variant>
      <vt:variant>
        <vt:i4>0</vt:i4>
      </vt:variant>
      <vt:variant>
        <vt:i4>0</vt:i4>
      </vt:variant>
      <vt:variant>
        <vt:i4>5</vt:i4>
      </vt:variant>
      <vt:variant>
        <vt:lpwstr>https://www.health.gov.au/resources/publications/consultation-paper-1-review-of-complexity-in-the-national-registration-and-accreditation-scheme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NRAS Complexity Review Update – Release of Consultation Paper 1</dc:title>
  <dc:subject>Health workforce</dc:subject>
  <dc:creator>Australian Government Department of Health and Aged Care</dc:creator>
  <cp:keywords/>
  <dc:description/>
  <cp:lastModifiedBy>MASCHKE, Elvia</cp:lastModifiedBy>
  <cp:revision>2</cp:revision>
  <dcterms:created xsi:type="dcterms:W3CDTF">2024-09-16T02:00:00Z</dcterms:created>
  <dcterms:modified xsi:type="dcterms:W3CDTF">2024-09-16T02:00:00Z</dcterms:modified>
</cp:coreProperties>
</file>