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42B29" w14:textId="5F7FF8F6" w:rsidR="00385E68" w:rsidRPr="00385E68" w:rsidRDefault="00385E68" w:rsidP="00385E68">
      <w:pPr>
        <w:pStyle w:val="NoSpacing"/>
        <w:rPr>
          <w:b/>
          <w:bCs/>
        </w:rPr>
      </w:pPr>
    </w:p>
    <w:p w14:paraId="0E21E633" w14:textId="5E0B20AE" w:rsidR="00BB51B0" w:rsidRDefault="00BB51B0" w:rsidP="00BB51B0">
      <w:pPr>
        <w:pStyle w:val="Heading1"/>
        <w:ind w:left="-567"/>
      </w:pPr>
      <w:r w:rsidRPr="00385E68">
        <w:t>MB</w:t>
      </w:r>
      <w:r>
        <w:t>S Review Advisory Committee</w:t>
      </w:r>
    </w:p>
    <w:p w14:paraId="2FF80585" w14:textId="3874867C" w:rsidR="00BB51B0" w:rsidRDefault="00BB51B0" w:rsidP="00BB51B0">
      <w:pPr>
        <w:pStyle w:val="Heading2"/>
        <w:ind w:left="-567"/>
      </w:pPr>
      <w:r>
        <w:t xml:space="preserve">Communique – </w:t>
      </w:r>
      <w:r w:rsidR="00401AF4">
        <w:t>Meeting</w:t>
      </w:r>
      <w:r w:rsidR="00015B7B">
        <w:t xml:space="preserve"> 1</w:t>
      </w:r>
      <w:r w:rsidR="00390693">
        <w:t>2</w:t>
      </w:r>
    </w:p>
    <w:p w14:paraId="0E60111B" w14:textId="192BA4A1" w:rsidR="00160B55" w:rsidRDefault="00BB51B0" w:rsidP="00390693">
      <w:pPr>
        <w:ind w:left="-567"/>
      </w:pPr>
      <w:r>
        <w:t xml:space="preserve">The Medicare Benefits Schedule (MBS) Review Advisory Committee (MRAC) is an independent, clinician and consumer-led, non-statutory committee established to advise government on publicly funded services listed on the MBS. The committee supports the MBS Continuous Review to ensure the MBS is contemporary, sustainable, evidence based and supports universal access to high value care for all Australians. </w:t>
      </w:r>
    </w:p>
    <w:p w14:paraId="3CFDCDAD" w14:textId="5F7097A8" w:rsidR="00556AE3" w:rsidRPr="00385E68" w:rsidRDefault="00556AE3" w:rsidP="00385E68">
      <w:pPr>
        <w:pStyle w:val="Heading3"/>
      </w:pPr>
      <w:r w:rsidRPr="00385E68">
        <w:t>MRAC Membership</w:t>
      </w:r>
    </w:p>
    <w:p w14:paraId="1CB5A438" w14:textId="7120C5CA" w:rsidR="00556AE3" w:rsidRDefault="00556AE3" w:rsidP="00390693">
      <w:pPr>
        <w:ind w:left="-567"/>
        <w:rPr>
          <w:szCs w:val="22"/>
        </w:rPr>
      </w:pPr>
      <w:r>
        <w:rPr>
          <w:szCs w:val="22"/>
        </w:rPr>
        <w:t xml:space="preserve">The MRAC is comprised of practising clinicians, academic, health system experts and consumers. Details of its current membership and Terms of Reference are available on the Department of Health and Aged Care </w:t>
      </w:r>
      <w:r w:rsidR="008E20E4">
        <w:rPr>
          <w:szCs w:val="22"/>
        </w:rPr>
        <w:t xml:space="preserve"> </w:t>
      </w:r>
      <w:hyperlink r:id="rId11">
        <w:r w:rsidR="008E20E4" w:rsidRPr="00151D69">
          <w:rPr>
            <w:rStyle w:val="Hyperlink"/>
            <w:rFonts w:cs="Arial"/>
          </w:rPr>
          <w:t>MRAC webpage</w:t>
        </w:r>
      </w:hyperlink>
      <w:r w:rsidR="008E20E4">
        <w:rPr>
          <w:rStyle w:val="Hyperlink"/>
          <w:rFonts w:cs="Arial"/>
        </w:rPr>
        <w:t>.</w:t>
      </w:r>
      <w:r w:rsidRPr="006B40AE">
        <w:rPr>
          <w:szCs w:val="22"/>
        </w:rPr>
        <w:t xml:space="preserve"> </w:t>
      </w:r>
    </w:p>
    <w:p w14:paraId="62766A92" w14:textId="5587E073" w:rsidR="008E20E4" w:rsidRDefault="005F7B02" w:rsidP="00390693">
      <w:pPr>
        <w:ind w:left="-567"/>
      </w:pPr>
      <w:r>
        <w:t xml:space="preserve">The 20 August 2024 MRAC meeting was the </w:t>
      </w:r>
      <w:r w:rsidR="001A1CD0">
        <w:t xml:space="preserve">final </w:t>
      </w:r>
      <w:r w:rsidR="00093470">
        <w:t>meeting for five of our members, whose term</w:t>
      </w:r>
      <w:r w:rsidR="00396D65">
        <w:t>s</w:t>
      </w:r>
      <w:r w:rsidR="00093470">
        <w:t xml:space="preserve"> expire </w:t>
      </w:r>
      <w:r w:rsidR="0019788D">
        <w:t xml:space="preserve">at the end of October. </w:t>
      </w:r>
    </w:p>
    <w:p w14:paraId="608C6700" w14:textId="1B94A473" w:rsidR="007D449C" w:rsidRDefault="007D449C" w:rsidP="00E45033">
      <w:pPr>
        <w:pStyle w:val="ListParagraph"/>
        <w:numPr>
          <w:ilvl w:val="0"/>
          <w:numId w:val="45"/>
        </w:numPr>
      </w:pPr>
      <w:r>
        <w:t xml:space="preserve">Dr Matthew Andrews </w:t>
      </w:r>
      <w:r w:rsidR="005275DC">
        <w:t xml:space="preserve">(radiologist) </w:t>
      </w:r>
    </w:p>
    <w:p w14:paraId="23EEC45A" w14:textId="2B0A7A51" w:rsidR="00E45033" w:rsidRDefault="006E1886" w:rsidP="00E45033">
      <w:pPr>
        <w:pStyle w:val="ListParagraph"/>
        <w:numPr>
          <w:ilvl w:val="0"/>
          <w:numId w:val="45"/>
        </w:numPr>
      </w:pPr>
      <w:r>
        <w:t>Professor</w:t>
      </w:r>
      <w:r w:rsidR="00E45033">
        <w:t xml:space="preserve"> Wendy Brown </w:t>
      </w:r>
      <w:r w:rsidR="00E135AB">
        <w:t>(upper GI and bariatric surgeon)</w:t>
      </w:r>
    </w:p>
    <w:p w14:paraId="513F7721" w14:textId="4C033ABC" w:rsidR="00975F94" w:rsidRDefault="00975F94" w:rsidP="00E45033">
      <w:pPr>
        <w:pStyle w:val="ListParagraph"/>
        <w:numPr>
          <w:ilvl w:val="0"/>
          <w:numId w:val="45"/>
        </w:numPr>
      </w:pPr>
      <w:r>
        <w:t>Professor Harriet Hiscock (consultant paediatrician)</w:t>
      </w:r>
    </w:p>
    <w:p w14:paraId="5E9ECB00" w14:textId="32F118D0" w:rsidR="00975F94" w:rsidRDefault="00975F94" w:rsidP="00E45033">
      <w:pPr>
        <w:pStyle w:val="ListParagraph"/>
        <w:numPr>
          <w:ilvl w:val="0"/>
          <w:numId w:val="45"/>
        </w:numPr>
      </w:pPr>
      <w:r>
        <w:t>Associate Professor Ken Sikaris (pathologist</w:t>
      </w:r>
      <w:r w:rsidR="006C6690">
        <w:t>)</w:t>
      </w:r>
    </w:p>
    <w:p w14:paraId="23A5B45F" w14:textId="63A4E147" w:rsidR="005C1A4F" w:rsidRDefault="006C6690" w:rsidP="003772C7">
      <w:pPr>
        <w:pStyle w:val="ListParagraph"/>
        <w:numPr>
          <w:ilvl w:val="0"/>
          <w:numId w:val="45"/>
        </w:numPr>
      </w:pPr>
      <w:r>
        <w:t xml:space="preserve">Ms Robyn Stephen (speech pathologist) </w:t>
      </w:r>
    </w:p>
    <w:p w14:paraId="15951615" w14:textId="79D8C3FB" w:rsidR="00556AE3" w:rsidRDefault="003772C7" w:rsidP="00390693">
      <w:pPr>
        <w:ind w:left="-567"/>
      </w:pPr>
      <w:r>
        <w:rPr>
          <w:szCs w:val="22"/>
        </w:rPr>
        <w:t xml:space="preserve">We thank each of </w:t>
      </w:r>
      <w:r w:rsidR="003F60E8">
        <w:rPr>
          <w:szCs w:val="22"/>
        </w:rPr>
        <w:t xml:space="preserve">the outgoing members </w:t>
      </w:r>
      <w:r>
        <w:rPr>
          <w:szCs w:val="22"/>
        </w:rPr>
        <w:t>for their collaborati</w:t>
      </w:r>
      <w:r w:rsidR="00214DA8">
        <w:rPr>
          <w:szCs w:val="22"/>
        </w:rPr>
        <w:t>on</w:t>
      </w:r>
      <w:r>
        <w:rPr>
          <w:szCs w:val="22"/>
        </w:rPr>
        <w:t xml:space="preserve"> and valued contribution</w:t>
      </w:r>
      <w:r w:rsidR="00214DA8">
        <w:rPr>
          <w:szCs w:val="22"/>
        </w:rPr>
        <w:t>s</w:t>
      </w:r>
      <w:r>
        <w:rPr>
          <w:szCs w:val="22"/>
        </w:rPr>
        <w:t xml:space="preserve"> to the </w:t>
      </w:r>
      <w:r w:rsidR="00CE6873">
        <w:rPr>
          <w:szCs w:val="22"/>
        </w:rPr>
        <w:t>MRAC and</w:t>
      </w:r>
      <w:r w:rsidR="00482115">
        <w:rPr>
          <w:szCs w:val="22"/>
        </w:rPr>
        <w:t xml:space="preserve"> wish them well in their future endeavours.</w:t>
      </w:r>
    </w:p>
    <w:p w14:paraId="2247C3AD" w14:textId="77777777" w:rsidR="00BB51B0" w:rsidRPr="006C2F41" w:rsidRDefault="00BB51B0" w:rsidP="00385E68">
      <w:pPr>
        <w:pStyle w:val="Heading3"/>
      </w:pPr>
      <w:r>
        <w:t>MRAC Reviews</w:t>
      </w:r>
    </w:p>
    <w:p w14:paraId="362A8F87" w14:textId="6AAB5B90" w:rsidR="00BB51B0" w:rsidRPr="006B40AE" w:rsidRDefault="00BB51B0" w:rsidP="00385E68">
      <w:pPr>
        <w:pStyle w:val="Heading4"/>
      </w:pPr>
      <w:r w:rsidRPr="006B40AE">
        <w:t xml:space="preserve">MRAC working groups may be established to conduct reviews and typically consist of a subset of MRAC members and </w:t>
      </w:r>
      <w:r w:rsidR="00D75F56">
        <w:t xml:space="preserve">where required, </w:t>
      </w:r>
      <w:r w:rsidRPr="006B40AE">
        <w:t>external subject matter experts.</w:t>
      </w:r>
    </w:p>
    <w:p w14:paraId="19D0F30E" w14:textId="3E370996" w:rsidR="00BB51B0" w:rsidRDefault="00BB51B0" w:rsidP="00BB51B0">
      <w:pPr>
        <w:ind w:left="-567"/>
      </w:pPr>
      <w:r>
        <w:t>Findings and recommendations from MRAC working groups are subject to extensive consultation processes prior to MRAC consideration</w:t>
      </w:r>
      <w:r w:rsidR="007E0367">
        <w:t xml:space="preserve"> and</w:t>
      </w:r>
      <w:r>
        <w:t xml:space="preserve"> finalisation</w:t>
      </w:r>
      <w:r w:rsidR="007E0367">
        <w:t xml:space="preserve">. Following completion of a review, </w:t>
      </w:r>
      <w:r w:rsidR="008A4862">
        <w:t xml:space="preserve">MRAC recommendations are submitted </w:t>
      </w:r>
      <w:r>
        <w:t>to Government</w:t>
      </w:r>
      <w:r w:rsidR="00C20E83">
        <w:t xml:space="preserve"> for consideration.</w:t>
      </w:r>
    </w:p>
    <w:p w14:paraId="2B272E67" w14:textId="5453FCE5" w:rsidR="006858E3" w:rsidRPr="00385E68" w:rsidRDefault="00591B81" w:rsidP="00385E68">
      <w:pPr>
        <w:ind w:left="-567"/>
      </w:pPr>
      <w:r>
        <w:t xml:space="preserve">Final reports from </w:t>
      </w:r>
      <w:r w:rsidR="008A4862">
        <w:t>complete</w:t>
      </w:r>
      <w:r>
        <w:t xml:space="preserve"> MRAC reviews are available on the</w:t>
      </w:r>
      <w:r w:rsidR="00BB51B0">
        <w:t xml:space="preserve"> </w:t>
      </w:r>
      <w:hyperlink r:id="rId12">
        <w:r w:rsidR="00BB51B0" w:rsidRPr="2DAFB0CB">
          <w:rPr>
            <w:rStyle w:val="Hyperlink"/>
          </w:rPr>
          <w:t>MRAC webpage</w:t>
        </w:r>
      </w:hyperlink>
      <w:r w:rsidR="00313014">
        <w:t>.</w:t>
      </w:r>
    </w:p>
    <w:p w14:paraId="426CD269" w14:textId="094B5C78" w:rsidR="00BB51B0" w:rsidRPr="00DA2D78" w:rsidRDefault="00390693" w:rsidP="00385E68">
      <w:pPr>
        <w:pStyle w:val="Heading3"/>
        <w:rPr>
          <w:color w:val="0000FF"/>
          <w:u w:val="single"/>
        </w:rPr>
      </w:pPr>
      <w:r>
        <w:t>M</w:t>
      </w:r>
      <w:r w:rsidR="00BB51B0" w:rsidRPr="006C2F41">
        <w:t>RAC Meeting 1</w:t>
      </w:r>
      <w:r>
        <w:t>2</w:t>
      </w:r>
      <w:r w:rsidR="00BB51B0" w:rsidRPr="006C2F41">
        <w:t xml:space="preserve"> Outcomes – </w:t>
      </w:r>
      <w:r>
        <w:t>20 August</w:t>
      </w:r>
      <w:r w:rsidR="00BB51B0" w:rsidRPr="006C2F41">
        <w:t xml:space="preserve"> 2024</w:t>
      </w:r>
    </w:p>
    <w:p w14:paraId="44B0A15D" w14:textId="188BF9C7" w:rsidR="00385E68" w:rsidRDefault="00BB51B0" w:rsidP="00385E68">
      <w:pPr>
        <w:ind w:left="-567"/>
      </w:pPr>
      <w:r>
        <w:t xml:space="preserve">The committee meets quarterly, and most recently held its </w:t>
      </w:r>
      <w:r w:rsidR="00390693">
        <w:t>twel</w:t>
      </w:r>
      <w:r w:rsidR="00FC552E">
        <w:t>fth</w:t>
      </w:r>
      <w:r>
        <w:t xml:space="preserve"> meeting</w:t>
      </w:r>
      <w:r w:rsidR="00390693">
        <w:t xml:space="preserve"> virtual</w:t>
      </w:r>
      <w:r w:rsidR="00E32FD7">
        <w:t>ly</w:t>
      </w:r>
      <w:r w:rsidR="00390693">
        <w:t xml:space="preserve"> on 20 August 2024.</w:t>
      </w:r>
      <w:bookmarkStart w:id="0" w:name="_Hlk169274846"/>
      <w:r w:rsidR="00385E68">
        <w:br w:type="page"/>
      </w:r>
    </w:p>
    <w:p w14:paraId="536F9E75" w14:textId="77777777" w:rsidR="00FC552E" w:rsidRPr="00385E68" w:rsidRDefault="00FC552E" w:rsidP="00385E68">
      <w:pPr>
        <w:ind w:left="-567"/>
      </w:pPr>
    </w:p>
    <w:p w14:paraId="5E338378" w14:textId="2B1A826F" w:rsidR="00BB51B0" w:rsidRDefault="0E7FFB74" w:rsidP="00385E68">
      <w:pPr>
        <w:pStyle w:val="Heading3"/>
      </w:pPr>
      <w:r w:rsidRPr="2DAFB0CB">
        <w:t>C</w:t>
      </w:r>
      <w:r w:rsidR="00BB51B0" w:rsidRPr="2DAFB0CB">
        <w:t>urrent reviews</w:t>
      </w:r>
    </w:p>
    <w:p w14:paraId="7947793E" w14:textId="4D1CEC08" w:rsidR="00BB51B0" w:rsidRPr="006C2F41" w:rsidRDefault="00BB51B0" w:rsidP="00385E68">
      <w:pPr>
        <w:pStyle w:val="Heading4"/>
      </w:pPr>
      <w:r w:rsidRPr="006C2F41">
        <w:t>Post-implementation review of changes to electrocardiogram MBS items</w:t>
      </w:r>
    </w:p>
    <w:bookmarkEnd w:id="0"/>
    <w:p w14:paraId="409B722B" w14:textId="56058B3F" w:rsidR="00420AB4" w:rsidRDefault="00BB51B0" w:rsidP="00420AB4">
      <w:pPr>
        <w:ind w:left="-567"/>
      </w:pPr>
      <w:r>
        <w:t xml:space="preserve">The </w:t>
      </w:r>
      <w:r w:rsidR="00C02116">
        <w:t>Electrocardiogram (ECG)</w:t>
      </w:r>
      <w:r>
        <w:t xml:space="preserve"> Working Group was established to conduct a post-implementation review of </w:t>
      </w:r>
      <w:r w:rsidR="75ABB738">
        <w:t>the</w:t>
      </w:r>
      <w:r w:rsidR="00C02116">
        <w:t xml:space="preserve"> </w:t>
      </w:r>
      <w:r>
        <w:t>1 August 2020 changes to ECG items</w:t>
      </w:r>
      <w:r w:rsidR="24361E4E">
        <w:t xml:space="preserve">. </w:t>
      </w:r>
      <w:r>
        <w:t>These changes were recommended by the MBS Review Taskforce and intended to promote high value care and address inadvertent misuse of MBS items.</w:t>
      </w:r>
      <w:r w:rsidR="0033054F">
        <w:t xml:space="preserve"> </w:t>
      </w:r>
      <w:r w:rsidR="008F0DE7">
        <w:t xml:space="preserve">A draft report </w:t>
      </w:r>
      <w:r w:rsidR="0055135B">
        <w:t xml:space="preserve">from the ECG Working Group was endorsed by MRAC to </w:t>
      </w:r>
      <w:r w:rsidR="0033054F">
        <w:t>undergo a six-week public consultation</w:t>
      </w:r>
      <w:r w:rsidR="0055135B">
        <w:t xml:space="preserve">, </w:t>
      </w:r>
      <w:r w:rsidR="00A440BB">
        <w:t>which</w:t>
      </w:r>
      <w:r w:rsidR="001F4C8A">
        <w:t xml:space="preserve"> commenced on </w:t>
      </w:r>
      <w:r w:rsidR="0033054F">
        <w:t>13 June 2024.</w:t>
      </w:r>
    </w:p>
    <w:p w14:paraId="06E0C4D0" w14:textId="472E7332" w:rsidR="0033054F" w:rsidRDefault="002E3CE8" w:rsidP="00420AB4">
      <w:pPr>
        <w:ind w:left="-567"/>
      </w:pPr>
      <w:bookmarkStart w:id="1" w:name="_Hlk175229410"/>
      <w:r>
        <w:t xml:space="preserve">Following </w:t>
      </w:r>
      <w:r w:rsidR="00051777">
        <w:t>consideration</w:t>
      </w:r>
      <w:r>
        <w:t xml:space="preserve"> of </w:t>
      </w:r>
      <w:r w:rsidR="001F4C8A">
        <w:t>all</w:t>
      </w:r>
      <w:r>
        <w:t xml:space="preserve"> feedback received from public consultatio</w:t>
      </w:r>
      <w:r w:rsidR="00815E34">
        <w:t>n</w:t>
      </w:r>
      <w:r w:rsidR="00E40FA9">
        <w:t>, th</w:t>
      </w:r>
      <w:r w:rsidR="00815E34">
        <w:t xml:space="preserve">e </w:t>
      </w:r>
      <w:r w:rsidR="00051777">
        <w:t xml:space="preserve">ECG working group finalised </w:t>
      </w:r>
      <w:r w:rsidR="001F4C8A">
        <w:t>its</w:t>
      </w:r>
      <w:r w:rsidR="00051777">
        <w:t xml:space="preserve"> report</w:t>
      </w:r>
      <w:r w:rsidR="001F4C8A">
        <w:t xml:space="preserve">, </w:t>
      </w:r>
      <w:r w:rsidR="00DC23B1">
        <w:t xml:space="preserve">which was </w:t>
      </w:r>
      <w:r w:rsidR="000F5EF6">
        <w:t>presented</w:t>
      </w:r>
      <w:r w:rsidR="00051777">
        <w:t xml:space="preserve"> to the committee at </w:t>
      </w:r>
      <w:r w:rsidR="000F5EF6">
        <w:t>the 20 August meeting</w:t>
      </w:r>
      <w:r w:rsidR="003E5931">
        <w:t xml:space="preserve"> for endorsement</w:t>
      </w:r>
      <w:r w:rsidR="000F5EF6">
        <w:t>.</w:t>
      </w:r>
    </w:p>
    <w:p w14:paraId="39AF1DD3" w14:textId="549ED813" w:rsidR="000F5EF6" w:rsidRDefault="000F5EF6" w:rsidP="00420AB4">
      <w:pPr>
        <w:ind w:left="-567"/>
      </w:pPr>
      <w:r>
        <w:t xml:space="preserve">The Final Report was endorsed by the </w:t>
      </w:r>
      <w:r w:rsidR="00CA60C4">
        <w:t>committee and will be provided to Government for consideration</w:t>
      </w:r>
      <w:r w:rsidR="000E22C5">
        <w:t>. P</w:t>
      </w:r>
      <w:r w:rsidR="002D790A">
        <w:t xml:space="preserve">ublication </w:t>
      </w:r>
      <w:r w:rsidR="000E22C5">
        <w:t xml:space="preserve">of the Final Report </w:t>
      </w:r>
      <w:r w:rsidR="002D790A">
        <w:t>on the Department</w:t>
      </w:r>
      <w:r w:rsidR="7C1104EA">
        <w:t>’</w:t>
      </w:r>
      <w:r w:rsidR="002D790A">
        <w:t>s website</w:t>
      </w:r>
      <w:r w:rsidR="000E22C5">
        <w:t xml:space="preserve"> will occur in the coming weeks</w:t>
      </w:r>
      <w:r w:rsidR="002D790A">
        <w:t>.</w:t>
      </w:r>
    </w:p>
    <w:bookmarkEnd w:id="1"/>
    <w:p w14:paraId="695AC44E" w14:textId="3C1DBA2E" w:rsidR="00BB51B0" w:rsidRPr="002354E8" w:rsidRDefault="00BB51B0" w:rsidP="00E5691B">
      <w:pPr>
        <w:ind w:left="-567"/>
      </w:pPr>
      <w:r w:rsidRPr="002354E8">
        <w:rPr>
          <w:b/>
          <w:bCs/>
          <w:sz w:val="28"/>
          <w:szCs w:val="28"/>
        </w:rPr>
        <w:t>Review of Vascular Interventional Radiology items</w:t>
      </w:r>
    </w:p>
    <w:p w14:paraId="5A29DCF8" w14:textId="10AA027D" w:rsidR="00BB51B0" w:rsidRDefault="00BB51B0" w:rsidP="00BB51B0">
      <w:pPr>
        <w:ind w:left="-567"/>
      </w:pPr>
      <w:r>
        <w:t>The Vascular Interventional Radiology (VIR) Working Group was established to conduct a review of Vascular Interventional Radiology items</w:t>
      </w:r>
      <w:r w:rsidR="57F0193C">
        <w:t xml:space="preserve">. </w:t>
      </w:r>
      <w:r>
        <w:t>The Department referred this review to the committee following the MBS Review Taskforce review of vascular items, and further consultation with the sector.</w:t>
      </w:r>
    </w:p>
    <w:p w14:paraId="149DE546" w14:textId="65478C14" w:rsidR="00914D54" w:rsidRDefault="00BB51B0" w:rsidP="00BB51B0">
      <w:pPr>
        <w:ind w:left="-567"/>
      </w:pPr>
      <w:r>
        <w:t xml:space="preserve">The VIR Working Group has held </w:t>
      </w:r>
      <w:r w:rsidR="00E5691B">
        <w:t>seven</w:t>
      </w:r>
      <w:r>
        <w:t xml:space="preserve"> meetings, with </w:t>
      </w:r>
      <w:r w:rsidR="00FB7991">
        <w:t xml:space="preserve">its </w:t>
      </w:r>
      <w:r>
        <w:t xml:space="preserve">most recent meeting held on </w:t>
      </w:r>
      <w:r w:rsidR="00914D54">
        <w:t>8 August</w:t>
      </w:r>
      <w:r>
        <w:t xml:space="preserve"> 2024</w:t>
      </w:r>
      <w:r w:rsidR="00052590">
        <w:t xml:space="preserve">. </w:t>
      </w:r>
    </w:p>
    <w:p w14:paraId="72C9A83D" w14:textId="59CE5442" w:rsidR="00A35A14" w:rsidRDefault="00480F3C" w:rsidP="00BB51B0">
      <w:pPr>
        <w:ind w:left="-567"/>
      </w:pPr>
      <w:r>
        <w:t xml:space="preserve">The </w:t>
      </w:r>
      <w:r w:rsidR="003E0E93">
        <w:t xml:space="preserve">working group is </w:t>
      </w:r>
      <w:r w:rsidR="00FB7991">
        <w:t xml:space="preserve">currently </w:t>
      </w:r>
      <w:r w:rsidR="003E0E93">
        <w:t xml:space="preserve">developing a </w:t>
      </w:r>
      <w:r w:rsidR="00FB7991">
        <w:t>d</w:t>
      </w:r>
      <w:r w:rsidR="003E0E93">
        <w:t xml:space="preserve">raft </w:t>
      </w:r>
      <w:r w:rsidR="00FB7991">
        <w:t>r</w:t>
      </w:r>
      <w:r w:rsidR="003E0E93">
        <w:t>eport</w:t>
      </w:r>
      <w:r w:rsidR="00ED129F">
        <w:t xml:space="preserve"> which</w:t>
      </w:r>
      <w:r w:rsidR="00712E38">
        <w:t>,</w:t>
      </w:r>
      <w:r w:rsidR="00ED129F">
        <w:t xml:space="preserve"> following endorsement by the Committee, </w:t>
      </w:r>
      <w:r w:rsidR="00712E38">
        <w:t xml:space="preserve">is anticipated to </w:t>
      </w:r>
      <w:r w:rsidR="00ED129F">
        <w:t xml:space="preserve">undergo </w:t>
      </w:r>
      <w:r w:rsidR="00ED2BFB">
        <w:t>public consultation in late 2024</w:t>
      </w:r>
      <w:r w:rsidR="00712E38">
        <w:t xml:space="preserve">. A </w:t>
      </w:r>
      <w:r w:rsidR="00ED2BFB">
        <w:t xml:space="preserve">final report </w:t>
      </w:r>
      <w:r w:rsidR="00712E38">
        <w:t xml:space="preserve">is expected </w:t>
      </w:r>
      <w:r w:rsidR="00ED2BFB">
        <w:t>to be completed in early 2025.</w:t>
      </w:r>
    </w:p>
    <w:p w14:paraId="32A58315" w14:textId="242AE2E7" w:rsidR="00FF2E1F" w:rsidRPr="00FF2E1F" w:rsidRDefault="00FF2E1F" w:rsidP="00A72E29">
      <w:pPr>
        <w:ind w:left="-567"/>
        <w:rPr>
          <w:b/>
          <w:bCs/>
          <w:sz w:val="28"/>
          <w:szCs w:val="28"/>
        </w:rPr>
      </w:pPr>
      <w:r w:rsidRPr="00FF2E1F">
        <w:rPr>
          <w:b/>
          <w:bCs/>
          <w:sz w:val="28"/>
          <w:szCs w:val="28"/>
        </w:rPr>
        <w:t>Review of Sport and Exercise Physicians’ Classification and access</w:t>
      </w:r>
      <w:r w:rsidR="00DE31DE">
        <w:rPr>
          <w:b/>
          <w:bCs/>
          <w:sz w:val="28"/>
          <w:szCs w:val="28"/>
        </w:rPr>
        <w:t xml:space="preserve"> under the MBS</w:t>
      </w:r>
    </w:p>
    <w:p w14:paraId="45D78559" w14:textId="5BBF9397" w:rsidR="00261324" w:rsidRDefault="00BB51B0" w:rsidP="00BB51B0">
      <w:pPr>
        <w:ind w:left="-567"/>
      </w:pPr>
      <w:r>
        <w:t>The Department of Health and Aged Care referred this review to the committee following consideration of a review proposal from the Australasian College of Sport and Exercise Physicians seeking access to consultant physician equivalent consultation MBS items</w:t>
      </w:r>
      <w:r w:rsidR="00E7146D">
        <w:t>.</w:t>
      </w:r>
    </w:p>
    <w:p w14:paraId="4FA6393A" w14:textId="3639E4E0" w:rsidR="00385E68" w:rsidRDefault="00D4357F" w:rsidP="00385E68">
      <w:pPr>
        <w:ind w:left="-567"/>
      </w:pPr>
      <w:r>
        <w:t xml:space="preserve">At the 20 August 2024 MRAC meeting, the committee </w:t>
      </w:r>
      <w:r w:rsidR="000E137D">
        <w:t xml:space="preserve">considered all </w:t>
      </w:r>
      <w:r w:rsidR="00261324">
        <w:t>feedback</w:t>
      </w:r>
      <w:r w:rsidR="00322778">
        <w:t xml:space="preserve"> received from public consultation</w:t>
      </w:r>
      <w:r w:rsidR="00631598">
        <w:t xml:space="preserve">, </w:t>
      </w:r>
      <w:r w:rsidR="679689EE">
        <w:t xml:space="preserve">and agreed </w:t>
      </w:r>
      <w:r w:rsidR="007F4CB4">
        <w:t>to a recommendation</w:t>
      </w:r>
      <w:r w:rsidR="679689EE">
        <w:t xml:space="preserve"> which will now be provided to Government for consideration. Publication of this </w:t>
      </w:r>
      <w:r w:rsidR="1CF339E0">
        <w:t>advice will occur in the coming weeks.</w:t>
      </w:r>
      <w:r w:rsidR="00385E68">
        <w:br w:type="page"/>
      </w:r>
    </w:p>
    <w:p w14:paraId="29F36D51" w14:textId="77777777" w:rsidR="00385E68" w:rsidRDefault="00385E68" w:rsidP="00385E68"/>
    <w:p w14:paraId="4FDB9BA6" w14:textId="7DD68684" w:rsidR="00BA3D2B" w:rsidRPr="00BA3D2B" w:rsidRDefault="00645ACD" w:rsidP="00385E68">
      <w:pPr>
        <w:pStyle w:val="Heading4"/>
      </w:pPr>
      <w:r>
        <w:t>Commencement</w:t>
      </w:r>
      <w:r w:rsidR="00CF71EA">
        <w:t xml:space="preserve"> of n</w:t>
      </w:r>
      <w:r w:rsidR="002F41A4">
        <w:t>ew</w:t>
      </w:r>
      <w:r w:rsidR="002F41A4" w:rsidRPr="2DAFB0CB">
        <w:t xml:space="preserve"> reviews</w:t>
      </w:r>
    </w:p>
    <w:p w14:paraId="165D52DC" w14:textId="4A71B2B3" w:rsidR="00E7146D" w:rsidRDefault="002F41A4" w:rsidP="00261324">
      <w:pPr>
        <w:ind w:left="-567"/>
      </w:pPr>
      <w:r>
        <w:rPr>
          <w:b/>
          <w:bCs/>
          <w:sz w:val="28"/>
          <w:szCs w:val="28"/>
        </w:rPr>
        <w:t>Review of Long-acting Reversible Contraceptives</w:t>
      </w:r>
    </w:p>
    <w:p w14:paraId="3F0C3F78" w14:textId="5C4D9A4E" w:rsidR="00D81C79" w:rsidRDefault="002F41A4" w:rsidP="00D81C79">
      <w:pPr>
        <w:ind w:left="-567"/>
      </w:pPr>
      <w:r>
        <w:t xml:space="preserve">In June 2024, the Hon Mark </w:t>
      </w:r>
      <w:r w:rsidR="00222898">
        <w:t>B</w:t>
      </w:r>
      <w:r>
        <w:t xml:space="preserve">utler, Minister of </w:t>
      </w:r>
      <w:r w:rsidR="00516CD2">
        <w:t>Health,</w:t>
      </w:r>
      <w:r>
        <w:t xml:space="preserve"> and Aged Care, </w:t>
      </w:r>
      <w:r w:rsidR="00CF71EA">
        <w:t xml:space="preserve">formally requested </w:t>
      </w:r>
      <w:r w:rsidR="00516CD2">
        <w:t xml:space="preserve">the </w:t>
      </w:r>
      <w:r>
        <w:t xml:space="preserve">MRAC </w:t>
      </w:r>
      <w:r w:rsidR="00841974">
        <w:t xml:space="preserve">undertake a review of MBS items used for </w:t>
      </w:r>
      <w:r w:rsidR="002A5633">
        <w:t>insertion and removal of</w:t>
      </w:r>
      <w:r w:rsidR="00841974">
        <w:t xml:space="preserve"> </w:t>
      </w:r>
      <w:r w:rsidR="00DB25CB">
        <w:t>long-acting reversible contraceptive</w:t>
      </w:r>
      <w:r w:rsidR="002A5633">
        <w:t>s</w:t>
      </w:r>
      <w:r w:rsidR="00DB25CB">
        <w:t xml:space="preserve"> (LARC</w:t>
      </w:r>
      <w:r w:rsidR="002A5633">
        <w:t>s</w:t>
      </w:r>
      <w:r w:rsidR="00DB25CB">
        <w:t>)</w:t>
      </w:r>
      <w:r w:rsidR="00B67637">
        <w:t>. This review is part of</w:t>
      </w:r>
      <w:r w:rsidR="00F67ACF">
        <w:t xml:space="preserve"> the Government’s commitment to investment in Women’s Health</w:t>
      </w:r>
      <w:r w:rsidR="002A5633">
        <w:t>. I</w:t>
      </w:r>
      <w:r w:rsidR="00DB25CB">
        <w:t xml:space="preserve">nitial advice </w:t>
      </w:r>
      <w:r w:rsidR="002A5633">
        <w:t xml:space="preserve">will be provided to Government </w:t>
      </w:r>
      <w:r w:rsidR="00B25103">
        <w:t xml:space="preserve">by the end of </w:t>
      </w:r>
      <w:r w:rsidR="00E90132">
        <w:t>2024</w:t>
      </w:r>
      <w:r w:rsidR="00CC2AD6">
        <w:t xml:space="preserve">, with </w:t>
      </w:r>
      <w:r w:rsidR="002658A1">
        <w:t xml:space="preserve">a second tranche of </w:t>
      </w:r>
      <w:r w:rsidR="00CC2AD6">
        <w:t xml:space="preserve">recommendations </w:t>
      </w:r>
      <w:r w:rsidR="00362D73">
        <w:t xml:space="preserve">to follow </w:t>
      </w:r>
      <w:r w:rsidR="002658A1">
        <w:t>in 2025</w:t>
      </w:r>
      <w:r w:rsidR="00E90132">
        <w:t>.</w:t>
      </w:r>
      <w:r w:rsidR="009613AD">
        <w:t xml:space="preserve"> </w:t>
      </w:r>
    </w:p>
    <w:p w14:paraId="1BAF7D5D" w14:textId="648ED4CF" w:rsidR="000E4400" w:rsidRDefault="003273F2" w:rsidP="00D81C79">
      <w:pPr>
        <w:ind w:left="-567"/>
      </w:pPr>
      <w:r>
        <w:t>A</w:t>
      </w:r>
      <w:r w:rsidR="006A624E">
        <w:t xml:space="preserve"> </w:t>
      </w:r>
      <w:r w:rsidR="00D81C79">
        <w:t xml:space="preserve">LARC </w:t>
      </w:r>
      <w:r>
        <w:t>W</w:t>
      </w:r>
      <w:r w:rsidR="00D81C79">
        <w:t xml:space="preserve">orking </w:t>
      </w:r>
      <w:r>
        <w:t>G</w:t>
      </w:r>
      <w:r w:rsidR="00D81C79">
        <w:t xml:space="preserve">roup was established </w:t>
      </w:r>
      <w:r>
        <w:t xml:space="preserve">to consider current LARC MBS items </w:t>
      </w:r>
      <w:r w:rsidR="00D81C79">
        <w:t xml:space="preserve">and following </w:t>
      </w:r>
      <w:r w:rsidR="00175359">
        <w:t>a targeted stakeholder consultation</w:t>
      </w:r>
      <w:r w:rsidR="009974B7">
        <w:t xml:space="preserve"> </w:t>
      </w:r>
      <w:r w:rsidR="002235E4">
        <w:t>process and consideration of MBS</w:t>
      </w:r>
      <w:r w:rsidR="00325E95">
        <w:t xml:space="preserve"> </w:t>
      </w:r>
      <w:r w:rsidR="003D370C">
        <w:t>data, presented MRAC with</w:t>
      </w:r>
      <w:r w:rsidR="00144F2A">
        <w:t xml:space="preserve"> </w:t>
      </w:r>
      <w:r w:rsidR="00127C58">
        <w:t xml:space="preserve">initial </w:t>
      </w:r>
      <w:r w:rsidR="004A456A">
        <w:t xml:space="preserve">recommendations </w:t>
      </w:r>
      <w:r w:rsidR="00127C58">
        <w:t>at the 20 August 2024 MRAC meeting</w:t>
      </w:r>
      <w:r w:rsidR="004A456A">
        <w:t>.</w:t>
      </w:r>
    </w:p>
    <w:p w14:paraId="23D9087A" w14:textId="158E9F4A" w:rsidR="004A456A" w:rsidRDefault="004A456A" w:rsidP="00D81C79">
      <w:pPr>
        <w:ind w:left="-567"/>
      </w:pPr>
      <w:r>
        <w:t xml:space="preserve">The Committee endorsed the </w:t>
      </w:r>
      <w:r w:rsidR="00AF5B12">
        <w:t>recommendations,</w:t>
      </w:r>
      <w:r>
        <w:t xml:space="preserve"> </w:t>
      </w:r>
      <w:r w:rsidR="00047B00">
        <w:t>which</w:t>
      </w:r>
      <w:r>
        <w:t xml:space="preserve"> will be provided to Government as initial advice for consideration.</w:t>
      </w:r>
      <w:r w:rsidR="00127C58">
        <w:t xml:space="preserve"> </w:t>
      </w:r>
      <w:r w:rsidR="00712BAB">
        <w:t xml:space="preserve">Further consultation processes are scheduled to occur </w:t>
      </w:r>
      <w:r w:rsidR="003A3263">
        <w:t>on both the initial and secondary stages of this review.</w:t>
      </w:r>
    </w:p>
    <w:p w14:paraId="438FBE59" w14:textId="4D5C4B59" w:rsidR="000E4400" w:rsidRDefault="000E4400" w:rsidP="000E4400">
      <w:pPr>
        <w:ind w:left="-567"/>
      </w:pPr>
      <w:r>
        <w:t>T</w:t>
      </w:r>
      <w:r w:rsidR="00AF5B12">
        <w:t xml:space="preserve">he LARC working group will meet later this year to consider </w:t>
      </w:r>
      <w:r w:rsidR="001F7643">
        <w:t>further recommendations.</w:t>
      </w:r>
    </w:p>
    <w:p w14:paraId="07B87171" w14:textId="1D6D0E8F" w:rsidR="00330E2C" w:rsidRDefault="000E4400" w:rsidP="00330E2C">
      <w:pPr>
        <w:ind w:left="-567"/>
        <w:rPr>
          <w:b/>
          <w:bCs/>
          <w:sz w:val="28"/>
          <w:szCs w:val="28"/>
        </w:rPr>
      </w:pPr>
      <w:r>
        <w:rPr>
          <w:b/>
          <w:bCs/>
          <w:sz w:val="28"/>
          <w:szCs w:val="28"/>
        </w:rPr>
        <w:t>Review of MBS time-tiered items for primary care</w:t>
      </w:r>
    </w:p>
    <w:p w14:paraId="59DCBF3D" w14:textId="58D8435E" w:rsidR="00A7296E" w:rsidRDefault="000E4400" w:rsidP="00C060AA">
      <w:pPr>
        <w:ind w:left="-567"/>
      </w:pPr>
      <w:r>
        <w:t>The committee commenced a review of MBS time-tiered items for primary care</w:t>
      </w:r>
      <w:r w:rsidR="001927AA">
        <w:t xml:space="preserve">. </w:t>
      </w:r>
      <w:r>
        <w:t>The review will consider issue</w:t>
      </w:r>
      <w:r w:rsidR="00A7296E">
        <w:t>s such as item consistency, opportunities to streamline, and whether the current time-tiers appropriately support contemporary clinical practice.</w:t>
      </w:r>
    </w:p>
    <w:p w14:paraId="5BD8C828" w14:textId="27389619" w:rsidR="00C060AA" w:rsidRDefault="00C060AA" w:rsidP="00C060AA">
      <w:pPr>
        <w:ind w:left="-567"/>
      </w:pPr>
      <w:r>
        <w:t xml:space="preserve">A </w:t>
      </w:r>
      <w:r w:rsidR="007A61EC">
        <w:t>Time-Tiered W</w:t>
      </w:r>
      <w:r>
        <w:t xml:space="preserve">orking </w:t>
      </w:r>
      <w:r w:rsidR="007A61EC">
        <w:t>G</w:t>
      </w:r>
      <w:r>
        <w:t xml:space="preserve">roup has </w:t>
      </w:r>
      <w:r w:rsidR="007A61EC">
        <w:t xml:space="preserve">now </w:t>
      </w:r>
      <w:r>
        <w:t>been established</w:t>
      </w:r>
      <w:r w:rsidR="007A61EC">
        <w:t xml:space="preserve">. Its </w:t>
      </w:r>
      <w:r w:rsidR="00BF2664">
        <w:t xml:space="preserve">first meeting </w:t>
      </w:r>
      <w:r w:rsidR="007A61EC">
        <w:t xml:space="preserve">is </w:t>
      </w:r>
      <w:r w:rsidR="00BF2664">
        <w:t>scheduled for early September 2024</w:t>
      </w:r>
      <w:r w:rsidR="007A61EC">
        <w:t>,</w:t>
      </w:r>
      <w:r w:rsidR="009317F2">
        <w:t xml:space="preserve"> with further meetings</w:t>
      </w:r>
      <w:r w:rsidR="00C969D4">
        <w:t xml:space="preserve"> </w:t>
      </w:r>
      <w:r w:rsidR="007A61EC">
        <w:t xml:space="preserve">anticipated </w:t>
      </w:r>
      <w:r w:rsidR="00C969D4">
        <w:t xml:space="preserve">to be held </w:t>
      </w:r>
      <w:r w:rsidR="00FC0C74">
        <w:t xml:space="preserve">over late 2024. </w:t>
      </w:r>
    </w:p>
    <w:p w14:paraId="06F7B48F" w14:textId="25D80A29" w:rsidR="001746D8" w:rsidRPr="00385E68" w:rsidRDefault="00B1319B" w:rsidP="00385E68">
      <w:pPr>
        <w:ind w:left="-567"/>
      </w:pPr>
      <w:r>
        <w:t xml:space="preserve">Consultation on a Findings Report </w:t>
      </w:r>
      <w:r w:rsidR="00274BBC">
        <w:t xml:space="preserve">is expected to commence in </w:t>
      </w:r>
      <w:r w:rsidR="00FC0C74">
        <w:t xml:space="preserve">early </w:t>
      </w:r>
      <w:r w:rsidR="00274BBC">
        <w:t>2025.</w:t>
      </w:r>
    </w:p>
    <w:p w14:paraId="0DCF61E7" w14:textId="1D9CB62A" w:rsidR="00A7296E" w:rsidRDefault="001746D8" w:rsidP="00385E68">
      <w:pPr>
        <w:pStyle w:val="ListParagraph"/>
        <w:numPr>
          <w:ilvl w:val="0"/>
          <w:numId w:val="0"/>
        </w:numPr>
        <w:spacing w:before="360"/>
        <w:ind w:left="-567"/>
        <w:rPr>
          <w:b/>
          <w:bCs/>
          <w:sz w:val="28"/>
          <w:szCs w:val="28"/>
        </w:rPr>
      </w:pPr>
      <w:r>
        <w:rPr>
          <w:b/>
          <w:bCs/>
          <w:sz w:val="28"/>
          <w:szCs w:val="28"/>
        </w:rPr>
        <w:t>Review of Allied Health Services accessible under MBS Chroni</w:t>
      </w:r>
      <w:r w:rsidR="008106E3">
        <w:rPr>
          <w:b/>
          <w:bCs/>
          <w:sz w:val="28"/>
          <w:szCs w:val="28"/>
        </w:rPr>
        <w:t>c</w:t>
      </w:r>
      <w:r>
        <w:rPr>
          <w:b/>
          <w:bCs/>
          <w:sz w:val="28"/>
          <w:szCs w:val="28"/>
        </w:rPr>
        <w:t xml:space="preserve"> Disease Management Arrangements</w:t>
      </w:r>
    </w:p>
    <w:p w14:paraId="542221A2" w14:textId="5D37CEB2" w:rsidR="001B1211" w:rsidRDefault="001746D8" w:rsidP="008446F5">
      <w:pPr>
        <w:ind w:left="-567"/>
      </w:pPr>
      <w:r>
        <w:t xml:space="preserve">The committee </w:t>
      </w:r>
      <w:r w:rsidR="001B1211">
        <w:t xml:space="preserve">agreed to establish a working group to lead a </w:t>
      </w:r>
      <w:r>
        <w:t xml:space="preserve">review of </w:t>
      </w:r>
      <w:r w:rsidR="75FFE69C">
        <w:t>a</w:t>
      </w:r>
      <w:r>
        <w:t xml:space="preserve">llied </w:t>
      </w:r>
      <w:r w:rsidR="2BC8BA0A">
        <w:t>h</w:t>
      </w:r>
      <w:r>
        <w:t xml:space="preserve">ealth </w:t>
      </w:r>
      <w:r w:rsidR="1095A28E">
        <w:t>s</w:t>
      </w:r>
      <w:r>
        <w:t xml:space="preserve">ervices accessible under </w:t>
      </w:r>
      <w:r w:rsidR="008106E3">
        <w:t>MBS Chronic Disease Management Arrangements</w:t>
      </w:r>
      <w:r w:rsidR="001927AA">
        <w:t xml:space="preserve">. </w:t>
      </w:r>
      <w:r w:rsidR="008106E3">
        <w:t>The review will assess whether allied health chronic disease management items should be amended to better support management of chronic conditions for eligible patients.</w:t>
      </w:r>
    </w:p>
    <w:p w14:paraId="5BF9E07B" w14:textId="40E3035D" w:rsidR="008446F5" w:rsidRDefault="008446F5" w:rsidP="008446F5">
      <w:pPr>
        <w:ind w:left="-567"/>
      </w:pPr>
      <w:r>
        <w:t xml:space="preserve">The committee endorsed the scope </w:t>
      </w:r>
      <w:r w:rsidR="00EA1501">
        <w:t>of the review and the establishment of a working group</w:t>
      </w:r>
      <w:r w:rsidR="00875297">
        <w:t xml:space="preserve"> at </w:t>
      </w:r>
      <w:r w:rsidR="001B7F03">
        <w:t>its</w:t>
      </w:r>
      <w:r w:rsidR="00875297">
        <w:t xml:space="preserve"> August 2024 meeting.</w:t>
      </w:r>
    </w:p>
    <w:p w14:paraId="7EAD0FF8" w14:textId="690D5395" w:rsidR="00BB51B0" w:rsidRPr="00A74800" w:rsidRDefault="00BB51B0" w:rsidP="00385E68">
      <w:pPr>
        <w:pStyle w:val="Heading4"/>
      </w:pPr>
      <w:r w:rsidRPr="2DAFB0CB">
        <w:t>Next meeting</w:t>
      </w:r>
    </w:p>
    <w:p w14:paraId="537BDF92" w14:textId="65D243EA" w:rsidR="00E47FCA" w:rsidRPr="0098122D" w:rsidRDefault="00BB51B0" w:rsidP="00385E68">
      <w:pPr>
        <w:ind w:left="-567"/>
      </w:pPr>
      <w:r>
        <w:t xml:space="preserve">The </w:t>
      </w:r>
      <w:r w:rsidR="00FF2E1F">
        <w:t>MRAC will</w:t>
      </w:r>
      <w:r>
        <w:t xml:space="preserve"> meet next on </w:t>
      </w:r>
      <w:r w:rsidR="008D65B3">
        <w:t>12 – 13 November</w:t>
      </w:r>
      <w:r w:rsidR="00875297">
        <w:t xml:space="preserve"> 20</w:t>
      </w:r>
      <w:r w:rsidR="008D65B3">
        <w:t>24.</w:t>
      </w:r>
    </w:p>
    <w:sectPr w:rsidR="00E47FCA" w:rsidRPr="0098122D" w:rsidSect="00E47FCA">
      <w:headerReference w:type="default" r:id="rId13"/>
      <w:footerReference w:type="default" r:id="rId14"/>
      <w:type w:val="continuous"/>
      <w:pgSz w:w="11906" w:h="16838"/>
      <w:pgMar w:top="-38" w:right="1418" w:bottom="1418" w:left="1418" w:header="6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29079" w14:textId="77777777" w:rsidR="00AB3C9D" w:rsidRDefault="00AB3C9D" w:rsidP="006B56BB">
      <w:r>
        <w:separator/>
      </w:r>
    </w:p>
    <w:p w14:paraId="55BD1BB1" w14:textId="77777777" w:rsidR="00AB3C9D" w:rsidRDefault="00AB3C9D"/>
  </w:endnote>
  <w:endnote w:type="continuationSeparator" w:id="0">
    <w:p w14:paraId="65091E3D" w14:textId="77777777" w:rsidR="00AB3C9D" w:rsidRDefault="00AB3C9D" w:rsidP="006B56BB">
      <w:r>
        <w:continuationSeparator/>
      </w:r>
    </w:p>
    <w:p w14:paraId="29D9F469" w14:textId="77777777" w:rsidR="00AB3C9D" w:rsidRDefault="00AB3C9D"/>
  </w:endnote>
  <w:endnote w:type="continuationNotice" w:id="1">
    <w:p w14:paraId="017926EF" w14:textId="77777777" w:rsidR="00AB3C9D" w:rsidRDefault="00AB3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72D71" w14:textId="50E4FEEB" w:rsidR="00440411" w:rsidRPr="0068134A" w:rsidRDefault="00EE47D8" w:rsidP="0068134A">
    <w:pPr>
      <w:pStyle w:val="Footer"/>
      <w:tabs>
        <w:tab w:val="clear" w:pos="4513"/>
      </w:tabs>
    </w:pPr>
    <w:r>
      <w:t>MBS Review Advisory Committee – Communique –</w:t>
    </w:r>
    <w:r w:rsidR="002336A4">
      <w:t xml:space="preserve"> Meeting 1</w:t>
    </w:r>
    <w:r w:rsidR="002F41A4">
      <w:t>2</w:t>
    </w:r>
    <w:r w:rsidR="00440411">
      <w:tab/>
    </w:r>
    <w:r w:rsidR="00440411" w:rsidRPr="003D033A">
      <w:fldChar w:fldCharType="begin"/>
    </w:r>
    <w:r w:rsidR="00440411" w:rsidRPr="003D033A">
      <w:instrText xml:space="preserve"> PAGE   \* MERGEFORMAT </w:instrText>
    </w:r>
    <w:r w:rsidR="00440411" w:rsidRPr="003D033A">
      <w:fldChar w:fldCharType="separate"/>
    </w:r>
    <w:r w:rsidR="00440411">
      <w:rPr>
        <w:noProof/>
      </w:rPr>
      <w:t>7</w:t>
    </w:r>
    <w:r w:rsidR="00440411"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A70A3" w14:textId="77777777" w:rsidR="00AB3C9D" w:rsidRDefault="00AB3C9D" w:rsidP="006B56BB">
      <w:r>
        <w:separator/>
      </w:r>
    </w:p>
    <w:p w14:paraId="311FDBDB" w14:textId="77777777" w:rsidR="00AB3C9D" w:rsidRDefault="00AB3C9D"/>
  </w:footnote>
  <w:footnote w:type="continuationSeparator" w:id="0">
    <w:p w14:paraId="3CECB68E" w14:textId="77777777" w:rsidR="00AB3C9D" w:rsidRDefault="00AB3C9D" w:rsidP="006B56BB">
      <w:r>
        <w:continuationSeparator/>
      </w:r>
    </w:p>
    <w:p w14:paraId="60244545" w14:textId="77777777" w:rsidR="00AB3C9D" w:rsidRDefault="00AB3C9D"/>
  </w:footnote>
  <w:footnote w:type="continuationNotice" w:id="1">
    <w:p w14:paraId="21E515EE" w14:textId="77777777" w:rsidR="00AB3C9D" w:rsidRDefault="00AB3C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26795" w14:textId="5E355563" w:rsidR="00D35E15" w:rsidRDefault="00E47FCA">
    <w:pPr>
      <w:pStyle w:val="Header"/>
    </w:pPr>
    <w:r>
      <w:rPr>
        <w:noProof/>
      </w:rPr>
      <w:drawing>
        <wp:anchor distT="0" distB="0" distL="114300" distR="114300" simplePos="0" relativeHeight="251658240" behindDoc="0" locked="0" layoutInCell="1" allowOverlap="1" wp14:anchorId="411B10A2" wp14:editId="7BC3FD48">
          <wp:simplePos x="0" y="0"/>
          <wp:positionH relativeFrom="margin">
            <wp:align>center</wp:align>
          </wp:positionH>
          <wp:positionV relativeFrom="paragraph">
            <wp:posOffset>-15875</wp:posOffset>
          </wp:positionV>
          <wp:extent cx="6580779" cy="1046669"/>
          <wp:effectExtent l="0" t="0" r="0" b="1270"/>
          <wp:wrapThrough wrapText="bothSides">
            <wp:wrapPolygon edited="0">
              <wp:start x="0" y="0"/>
              <wp:lineTo x="0" y="21233"/>
              <wp:lineTo x="21510" y="21233"/>
              <wp:lineTo x="21510" y="0"/>
              <wp:lineTo x="0" y="0"/>
            </wp:wrapPolygon>
          </wp:wrapThrough>
          <wp:docPr id="29" name="Picture 29"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0779" cy="1046669"/>
                  </a:xfrm>
                  <a:prstGeom prst="rect">
                    <a:avLst/>
                  </a:prstGeom>
                  <a:noFill/>
                  <a:ln>
                    <a:noFill/>
                  </a:ln>
                </pic:spPr>
              </pic:pic>
            </a:graphicData>
          </a:graphic>
        </wp:anchor>
      </w:drawing>
    </w:r>
    <w:r w:rsidR="00D35E15">
      <w:rPr>
        <w:rFonts w:cs="Arial"/>
        <w:color w:val="000000"/>
        <w:szCs w:val="22"/>
        <w:shd w:val="clear" w:color="auto" w:fill="FFFFFF"/>
      </w:rPr>
      <w:b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331809"/>
    <w:multiLevelType w:val="hybridMultilevel"/>
    <w:tmpl w:val="6A62AC3A"/>
    <w:lvl w:ilvl="0" w:tplc="3C586210">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4" w15:restartNumberingAfterBreak="0">
    <w:nsid w:val="13363506"/>
    <w:multiLevelType w:val="hybridMultilevel"/>
    <w:tmpl w:val="22C42074"/>
    <w:lvl w:ilvl="0" w:tplc="28687790">
      <w:start w:val="1"/>
      <w:numFmt w:val="bullet"/>
      <w:pStyle w:val="List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AF15B0"/>
    <w:multiLevelType w:val="hybridMultilevel"/>
    <w:tmpl w:val="2FE0EEFA"/>
    <w:lvl w:ilvl="0" w:tplc="D012C670">
      <w:numFmt w:val="bullet"/>
      <w:lvlText w:val="-"/>
      <w:lvlJc w:val="left"/>
      <w:pPr>
        <w:ind w:left="363" w:hanging="360"/>
      </w:pPr>
      <w:rPr>
        <w:rFonts w:ascii="Arial" w:eastAsia="Times New Roman" w:hAnsi="Arial" w:cs="Aria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017AEB"/>
    <w:multiLevelType w:val="hybridMultilevel"/>
    <w:tmpl w:val="C90A2F40"/>
    <w:lvl w:ilvl="0" w:tplc="0BDAF1D2">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23" w15:restartNumberingAfterBreak="0">
    <w:nsid w:val="428C2A7F"/>
    <w:multiLevelType w:val="hybridMultilevel"/>
    <w:tmpl w:val="3E467FF4"/>
    <w:lvl w:ilvl="0" w:tplc="6C80F9BC">
      <w:numFmt w:val="bullet"/>
      <w:lvlText w:val="-"/>
      <w:lvlJc w:val="left"/>
      <w:pPr>
        <w:ind w:left="363" w:hanging="360"/>
      </w:pPr>
      <w:rPr>
        <w:rFonts w:ascii="Arial" w:eastAsia="Times New Roman" w:hAnsi="Arial" w:cs="Aria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35A6E79"/>
    <w:multiLevelType w:val="hybridMultilevel"/>
    <w:tmpl w:val="DCCAB7D4"/>
    <w:lvl w:ilvl="0" w:tplc="AFDE7E1E">
      <w:numFmt w:val="bullet"/>
      <w:lvlText w:val=""/>
      <w:lvlJc w:val="left"/>
      <w:pPr>
        <w:ind w:left="363" w:hanging="360"/>
      </w:pPr>
      <w:rPr>
        <w:rFonts w:ascii="Symbol" w:eastAsia="Times New Roman" w:hAnsi="Symbol" w:cs="Times New Roman"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9" w15:restartNumberingAfterBreak="0">
    <w:nsid w:val="5435470B"/>
    <w:multiLevelType w:val="hybridMultilevel"/>
    <w:tmpl w:val="5EB227A0"/>
    <w:lvl w:ilvl="0" w:tplc="B01CADF2">
      <w:start w:val="1"/>
      <w:numFmt w:val="bullet"/>
      <w:pStyle w:val="ListParagraph"/>
      <w:lvlText w:val=""/>
      <w:lvlJc w:val="left"/>
      <w:pPr>
        <w:ind w:left="2154" w:hanging="360"/>
      </w:pPr>
      <w:rPr>
        <w:rFonts w:ascii="Symbol" w:hAnsi="Symbol" w:hint="default"/>
      </w:rPr>
    </w:lvl>
    <w:lvl w:ilvl="1" w:tplc="0C090003" w:tentative="1">
      <w:start w:val="1"/>
      <w:numFmt w:val="bullet"/>
      <w:lvlText w:val="o"/>
      <w:lvlJc w:val="left"/>
      <w:pPr>
        <w:ind w:left="2874" w:hanging="360"/>
      </w:pPr>
      <w:rPr>
        <w:rFonts w:ascii="Courier New" w:hAnsi="Courier New" w:cs="Courier New" w:hint="default"/>
      </w:rPr>
    </w:lvl>
    <w:lvl w:ilvl="2" w:tplc="0C090005" w:tentative="1">
      <w:start w:val="1"/>
      <w:numFmt w:val="bullet"/>
      <w:lvlText w:val=""/>
      <w:lvlJc w:val="left"/>
      <w:pPr>
        <w:ind w:left="3594" w:hanging="360"/>
      </w:pPr>
      <w:rPr>
        <w:rFonts w:ascii="Wingdings" w:hAnsi="Wingdings" w:hint="default"/>
      </w:rPr>
    </w:lvl>
    <w:lvl w:ilvl="3" w:tplc="0C090001" w:tentative="1">
      <w:start w:val="1"/>
      <w:numFmt w:val="bullet"/>
      <w:lvlText w:val=""/>
      <w:lvlJc w:val="left"/>
      <w:pPr>
        <w:ind w:left="4314" w:hanging="360"/>
      </w:pPr>
      <w:rPr>
        <w:rFonts w:ascii="Symbol" w:hAnsi="Symbol" w:hint="default"/>
      </w:rPr>
    </w:lvl>
    <w:lvl w:ilvl="4" w:tplc="0C090003" w:tentative="1">
      <w:start w:val="1"/>
      <w:numFmt w:val="bullet"/>
      <w:lvlText w:val="o"/>
      <w:lvlJc w:val="left"/>
      <w:pPr>
        <w:ind w:left="5034" w:hanging="360"/>
      </w:pPr>
      <w:rPr>
        <w:rFonts w:ascii="Courier New" w:hAnsi="Courier New" w:cs="Courier New" w:hint="default"/>
      </w:rPr>
    </w:lvl>
    <w:lvl w:ilvl="5" w:tplc="0C090005" w:tentative="1">
      <w:start w:val="1"/>
      <w:numFmt w:val="bullet"/>
      <w:lvlText w:val=""/>
      <w:lvlJc w:val="left"/>
      <w:pPr>
        <w:ind w:left="5754" w:hanging="360"/>
      </w:pPr>
      <w:rPr>
        <w:rFonts w:ascii="Wingdings" w:hAnsi="Wingdings" w:hint="default"/>
      </w:rPr>
    </w:lvl>
    <w:lvl w:ilvl="6" w:tplc="0C090001" w:tentative="1">
      <w:start w:val="1"/>
      <w:numFmt w:val="bullet"/>
      <w:lvlText w:val=""/>
      <w:lvlJc w:val="left"/>
      <w:pPr>
        <w:ind w:left="6474" w:hanging="360"/>
      </w:pPr>
      <w:rPr>
        <w:rFonts w:ascii="Symbol" w:hAnsi="Symbol" w:hint="default"/>
      </w:rPr>
    </w:lvl>
    <w:lvl w:ilvl="7" w:tplc="0C090003" w:tentative="1">
      <w:start w:val="1"/>
      <w:numFmt w:val="bullet"/>
      <w:lvlText w:val="o"/>
      <w:lvlJc w:val="left"/>
      <w:pPr>
        <w:ind w:left="7194" w:hanging="360"/>
      </w:pPr>
      <w:rPr>
        <w:rFonts w:ascii="Courier New" w:hAnsi="Courier New" w:cs="Courier New" w:hint="default"/>
      </w:rPr>
    </w:lvl>
    <w:lvl w:ilvl="8" w:tplc="0C090005" w:tentative="1">
      <w:start w:val="1"/>
      <w:numFmt w:val="bullet"/>
      <w:lvlText w:val=""/>
      <w:lvlJc w:val="left"/>
      <w:pPr>
        <w:ind w:left="7914" w:hanging="360"/>
      </w:pPr>
      <w:rPr>
        <w:rFonts w:ascii="Wingdings" w:hAnsi="Wingdings" w:hint="default"/>
      </w:rPr>
    </w:lvl>
  </w:abstractNum>
  <w:abstractNum w:abstractNumId="30"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9C22F5"/>
    <w:multiLevelType w:val="hybridMultilevel"/>
    <w:tmpl w:val="503C69E2"/>
    <w:lvl w:ilvl="0" w:tplc="482AD0D6">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7F217098"/>
    <w:multiLevelType w:val="hybridMultilevel"/>
    <w:tmpl w:val="C742E6E4"/>
    <w:lvl w:ilvl="0" w:tplc="65BA04F6">
      <w:numFmt w:val="bullet"/>
      <w:lvlText w:val="-"/>
      <w:lvlJc w:val="left"/>
      <w:pPr>
        <w:ind w:left="-207" w:hanging="360"/>
      </w:pPr>
      <w:rPr>
        <w:rFonts w:ascii="Arial" w:eastAsia="Times New Roman" w:hAnsi="Arial" w:cs="Aria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num w:numId="1" w16cid:durableId="194655501">
    <w:abstractNumId w:val="7"/>
  </w:num>
  <w:num w:numId="2" w16cid:durableId="1143347169">
    <w:abstractNumId w:val="27"/>
  </w:num>
  <w:num w:numId="3" w16cid:durableId="342703562">
    <w:abstractNumId w:val="36"/>
  </w:num>
  <w:num w:numId="4" w16cid:durableId="1968270775">
    <w:abstractNumId w:val="8"/>
  </w:num>
  <w:num w:numId="5" w16cid:durableId="792941171">
    <w:abstractNumId w:val="8"/>
    <w:lvlOverride w:ilvl="0">
      <w:startOverride w:val="1"/>
    </w:lvlOverride>
  </w:num>
  <w:num w:numId="6" w16cid:durableId="914243957">
    <w:abstractNumId w:val="11"/>
  </w:num>
  <w:num w:numId="7" w16cid:durableId="760873079">
    <w:abstractNumId w:val="24"/>
  </w:num>
  <w:num w:numId="8" w16cid:durableId="1340039618">
    <w:abstractNumId w:val="35"/>
  </w:num>
  <w:num w:numId="9" w16cid:durableId="1870029537">
    <w:abstractNumId w:val="5"/>
  </w:num>
  <w:num w:numId="10" w16cid:durableId="381444636">
    <w:abstractNumId w:val="4"/>
  </w:num>
  <w:num w:numId="11" w16cid:durableId="1504051530">
    <w:abstractNumId w:val="3"/>
  </w:num>
  <w:num w:numId="12" w16cid:durableId="705058874">
    <w:abstractNumId w:val="2"/>
  </w:num>
  <w:num w:numId="13" w16cid:durableId="249395143">
    <w:abstractNumId w:val="6"/>
  </w:num>
  <w:num w:numId="14" w16cid:durableId="1508133080">
    <w:abstractNumId w:val="1"/>
  </w:num>
  <w:num w:numId="15" w16cid:durableId="344939089">
    <w:abstractNumId w:val="0"/>
  </w:num>
  <w:num w:numId="16" w16cid:durableId="2050521110">
    <w:abstractNumId w:val="38"/>
  </w:num>
  <w:num w:numId="17" w16cid:durableId="87236958">
    <w:abstractNumId w:val="14"/>
  </w:num>
  <w:num w:numId="18" w16cid:durableId="376635666">
    <w:abstractNumId w:val="16"/>
  </w:num>
  <w:num w:numId="19" w16cid:durableId="226455604">
    <w:abstractNumId w:val="18"/>
  </w:num>
  <w:num w:numId="20" w16cid:durableId="864103593">
    <w:abstractNumId w:val="19"/>
  </w:num>
  <w:num w:numId="21" w16cid:durableId="1546525469">
    <w:abstractNumId w:val="37"/>
  </w:num>
  <w:num w:numId="22" w16cid:durableId="678973601">
    <w:abstractNumId w:val="10"/>
  </w:num>
  <w:num w:numId="23" w16cid:durableId="2008703988">
    <w:abstractNumId w:val="14"/>
  </w:num>
  <w:num w:numId="24" w16cid:durableId="123013581">
    <w:abstractNumId w:val="18"/>
  </w:num>
  <w:num w:numId="25" w16cid:durableId="1365014874">
    <w:abstractNumId w:val="36"/>
  </w:num>
  <w:num w:numId="26" w16cid:durableId="1909655270">
    <w:abstractNumId w:val="8"/>
  </w:num>
  <w:num w:numId="27" w16cid:durableId="2023433558">
    <w:abstractNumId w:val="20"/>
  </w:num>
  <w:num w:numId="28" w16cid:durableId="1523543914">
    <w:abstractNumId w:val="32"/>
  </w:num>
  <w:num w:numId="29" w16cid:durableId="543324257">
    <w:abstractNumId w:val="25"/>
  </w:num>
  <w:num w:numId="30" w16cid:durableId="906841494">
    <w:abstractNumId w:val="26"/>
  </w:num>
  <w:num w:numId="31" w16cid:durableId="1875196749">
    <w:abstractNumId w:val="12"/>
  </w:num>
  <w:num w:numId="32" w16cid:durableId="371882855">
    <w:abstractNumId w:val="9"/>
  </w:num>
  <w:num w:numId="33" w16cid:durableId="1344746284">
    <w:abstractNumId w:val="17"/>
  </w:num>
  <w:num w:numId="34" w16cid:durableId="639504589">
    <w:abstractNumId w:val="21"/>
  </w:num>
  <w:num w:numId="35" w16cid:durableId="54396251">
    <w:abstractNumId w:val="33"/>
  </w:num>
  <w:num w:numId="36" w16cid:durableId="1890220304">
    <w:abstractNumId w:val="30"/>
  </w:num>
  <w:num w:numId="37" w16cid:durableId="57174041">
    <w:abstractNumId w:val="31"/>
  </w:num>
  <w:num w:numId="38" w16cid:durableId="2003923092">
    <w:abstractNumId w:val="29"/>
  </w:num>
  <w:num w:numId="39" w16cid:durableId="1129938756">
    <w:abstractNumId w:val="23"/>
  </w:num>
  <w:num w:numId="40" w16cid:durableId="1968585709">
    <w:abstractNumId w:val="39"/>
  </w:num>
  <w:num w:numId="41" w16cid:durableId="1213149854">
    <w:abstractNumId w:val="15"/>
  </w:num>
  <w:num w:numId="42" w16cid:durableId="808517845">
    <w:abstractNumId w:val="34"/>
  </w:num>
  <w:num w:numId="43" w16cid:durableId="1040128181">
    <w:abstractNumId w:val="22"/>
  </w:num>
  <w:num w:numId="44" w16cid:durableId="1755979374">
    <w:abstractNumId w:val="13"/>
  </w:num>
  <w:num w:numId="45" w16cid:durableId="17925568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F9"/>
    <w:rsid w:val="00003743"/>
    <w:rsid w:val="000047B4"/>
    <w:rsid w:val="00005712"/>
    <w:rsid w:val="0000694C"/>
    <w:rsid w:val="00007FD8"/>
    <w:rsid w:val="000117F8"/>
    <w:rsid w:val="0001460F"/>
    <w:rsid w:val="00015B7B"/>
    <w:rsid w:val="00022629"/>
    <w:rsid w:val="00026139"/>
    <w:rsid w:val="00027601"/>
    <w:rsid w:val="00032488"/>
    <w:rsid w:val="000325F3"/>
    <w:rsid w:val="00033321"/>
    <w:rsid w:val="000338E5"/>
    <w:rsid w:val="00033DEC"/>
    <w:rsid w:val="00033ECC"/>
    <w:rsid w:val="0003422F"/>
    <w:rsid w:val="00046EF9"/>
    <w:rsid w:val="00046FF0"/>
    <w:rsid w:val="00047B00"/>
    <w:rsid w:val="00050176"/>
    <w:rsid w:val="00051777"/>
    <w:rsid w:val="00052590"/>
    <w:rsid w:val="000533C4"/>
    <w:rsid w:val="00067456"/>
    <w:rsid w:val="00071506"/>
    <w:rsid w:val="0007154F"/>
    <w:rsid w:val="00080E38"/>
    <w:rsid w:val="00081AB1"/>
    <w:rsid w:val="000837DA"/>
    <w:rsid w:val="00084371"/>
    <w:rsid w:val="00090316"/>
    <w:rsid w:val="00093470"/>
    <w:rsid w:val="00093981"/>
    <w:rsid w:val="00095472"/>
    <w:rsid w:val="000A0171"/>
    <w:rsid w:val="000B067A"/>
    <w:rsid w:val="000B1540"/>
    <w:rsid w:val="000B1E53"/>
    <w:rsid w:val="000B33FD"/>
    <w:rsid w:val="000B4ABA"/>
    <w:rsid w:val="000B5EF8"/>
    <w:rsid w:val="000B774E"/>
    <w:rsid w:val="000C243A"/>
    <w:rsid w:val="000C4B16"/>
    <w:rsid w:val="000C4EEF"/>
    <w:rsid w:val="000C50C3"/>
    <w:rsid w:val="000C5E14"/>
    <w:rsid w:val="000C6B0C"/>
    <w:rsid w:val="000C6DF4"/>
    <w:rsid w:val="000C7625"/>
    <w:rsid w:val="000D21F6"/>
    <w:rsid w:val="000D40FF"/>
    <w:rsid w:val="000D4500"/>
    <w:rsid w:val="000D7AEA"/>
    <w:rsid w:val="000E137D"/>
    <w:rsid w:val="000E22C5"/>
    <w:rsid w:val="000E2C66"/>
    <w:rsid w:val="000E40DD"/>
    <w:rsid w:val="000E4400"/>
    <w:rsid w:val="000E51B8"/>
    <w:rsid w:val="000E6590"/>
    <w:rsid w:val="000F123C"/>
    <w:rsid w:val="000F2FED"/>
    <w:rsid w:val="000F3D50"/>
    <w:rsid w:val="000F5EF6"/>
    <w:rsid w:val="000F7A0C"/>
    <w:rsid w:val="0010616D"/>
    <w:rsid w:val="001075C4"/>
    <w:rsid w:val="00110478"/>
    <w:rsid w:val="00115698"/>
    <w:rsid w:val="0011711B"/>
    <w:rsid w:val="00117F8A"/>
    <w:rsid w:val="00120021"/>
    <w:rsid w:val="0012170A"/>
    <w:rsid w:val="00121B9B"/>
    <w:rsid w:val="00122ADC"/>
    <w:rsid w:val="0012573F"/>
    <w:rsid w:val="00127C58"/>
    <w:rsid w:val="00130F59"/>
    <w:rsid w:val="001312D7"/>
    <w:rsid w:val="00133EC0"/>
    <w:rsid w:val="001352C5"/>
    <w:rsid w:val="00141CE5"/>
    <w:rsid w:val="00142152"/>
    <w:rsid w:val="00144908"/>
    <w:rsid w:val="00144F2A"/>
    <w:rsid w:val="00151894"/>
    <w:rsid w:val="001530F1"/>
    <w:rsid w:val="001530F4"/>
    <w:rsid w:val="00156181"/>
    <w:rsid w:val="001571C7"/>
    <w:rsid w:val="00160B55"/>
    <w:rsid w:val="00161094"/>
    <w:rsid w:val="0016271F"/>
    <w:rsid w:val="00171496"/>
    <w:rsid w:val="0017420E"/>
    <w:rsid w:val="001746D8"/>
    <w:rsid w:val="00175359"/>
    <w:rsid w:val="00175BFC"/>
    <w:rsid w:val="0017665C"/>
    <w:rsid w:val="00177AD2"/>
    <w:rsid w:val="001815A8"/>
    <w:rsid w:val="001840FA"/>
    <w:rsid w:val="001844D0"/>
    <w:rsid w:val="00190079"/>
    <w:rsid w:val="00191554"/>
    <w:rsid w:val="001927AA"/>
    <w:rsid w:val="0019622E"/>
    <w:rsid w:val="001966A7"/>
    <w:rsid w:val="0019788D"/>
    <w:rsid w:val="001A14A6"/>
    <w:rsid w:val="001A1CD0"/>
    <w:rsid w:val="001A4627"/>
    <w:rsid w:val="001A4979"/>
    <w:rsid w:val="001A627A"/>
    <w:rsid w:val="001A6351"/>
    <w:rsid w:val="001B1211"/>
    <w:rsid w:val="001B1321"/>
    <w:rsid w:val="001B15D3"/>
    <w:rsid w:val="001B2938"/>
    <w:rsid w:val="001B3443"/>
    <w:rsid w:val="001B7F03"/>
    <w:rsid w:val="001C0326"/>
    <w:rsid w:val="001C192F"/>
    <w:rsid w:val="001C3C42"/>
    <w:rsid w:val="001C446D"/>
    <w:rsid w:val="001D30DE"/>
    <w:rsid w:val="001D33AE"/>
    <w:rsid w:val="001D7869"/>
    <w:rsid w:val="001E15D2"/>
    <w:rsid w:val="001E7C79"/>
    <w:rsid w:val="001F4C8A"/>
    <w:rsid w:val="001F7643"/>
    <w:rsid w:val="002026CD"/>
    <w:rsid w:val="002033FC"/>
    <w:rsid w:val="00203DB3"/>
    <w:rsid w:val="002044BB"/>
    <w:rsid w:val="00206A33"/>
    <w:rsid w:val="00210B09"/>
    <w:rsid w:val="00210C9E"/>
    <w:rsid w:val="00211840"/>
    <w:rsid w:val="00214DA8"/>
    <w:rsid w:val="0022066E"/>
    <w:rsid w:val="00220E5F"/>
    <w:rsid w:val="002212B5"/>
    <w:rsid w:val="00222898"/>
    <w:rsid w:val="002235E4"/>
    <w:rsid w:val="00226668"/>
    <w:rsid w:val="002336A4"/>
    <w:rsid w:val="00233809"/>
    <w:rsid w:val="00240046"/>
    <w:rsid w:val="00242294"/>
    <w:rsid w:val="00242EB4"/>
    <w:rsid w:val="0024797F"/>
    <w:rsid w:val="0025119E"/>
    <w:rsid w:val="00251269"/>
    <w:rsid w:val="002535C0"/>
    <w:rsid w:val="0025399D"/>
    <w:rsid w:val="00253A42"/>
    <w:rsid w:val="002579FE"/>
    <w:rsid w:val="00261324"/>
    <w:rsid w:val="0026311C"/>
    <w:rsid w:val="002658A1"/>
    <w:rsid w:val="0026668C"/>
    <w:rsid w:val="00266AC1"/>
    <w:rsid w:val="0027178C"/>
    <w:rsid w:val="002719FA"/>
    <w:rsid w:val="00272668"/>
    <w:rsid w:val="0027330B"/>
    <w:rsid w:val="00274BBC"/>
    <w:rsid w:val="002803AD"/>
    <w:rsid w:val="00280747"/>
    <w:rsid w:val="0028159A"/>
    <w:rsid w:val="00282052"/>
    <w:rsid w:val="00282791"/>
    <w:rsid w:val="0028519E"/>
    <w:rsid w:val="002856A5"/>
    <w:rsid w:val="002872ED"/>
    <w:rsid w:val="002905C2"/>
    <w:rsid w:val="00292A53"/>
    <w:rsid w:val="00294C51"/>
    <w:rsid w:val="00295AF2"/>
    <w:rsid w:val="00295C91"/>
    <w:rsid w:val="00297151"/>
    <w:rsid w:val="002A1113"/>
    <w:rsid w:val="002A179E"/>
    <w:rsid w:val="002A46DD"/>
    <w:rsid w:val="002A5633"/>
    <w:rsid w:val="002A5CA4"/>
    <w:rsid w:val="002B15A1"/>
    <w:rsid w:val="002B20E6"/>
    <w:rsid w:val="002B42A3"/>
    <w:rsid w:val="002B50F4"/>
    <w:rsid w:val="002C0CDD"/>
    <w:rsid w:val="002C2E8C"/>
    <w:rsid w:val="002C38C4"/>
    <w:rsid w:val="002C413B"/>
    <w:rsid w:val="002C4A83"/>
    <w:rsid w:val="002C4F1E"/>
    <w:rsid w:val="002C5609"/>
    <w:rsid w:val="002CBFF8"/>
    <w:rsid w:val="002D0D6F"/>
    <w:rsid w:val="002D790A"/>
    <w:rsid w:val="002E1A1D"/>
    <w:rsid w:val="002E3CE8"/>
    <w:rsid w:val="002E4081"/>
    <w:rsid w:val="002E4C39"/>
    <w:rsid w:val="002E5B78"/>
    <w:rsid w:val="002F1723"/>
    <w:rsid w:val="002F3AE3"/>
    <w:rsid w:val="002F41A4"/>
    <w:rsid w:val="00300231"/>
    <w:rsid w:val="0030464B"/>
    <w:rsid w:val="00305D17"/>
    <w:rsid w:val="0030786C"/>
    <w:rsid w:val="00310DC3"/>
    <w:rsid w:val="00312631"/>
    <w:rsid w:val="00313014"/>
    <w:rsid w:val="00320A51"/>
    <w:rsid w:val="00322778"/>
    <w:rsid w:val="00322E5D"/>
    <w:rsid w:val="003233DE"/>
    <w:rsid w:val="0032466B"/>
    <w:rsid w:val="00324909"/>
    <w:rsid w:val="00325E95"/>
    <w:rsid w:val="003273F2"/>
    <w:rsid w:val="0033054F"/>
    <w:rsid w:val="00330E2C"/>
    <w:rsid w:val="003330EB"/>
    <w:rsid w:val="00333B16"/>
    <w:rsid w:val="00336B79"/>
    <w:rsid w:val="003415FD"/>
    <w:rsid w:val="003429F0"/>
    <w:rsid w:val="003443AD"/>
    <w:rsid w:val="00345A82"/>
    <w:rsid w:val="00347862"/>
    <w:rsid w:val="0035097A"/>
    <w:rsid w:val="003540A4"/>
    <w:rsid w:val="00357BCC"/>
    <w:rsid w:val="00360E4E"/>
    <w:rsid w:val="00362D73"/>
    <w:rsid w:val="00364E52"/>
    <w:rsid w:val="00370AAA"/>
    <w:rsid w:val="003733DD"/>
    <w:rsid w:val="00373CEA"/>
    <w:rsid w:val="00375DBD"/>
    <w:rsid w:val="00375F77"/>
    <w:rsid w:val="003772C7"/>
    <w:rsid w:val="00381580"/>
    <w:rsid w:val="00381BBE"/>
    <w:rsid w:val="00382903"/>
    <w:rsid w:val="003846FF"/>
    <w:rsid w:val="003857D4"/>
    <w:rsid w:val="00385AD4"/>
    <w:rsid w:val="00385E68"/>
    <w:rsid w:val="00387924"/>
    <w:rsid w:val="00390693"/>
    <w:rsid w:val="0039384D"/>
    <w:rsid w:val="00395C23"/>
    <w:rsid w:val="00396D65"/>
    <w:rsid w:val="003A1CE5"/>
    <w:rsid w:val="003A2E4F"/>
    <w:rsid w:val="003A3263"/>
    <w:rsid w:val="003A4438"/>
    <w:rsid w:val="003A5013"/>
    <w:rsid w:val="003A5078"/>
    <w:rsid w:val="003A62DD"/>
    <w:rsid w:val="003A775A"/>
    <w:rsid w:val="003B213A"/>
    <w:rsid w:val="003B43AD"/>
    <w:rsid w:val="003B76D7"/>
    <w:rsid w:val="003C0FEC"/>
    <w:rsid w:val="003C273F"/>
    <w:rsid w:val="003C2AC8"/>
    <w:rsid w:val="003C62E2"/>
    <w:rsid w:val="003C63CA"/>
    <w:rsid w:val="003C6A06"/>
    <w:rsid w:val="003D033A"/>
    <w:rsid w:val="003D17F9"/>
    <w:rsid w:val="003D2D88"/>
    <w:rsid w:val="003D2EE9"/>
    <w:rsid w:val="003D32A2"/>
    <w:rsid w:val="003D3673"/>
    <w:rsid w:val="003D370C"/>
    <w:rsid w:val="003D41EA"/>
    <w:rsid w:val="003D4850"/>
    <w:rsid w:val="003D52DB"/>
    <w:rsid w:val="003D535A"/>
    <w:rsid w:val="003D5C6C"/>
    <w:rsid w:val="003D6AFA"/>
    <w:rsid w:val="003E0E3C"/>
    <w:rsid w:val="003E0E93"/>
    <w:rsid w:val="003E20E7"/>
    <w:rsid w:val="003E2966"/>
    <w:rsid w:val="003E2BFE"/>
    <w:rsid w:val="003E5265"/>
    <w:rsid w:val="003E5550"/>
    <w:rsid w:val="003E5931"/>
    <w:rsid w:val="003E7465"/>
    <w:rsid w:val="003E7AD7"/>
    <w:rsid w:val="003F0955"/>
    <w:rsid w:val="003F39B4"/>
    <w:rsid w:val="003F585B"/>
    <w:rsid w:val="003F5AD7"/>
    <w:rsid w:val="003F5F4D"/>
    <w:rsid w:val="003F60E8"/>
    <w:rsid w:val="003F646F"/>
    <w:rsid w:val="00400F00"/>
    <w:rsid w:val="004013D7"/>
    <w:rsid w:val="00401AF4"/>
    <w:rsid w:val="00402AFB"/>
    <w:rsid w:val="0040335F"/>
    <w:rsid w:val="00404F8B"/>
    <w:rsid w:val="00405256"/>
    <w:rsid w:val="00405F64"/>
    <w:rsid w:val="00406924"/>
    <w:rsid w:val="00410031"/>
    <w:rsid w:val="00415C81"/>
    <w:rsid w:val="00420AB4"/>
    <w:rsid w:val="00422370"/>
    <w:rsid w:val="00432378"/>
    <w:rsid w:val="00432D08"/>
    <w:rsid w:val="00432E05"/>
    <w:rsid w:val="00433050"/>
    <w:rsid w:val="0043324D"/>
    <w:rsid w:val="0043351D"/>
    <w:rsid w:val="00433593"/>
    <w:rsid w:val="00440411"/>
    <w:rsid w:val="00440D65"/>
    <w:rsid w:val="004435E6"/>
    <w:rsid w:val="00446D18"/>
    <w:rsid w:val="00447E31"/>
    <w:rsid w:val="004523DD"/>
    <w:rsid w:val="00452AC8"/>
    <w:rsid w:val="00453923"/>
    <w:rsid w:val="00454B9B"/>
    <w:rsid w:val="00455325"/>
    <w:rsid w:val="00457762"/>
    <w:rsid w:val="00457858"/>
    <w:rsid w:val="00460B0B"/>
    <w:rsid w:val="00461023"/>
    <w:rsid w:val="004627F4"/>
    <w:rsid w:val="00462FAC"/>
    <w:rsid w:val="00464631"/>
    <w:rsid w:val="00464B79"/>
    <w:rsid w:val="00464FD5"/>
    <w:rsid w:val="00465845"/>
    <w:rsid w:val="00467BBF"/>
    <w:rsid w:val="00471FF0"/>
    <w:rsid w:val="00474A2D"/>
    <w:rsid w:val="00474F35"/>
    <w:rsid w:val="004779BE"/>
    <w:rsid w:val="00480F3C"/>
    <w:rsid w:val="00482115"/>
    <w:rsid w:val="0048306D"/>
    <w:rsid w:val="0048593C"/>
    <w:rsid w:val="004867E2"/>
    <w:rsid w:val="00486AF9"/>
    <w:rsid w:val="004929A9"/>
    <w:rsid w:val="00493450"/>
    <w:rsid w:val="004A1597"/>
    <w:rsid w:val="004A346A"/>
    <w:rsid w:val="004A456A"/>
    <w:rsid w:val="004A78D9"/>
    <w:rsid w:val="004B5A85"/>
    <w:rsid w:val="004C1250"/>
    <w:rsid w:val="004C2839"/>
    <w:rsid w:val="004C3573"/>
    <w:rsid w:val="004C367D"/>
    <w:rsid w:val="004C68B7"/>
    <w:rsid w:val="004C6BCF"/>
    <w:rsid w:val="004D040A"/>
    <w:rsid w:val="004D2E5E"/>
    <w:rsid w:val="004D4281"/>
    <w:rsid w:val="004D58BF"/>
    <w:rsid w:val="004E2237"/>
    <w:rsid w:val="004E4335"/>
    <w:rsid w:val="004E553E"/>
    <w:rsid w:val="004E5850"/>
    <w:rsid w:val="004E621B"/>
    <w:rsid w:val="004F13EE"/>
    <w:rsid w:val="004F2022"/>
    <w:rsid w:val="004F5F86"/>
    <w:rsid w:val="004F65B6"/>
    <w:rsid w:val="004F78B6"/>
    <w:rsid w:val="004F7C05"/>
    <w:rsid w:val="00501C94"/>
    <w:rsid w:val="00506432"/>
    <w:rsid w:val="005108DA"/>
    <w:rsid w:val="00512015"/>
    <w:rsid w:val="00513B0B"/>
    <w:rsid w:val="00514E2A"/>
    <w:rsid w:val="00516CD2"/>
    <w:rsid w:val="00517000"/>
    <w:rsid w:val="0052051D"/>
    <w:rsid w:val="00521DBD"/>
    <w:rsid w:val="00522DE4"/>
    <w:rsid w:val="005275DC"/>
    <w:rsid w:val="00530037"/>
    <w:rsid w:val="00532801"/>
    <w:rsid w:val="00534A6E"/>
    <w:rsid w:val="0054196D"/>
    <w:rsid w:val="0054373E"/>
    <w:rsid w:val="00545EE6"/>
    <w:rsid w:val="0054768D"/>
    <w:rsid w:val="0055135B"/>
    <w:rsid w:val="00554807"/>
    <w:rsid w:val="005550E7"/>
    <w:rsid w:val="005564FB"/>
    <w:rsid w:val="00556AE3"/>
    <w:rsid w:val="005572C7"/>
    <w:rsid w:val="00561827"/>
    <w:rsid w:val="005622C2"/>
    <w:rsid w:val="005650ED"/>
    <w:rsid w:val="005700E8"/>
    <w:rsid w:val="00575754"/>
    <w:rsid w:val="0057599E"/>
    <w:rsid w:val="00581A78"/>
    <w:rsid w:val="00581FBA"/>
    <w:rsid w:val="0058744F"/>
    <w:rsid w:val="00591B81"/>
    <w:rsid w:val="00591E20"/>
    <w:rsid w:val="00592B1D"/>
    <w:rsid w:val="00594494"/>
    <w:rsid w:val="00595408"/>
    <w:rsid w:val="00595E84"/>
    <w:rsid w:val="00597E3C"/>
    <w:rsid w:val="005A0C59"/>
    <w:rsid w:val="005A48EB"/>
    <w:rsid w:val="005A6CFB"/>
    <w:rsid w:val="005B0F2E"/>
    <w:rsid w:val="005B1963"/>
    <w:rsid w:val="005B4675"/>
    <w:rsid w:val="005B49C0"/>
    <w:rsid w:val="005B6039"/>
    <w:rsid w:val="005C1A4F"/>
    <w:rsid w:val="005C5AEB"/>
    <w:rsid w:val="005C6C0C"/>
    <w:rsid w:val="005D07AD"/>
    <w:rsid w:val="005D1202"/>
    <w:rsid w:val="005D129E"/>
    <w:rsid w:val="005E0A3F"/>
    <w:rsid w:val="005E169C"/>
    <w:rsid w:val="005E50D8"/>
    <w:rsid w:val="005E6883"/>
    <w:rsid w:val="005E772F"/>
    <w:rsid w:val="005F4ECA"/>
    <w:rsid w:val="005F5C4B"/>
    <w:rsid w:val="005F7B02"/>
    <w:rsid w:val="00603824"/>
    <w:rsid w:val="006041BE"/>
    <w:rsid w:val="006043C7"/>
    <w:rsid w:val="00604A41"/>
    <w:rsid w:val="006101CF"/>
    <w:rsid w:val="006115B4"/>
    <w:rsid w:val="006145D3"/>
    <w:rsid w:val="00624A4F"/>
    <w:rsid w:val="00624B52"/>
    <w:rsid w:val="00626AC2"/>
    <w:rsid w:val="00630794"/>
    <w:rsid w:val="00631598"/>
    <w:rsid w:val="00631DF4"/>
    <w:rsid w:val="006336D5"/>
    <w:rsid w:val="00634175"/>
    <w:rsid w:val="00637B03"/>
    <w:rsid w:val="00640056"/>
    <w:rsid w:val="00640376"/>
    <w:rsid w:val="006408AC"/>
    <w:rsid w:val="00645ACD"/>
    <w:rsid w:val="006511B6"/>
    <w:rsid w:val="0065377A"/>
    <w:rsid w:val="006551AC"/>
    <w:rsid w:val="00657FF8"/>
    <w:rsid w:val="006608EA"/>
    <w:rsid w:val="006612BF"/>
    <w:rsid w:val="00663A6D"/>
    <w:rsid w:val="006654A9"/>
    <w:rsid w:val="006658E2"/>
    <w:rsid w:val="00665C1E"/>
    <w:rsid w:val="00666BEE"/>
    <w:rsid w:val="00670D99"/>
    <w:rsid w:val="00670E2B"/>
    <w:rsid w:val="006734BB"/>
    <w:rsid w:val="0067697A"/>
    <w:rsid w:val="0068005F"/>
    <w:rsid w:val="0068134A"/>
    <w:rsid w:val="006821EB"/>
    <w:rsid w:val="0068400D"/>
    <w:rsid w:val="006858E3"/>
    <w:rsid w:val="006879C8"/>
    <w:rsid w:val="006921EA"/>
    <w:rsid w:val="006A4594"/>
    <w:rsid w:val="006A624E"/>
    <w:rsid w:val="006B2286"/>
    <w:rsid w:val="006B3025"/>
    <w:rsid w:val="006B41D4"/>
    <w:rsid w:val="006B56BB"/>
    <w:rsid w:val="006B5AE2"/>
    <w:rsid w:val="006B79BA"/>
    <w:rsid w:val="006C2E52"/>
    <w:rsid w:val="006C6690"/>
    <w:rsid w:val="006C75BD"/>
    <w:rsid w:val="006C77A8"/>
    <w:rsid w:val="006D3F0C"/>
    <w:rsid w:val="006D4098"/>
    <w:rsid w:val="006D7681"/>
    <w:rsid w:val="006D7B2E"/>
    <w:rsid w:val="006E02EA"/>
    <w:rsid w:val="006E0968"/>
    <w:rsid w:val="006E1886"/>
    <w:rsid w:val="006E2AF6"/>
    <w:rsid w:val="006E4199"/>
    <w:rsid w:val="006E6CE7"/>
    <w:rsid w:val="006F06A6"/>
    <w:rsid w:val="006F6AA3"/>
    <w:rsid w:val="00701275"/>
    <w:rsid w:val="00702B09"/>
    <w:rsid w:val="0070487D"/>
    <w:rsid w:val="007055EF"/>
    <w:rsid w:val="007061FB"/>
    <w:rsid w:val="00707F56"/>
    <w:rsid w:val="00710A2A"/>
    <w:rsid w:val="00712BAB"/>
    <w:rsid w:val="00712E38"/>
    <w:rsid w:val="00713558"/>
    <w:rsid w:val="00716895"/>
    <w:rsid w:val="00720D08"/>
    <w:rsid w:val="007263B9"/>
    <w:rsid w:val="0072674F"/>
    <w:rsid w:val="00730E51"/>
    <w:rsid w:val="007334F8"/>
    <w:rsid w:val="007339CD"/>
    <w:rsid w:val="007359D8"/>
    <w:rsid w:val="007362D4"/>
    <w:rsid w:val="00736F1B"/>
    <w:rsid w:val="007375FA"/>
    <w:rsid w:val="00737EC9"/>
    <w:rsid w:val="00745DDC"/>
    <w:rsid w:val="0075004C"/>
    <w:rsid w:val="00750D38"/>
    <w:rsid w:val="00751671"/>
    <w:rsid w:val="007531D3"/>
    <w:rsid w:val="007533E5"/>
    <w:rsid w:val="0075427F"/>
    <w:rsid w:val="0076672A"/>
    <w:rsid w:val="00775E45"/>
    <w:rsid w:val="00776191"/>
    <w:rsid w:val="00776E74"/>
    <w:rsid w:val="00780159"/>
    <w:rsid w:val="00780446"/>
    <w:rsid w:val="007816B0"/>
    <w:rsid w:val="00781DD8"/>
    <w:rsid w:val="00782B36"/>
    <w:rsid w:val="00785169"/>
    <w:rsid w:val="007860E8"/>
    <w:rsid w:val="0078659F"/>
    <w:rsid w:val="00787F4B"/>
    <w:rsid w:val="00787FA7"/>
    <w:rsid w:val="00790000"/>
    <w:rsid w:val="007954AB"/>
    <w:rsid w:val="007A0CA1"/>
    <w:rsid w:val="007A14C5"/>
    <w:rsid w:val="007A4A10"/>
    <w:rsid w:val="007A61EC"/>
    <w:rsid w:val="007A6832"/>
    <w:rsid w:val="007A7E01"/>
    <w:rsid w:val="007B0424"/>
    <w:rsid w:val="007B1760"/>
    <w:rsid w:val="007B5C9E"/>
    <w:rsid w:val="007C1FDC"/>
    <w:rsid w:val="007C6D9C"/>
    <w:rsid w:val="007C714B"/>
    <w:rsid w:val="007C7C9B"/>
    <w:rsid w:val="007C7DDB"/>
    <w:rsid w:val="007D1C0F"/>
    <w:rsid w:val="007D22E9"/>
    <w:rsid w:val="007D2400"/>
    <w:rsid w:val="007D2CC7"/>
    <w:rsid w:val="007D3843"/>
    <w:rsid w:val="007D449C"/>
    <w:rsid w:val="007D673D"/>
    <w:rsid w:val="007E0367"/>
    <w:rsid w:val="007E4D09"/>
    <w:rsid w:val="007E4EDD"/>
    <w:rsid w:val="007F2220"/>
    <w:rsid w:val="007F4B3E"/>
    <w:rsid w:val="007F4CB4"/>
    <w:rsid w:val="008011EF"/>
    <w:rsid w:val="008106E3"/>
    <w:rsid w:val="0081245E"/>
    <w:rsid w:val="008127AF"/>
    <w:rsid w:val="00812B46"/>
    <w:rsid w:val="00813F5F"/>
    <w:rsid w:val="00815700"/>
    <w:rsid w:val="00815E34"/>
    <w:rsid w:val="00820DC9"/>
    <w:rsid w:val="008244E7"/>
    <w:rsid w:val="008264EB"/>
    <w:rsid w:val="00826B8F"/>
    <w:rsid w:val="00830735"/>
    <w:rsid w:val="00831E8A"/>
    <w:rsid w:val="00833A77"/>
    <w:rsid w:val="008346F1"/>
    <w:rsid w:val="00834F13"/>
    <w:rsid w:val="00835C76"/>
    <w:rsid w:val="008376E2"/>
    <w:rsid w:val="00841974"/>
    <w:rsid w:val="00843049"/>
    <w:rsid w:val="008446F5"/>
    <w:rsid w:val="00846BF5"/>
    <w:rsid w:val="00847B2D"/>
    <w:rsid w:val="00850CBA"/>
    <w:rsid w:val="0085209B"/>
    <w:rsid w:val="0085219A"/>
    <w:rsid w:val="00856B66"/>
    <w:rsid w:val="008601AC"/>
    <w:rsid w:val="00861A5F"/>
    <w:rsid w:val="008644AD"/>
    <w:rsid w:val="00865735"/>
    <w:rsid w:val="00865DDB"/>
    <w:rsid w:val="00867538"/>
    <w:rsid w:val="00867A4A"/>
    <w:rsid w:val="008721F4"/>
    <w:rsid w:val="00873D90"/>
    <w:rsid w:val="00873F43"/>
    <w:rsid w:val="00873FC8"/>
    <w:rsid w:val="00875297"/>
    <w:rsid w:val="0088005D"/>
    <w:rsid w:val="00884C63"/>
    <w:rsid w:val="00885908"/>
    <w:rsid w:val="008864B7"/>
    <w:rsid w:val="008944CD"/>
    <w:rsid w:val="0089677E"/>
    <w:rsid w:val="00896827"/>
    <w:rsid w:val="008A058D"/>
    <w:rsid w:val="008A235A"/>
    <w:rsid w:val="008A3FA1"/>
    <w:rsid w:val="008A4862"/>
    <w:rsid w:val="008A6CBF"/>
    <w:rsid w:val="008A7438"/>
    <w:rsid w:val="008B1334"/>
    <w:rsid w:val="008B25C7"/>
    <w:rsid w:val="008B5D79"/>
    <w:rsid w:val="008C0278"/>
    <w:rsid w:val="008C0897"/>
    <w:rsid w:val="008C24E9"/>
    <w:rsid w:val="008C5133"/>
    <w:rsid w:val="008D0533"/>
    <w:rsid w:val="008D42CB"/>
    <w:rsid w:val="008D48C9"/>
    <w:rsid w:val="008D551A"/>
    <w:rsid w:val="008D6381"/>
    <w:rsid w:val="008D65B3"/>
    <w:rsid w:val="008E07A2"/>
    <w:rsid w:val="008E0C77"/>
    <w:rsid w:val="008E15B0"/>
    <w:rsid w:val="008E20E4"/>
    <w:rsid w:val="008E3F61"/>
    <w:rsid w:val="008E484B"/>
    <w:rsid w:val="008E4F04"/>
    <w:rsid w:val="008E625F"/>
    <w:rsid w:val="008E7176"/>
    <w:rsid w:val="008F0DE7"/>
    <w:rsid w:val="008F22CF"/>
    <w:rsid w:val="008F264D"/>
    <w:rsid w:val="008F61DF"/>
    <w:rsid w:val="00901812"/>
    <w:rsid w:val="009040E9"/>
    <w:rsid w:val="009058CA"/>
    <w:rsid w:val="009064BD"/>
    <w:rsid w:val="009074E1"/>
    <w:rsid w:val="00910CCC"/>
    <w:rsid w:val="009112F7"/>
    <w:rsid w:val="009122AF"/>
    <w:rsid w:val="00912D54"/>
    <w:rsid w:val="0091389F"/>
    <w:rsid w:val="00914D54"/>
    <w:rsid w:val="009151F7"/>
    <w:rsid w:val="009208F7"/>
    <w:rsid w:val="00921649"/>
    <w:rsid w:val="00922517"/>
    <w:rsid w:val="00922722"/>
    <w:rsid w:val="00923748"/>
    <w:rsid w:val="009238F7"/>
    <w:rsid w:val="009240CA"/>
    <w:rsid w:val="00926099"/>
    <w:rsid w:val="009261E6"/>
    <w:rsid w:val="009268E1"/>
    <w:rsid w:val="009317F2"/>
    <w:rsid w:val="00932B77"/>
    <w:rsid w:val="009344DE"/>
    <w:rsid w:val="00935229"/>
    <w:rsid w:val="00937122"/>
    <w:rsid w:val="00943D55"/>
    <w:rsid w:val="00945E7F"/>
    <w:rsid w:val="0095127D"/>
    <w:rsid w:val="00952240"/>
    <w:rsid w:val="009557C1"/>
    <w:rsid w:val="00960D6E"/>
    <w:rsid w:val="009613AD"/>
    <w:rsid w:val="00966877"/>
    <w:rsid w:val="0096719C"/>
    <w:rsid w:val="009724AB"/>
    <w:rsid w:val="00974B59"/>
    <w:rsid w:val="00975F94"/>
    <w:rsid w:val="0098122D"/>
    <w:rsid w:val="009816FF"/>
    <w:rsid w:val="0098340B"/>
    <w:rsid w:val="00985B50"/>
    <w:rsid w:val="00986830"/>
    <w:rsid w:val="009919C3"/>
    <w:rsid w:val="009924C3"/>
    <w:rsid w:val="0099286A"/>
    <w:rsid w:val="00993102"/>
    <w:rsid w:val="0099518E"/>
    <w:rsid w:val="009974B7"/>
    <w:rsid w:val="009A6633"/>
    <w:rsid w:val="009A7A2D"/>
    <w:rsid w:val="009B1570"/>
    <w:rsid w:val="009B2DD2"/>
    <w:rsid w:val="009B6CC9"/>
    <w:rsid w:val="009B75D6"/>
    <w:rsid w:val="009C2C94"/>
    <w:rsid w:val="009C4ECF"/>
    <w:rsid w:val="009C535C"/>
    <w:rsid w:val="009C6F10"/>
    <w:rsid w:val="009D11EC"/>
    <w:rsid w:val="009D148F"/>
    <w:rsid w:val="009D38F5"/>
    <w:rsid w:val="009D3D70"/>
    <w:rsid w:val="009D4939"/>
    <w:rsid w:val="009D5F2D"/>
    <w:rsid w:val="009E02A0"/>
    <w:rsid w:val="009E0361"/>
    <w:rsid w:val="009E25D4"/>
    <w:rsid w:val="009E6F7E"/>
    <w:rsid w:val="009E7A57"/>
    <w:rsid w:val="009F4803"/>
    <w:rsid w:val="009F4C60"/>
    <w:rsid w:val="009F4F6A"/>
    <w:rsid w:val="009F6940"/>
    <w:rsid w:val="009F71B9"/>
    <w:rsid w:val="00A01E08"/>
    <w:rsid w:val="00A03FA4"/>
    <w:rsid w:val="00A07389"/>
    <w:rsid w:val="00A07996"/>
    <w:rsid w:val="00A108E4"/>
    <w:rsid w:val="00A10DAB"/>
    <w:rsid w:val="00A13EB5"/>
    <w:rsid w:val="00A14A5C"/>
    <w:rsid w:val="00A15712"/>
    <w:rsid w:val="00A16CF6"/>
    <w:rsid w:val="00A16E36"/>
    <w:rsid w:val="00A24961"/>
    <w:rsid w:val="00A249C3"/>
    <w:rsid w:val="00A24B10"/>
    <w:rsid w:val="00A26D46"/>
    <w:rsid w:val="00A277EF"/>
    <w:rsid w:val="00A30E9B"/>
    <w:rsid w:val="00A35735"/>
    <w:rsid w:val="00A35A14"/>
    <w:rsid w:val="00A37F41"/>
    <w:rsid w:val="00A43C0A"/>
    <w:rsid w:val="00A440BB"/>
    <w:rsid w:val="00A4512D"/>
    <w:rsid w:val="00A50244"/>
    <w:rsid w:val="00A531D6"/>
    <w:rsid w:val="00A613CA"/>
    <w:rsid w:val="00A627D7"/>
    <w:rsid w:val="00A656C7"/>
    <w:rsid w:val="00A705AF"/>
    <w:rsid w:val="00A70E6C"/>
    <w:rsid w:val="00A72454"/>
    <w:rsid w:val="00A7296E"/>
    <w:rsid w:val="00A72E29"/>
    <w:rsid w:val="00A77696"/>
    <w:rsid w:val="00A77DC2"/>
    <w:rsid w:val="00A80557"/>
    <w:rsid w:val="00A81AA1"/>
    <w:rsid w:val="00A81D33"/>
    <w:rsid w:val="00A82C98"/>
    <w:rsid w:val="00A8341C"/>
    <w:rsid w:val="00A838A9"/>
    <w:rsid w:val="00A84469"/>
    <w:rsid w:val="00A851CD"/>
    <w:rsid w:val="00A863CF"/>
    <w:rsid w:val="00A87857"/>
    <w:rsid w:val="00A90676"/>
    <w:rsid w:val="00A930AE"/>
    <w:rsid w:val="00A939CC"/>
    <w:rsid w:val="00A94338"/>
    <w:rsid w:val="00A9651D"/>
    <w:rsid w:val="00AA1A95"/>
    <w:rsid w:val="00AA260F"/>
    <w:rsid w:val="00AA317E"/>
    <w:rsid w:val="00AA6028"/>
    <w:rsid w:val="00AA7AA2"/>
    <w:rsid w:val="00AB0786"/>
    <w:rsid w:val="00AB1EE7"/>
    <w:rsid w:val="00AB36EC"/>
    <w:rsid w:val="00AB3C9D"/>
    <w:rsid w:val="00AB4B37"/>
    <w:rsid w:val="00AB5762"/>
    <w:rsid w:val="00AC24B7"/>
    <w:rsid w:val="00AC2679"/>
    <w:rsid w:val="00AC4BE4"/>
    <w:rsid w:val="00AC4FE0"/>
    <w:rsid w:val="00AD05E6"/>
    <w:rsid w:val="00AD0D3F"/>
    <w:rsid w:val="00AD369C"/>
    <w:rsid w:val="00AD3B81"/>
    <w:rsid w:val="00AD5281"/>
    <w:rsid w:val="00AD7F11"/>
    <w:rsid w:val="00AE1D7D"/>
    <w:rsid w:val="00AE2A8B"/>
    <w:rsid w:val="00AE31F7"/>
    <w:rsid w:val="00AE3F64"/>
    <w:rsid w:val="00AF02EC"/>
    <w:rsid w:val="00AF3164"/>
    <w:rsid w:val="00AF5B12"/>
    <w:rsid w:val="00AF7386"/>
    <w:rsid w:val="00AF7934"/>
    <w:rsid w:val="00B00B81"/>
    <w:rsid w:val="00B04580"/>
    <w:rsid w:val="00B04B09"/>
    <w:rsid w:val="00B0601A"/>
    <w:rsid w:val="00B124BF"/>
    <w:rsid w:val="00B1319B"/>
    <w:rsid w:val="00B135A3"/>
    <w:rsid w:val="00B169DC"/>
    <w:rsid w:val="00B16A51"/>
    <w:rsid w:val="00B20F67"/>
    <w:rsid w:val="00B25103"/>
    <w:rsid w:val="00B32222"/>
    <w:rsid w:val="00B3557F"/>
    <w:rsid w:val="00B35A0A"/>
    <w:rsid w:val="00B3618D"/>
    <w:rsid w:val="00B36233"/>
    <w:rsid w:val="00B42851"/>
    <w:rsid w:val="00B44CCE"/>
    <w:rsid w:val="00B45AC7"/>
    <w:rsid w:val="00B5372F"/>
    <w:rsid w:val="00B54577"/>
    <w:rsid w:val="00B61129"/>
    <w:rsid w:val="00B62B6F"/>
    <w:rsid w:val="00B64491"/>
    <w:rsid w:val="00B67637"/>
    <w:rsid w:val="00B67E7F"/>
    <w:rsid w:val="00B73F86"/>
    <w:rsid w:val="00B7639F"/>
    <w:rsid w:val="00B839B2"/>
    <w:rsid w:val="00B92BEA"/>
    <w:rsid w:val="00B94252"/>
    <w:rsid w:val="00B96DDE"/>
    <w:rsid w:val="00B9715A"/>
    <w:rsid w:val="00BA14BE"/>
    <w:rsid w:val="00BA2732"/>
    <w:rsid w:val="00BA293D"/>
    <w:rsid w:val="00BA3D2B"/>
    <w:rsid w:val="00BA4216"/>
    <w:rsid w:val="00BA49BC"/>
    <w:rsid w:val="00BA56B7"/>
    <w:rsid w:val="00BA6161"/>
    <w:rsid w:val="00BA7A1E"/>
    <w:rsid w:val="00BB0F8A"/>
    <w:rsid w:val="00BB24CD"/>
    <w:rsid w:val="00BB2F6C"/>
    <w:rsid w:val="00BB3875"/>
    <w:rsid w:val="00BB51B0"/>
    <w:rsid w:val="00BB5860"/>
    <w:rsid w:val="00BB6AAD"/>
    <w:rsid w:val="00BC4A19"/>
    <w:rsid w:val="00BC4E6D"/>
    <w:rsid w:val="00BD0617"/>
    <w:rsid w:val="00BD2E9B"/>
    <w:rsid w:val="00BD4FC6"/>
    <w:rsid w:val="00BD59C8"/>
    <w:rsid w:val="00BD6228"/>
    <w:rsid w:val="00BD7FB2"/>
    <w:rsid w:val="00BE1116"/>
    <w:rsid w:val="00BE4DB5"/>
    <w:rsid w:val="00BF0445"/>
    <w:rsid w:val="00BF2664"/>
    <w:rsid w:val="00C0084D"/>
    <w:rsid w:val="00C00930"/>
    <w:rsid w:val="00C02116"/>
    <w:rsid w:val="00C03391"/>
    <w:rsid w:val="00C055CD"/>
    <w:rsid w:val="00C060AA"/>
    <w:rsid w:val="00C060AD"/>
    <w:rsid w:val="00C10C6D"/>
    <w:rsid w:val="00C10ED6"/>
    <w:rsid w:val="00C113BF"/>
    <w:rsid w:val="00C20E83"/>
    <w:rsid w:val="00C2176E"/>
    <w:rsid w:val="00C23430"/>
    <w:rsid w:val="00C23838"/>
    <w:rsid w:val="00C25CBC"/>
    <w:rsid w:val="00C277E2"/>
    <w:rsid w:val="00C27D67"/>
    <w:rsid w:val="00C33316"/>
    <w:rsid w:val="00C36F7F"/>
    <w:rsid w:val="00C42B32"/>
    <w:rsid w:val="00C44279"/>
    <w:rsid w:val="00C44C25"/>
    <w:rsid w:val="00C45539"/>
    <w:rsid w:val="00C4631F"/>
    <w:rsid w:val="00C47725"/>
    <w:rsid w:val="00C47CDE"/>
    <w:rsid w:val="00C50E16"/>
    <w:rsid w:val="00C55258"/>
    <w:rsid w:val="00C6016F"/>
    <w:rsid w:val="00C6561D"/>
    <w:rsid w:val="00C65855"/>
    <w:rsid w:val="00C67258"/>
    <w:rsid w:val="00C67E77"/>
    <w:rsid w:val="00C743AF"/>
    <w:rsid w:val="00C752D5"/>
    <w:rsid w:val="00C77B11"/>
    <w:rsid w:val="00C82EEB"/>
    <w:rsid w:val="00C93757"/>
    <w:rsid w:val="00C94135"/>
    <w:rsid w:val="00C969D4"/>
    <w:rsid w:val="00C971DC"/>
    <w:rsid w:val="00CA050A"/>
    <w:rsid w:val="00CA16B7"/>
    <w:rsid w:val="00CA40F4"/>
    <w:rsid w:val="00CA556A"/>
    <w:rsid w:val="00CA60C4"/>
    <w:rsid w:val="00CA62AE"/>
    <w:rsid w:val="00CB2AE3"/>
    <w:rsid w:val="00CB5B1A"/>
    <w:rsid w:val="00CC220B"/>
    <w:rsid w:val="00CC29BF"/>
    <w:rsid w:val="00CC2AD6"/>
    <w:rsid w:val="00CC4278"/>
    <w:rsid w:val="00CC5C43"/>
    <w:rsid w:val="00CD02AE"/>
    <w:rsid w:val="00CD0D9A"/>
    <w:rsid w:val="00CD2A4F"/>
    <w:rsid w:val="00CE03CA"/>
    <w:rsid w:val="00CE22F1"/>
    <w:rsid w:val="00CE3F50"/>
    <w:rsid w:val="00CE50F2"/>
    <w:rsid w:val="00CE6502"/>
    <w:rsid w:val="00CE6873"/>
    <w:rsid w:val="00CF1782"/>
    <w:rsid w:val="00CF2331"/>
    <w:rsid w:val="00CF5BC0"/>
    <w:rsid w:val="00CF71EA"/>
    <w:rsid w:val="00CF7D3C"/>
    <w:rsid w:val="00D01F09"/>
    <w:rsid w:val="00D05D06"/>
    <w:rsid w:val="00D06A8E"/>
    <w:rsid w:val="00D147EB"/>
    <w:rsid w:val="00D2011A"/>
    <w:rsid w:val="00D31E2D"/>
    <w:rsid w:val="00D33832"/>
    <w:rsid w:val="00D34667"/>
    <w:rsid w:val="00D35746"/>
    <w:rsid w:val="00D35E15"/>
    <w:rsid w:val="00D37E09"/>
    <w:rsid w:val="00D401E1"/>
    <w:rsid w:val="00D408B4"/>
    <w:rsid w:val="00D42E47"/>
    <w:rsid w:val="00D4357F"/>
    <w:rsid w:val="00D458CF"/>
    <w:rsid w:val="00D46CBF"/>
    <w:rsid w:val="00D50200"/>
    <w:rsid w:val="00D524C8"/>
    <w:rsid w:val="00D54187"/>
    <w:rsid w:val="00D5540B"/>
    <w:rsid w:val="00D55F44"/>
    <w:rsid w:val="00D576F6"/>
    <w:rsid w:val="00D6335B"/>
    <w:rsid w:val="00D70E24"/>
    <w:rsid w:val="00D72B61"/>
    <w:rsid w:val="00D72E9D"/>
    <w:rsid w:val="00D75F56"/>
    <w:rsid w:val="00D81C79"/>
    <w:rsid w:val="00D83502"/>
    <w:rsid w:val="00D925BA"/>
    <w:rsid w:val="00D97DED"/>
    <w:rsid w:val="00DA169B"/>
    <w:rsid w:val="00DA2D78"/>
    <w:rsid w:val="00DA3D1D"/>
    <w:rsid w:val="00DB0E72"/>
    <w:rsid w:val="00DB25CB"/>
    <w:rsid w:val="00DB5AB7"/>
    <w:rsid w:val="00DB6286"/>
    <w:rsid w:val="00DB645F"/>
    <w:rsid w:val="00DB651C"/>
    <w:rsid w:val="00DB76E9"/>
    <w:rsid w:val="00DB7C57"/>
    <w:rsid w:val="00DC0A67"/>
    <w:rsid w:val="00DC1D5E"/>
    <w:rsid w:val="00DC23B1"/>
    <w:rsid w:val="00DC4FA1"/>
    <w:rsid w:val="00DC5220"/>
    <w:rsid w:val="00DC5279"/>
    <w:rsid w:val="00DC58B9"/>
    <w:rsid w:val="00DC615B"/>
    <w:rsid w:val="00DC6FD9"/>
    <w:rsid w:val="00DC7C49"/>
    <w:rsid w:val="00DD2061"/>
    <w:rsid w:val="00DD51A8"/>
    <w:rsid w:val="00DD6A90"/>
    <w:rsid w:val="00DD7DAB"/>
    <w:rsid w:val="00DE31DE"/>
    <w:rsid w:val="00DE3355"/>
    <w:rsid w:val="00DE4590"/>
    <w:rsid w:val="00DE6AD6"/>
    <w:rsid w:val="00DE7BC7"/>
    <w:rsid w:val="00DF0C60"/>
    <w:rsid w:val="00DF486F"/>
    <w:rsid w:val="00DF5906"/>
    <w:rsid w:val="00DF5B5B"/>
    <w:rsid w:val="00DF7619"/>
    <w:rsid w:val="00E03256"/>
    <w:rsid w:val="00E042D8"/>
    <w:rsid w:val="00E07EE7"/>
    <w:rsid w:val="00E1103B"/>
    <w:rsid w:val="00E135AB"/>
    <w:rsid w:val="00E14CE2"/>
    <w:rsid w:val="00E15E67"/>
    <w:rsid w:val="00E17B44"/>
    <w:rsid w:val="00E20F27"/>
    <w:rsid w:val="00E22443"/>
    <w:rsid w:val="00E224DF"/>
    <w:rsid w:val="00E228EC"/>
    <w:rsid w:val="00E22E80"/>
    <w:rsid w:val="00E27FEA"/>
    <w:rsid w:val="00E32F30"/>
    <w:rsid w:val="00E32FD7"/>
    <w:rsid w:val="00E3318F"/>
    <w:rsid w:val="00E4086F"/>
    <w:rsid w:val="00E40FA9"/>
    <w:rsid w:val="00E423C0"/>
    <w:rsid w:val="00E43B3C"/>
    <w:rsid w:val="00E43B5F"/>
    <w:rsid w:val="00E43F9A"/>
    <w:rsid w:val="00E45033"/>
    <w:rsid w:val="00E47FCA"/>
    <w:rsid w:val="00E50188"/>
    <w:rsid w:val="00E50BB3"/>
    <w:rsid w:val="00E515CB"/>
    <w:rsid w:val="00E52260"/>
    <w:rsid w:val="00E52E41"/>
    <w:rsid w:val="00E53275"/>
    <w:rsid w:val="00E5691B"/>
    <w:rsid w:val="00E56F1C"/>
    <w:rsid w:val="00E639B6"/>
    <w:rsid w:val="00E6434B"/>
    <w:rsid w:val="00E6463D"/>
    <w:rsid w:val="00E65113"/>
    <w:rsid w:val="00E65667"/>
    <w:rsid w:val="00E70FC8"/>
    <w:rsid w:val="00E7146D"/>
    <w:rsid w:val="00E72CE0"/>
    <w:rsid w:val="00E72E9B"/>
    <w:rsid w:val="00E73379"/>
    <w:rsid w:val="00E75589"/>
    <w:rsid w:val="00E75B2F"/>
    <w:rsid w:val="00E811B7"/>
    <w:rsid w:val="00E84540"/>
    <w:rsid w:val="00E850C3"/>
    <w:rsid w:val="00E87DF2"/>
    <w:rsid w:val="00E90132"/>
    <w:rsid w:val="00E9462E"/>
    <w:rsid w:val="00E97C7D"/>
    <w:rsid w:val="00EA1501"/>
    <w:rsid w:val="00EA15E7"/>
    <w:rsid w:val="00EA4374"/>
    <w:rsid w:val="00EA470E"/>
    <w:rsid w:val="00EA47A7"/>
    <w:rsid w:val="00EA57EB"/>
    <w:rsid w:val="00EB3226"/>
    <w:rsid w:val="00EB493C"/>
    <w:rsid w:val="00EB6A9B"/>
    <w:rsid w:val="00EB6C5B"/>
    <w:rsid w:val="00EC171F"/>
    <w:rsid w:val="00EC213A"/>
    <w:rsid w:val="00EC4421"/>
    <w:rsid w:val="00EC48B7"/>
    <w:rsid w:val="00EC61FB"/>
    <w:rsid w:val="00EC7744"/>
    <w:rsid w:val="00ED0DAD"/>
    <w:rsid w:val="00ED0F46"/>
    <w:rsid w:val="00ED129F"/>
    <w:rsid w:val="00ED2373"/>
    <w:rsid w:val="00ED2377"/>
    <w:rsid w:val="00ED2BFB"/>
    <w:rsid w:val="00ED37DE"/>
    <w:rsid w:val="00EE3A2E"/>
    <w:rsid w:val="00EE3E8A"/>
    <w:rsid w:val="00EE47D8"/>
    <w:rsid w:val="00EE5DE5"/>
    <w:rsid w:val="00EF1360"/>
    <w:rsid w:val="00EF2429"/>
    <w:rsid w:val="00EF2531"/>
    <w:rsid w:val="00EF3AAC"/>
    <w:rsid w:val="00EF58B8"/>
    <w:rsid w:val="00EF6ECA"/>
    <w:rsid w:val="00F018E5"/>
    <w:rsid w:val="00F024E1"/>
    <w:rsid w:val="00F03269"/>
    <w:rsid w:val="00F06976"/>
    <w:rsid w:val="00F06C10"/>
    <w:rsid w:val="00F10884"/>
    <w:rsid w:val="00F1096F"/>
    <w:rsid w:val="00F11005"/>
    <w:rsid w:val="00F12589"/>
    <w:rsid w:val="00F12595"/>
    <w:rsid w:val="00F134D9"/>
    <w:rsid w:val="00F1403D"/>
    <w:rsid w:val="00F1463F"/>
    <w:rsid w:val="00F21302"/>
    <w:rsid w:val="00F27571"/>
    <w:rsid w:val="00F301A6"/>
    <w:rsid w:val="00F31493"/>
    <w:rsid w:val="00F31895"/>
    <w:rsid w:val="00F321DE"/>
    <w:rsid w:val="00F33777"/>
    <w:rsid w:val="00F374CD"/>
    <w:rsid w:val="00F37E45"/>
    <w:rsid w:val="00F40648"/>
    <w:rsid w:val="00F4148A"/>
    <w:rsid w:val="00F47DA2"/>
    <w:rsid w:val="00F519FC"/>
    <w:rsid w:val="00F520CF"/>
    <w:rsid w:val="00F54786"/>
    <w:rsid w:val="00F60CEB"/>
    <w:rsid w:val="00F6239D"/>
    <w:rsid w:val="00F67ACF"/>
    <w:rsid w:val="00F715D2"/>
    <w:rsid w:val="00F7274F"/>
    <w:rsid w:val="00F73057"/>
    <w:rsid w:val="00F73AD6"/>
    <w:rsid w:val="00F74E84"/>
    <w:rsid w:val="00F75032"/>
    <w:rsid w:val="00F76FA8"/>
    <w:rsid w:val="00F82486"/>
    <w:rsid w:val="00F8701E"/>
    <w:rsid w:val="00F93F08"/>
    <w:rsid w:val="00F94CED"/>
    <w:rsid w:val="00FA02BB"/>
    <w:rsid w:val="00FA2CEE"/>
    <w:rsid w:val="00FA2DD2"/>
    <w:rsid w:val="00FA318C"/>
    <w:rsid w:val="00FA5840"/>
    <w:rsid w:val="00FB623B"/>
    <w:rsid w:val="00FB6A81"/>
    <w:rsid w:val="00FB6F92"/>
    <w:rsid w:val="00FB7859"/>
    <w:rsid w:val="00FB7991"/>
    <w:rsid w:val="00FC026E"/>
    <w:rsid w:val="00FC0C74"/>
    <w:rsid w:val="00FC1750"/>
    <w:rsid w:val="00FC338F"/>
    <w:rsid w:val="00FC5124"/>
    <w:rsid w:val="00FC552E"/>
    <w:rsid w:val="00FC5D63"/>
    <w:rsid w:val="00FC71D5"/>
    <w:rsid w:val="00FD0AF4"/>
    <w:rsid w:val="00FD4731"/>
    <w:rsid w:val="00FD52D4"/>
    <w:rsid w:val="00FD5504"/>
    <w:rsid w:val="00FD6295"/>
    <w:rsid w:val="00FD6768"/>
    <w:rsid w:val="00FD6FC2"/>
    <w:rsid w:val="00FD7679"/>
    <w:rsid w:val="00FE44BD"/>
    <w:rsid w:val="00FE7DC7"/>
    <w:rsid w:val="00FF0AB0"/>
    <w:rsid w:val="00FF28AC"/>
    <w:rsid w:val="00FF2E1F"/>
    <w:rsid w:val="00FF40FA"/>
    <w:rsid w:val="00FF4EF5"/>
    <w:rsid w:val="00FF7F62"/>
    <w:rsid w:val="026F3CA2"/>
    <w:rsid w:val="02D65F09"/>
    <w:rsid w:val="02DD330E"/>
    <w:rsid w:val="03795130"/>
    <w:rsid w:val="03BD12B1"/>
    <w:rsid w:val="03C9C155"/>
    <w:rsid w:val="0443F55D"/>
    <w:rsid w:val="048EA3AD"/>
    <w:rsid w:val="052DE30F"/>
    <w:rsid w:val="05D5CDBF"/>
    <w:rsid w:val="07BD08CB"/>
    <w:rsid w:val="0A56DF27"/>
    <w:rsid w:val="0A8C8B8F"/>
    <w:rsid w:val="0AE0EE6A"/>
    <w:rsid w:val="0AF7B0A6"/>
    <w:rsid w:val="0B14D815"/>
    <w:rsid w:val="0C02CA9F"/>
    <w:rsid w:val="0C8F841C"/>
    <w:rsid w:val="0CC3A50E"/>
    <w:rsid w:val="0D253AD9"/>
    <w:rsid w:val="0D824CDE"/>
    <w:rsid w:val="0D9032F7"/>
    <w:rsid w:val="0D90D1BE"/>
    <w:rsid w:val="0E7E9530"/>
    <w:rsid w:val="0E7FFB74"/>
    <w:rsid w:val="0ED1C2EE"/>
    <w:rsid w:val="0FAAB747"/>
    <w:rsid w:val="0FAFE17C"/>
    <w:rsid w:val="0FD35D44"/>
    <w:rsid w:val="1027C51B"/>
    <w:rsid w:val="1095A28E"/>
    <w:rsid w:val="118F95B0"/>
    <w:rsid w:val="12686C26"/>
    <w:rsid w:val="129B606C"/>
    <w:rsid w:val="13086C0C"/>
    <w:rsid w:val="15050D79"/>
    <w:rsid w:val="15FC1484"/>
    <w:rsid w:val="16380237"/>
    <w:rsid w:val="16A516FF"/>
    <w:rsid w:val="16B669B1"/>
    <w:rsid w:val="16E40A58"/>
    <w:rsid w:val="17FC8C30"/>
    <w:rsid w:val="18BF69A9"/>
    <w:rsid w:val="19301CC6"/>
    <w:rsid w:val="19957BA5"/>
    <w:rsid w:val="1999243B"/>
    <w:rsid w:val="19B91BF0"/>
    <w:rsid w:val="1A213B31"/>
    <w:rsid w:val="1B73EC45"/>
    <w:rsid w:val="1CF339E0"/>
    <w:rsid w:val="1DA9D18D"/>
    <w:rsid w:val="1F10612C"/>
    <w:rsid w:val="1F35224D"/>
    <w:rsid w:val="1F36651C"/>
    <w:rsid w:val="1F5E9F2E"/>
    <w:rsid w:val="20FCB868"/>
    <w:rsid w:val="21159F68"/>
    <w:rsid w:val="212CE2A4"/>
    <w:rsid w:val="21AED7B7"/>
    <w:rsid w:val="22211126"/>
    <w:rsid w:val="229294A6"/>
    <w:rsid w:val="22B16942"/>
    <w:rsid w:val="234040A1"/>
    <w:rsid w:val="23B8EA95"/>
    <w:rsid w:val="23BED48A"/>
    <w:rsid w:val="23F06932"/>
    <w:rsid w:val="241CFFBC"/>
    <w:rsid w:val="24361E4E"/>
    <w:rsid w:val="246D0504"/>
    <w:rsid w:val="25E66B26"/>
    <w:rsid w:val="262DEC90"/>
    <w:rsid w:val="26CCE811"/>
    <w:rsid w:val="2734442F"/>
    <w:rsid w:val="2739466D"/>
    <w:rsid w:val="279BB1D4"/>
    <w:rsid w:val="285B49F9"/>
    <w:rsid w:val="287B0CCF"/>
    <w:rsid w:val="28ACF85A"/>
    <w:rsid w:val="28DA8496"/>
    <w:rsid w:val="29453A89"/>
    <w:rsid w:val="2BC8BA0A"/>
    <w:rsid w:val="2CE78B73"/>
    <w:rsid w:val="2DAFB0CB"/>
    <w:rsid w:val="2DDCE87E"/>
    <w:rsid w:val="2E035194"/>
    <w:rsid w:val="2E7575B0"/>
    <w:rsid w:val="2F47E36E"/>
    <w:rsid w:val="31A0E0F6"/>
    <w:rsid w:val="3245E2CC"/>
    <w:rsid w:val="33DCDA0F"/>
    <w:rsid w:val="33E7DFA9"/>
    <w:rsid w:val="33FF13B4"/>
    <w:rsid w:val="340A32C5"/>
    <w:rsid w:val="34DF3591"/>
    <w:rsid w:val="3544C3F7"/>
    <w:rsid w:val="35A8A1CD"/>
    <w:rsid w:val="35B009F6"/>
    <w:rsid w:val="35C2D151"/>
    <w:rsid w:val="3622C801"/>
    <w:rsid w:val="37ABEF96"/>
    <w:rsid w:val="39B1B6B9"/>
    <w:rsid w:val="3B9A8382"/>
    <w:rsid w:val="3DA67B24"/>
    <w:rsid w:val="3DD78C45"/>
    <w:rsid w:val="3E79BD96"/>
    <w:rsid w:val="3EBC0F8B"/>
    <w:rsid w:val="3EF42837"/>
    <w:rsid w:val="3F0F98C6"/>
    <w:rsid w:val="3F81AA1B"/>
    <w:rsid w:val="40031BD0"/>
    <w:rsid w:val="403CF33F"/>
    <w:rsid w:val="40D197DB"/>
    <w:rsid w:val="418C5721"/>
    <w:rsid w:val="43B83FC6"/>
    <w:rsid w:val="45B6697F"/>
    <w:rsid w:val="45F03FE4"/>
    <w:rsid w:val="4646C7DF"/>
    <w:rsid w:val="476D02C1"/>
    <w:rsid w:val="48804FCB"/>
    <w:rsid w:val="4926C8E0"/>
    <w:rsid w:val="495028D7"/>
    <w:rsid w:val="49CA6ED8"/>
    <w:rsid w:val="4A4778B5"/>
    <w:rsid w:val="4B9ADCA5"/>
    <w:rsid w:val="4BA65880"/>
    <w:rsid w:val="4C65E777"/>
    <w:rsid w:val="4E49204C"/>
    <w:rsid w:val="4ED506ED"/>
    <w:rsid w:val="4FC5D1D0"/>
    <w:rsid w:val="501EFFAC"/>
    <w:rsid w:val="50646E0D"/>
    <w:rsid w:val="50E5D08C"/>
    <w:rsid w:val="51603B8D"/>
    <w:rsid w:val="51A4AE18"/>
    <w:rsid w:val="538BEBE1"/>
    <w:rsid w:val="5396DD05"/>
    <w:rsid w:val="5497581C"/>
    <w:rsid w:val="54C573CB"/>
    <w:rsid w:val="56BA2D4F"/>
    <w:rsid w:val="57560D2D"/>
    <w:rsid w:val="57F0193C"/>
    <w:rsid w:val="58190EA8"/>
    <w:rsid w:val="58938063"/>
    <w:rsid w:val="58B42B7B"/>
    <w:rsid w:val="5C2B4D2B"/>
    <w:rsid w:val="5C422014"/>
    <w:rsid w:val="5C94A9C2"/>
    <w:rsid w:val="5E2A0050"/>
    <w:rsid w:val="5E9CB742"/>
    <w:rsid w:val="62040B76"/>
    <w:rsid w:val="62E2EE78"/>
    <w:rsid w:val="6310C4C8"/>
    <w:rsid w:val="63381B98"/>
    <w:rsid w:val="63CF1633"/>
    <w:rsid w:val="645AA9DF"/>
    <w:rsid w:val="64BC4034"/>
    <w:rsid w:val="653D13E0"/>
    <w:rsid w:val="65B39BBC"/>
    <w:rsid w:val="6658B3D0"/>
    <w:rsid w:val="6695B90F"/>
    <w:rsid w:val="66AFCEFE"/>
    <w:rsid w:val="66CB6A7E"/>
    <w:rsid w:val="66CD1A82"/>
    <w:rsid w:val="674FC206"/>
    <w:rsid w:val="679689EE"/>
    <w:rsid w:val="6799D37B"/>
    <w:rsid w:val="685345D8"/>
    <w:rsid w:val="691D40DC"/>
    <w:rsid w:val="698B755D"/>
    <w:rsid w:val="6AB68A51"/>
    <w:rsid w:val="6B431561"/>
    <w:rsid w:val="6D77729B"/>
    <w:rsid w:val="6E8AF15B"/>
    <w:rsid w:val="6F5BFB76"/>
    <w:rsid w:val="6FB57BAF"/>
    <w:rsid w:val="70DA7B12"/>
    <w:rsid w:val="7135C556"/>
    <w:rsid w:val="71E863DD"/>
    <w:rsid w:val="73254F3D"/>
    <w:rsid w:val="74738926"/>
    <w:rsid w:val="75015314"/>
    <w:rsid w:val="75ABB738"/>
    <w:rsid w:val="75FFE69C"/>
    <w:rsid w:val="76318CE1"/>
    <w:rsid w:val="76A722E1"/>
    <w:rsid w:val="789D732D"/>
    <w:rsid w:val="791C341B"/>
    <w:rsid w:val="7B1C9E8C"/>
    <w:rsid w:val="7C1104EA"/>
    <w:rsid w:val="7C3DE890"/>
    <w:rsid w:val="7C4CB8C4"/>
    <w:rsid w:val="7C4DD16B"/>
    <w:rsid w:val="7CD7395A"/>
    <w:rsid w:val="7D049BBB"/>
    <w:rsid w:val="7EC41C0C"/>
    <w:rsid w:val="7F324A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5FB3E"/>
  <w15:docId w15:val="{31E67258-C548-4E01-AB32-7AAA951B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EE47D8"/>
    <w:pPr>
      <w:keepNext/>
      <w:spacing w:before="240" w:after="60"/>
      <w:outlineLvl w:val="0"/>
    </w:pPr>
    <w:rPr>
      <w:rFonts w:cs="Arial"/>
      <w:b/>
      <w:bCs/>
      <w:color w:val="000000" w:themeColor="text1"/>
      <w:kern w:val="28"/>
      <w:sz w:val="44"/>
      <w:szCs w:val="36"/>
    </w:rPr>
  </w:style>
  <w:style w:type="paragraph" w:styleId="Heading2">
    <w:name w:val="heading 2"/>
    <w:next w:val="Normal"/>
    <w:qFormat/>
    <w:rsid w:val="00EE47D8"/>
    <w:pPr>
      <w:keepNext/>
      <w:spacing w:before="240" w:after="200"/>
      <w:outlineLvl w:val="1"/>
    </w:pPr>
    <w:rPr>
      <w:rFonts w:ascii="Arial" w:hAnsi="Arial" w:cs="Arial"/>
      <w:b/>
      <w:bCs/>
      <w:iCs/>
      <w:color w:val="D95717"/>
      <w:sz w:val="36"/>
      <w:szCs w:val="28"/>
      <w:lang w:eastAsia="en-US"/>
    </w:rPr>
  </w:style>
  <w:style w:type="paragraph" w:styleId="Heading3">
    <w:name w:val="heading 3"/>
    <w:basedOn w:val="Normal"/>
    <w:next w:val="Normal"/>
    <w:qFormat/>
    <w:rsid w:val="00385E68"/>
    <w:pPr>
      <w:keepNext/>
      <w:spacing w:before="120" w:line="240" w:lineRule="auto"/>
      <w:ind w:left="-567"/>
      <w:outlineLvl w:val="2"/>
    </w:pPr>
    <w:rPr>
      <w:rFonts w:cs="Arial"/>
      <w:b/>
      <w:bCs/>
      <w:color w:val="D95717"/>
      <w:sz w:val="32"/>
      <w:szCs w:val="32"/>
    </w:rPr>
  </w:style>
  <w:style w:type="paragraph" w:styleId="Heading4">
    <w:name w:val="heading 4"/>
    <w:basedOn w:val="Heading3"/>
    <w:next w:val="Normal"/>
    <w:link w:val="Heading4Char"/>
    <w:qFormat/>
    <w:rsid w:val="00DA2D78"/>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554807"/>
    <w:rPr>
      <w:color w:val="605E5C"/>
      <w:shd w:val="clear" w:color="auto" w:fill="E1DFDD"/>
    </w:rPr>
  </w:style>
  <w:style w:type="character" w:customStyle="1" w:styleId="Heading4Char">
    <w:name w:val="Heading 4 Char"/>
    <w:basedOn w:val="DefaultParagraphFont"/>
    <w:link w:val="Heading4"/>
    <w:rsid w:val="00DA2D78"/>
    <w:rPr>
      <w:rFonts w:ascii="Arial" w:hAnsi="Arial" w:cs="Arial"/>
      <w:b/>
      <w:bCs/>
      <w:color w:val="D95717"/>
      <w:sz w:val="28"/>
      <w:szCs w:val="26"/>
      <w:lang w:eastAsia="en-US"/>
    </w:rPr>
  </w:style>
  <w:style w:type="paragraph" w:styleId="NoSpacing">
    <w:name w:val="No Spacing"/>
    <w:uiPriority w:val="1"/>
    <w:qFormat/>
  </w:style>
  <w:style w:type="paragraph" w:styleId="NormalWeb">
    <w:name w:val="Normal (Web)"/>
    <w:basedOn w:val="Normal"/>
    <w:uiPriority w:val="99"/>
    <w:unhideWhenUsed/>
    <w:rsid w:val="00C47725"/>
    <w:pPr>
      <w:spacing w:before="100" w:beforeAutospacing="1" w:after="100" w:afterAutospacing="1" w:line="240" w:lineRule="auto"/>
    </w:pPr>
    <w:rPr>
      <w:rFonts w:ascii="Times New Roman" w:hAnsi="Times New Roman"/>
      <w:sz w:val="24"/>
      <w:lang w:eastAsia="en-AU"/>
    </w:rPr>
  </w:style>
  <w:style w:type="character" w:styleId="FollowedHyperlink">
    <w:name w:val="FollowedHyperlink"/>
    <w:basedOn w:val="DefaultParagraphFont"/>
    <w:semiHidden/>
    <w:unhideWhenUsed/>
    <w:rsid w:val="003D6AFA"/>
    <w:rPr>
      <w:color w:val="800080" w:themeColor="followedHyperlink"/>
      <w:u w:val="single"/>
    </w:rPr>
  </w:style>
  <w:style w:type="paragraph" w:styleId="Revision">
    <w:name w:val="Revision"/>
    <w:hidden/>
    <w:uiPriority w:val="99"/>
    <w:semiHidden/>
    <w:rsid w:val="00830735"/>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166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47641894">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14577071">
      <w:bodyDiv w:val="1"/>
      <w:marLeft w:val="0"/>
      <w:marRight w:val="0"/>
      <w:marTop w:val="0"/>
      <w:marBottom w:val="0"/>
      <w:divBdr>
        <w:top w:val="none" w:sz="0" w:space="0" w:color="auto"/>
        <w:left w:val="none" w:sz="0" w:space="0" w:color="auto"/>
        <w:bottom w:val="none" w:sz="0" w:space="0" w:color="auto"/>
        <w:right w:val="none" w:sz="0" w:space="0" w:color="auto"/>
      </w:divBdr>
    </w:div>
    <w:div w:id="1759473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committees-and-groups/medicare-benefits-schedule-mbs-review-advisory-committee-mrac/completed-reviews-under-the-mbs-review-advisory-committe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ommittees-and-groups/medicare-benefits-schedule-mbs-review-advisory-committee-mra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d18265-326c-4663-9a51-69c1b30ad054" xsi:nil="true"/>
    <lcf76f155ced4ddcb4097134ff3c332f xmlns="b2db6d00-a5ee-4c7a-84c8-0f258acc49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6" ma:contentTypeDescription="Create a new document." ma:contentTypeScope="" ma:versionID="b8163bf20ca0637285036170b08eaac7">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70ae8c3b233dacdd353c75ede5a34164"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41b67-ddd4-4a54-9d8e-e9e07d83d4ac}"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b2db6d00-a5ee-4c7a-84c8-0f258acc4987"/>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dd18265-326c-4663-9a51-69c1b30ad054"/>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4FCDF5B-6CD1-4C65-A549-00B3CD42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5270</Characters>
  <Application>Microsoft Office Word</Application>
  <DocSecurity>4</DocSecurity>
  <Lines>97</Lines>
  <Paragraphs>45</Paragraphs>
  <ScaleCrop>false</ScaleCrop>
  <HeadingPairs>
    <vt:vector size="2" baseType="variant">
      <vt:variant>
        <vt:lpstr>Title</vt:lpstr>
      </vt:variant>
      <vt:variant>
        <vt:i4>1</vt:i4>
      </vt:variant>
    </vt:vector>
  </HeadingPairs>
  <TitlesOfParts>
    <vt:vector size="1" baseType="lpstr">
      <vt:lpstr>MBS Review Advisory Committee communique – August 2024</vt:lpstr>
    </vt:vector>
  </TitlesOfParts>
  <Manager/>
  <Company/>
  <LinksUpToDate>false</LinksUpToDate>
  <CharactersWithSpaces>6167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Review Advisory Committee communique – August 2024</dc:title>
  <dc:subject>Medicare Benefits Schedule (MBS) Review Advisory Committee (MRAC)</dc:subject>
  <dc:creator>Australian Government Department of Health and Aged Care</dc:creator>
  <cp:keywords>Medicare</cp:keywords>
  <dc:description/>
  <cp:lastModifiedBy>BAKER, Lucy</cp:lastModifiedBy>
  <cp:revision>2</cp:revision>
  <dcterms:created xsi:type="dcterms:W3CDTF">2024-09-03T04:59:00Z</dcterms:created>
  <dcterms:modified xsi:type="dcterms:W3CDTF">2024-09-03T04:59:00Z</dcterms:modified>
  <cp:category/>
</cp:coreProperties>
</file>