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D731" w14:textId="2AB5849A" w:rsidR="00994536" w:rsidRPr="008376E2" w:rsidRDefault="00994536" w:rsidP="00041D94">
      <w:pPr>
        <w:pStyle w:val="Title"/>
        <w:sectPr w:rsidR="00994536" w:rsidRPr="008376E2" w:rsidSect="00994536"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type w:val="continuous"/>
          <w:pgSz w:w="11906" w:h="16838"/>
          <w:pgMar w:top="1701" w:right="1418" w:bottom="1418" w:left="1418" w:header="851" w:footer="709" w:gutter="0"/>
          <w:cols w:space="708"/>
          <w:titlePg/>
          <w:docGrid w:linePitch="360"/>
        </w:sectPr>
      </w:pPr>
      <w:r w:rsidRPr="00AA4BCB">
        <w:t>Guidelines for the treatment of</w:t>
      </w:r>
      <w:r>
        <w:t xml:space="preserve"> </w:t>
      </w:r>
      <w:r w:rsidR="00037604">
        <w:t>infantile</w:t>
      </w:r>
      <w:r w:rsidR="002A583D">
        <w:noBreakHyphen/>
      </w:r>
      <w:r w:rsidR="00037604">
        <w:t xml:space="preserve">onset </w:t>
      </w:r>
      <w:r w:rsidR="00775B09">
        <w:t>and</w:t>
      </w:r>
      <w:r w:rsidR="00037604">
        <w:t xml:space="preserve"> late-</w:t>
      </w:r>
      <w:r w:rsidR="00037604" w:rsidRPr="00041D94">
        <w:t>onset</w:t>
      </w:r>
      <w:r w:rsidR="00037604">
        <w:t xml:space="preserve"> </w:t>
      </w:r>
      <w:proofErr w:type="spellStart"/>
      <w:r w:rsidR="00037604">
        <w:t>Pompe</w:t>
      </w:r>
      <w:proofErr w:type="spellEnd"/>
      <w:r w:rsidR="00037604">
        <w:t xml:space="preserve"> disease</w:t>
      </w:r>
      <w:r w:rsidRPr="00AA4BCB">
        <w:t xml:space="preserve"> through the Life Saving Drugs Program</w:t>
      </w:r>
    </w:p>
    <w:p w14:paraId="7EA47027" w14:textId="30D8DA6D" w:rsidR="00994536" w:rsidRPr="00041D94" w:rsidRDefault="00994536" w:rsidP="00041D94">
      <w:pPr>
        <w:pStyle w:val="Heading1"/>
      </w:pPr>
      <w:r w:rsidRPr="00AA4BCB">
        <w:t>Life Saving Drugs Program</w:t>
      </w:r>
    </w:p>
    <w:p w14:paraId="056F8407" w14:textId="77777777" w:rsidR="00994536" w:rsidRPr="004C002B" w:rsidRDefault="00994536" w:rsidP="004C002B">
      <w:pPr>
        <w:pStyle w:val="Heading2"/>
      </w:pPr>
      <w:r w:rsidRPr="004C002B">
        <w:t xml:space="preserve">About this program </w:t>
      </w:r>
    </w:p>
    <w:p w14:paraId="2228BDC3" w14:textId="631CEB61" w:rsidR="00994536" w:rsidRPr="00453A0E" w:rsidRDefault="00994536" w:rsidP="00453A0E">
      <w:r w:rsidRPr="00453A0E">
        <w:t xml:space="preserve">Through the Life Saving Drugs Program (LSDP), the Australian Government provides subsidised access for eligible patients to expensive life-saving </w:t>
      </w:r>
      <w:r w:rsidR="00A96667" w:rsidRPr="00453A0E">
        <w:t>medicines</w:t>
      </w:r>
      <w:r w:rsidRPr="00453A0E">
        <w:t>.</w:t>
      </w:r>
    </w:p>
    <w:p w14:paraId="1004A4AE" w14:textId="77777777" w:rsidR="00994536" w:rsidRPr="004C002B" w:rsidRDefault="00994536" w:rsidP="004C002B">
      <w:pPr>
        <w:pStyle w:val="Heading2"/>
      </w:pPr>
      <w:r w:rsidRPr="004C002B">
        <w:t>Purpose of this document</w:t>
      </w:r>
    </w:p>
    <w:p w14:paraId="1D2E5B97" w14:textId="310BDA3D" w:rsidR="00994536" w:rsidRPr="00453A0E" w:rsidRDefault="00994536" w:rsidP="00453A0E">
      <w:r w:rsidRPr="00453A0E">
        <w:t xml:space="preserve">This document provides guidance for treating physicians with relevant specialist registration who wish to apply for their patients to receive subsidised treatment for </w:t>
      </w:r>
      <w:r w:rsidR="00037604" w:rsidRPr="00453A0E">
        <w:t>infantile-onset</w:t>
      </w:r>
      <w:r w:rsidR="00775B09" w:rsidRPr="00453A0E">
        <w:t xml:space="preserve"> and</w:t>
      </w:r>
      <w:r w:rsidR="002A583D" w:rsidRPr="00453A0E">
        <w:t xml:space="preserve"> </w:t>
      </w:r>
      <w:r w:rsidR="00037604" w:rsidRPr="00453A0E">
        <w:t xml:space="preserve">late-onset </w:t>
      </w:r>
      <w:proofErr w:type="spellStart"/>
      <w:r w:rsidR="00037604" w:rsidRPr="00453A0E">
        <w:t>Pompe</w:t>
      </w:r>
      <w:proofErr w:type="spellEnd"/>
      <w:r w:rsidR="00037604" w:rsidRPr="00453A0E">
        <w:t xml:space="preserve"> disease</w:t>
      </w:r>
      <w:r w:rsidR="00775B09" w:rsidRPr="00453A0E">
        <w:footnoteReference w:id="2"/>
      </w:r>
      <w:r w:rsidR="00037604" w:rsidRPr="00453A0E">
        <w:t xml:space="preserve"> </w:t>
      </w:r>
      <w:r w:rsidRPr="00453A0E">
        <w:t>through the LSDP.</w:t>
      </w:r>
    </w:p>
    <w:p w14:paraId="167C620F" w14:textId="77777777" w:rsidR="00994536" w:rsidRPr="00453A0E" w:rsidRDefault="00994536" w:rsidP="00453A0E">
      <w:r w:rsidRPr="00453A0E">
        <w:t xml:space="preserve">It describes the criteria for general, </w:t>
      </w:r>
      <w:proofErr w:type="gramStart"/>
      <w:r w:rsidRPr="00453A0E">
        <w:t>initial</w:t>
      </w:r>
      <w:proofErr w:type="gramEnd"/>
      <w:r w:rsidRPr="00453A0E">
        <w:t xml:space="preserve"> and ongoing eligibility to access subsidised treatment and the administrative requirements associated with the initial application and annual reapplications.</w:t>
      </w:r>
    </w:p>
    <w:p w14:paraId="3CCAA7C0" w14:textId="65BD6A34" w:rsidR="00994536" w:rsidRPr="004C002B" w:rsidRDefault="00994536" w:rsidP="004C002B">
      <w:pPr>
        <w:pStyle w:val="Heading2"/>
      </w:pPr>
      <w:r w:rsidRPr="004C002B">
        <w:t xml:space="preserve">Treatment of </w:t>
      </w:r>
      <w:proofErr w:type="spellStart"/>
      <w:r w:rsidR="00037604" w:rsidRPr="004C002B">
        <w:t>Pompe</w:t>
      </w:r>
      <w:proofErr w:type="spellEnd"/>
      <w:r w:rsidR="00037604" w:rsidRPr="004C002B">
        <w:t xml:space="preserve"> disease </w:t>
      </w:r>
      <w:r w:rsidRPr="004C002B">
        <w:t>through the LSDP</w:t>
      </w:r>
    </w:p>
    <w:p w14:paraId="014E6C20" w14:textId="3F58B9CE" w:rsidR="00E7289C" w:rsidRPr="00453A0E" w:rsidRDefault="00D91EE3" w:rsidP="00453A0E">
      <w:r w:rsidRPr="00453A0E">
        <w:t>S</w:t>
      </w:r>
      <w:r w:rsidR="00E7289C" w:rsidRPr="00453A0E">
        <w:t>ubsidised treatment is available for eligible patients with a confirmed diagnosis of infantile</w:t>
      </w:r>
      <w:r w:rsidR="00066CF8" w:rsidRPr="00453A0E">
        <w:noBreakHyphen/>
      </w:r>
      <w:r w:rsidR="00E7289C" w:rsidRPr="00453A0E">
        <w:t>onset</w:t>
      </w:r>
      <w:r w:rsidR="00775B09" w:rsidRPr="00453A0E">
        <w:t xml:space="preserve"> or</w:t>
      </w:r>
      <w:r w:rsidR="002A583D" w:rsidRPr="00453A0E">
        <w:t xml:space="preserve"> </w:t>
      </w:r>
      <w:r w:rsidR="00E7289C" w:rsidRPr="00453A0E">
        <w:t xml:space="preserve">late-onset </w:t>
      </w:r>
      <w:proofErr w:type="spellStart"/>
      <w:r w:rsidR="00E7289C" w:rsidRPr="00453A0E">
        <w:t>Pompe</w:t>
      </w:r>
      <w:proofErr w:type="spellEnd"/>
      <w:r w:rsidR="00E7289C" w:rsidRPr="00453A0E">
        <w:t xml:space="preserve"> disease.</w:t>
      </w:r>
    </w:p>
    <w:p w14:paraId="173340D1" w14:textId="18405CE1" w:rsidR="00994536" w:rsidRPr="004C002B" w:rsidRDefault="00A96667" w:rsidP="004C002B">
      <w:pPr>
        <w:pStyle w:val="Heading2"/>
      </w:pPr>
      <w:r w:rsidRPr="004C002B">
        <w:t>Medicines</w:t>
      </w:r>
      <w:r w:rsidR="00994536" w:rsidRPr="004C002B">
        <w:t xml:space="preserve"> currently available for the treatment of </w:t>
      </w:r>
      <w:proofErr w:type="spellStart"/>
      <w:r w:rsidR="00037604" w:rsidRPr="004C002B">
        <w:t>Pompe</w:t>
      </w:r>
      <w:proofErr w:type="spellEnd"/>
      <w:r w:rsidR="00037604" w:rsidRPr="004C002B">
        <w:t xml:space="preserve"> disease</w:t>
      </w:r>
      <w:r w:rsidR="00994536" w:rsidRPr="004C002B">
        <w:t xml:space="preserve"> through the LSDP </w:t>
      </w:r>
    </w:p>
    <w:p w14:paraId="391F934A" w14:textId="298E8FD7" w:rsidR="00E7289C" w:rsidRPr="00453A0E" w:rsidRDefault="00E7289C" w:rsidP="00453A0E">
      <w:r w:rsidRPr="00453A0E">
        <w:t xml:space="preserve">There </w:t>
      </w:r>
      <w:r w:rsidR="005D72D3" w:rsidRPr="00453A0E">
        <w:t xml:space="preserve">are </w:t>
      </w:r>
      <w:r w:rsidR="00D40B4C" w:rsidRPr="00453A0E">
        <w:t xml:space="preserve">2 </w:t>
      </w:r>
      <w:r w:rsidR="00A96667" w:rsidRPr="00453A0E">
        <w:t>medicines</w:t>
      </w:r>
      <w:r w:rsidRPr="00453A0E">
        <w:t xml:space="preserve"> currently subsidised through the LSDP for the treatment of infantile</w:t>
      </w:r>
      <w:r w:rsidR="008D4589" w:rsidRPr="00453A0E">
        <w:noBreakHyphen/>
      </w:r>
      <w:r w:rsidRPr="00453A0E">
        <w:t>onset</w:t>
      </w:r>
      <w:r w:rsidR="00775B09" w:rsidRPr="00453A0E">
        <w:t xml:space="preserve"> and</w:t>
      </w:r>
      <w:r w:rsidR="002A583D" w:rsidRPr="00453A0E">
        <w:t xml:space="preserve"> </w:t>
      </w:r>
      <w:r w:rsidRPr="00453A0E">
        <w:t xml:space="preserve">late-onset </w:t>
      </w:r>
      <w:proofErr w:type="spellStart"/>
      <w:r w:rsidRPr="00453A0E">
        <w:t>Pompe</w:t>
      </w:r>
      <w:proofErr w:type="spellEnd"/>
      <w:r w:rsidRPr="00453A0E">
        <w:t xml:space="preserve"> disease.</w:t>
      </w:r>
    </w:p>
    <w:p w14:paraId="5836610C" w14:textId="0F60834A" w:rsidR="00E7289C" w:rsidRPr="00451828" w:rsidRDefault="005D72D3" w:rsidP="00451828">
      <w:r w:rsidRPr="00451828">
        <w:t xml:space="preserve">The generic names for these </w:t>
      </w:r>
      <w:r w:rsidR="00A96667" w:rsidRPr="00451828">
        <w:t>medicines</w:t>
      </w:r>
      <w:r w:rsidRPr="00451828">
        <w:t xml:space="preserve"> are </w:t>
      </w:r>
      <w:proofErr w:type="spellStart"/>
      <w:r w:rsidR="00E7289C" w:rsidRPr="00451828">
        <w:t>alglucosidase</w:t>
      </w:r>
      <w:proofErr w:type="spellEnd"/>
      <w:r w:rsidR="00E7289C" w:rsidRPr="00451828">
        <w:t xml:space="preserve"> alfa</w:t>
      </w:r>
      <w:r w:rsidRPr="00451828">
        <w:t xml:space="preserve"> and </w:t>
      </w:r>
      <w:proofErr w:type="spellStart"/>
      <w:r w:rsidRPr="00451828">
        <w:t>avalglucosidase</w:t>
      </w:r>
      <w:proofErr w:type="spellEnd"/>
      <w:r w:rsidRPr="00451828">
        <w:t xml:space="preserve"> alfa</w:t>
      </w:r>
      <w:r w:rsidR="00E7289C" w:rsidRPr="00451828">
        <w:t>. The trade name</w:t>
      </w:r>
      <w:r w:rsidR="00CC2EB0" w:rsidRPr="00451828">
        <w:t>s</w:t>
      </w:r>
      <w:r w:rsidR="00E7289C" w:rsidRPr="00451828">
        <w:t xml:space="preserve"> </w:t>
      </w:r>
      <w:r w:rsidRPr="00451828">
        <w:t xml:space="preserve">for these </w:t>
      </w:r>
      <w:r w:rsidR="00A96667" w:rsidRPr="00451828">
        <w:t>medicines</w:t>
      </w:r>
      <w:r w:rsidRPr="00451828">
        <w:t xml:space="preserve"> are </w:t>
      </w:r>
      <w:proofErr w:type="spellStart"/>
      <w:r w:rsidR="00E7289C" w:rsidRPr="00451828">
        <w:t>Myozyme</w:t>
      </w:r>
      <w:proofErr w:type="spellEnd"/>
      <w:r w:rsidR="00E7289C" w:rsidRPr="00041D94">
        <w:rPr>
          <w:rStyle w:val="Superscript"/>
        </w:rPr>
        <w:t>®</w:t>
      </w:r>
      <w:r w:rsidRPr="00041D94">
        <w:rPr>
          <w:rStyle w:val="Superscript"/>
        </w:rPr>
        <w:t xml:space="preserve"> </w:t>
      </w:r>
      <w:r w:rsidRPr="00451828">
        <w:t xml:space="preserve">and </w:t>
      </w:r>
      <w:proofErr w:type="spellStart"/>
      <w:r w:rsidRPr="00451828">
        <w:t>Nexviazyme</w:t>
      </w:r>
      <w:proofErr w:type="spellEnd"/>
      <w:r w:rsidRPr="00041D94">
        <w:rPr>
          <w:rStyle w:val="Superscript"/>
        </w:rPr>
        <w:t>®</w:t>
      </w:r>
      <w:r w:rsidR="00E7289C" w:rsidRPr="00451828">
        <w:t>.</w:t>
      </w:r>
    </w:p>
    <w:p w14:paraId="0D36C132" w14:textId="086710B0" w:rsidR="00E7289C" w:rsidRPr="00451828" w:rsidRDefault="00E7289C" w:rsidP="00451828">
      <w:r w:rsidRPr="00451828">
        <w:lastRenderedPageBreak/>
        <w:t xml:space="preserve">The Therapeutic Goods Administration (TGA) registration and Product Information for </w:t>
      </w:r>
      <w:proofErr w:type="spellStart"/>
      <w:r w:rsidRPr="00451828">
        <w:t>alglucosidase</w:t>
      </w:r>
      <w:proofErr w:type="spellEnd"/>
      <w:r w:rsidRPr="00451828">
        <w:t xml:space="preserve"> alfa (</w:t>
      </w:r>
      <w:proofErr w:type="spellStart"/>
      <w:r w:rsidRPr="00451828">
        <w:t>Myozyme</w:t>
      </w:r>
      <w:proofErr w:type="spellEnd"/>
      <w:r w:rsidRPr="00041D94">
        <w:rPr>
          <w:rStyle w:val="Superscript"/>
        </w:rPr>
        <w:t>®</w:t>
      </w:r>
      <w:r w:rsidRPr="00451828">
        <w:t>)</w:t>
      </w:r>
      <w:r w:rsidR="00F13648" w:rsidRPr="00451828">
        <w:t xml:space="preserve"> and </w:t>
      </w:r>
      <w:proofErr w:type="spellStart"/>
      <w:r w:rsidR="00F13648" w:rsidRPr="00451828">
        <w:t>avalglucosidase</w:t>
      </w:r>
      <w:proofErr w:type="spellEnd"/>
      <w:r w:rsidR="00F13648" w:rsidRPr="00451828">
        <w:t xml:space="preserve"> alfa (</w:t>
      </w:r>
      <w:proofErr w:type="spellStart"/>
      <w:r w:rsidR="00F13648" w:rsidRPr="00451828">
        <w:t>Nexviazyme</w:t>
      </w:r>
      <w:proofErr w:type="spellEnd"/>
      <w:r w:rsidR="00F13648" w:rsidRPr="00041D94">
        <w:rPr>
          <w:rStyle w:val="Superscript"/>
        </w:rPr>
        <w:t>®</w:t>
      </w:r>
      <w:r w:rsidR="00F13648" w:rsidRPr="00451828">
        <w:t>)</w:t>
      </w:r>
      <w:r w:rsidRPr="00451828">
        <w:t xml:space="preserve"> can be found on the </w:t>
      </w:r>
      <w:hyperlink r:id="rId14" w:history="1">
        <w:r w:rsidRPr="00A92F2A">
          <w:rPr>
            <w:rStyle w:val="Hyperlink"/>
            <w:szCs w:val="22"/>
          </w:rPr>
          <w:t>TGA</w:t>
        </w:r>
        <w:r w:rsidR="00F13648" w:rsidRPr="00A92F2A">
          <w:rPr>
            <w:rStyle w:val="Hyperlink"/>
            <w:szCs w:val="22"/>
          </w:rPr>
          <w:t>’</w:t>
        </w:r>
        <w:r w:rsidRPr="00A92F2A">
          <w:rPr>
            <w:rStyle w:val="Hyperlink"/>
            <w:szCs w:val="22"/>
          </w:rPr>
          <w:t>s website</w:t>
        </w:r>
      </w:hyperlink>
      <w:r w:rsidRPr="00451828">
        <w:t>.</w:t>
      </w:r>
    </w:p>
    <w:p w14:paraId="34B8C912" w14:textId="77777777" w:rsidR="00F13648" w:rsidRPr="004C002B" w:rsidRDefault="00F13648" w:rsidP="004C002B">
      <w:pPr>
        <w:pStyle w:val="Heading2"/>
      </w:pPr>
      <w:r w:rsidRPr="004C002B">
        <w:t>Choice of treatment</w:t>
      </w:r>
    </w:p>
    <w:p w14:paraId="30067AD3" w14:textId="49EB9C89" w:rsidR="00F13648" w:rsidRPr="00453A0E" w:rsidRDefault="00F13648" w:rsidP="00453A0E">
      <w:r w:rsidRPr="00453A0E">
        <w:t xml:space="preserve">Treating physicians can request the most appropriate </w:t>
      </w:r>
      <w:r w:rsidR="00A96667" w:rsidRPr="00453A0E">
        <w:t>medicine</w:t>
      </w:r>
      <w:r w:rsidRPr="00453A0E">
        <w:t xml:space="preserve"> to treat their patient. </w:t>
      </w:r>
    </w:p>
    <w:p w14:paraId="03A2CED7" w14:textId="74F7F624" w:rsidR="00F13648" w:rsidRPr="00453A0E" w:rsidRDefault="00B55246" w:rsidP="00453A0E">
      <w:r w:rsidRPr="00453A0E">
        <w:t xml:space="preserve">In line with the Product Information, </w:t>
      </w:r>
      <w:proofErr w:type="spellStart"/>
      <w:r w:rsidRPr="00453A0E">
        <w:t>a</w:t>
      </w:r>
      <w:r w:rsidR="00F13648" w:rsidRPr="00453A0E">
        <w:t>valglucosidase</w:t>
      </w:r>
      <w:proofErr w:type="spellEnd"/>
      <w:r w:rsidR="00F13648" w:rsidRPr="00453A0E">
        <w:t xml:space="preserve"> alfa can only be used for patients who are one year of age and older.</w:t>
      </w:r>
    </w:p>
    <w:p w14:paraId="53D6AE3F" w14:textId="3652CADC" w:rsidR="00896B5C" w:rsidRPr="00453A0E" w:rsidRDefault="007C22C3" w:rsidP="00453A0E">
      <w:r w:rsidRPr="00453A0E">
        <w:t>A treating physician</w:t>
      </w:r>
      <w:r w:rsidR="002A583D" w:rsidRPr="00453A0E">
        <w:t xml:space="preserve"> of an existing LSDP patient receiving </w:t>
      </w:r>
      <w:r w:rsidR="00CC6285" w:rsidRPr="00453A0E">
        <w:t xml:space="preserve">either </w:t>
      </w:r>
      <w:proofErr w:type="spellStart"/>
      <w:r w:rsidR="002A583D" w:rsidRPr="00453A0E">
        <w:t>alglucosidase</w:t>
      </w:r>
      <w:proofErr w:type="spellEnd"/>
      <w:r w:rsidR="002A583D" w:rsidRPr="00453A0E">
        <w:t xml:space="preserve"> alfa</w:t>
      </w:r>
      <w:r w:rsidRPr="00453A0E">
        <w:t xml:space="preserve"> </w:t>
      </w:r>
      <w:r w:rsidR="00CC6285" w:rsidRPr="00453A0E">
        <w:t xml:space="preserve">or </w:t>
      </w:r>
      <w:proofErr w:type="spellStart"/>
      <w:r w:rsidR="00CC6285" w:rsidRPr="00453A0E">
        <w:t>avaluglucosidase</w:t>
      </w:r>
      <w:proofErr w:type="spellEnd"/>
      <w:r w:rsidR="00CC6285" w:rsidRPr="00453A0E">
        <w:t xml:space="preserve"> alfa </w:t>
      </w:r>
      <w:r w:rsidRPr="00453A0E">
        <w:t xml:space="preserve">can request that their patient be switched to </w:t>
      </w:r>
      <w:r w:rsidR="00CC6285" w:rsidRPr="00453A0E">
        <w:t xml:space="preserve">the other medicine </w:t>
      </w:r>
      <w:r w:rsidRPr="00453A0E">
        <w:t>through a clinic letter provided to the LSDP.</w:t>
      </w:r>
      <w:r w:rsidR="007A54EF" w:rsidRPr="00453A0E">
        <w:t xml:space="preserve"> A full application is not required for these patients. </w:t>
      </w:r>
    </w:p>
    <w:p w14:paraId="3B76B252" w14:textId="77777777" w:rsidR="00994536" w:rsidRPr="004C002B" w:rsidRDefault="00994536" w:rsidP="004C002B">
      <w:pPr>
        <w:pStyle w:val="Heading2"/>
      </w:pPr>
      <w:r w:rsidRPr="004C002B">
        <w:t>Dosage</w:t>
      </w:r>
    </w:p>
    <w:p w14:paraId="2335FF19" w14:textId="77777777" w:rsidR="000D61D3" w:rsidRPr="00453A0E" w:rsidRDefault="00BF20C1" w:rsidP="00453A0E">
      <w:r w:rsidRPr="00453A0E">
        <w:t xml:space="preserve">The maximum dosage of </w:t>
      </w:r>
      <w:proofErr w:type="spellStart"/>
      <w:r w:rsidRPr="00453A0E">
        <w:t>alglucosidase</w:t>
      </w:r>
      <w:proofErr w:type="spellEnd"/>
      <w:r w:rsidRPr="00453A0E">
        <w:t xml:space="preserve"> alfa </w:t>
      </w:r>
      <w:r w:rsidR="007C22C3" w:rsidRPr="00453A0E">
        <w:t xml:space="preserve">and </w:t>
      </w:r>
      <w:proofErr w:type="spellStart"/>
      <w:r w:rsidR="007C22C3" w:rsidRPr="00453A0E">
        <w:t>avalglucosidase</w:t>
      </w:r>
      <w:proofErr w:type="spellEnd"/>
      <w:r w:rsidR="007C22C3" w:rsidRPr="00453A0E">
        <w:t xml:space="preserve"> alfa </w:t>
      </w:r>
      <w:r w:rsidRPr="00453A0E">
        <w:t>that is subsidised through the LSDP is 20 mg/kg per fortnight.</w:t>
      </w:r>
    </w:p>
    <w:p w14:paraId="0E212709" w14:textId="77777777" w:rsidR="00CE5A42" w:rsidRPr="004C002B" w:rsidRDefault="00CE5A42" w:rsidP="004C002B">
      <w:pPr>
        <w:pStyle w:val="Heading2"/>
      </w:pPr>
      <w:r w:rsidRPr="004C002B">
        <w:t>Home infusion</w:t>
      </w:r>
    </w:p>
    <w:p w14:paraId="55865C0A" w14:textId="15981FE0" w:rsidR="004824B8" w:rsidRPr="00453A0E" w:rsidRDefault="00AE6A86" w:rsidP="00453A0E">
      <w:r w:rsidRPr="00453A0E">
        <w:t xml:space="preserve">For patients receiving </w:t>
      </w:r>
      <w:proofErr w:type="spellStart"/>
      <w:r w:rsidRPr="00453A0E">
        <w:t>avalglucosidase</w:t>
      </w:r>
      <w:proofErr w:type="spellEnd"/>
      <w:r w:rsidRPr="00453A0E">
        <w:t xml:space="preserve"> alfa, </w:t>
      </w:r>
      <w:r w:rsidR="00F371DD" w:rsidRPr="00453A0E">
        <w:t>h</w:t>
      </w:r>
      <w:r w:rsidR="004824B8" w:rsidRPr="00453A0E">
        <w:t>ome administration by a trained health care professional may be considered for individual patients after safety and tolerability has been established in the clinical setting.</w:t>
      </w:r>
    </w:p>
    <w:p w14:paraId="4B00CE98" w14:textId="7D5C35BC" w:rsidR="00994536" w:rsidRDefault="00994536" w:rsidP="00BF20C1">
      <w:pPr>
        <w:pStyle w:val="Heading1"/>
      </w:pPr>
      <w:r w:rsidRPr="00124426">
        <w:t>General eligibility requirements</w:t>
      </w:r>
    </w:p>
    <w:p w14:paraId="7902873D" w14:textId="77777777" w:rsidR="00994536" w:rsidRPr="004C002B" w:rsidRDefault="00994536" w:rsidP="004C002B">
      <w:pPr>
        <w:pStyle w:val="Heading2"/>
      </w:pPr>
      <w:r w:rsidRPr="004C002B">
        <w:t>LSDP funding conditions</w:t>
      </w:r>
    </w:p>
    <w:p w14:paraId="710B302F" w14:textId="044F9CD1" w:rsidR="00994536" w:rsidRPr="00453A0E" w:rsidRDefault="00994536" w:rsidP="00453A0E">
      <w:r w:rsidRPr="00453A0E">
        <w:t xml:space="preserve">A patient must continually meet the LSDP funding conditions </w:t>
      </w:r>
      <w:proofErr w:type="gramStart"/>
      <w:r w:rsidRPr="00453A0E">
        <w:t>in order to</w:t>
      </w:r>
      <w:proofErr w:type="gramEnd"/>
      <w:r w:rsidRPr="00453A0E">
        <w:t xml:space="preserve"> be eligible to receive subsidised treatment for </w:t>
      </w:r>
      <w:proofErr w:type="spellStart"/>
      <w:r w:rsidR="00037604" w:rsidRPr="00453A0E">
        <w:t>Pompe</w:t>
      </w:r>
      <w:proofErr w:type="spellEnd"/>
      <w:r w:rsidR="00037604" w:rsidRPr="00453A0E">
        <w:t xml:space="preserve"> disease </w:t>
      </w:r>
      <w:r w:rsidRPr="00453A0E">
        <w:t>through the LSDP.</w:t>
      </w:r>
    </w:p>
    <w:p w14:paraId="3A44F998" w14:textId="14F3C648" w:rsidR="00BF20C1" w:rsidRPr="00453A0E" w:rsidRDefault="00BF20C1" w:rsidP="00453A0E">
      <w:r w:rsidRPr="00453A0E">
        <w:t>For infantile-onset</w:t>
      </w:r>
      <w:r w:rsidR="002A583D" w:rsidRPr="00453A0E">
        <w:t xml:space="preserve"> </w:t>
      </w:r>
      <w:r w:rsidRPr="00453A0E">
        <w:t xml:space="preserve">or late-onset </w:t>
      </w:r>
      <w:proofErr w:type="spellStart"/>
      <w:r w:rsidRPr="00453A0E">
        <w:t>Pompe</w:t>
      </w:r>
      <w:proofErr w:type="spellEnd"/>
      <w:r w:rsidRPr="00453A0E">
        <w:t xml:space="preserve"> disease, a patient must:</w:t>
      </w:r>
    </w:p>
    <w:p w14:paraId="35A09B14" w14:textId="39A8F835" w:rsidR="00BF20C1" w:rsidRPr="00A92F2A" w:rsidRDefault="00BF20C1" w:rsidP="00F33173">
      <w:pPr>
        <w:pStyle w:val="ListBullet"/>
      </w:pPr>
      <w:r w:rsidRPr="00A92F2A">
        <w:t xml:space="preserve">satisfy the initial and ongoing eligibility criteria as detailed in these </w:t>
      </w:r>
      <w:proofErr w:type="gramStart"/>
      <w:r w:rsidRPr="00A92F2A">
        <w:t>guidelines</w:t>
      </w:r>
      <w:proofErr w:type="gramEnd"/>
    </w:p>
    <w:p w14:paraId="18C30854" w14:textId="27B9DFEA" w:rsidR="00BF20C1" w:rsidRPr="00A92F2A" w:rsidRDefault="00BF20C1" w:rsidP="00F33173">
      <w:pPr>
        <w:pStyle w:val="ListBullet"/>
      </w:pPr>
      <w:r w:rsidRPr="00A92F2A">
        <w:t xml:space="preserve">participate in the evaluation of effectiveness of the </w:t>
      </w:r>
      <w:r w:rsidR="00A96667" w:rsidRPr="00A92F2A">
        <w:t>medicine</w:t>
      </w:r>
      <w:r w:rsidRPr="00A92F2A">
        <w:t xml:space="preserve"> by periodic</w:t>
      </w:r>
      <w:r w:rsidR="00BD11CB" w:rsidRPr="00A92F2A">
        <w:t xml:space="preserve"> </w:t>
      </w:r>
      <w:r w:rsidRPr="00A92F2A">
        <w:t xml:space="preserve">assessment, as directed by these guidelines, or have an acceptable reason not to </w:t>
      </w:r>
      <w:proofErr w:type="gramStart"/>
      <w:r w:rsidRPr="00A92F2A">
        <w:t>participate</w:t>
      </w:r>
      <w:proofErr w:type="gramEnd"/>
    </w:p>
    <w:p w14:paraId="1B3EA391" w14:textId="3B992D23" w:rsidR="00BF20C1" w:rsidRPr="00A92F2A" w:rsidRDefault="00BF20C1" w:rsidP="00F33173">
      <w:pPr>
        <w:pStyle w:val="ListBullet"/>
      </w:pPr>
      <w:r w:rsidRPr="00A92F2A">
        <w:t xml:space="preserve">not be suffering from any other medical condition, including complications or sequelae of infantile-onset or late-onset Pompe disease, that might compromise the effectiveness of the </w:t>
      </w:r>
      <w:r w:rsidR="00A96667" w:rsidRPr="00A92F2A">
        <w:t>medicine</w:t>
      </w:r>
      <w:r w:rsidRPr="00A92F2A">
        <w:t xml:space="preserve"> treatment</w:t>
      </w:r>
      <w:r w:rsidR="00777F06" w:rsidRPr="00A92F2A">
        <w:t>, and</w:t>
      </w:r>
    </w:p>
    <w:p w14:paraId="55813767" w14:textId="77777777" w:rsidR="00BF20C1" w:rsidRPr="00A92F2A" w:rsidRDefault="00BF20C1" w:rsidP="00F33173">
      <w:pPr>
        <w:pStyle w:val="ListBullet"/>
      </w:pPr>
      <w:r w:rsidRPr="00A92F2A">
        <w:t>be an Australian citizen or permanent Australian resident who qualifies for Medicare.</w:t>
      </w:r>
    </w:p>
    <w:p w14:paraId="6B725DAF" w14:textId="77777777" w:rsidR="00E376C5" w:rsidRPr="00453A0E" w:rsidRDefault="00E376C5" w:rsidP="00453A0E">
      <w:r w:rsidRPr="00453A0E">
        <w:t>In most cases, participation in a clinical trial will not affect a patient’s eligibility to access LSDP medicines. However, treating physicians are required to advise the LSDP if their patient is participating in a clinical trial.</w:t>
      </w:r>
    </w:p>
    <w:p w14:paraId="2EE3F64D" w14:textId="77777777" w:rsidR="00994536" w:rsidRPr="004C002B" w:rsidRDefault="00994536" w:rsidP="004C002B">
      <w:pPr>
        <w:pStyle w:val="Heading2"/>
      </w:pPr>
      <w:r w:rsidRPr="004C002B">
        <w:t>Exclusion criteria</w:t>
      </w:r>
    </w:p>
    <w:p w14:paraId="1EFC1473" w14:textId="668850F9" w:rsidR="00BF20C1" w:rsidRPr="00453A0E" w:rsidRDefault="00BF20C1" w:rsidP="00453A0E">
      <w:r w:rsidRPr="00453A0E">
        <w:t xml:space="preserve">The following patients are not eligible for subsidised treatment with </w:t>
      </w:r>
      <w:proofErr w:type="spellStart"/>
      <w:r w:rsidRPr="00453A0E">
        <w:t>alglucosidase</w:t>
      </w:r>
      <w:proofErr w:type="spellEnd"/>
      <w:r w:rsidRPr="00453A0E">
        <w:t xml:space="preserve"> alfa</w:t>
      </w:r>
      <w:r w:rsidR="002A583D" w:rsidRPr="00453A0E">
        <w:t xml:space="preserve"> or </w:t>
      </w:r>
      <w:proofErr w:type="spellStart"/>
      <w:r w:rsidR="002A583D" w:rsidRPr="00453A0E">
        <w:t>avalglucosidase</w:t>
      </w:r>
      <w:proofErr w:type="spellEnd"/>
      <w:r w:rsidR="002A583D" w:rsidRPr="00453A0E">
        <w:t xml:space="preserve"> alfa</w:t>
      </w:r>
      <w:r w:rsidRPr="00453A0E">
        <w:t xml:space="preserve"> for the treatment of infantile-onset or late-onset </w:t>
      </w:r>
      <w:proofErr w:type="spellStart"/>
      <w:r w:rsidRPr="00453A0E">
        <w:t>Pompe</w:t>
      </w:r>
      <w:proofErr w:type="spellEnd"/>
      <w:r w:rsidRPr="00453A0E">
        <w:t xml:space="preserve"> disease through the LSDP:</w:t>
      </w:r>
    </w:p>
    <w:p w14:paraId="4513E8C3" w14:textId="51C3894E" w:rsidR="00BF20C1" w:rsidRPr="00A92F2A" w:rsidRDefault="00BF20C1" w:rsidP="00F33173">
      <w:pPr>
        <w:pStyle w:val="ListBullet"/>
      </w:pPr>
      <w:r w:rsidRPr="00A92F2A">
        <w:t xml:space="preserve">Patients on long-term </w:t>
      </w:r>
      <w:r w:rsidR="00883D73" w:rsidRPr="00A92F2A">
        <w:t>(</w:t>
      </w:r>
      <w:r w:rsidR="00391D5C" w:rsidRPr="00A92F2A">
        <w:t>14</w:t>
      </w:r>
      <w:r w:rsidR="00883D73" w:rsidRPr="00A92F2A">
        <w:t xml:space="preserve"> days or more) </w:t>
      </w:r>
      <w:r w:rsidRPr="00A92F2A">
        <w:t xml:space="preserve">invasive ventilation for respiratory failure prior to starting enzyme replacement therapy (ERT) which indicates a disease severity that will </w:t>
      </w:r>
      <w:r w:rsidRPr="00A92F2A">
        <w:lastRenderedPageBreak/>
        <w:t>not benefit from treatment (patients requiring acute ventilation for conditions such as cardiac failure or acute respiratory infection should not be excluded)</w:t>
      </w:r>
    </w:p>
    <w:p w14:paraId="40074B3E" w14:textId="172B1B04" w:rsidR="00BF20C1" w:rsidRPr="00A92F2A" w:rsidRDefault="00BF20C1" w:rsidP="00F33173">
      <w:pPr>
        <w:pStyle w:val="ListBullet"/>
      </w:pPr>
      <w:r w:rsidRPr="00A92F2A">
        <w:t xml:space="preserve">Patients with another life-threatening or severe disease where the prognosis is unlikely to be influenced by </w:t>
      </w:r>
      <w:proofErr w:type="gramStart"/>
      <w:r w:rsidRPr="00A92F2A">
        <w:t>ERT</w:t>
      </w:r>
      <w:proofErr w:type="gramEnd"/>
    </w:p>
    <w:p w14:paraId="5A6E233F" w14:textId="3312D679" w:rsidR="00BF20C1" w:rsidRPr="00A92F2A" w:rsidRDefault="00BF20C1" w:rsidP="00F33173">
      <w:pPr>
        <w:pStyle w:val="ListBullet"/>
      </w:pPr>
      <w:r w:rsidRPr="00A92F2A">
        <w:t xml:space="preserve">Patients with another medical condition that might reasonably be expected to compromise a response to </w:t>
      </w:r>
      <w:proofErr w:type="gramStart"/>
      <w:r w:rsidRPr="00A92F2A">
        <w:t>ERT</w:t>
      </w:r>
      <w:proofErr w:type="gramEnd"/>
    </w:p>
    <w:p w14:paraId="2EE51595" w14:textId="26C1515F" w:rsidR="00BF20C1" w:rsidRPr="00A92F2A" w:rsidRDefault="00BF20C1" w:rsidP="00F33173">
      <w:pPr>
        <w:pStyle w:val="ListBullet"/>
      </w:pPr>
      <w:r w:rsidRPr="00A92F2A">
        <w:t>Current smokers.</w:t>
      </w:r>
    </w:p>
    <w:p w14:paraId="36A7F904" w14:textId="77777777" w:rsidR="00994536" w:rsidRDefault="00994536" w:rsidP="00994536">
      <w:pPr>
        <w:pStyle w:val="Heading1"/>
      </w:pPr>
      <w:r>
        <w:t>Initial eligibility requirements</w:t>
      </w:r>
    </w:p>
    <w:p w14:paraId="76B64E3A" w14:textId="77777777" w:rsidR="00BF20C1" w:rsidRPr="004C002B" w:rsidRDefault="00BF20C1" w:rsidP="004C002B">
      <w:pPr>
        <w:pStyle w:val="Heading2"/>
      </w:pPr>
      <w:r w:rsidRPr="004C002B">
        <w:t>Eligible patients</w:t>
      </w:r>
    </w:p>
    <w:p w14:paraId="4AE40C5E" w14:textId="636C2C94" w:rsidR="00BF20C1" w:rsidRPr="00F33173" w:rsidRDefault="00BF20C1" w:rsidP="00F33173">
      <w:r w:rsidRPr="00F33173">
        <w:t xml:space="preserve">At the time of initial </w:t>
      </w:r>
      <w:proofErr w:type="gramStart"/>
      <w:r w:rsidRPr="00F33173">
        <w:t>application</w:t>
      </w:r>
      <w:proofErr w:type="gramEnd"/>
      <w:r w:rsidRPr="00F33173">
        <w:t xml:space="preserve"> the patient is aged up to 24 months and has a documented diagnosis of infantile-onset </w:t>
      </w:r>
      <w:proofErr w:type="spellStart"/>
      <w:r w:rsidRPr="00F33173">
        <w:t>Pompe</w:t>
      </w:r>
      <w:proofErr w:type="spellEnd"/>
      <w:r w:rsidRPr="00F33173">
        <w:t xml:space="preserve"> disease; or</w:t>
      </w:r>
    </w:p>
    <w:p w14:paraId="6530EE24" w14:textId="256309BD" w:rsidR="00BF20C1" w:rsidRPr="00F33173" w:rsidRDefault="00BF20C1" w:rsidP="00F33173">
      <w:r w:rsidRPr="00F33173">
        <w:t xml:space="preserve">At the time of initial </w:t>
      </w:r>
      <w:proofErr w:type="gramStart"/>
      <w:r w:rsidRPr="00F33173">
        <w:t>application</w:t>
      </w:r>
      <w:proofErr w:type="gramEnd"/>
      <w:r w:rsidRPr="00F33173">
        <w:t xml:space="preserve"> the patient is aged over 24 months</w:t>
      </w:r>
      <w:r w:rsidR="00012943" w:rsidRPr="00F33173">
        <w:t xml:space="preserve"> and</w:t>
      </w:r>
      <w:r w:rsidR="002A583D" w:rsidRPr="00F33173">
        <w:t xml:space="preserve"> </w:t>
      </w:r>
      <w:r w:rsidRPr="00F33173">
        <w:t>has a documented diagnosis of</w:t>
      </w:r>
      <w:r w:rsidR="00D14C1E" w:rsidRPr="00F33173">
        <w:t xml:space="preserve"> lat</w:t>
      </w:r>
      <w:r w:rsidRPr="00F33173">
        <w:t xml:space="preserve">e-onset </w:t>
      </w:r>
      <w:proofErr w:type="spellStart"/>
      <w:r w:rsidRPr="00F33173">
        <w:t>Pompe</w:t>
      </w:r>
      <w:proofErr w:type="spellEnd"/>
      <w:r w:rsidRPr="00F33173">
        <w:t xml:space="preserve"> disease</w:t>
      </w:r>
      <w:r w:rsidR="00012943" w:rsidRPr="00F33173">
        <w:t>.</w:t>
      </w:r>
      <w:r w:rsidR="009A3B6B" w:rsidRPr="00F33173">
        <w:t xml:space="preserve"> </w:t>
      </w:r>
      <w:r w:rsidR="00012943" w:rsidRPr="00F33173">
        <w:t>Patients aged 18 years and over must also present with at least one of the following treatment criteria</w:t>
      </w:r>
      <w:r w:rsidRPr="00F33173">
        <w:t>:</w:t>
      </w:r>
    </w:p>
    <w:p w14:paraId="21220F13" w14:textId="335AC5DA" w:rsidR="00BF20C1" w:rsidRPr="00451828" w:rsidRDefault="00BF20C1" w:rsidP="00F33173">
      <w:pPr>
        <w:pStyle w:val="ListBullet"/>
      </w:pPr>
      <w:r w:rsidRPr="00F33173">
        <w:rPr>
          <w:rStyle w:val="Strong"/>
        </w:rPr>
        <w:t xml:space="preserve">Respiratory </w:t>
      </w:r>
      <w:r w:rsidR="00D14C1E" w:rsidRPr="00F33173">
        <w:rPr>
          <w:rStyle w:val="Strong"/>
        </w:rPr>
        <w:t>function</w:t>
      </w:r>
      <w:r w:rsidR="00D14C1E" w:rsidRPr="00451828">
        <w:t xml:space="preserve"> </w:t>
      </w:r>
      <w:r w:rsidR="00D14C1E" w:rsidRPr="00F33173">
        <w:rPr>
          <w:rStyle w:val="Strong"/>
        </w:rPr>
        <w:t>test:</w:t>
      </w:r>
      <w:r w:rsidR="00D14C1E" w:rsidRPr="00451828">
        <w:t xml:space="preserve"> </w:t>
      </w:r>
      <w:r w:rsidRPr="00451828">
        <w:t xml:space="preserve">Patients with Forced Vital Capacity (FVC), supine </w:t>
      </w:r>
      <w:r w:rsidR="0001359D" w:rsidRPr="00451828">
        <w:t>and</w:t>
      </w:r>
      <w:r w:rsidRPr="00451828">
        <w:t xml:space="preserve"> erect, less than 80% of predicted value. Both supine and erect FVC should be performed.</w:t>
      </w:r>
    </w:p>
    <w:p w14:paraId="70212970" w14:textId="1BE604B5" w:rsidR="00BF20C1" w:rsidRPr="00451828" w:rsidRDefault="00BF20C1" w:rsidP="00F33173">
      <w:pPr>
        <w:pStyle w:val="ListBullet"/>
      </w:pPr>
      <w:r w:rsidRPr="00F33173">
        <w:rPr>
          <w:rStyle w:val="Strong"/>
        </w:rPr>
        <w:t xml:space="preserve">Sleep </w:t>
      </w:r>
      <w:r w:rsidR="00D14C1E" w:rsidRPr="00F33173">
        <w:rPr>
          <w:rStyle w:val="Strong"/>
        </w:rPr>
        <w:t>disordered</w:t>
      </w:r>
      <w:r w:rsidR="00D14C1E" w:rsidRPr="00451828">
        <w:t xml:space="preserve"> </w:t>
      </w:r>
      <w:r w:rsidR="00D14C1E" w:rsidRPr="00F33173">
        <w:rPr>
          <w:rStyle w:val="Strong"/>
        </w:rPr>
        <w:t>breathing:</w:t>
      </w:r>
      <w:r w:rsidR="00D14C1E" w:rsidRPr="00451828">
        <w:t xml:space="preserve"> </w:t>
      </w:r>
      <w:r w:rsidRPr="00451828">
        <w:t>Patients with an apnoea/hypopnoea incidence of &gt;</w:t>
      </w:r>
      <w:r w:rsidR="002A583D" w:rsidRPr="00451828">
        <w:t>5 </w:t>
      </w:r>
      <w:r w:rsidRPr="00451828">
        <w:t xml:space="preserve">events/hour of total sleep time or more than </w:t>
      </w:r>
      <w:r w:rsidR="00777F06" w:rsidRPr="00451828">
        <w:t xml:space="preserve">2 </w:t>
      </w:r>
      <w:r w:rsidRPr="00451828">
        <w:t>severe episodes of desaturation (oxygen saturation &lt;80%) in an overnight sleep study.</w:t>
      </w:r>
    </w:p>
    <w:p w14:paraId="50FD5686" w14:textId="5F5A8B80" w:rsidR="00D65985" w:rsidRPr="00451828" w:rsidRDefault="00BF20C1" w:rsidP="00F33173">
      <w:pPr>
        <w:pStyle w:val="ListBullet"/>
      </w:pPr>
      <w:r w:rsidRPr="00F33173">
        <w:rPr>
          <w:rStyle w:val="Strong"/>
        </w:rPr>
        <w:t>Significant muscular</w:t>
      </w:r>
      <w:r w:rsidRPr="00F33173">
        <w:t xml:space="preserve"> </w:t>
      </w:r>
      <w:r w:rsidR="00D14C1E" w:rsidRPr="00F33173">
        <w:rPr>
          <w:rStyle w:val="Strong"/>
        </w:rPr>
        <w:t>weakness:</w:t>
      </w:r>
      <w:r w:rsidR="00D14C1E" w:rsidRPr="00451828">
        <w:t xml:space="preserve"> </w:t>
      </w:r>
      <w:r w:rsidR="001B7544" w:rsidRPr="00451828">
        <w:t>Patients with significant muscular weakness as evidenced by Manual Muscle Testing with an MRC score of 4 or less</w:t>
      </w:r>
      <w:r w:rsidRPr="00451828">
        <w:t xml:space="preserve"> in either limb girdle accompanied by a 6 Minute Walk Test (6MWT).</w:t>
      </w:r>
    </w:p>
    <w:p w14:paraId="21E639D9" w14:textId="3032C5C5" w:rsidR="00AF1470" w:rsidRPr="00453A0E" w:rsidRDefault="00AF1470" w:rsidP="00453A0E">
      <w:r w:rsidRPr="00453A0E">
        <w:t xml:space="preserve">Although the FVC and 6MWT tests are not required in patients with late-onset </w:t>
      </w:r>
      <w:proofErr w:type="spellStart"/>
      <w:r w:rsidRPr="00453A0E">
        <w:t>Pompe</w:t>
      </w:r>
      <w:proofErr w:type="spellEnd"/>
      <w:r w:rsidRPr="00453A0E">
        <w:t xml:space="preserve"> disease aged under 18 years, children between the ages of 12 and 17 should attempt the test and children between the ages of 5 to 11 should attempt the test if the child is able to cooperate. </w:t>
      </w:r>
      <w:r w:rsidR="00D65985" w:rsidRPr="00453A0E">
        <w:t xml:space="preserve">There is no expectation that tests should be </w:t>
      </w:r>
      <w:r w:rsidR="00CC6285" w:rsidRPr="00453A0E">
        <w:t>attempted</w:t>
      </w:r>
      <w:r w:rsidR="00D65985" w:rsidRPr="00453A0E">
        <w:t xml:space="preserve"> in children </w:t>
      </w:r>
      <w:r w:rsidR="00CC6285" w:rsidRPr="00453A0E">
        <w:t>under</w:t>
      </w:r>
      <w:r w:rsidR="00D65985" w:rsidRPr="00453A0E">
        <w:t xml:space="preserve"> </w:t>
      </w:r>
      <w:r w:rsidR="00CC6285" w:rsidRPr="00453A0E">
        <w:t>5</w:t>
      </w:r>
      <w:r w:rsidR="00D65985" w:rsidRPr="00453A0E">
        <w:t xml:space="preserve"> years.</w:t>
      </w:r>
    </w:p>
    <w:p w14:paraId="6508D735" w14:textId="2673C660" w:rsidR="00994536" w:rsidRPr="004C002B" w:rsidRDefault="00994536" w:rsidP="004C002B">
      <w:pPr>
        <w:pStyle w:val="Heading2"/>
      </w:pPr>
      <w:r w:rsidRPr="004C002B">
        <w:t>Diagnosis</w:t>
      </w:r>
    </w:p>
    <w:p w14:paraId="51393982" w14:textId="336188B2" w:rsidR="00D14C1E" w:rsidRPr="00453A0E" w:rsidRDefault="00D14C1E" w:rsidP="00453A0E">
      <w:r w:rsidRPr="00453A0E">
        <w:t>Diagnosis of infantile-onset</w:t>
      </w:r>
      <w:r w:rsidR="002A583D" w:rsidRPr="00453A0E">
        <w:t xml:space="preserve"> </w:t>
      </w:r>
      <w:r w:rsidRPr="00453A0E">
        <w:t xml:space="preserve">or late-onset </w:t>
      </w:r>
      <w:proofErr w:type="spellStart"/>
      <w:r w:rsidRPr="00453A0E">
        <w:t>Pompe</w:t>
      </w:r>
      <w:proofErr w:type="spellEnd"/>
      <w:r w:rsidRPr="00453A0E">
        <w:t xml:space="preserve"> disease must have been made using one of the following methods:</w:t>
      </w:r>
    </w:p>
    <w:p w14:paraId="4F0FF89B" w14:textId="77777777" w:rsidR="00D14C1E" w:rsidRPr="00A92F2A" w:rsidRDefault="00D14C1E" w:rsidP="00F33173">
      <w:pPr>
        <w:pStyle w:val="ListBullet"/>
      </w:pPr>
      <w:r w:rsidRPr="00A92F2A">
        <w:t>Documented deficiency of acid alpha-glucosidase by prenatal diagnosis using chorionic villus biopsies and/or cultured amniotic cells; or</w:t>
      </w:r>
    </w:p>
    <w:p w14:paraId="379F414A" w14:textId="13DB9312" w:rsidR="00D14C1E" w:rsidRPr="00A92F2A" w:rsidRDefault="00D14C1E" w:rsidP="00F33173">
      <w:pPr>
        <w:pStyle w:val="ListBullet"/>
      </w:pPr>
      <w:r w:rsidRPr="00A92F2A">
        <w:t>At least 2 of the following confirmatory diagnostic tests from a NATA-accredited laboratory:</w:t>
      </w:r>
    </w:p>
    <w:p w14:paraId="1170B58A" w14:textId="3A949B89" w:rsidR="00D14C1E" w:rsidRPr="00451828" w:rsidRDefault="00D14C1E" w:rsidP="00451828">
      <w:r w:rsidRPr="00451828">
        <w:t>Documented deficiency of acid alpha-glucosidase in dried blood spot or lymphocytes or mixed leukocytes or skin fibroblasts or skeletal</w:t>
      </w:r>
      <w:r w:rsidRPr="00F33173">
        <w:t xml:space="preserve"> </w:t>
      </w:r>
      <w:r w:rsidRPr="00451828">
        <w:t>muscle</w:t>
      </w:r>
    </w:p>
    <w:p w14:paraId="5D4806A7" w14:textId="38775D48" w:rsidR="00D14C1E" w:rsidRPr="00451828" w:rsidRDefault="00D14C1E" w:rsidP="00451828">
      <w:r w:rsidRPr="00451828">
        <w:t xml:space="preserve">Documented urinary </w:t>
      </w:r>
      <w:proofErr w:type="spellStart"/>
      <w:r w:rsidRPr="00451828">
        <w:t>tetrasaccharide</w:t>
      </w:r>
      <w:proofErr w:type="spellEnd"/>
      <w:r w:rsidRPr="00451828">
        <w:t xml:space="preserve"> testing indicating</w:t>
      </w:r>
      <w:r w:rsidRPr="00F33173">
        <w:t xml:space="preserve"> </w:t>
      </w:r>
      <w:r w:rsidRPr="00451828">
        <w:t>a diagnostic elevation of glucose</w:t>
      </w:r>
      <w:r w:rsidRPr="00F33173">
        <w:t xml:space="preserve"> </w:t>
      </w:r>
      <w:proofErr w:type="spellStart"/>
      <w:proofErr w:type="gramStart"/>
      <w:r w:rsidRPr="00451828">
        <w:t>tetrasaccharides</w:t>
      </w:r>
      <w:proofErr w:type="spellEnd"/>
      <w:proofErr w:type="gramEnd"/>
    </w:p>
    <w:p w14:paraId="7C9E9191" w14:textId="5AB87AC6" w:rsidR="00D14C1E" w:rsidRPr="00A92F2A" w:rsidRDefault="00D14C1E" w:rsidP="00F33173">
      <w:pPr>
        <w:pStyle w:val="ListBullet2"/>
      </w:pPr>
      <w:r w:rsidRPr="00A92F2A">
        <w:t>Documented molecular genetic testing indicating a disease-causing mutation in the acid alpha-glucosidase gene (GAA gene).</w:t>
      </w:r>
    </w:p>
    <w:p w14:paraId="4D90FFB0" w14:textId="23B69209" w:rsidR="001E2E7C" w:rsidRPr="00041D94" w:rsidRDefault="001E2E7C" w:rsidP="00041D94">
      <w:r w:rsidRPr="00041D94">
        <w:t xml:space="preserve">See the </w:t>
      </w:r>
      <w:hyperlink r:id="rId15" w:history="1">
        <w:r w:rsidRPr="00041D94">
          <w:rPr>
            <w:rStyle w:val="Hyperlink"/>
          </w:rPr>
          <w:t>initial application form</w:t>
        </w:r>
      </w:hyperlink>
      <w:r w:rsidRPr="00041D94">
        <w:t>.</w:t>
      </w:r>
    </w:p>
    <w:p w14:paraId="486D80B4" w14:textId="77777777" w:rsidR="009D5FC7" w:rsidRPr="00453A0E" w:rsidRDefault="009D5FC7" w:rsidP="00453A0E">
      <w:r w:rsidRPr="00453A0E">
        <w:t xml:space="preserve">Testing is not funded or subsidised through the </w:t>
      </w:r>
      <w:proofErr w:type="gramStart"/>
      <w:r w:rsidRPr="00453A0E">
        <w:t>LSDP,</w:t>
      </w:r>
      <w:proofErr w:type="gramEnd"/>
      <w:r w:rsidRPr="00453A0E">
        <w:t xml:space="preserve"> however some tests may be subsidised through Medicare or available through the treating public hospital.</w:t>
      </w:r>
    </w:p>
    <w:p w14:paraId="4EADEED5" w14:textId="77777777" w:rsidR="00994536" w:rsidRDefault="00994536" w:rsidP="00994536">
      <w:pPr>
        <w:pStyle w:val="Heading1"/>
      </w:pPr>
      <w:r w:rsidRPr="004925A0">
        <w:lastRenderedPageBreak/>
        <w:t>Ongoing eligibility requirements</w:t>
      </w:r>
    </w:p>
    <w:p w14:paraId="01B050CD" w14:textId="70C00F18" w:rsidR="005A2370" w:rsidRPr="00041D94" w:rsidRDefault="005A2370" w:rsidP="00041D94">
      <w:r w:rsidRPr="00041D94">
        <w:t xml:space="preserve">The treating physician must submit the separate </w:t>
      </w:r>
      <w:hyperlink r:id="rId16" w:history="1">
        <w:r w:rsidRPr="00041D94">
          <w:rPr>
            <w:rStyle w:val="Hyperlink"/>
          </w:rPr>
          <w:t>reapplication form</w:t>
        </w:r>
      </w:hyperlink>
      <w:r w:rsidRPr="00041D94">
        <w:t xml:space="preserve"> to the LSDP by 1 May every year if they wish their patient to continue to receive subsidised treatment through the LSDP.</w:t>
      </w:r>
      <w:r w:rsidR="00D14C1E" w:rsidRPr="00041D94">
        <w:t xml:space="preserve"> </w:t>
      </w:r>
    </w:p>
    <w:p w14:paraId="11D7FEBF" w14:textId="0592CB7F" w:rsidR="00AA71F1" w:rsidRPr="00453A0E" w:rsidRDefault="00B10C93" w:rsidP="00453A0E">
      <w:r w:rsidRPr="00453A0E">
        <w:t>If a reapplication is not submitted by 1 May each year without a clinical justification, the patient is at risk of having their treatment paused until the reapplication is received.</w:t>
      </w:r>
    </w:p>
    <w:p w14:paraId="172ABF92" w14:textId="33CB0DF7" w:rsidR="00D14C1E" w:rsidRPr="00453A0E" w:rsidRDefault="00D14C1E" w:rsidP="00453A0E">
      <w:r w:rsidRPr="00453A0E">
        <w:t>T</w:t>
      </w:r>
      <w:r w:rsidR="004C3AF2" w:rsidRPr="00453A0E">
        <w:t>h</w:t>
      </w:r>
      <w:r w:rsidRPr="00453A0E">
        <w:t xml:space="preserve">e </w:t>
      </w:r>
      <w:r w:rsidR="00552B8F" w:rsidRPr="00453A0E">
        <w:t xml:space="preserve">reapplication </w:t>
      </w:r>
      <w:r w:rsidRPr="00453A0E">
        <w:t xml:space="preserve">must demonstrate clinical improvement in the patient or stabilisation of the patient's condition, and evidence to support ongoing eligibility for the treatment of </w:t>
      </w:r>
      <w:r w:rsidR="000770FC" w:rsidRPr="00453A0E">
        <w:t>infantile</w:t>
      </w:r>
      <w:r w:rsidR="00066CF8" w:rsidRPr="00453A0E">
        <w:noBreakHyphen/>
      </w:r>
      <w:r w:rsidR="000770FC" w:rsidRPr="00453A0E">
        <w:t>onset or late-onset</w:t>
      </w:r>
      <w:r w:rsidRPr="00453A0E">
        <w:t xml:space="preserve"> </w:t>
      </w:r>
      <w:proofErr w:type="spellStart"/>
      <w:r w:rsidRPr="00453A0E">
        <w:t>Pompe</w:t>
      </w:r>
      <w:proofErr w:type="spellEnd"/>
      <w:r w:rsidRPr="00453A0E">
        <w:t xml:space="preserve"> disease must be provided.</w:t>
      </w:r>
    </w:p>
    <w:p w14:paraId="57FC42FB" w14:textId="77777777" w:rsidR="00D14C1E" w:rsidRPr="00453A0E" w:rsidRDefault="00D14C1E" w:rsidP="00453A0E">
      <w:r w:rsidRPr="00453A0E">
        <w:t>The treating physician must declare that the patient continues to meet the eligibility criteria to receive subsidised treatment through the LSDP in accordance with these guidelines.</w:t>
      </w:r>
    </w:p>
    <w:p w14:paraId="6B5213D3" w14:textId="2D06307E" w:rsidR="00CC6285" w:rsidRPr="00453A0E" w:rsidRDefault="00CC6285" w:rsidP="00453A0E">
      <w:r w:rsidRPr="00453A0E">
        <w:t>The clinic letter and test results provided to support the reapplication must be no more than 12</w:t>
      </w:r>
      <w:r w:rsidR="00777F06" w:rsidRPr="00453A0E">
        <w:t> </w:t>
      </w:r>
      <w:r w:rsidRPr="00453A0E">
        <w:t xml:space="preserve">months old at </w:t>
      </w:r>
      <w:r w:rsidR="00777F06" w:rsidRPr="00453A0E">
        <w:t xml:space="preserve">the </w:t>
      </w:r>
      <w:r w:rsidRPr="00453A0E">
        <w:t xml:space="preserve">time of each reapplication and should not </w:t>
      </w:r>
      <w:r w:rsidR="00D25025" w:rsidRPr="00453A0E">
        <w:t xml:space="preserve">have </w:t>
      </w:r>
      <w:r w:rsidRPr="00453A0E">
        <w:t xml:space="preserve">been used to support a previous </w:t>
      </w:r>
      <w:r w:rsidR="008D4589" w:rsidRPr="00453A0E">
        <w:t xml:space="preserve">application or </w:t>
      </w:r>
      <w:r w:rsidRPr="00453A0E">
        <w:t>reapplication.</w:t>
      </w:r>
    </w:p>
    <w:p w14:paraId="09556AAD" w14:textId="77777777" w:rsidR="00D14C1E" w:rsidRPr="00453A0E" w:rsidRDefault="00D14C1E" w:rsidP="00453A0E">
      <w:r w:rsidRPr="00453A0E">
        <w:t>Subsidised treatment may continue unless one or more of the following situations apply:</w:t>
      </w:r>
    </w:p>
    <w:p w14:paraId="2C2E0798" w14:textId="6BBC0EBB" w:rsidR="00D14C1E" w:rsidRPr="00A92F2A" w:rsidRDefault="003C7CCE" w:rsidP="00F33173">
      <w:pPr>
        <w:pStyle w:val="ListBullet"/>
      </w:pPr>
      <w:r w:rsidRPr="00A92F2A">
        <w:t xml:space="preserve">failure </w:t>
      </w:r>
      <w:r w:rsidR="00D14C1E" w:rsidRPr="00A92F2A">
        <w:t xml:space="preserve">to comply adequately with treatment or </w:t>
      </w:r>
      <w:proofErr w:type="gramStart"/>
      <w:r w:rsidR="000770FC" w:rsidRPr="00A92F2A">
        <w:t>measures</w:t>
      </w:r>
      <w:proofErr w:type="gramEnd"/>
    </w:p>
    <w:p w14:paraId="23D93CC6" w14:textId="1D80ED65" w:rsidR="00D14C1E" w:rsidRPr="00451828" w:rsidRDefault="003C7CCE" w:rsidP="00F33173">
      <w:pPr>
        <w:pStyle w:val="ListBullet"/>
      </w:pPr>
      <w:r w:rsidRPr="00451828">
        <w:t xml:space="preserve">failure </w:t>
      </w:r>
      <w:r w:rsidR="00D14C1E" w:rsidRPr="00451828">
        <w:t xml:space="preserve">to provide data, copies of test results and the </w:t>
      </w:r>
      <w:hyperlink r:id="rId17" w:history="1">
        <w:r w:rsidR="00D14C1E" w:rsidRPr="00A92F2A">
          <w:rPr>
            <w:rStyle w:val="Hyperlink"/>
            <w:szCs w:val="22"/>
          </w:rPr>
          <w:t>Excel spreadsheet</w:t>
        </w:r>
      </w:hyperlink>
      <w:r w:rsidR="00D14C1E" w:rsidRPr="00451828">
        <w:t xml:space="preserve"> for </w:t>
      </w:r>
      <w:r w:rsidR="000770FC" w:rsidRPr="00451828">
        <w:t>infantile</w:t>
      </w:r>
      <w:r w:rsidR="00D16EFF" w:rsidRPr="00451828">
        <w:noBreakHyphen/>
      </w:r>
      <w:r w:rsidR="000770FC" w:rsidRPr="00451828">
        <w:t>onset</w:t>
      </w:r>
      <w:r w:rsidR="007A54EF" w:rsidRPr="00451828">
        <w:t xml:space="preserve"> or</w:t>
      </w:r>
      <w:r w:rsidR="000770FC" w:rsidRPr="00451828">
        <w:t xml:space="preserve"> late-onset </w:t>
      </w:r>
      <w:proofErr w:type="spellStart"/>
      <w:r w:rsidR="00D14C1E" w:rsidRPr="00451828">
        <w:t>Pompe</w:t>
      </w:r>
      <w:proofErr w:type="spellEnd"/>
      <w:r w:rsidR="00D14C1E" w:rsidRPr="00451828">
        <w:t xml:space="preserve"> disease, evidencing t</w:t>
      </w:r>
      <w:r w:rsidR="000770FC" w:rsidRPr="00451828">
        <w:t>he effectiveness of the therapy.</w:t>
      </w:r>
      <w:r w:rsidR="00FE5628" w:rsidRPr="00451828">
        <w:t xml:space="preserve"> Test results must </w:t>
      </w:r>
      <w:r w:rsidR="00281438" w:rsidRPr="00451828">
        <w:t>not be more</w:t>
      </w:r>
      <w:r w:rsidR="00FE5628" w:rsidRPr="00451828">
        <w:t xml:space="preserve"> than 12 months old at the time of reapplication to the LSDP</w:t>
      </w:r>
      <w:r w:rsidR="00CC6285" w:rsidRPr="00451828">
        <w:t xml:space="preserve"> and should not have been used to support a previous</w:t>
      </w:r>
      <w:r w:rsidR="008D4589" w:rsidRPr="00451828">
        <w:t xml:space="preserve"> application or</w:t>
      </w:r>
      <w:r w:rsidR="00CC6285" w:rsidRPr="00451828">
        <w:t xml:space="preserve"> </w:t>
      </w:r>
      <w:proofErr w:type="gramStart"/>
      <w:r w:rsidR="00CC6285" w:rsidRPr="00451828">
        <w:t>reapplication</w:t>
      </w:r>
      <w:proofErr w:type="gramEnd"/>
    </w:p>
    <w:p w14:paraId="0E65C73B" w14:textId="28184645" w:rsidR="00D14C1E" w:rsidRPr="00A92F2A" w:rsidRDefault="003C7CCE" w:rsidP="00F33173">
      <w:pPr>
        <w:pStyle w:val="ListBullet"/>
      </w:pPr>
      <w:r w:rsidRPr="00A92F2A">
        <w:t xml:space="preserve">therapy </w:t>
      </w:r>
      <w:r w:rsidR="00D14C1E" w:rsidRPr="00A92F2A">
        <w:t xml:space="preserve">fails to relieve the symptoms of disease that originally resulted in the patient being approved for subsidised </w:t>
      </w:r>
      <w:proofErr w:type="gramStart"/>
      <w:r w:rsidR="000770FC" w:rsidRPr="00A92F2A">
        <w:t>treatment</w:t>
      </w:r>
      <w:proofErr w:type="gramEnd"/>
    </w:p>
    <w:p w14:paraId="12F6736B" w14:textId="0390266F" w:rsidR="00D14C1E" w:rsidRPr="00A92F2A" w:rsidRDefault="003C7CCE" w:rsidP="00F33173">
      <w:pPr>
        <w:pStyle w:val="ListBullet"/>
      </w:pPr>
      <w:r w:rsidRPr="00A92F2A">
        <w:t xml:space="preserve">evidence </w:t>
      </w:r>
      <w:r w:rsidR="00D14C1E" w:rsidRPr="00A92F2A">
        <w:t xml:space="preserve">of disease progression despite regular therapy, including but not limited to the development of the need for </w:t>
      </w:r>
      <w:proofErr w:type="gramStart"/>
      <w:r w:rsidR="00D14C1E" w:rsidRPr="00A92F2A">
        <w:t>24 hour</w:t>
      </w:r>
      <w:proofErr w:type="gramEnd"/>
      <w:r w:rsidR="00D14C1E" w:rsidRPr="00A92F2A">
        <w:t xml:space="preserve"> invasive ventilation, for a period of </w:t>
      </w:r>
      <w:r w:rsidR="002A583D" w:rsidRPr="00A92F2A">
        <w:t xml:space="preserve">14 </w:t>
      </w:r>
      <w:r w:rsidR="00D14C1E" w:rsidRPr="00A92F2A">
        <w:t>days or greater, provided that:</w:t>
      </w:r>
    </w:p>
    <w:p w14:paraId="13B68A8B" w14:textId="62119BAE" w:rsidR="00D14C1E" w:rsidRPr="00A92F2A" w:rsidRDefault="00D14C1E" w:rsidP="00F33173">
      <w:pPr>
        <w:pStyle w:val="ListBullet2"/>
      </w:pPr>
      <w:r w:rsidRPr="00A92F2A">
        <w:t xml:space="preserve">the cardiorespiratory failure is </w:t>
      </w:r>
      <w:proofErr w:type="gramStart"/>
      <w:r w:rsidR="000770FC" w:rsidRPr="00A92F2A">
        <w:t>progressive</w:t>
      </w:r>
      <w:proofErr w:type="gramEnd"/>
    </w:p>
    <w:p w14:paraId="5CEDB296" w14:textId="2550B091" w:rsidR="00D14C1E" w:rsidRPr="00A92F2A" w:rsidRDefault="00D14C1E" w:rsidP="00F33173">
      <w:pPr>
        <w:pStyle w:val="ListBullet2"/>
      </w:pPr>
      <w:r w:rsidRPr="00A92F2A">
        <w:t>the requirement for ventilation is not due to a potentially reversible problem such as infection</w:t>
      </w:r>
      <w:r w:rsidR="008D4589" w:rsidRPr="00A92F2A">
        <w:t>,</w:t>
      </w:r>
      <w:r w:rsidRPr="00A92F2A">
        <w:t xml:space="preserve"> and</w:t>
      </w:r>
    </w:p>
    <w:p w14:paraId="2B613376" w14:textId="23927D19" w:rsidR="00D14C1E" w:rsidRPr="00A92F2A" w:rsidRDefault="00D14C1E" w:rsidP="00F33173">
      <w:pPr>
        <w:pStyle w:val="ListBullet2"/>
      </w:pPr>
      <w:r w:rsidRPr="00A92F2A">
        <w:t xml:space="preserve">muscle tone is so poor that there is no useful </w:t>
      </w:r>
      <w:proofErr w:type="gramStart"/>
      <w:r w:rsidR="000770FC" w:rsidRPr="00A92F2A">
        <w:t>movement</w:t>
      </w:r>
      <w:proofErr w:type="gramEnd"/>
    </w:p>
    <w:p w14:paraId="69CE89C6" w14:textId="78D6273E" w:rsidR="000770FC" w:rsidRPr="00A92F2A" w:rsidRDefault="003C7CCE" w:rsidP="00F33173">
      <w:pPr>
        <w:pStyle w:val="ListBullet"/>
      </w:pPr>
      <w:r w:rsidRPr="00A92F2A">
        <w:t xml:space="preserve">development </w:t>
      </w:r>
      <w:r w:rsidR="000770FC" w:rsidRPr="00A92F2A">
        <w:t>of a life-threatening complication which would compromise the effectiveness or benefit from continued ERT, including severe infusion</w:t>
      </w:r>
      <w:r w:rsidR="002A583D" w:rsidRPr="00A92F2A">
        <w:noBreakHyphen/>
      </w:r>
      <w:r w:rsidR="000770FC" w:rsidRPr="00A92F2A">
        <w:t xml:space="preserve">related adverse reactions or antibody-related reactions which are not preventable or controlled by appropriate pre-medication and/or adjustment of infusion </w:t>
      </w:r>
      <w:proofErr w:type="gramStart"/>
      <w:r w:rsidR="000770FC" w:rsidRPr="00A92F2A">
        <w:t>rates</w:t>
      </w:r>
      <w:proofErr w:type="gramEnd"/>
    </w:p>
    <w:p w14:paraId="1435395B" w14:textId="50ED3D37" w:rsidR="000770FC" w:rsidRPr="00A92F2A" w:rsidRDefault="003C7CCE" w:rsidP="00F33173">
      <w:pPr>
        <w:pStyle w:val="ListBullet"/>
      </w:pPr>
      <w:r w:rsidRPr="00A92F2A">
        <w:t xml:space="preserve">development </w:t>
      </w:r>
      <w:r w:rsidR="000070DB" w:rsidRPr="00A92F2A">
        <w:t>of</w:t>
      </w:r>
      <w:r w:rsidR="000770FC" w:rsidRPr="00A92F2A">
        <w:t xml:space="preserve"> another life-threatening or severe disease where the long-term prognosis is unlikely to be influenced by </w:t>
      </w:r>
      <w:proofErr w:type="gramStart"/>
      <w:r w:rsidR="000770FC" w:rsidRPr="00A92F2A">
        <w:t>ERT</w:t>
      </w:r>
      <w:proofErr w:type="gramEnd"/>
    </w:p>
    <w:p w14:paraId="2BB2DB2B" w14:textId="3852465D" w:rsidR="00012943" w:rsidRPr="00A92F2A" w:rsidRDefault="003C7CCE" w:rsidP="00F33173">
      <w:pPr>
        <w:pStyle w:val="ListBullet"/>
      </w:pPr>
      <w:r w:rsidRPr="00A92F2A">
        <w:t xml:space="preserve">development </w:t>
      </w:r>
      <w:r w:rsidR="000070DB" w:rsidRPr="00A92F2A">
        <w:t>of</w:t>
      </w:r>
      <w:r w:rsidR="000770FC" w:rsidRPr="00A92F2A">
        <w:t xml:space="preserve"> another medical condition that might reasonably be expected to compromise a response to </w:t>
      </w:r>
      <w:proofErr w:type="gramStart"/>
      <w:r w:rsidR="000770FC" w:rsidRPr="00A92F2A">
        <w:t>ERT</w:t>
      </w:r>
      <w:proofErr w:type="gramEnd"/>
    </w:p>
    <w:p w14:paraId="06A5683D" w14:textId="1F4D17AB" w:rsidR="0091022E" w:rsidRPr="00A92F2A" w:rsidRDefault="003C7CCE" w:rsidP="00F33173">
      <w:pPr>
        <w:pStyle w:val="ListBullet"/>
      </w:pPr>
      <w:r w:rsidRPr="00A92F2A">
        <w:t xml:space="preserve">for </w:t>
      </w:r>
      <w:r w:rsidR="00012943" w:rsidRPr="00A92F2A">
        <w:t xml:space="preserve">late-onset Pompe patients aged over 18 years </w:t>
      </w:r>
      <w:r w:rsidR="0091022E" w:rsidRPr="00A92F2A">
        <w:t xml:space="preserve">who entered the program under </w:t>
      </w:r>
      <w:r w:rsidR="00CC6285" w:rsidRPr="00A92F2A">
        <w:t xml:space="preserve">the </w:t>
      </w:r>
      <w:r w:rsidR="0091022E" w:rsidRPr="00A92F2A">
        <w:t>significant muscle weakness</w:t>
      </w:r>
      <w:r w:rsidR="00CC6285" w:rsidRPr="00A92F2A">
        <w:t xml:space="preserve"> criterion</w:t>
      </w:r>
      <w:r w:rsidR="0091022E" w:rsidRPr="00A92F2A">
        <w:t xml:space="preserve">, </w:t>
      </w:r>
      <w:r w:rsidR="00012943" w:rsidRPr="00A92F2A">
        <w:t xml:space="preserve">a decline of 20% or greater versus prior year on measures of </w:t>
      </w:r>
      <w:proofErr w:type="gramStart"/>
      <w:r w:rsidR="00012943" w:rsidRPr="00A92F2A">
        <w:t>6MWT</w:t>
      </w:r>
      <w:proofErr w:type="gramEnd"/>
    </w:p>
    <w:p w14:paraId="0F86E37B" w14:textId="514DF973" w:rsidR="0091022E" w:rsidRPr="00A92F2A" w:rsidRDefault="00012943" w:rsidP="00F33173">
      <w:pPr>
        <w:pStyle w:val="ListBullet"/>
      </w:pPr>
      <w:r w:rsidRPr="00A92F2A">
        <w:t xml:space="preserve"> </w:t>
      </w:r>
      <w:r w:rsidR="003C7CCE" w:rsidRPr="00A92F2A">
        <w:t xml:space="preserve">for </w:t>
      </w:r>
      <w:r w:rsidR="0091022E" w:rsidRPr="00A92F2A">
        <w:t xml:space="preserve">late-onset Pompe patients aged over 18 years who entered the program under </w:t>
      </w:r>
      <w:r w:rsidR="00CC6285" w:rsidRPr="00A92F2A">
        <w:t xml:space="preserve">the </w:t>
      </w:r>
      <w:r w:rsidR="0091022E" w:rsidRPr="00A92F2A">
        <w:t>decreased respiratory function</w:t>
      </w:r>
      <w:r w:rsidR="00CC6285" w:rsidRPr="00A92F2A">
        <w:t xml:space="preserve"> criterion,</w:t>
      </w:r>
      <w:r w:rsidR="0091022E" w:rsidRPr="00A92F2A">
        <w:t xml:space="preserve"> </w:t>
      </w:r>
      <w:r w:rsidRPr="00A92F2A">
        <w:t>a decline of 10% or greater versus prior year on measures of erect FVC.</w:t>
      </w:r>
      <w:r w:rsidR="008337A8" w:rsidRPr="00A92F2A">
        <w:t xml:space="preserve"> </w:t>
      </w:r>
    </w:p>
    <w:p w14:paraId="15139D62" w14:textId="0B6109E3" w:rsidR="009969C3" w:rsidRPr="00F33173" w:rsidRDefault="008337A8" w:rsidP="00F33173">
      <w:r w:rsidRPr="00F33173">
        <w:t>If the patient do</w:t>
      </w:r>
      <w:r w:rsidR="00FE5628" w:rsidRPr="00F33173">
        <w:t>es</w:t>
      </w:r>
      <w:r w:rsidRPr="00F33173">
        <w:t xml:space="preserve"> not meet the criteria above regarding decline in results for FVC and 6MWT, the test </w:t>
      </w:r>
      <w:r w:rsidR="00CC6285" w:rsidRPr="00F33173">
        <w:t xml:space="preserve">may be attempted </w:t>
      </w:r>
      <w:r w:rsidRPr="00F33173">
        <w:t xml:space="preserve">again within 3 months. </w:t>
      </w:r>
      <w:r w:rsidR="00012943" w:rsidRPr="00F33173">
        <w:t xml:space="preserve">Test results </w:t>
      </w:r>
      <w:r w:rsidR="000070DB" w:rsidRPr="00F33173">
        <w:t>for</w:t>
      </w:r>
      <w:r w:rsidR="00C02698" w:rsidRPr="00F33173">
        <w:t xml:space="preserve"> </w:t>
      </w:r>
      <w:r w:rsidR="00012943" w:rsidRPr="00F33173">
        <w:t xml:space="preserve">6MWT and FVC </w:t>
      </w:r>
      <w:r w:rsidR="00012943" w:rsidRPr="00F33173">
        <w:lastRenderedPageBreak/>
        <w:t>must be provided to</w:t>
      </w:r>
      <w:r w:rsidR="00C02698" w:rsidRPr="00F33173">
        <w:t xml:space="preserve"> the</w:t>
      </w:r>
      <w:r w:rsidR="00012943" w:rsidRPr="00F33173">
        <w:t xml:space="preserve"> LSDP at the first 6 months of initial treatment and thereafter annually</w:t>
      </w:r>
      <w:r w:rsidRPr="00F33173">
        <w:t>.</w:t>
      </w:r>
      <w:r w:rsidR="00971A84" w:rsidRPr="00F33173">
        <w:t xml:space="preserve"> </w:t>
      </w:r>
      <w:r w:rsidR="001E2E7C" w:rsidRPr="00F33173">
        <w:t xml:space="preserve">See the </w:t>
      </w:r>
      <w:hyperlink r:id="rId18" w:history="1">
        <w:r w:rsidR="001E2E7C" w:rsidRPr="00F33173">
          <w:rPr>
            <w:rStyle w:val="Hyperlink"/>
          </w:rPr>
          <w:t>reapplication form</w:t>
        </w:r>
      </w:hyperlink>
      <w:r w:rsidR="001E2E7C" w:rsidRPr="00F33173">
        <w:t xml:space="preserve"> for existing patients.</w:t>
      </w:r>
    </w:p>
    <w:p w14:paraId="2E0698D2" w14:textId="35536DC6" w:rsidR="009969C3" w:rsidRPr="00453A0E" w:rsidRDefault="009969C3" w:rsidP="00453A0E">
      <w:r w:rsidRPr="00453A0E">
        <w:t xml:space="preserve">For patients with infantile-onset </w:t>
      </w:r>
      <w:proofErr w:type="spellStart"/>
      <w:r w:rsidRPr="00453A0E">
        <w:t>Pompe</w:t>
      </w:r>
      <w:proofErr w:type="spellEnd"/>
      <w:r w:rsidRPr="00453A0E">
        <w:t xml:space="preserve"> disease</w:t>
      </w:r>
      <w:r w:rsidR="000070DB" w:rsidRPr="00453A0E">
        <w:t>,</w:t>
      </w:r>
      <w:r w:rsidRPr="00453A0E">
        <w:t xml:space="preserve"> a reapplication is not required if the patient </w:t>
      </w:r>
      <w:r w:rsidR="00AB1CA7" w:rsidRPr="00453A0E">
        <w:t>commenced initial treatment</w:t>
      </w:r>
      <w:r w:rsidRPr="00453A0E">
        <w:t xml:space="preserve"> within</w:t>
      </w:r>
      <w:r w:rsidR="00AB1CA7" w:rsidRPr="00453A0E">
        <w:t xml:space="preserve"> the</w:t>
      </w:r>
      <w:r w:rsidRPr="00453A0E">
        <w:t xml:space="preserve"> 6 months prior to the 1 May reapplication deadline.</w:t>
      </w:r>
    </w:p>
    <w:p w14:paraId="02DF7DDF" w14:textId="1BC5ECF3" w:rsidR="00883D73" w:rsidRPr="00453A0E" w:rsidRDefault="00E517A2" w:rsidP="00453A0E">
      <w:r w:rsidRPr="00453A0E">
        <w:t xml:space="preserve">For late-onset </w:t>
      </w:r>
      <w:proofErr w:type="spellStart"/>
      <w:r w:rsidRPr="00453A0E">
        <w:t>Pompe</w:t>
      </w:r>
      <w:proofErr w:type="spellEnd"/>
      <w:r w:rsidRPr="00453A0E">
        <w:t xml:space="preserve"> disease patients</w:t>
      </w:r>
      <w:r w:rsidR="000070DB" w:rsidRPr="00453A0E">
        <w:t>,</w:t>
      </w:r>
      <w:r w:rsidRPr="00453A0E">
        <w:t xml:space="preserve"> </w:t>
      </w:r>
      <w:r w:rsidR="000070DB" w:rsidRPr="00453A0E">
        <w:t>re</w:t>
      </w:r>
      <w:r w:rsidRPr="00453A0E">
        <w:t>assessment to support eligibility must be made 6</w:t>
      </w:r>
      <w:r w:rsidR="00777F06" w:rsidRPr="00453A0E">
        <w:t> </w:t>
      </w:r>
      <w:r w:rsidRPr="00453A0E">
        <w:t>months after the initial subsidy was provided, and annually thereafter.</w:t>
      </w:r>
    </w:p>
    <w:p w14:paraId="4D05D2A0" w14:textId="59EEF34A" w:rsidR="00883D73" w:rsidRDefault="00883D73" w:rsidP="00451828">
      <w:pPr>
        <w:pStyle w:val="Heading1"/>
      </w:pPr>
      <w:r w:rsidRPr="003E6D19">
        <w:t>Cessation of treatment</w:t>
      </w:r>
    </w:p>
    <w:p w14:paraId="0D2FF25D" w14:textId="6B02F9A3" w:rsidR="00D65985" w:rsidRPr="00453A0E" w:rsidRDefault="00883D73" w:rsidP="00453A0E">
      <w:r w:rsidRPr="00453A0E">
        <w:t xml:space="preserve">The treating physician should notify the LSDP </w:t>
      </w:r>
      <w:r w:rsidR="00376E28" w:rsidRPr="00453A0E">
        <w:t xml:space="preserve">immediately </w:t>
      </w:r>
      <w:r w:rsidR="00153A07" w:rsidRPr="00453A0E">
        <w:t xml:space="preserve">in writing when a patient ceases treatment, </w:t>
      </w:r>
      <w:r w:rsidR="000070DB" w:rsidRPr="00453A0E">
        <w:t>including</w:t>
      </w:r>
      <w:r w:rsidR="00153A07" w:rsidRPr="00453A0E">
        <w:t xml:space="preserve"> the reason(s)</w:t>
      </w:r>
      <w:r w:rsidR="000070DB" w:rsidRPr="00453A0E">
        <w:t xml:space="preserve"> for treatment cessation</w:t>
      </w:r>
      <w:r w:rsidR="00153A07" w:rsidRPr="00453A0E">
        <w:t>.</w:t>
      </w:r>
    </w:p>
    <w:p w14:paraId="22D823A9" w14:textId="63E9EB5E" w:rsidR="00D65985" w:rsidRPr="004C002B" w:rsidRDefault="00D65985" w:rsidP="004C002B">
      <w:pPr>
        <w:pStyle w:val="Heading2"/>
      </w:pPr>
      <w:r w:rsidRPr="004C002B">
        <w:t>Treatment breaks</w:t>
      </w:r>
    </w:p>
    <w:p w14:paraId="32F91DE7" w14:textId="2BDF13E1" w:rsidR="00C36353" w:rsidRPr="00453A0E" w:rsidRDefault="002D6C30" w:rsidP="00453A0E">
      <w:r w:rsidRPr="00453A0E">
        <w:t xml:space="preserve">Treatment breaks of up to 3 months can be taken </w:t>
      </w:r>
      <w:r w:rsidR="00281438" w:rsidRPr="00453A0E">
        <w:t xml:space="preserve">without </w:t>
      </w:r>
      <w:r w:rsidR="0041295F" w:rsidRPr="00453A0E">
        <w:t xml:space="preserve">the </w:t>
      </w:r>
      <w:r w:rsidR="0061117F" w:rsidRPr="00453A0E">
        <w:t>require</w:t>
      </w:r>
      <w:r w:rsidR="0041295F" w:rsidRPr="00453A0E">
        <w:t>ment for</w:t>
      </w:r>
      <w:r w:rsidR="0061117F" w:rsidRPr="00453A0E">
        <w:t xml:space="preserve"> submission of a new reapplication form</w:t>
      </w:r>
      <w:r w:rsidR="0041295F" w:rsidRPr="00453A0E">
        <w:t xml:space="preserve"> to recommence treatment</w:t>
      </w:r>
      <w:r w:rsidR="00281438" w:rsidRPr="00453A0E">
        <w:t>.</w:t>
      </w:r>
      <w:r w:rsidRPr="00453A0E">
        <w:t xml:space="preserve"> </w:t>
      </w:r>
    </w:p>
    <w:p w14:paraId="6C9DD74C" w14:textId="3538C227" w:rsidR="002D6C30" w:rsidRPr="00F33173" w:rsidRDefault="002D6C30" w:rsidP="00F33173">
      <w:r w:rsidRPr="00F33173">
        <w:t xml:space="preserve">Patients who are applying to recommence treatment following a break </w:t>
      </w:r>
      <w:r w:rsidR="00376E28" w:rsidRPr="00F33173">
        <w:t>of longer than 3</w:t>
      </w:r>
      <w:r w:rsidR="00D16EFF" w:rsidRPr="00F33173">
        <w:t> </w:t>
      </w:r>
      <w:r w:rsidR="00376E28" w:rsidRPr="00F33173">
        <w:t xml:space="preserve">months </w:t>
      </w:r>
      <w:r w:rsidRPr="00F33173">
        <w:t xml:space="preserve">should </w:t>
      </w:r>
      <w:r w:rsidR="00BC0A0F" w:rsidRPr="00F33173">
        <w:t>submit a new</w:t>
      </w:r>
      <w:r w:rsidRPr="00F33173">
        <w:t xml:space="preserve"> </w:t>
      </w:r>
      <w:hyperlink r:id="rId19" w:history="1">
        <w:r w:rsidRPr="00F33173">
          <w:rPr>
            <w:rStyle w:val="Hyperlink"/>
          </w:rPr>
          <w:t>reapplication form</w:t>
        </w:r>
      </w:hyperlink>
      <w:r w:rsidRPr="00F33173">
        <w:t>.</w:t>
      </w:r>
    </w:p>
    <w:sectPr w:rsidR="002D6C30" w:rsidRPr="00F33173" w:rsidSect="00CC6285">
      <w:headerReference w:type="default" r:id="rId20"/>
      <w:footnotePr>
        <w:numFmt w:val="chicago"/>
      </w:footnotePr>
      <w:type w:val="continuous"/>
      <w:pgSz w:w="11906" w:h="16838"/>
      <w:pgMar w:top="1701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1681" w14:textId="77777777" w:rsidR="00A371ED" w:rsidRDefault="00A371ED" w:rsidP="006B56BB">
      <w:r>
        <w:separator/>
      </w:r>
    </w:p>
    <w:p w14:paraId="0A86486E" w14:textId="77777777" w:rsidR="00A371ED" w:rsidRDefault="00A371ED"/>
  </w:endnote>
  <w:endnote w:type="continuationSeparator" w:id="0">
    <w:p w14:paraId="683F95BF" w14:textId="77777777" w:rsidR="00A371ED" w:rsidRDefault="00A371ED" w:rsidP="006B56BB">
      <w:r>
        <w:continuationSeparator/>
      </w:r>
    </w:p>
    <w:p w14:paraId="6A60A623" w14:textId="77777777" w:rsidR="00A371ED" w:rsidRDefault="00A371ED"/>
  </w:endnote>
  <w:endnote w:type="continuationNotice" w:id="1">
    <w:p w14:paraId="5E8C3B07" w14:textId="77777777" w:rsidR="00A371ED" w:rsidRDefault="00A371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8D57" w14:textId="2FFA4245" w:rsidR="00994536" w:rsidRPr="00972E6E" w:rsidRDefault="00994536" w:rsidP="00972E6E">
    <w:pPr>
      <w:pStyle w:val="Footer"/>
      <w:tabs>
        <w:tab w:val="clear" w:pos="4513"/>
      </w:tabs>
    </w:pPr>
    <w:r>
      <w:t>Department of Health</w:t>
    </w:r>
    <w:r w:rsidR="00AA2816">
      <w:t xml:space="preserve"> and Aged Care</w:t>
    </w:r>
    <w:r>
      <w:t xml:space="preserve"> –</w:t>
    </w:r>
    <w:r w:rsidR="00C02F4F">
      <w:t xml:space="preserve"> </w:t>
    </w:r>
    <w:r w:rsidR="00A322C5">
      <w:t>September</w:t>
    </w:r>
    <w:r w:rsidR="00C4072C">
      <w:t xml:space="preserve"> </w:t>
    </w:r>
    <w:r w:rsidR="00C54712">
      <w:t>202</w:t>
    </w:r>
    <w:r w:rsidR="00C4072C">
      <w:t>4</w:t>
    </w:r>
    <w:r>
      <w:tab/>
    </w:r>
    <w:r w:rsidRPr="003D033A">
      <w:fldChar w:fldCharType="begin"/>
    </w:r>
    <w:r w:rsidRPr="003D033A">
      <w:instrText xml:space="preserve"> PAGE   \* MERGEFORMAT </w:instrText>
    </w:r>
    <w:r w:rsidRPr="003D033A">
      <w:fldChar w:fldCharType="separate"/>
    </w:r>
    <w:r w:rsidR="00F55A12">
      <w:rPr>
        <w:noProof/>
      </w:rPr>
      <w:t>2</w:t>
    </w:r>
    <w:r w:rsidRPr="003D033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410E" w14:textId="13C9CA5E" w:rsidR="00994536" w:rsidRPr="00DC72A1" w:rsidRDefault="00DC72A1" w:rsidP="00DC72A1">
    <w:pPr>
      <w:pStyle w:val="Footer"/>
      <w:tabs>
        <w:tab w:val="clear" w:pos="4513"/>
      </w:tabs>
    </w:pPr>
    <w:r>
      <w:t>Department of Health and Aged Care – September 2024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AB72D" w14:textId="77777777" w:rsidR="00A371ED" w:rsidRDefault="00A371ED" w:rsidP="006B56BB">
      <w:r>
        <w:separator/>
      </w:r>
    </w:p>
    <w:p w14:paraId="35F22E50" w14:textId="77777777" w:rsidR="00A371ED" w:rsidRDefault="00A371ED"/>
  </w:footnote>
  <w:footnote w:type="continuationSeparator" w:id="0">
    <w:p w14:paraId="1971C9FC" w14:textId="77777777" w:rsidR="00A371ED" w:rsidRDefault="00A371ED" w:rsidP="006B56BB">
      <w:r>
        <w:continuationSeparator/>
      </w:r>
    </w:p>
    <w:p w14:paraId="3D5E84F1" w14:textId="77777777" w:rsidR="00A371ED" w:rsidRDefault="00A371ED"/>
  </w:footnote>
  <w:footnote w:type="continuationNotice" w:id="1">
    <w:p w14:paraId="2FC99493" w14:textId="77777777" w:rsidR="00A371ED" w:rsidRDefault="00A371ED"/>
  </w:footnote>
  <w:footnote w:id="2">
    <w:p w14:paraId="544A7D12" w14:textId="7C9201E1" w:rsidR="00775B09" w:rsidRDefault="00775B09">
      <w:pPr>
        <w:pStyle w:val="FootnoteText"/>
      </w:pPr>
      <w:r>
        <w:rPr>
          <w:rStyle w:val="FootnoteReference"/>
        </w:rPr>
        <w:footnoteRef/>
      </w:r>
      <w:r>
        <w:t xml:space="preserve"> The classification of Pompe disease is now either infantile-onset or late-onset. Late-onset is inclusive of both juvenile-onset and adult-onset. This change was made </w:t>
      </w:r>
      <w:r w:rsidR="002A583D">
        <w:t>following</w:t>
      </w:r>
      <w:r>
        <w:t xml:space="preserve"> the LSDP </w:t>
      </w:r>
      <w:r w:rsidR="00CC6285">
        <w:t xml:space="preserve">Expert Panel </w:t>
      </w:r>
      <w:r>
        <w:t>Review of Pompe disease.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86AF" w14:textId="43B65692" w:rsidR="00CE2926" w:rsidRPr="006369BD" w:rsidRDefault="00E15C13" w:rsidP="00041D94">
    <w:pPr>
      <w:pStyle w:val="Header"/>
    </w:pPr>
    <w:r>
      <w:rPr>
        <w:noProof/>
        <w:lang w:eastAsia="en-AU"/>
      </w:rPr>
      <w:drawing>
        <wp:inline distT="0" distB="0" distL="0" distR="0" wp14:anchorId="4DEB2DAF" wp14:editId="1B87F0C7">
          <wp:extent cx="5759450" cy="941705"/>
          <wp:effectExtent l="0" t="0" r="0" b="0"/>
          <wp:docPr id="840455875" name="Picture 840455875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AC35" w14:textId="47AEF5C4" w:rsidR="008E0C77" w:rsidRPr="00A71F59" w:rsidRDefault="00A92F2A" w:rsidP="00A71F59">
    <w:pPr>
      <w:pStyle w:val="Footer"/>
      <w:tabs>
        <w:tab w:val="clear" w:pos="4513"/>
      </w:tabs>
      <w:rPr>
        <w:sz w:val="16"/>
        <w:szCs w:val="20"/>
      </w:rPr>
    </w:pPr>
    <w:r>
      <w:rPr>
        <w:sz w:val="16"/>
      </w:rPr>
      <w:t>Guidelines for the treatment of infantile-onset Pompe disease and late-onset Pompe disease through the LSDP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1C4D10"/>
    <w:multiLevelType w:val="hybridMultilevel"/>
    <w:tmpl w:val="550C3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333554"/>
    <w:multiLevelType w:val="hybridMultilevel"/>
    <w:tmpl w:val="3EF25422"/>
    <w:lvl w:ilvl="0" w:tplc="2344446A">
      <w:start w:val="1"/>
      <w:numFmt w:val="lowerLetter"/>
      <w:lvlText w:val="%1)"/>
      <w:lvlJc w:val="left"/>
      <w:pPr>
        <w:ind w:left="336" w:hanging="218"/>
        <w:jc w:val="right"/>
      </w:pPr>
      <w:rPr>
        <w:rFonts w:ascii="Cambria" w:eastAsia="Cambria" w:hAnsi="Cambria" w:cs="Cambria" w:hint="default"/>
        <w:spacing w:val="-1"/>
        <w:w w:val="100"/>
        <w:sz w:val="20"/>
        <w:szCs w:val="20"/>
      </w:rPr>
    </w:lvl>
    <w:lvl w:ilvl="1" w:tplc="26A62EB4">
      <w:numFmt w:val="bullet"/>
      <w:lvlText w:val="•"/>
      <w:lvlJc w:val="left"/>
      <w:pPr>
        <w:ind w:left="863" w:hanging="218"/>
      </w:pPr>
      <w:rPr>
        <w:rFonts w:hint="default"/>
      </w:rPr>
    </w:lvl>
    <w:lvl w:ilvl="2" w:tplc="1CC4CD1C">
      <w:numFmt w:val="bullet"/>
      <w:lvlText w:val="•"/>
      <w:lvlJc w:val="left"/>
      <w:pPr>
        <w:ind w:left="1386" w:hanging="218"/>
      </w:pPr>
      <w:rPr>
        <w:rFonts w:hint="default"/>
      </w:rPr>
    </w:lvl>
    <w:lvl w:ilvl="3" w:tplc="58982B00">
      <w:numFmt w:val="bullet"/>
      <w:lvlText w:val="•"/>
      <w:lvlJc w:val="left"/>
      <w:pPr>
        <w:ind w:left="1910" w:hanging="218"/>
      </w:pPr>
      <w:rPr>
        <w:rFonts w:hint="default"/>
      </w:rPr>
    </w:lvl>
    <w:lvl w:ilvl="4" w:tplc="0742D886">
      <w:numFmt w:val="bullet"/>
      <w:lvlText w:val="•"/>
      <w:lvlJc w:val="left"/>
      <w:pPr>
        <w:ind w:left="2433" w:hanging="218"/>
      </w:pPr>
      <w:rPr>
        <w:rFonts w:hint="default"/>
      </w:rPr>
    </w:lvl>
    <w:lvl w:ilvl="5" w:tplc="447846D6">
      <w:numFmt w:val="bullet"/>
      <w:lvlText w:val="•"/>
      <w:lvlJc w:val="left"/>
      <w:pPr>
        <w:ind w:left="2957" w:hanging="218"/>
      </w:pPr>
      <w:rPr>
        <w:rFonts w:hint="default"/>
      </w:rPr>
    </w:lvl>
    <w:lvl w:ilvl="6" w:tplc="F1B41BA8">
      <w:numFmt w:val="bullet"/>
      <w:lvlText w:val="•"/>
      <w:lvlJc w:val="left"/>
      <w:pPr>
        <w:ind w:left="3480" w:hanging="218"/>
      </w:pPr>
      <w:rPr>
        <w:rFonts w:hint="default"/>
      </w:rPr>
    </w:lvl>
    <w:lvl w:ilvl="7" w:tplc="5A18D65E">
      <w:numFmt w:val="bullet"/>
      <w:lvlText w:val="•"/>
      <w:lvlJc w:val="left"/>
      <w:pPr>
        <w:ind w:left="4004" w:hanging="218"/>
      </w:pPr>
      <w:rPr>
        <w:rFonts w:hint="default"/>
      </w:rPr>
    </w:lvl>
    <w:lvl w:ilvl="8" w:tplc="7B32C6DC">
      <w:numFmt w:val="bullet"/>
      <w:lvlText w:val="•"/>
      <w:lvlJc w:val="left"/>
      <w:pPr>
        <w:ind w:left="4527" w:hanging="218"/>
      </w:pPr>
      <w:rPr>
        <w:rFonts w:hint="default"/>
      </w:rPr>
    </w:lvl>
  </w:abstractNum>
  <w:abstractNum w:abstractNumId="11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E55C9"/>
    <w:multiLevelType w:val="hybridMultilevel"/>
    <w:tmpl w:val="903A6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96CD9"/>
    <w:multiLevelType w:val="hybridMultilevel"/>
    <w:tmpl w:val="1EAE4D1C"/>
    <w:lvl w:ilvl="0" w:tplc="C38EC45C">
      <w:numFmt w:val="bullet"/>
      <w:lvlText w:val="·"/>
      <w:lvlJc w:val="left"/>
      <w:pPr>
        <w:ind w:left="118" w:hanging="101"/>
      </w:pPr>
      <w:rPr>
        <w:rFonts w:ascii="Cambria" w:eastAsia="Cambria" w:hAnsi="Cambria" w:cs="Cambria" w:hint="default"/>
        <w:w w:val="100"/>
        <w:sz w:val="20"/>
        <w:szCs w:val="20"/>
      </w:rPr>
    </w:lvl>
    <w:lvl w:ilvl="1" w:tplc="B64ABB14">
      <w:numFmt w:val="bullet"/>
      <w:lvlText w:val="•"/>
      <w:lvlJc w:val="left"/>
      <w:pPr>
        <w:ind w:left="665" w:hanging="101"/>
      </w:pPr>
      <w:rPr>
        <w:rFonts w:hint="default"/>
      </w:rPr>
    </w:lvl>
    <w:lvl w:ilvl="2" w:tplc="95A2D0A6">
      <w:numFmt w:val="bullet"/>
      <w:lvlText w:val="•"/>
      <w:lvlJc w:val="left"/>
      <w:pPr>
        <w:ind w:left="1210" w:hanging="101"/>
      </w:pPr>
      <w:rPr>
        <w:rFonts w:hint="default"/>
      </w:rPr>
    </w:lvl>
    <w:lvl w:ilvl="3" w:tplc="FC1C89F6">
      <w:numFmt w:val="bullet"/>
      <w:lvlText w:val="•"/>
      <w:lvlJc w:val="left"/>
      <w:pPr>
        <w:ind w:left="1756" w:hanging="101"/>
      </w:pPr>
      <w:rPr>
        <w:rFonts w:hint="default"/>
      </w:rPr>
    </w:lvl>
    <w:lvl w:ilvl="4" w:tplc="217E59EE">
      <w:numFmt w:val="bullet"/>
      <w:lvlText w:val="•"/>
      <w:lvlJc w:val="left"/>
      <w:pPr>
        <w:ind w:left="2301" w:hanging="101"/>
      </w:pPr>
      <w:rPr>
        <w:rFonts w:hint="default"/>
      </w:rPr>
    </w:lvl>
    <w:lvl w:ilvl="5" w:tplc="69D2F8F2">
      <w:numFmt w:val="bullet"/>
      <w:lvlText w:val="•"/>
      <w:lvlJc w:val="left"/>
      <w:pPr>
        <w:ind w:left="2847" w:hanging="101"/>
      </w:pPr>
      <w:rPr>
        <w:rFonts w:hint="default"/>
      </w:rPr>
    </w:lvl>
    <w:lvl w:ilvl="6" w:tplc="1ED06B08">
      <w:numFmt w:val="bullet"/>
      <w:lvlText w:val="•"/>
      <w:lvlJc w:val="left"/>
      <w:pPr>
        <w:ind w:left="3392" w:hanging="101"/>
      </w:pPr>
      <w:rPr>
        <w:rFonts w:hint="default"/>
      </w:rPr>
    </w:lvl>
    <w:lvl w:ilvl="7" w:tplc="8F58A034">
      <w:numFmt w:val="bullet"/>
      <w:lvlText w:val="•"/>
      <w:lvlJc w:val="left"/>
      <w:pPr>
        <w:ind w:left="3938" w:hanging="101"/>
      </w:pPr>
      <w:rPr>
        <w:rFonts w:hint="default"/>
      </w:rPr>
    </w:lvl>
    <w:lvl w:ilvl="8" w:tplc="736A1E9E">
      <w:numFmt w:val="bullet"/>
      <w:lvlText w:val="•"/>
      <w:lvlJc w:val="left"/>
      <w:pPr>
        <w:ind w:left="4483" w:hanging="101"/>
      </w:pPr>
      <w:rPr>
        <w:rFonts w:hint="default"/>
      </w:rPr>
    </w:lvl>
  </w:abstractNum>
  <w:abstractNum w:abstractNumId="15" w15:restartNumberingAfterBreak="0">
    <w:nsid w:val="16113B08"/>
    <w:multiLevelType w:val="multilevel"/>
    <w:tmpl w:val="7B1204EA"/>
    <w:lvl w:ilvl="0">
      <w:start w:val="3"/>
      <w:numFmt w:val="decimal"/>
      <w:lvlText w:val="%1."/>
      <w:lvlJc w:val="left"/>
      <w:pPr>
        <w:ind w:left="838" w:hanging="72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838" w:hanging="720"/>
      </w:pPr>
      <w:rPr>
        <w:rFonts w:ascii="Cambria" w:eastAsia="Cambria" w:hAnsi="Cambria" w:cs="Cambria" w:hint="default"/>
        <w:b/>
        <w:bCs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1782" w:hanging="720"/>
      </w:pPr>
      <w:rPr>
        <w:rFonts w:hint="default"/>
      </w:rPr>
    </w:lvl>
    <w:lvl w:ilvl="3">
      <w:numFmt w:val="bullet"/>
      <w:lvlText w:val="•"/>
      <w:lvlJc w:val="left"/>
      <w:pPr>
        <w:ind w:left="2253" w:hanging="720"/>
      </w:pPr>
      <w:rPr>
        <w:rFonts w:hint="default"/>
      </w:rPr>
    </w:lvl>
    <w:lvl w:ilvl="4">
      <w:numFmt w:val="bullet"/>
      <w:lvlText w:val="•"/>
      <w:lvlJc w:val="left"/>
      <w:pPr>
        <w:ind w:left="2724" w:hanging="720"/>
      </w:pPr>
      <w:rPr>
        <w:rFonts w:hint="default"/>
      </w:rPr>
    </w:lvl>
    <w:lvl w:ilvl="5">
      <w:numFmt w:val="bullet"/>
      <w:lvlText w:val="•"/>
      <w:lvlJc w:val="left"/>
      <w:pPr>
        <w:ind w:left="3196" w:hanging="720"/>
      </w:pPr>
      <w:rPr>
        <w:rFonts w:hint="default"/>
      </w:rPr>
    </w:lvl>
    <w:lvl w:ilvl="6">
      <w:numFmt w:val="bullet"/>
      <w:lvlText w:val="•"/>
      <w:lvlJc w:val="left"/>
      <w:pPr>
        <w:ind w:left="3667" w:hanging="720"/>
      </w:pPr>
      <w:rPr>
        <w:rFonts w:hint="default"/>
      </w:rPr>
    </w:lvl>
    <w:lvl w:ilvl="7">
      <w:numFmt w:val="bullet"/>
      <w:lvlText w:val="•"/>
      <w:lvlJc w:val="left"/>
      <w:pPr>
        <w:ind w:left="4138" w:hanging="720"/>
      </w:pPr>
      <w:rPr>
        <w:rFonts w:hint="default"/>
      </w:rPr>
    </w:lvl>
    <w:lvl w:ilvl="8">
      <w:numFmt w:val="bullet"/>
      <w:lvlText w:val="•"/>
      <w:lvlJc w:val="left"/>
      <w:pPr>
        <w:ind w:left="4609" w:hanging="720"/>
      </w:pPr>
      <w:rPr>
        <w:rFonts w:hint="default"/>
      </w:rPr>
    </w:lvl>
  </w:abstractNum>
  <w:abstractNum w:abstractNumId="16" w15:restartNumberingAfterBreak="0">
    <w:nsid w:val="1A9C0953"/>
    <w:multiLevelType w:val="hybridMultilevel"/>
    <w:tmpl w:val="B9905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414E1"/>
    <w:multiLevelType w:val="hybridMultilevel"/>
    <w:tmpl w:val="6EB6C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6E2243"/>
    <w:multiLevelType w:val="hybridMultilevel"/>
    <w:tmpl w:val="4F0252C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519E6"/>
    <w:multiLevelType w:val="hybridMultilevel"/>
    <w:tmpl w:val="6AA004D8"/>
    <w:lvl w:ilvl="0" w:tplc="2452D42E">
      <w:start w:val="1"/>
      <w:numFmt w:val="decimal"/>
      <w:lvlText w:val="%1."/>
      <w:lvlJc w:val="left"/>
      <w:pPr>
        <w:ind w:left="118" w:hanging="196"/>
      </w:pPr>
      <w:rPr>
        <w:rFonts w:ascii="Cambria" w:eastAsia="Cambria" w:hAnsi="Cambria" w:cs="Cambria" w:hint="default"/>
        <w:spacing w:val="-1"/>
        <w:w w:val="100"/>
        <w:sz w:val="20"/>
        <w:szCs w:val="20"/>
      </w:rPr>
    </w:lvl>
    <w:lvl w:ilvl="1" w:tplc="8304C526">
      <w:numFmt w:val="bullet"/>
      <w:lvlText w:val="•"/>
      <w:lvlJc w:val="left"/>
      <w:pPr>
        <w:ind w:left="663" w:hanging="196"/>
      </w:pPr>
      <w:rPr>
        <w:rFonts w:hint="default"/>
      </w:rPr>
    </w:lvl>
    <w:lvl w:ilvl="2" w:tplc="CEBEE19C">
      <w:numFmt w:val="bullet"/>
      <w:lvlText w:val="•"/>
      <w:lvlJc w:val="left"/>
      <w:pPr>
        <w:ind w:left="1206" w:hanging="196"/>
      </w:pPr>
      <w:rPr>
        <w:rFonts w:hint="default"/>
      </w:rPr>
    </w:lvl>
    <w:lvl w:ilvl="3" w:tplc="A228663E">
      <w:numFmt w:val="bullet"/>
      <w:lvlText w:val="•"/>
      <w:lvlJc w:val="left"/>
      <w:pPr>
        <w:ind w:left="1749" w:hanging="196"/>
      </w:pPr>
      <w:rPr>
        <w:rFonts w:hint="default"/>
      </w:rPr>
    </w:lvl>
    <w:lvl w:ilvl="4" w:tplc="B38C6F40">
      <w:numFmt w:val="bullet"/>
      <w:lvlText w:val="•"/>
      <w:lvlJc w:val="left"/>
      <w:pPr>
        <w:ind w:left="2292" w:hanging="196"/>
      </w:pPr>
      <w:rPr>
        <w:rFonts w:hint="default"/>
      </w:rPr>
    </w:lvl>
    <w:lvl w:ilvl="5" w:tplc="7BA84712">
      <w:numFmt w:val="bullet"/>
      <w:lvlText w:val="•"/>
      <w:lvlJc w:val="left"/>
      <w:pPr>
        <w:ind w:left="2836" w:hanging="196"/>
      </w:pPr>
      <w:rPr>
        <w:rFonts w:hint="default"/>
      </w:rPr>
    </w:lvl>
    <w:lvl w:ilvl="6" w:tplc="CDB2C9A6">
      <w:numFmt w:val="bullet"/>
      <w:lvlText w:val="•"/>
      <w:lvlJc w:val="left"/>
      <w:pPr>
        <w:ind w:left="3379" w:hanging="196"/>
      </w:pPr>
      <w:rPr>
        <w:rFonts w:hint="default"/>
      </w:rPr>
    </w:lvl>
    <w:lvl w:ilvl="7" w:tplc="80CA31CE">
      <w:numFmt w:val="bullet"/>
      <w:lvlText w:val="•"/>
      <w:lvlJc w:val="left"/>
      <w:pPr>
        <w:ind w:left="3922" w:hanging="196"/>
      </w:pPr>
      <w:rPr>
        <w:rFonts w:hint="default"/>
      </w:rPr>
    </w:lvl>
    <w:lvl w:ilvl="8" w:tplc="F7006784">
      <w:numFmt w:val="bullet"/>
      <w:lvlText w:val="•"/>
      <w:lvlJc w:val="left"/>
      <w:pPr>
        <w:ind w:left="4465" w:hanging="196"/>
      </w:pPr>
      <w:rPr>
        <w:rFonts w:hint="default"/>
      </w:rPr>
    </w:lvl>
  </w:abstractNum>
  <w:abstractNum w:abstractNumId="21" w15:restartNumberingAfterBreak="0">
    <w:nsid w:val="30B72723"/>
    <w:multiLevelType w:val="hybridMultilevel"/>
    <w:tmpl w:val="C51073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4D3767"/>
    <w:multiLevelType w:val="hybridMultilevel"/>
    <w:tmpl w:val="6686BD48"/>
    <w:lvl w:ilvl="0" w:tplc="269A5870">
      <w:start w:val="1"/>
      <w:numFmt w:val="decimal"/>
      <w:lvlText w:val="%1."/>
      <w:lvlJc w:val="left"/>
      <w:pPr>
        <w:ind w:left="290" w:hanging="196"/>
      </w:pPr>
      <w:rPr>
        <w:rFonts w:ascii="Cambria" w:eastAsia="Cambria" w:hAnsi="Cambria" w:cs="Cambria" w:hint="default"/>
        <w:spacing w:val="-1"/>
        <w:w w:val="100"/>
        <w:sz w:val="20"/>
        <w:szCs w:val="20"/>
      </w:rPr>
    </w:lvl>
    <w:lvl w:ilvl="1" w:tplc="5094BBF2">
      <w:numFmt w:val="bullet"/>
      <w:lvlText w:val="•"/>
      <w:lvlJc w:val="left"/>
      <w:pPr>
        <w:ind w:left="843" w:hanging="196"/>
      </w:pPr>
      <w:rPr>
        <w:rFonts w:hint="default"/>
      </w:rPr>
    </w:lvl>
    <w:lvl w:ilvl="2" w:tplc="A2B8F21C">
      <w:numFmt w:val="bullet"/>
      <w:lvlText w:val="•"/>
      <w:lvlJc w:val="left"/>
      <w:pPr>
        <w:ind w:left="1386" w:hanging="196"/>
      </w:pPr>
      <w:rPr>
        <w:rFonts w:hint="default"/>
      </w:rPr>
    </w:lvl>
    <w:lvl w:ilvl="3" w:tplc="9F6A1E1E">
      <w:numFmt w:val="bullet"/>
      <w:lvlText w:val="•"/>
      <w:lvlJc w:val="left"/>
      <w:pPr>
        <w:ind w:left="1930" w:hanging="196"/>
      </w:pPr>
      <w:rPr>
        <w:rFonts w:hint="default"/>
      </w:rPr>
    </w:lvl>
    <w:lvl w:ilvl="4" w:tplc="D5A6BC16">
      <w:numFmt w:val="bullet"/>
      <w:lvlText w:val="•"/>
      <w:lvlJc w:val="left"/>
      <w:pPr>
        <w:ind w:left="2473" w:hanging="196"/>
      </w:pPr>
      <w:rPr>
        <w:rFonts w:hint="default"/>
      </w:rPr>
    </w:lvl>
    <w:lvl w:ilvl="5" w:tplc="4C5CFF16">
      <w:numFmt w:val="bullet"/>
      <w:lvlText w:val="•"/>
      <w:lvlJc w:val="left"/>
      <w:pPr>
        <w:ind w:left="3016" w:hanging="196"/>
      </w:pPr>
      <w:rPr>
        <w:rFonts w:hint="default"/>
      </w:rPr>
    </w:lvl>
    <w:lvl w:ilvl="6" w:tplc="7878F230">
      <w:numFmt w:val="bullet"/>
      <w:lvlText w:val="•"/>
      <w:lvlJc w:val="left"/>
      <w:pPr>
        <w:ind w:left="3560" w:hanging="196"/>
      </w:pPr>
      <w:rPr>
        <w:rFonts w:hint="default"/>
      </w:rPr>
    </w:lvl>
    <w:lvl w:ilvl="7" w:tplc="E1C6EE62">
      <w:numFmt w:val="bullet"/>
      <w:lvlText w:val="•"/>
      <w:lvlJc w:val="left"/>
      <w:pPr>
        <w:ind w:left="4103" w:hanging="196"/>
      </w:pPr>
      <w:rPr>
        <w:rFonts w:hint="default"/>
      </w:rPr>
    </w:lvl>
    <w:lvl w:ilvl="8" w:tplc="D8941E94">
      <w:numFmt w:val="bullet"/>
      <w:lvlText w:val="•"/>
      <w:lvlJc w:val="left"/>
      <w:pPr>
        <w:ind w:left="4646" w:hanging="196"/>
      </w:pPr>
      <w:rPr>
        <w:rFonts w:hint="default"/>
      </w:rPr>
    </w:lvl>
  </w:abstractNum>
  <w:abstractNum w:abstractNumId="23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8DD2476"/>
    <w:multiLevelType w:val="hybridMultilevel"/>
    <w:tmpl w:val="199E3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53668C"/>
    <w:multiLevelType w:val="hybridMultilevel"/>
    <w:tmpl w:val="3EF25422"/>
    <w:lvl w:ilvl="0" w:tplc="2344446A">
      <w:start w:val="1"/>
      <w:numFmt w:val="lowerLetter"/>
      <w:lvlText w:val="%1)"/>
      <w:lvlJc w:val="left"/>
      <w:pPr>
        <w:ind w:left="336" w:hanging="218"/>
        <w:jc w:val="right"/>
      </w:pPr>
      <w:rPr>
        <w:rFonts w:ascii="Cambria" w:eastAsia="Cambria" w:hAnsi="Cambria" w:cs="Cambria" w:hint="default"/>
        <w:spacing w:val="-1"/>
        <w:w w:val="100"/>
        <w:sz w:val="20"/>
        <w:szCs w:val="20"/>
      </w:rPr>
    </w:lvl>
    <w:lvl w:ilvl="1" w:tplc="26A62EB4">
      <w:numFmt w:val="bullet"/>
      <w:lvlText w:val="•"/>
      <w:lvlJc w:val="left"/>
      <w:pPr>
        <w:ind w:left="863" w:hanging="218"/>
      </w:pPr>
      <w:rPr>
        <w:rFonts w:hint="default"/>
      </w:rPr>
    </w:lvl>
    <w:lvl w:ilvl="2" w:tplc="1CC4CD1C">
      <w:numFmt w:val="bullet"/>
      <w:lvlText w:val="•"/>
      <w:lvlJc w:val="left"/>
      <w:pPr>
        <w:ind w:left="1386" w:hanging="218"/>
      </w:pPr>
      <w:rPr>
        <w:rFonts w:hint="default"/>
      </w:rPr>
    </w:lvl>
    <w:lvl w:ilvl="3" w:tplc="58982B00">
      <w:numFmt w:val="bullet"/>
      <w:lvlText w:val="•"/>
      <w:lvlJc w:val="left"/>
      <w:pPr>
        <w:ind w:left="1910" w:hanging="218"/>
      </w:pPr>
      <w:rPr>
        <w:rFonts w:hint="default"/>
      </w:rPr>
    </w:lvl>
    <w:lvl w:ilvl="4" w:tplc="0742D886">
      <w:numFmt w:val="bullet"/>
      <w:lvlText w:val="•"/>
      <w:lvlJc w:val="left"/>
      <w:pPr>
        <w:ind w:left="2433" w:hanging="218"/>
      </w:pPr>
      <w:rPr>
        <w:rFonts w:hint="default"/>
      </w:rPr>
    </w:lvl>
    <w:lvl w:ilvl="5" w:tplc="447846D6">
      <w:numFmt w:val="bullet"/>
      <w:lvlText w:val="•"/>
      <w:lvlJc w:val="left"/>
      <w:pPr>
        <w:ind w:left="2957" w:hanging="218"/>
      </w:pPr>
      <w:rPr>
        <w:rFonts w:hint="default"/>
      </w:rPr>
    </w:lvl>
    <w:lvl w:ilvl="6" w:tplc="F1B41BA8">
      <w:numFmt w:val="bullet"/>
      <w:lvlText w:val="•"/>
      <w:lvlJc w:val="left"/>
      <w:pPr>
        <w:ind w:left="3480" w:hanging="218"/>
      </w:pPr>
      <w:rPr>
        <w:rFonts w:hint="default"/>
      </w:rPr>
    </w:lvl>
    <w:lvl w:ilvl="7" w:tplc="5A18D65E">
      <w:numFmt w:val="bullet"/>
      <w:lvlText w:val="•"/>
      <w:lvlJc w:val="left"/>
      <w:pPr>
        <w:ind w:left="4004" w:hanging="218"/>
      </w:pPr>
      <w:rPr>
        <w:rFonts w:hint="default"/>
      </w:rPr>
    </w:lvl>
    <w:lvl w:ilvl="8" w:tplc="7B32C6DC">
      <w:numFmt w:val="bullet"/>
      <w:lvlText w:val="•"/>
      <w:lvlJc w:val="left"/>
      <w:pPr>
        <w:ind w:left="4527" w:hanging="218"/>
      </w:pPr>
      <w:rPr>
        <w:rFonts w:hint="default"/>
      </w:rPr>
    </w:lvl>
  </w:abstractNum>
  <w:abstractNum w:abstractNumId="26" w15:restartNumberingAfterBreak="0">
    <w:nsid w:val="3A57601F"/>
    <w:multiLevelType w:val="hybridMultilevel"/>
    <w:tmpl w:val="81B8F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6A1D20"/>
    <w:multiLevelType w:val="hybridMultilevel"/>
    <w:tmpl w:val="153040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49446E40"/>
    <w:multiLevelType w:val="hybridMultilevel"/>
    <w:tmpl w:val="C1E04076"/>
    <w:lvl w:ilvl="0" w:tplc="52108AB4">
      <w:start w:val="1"/>
      <w:numFmt w:val="lowerLetter"/>
      <w:lvlText w:val="%1)"/>
      <w:lvlJc w:val="left"/>
      <w:pPr>
        <w:ind w:left="380" w:hanging="262"/>
      </w:pPr>
      <w:rPr>
        <w:rFonts w:ascii="Cambria" w:eastAsia="Cambria" w:hAnsi="Cambria" w:cs="Cambria" w:hint="default"/>
        <w:spacing w:val="-1"/>
        <w:w w:val="100"/>
        <w:sz w:val="20"/>
        <w:szCs w:val="20"/>
      </w:rPr>
    </w:lvl>
    <w:lvl w:ilvl="1" w:tplc="885CC104">
      <w:numFmt w:val="bullet"/>
      <w:lvlText w:val="•"/>
      <w:lvlJc w:val="left"/>
      <w:pPr>
        <w:ind w:left="897" w:hanging="262"/>
      </w:pPr>
      <w:rPr>
        <w:rFonts w:hint="default"/>
      </w:rPr>
    </w:lvl>
    <w:lvl w:ilvl="2" w:tplc="3DD6AAFE">
      <w:numFmt w:val="bullet"/>
      <w:lvlText w:val="•"/>
      <w:lvlJc w:val="left"/>
      <w:pPr>
        <w:ind w:left="1414" w:hanging="262"/>
      </w:pPr>
      <w:rPr>
        <w:rFonts w:hint="default"/>
      </w:rPr>
    </w:lvl>
    <w:lvl w:ilvl="3" w:tplc="4F4C6E06">
      <w:numFmt w:val="bullet"/>
      <w:lvlText w:val="•"/>
      <w:lvlJc w:val="left"/>
      <w:pPr>
        <w:ind w:left="1931" w:hanging="262"/>
      </w:pPr>
      <w:rPr>
        <w:rFonts w:hint="default"/>
      </w:rPr>
    </w:lvl>
    <w:lvl w:ilvl="4" w:tplc="578C2500">
      <w:numFmt w:val="bullet"/>
      <w:lvlText w:val="•"/>
      <w:lvlJc w:val="left"/>
      <w:pPr>
        <w:ind w:left="2448" w:hanging="262"/>
      </w:pPr>
      <w:rPr>
        <w:rFonts w:hint="default"/>
      </w:rPr>
    </w:lvl>
    <w:lvl w:ilvl="5" w:tplc="BEE86C72">
      <w:numFmt w:val="bullet"/>
      <w:lvlText w:val="•"/>
      <w:lvlJc w:val="left"/>
      <w:pPr>
        <w:ind w:left="2966" w:hanging="262"/>
      </w:pPr>
      <w:rPr>
        <w:rFonts w:hint="default"/>
      </w:rPr>
    </w:lvl>
    <w:lvl w:ilvl="6" w:tplc="E38067B6">
      <w:numFmt w:val="bullet"/>
      <w:lvlText w:val="•"/>
      <w:lvlJc w:val="left"/>
      <w:pPr>
        <w:ind w:left="3483" w:hanging="262"/>
      </w:pPr>
      <w:rPr>
        <w:rFonts w:hint="default"/>
      </w:rPr>
    </w:lvl>
    <w:lvl w:ilvl="7" w:tplc="0B0E8C18">
      <w:numFmt w:val="bullet"/>
      <w:lvlText w:val="•"/>
      <w:lvlJc w:val="left"/>
      <w:pPr>
        <w:ind w:left="4000" w:hanging="262"/>
      </w:pPr>
      <w:rPr>
        <w:rFonts w:hint="default"/>
      </w:rPr>
    </w:lvl>
    <w:lvl w:ilvl="8" w:tplc="D74AB0E8">
      <w:numFmt w:val="bullet"/>
      <w:lvlText w:val="•"/>
      <w:lvlJc w:val="left"/>
      <w:pPr>
        <w:ind w:left="4517" w:hanging="262"/>
      </w:pPr>
      <w:rPr>
        <w:rFonts w:hint="default"/>
      </w:rPr>
    </w:lvl>
  </w:abstractNum>
  <w:abstractNum w:abstractNumId="30" w15:restartNumberingAfterBreak="0">
    <w:nsid w:val="4D9F183F"/>
    <w:multiLevelType w:val="hybridMultilevel"/>
    <w:tmpl w:val="AA78645C"/>
    <w:lvl w:ilvl="0" w:tplc="B31EFFCE">
      <w:start w:val="1"/>
      <w:numFmt w:val="lowerLetter"/>
      <w:lvlText w:val="%1)"/>
      <w:lvlJc w:val="left"/>
      <w:pPr>
        <w:ind w:left="118" w:hanging="218"/>
      </w:pPr>
      <w:rPr>
        <w:rFonts w:ascii="Cambria" w:eastAsia="Cambria" w:hAnsi="Cambria" w:cs="Cambria" w:hint="default"/>
        <w:spacing w:val="-1"/>
        <w:w w:val="100"/>
        <w:sz w:val="20"/>
        <w:szCs w:val="20"/>
      </w:rPr>
    </w:lvl>
    <w:lvl w:ilvl="1" w:tplc="25EE9C5E">
      <w:numFmt w:val="bullet"/>
      <w:lvlText w:val="•"/>
      <w:lvlJc w:val="left"/>
      <w:pPr>
        <w:ind w:left="665" w:hanging="218"/>
      </w:pPr>
      <w:rPr>
        <w:rFonts w:hint="default"/>
      </w:rPr>
    </w:lvl>
    <w:lvl w:ilvl="2" w:tplc="46441DE4">
      <w:numFmt w:val="bullet"/>
      <w:lvlText w:val="•"/>
      <w:lvlJc w:val="left"/>
      <w:pPr>
        <w:ind w:left="1210" w:hanging="218"/>
      </w:pPr>
      <w:rPr>
        <w:rFonts w:hint="default"/>
      </w:rPr>
    </w:lvl>
    <w:lvl w:ilvl="3" w:tplc="014ADBEE">
      <w:numFmt w:val="bullet"/>
      <w:lvlText w:val="•"/>
      <w:lvlJc w:val="left"/>
      <w:pPr>
        <w:ind w:left="1756" w:hanging="218"/>
      </w:pPr>
      <w:rPr>
        <w:rFonts w:hint="default"/>
      </w:rPr>
    </w:lvl>
    <w:lvl w:ilvl="4" w:tplc="ED3CBFCA">
      <w:numFmt w:val="bullet"/>
      <w:lvlText w:val="•"/>
      <w:lvlJc w:val="left"/>
      <w:pPr>
        <w:ind w:left="2301" w:hanging="218"/>
      </w:pPr>
      <w:rPr>
        <w:rFonts w:hint="default"/>
      </w:rPr>
    </w:lvl>
    <w:lvl w:ilvl="5" w:tplc="451C919E">
      <w:numFmt w:val="bullet"/>
      <w:lvlText w:val="•"/>
      <w:lvlJc w:val="left"/>
      <w:pPr>
        <w:ind w:left="2847" w:hanging="218"/>
      </w:pPr>
      <w:rPr>
        <w:rFonts w:hint="default"/>
      </w:rPr>
    </w:lvl>
    <w:lvl w:ilvl="6" w:tplc="FB2EC75C">
      <w:numFmt w:val="bullet"/>
      <w:lvlText w:val="•"/>
      <w:lvlJc w:val="left"/>
      <w:pPr>
        <w:ind w:left="3392" w:hanging="218"/>
      </w:pPr>
      <w:rPr>
        <w:rFonts w:hint="default"/>
      </w:rPr>
    </w:lvl>
    <w:lvl w:ilvl="7" w:tplc="9CCCDF04">
      <w:numFmt w:val="bullet"/>
      <w:lvlText w:val="•"/>
      <w:lvlJc w:val="left"/>
      <w:pPr>
        <w:ind w:left="3938" w:hanging="218"/>
      </w:pPr>
      <w:rPr>
        <w:rFonts w:hint="default"/>
      </w:rPr>
    </w:lvl>
    <w:lvl w:ilvl="8" w:tplc="32B818BC">
      <w:numFmt w:val="bullet"/>
      <w:lvlText w:val="•"/>
      <w:lvlJc w:val="left"/>
      <w:pPr>
        <w:ind w:left="4483" w:hanging="218"/>
      </w:pPr>
      <w:rPr>
        <w:rFonts w:hint="default"/>
      </w:rPr>
    </w:lvl>
  </w:abstractNum>
  <w:abstractNum w:abstractNumId="31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BB0BF5"/>
    <w:multiLevelType w:val="hybridMultilevel"/>
    <w:tmpl w:val="B11E7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A6A4A"/>
    <w:multiLevelType w:val="hybridMultilevel"/>
    <w:tmpl w:val="A8F68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F445FC"/>
    <w:multiLevelType w:val="hybridMultilevel"/>
    <w:tmpl w:val="26669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51E5C"/>
    <w:multiLevelType w:val="hybridMultilevel"/>
    <w:tmpl w:val="6338DE1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D632B"/>
    <w:multiLevelType w:val="hybridMultilevel"/>
    <w:tmpl w:val="46D0E81E"/>
    <w:lvl w:ilvl="0" w:tplc="75F6C670">
      <w:start w:val="1"/>
      <w:numFmt w:val="lowerLetter"/>
      <w:lvlText w:val="%1)"/>
      <w:lvlJc w:val="left"/>
      <w:pPr>
        <w:ind w:left="290" w:hanging="218"/>
        <w:jc w:val="right"/>
      </w:pPr>
      <w:rPr>
        <w:rFonts w:ascii="Cambria" w:eastAsia="Cambria" w:hAnsi="Cambria" w:cs="Cambria" w:hint="default"/>
        <w:spacing w:val="-1"/>
        <w:w w:val="100"/>
        <w:sz w:val="20"/>
        <w:szCs w:val="20"/>
      </w:rPr>
    </w:lvl>
    <w:lvl w:ilvl="1" w:tplc="454856C4">
      <w:numFmt w:val="bullet"/>
      <w:lvlText w:val="•"/>
      <w:lvlJc w:val="left"/>
      <w:pPr>
        <w:ind w:left="843" w:hanging="218"/>
      </w:pPr>
      <w:rPr>
        <w:rFonts w:hint="default"/>
      </w:rPr>
    </w:lvl>
    <w:lvl w:ilvl="2" w:tplc="25CA3F1A">
      <w:numFmt w:val="bullet"/>
      <w:lvlText w:val="•"/>
      <w:lvlJc w:val="left"/>
      <w:pPr>
        <w:ind w:left="1386" w:hanging="218"/>
      </w:pPr>
      <w:rPr>
        <w:rFonts w:hint="default"/>
      </w:rPr>
    </w:lvl>
    <w:lvl w:ilvl="3" w:tplc="3D822A92">
      <w:numFmt w:val="bullet"/>
      <w:lvlText w:val="•"/>
      <w:lvlJc w:val="left"/>
      <w:pPr>
        <w:ind w:left="1930" w:hanging="218"/>
      </w:pPr>
      <w:rPr>
        <w:rFonts w:hint="default"/>
      </w:rPr>
    </w:lvl>
    <w:lvl w:ilvl="4" w:tplc="9D240E72">
      <w:numFmt w:val="bullet"/>
      <w:lvlText w:val="•"/>
      <w:lvlJc w:val="left"/>
      <w:pPr>
        <w:ind w:left="2473" w:hanging="218"/>
      </w:pPr>
      <w:rPr>
        <w:rFonts w:hint="default"/>
      </w:rPr>
    </w:lvl>
    <w:lvl w:ilvl="5" w:tplc="9DAA0738">
      <w:numFmt w:val="bullet"/>
      <w:lvlText w:val="•"/>
      <w:lvlJc w:val="left"/>
      <w:pPr>
        <w:ind w:left="3016" w:hanging="218"/>
      </w:pPr>
      <w:rPr>
        <w:rFonts w:hint="default"/>
      </w:rPr>
    </w:lvl>
    <w:lvl w:ilvl="6" w:tplc="61D4867A">
      <w:numFmt w:val="bullet"/>
      <w:lvlText w:val="•"/>
      <w:lvlJc w:val="left"/>
      <w:pPr>
        <w:ind w:left="3560" w:hanging="218"/>
      </w:pPr>
      <w:rPr>
        <w:rFonts w:hint="default"/>
      </w:rPr>
    </w:lvl>
    <w:lvl w:ilvl="7" w:tplc="66844B30">
      <w:numFmt w:val="bullet"/>
      <w:lvlText w:val="•"/>
      <w:lvlJc w:val="left"/>
      <w:pPr>
        <w:ind w:left="4103" w:hanging="218"/>
      </w:pPr>
      <w:rPr>
        <w:rFonts w:hint="default"/>
      </w:rPr>
    </w:lvl>
    <w:lvl w:ilvl="8" w:tplc="D1FE75E6">
      <w:numFmt w:val="bullet"/>
      <w:lvlText w:val="•"/>
      <w:lvlJc w:val="left"/>
      <w:pPr>
        <w:ind w:left="4646" w:hanging="218"/>
      </w:pPr>
      <w:rPr>
        <w:rFonts w:hint="default"/>
      </w:rPr>
    </w:lvl>
  </w:abstractNum>
  <w:abstractNum w:abstractNumId="39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F942F2C"/>
    <w:multiLevelType w:val="hybridMultilevel"/>
    <w:tmpl w:val="CDFE18F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635996">
    <w:abstractNumId w:val="7"/>
  </w:num>
  <w:num w:numId="2" w16cid:durableId="503856694">
    <w:abstractNumId w:val="31"/>
  </w:num>
  <w:num w:numId="3" w16cid:durableId="1217622911">
    <w:abstractNumId w:val="37"/>
  </w:num>
  <w:num w:numId="4" w16cid:durableId="319383497">
    <w:abstractNumId w:val="9"/>
  </w:num>
  <w:num w:numId="5" w16cid:durableId="190000139">
    <w:abstractNumId w:val="9"/>
    <w:lvlOverride w:ilvl="0">
      <w:startOverride w:val="1"/>
    </w:lvlOverride>
  </w:num>
  <w:num w:numId="6" w16cid:durableId="459029749">
    <w:abstractNumId w:val="11"/>
  </w:num>
  <w:num w:numId="7" w16cid:durableId="1652712674">
    <w:abstractNumId w:val="28"/>
  </w:num>
  <w:num w:numId="8" w16cid:durableId="703823150">
    <w:abstractNumId w:val="34"/>
  </w:num>
  <w:num w:numId="9" w16cid:durableId="1366716455">
    <w:abstractNumId w:val="5"/>
  </w:num>
  <w:num w:numId="10" w16cid:durableId="1955482000">
    <w:abstractNumId w:val="4"/>
  </w:num>
  <w:num w:numId="11" w16cid:durableId="1388339435">
    <w:abstractNumId w:val="3"/>
  </w:num>
  <w:num w:numId="12" w16cid:durableId="698356327">
    <w:abstractNumId w:val="2"/>
  </w:num>
  <w:num w:numId="13" w16cid:durableId="1320379876">
    <w:abstractNumId w:val="6"/>
  </w:num>
  <w:num w:numId="14" w16cid:durableId="1622492960">
    <w:abstractNumId w:val="1"/>
  </w:num>
  <w:num w:numId="15" w16cid:durableId="1292320201">
    <w:abstractNumId w:val="0"/>
  </w:num>
  <w:num w:numId="16" w16cid:durableId="894506444">
    <w:abstractNumId w:val="39"/>
  </w:num>
  <w:num w:numId="17" w16cid:durableId="1459571887">
    <w:abstractNumId w:val="13"/>
  </w:num>
  <w:num w:numId="18" w16cid:durableId="1744982787">
    <w:abstractNumId w:val="17"/>
  </w:num>
  <w:num w:numId="19" w16cid:durableId="1179276885">
    <w:abstractNumId w:val="23"/>
  </w:num>
  <w:num w:numId="20" w16cid:durableId="771819308">
    <w:abstractNumId w:val="35"/>
  </w:num>
  <w:num w:numId="21" w16cid:durableId="1152020981">
    <w:abstractNumId w:val="18"/>
  </w:num>
  <w:num w:numId="22" w16cid:durableId="71003596">
    <w:abstractNumId w:val="24"/>
  </w:num>
  <w:num w:numId="23" w16cid:durableId="750125458">
    <w:abstractNumId w:val="26"/>
  </w:num>
  <w:num w:numId="24" w16cid:durableId="139885320">
    <w:abstractNumId w:val="21"/>
  </w:num>
  <w:num w:numId="25" w16cid:durableId="785126535">
    <w:abstractNumId w:val="22"/>
  </w:num>
  <w:num w:numId="26" w16cid:durableId="1430006887">
    <w:abstractNumId w:val="32"/>
  </w:num>
  <w:num w:numId="27" w16cid:durableId="843784222">
    <w:abstractNumId w:val="38"/>
  </w:num>
  <w:num w:numId="28" w16cid:durableId="1131939608">
    <w:abstractNumId w:val="12"/>
  </w:num>
  <w:num w:numId="29" w16cid:durableId="1599093972">
    <w:abstractNumId w:val="29"/>
  </w:num>
  <w:num w:numId="30" w16cid:durableId="85661343">
    <w:abstractNumId w:val="15"/>
  </w:num>
  <w:num w:numId="31" w16cid:durableId="2135710327">
    <w:abstractNumId w:val="33"/>
  </w:num>
  <w:num w:numId="32" w16cid:durableId="403458682">
    <w:abstractNumId w:val="20"/>
  </w:num>
  <w:num w:numId="33" w16cid:durableId="500701549">
    <w:abstractNumId w:val="30"/>
  </w:num>
  <w:num w:numId="34" w16cid:durableId="309404706">
    <w:abstractNumId w:val="8"/>
  </w:num>
  <w:num w:numId="35" w16cid:durableId="1742096014">
    <w:abstractNumId w:val="14"/>
  </w:num>
  <w:num w:numId="36" w16cid:durableId="318964261">
    <w:abstractNumId w:val="10"/>
  </w:num>
  <w:num w:numId="37" w16cid:durableId="2141409884">
    <w:abstractNumId w:val="25"/>
  </w:num>
  <w:num w:numId="38" w16cid:durableId="938098384">
    <w:abstractNumId w:val="19"/>
  </w:num>
  <w:num w:numId="39" w16cid:durableId="1716736752">
    <w:abstractNumId w:val="40"/>
  </w:num>
  <w:num w:numId="40" w16cid:durableId="452291165">
    <w:abstractNumId w:val="16"/>
  </w:num>
  <w:num w:numId="41" w16cid:durableId="182762546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3947398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50"/>
    <w:rsid w:val="00003743"/>
    <w:rsid w:val="000047B4"/>
    <w:rsid w:val="00005712"/>
    <w:rsid w:val="000070DB"/>
    <w:rsid w:val="00007FD8"/>
    <w:rsid w:val="000117F8"/>
    <w:rsid w:val="00012943"/>
    <w:rsid w:val="0001359D"/>
    <w:rsid w:val="0001460F"/>
    <w:rsid w:val="00022629"/>
    <w:rsid w:val="00026139"/>
    <w:rsid w:val="00027601"/>
    <w:rsid w:val="00033321"/>
    <w:rsid w:val="000338E5"/>
    <w:rsid w:val="00033ECC"/>
    <w:rsid w:val="0003422F"/>
    <w:rsid w:val="00037604"/>
    <w:rsid w:val="00041D94"/>
    <w:rsid w:val="00046FF0"/>
    <w:rsid w:val="00050176"/>
    <w:rsid w:val="00050342"/>
    <w:rsid w:val="000579F8"/>
    <w:rsid w:val="00066CF8"/>
    <w:rsid w:val="00067456"/>
    <w:rsid w:val="00071506"/>
    <w:rsid w:val="0007154F"/>
    <w:rsid w:val="000770FC"/>
    <w:rsid w:val="00081AB1"/>
    <w:rsid w:val="00087DDA"/>
    <w:rsid w:val="00090316"/>
    <w:rsid w:val="00093981"/>
    <w:rsid w:val="000A2786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61D3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26A18"/>
    <w:rsid w:val="00130F59"/>
    <w:rsid w:val="001318AA"/>
    <w:rsid w:val="00133EC0"/>
    <w:rsid w:val="00141CE5"/>
    <w:rsid w:val="00144908"/>
    <w:rsid w:val="00146595"/>
    <w:rsid w:val="00146E5B"/>
    <w:rsid w:val="00153A07"/>
    <w:rsid w:val="001571C7"/>
    <w:rsid w:val="00161094"/>
    <w:rsid w:val="00163BC6"/>
    <w:rsid w:val="001658E3"/>
    <w:rsid w:val="0017665C"/>
    <w:rsid w:val="00177AD2"/>
    <w:rsid w:val="001815A8"/>
    <w:rsid w:val="001840FA"/>
    <w:rsid w:val="001868D9"/>
    <w:rsid w:val="00190079"/>
    <w:rsid w:val="00195138"/>
    <w:rsid w:val="00195579"/>
    <w:rsid w:val="0019622E"/>
    <w:rsid w:val="001966A7"/>
    <w:rsid w:val="001A4627"/>
    <w:rsid w:val="001A4979"/>
    <w:rsid w:val="001B15D3"/>
    <w:rsid w:val="001B2EFD"/>
    <w:rsid w:val="001B3443"/>
    <w:rsid w:val="001B7544"/>
    <w:rsid w:val="001C0326"/>
    <w:rsid w:val="001C1670"/>
    <w:rsid w:val="001C192F"/>
    <w:rsid w:val="001C3C42"/>
    <w:rsid w:val="001D7869"/>
    <w:rsid w:val="001E2E7C"/>
    <w:rsid w:val="00200522"/>
    <w:rsid w:val="00201C8E"/>
    <w:rsid w:val="002026CD"/>
    <w:rsid w:val="002033FC"/>
    <w:rsid w:val="002044BB"/>
    <w:rsid w:val="00205541"/>
    <w:rsid w:val="00205C52"/>
    <w:rsid w:val="0020758F"/>
    <w:rsid w:val="00210610"/>
    <w:rsid w:val="00210B09"/>
    <w:rsid w:val="00210C9E"/>
    <w:rsid w:val="00211840"/>
    <w:rsid w:val="00215620"/>
    <w:rsid w:val="0021603F"/>
    <w:rsid w:val="00220E5F"/>
    <w:rsid w:val="002212B5"/>
    <w:rsid w:val="00226668"/>
    <w:rsid w:val="00233809"/>
    <w:rsid w:val="00240046"/>
    <w:rsid w:val="002411E7"/>
    <w:rsid w:val="00245169"/>
    <w:rsid w:val="00245EF6"/>
    <w:rsid w:val="0024797F"/>
    <w:rsid w:val="0025119E"/>
    <w:rsid w:val="00251269"/>
    <w:rsid w:val="002535C0"/>
    <w:rsid w:val="002579FE"/>
    <w:rsid w:val="0026311C"/>
    <w:rsid w:val="002644CD"/>
    <w:rsid w:val="00265A30"/>
    <w:rsid w:val="0026668C"/>
    <w:rsid w:val="00266AC1"/>
    <w:rsid w:val="002701E3"/>
    <w:rsid w:val="0027178C"/>
    <w:rsid w:val="002719FA"/>
    <w:rsid w:val="00271CEA"/>
    <w:rsid w:val="00272668"/>
    <w:rsid w:val="0027330B"/>
    <w:rsid w:val="002803AD"/>
    <w:rsid w:val="00281438"/>
    <w:rsid w:val="00282052"/>
    <w:rsid w:val="0028519E"/>
    <w:rsid w:val="002856A5"/>
    <w:rsid w:val="002872ED"/>
    <w:rsid w:val="002905C2"/>
    <w:rsid w:val="00295AF2"/>
    <w:rsid w:val="00295C91"/>
    <w:rsid w:val="00297151"/>
    <w:rsid w:val="002A0B9D"/>
    <w:rsid w:val="002A583D"/>
    <w:rsid w:val="002B20E6"/>
    <w:rsid w:val="002B42A3"/>
    <w:rsid w:val="002C02C2"/>
    <w:rsid w:val="002C0734"/>
    <w:rsid w:val="002C0CDD"/>
    <w:rsid w:val="002C38C4"/>
    <w:rsid w:val="002D6C30"/>
    <w:rsid w:val="002E1A1D"/>
    <w:rsid w:val="002E4081"/>
    <w:rsid w:val="002E5B78"/>
    <w:rsid w:val="002F3AE3"/>
    <w:rsid w:val="0030464B"/>
    <w:rsid w:val="0030786C"/>
    <w:rsid w:val="0032269D"/>
    <w:rsid w:val="003233DE"/>
    <w:rsid w:val="0032466B"/>
    <w:rsid w:val="003330EB"/>
    <w:rsid w:val="003415FD"/>
    <w:rsid w:val="003429F0"/>
    <w:rsid w:val="00345A82"/>
    <w:rsid w:val="0035097A"/>
    <w:rsid w:val="003515BF"/>
    <w:rsid w:val="00353846"/>
    <w:rsid w:val="003540A4"/>
    <w:rsid w:val="00357BCC"/>
    <w:rsid w:val="00360E4E"/>
    <w:rsid w:val="00370AAA"/>
    <w:rsid w:val="00371CA8"/>
    <w:rsid w:val="00375F77"/>
    <w:rsid w:val="00376E28"/>
    <w:rsid w:val="00381BBE"/>
    <w:rsid w:val="00382903"/>
    <w:rsid w:val="003846FF"/>
    <w:rsid w:val="003857D4"/>
    <w:rsid w:val="00385AD4"/>
    <w:rsid w:val="00387924"/>
    <w:rsid w:val="00391D5C"/>
    <w:rsid w:val="0039384D"/>
    <w:rsid w:val="00395C23"/>
    <w:rsid w:val="003975A2"/>
    <w:rsid w:val="003A2E4F"/>
    <w:rsid w:val="003A4438"/>
    <w:rsid w:val="003A5013"/>
    <w:rsid w:val="003A5078"/>
    <w:rsid w:val="003A5BE2"/>
    <w:rsid w:val="003A62DD"/>
    <w:rsid w:val="003A775A"/>
    <w:rsid w:val="003B05B3"/>
    <w:rsid w:val="003B12A3"/>
    <w:rsid w:val="003B213A"/>
    <w:rsid w:val="003B43AD"/>
    <w:rsid w:val="003C0FEC"/>
    <w:rsid w:val="003C2AC8"/>
    <w:rsid w:val="003C764E"/>
    <w:rsid w:val="003C7CCE"/>
    <w:rsid w:val="003D033A"/>
    <w:rsid w:val="003D17F9"/>
    <w:rsid w:val="003D1BF4"/>
    <w:rsid w:val="003D2D88"/>
    <w:rsid w:val="003D41EA"/>
    <w:rsid w:val="003D4850"/>
    <w:rsid w:val="003D535A"/>
    <w:rsid w:val="003E5265"/>
    <w:rsid w:val="003E6D19"/>
    <w:rsid w:val="003F0955"/>
    <w:rsid w:val="003F5F4D"/>
    <w:rsid w:val="003F646F"/>
    <w:rsid w:val="00400F00"/>
    <w:rsid w:val="004027F0"/>
    <w:rsid w:val="00404F8B"/>
    <w:rsid w:val="00405256"/>
    <w:rsid w:val="00410031"/>
    <w:rsid w:val="0041211E"/>
    <w:rsid w:val="0041295F"/>
    <w:rsid w:val="00413831"/>
    <w:rsid w:val="00415C81"/>
    <w:rsid w:val="00432378"/>
    <w:rsid w:val="00440D65"/>
    <w:rsid w:val="004435E6"/>
    <w:rsid w:val="00447E31"/>
    <w:rsid w:val="00451828"/>
    <w:rsid w:val="00452A2A"/>
    <w:rsid w:val="00453923"/>
    <w:rsid w:val="00453A0E"/>
    <w:rsid w:val="00454B9B"/>
    <w:rsid w:val="004554A1"/>
    <w:rsid w:val="00457858"/>
    <w:rsid w:val="00460B0B"/>
    <w:rsid w:val="00461023"/>
    <w:rsid w:val="00462FAC"/>
    <w:rsid w:val="00464631"/>
    <w:rsid w:val="00464B79"/>
    <w:rsid w:val="00467BBF"/>
    <w:rsid w:val="00481ADB"/>
    <w:rsid w:val="004824B8"/>
    <w:rsid w:val="0048593C"/>
    <w:rsid w:val="00485FE9"/>
    <w:rsid w:val="004867E2"/>
    <w:rsid w:val="004929A9"/>
    <w:rsid w:val="004A78D9"/>
    <w:rsid w:val="004C002B"/>
    <w:rsid w:val="004C3AF2"/>
    <w:rsid w:val="004C6BCF"/>
    <w:rsid w:val="004C6C89"/>
    <w:rsid w:val="004D0844"/>
    <w:rsid w:val="004D1A56"/>
    <w:rsid w:val="004D228B"/>
    <w:rsid w:val="004D58BF"/>
    <w:rsid w:val="004E4335"/>
    <w:rsid w:val="004F13EE"/>
    <w:rsid w:val="004F2022"/>
    <w:rsid w:val="004F7C05"/>
    <w:rsid w:val="00501C94"/>
    <w:rsid w:val="00502856"/>
    <w:rsid w:val="00506432"/>
    <w:rsid w:val="00514466"/>
    <w:rsid w:val="0052051D"/>
    <w:rsid w:val="00521851"/>
    <w:rsid w:val="00545EE6"/>
    <w:rsid w:val="00552B8F"/>
    <w:rsid w:val="005550E7"/>
    <w:rsid w:val="005564FB"/>
    <w:rsid w:val="005572C7"/>
    <w:rsid w:val="00563293"/>
    <w:rsid w:val="005650ED"/>
    <w:rsid w:val="00565E7F"/>
    <w:rsid w:val="00567BBB"/>
    <w:rsid w:val="00575754"/>
    <w:rsid w:val="00581FBA"/>
    <w:rsid w:val="00591E20"/>
    <w:rsid w:val="00595408"/>
    <w:rsid w:val="00595E84"/>
    <w:rsid w:val="005A0C59"/>
    <w:rsid w:val="005A2370"/>
    <w:rsid w:val="005A48EB"/>
    <w:rsid w:val="005A6CFB"/>
    <w:rsid w:val="005C5AEB"/>
    <w:rsid w:val="005D4908"/>
    <w:rsid w:val="005D72D3"/>
    <w:rsid w:val="005D75EA"/>
    <w:rsid w:val="005D7BBD"/>
    <w:rsid w:val="005E0A3F"/>
    <w:rsid w:val="005E5885"/>
    <w:rsid w:val="005E6883"/>
    <w:rsid w:val="005E772F"/>
    <w:rsid w:val="005F2B82"/>
    <w:rsid w:val="005F4ECA"/>
    <w:rsid w:val="006041BE"/>
    <w:rsid w:val="006043C7"/>
    <w:rsid w:val="0061117F"/>
    <w:rsid w:val="00613C56"/>
    <w:rsid w:val="00624B52"/>
    <w:rsid w:val="00630794"/>
    <w:rsid w:val="00631DF4"/>
    <w:rsid w:val="00634175"/>
    <w:rsid w:val="006408AC"/>
    <w:rsid w:val="006511B6"/>
    <w:rsid w:val="00657FF8"/>
    <w:rsid w:val="00662164"/>
    <w:rsid w:val="00663FAD"/>
    <w:rsid w:val="0066707E"/>
    <w:rsid w:val="00670D99"/>
    <w:rsid w:val="00670E2B"/>
    <w:rsid w:val="00672D55"/>
    <w:rsid w:val="006734BB"/>
    <w:rsid w:val="00674516"/>
    <w:rsid w:val="0067697A"/>
    <w:rsid w:val="006821EB"/>
    <w:rsid w:val="0069215B"/>
    <w:rsid w:val="00696EEC"/>
    <w:rsid w:val="006A1733"/>
    <w:rsid w:val="006B2286"/>
    <w:rsid w:val="006B3C54"/>
    <w:rsid w:val="006B56BB"/>
    <w:rsid w:val="006C77A8"/>
    <w:rsid w:val="006D4098"/>
    <w:rsid w:val="006D7681"/>
    <w:rsid w:val="006D7B2E"/>
    <w:rsid w:val="006E02EA"/>
    <w:rsid w:val="006E0968"/>
    <w:rsid w:val="006E2AF6"/>
    <w:rsid w:val="006E3170"/>
    <w:rsid w:val="006E4D52"/>
    <w:rsid w:val="00701275"/>
    <w:rsid w:val="00707F56"/>
    <w:rsid w:val="00712CDA"/>
    <w:rsid w:val="00713558"/>
    <w:rsid w:val="00717BA5"/>
    <w:rsid w:val="00720D08"/>
    <w:rsid w:val="0072122B"/>
    <w:rsid w:val="007263B9"/>
    <w:rsid w:val="007334F8"/>
    <w:rsid w:val="007339CD"/>
    <w:rsid w:val="007359D8"/>
    <w:rsid w:val="007362D4"/>
    <w:rsid w:val="00740BA2"/>
    <w:rsid w:val="00752298"/>
    <w:rsid w:val="007608AA"/>
    <w:rsid w:val="0076672A"/>
    <w:rsid w:val="007748FA"/>
    <w:rsid w:val="00775B09"/>
    <w:rsid w:val="00775E45"/>
    <w:rsid w:val="00776E74"/>
    <w:rsid w:val="00777F06"/>
    <w:rsid w:val="00785169"/>
    <w:rsid w:val="007954AB"/>
    <w:rsid w:val="007A14C5"/>
    <w:rsid w:val="007A4592"/>
    <w:rsid w:val="007A4A10"/>
    <w:rsid w:val="007A4C76"/>
    <w:rsid w:val="007A54EF"/>
    <w:rsid w:val="007A70B0"/>
    <w:rsid w:val="007B1760"/>
    <w:rsid w:val="007B53A3"/>
    <w:rsid w:val="007C1F78"/>
    <w:rsid w:val="007C1FDC"/>
    <w:rsid w:val="007C22C3"/>
    <w:rsid w:val="007C6D9C"/>
    <w:rsid w:val="007C7DDB"/>
    <w:rsid w:val="007D2CC7"/>
    <w:rsid w:val="007D673D"/>
    <w:rsid w:val="007E4D09"/>
    <w:rsid w:val="007F2220"/>
    <w:rsid w:val="007F4B3E"/>
    <w:rsid w:val="00810FEC"/>
    <w:rsid w:val="008127AF"/>
    <w:rsid w:val="00812B46"/>
    <w:rsid w:val="00815700"/>
    <w:rsid w:val="008264EB"/>
    <w:rsid w:val="00826B8F"/>
    <w:rsid w:val="00831E8A"/>
    <w:rsid w:val="008337A8"/>
    <w:rsid w:val="00835C76"/>
    <w:rsid w:val="008376E2"/>
    <w:rsid w:val="00843049"/>
    <w:rsid w:val="00843176"/>
    <w:rsid w:val="0085209B"/>
    <w:rsid w:val="00856B66"/>
    <w:rsid w:val="00857FF9"/>
    <w:rsid w:val="008601AC"/>
    <w:rsid w:val="00861A5F"/>
    <w:rsid w:val="0086254B"/>
    <w:rsid w:val="00863EA9"/>
    <w:rsid w:val="008644AD"/>
    <w:rsid w:val="00865735"/>
    <w:rsid w:val="00865DDB"/>
    <w:rsid w:val="00867538"/>
    <w:rsid w:val="00873D90"/>
    <w:rsid w:val="00873FC8"/>
    <w:rsid w:val="00883D73"/>
    <w:rsid w:val="00884C63"/>
    <w:rsid w:val="00885908"/>
    <w:rsid w:val="008864B7"/>
    <w:rsid w:val="0089677E"/>
    <w:rsid w:val="00896B5C"/>
    <w:rsid w:val="008A7438"/>
    <w:rsid w:val="008B1334"/>
    <w:rsid w:val="008B25C7"/>
    <w:rsid w:val="008C0278"/>
    <w:rsid w:val="008C24E9"/>
    <w:rsid w:val="008D0533"/>
    <w:rsid w:val="008D42CB"/>
    <w:rsid w:val="008D4589"/>
    <w:rsid w:val="008D48C9"/>
    <w:rsid w:val="008D6381"/>
    <w:rsid w:val="008D6B57"/>
    <w:rsid w:val="008E0C77"/>
    <w:rsid w:val="008E625F"/>
    <w:rsid w:val="008F264D"/>
    <w:rsid w:val="009040E9"/>
    <w:rsid w:val="00905C36"/>
    <w:rsid w:val="009074E1"/>
    <w:rsid w:val="0091022E"/>
    <w:rsid w:val="009112F7"/>
    <w:rsid w:val="009122AF"/>
    <w:rsid w:val="00912D54"/>
    <w:rsid w:val="0091389F"/>
    <w:rsid w:val="009208F7"/>
    <w:rsid w:val="00921649"/>
    <w:rsid w:val="00922517"/>
    <w:rsid w:val="00922722"/>
    <w:rsid w:val="00922E20"/>
    <w:rsid w:val="00924348"/>
    <w:rsid w:val="009261E6"/>
    <w:rsid w:val="009268E1"/>
    <w:rsid w:val="00931282"/>
    <w:rsid w:val="009344DE"/>
    <w:rsid w:val="00937497"/>
    <w:rsid w:val="009374C8"/>
    <w:rsid w:val="00945E7F"/>
    <w:rsid w:val="009557C1"/>
    <w:rsid w:val="00960D6E"/>
    <w:rsid w:val="009651D8"/>
    <w:rsid w:val="00971A84"/>
    <w:rsid w:val="00973FE1"/>
    <w:rsid w:val="00974B59"/>
    <w:rsid w:val="00980C27"/>
    <w:rsid w:val="0098340B"/>
    <w:rsid w:val="00986830"/>
    <w:rsid w:val="009924C3"/>
    <w:rsid w:val="00993102"/>
    <w:rsid w:val="00994536"/>
    <w:rsid w:val="009969C3"/>
    <w:rsid w:val="009A3B6B"/>
    <w:rsid w:val="009B1570"/>
    <w:rsid w:val="009C6F10"/>
    <w:rsid w:val="009D148F"/>
    <w:rsid w:val="009D2598"/>
    <w:rsid w:val="009D3D70"/>
    <w:rsid w:val="009D5FC7"/>
    <w:rsid w:val="009E6895"/>
    <w:rsid w:val="009E6F7E"/>
    <w:rsid w:val="009E7A57"/>
    <w:rsid w:val="009F0854"/>
    <w:rsid w:val="009F21E0"/>
    <w:rsid w:val="009F4803"/>
    <w:rsid w:val="009F4F6A"/>
    <w:rsid w:val="00A00A10"/>
    <w:rsid w:val="00A01788"/>
    <w:rsid w:val="00A02502"/>
    <w:rsid w:val="00A115E1"/>
    <w:rsid w:val="00A13EB5"/>
    <w:rsid w:val="00A16E36"/>
    <w:rsid w:val="00A24961"/>
    <w:rsid w:val="00A24B10"/>
    <w:rsid w:val="00A26768"/>
    <w:rsid w:val="00A277EF"/>
    <w:rsid w:val="00A30E9B"/>
    <w:rsid w:val="00A322C5"/>
    <w:rsid w:val="00A371ED"/>
    <w:rsid w:val="00A4512D"/>
    <w:rsid w:val="00A50244"/>
    <w:rsid w:val="00A627D7"/>
    <w:rsid w:val="00A656C7"/>
    <w:rsid w:val="00A705AF"/>
    <w:rsid w:val="00A71067"/>
    <w:rsid w:val="00A71F59"/>
    <w:rsid w:val="00A72454"/>
    <w:rsid w:val="00A77696"/>
    <w:rsid w:val="00A80557"/>
    <w:rsid w:val="00A81805"/>
    <w:rsid w:val="00A81D33"/>
    <w:rsid w:val="00A8341C"/>
    <w:rsid w:val="00A92F2A"/>
    <w:rsid w:val="00A930AE"/>
    <w:rsid w:val="00A9567F"/>
    <w:rsid w:val="00A96667"/>
    <w:rsid w:val="00A97794"/>
    <w:rsid w:val="00AA1A95"/>
    <w:rsid w:val="00AA260F"/>
    <w:rsid w:val="00AA2816"/>
    <w:rsid w:val="00AA71F1"/>
    <w:rsid w:val="00AB1CA7"/>
    <w:rsid w:val="00AB1EE7"/>
    <w:rsid w:val="00AB4B37"/>
    <w:rsid w:val="00AB5762"/>
    <w:rsid w:val="00AB5B0E"/>
    <w:rsid w:val="00AB6C60"/>
    <w:rsid w:val="00AC2679"/>
    <w:rsid w:val="00AC4BE4"/>
    <w:rsid w:val="00AC7DEC"/>
    <w:rsid w:val="00AD05E6"/>
    <w:rsid w:val="00AD0D3F"/>
    <w:rsid w:val="00AE1D7D"/>
    <w:rsid w:val="00AE2373"/>
    <w:rsid w:val="00AE2A8B"/>
    <w:rsid w:val="00AE3141"/>
    <w:rsid w:val="00AE34E1"/>
    <w:rsid w:val="00AE3DF0"/>
    <w:rsid w:val="00AE3F64"/>
    <w:rsid w:val="00AE6A86"/>
    <w:rsid w:val="00AE7A8A"/>
    <w:rsid w:val="00AE7A9E"/>
    <w:rsid w:val="00AF0657"/>
    <w:rsid w:val="00AF1470"/>
    <w:rsid w:val="00AF7386"/>
    <w:rsid w:val="00AF7934"/>
    <w:rsid w:val="00B00B81"/>
    <w:rsid w:val="00B03F22"/>
    <w:rsid w:val="00B04580"/>
    <w:rsid w:val="00B04B09"/>
    <w:rsid w:val="00B10C93"/>
    <w:rsid w:val="00B12EB0"/>
    <w:rsid w:val="00B16A51"/>
    <w:rsid w:val="00B3156A"/>
    <w:rsid w:val="00B32222"/>
    <w:rsid w:val="00B3618D"/>
    <w:rsid w:val="00B36233"/>
    <w:rsid w:val="00B42851"/>
    <w:rsid w:val="00B45AC7"/>
    <w:rsid w:val="00B51E01"/>
    <w:rsid w:val="00B5372F"/>
    <w:rsid w:val="00B54B76"/>
    <w:rsid w:val="00B55246"/>
    <w:rsid w:val="00B61129"/>
    <w:rsid w:val="00B6410B"/>
    <w:rsid w:val="00B67E7F"/>
    <w:rsid w:val="00B839B2"/>
    <w:rsid w:val="00B9255B"/>
    <w:rsid w:val="00B92939"/>
    <w:rsid w:val="00B94252"/>
    <w:rsid w:val="00B9715A"/>
    <w:rsid w:val="00BA14BE"/>
    <w:rsid w:val="00BA24CC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0A0F"/>
    <w:rsid w:val="00BC4A19"/>
    <w:rsid w:val="00BC4E6D"/>
    <w:rsid w:val="00BD0617"/>
    <w:rsid w:val="00BD11CB"/>
    <w:rsid w:val="00BD2E9B"/>
    <w:rsid w:val="00BD7FB2"/>
    <w:rsid w:val="00BE28DD"/>
    <w:rsid w:val="00BE63E2"/>
    <w:rsid w:val="00BF20C1"/>
    <w:rsid w:val="00BF5BBB"/>
    <w:rsid w:val="00BF683D"/>
    <w:rsid w:val="00C00930"/>
    <w:rsid w:val="00C02698"/>
    <w:rsid w:val="00C02F4F"/>
    <w:rsid w:val="00C0497A"/>
    <w:rsid w:val="00C060AD"/>
    <w:rsid w:val="00C113BF"/>
    <w:rsid w:val="00C2176E"/>
    <w:rsid w:val="00C23430"/>
    <w:rsid w:val="00C23D77"/>
    <w:rsid w:val="00C27D67"/>
    <w:rsid w:val="00C3156C"/>
    <w:rsid w:val="00C3508D"/>
    <w:rsid w:val="00C36353"/>
    <w:rsid w:val="00C4072C"/>
    <w:rsid w:val="00C4631F"/>
    <w:rsid w:val="00C47CDE"/>
    <w:rsid w:val="00C50E16"/>
    <w:rsid w:val="00C53343"/>
    <w:rsid w:val="00C54712"/>
    <w:rsid w:val="00C55258"/>
    <w:rsid w:val="00C579A7"/>
    <w:rsid w:val="00C67C2C"/>
    <w:rsid w:val="00C73873"/>
    <w:rsid w:val="00C82EEB"/>
    <w:rsid w:val="00C971DC"/>
    <w:rsid w:val="00CA13B7"/>
    <w:rsid w:val="00CA16B7"/>
    <w:rsid w:val="00CA62AE"/>
    <w:rsid w:val="00CB28C8"/>
    <w:rsid w:val="00CB5B1A"/>
    <w:rsid w:val="00CC220B"/>
    <w:rsid w:val="00CC2EB0"/>
    <w:rsid w:val="00CC5C43"/>
    <w:rsid w:val="00CC6285"/>
    <w:rsid w:val="00CD02AE"/>
    <w:rsid w:val="00CD2A4F"/>
    <w:rsid w:val="00CE0221"/>
    <w:rsid w:val="00CE03CA"/>
    <w:rsid w:val="00CE22F1"/>
    <w:rsid w:val="00CE2926"/>
    <w:rsid w:val="00CE50F2"/>
    <w:rsid w:val="00CE5A42"/>
    <w:rsid w:val="00CE60AF"/>
    <w:rsid w:val="00CE6502"/>
    <w:rsid w:val="00CE72DA"/>
    <w:rsid w:val="00CF7D3C"/>
    <w:rsid w:val="00D01F09"/>
    <w:rsid w:val="00D147EB"/>
    <w:rsid w:val="00D14C1E"/>
    <w:rsid w:val="00D16EFF"/>
    <w:rsid w:val="00D22646"/>
    <w:rsid w:val="00D25025"/>
    <w:rsid w:val="00D25543"/>
    <w:rsid w:val="00D34667"/>
    <w:rsid w:val="00D3608A"/>
    <w:rsid w:val="00D401E1"/>
    <w:rsid w:val="00D408B4"/>
    <w:rsid w:val="00D40B4C"/>
    <w:rsid w:val="00D455A6"/>
    <w:rsid w:val="00D524C8"/>
    <w:rsid w:val="00D65985"/>
    <w:rsid w:val="00D67E9C"/>
    <w:rsid w:val="00D70E24"/>
    <w:rsid w:val="00D72B42"/>
    <w:rsid w:val="00D72B61"/>
    <w:rsid w:val="00D84DB5"/>
    <w:rsid w:val="00D91EE3"/>
    <w:rsid w:val="00DA133C"/>
    <w:rsid w:val="00DA3D1D"/>
    <w:rsid w:val="00DB4417"/>
    <w:rsid w:val="00DB6286"/>
    <w:rsid w:val="00DB645F"/>
    <w:rsid w:val="00DB76E9"/>
    <w:rsid w:val="00DC0A67"/>
    <w:rsid w:val="00DC1D5E"/>
    <w:rsid w:val="00DC5220"/>
    <w:rsid w:val="00DC72A1"/>
    <w:rsid w:val="00DD2061"/>
    <w:rsid w:val="00DD7DAB"/>
    <w:rsid w:val="00DE3355"/>
    <w:rsid w:val="00DE598F"/>
    <w:rsid w:val="00DF0C60"/>
    <w:rsid w:val="00DF25B5"/>
    <w:rsid w:val="00DF486F"/>
    <w:rsid w:val="00DF5B5B"/>
    <w:rsid w:val="00DF7619"/>
    <w:rsid w:val="00DF7652"/>
    <w:rsid w:val="00E042D8"/>
    <w:rsid w:val="00E07EE7"/>
    <w:rsid w:val="00E1103B"/>
    <w:rsid w:val="00E15C13"/>
    <w:rsid w:val="00E17B44"/>
    <w:rsid w:val="00E20F27"/>
    <w:rsid w:val="00E22443"/>
    <w:rsid w:val="00E27FEA"/>
    <w:rsid w:val="00E376C5"/>
    <w:rsid w:val="00E4086F"/>
    <w:rsid w:val="00E4338B"/>
    <w:rsid w:val="00E43B3C"/>
    <w:rsid w:val="00E50188"/>
    <w:rsid w:val="00E50BB3"/>
    <w:rsid w:val="00E515CB"/>
    <w:rsid w:val="00E517A2"/>
    <w:rsid w:val="00E52260"/>
    <w:rsid w:val="00E639B6"/>
    <w:rsid w:val="00E6434B"/>
    <w:rsid w:val="00E6463D"/>
    <w:rsid w:val="00E7289C"/>
    <w:rsid w:val="00E72E9B"/>
    <w:rsid w:val="00E850C3"/>
    <w:rsid w:val="00E87A0C"/>
    <w:rsid w:val="00E87DF2"/>
    <w:rsid w:val="00E90E4A"/>
    <w:rsid w:val="00E9462E"/>
    <w:rsid w:val="00EA46E4"/>
    <w:rsid w:val="00EA470E"/>
    <w:rsid w:val="00EA47A7"/>
    <w:rsid w:val="00EA535D"/>
    <w:rsid w:val="00EA57EB"/>
    <w:rsid w:val="00EA7322"/>
    <w:rsid w:val="00EB3226"/>
    <w:rsid w:val="00EC05AF"/>
    <w:rsid w:val="00EC213A"/>
    <w:rsid w:val="00EC7744"/>
    <w:rsid w:val="00ED0DAD"/>
    <w:rsid w:val="00ED0F46"/>
    <w:rsid w:val="00ED2373"/>
    <w:rsid w:val="00ED4E1D"/>
    <w:rsid w:val="00EE3E8A"/>
    <w:rsid w:val="00EE5EC7"/>
    <w:rsid w:val="00EE745D"/>
    <w:rsid w:val="00EF58B8"/>
    <w:rsid w:val="00EF6ECA"/>
    <w:rsid w:val="00F024E1"/>
    <w:rsid w:val="00F06C10"/>
    <w:rsid w:val="00F07E50"/>
    <w:rsid w:val="00F1096F"/>
    <w:rsid w:val="00F12589"/>
    <w:rsid w:val="00F12595"/>
    <w:rsid w:val="00F134D9"/>
    <w:rsid w:val="00F13648"/>
    <w:rsid w:val="00F1403D"/>
    <w:rsid w:val="00F1463F"/>
    <w:rsid w:val="00F21302"/>
    <w:rsid w:val="00F2584B"/>
    <w:rsid w:val="00F306D3"/>
    <w:rsid w:val="00F321DE"/>
    <w:rsid w:val="00F33173"/>
    <w:rsid w:val="00F33777"/>
    <w:rsid w:val="00F371DD"/>
    <w:rsid w:val="00F40648"/>
    <w:rsid w:val="00F42B35"/>
    <w:rsid w:val="00F47DA2"/>
    <w:rsid w:val="00F519FC"/>
    <w:rsid w:val="00F55A12"/>
    <w:rsid w:val="00F6239D"/>
    <w:rsid w:val="00F715D2"/>
    <w:rsid w:val="00F7274F"/>
    <w:rsid w:val="00F74E84"/>
    <w:rsid w:val="00F76FA8"/>
    <w:rsid w:val="00F93F08"/>
    <w:rsid w:val="00F94CED"/>
    <w:rsid w:val="00F95550"/>
    <w:rsid w:val="00FA02BB"/>
    <w:rsid w:val="00FA2CEE"/>
    <w:rsid w:val="00FA318C"/>
    <w:rsid w:val="00FA6AF6"/>
    <w:rsid w:val="00FB6F92"/>
    <w:rsid w:val="00FC026E"/>
    <w:rsid w:val="00FC5124"/>
    <w:rsid w:val="00FD4731"/>
    <w:rsid w:val="00FD6768"/>
    <w:rsid w:val="00FE5628"/>
    <w:rsid w:val="00FF0AB0"/>
    <w:rsid w:val="00FF28AC"/>
    <w:rsid w:val="00FF5E95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0F53AD"/>
  <w15:docId w15:val="{A5690035-31E5-4996-80AC-5C140324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41D94"/>
    <w:pPr>
      <w:spacing w:before="120"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041D94"/>
    <w:pPr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041D94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F33173"/>
    <w:pPr>
      <w:numPr>
        <w:numId w:val="16"/>
      </w:numPr>
      <w:ind w:left="681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C002B"/>
    <w:pPr>
      <w:numPr>
        <w:numId w:val="17"/>
      </w:numPr>
      <w:spacing w:before="60" w:after="60"/>
    </w:pPr>
    <w:rPr>
      <w:color w:val="000000" w:themeColor="text1"/>
    </w:rPr>
  </w:style>
  <w:style w:type="paragraph" w:styleId="ListParagraph">
    <w:name w:val="List Paragraph"/>
    <w:aliases w:val="BulletPoints,Footnote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87DF2"/>
    <w:pPr>
      <w:spacing w:after="240" w:line="400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994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45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453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945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4536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4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4536"/>
    <w:rPr>
      <w:rFonts w:ascii="Arial" w:hAnsi="Arial"/>
      <w:b/>
      <w:bCs/>
      <w:lang w:eastAsia="en-US"/>
    </w:rPr>
  </w:style>
  <w:style w:type="character" w:styleId="FootnoteReference">
    <w:name w:val="footnote reference"/>
    <w:basedOn w:val="DefaultParagraphFont"/>
    <w:semiHidden/>
    <w:unhideWhenUsed/>
    <w:rsid w:val="00D14C1E"/>
    <w:rPr>
      <w:vertAlign w:val="superscript"/>
    </w:rPr>
  </w:style>
  <w:style w:type="paragraph" w:styleId="Revision">
    <w:name w:val="Revision"/>
    <w:hidden/>
    <w:uiPriority w:val="99"/>
    <w:semiHidden/>
    <w:rsid w:val="005D72D3"/>
    <w:rPr>
      <w:rFonts w:ascii="Arial" w:hAnsi="Arial"/>
      <w:sz w:val="2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F13648"/>
    <w:rPr>
      <w:rFonts w:ascii="Arial" w:hAnsi="Arial" w:cs="Arial"/>
      <w:bCs/>
      <w:iCs/>
      <w:color w:val="358189"/>
      <w:sz w:val="32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146595"/>
    <w:rPr>
      <w:color w:val="800080" w:themeColor="followedHyperlink"/>
      <w:u w:val="single"/>
    </w:rPr>
  </w:style>
  <w:style w:type="character" w:customStyle="1" w:styleId="ListParagraphChar">
    <w:name w:val="List Paragraph Char"/>
    <w:aliases w:val="BulletPoints Char,Footnote Char"/>
    <w:link w:val="ListParagraph"/>
    <w:uiPriority w:val="34"/>
    <w:locked/>
    <w:rsid w:val="00163BC6"/>
    <w:rPr>
      <w:rFonts w:ascii="Arial" w:hAnsi="Arial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05C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10C93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customStyle="1" w:styleId="Superscript">
    <w:name w:val="Superscript"/>
    <w:basedOn w:val="DefaultParagraphFont"/>
    <w:rsid w:val="00041D94"/>
    <w:rPr>
      <w:rFonts w:cs="Arial"/>
      <w:b/>
      <w:position w:val="7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health.gov.au/resources/publications/lsdp-pompe-reapplicatio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health.gov.au/resources/publications/lsdp-pompe-patient-test-results-spreadshe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life-saving-drugs-program-pompe-disease-reapplicatio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health.gov.au/resources/publications/lsdp-pompe-initial-applicatio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ealth.gov.au/resources/publications/lsdp-pompe-reapplic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ga.gov.a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B544C3CB3BF4DB1AF6B4C2A0BA70A" ma:contentTypeVersion="10" ma:contentTypeDescription="Create a new document." ma:contentTypeScope="" ma:versionID="1f4d7a6e36dfa5a273021c07b1a1e1db">
  <xsd:schema xmlns:xsd="http://www.w3.org/2001/XMLSchema" xmlns:xs="http://www.w3.org/2001/XMLSchema" xmlns:p="http://schemas.microsoft.com/office/2006/metadata/properties" xmlns:ns2="72d25319-0ad8-460c-a4f3-52ec8614a275" xmlns:ns3="5b939172-3612-46e7-84b4-3cc34094c717" targetNamespace="http://schemas.microsoft.com/office/2006/metadata/properties" ma:root="true" ma:fieldsID="d2fb20cc8f87fb25faa938298b46c0cb" ns2:_="" ns3:_="">
    <xsd:import namespace="72d25319-0ad8-460c-a4f3-52ec8614a275"/>
    <xsd:import namespace="5b939172-3612-46e7-84b4-3cc34094c7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25319-0ad8-460c-a4f3-52ec8614a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39172-3612-46e7-84b4-3cc34094c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F0DE0-CDB7-4ADA-9202-D9849D4D5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25319-0ad8-460c-a4f3-52ec8614a275"/>
    <ds:schemaRef ds:uri="5b939172-3612-46e7-84b4-3cc34094c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65F778-C1FA-4DCC-A4AF-F21CB9C82B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1584</Words>
  <Characters>9574</Characters>
  <Application>Microsoft Office Word</Application>
  <DocSecurity>0</DocSecurity>
  <Lines>177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Saving Drugs Program – Pompe disease – Guidelines</vt:lpstr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Saving Drugs Program – Pompe disease – Guidelines</dc:title>
  <dc:subject>Life Saving Drugs Program</dc:subject>
  <dc:creator>Australian Government Department of Health and Aged Care</dc:creator>
  <cp:lastModifiedBy>MASCHKE, Elvia</cp:lastModifiedBy>
  <cp:revision>18</cp:revision>
  <cp:lastPrinted>2024-02-07T00:55:00Z</cp:lastPrinted>
  <dcterms:created xsi:type="dcterms:W3CDTF">2024-05-24T00:49:00Z</dcterms:created>
  <dcterms:modified xsi:type="dcterms:W3CDTF">2024-09-23T10:07:00Z</dcterms:modified>
</cp:coreProperties>
</file>