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0402" w14:textId="5CCF5FE6" w:rsidR="00994536" w:rsidRPr="008376E2" w:rsidRDefault="00994536" w:rsidP="00EF260A">
      <w:pPr>
        <w:pStyle w:val="Title"/>
        <w:sectPr w:rsidR="00994536" w:rsidRPr="008376E2" w:rsidSect="00994536">
          <w:footerReference w:type="default" r:id="rId11"/>
          <w:headerReference w:type="first" r:id="rId12"/>
          <w:footerReference w:type="first" r:id="rId13"/>
          <w:type w:val="continuous"/>
          <w:pgSz w:w="11906" w:h="16838"/>
          <w:pgMar w:top="1701" w:right="1418" w:bottom="1418" w:left="1418" w:header="851" w:footer="709" w:gutter="0"/>
          <w:cols w:space="708"/>
          <w:titlePg/>
          <w:docGrid w:linePitch="360"/>
        </w:sectPr>
      </w:pPr>
      <w:r w:rsidRPr="00AA4BCB">
        <w:t>Guidelines for the treatment of</w:t>
      </w:r>
      <w:r>
        <w:t xml:space="preserve"> </w:t>
      </w:r>
      <w:r w:rsidR="0094020E">
        <w:t>perinatal</w:t>
      </w:r>
      <w:r w:rsidR="00AE5F0A">
        <w:t>-</w:t>
      </w:r>
      <w:r w:rsidR="0094020E">
        <w:t xml:space="preserve"> </w:t>
      </w:r>
      <w:r w:rsidR="00AE5F0A">
        <w:t xml:space="preserve">or </w:t>
      </w:r>
      <w:r w:rsidR="0094020E">
        <w:t>infantile</w:t>
      </w:r>
      <w:r w:rsidR="00537412">
        <w:t>-</w:t>
      </w:r>
      <w:r w:rsidR="0094020E">
        <w:t>onset hypophosphatasia</w:t>
      </w:r>
      <w:r w:rsidR="00CB1D77">
        <w:t xml:space="preserve"> (HPP)</w:t>
      </w:r>
      <w:r w:rsidR="0094020E">
        <w:t xml:space="preserve"> </w:t>
      </w:r>
      <w:r w:rsidRPr="00AA4BCB">
        <w:t>through the Life Saving Drugs Program</w:t>
      </w:r>
    </w:p>
    <w:p w14:paraId="20088E34" w14:textId="39F83F3D" w:rsidR="00994536" w:rsidRDefault="00994536" w:rsidP="00994536">
      <w:pPr>
        <w:pStyle w:val="Heading1"/>
      </w:pPr>
      <w:r w:rsidRPr="00AA4BCB">
        <w:t>Life Saving Drugs Program</w:t>
      </w:r>
    </w:p>
    <w:p w14:paraId="034433B1" w14:textId="77777777" w:rsidR="00994536" w:rsidRPr="00AA4BCB" w:rsidRDefault="00994536" w:rsidP="00994536">
      <w:pPr>
        <w:pStyle w:val="Heading2"/>
      </w:pPr>
      <w:r w:rsidRPr="00AA4BCB">
        <w:t>About th</w:t>
      </w:r>
      <w:r>
        <w:t>is</w:t>
      </w:r>
      <w:r w:rsidRPr="00AA4BCB">
        <w:t xml:space="preserve"> </w:t>
      </w:r>
      <w:r>
        <w:t>program</w:t>
      </w:r>
      <w:r w:rsidRPr="00AA4BCB">
        <w:t xml:space="preserve"> </w:t>
      </w:r>
    </w:p>
    <w:p w14:paraId="6A7FB5C3" w14:textId="5025DA25" w:rsidR="00994536" w:rsidRPr="00267C98" w:rsidRDefault="00994536" w:rsidP="00EF260A">
      <w:r w:rsidRPr="00267C98">
        <w:t xml:space="preserve">Through the Life Saving Drugs Program (LSDP), the Australian Government provides subsidised access for eligible patients to expensive life-saving </w:t>
      </w:r>
      <w:r w:rsidR="00986FDA" w:rsidRPr="00267C98">
        <w:t>medicines</w:t>
      </w:r>
      <w:r w:rsidRPr="00267C98">
        <w:t>.</w:t>
      </w:r>
    </w:p>
    <w:p w14:paraId="406CD6FA" w14:textId="77777777" w:rsidR="00994536" w:rsidRDefault="00994536" w:rsidP="00994536">
      <w:pPr>
        <w:pStyle w:val="Heading2"/>
      </w:pPr>
      <w:r w:rsidRPr="00A437C2">
        <w:t>Purpose of this document</w:t>
      </w:r>
    </w:p>
    <w:p w14:paraId="2A801D32" w14:textId="0AAC1BFB" w:rsidR="00994536" w:rsidRPr="00267C98" w:rsidRDefault="00994536" w:rsidP="00EF260A">
      <w:r w:rsidRPr="00267C98">
        <w:t xml:space="preserve">This document provides guidance for treating physicians with relevant specialist registration who wish to apply for their patients to receive access to subsidised treatment for </w:t>
      </w:r>
      <w:r w:rsidR="0094020E" w:rsidRPr="00267C98">
        <w:t xml:space="preserve">perinatal- or </w:t>
      </w:r>
      <w:r w:rsidR="00667D45" w:rsidRPr="00267C98">
        <w:br/>
      </w:r>
      <w:r w:rsidR="0094020E" w:rsidRPr="00267C98">
        <w:t>infantile</w:t>
      </w:r>
      <w:r w:rsidR="00AE5F0A" w:rsidRPr="00267C98">
        <w:t>-</w:t>
      </w:r>
      <w:r w:rsidR="0094020E" w:rsidRPr="00267C98">
        <w:t>onset HPP</w:t>
      </w:r>
      <w:r w:rsidRPr="00267C98">
        <w:t xml:space="preserve"> through the LSDP.</w:t>
      </w:r>
    </w:p>
    <w:p w14:paraId="0FECE1FB" w14:textId="77777777" w:rsidR="00994536" w:rsidRPr="00267C98" w:rsidRDefault="00994536" w:rsidP="00EF260A">
      <w:r w:rsidRPr="00267C98">
        <w:t xml:space="preserve">It describes the criteria for general, </w:t>
      </w:r>
      <w:proofErr w:type="gramStart"/>
      <w:r w:rsidRPr="00267C98">
        <w:t>initial</w:t>
      </w:r>
      <w:proofErr w:type="gramEnd"/>
      <w:r w:rsidRPr="00267C98">
        <w:t xml:space="preserve"> and ongoing eligibility to access subsidised treatment and the administrative requirements associated with the initial application and annual reapplications.</w:t>
      </w:r>
    </w:p>
    <w:p w14:paraId="0DA6135B" w14:textId="13DB3D67" w:rsidR="00994536" w:rsidRDefault="00994536" w:rsidP="00994536">
      <w:pPr>
        <w:pStyle w:val="Heading2"/>
      </w:pPr>
      <w:r w:rsidRPr="00A437C2">
        <w:t xml:space="preserve">Treatment of </w:t>
      </w:r>
      <w:r w:rsidR="0094020E">
        <w:t xml:space="preserve">perinatal- </w:t>
      </w:r>
      <w:r w:rsidR="00BD4E4D">
        <w:t xml:space="preserve">or </w:t>
      </w:r>
      <w:r w:rsidR="0094020E">
        <w:t xml:space="preserve">infantile-onset HPP </w:t>
      </w:r>
      <w:r w:rsidRPr="00A437C2">
        <w:t>through the LSDP</w:t>
      </w:r>
    </w:p>
    <w:p w14:paraId="3741543D" w14:textId="411FEC79" w:rsidR="00AB5703" w:rsidRPr="00267C98" w:rsidRDefault="009B3445" w:rsidP="00EF260A">
      <w:r w:rsidRPr="00267C98">
        <w:t>S</w:t>
      </w:r>
      <w:r w:rsidR="00AB5703" w:rsidRPr="00267C98">
        <w:t xml:space="preserve">ubsidised treatment is available for eligible patients with a confirmed diagnosis of </w:t>
      </w:r>
      <w:r w:rsidR="0094020E" w:rsidRPr="00267C98">
        <w:t>perin</w:t>
      </w:r>
      <w:r w:rsidR="007103F1" w:rsidRPr="00267C98">
        <w:t>a</w:t>
      </w:r>
      <w:r w:rsidR="0094020E" w:rsidRPr="00267C98">
        <w:t>tal- or infantile-onset HPP</w:t>
      </w:r>
      <w:r w:rsidR="00AB5703" w:rsidRPr="00267C98">
        <w:t>.</w:t>
      </w:r>
    </w:p>
    <w:p w14:paraId="60497B41" w14:textId="7AFD0E99" w:rsidR="00994536" w:rsidRDefault="00986FDA" w:rsidP="00994536">
      <w:pPr>
        <w:pStyle w:val="Heading2"/>
      </w:pPr>
      <w:r>
        <w:t xml:space="preserve">Medicines </w:t>
      </w:r>
      <w:r w:rsidR="00994536">
        <w:t xml:space="preserve">currently available for the treatment of </w:t>
      </w:r>
      <w:r w:rsidR="0094020E">
        <w:t>perin</w:t>
      </w:r>
      <w:r w:rsidR="007103F1">
        <w:t>a</w:t>
      </w:r>
      <w:r w:rsidR="0094020E">
        <w:t xml:space="preserve">tal- </w:t>
      </w:r>
      <w:r w:rsidR="00667D45">
        <w:t>or</w:t>
      </w:r>
      <w:r w:rsidR="0094020E">
        <w:t xml:space="preserve"> infantile-onset HPP</w:t>
      </w:r>
      <w:r w:rsidR="00994536">
        <w:t xml:space="preserve"> through the LSDP </w:t>
      </w:r>
    </w:p>
    <w:p w14:paraId="7E0A574F" w14:textId="1A9EDF56" w:rsidR="00AB5703" w:rsidRPr="00267C98" w:rsidRDefault="00AB5703" w:rsidP="00EF260A">
      <w:r w:rsidRPr="00267C98">
        <w:t xml:space="preserve">There </w:t>
      </w:r>
      <w:r w:rsidR="0094020E" w:rsidRPr="00267C98">
        <w:t xml:space="preserve">is </w:t>
      </w:r>
      <w:r w:rsidR="00F221F4" w:rsidRPr="00267C98">
        <w:t>one</w:t>
      </w:r>
      <w:r w:rsidRPr="00267C98">
        <w:t xml:space="preserve"> drug currently subsidised through the LSDP for the treatment of </w:t>
      </w:r>
      <w:r w:rsidR="0094020E" w:rsidRPr="00267C98">
        <w:t xml:space="preserve">perinatal- </w:t>
      </w:r>
      <w:r w:rsidR="00AA1BDF" w:rsidRPr="00267C98">
        <w:t xml:space="preserve">or </w:t>
      </w:r>
      <w:r w:rsidR="0094020E" w:rsidRPr="00267C98">
        <w:t>infantile-onset HPP</w:t>
      </w:r>
      <w:r w:rsidRPr="00267C98">
        <w:t>.</w:t>
      </w:r>
    </w:p>
    <w:p w14:paraId="2258936E" w14:textId="27FB66DF" w:rsidR="00AB5703" w:rsidRPr="00267C98" w:rsidRDefault="00AB5703" w:rsidP="00EF260A">
      <w:r w:rsidRPr="00267C98">
        <w:t xml:space="preserve">The generic name for </w:t>
      </w:r>
      <w:r w:rsidR="0094020E" w:rsidRPr="00267C98">
        <w:t xml:space="preserve">this </w:t>
      </w:r>
      <w:r w:rsidR="003C1C80" w:rsidRPr="00267C98">
        <w:t xml:space="preserve">medicine </w:t>
      </w:r>
      <w:r w:rsidR="0094020E" w:rsidRPr="00267C98">
        <w:t xml:space="preserve">is </w:t>
      </w:r>
      <w:proofErr w:type="spellStart"/>
      <w:r w:rsidR="0094020E" w:rsidRPr="00267C98">
        <w:t>asfotase</w:t>
      </w:r>
      <w:proofErr w:type="spellEnd"/>
      <w:r w:rsidR="0094020E" w:rsidRPr="00267C98">
        <w:t xml:space="preserve"> </w:t>
      </w:r>
      <w:proofErr w:type="spellStart"/>
      <w:proofErr w:type="gramStart"/>
      <w:r w:rsidR="0094020E" w:rsidRPr="00267C98">
        <w:t>alfa</w:t>
      </w:r>
      <w:r w:rsidRPr="00267C98">
        <w:t>.The</w:t>
      </w:r>
      <w:proofErr w:type="spellEnd"/>
      <w:proofErr w:type="gramEnd"/>
      <w:r w:rsidRPr="00267C98">
        <w:t xml:space="preserve"> trade name for </w:t>
      </w:r>
      <w:r w:rsidR="0094020E" w:rsidRPr="00267C98">
        <w:t xml:space="preserve">this </w:t>
      </w:r>
      <w:r w:rsidR="003C1C80" w:rsidRPr="00267C98">
        <w:t xml:space="preserve">medicine </w:t>
      </w:r>
      <w:r w:rsidR="0094020E" w:rsidRPr="00267C98">
        <w:t xml:space="preserve">is </w:t>
      </w:r>
      <w:proofErr w:type="spellStart"/>
      <w:r w:rsidR="0094020E" w:rsidRPr="00267C98">
        <w:t>Strensiq</w:t>
      </w:r>
      <w:proofErr w:type="spellEnd"/>
      <w:r w:rsidR="0094020E" w:rsidRPr="00267C98">
        <w:t>®</w:t>
      </w:r>
      <w:r w:rsidRPr="00267C98">
        <w:t>.</w:t>
      </w:r>
    </w:p>
    <w:p w14:paraId="3B1C996F" w14:textId="5CC6F7FB" w:rsidR="00AB5703" w:rsidRDefault="00AB5703" w:rsidP="00EF260A">
      <w:r w:rsidRPr="00267C98">
        <w:t>The Therapeutic Goods Administration (TGA) registration and Product Information for can be found on the</w:t>
      </w:r>
      <w:r>
        <w:t xml:space="preserve"> </w:t>
      </w:r>
      <w:hyperlink r:id="rId14" w:history="1">
        <w:r w:rsidRPr="00267C98">
          <w:rPr>
            <w:rStyle w:val="Hyperlink"/>
            <w:szCs w:val="22"/>
          </w:rPr>
          <w:t>TGA's website</w:t>
        </w:r>
      </w:hyperlink>
      <w:r w:rsidRPr="00267C98">
        <w:t>.</w:t>
      </w:r>
    </w:p>
    <w:p w14:paraId="52B937BB" w14:textId="77777777" w:rsidR="00994536" w:rsidRPr="00124426" w:rsidRDefault="00994536" w:rsidP="00994536">
      <w:pPr>
        <w:pStyle w:val="Heading2"/>
      </w:pPr>
      <w:r w:rsidRPr="00124426">
        <w:lastRenderedPageBreak/>
        <w:t>Dosage</w:t>
      </w:r>
    </w:p>
    <w:p w14:paraId="4FBCD2DD" w14:textId="1A097970" w:rsidR="0094682C" w:rsidRPr="00267C98" w:rsidRDefault="0094682C" w:rsidP="00EF260A">
      <w:r w:rsidRPr="00267C98">
        <w:t xml:space="preserve">The maximum dosage of </w:t>
      </w:r>
      <w:proofErr w:type="spellStart"/>
      <w:r w:rsidR="0094020E" w:rsidRPr="00267C98">
        <w:t>asfotase</w:t>
      </w:r>
      <w:proofErr w:type="spellEnd"/>
      <w:r w:rsidR="0094020E" w:rsidRPr="00267C98">
        <w:t xml:space="preserve"> alfa that is subsidised through the LSDP is 2mg/kg o</w:t>
      </w:r>
      <w:r w:rsidR="007103F1" w:rsidRPr="00267C98">
        <w:t>f</w:t>
      </w:r>
      <w:r w:rsidR="0094020E" w:rsidRPr="00267C98">
        <w:t xml:space="preserve"> body weight, administered 3 times per week; or 1 mg/kg of body weight, administered 6</w:t>
      </w:r>
      <w:r w:rsidR="00267C98">
        <w:t> </w:t>
      </w:r>
      <w:r w:rsidR="0094020E" w:rsidRPr="00267C98">
        <w:t>times per week.</w:t>
      </w:r>
    </w:p>
    <w:p w14:paraId="0F59F2C3" w14:textId="77777777" w:rsidR="00994536" w:rsidRDefault="00994536" w:rsidP="00994536">
      <w:pPr>
        <w:pStyle w:val="Heading1"/>
      </w:pPr>
      <w:r w:rsidRPr="00124426">
        <w:t>General eligibility requirements</w:t>
      </w:r>
    </w:p>
    <w:p w14:paraId="08C2E1DC" w14:textId="77777777" w:rsidR="00994536" w:rsidRPr="00124426" w:rsidRDefault="00994536" w:rsidP="00994536">
      <w:pPr>
        <w:pStyle w:val="Heading2"/>
      </w:pPr>
      <w:r w:rsidRPr="00124426">
        <w:t>LSDP funding conditions</w:t>
      </w:r>
    </w:p>
    <w:p w14:paraId="375F5F2F" w14:textId="1C627277" w:rsidR="00994536" w:rsidRPr="00267C98" w:rsidRDefault="00994536" w:rsidP="00EF260A">
      <w:r w:rsidRPr="00267C98">
        <w:t xml:space="preserve">A patient must continually meet the LSDP funding conditions </w:t>
      </w:r>
      <w:proofErr w:type="gramStart"/>
      <w:r w:rsidRPr="00267C98">
        <w:t>in order to</w:t>
      </w:r>
      <w:proofErr w:type="gramEnd"/>
      <w:r w:rsidRPr="00267C98">
        <w:t xml:space="preserve"> be eligible to receive access to Australian Government–subsidised treatment for </w:t>
      </w:r>
      <w:r w:rsidR="0094020E" w:rsidRPr="00267C98">
        <w:t>perin</w:t>
      </w:r>
      <w:r w:rsidR="007103F1" w:rsidRPr="00267C98">
        <w:t>a</w:t>
      </w:r>
      <w:r w:rsidR="0094020E" w:rsidRPr="00267C98">
        <w:t xml:space="preserve">tal- </w:t>
      </w:r>
      <w:r w:rsidR="00AA1BDF" w:rsidRPr="00267C98">
        <w:t xml:space="preserve">or </w:t>
      </w:r>
      <w:r w:rsidR="0094020E" w:rsidRPr="00267C98">
        <w:t>infantile-onset HPP through</w:t>
      </w:r>
      <w:r w:rsidRPr="00267C98">
        <w:t xml:space="preserve"> the LSDP.</w:t>
      </w:r>
    </w:p>
    <w:p w14:paraId="60D352A2" w14:textId="77777777" w:rsidR="00994536" w:rsidRPr="00124426" w:rsidRDefault="00994536" w:rsidP="00EF260A">
      <w:r w:rsidRPr="00EF260A">
        <w:t>The current LSDP funding conditions can be found on the</w:t>
      </w:r>
      <w:r>
        <w:t xml:space="preserve"> </w:t>
      </w:r>
      <w:hyperlink r:id="rId15" w:history="1">
        <w:r w:rsidRPr="00267C98">
          <w:rPr>
            <w:rStyle w:val="Hyperlink"/>
            <w:szCs w:val="22"/>
          </w:rPr>
          <w:t>program’s website</w:t>
        </w:r>
      </w:hyperlink>
      <w:r w:rsidRPr="00EF260A">
        <w:t>.</w:t>
      </w:r>
      <w:r w:rsidRPr="00124426">
        <w:t xml:space="preserve"> </w:t>
      </w:r>
    </w:p>
    <w:p w14:paraId="35E56DFE" w14:textId="07CE0777" w:rsidR="004462D0" w:rsidRPr="00267C98" w:rsidRDefault="004462D0" w:rsidP="00EF260A">
      <w:r w:rsidRPr="00267C98">
        <w:t xml:space="preserve">For </w:t>
      </w:r>
      <w:r w:rsidR="0094020E" w:rsidRPr="00267C98">
        <w:t>perin</w:t>
      </w:r>
      <w:r w:rsidR="007103F1" w:rsidRPr="00267C98">
        <w:t>a</w:t>
      </w:r>
      <w:r w:rsidR="0094020E" w:rsidRPr="00267C98">
        <w:t xml:space="preserve">tal- </w:t>
      </w:r>
      <w:r w:rsidR="00AA1BDF" w:rsidRPr="00267C98">
        <w:t xml:space="preserve">or </w:t>
      </w:r>
      <w:r w:rsidR="0094020E" w:rsidRPr="00267C98">
        <w:t>infantile-onset HPP</w:t>
      </w:r>
      <w:r w:rsidRPr="00267C98">
        <w:t>, a patient must:</w:t>
      </w:r>
    </w:p>
    <w:p w14:paraId="023133C8" w14:textId="65CCE55E" w:rsidR="004462D0" w:rsidRPr="00267C98" w:rsidRDefault="004462D0" w:rsidP="00EF260A">
      <w:pPr>
        <w:pStyle w:val="ListBullet"/>
      </w:pPr>
      <w:r w:rsidRPr="00EF260A">
        <w:t xml:space="preserve">satisfy the initial and ongoing eligibility criteria as detailed in these </w:t>
      </w:r>
      <w:proofErr w:type="gramStart"/>
      <w:r w:rsidRPr="00EF260A">
        <w:t>g</w:t>
      </w:r>
      <w:r w:rsidRPr="00267C98">
        <w:t>uidelines</w:t>
      </w:r>
      <w:proofErr w:type="gramEnd"/>
    </w:p>
    <w:p w14:paraId="1C90B12C" w14:textId="3FC9B4CB" w:rsidR="004462D0" w:rsidRPr="00267C98" w:rsidRDefault="004462D0" w:rsidP="00EF260A">
      <w:pPr>
        <w:pStyle w:val="ListBullet"/>
      </w:pPr>
      <w:r w:rsidRPr="00267C98">
        <w:t xml:space="preserve">participate in the evaluation of effectiveness of the </w:t>
      </w:r>
      <w:r w:rsidR="009D4B93" w:rsidRPr="00267C98">
        <w:t xml:space="preserve">medicine </w:t>
      </w:r>
      <w:r w:rsidRPr="00267C98">
        <w:t>by periodic assessment, as directed by these Guidelines, or have an acceptable reason not to</w:t>
      </w:r>
      <w:r w:rsidRPr="00EF260A">
        <w:t xml:space="preserve"> </w:t>
      </w:r>
      <w:proofErr w:type="gramStart"/>
      <w:r w:rsidRPr="00267C98">
        <w:t>participate</w:t>
      </w:r>
      <w:proofErr w:type="gramEnd"/>
    </w:p>
    <w:p w14:paraId="349B6C61" w14:textId="49B679DB" w:rsidR="004462D0" w:rsidRPr="00267C98" w:rsidRDefault="004462D0" w:rsidP="00EF260A">
      <w:pPr>
        <w:pStyle w:val="ListBullet"/>
      </w:pPr>
      <w:r w:rsidRPr="00267C98">
        <w:t xml:space="preserve">not be suffering from any other medical condition, including complications </w:t>
      </w:r>
      <w:r w:rsidR="0094020E" w:rsidRPr="00267C98">
        <w:t>of perinatal- or infantile-onset HPP</w:t>
      </w:r>
      <w:r w:rsidRPr="00267C98">
        <w:t xml:space="preserve">, that might compromise the effectiveness of the </w:t>
      </w:r>
      <w:r w:rsidR="009D4B93" w:rsidRPr="00267C98">
        <w:t xml:space="preserve">medicine </w:t>
      </w:r>
      <w:proofErr w:type="gramStart"/>
      <w:r w:rsidRPr="00267C98">
        <w:t>treatment</w:t>
      </w:r>
      <w:proofErr w:type="gramEnd"/>
    </w:p>
    <w:p w14:paraId="2F0D7DCA" w14:textId="00E579AC" w:rsidR="004462D0" w:rsidRPr="00267C98" w:rsidRDefault="004462D0" w:rsidP="00EF260A">
      <w:pPr>
        <w:pStyle w:val="ListBullet"/>
      </w:pPr>
      <w:r w:rsidRPr="00267C98">
        <w:t>be an Australian citizen or permanent Australian resident who qualifies for Medicare.</w:t>
      </w:r>
    </w:p>
    <w:p w14:paraId="7E79690A" w14:textId="7544815E" w:rsidR="00747838" w:rsidRPr="00267C98" w:rsidRDefault="00747838" w:rsidP="00EF260A">
      <w:r w:rsidRPr="00267C98">
        <w:t>In most cases, participation in a clinical trial will not affect a patient’s eligibility to access LSDP medicines. However, treating physicians are required to advise the LSDP if their patient is participating in a clinical trial.</w:t>
      </w:r>
    </w:p>
    <w:p w14:paraId="33016CA7" w14:textId="0CAC80E6" w:rsidR="00994536" w:rsidRDefault="00994536" w:rsidP="004462D0">
      <w:pPr>
        <w:pStyle w:val="Heading2"/>
      </w:pPr>
      <w:r>
        <w:t>Exclusion criteria</w:t>
      </w:r>
    </w:p>
    <w:p w14:paraId="00542948" w14:textId="1B25A83F" w:rsidR="004462D0" w:rsidRPr="00267C98" w:rsidRDefault="004462D0" w:rsidP="00EF260A">
      <w:r w:rsidRPr="00267C98">
        <w:t xml:space="preserve">The following patients are not eligible for subsidised treatment with </w:t>
      </w:r>
      <w:proofErr w:type="spellStart"/>
      <w:r w:rsidR="0094020E" w:rsidRPr="00267C98">
        <w:t>asfotase</w:t>
      </w:r>
      <w:proofErr w:type="spellEnd"/>
      <w:r w:rsidR="0094020E" w:rsidRPr="00267C98">
        <w:t xml:space="preserve"> alfa</w:t>
      </w:r>
      <w:r w:rsidRPr="00267C98">
        <w:t xml:space="preserve"> for the treatment of </w:t>
      </w:r>
      <w:r w:rsidR="0094020E" w:rsidRPr="00267C98">
        <w:t>perinatal- or infantile-onset HPP</w:t>
      </w:r>
      <w:r w:rsidRPr="00267C98">
        <w:t xml:space="preserve"> through the LSDP:</w:t>
      </w:r>
    </w:p>
    <w:p w14:paraId="671140EF" w14:textId="135F3A12" w:rsidR="004462D0" w:rsidRPr="00A75A3E" w:rsidRDefault="004462D0" w:rsidP="00EF260A">
      <w:pPr>
        <w:pStyle w:val="ListBullet"/>
      </w:pPr>
      <w:r w:rsidRPr="00A75A3E">
        <w:t xml:space="preserve">Patients with </w:t>
      </w:r>
      <w:r w:rsidR="0094020E" w:rsidRPr="00A75A3E">
        <w:t>another life-threatening condition where prognosis is unlikely to be influenced by an enzyme replacement therapy (ERT)</w:t>
      </w:r>
    </w:p>
    <w:p w14:paraId="7B10F0F8" w14:textId="0E557CF0" w:rsidR="0094020E" w:rsidRPr="00A75A3E" w:rsidRDefault="0094020E" w:rsidP="00EF260A">
      <w:pPr>
        <w:pStyle w:val="ListBullet"/>
      </w:pPr>
      <w:r w:rsidRPr="00A75A3E">
        <w:t xml:space="preserve">Patients with another medical condition(s) that might reasonably be expected to compromise a response to an ERT. </w:t>
      </w:r>
    </w:p>
    <w:p w14:paraId="438C5DF1" w14:textId="77777777" w:rsidR="00994536" w:rsidRDefault="00994536" w:rsidP="00994536">
      <w:pPr>
        <w:pStyle w:val="Heading1"/>
      </w:pPr>
      <w:r>
        <w:t>Initial eligibility requirements</w:t>
      </w:r>
    </w:p>
    <w:p w14:paraId="7AFCC734" w14:textId="77777777" w:rsidR="00994536" w:rsidRDefault="00994536" w:rsidP="00994536">
      <w:pPr>
        <w:pStyle w:val="Heading2"/>
      </w:pPr>
      <w:r>
        <w:t>Diagnosis</w:t>
      </w:r>
    </w:p>
    <w:p w14:paraId="52BD8E86" w14:textId="0EB42B2B" w:rsidR="004462D0" w:rsidRDefault="004462D0" w:rsidP="00EF260A">
      <w:r w:rsidRPr="00267C98">
        <w:t xml:space="preserve">The diagnosis of </w:t>
      </w:r>
      <w:r w:rsidR="00D70515" w:rsidRPr="00267C98">
        <w:t>perinatal- or infantile-onset HPP must be confirmed by:</w:t>
      </w:r>
    </w:p>
    <w:p w14:paraId="3734B351" w14:textId="767EFBE1" w:rsidR="00D70515" w:rsidRPr="00267C98" w:rsidRDefault="00D70515" w:rsidP="00EF260A">
      <w:pPr>
        <w:pStyle w:val="ListBullet"/>
      </w:pPr>
      <w:r w:rsidRPr="00267C98">
        <w:t>Alkaline phosphatase (ALP) activity below the lower limit of normal (age- and sex</w:t>
      </w:r>
      <w:r w:rsidRPr="00267C98">
        <w:noBreakHyphen/>
        <w:t xml:space="preserve">adjusted) </w:t>
      </w:r>
    </w:p>
    <w:p w14:paraId="7BCFF6ED" w14:textId="2DDC192F" w:rsidR="00D70515" w:rsidRPr="00267C98" w:rsidRDefault="00D70515" w:rsidP="00EF260A">
      <w:pPr>
        <w:pStyle w:val="ListBullet"/>
      </w:pPr>
      <w:r w:rsidRPr="00267C98">
        <w:t xml:space="preserve">Exclusion of non-HPP-related causes of low ALP activity </w:t>
      </w:r>
      <w:r w:rsidR="00BE0B7A" w:rsidRPr="00267C98">
        <w:t>or</w:t>
      </w:r>
      <w:r w:rsidRPr="00267C98">
        <w:t xml:space="preserve"> confirmation of HPP via pyridoxal 5'-phosphate (PLP) </w:t>
      </w:r>
      <w:r w:rsidR="00BE0B7A" w:rsidRPr="00267C98">
        <w:t xml:space="preserve">and/or </w:t>
      </w:r>
      <w:r w:rsidRPr="00267C98">
        <w:t xml:space="preserve">urine </w:t>
      </w:r>
      <w:proofErr w:type="spellStart"/>
      <w:r w:rsidRPr="00267C98">
        <w:t>phosphoethanolamine</w:t>
      </w:r>
      <w:proofErr w:type="spellEnd"/>
      <w:r w:rsidRPr="00267C98">
        <w:t xml:space="preserve"> (PEA) </w:t>
      </w:r>
      <w:r w:rsidR="00BE0B7A" w:rsidRPr="00267C98">
        <w:t xml:space="preserve">and/or </w:t>
      </w:r>
      <w:r w:rsidRPr="00267C98">
        <w:t xml:space="preserve">genetic testing </w:t>
      </w:r>
    </w:p>
    <w:p w14:paraId="7440CD64" w14:textId="4C5FCA33" w:rsidR="00D70515" w:rsidRPr="00267C98" w:rsidRDefault="00D70515" w:rsidP="00EF260A">
      <w:pPr>
        <w:pStyle w:val="ListBullet"/>
      </w:pPr>
      <w:r w:rsidRPr="00267C98">
        <w:t xml:space="preserve">Paediatric medical records documenting HPP-related symptoms </w:t>
      </w:r>
    </w:p>
    <w:p w14:paraId="2D8EACEA" w14:textId="31A5AB9E" w:rsidR="00D70515" w:rsidRPr="00267C98" w:rsidRDefault="00D70515" w:rsidP="00EF260A">
      <w:pPr>
        <w:pStyle w:val="ListBullet"/>
      </w:pPr>
      <w:r w:rsidRPr="00267C98">
        <w:t>History of HPP-related bone disease, as assessed by skeletal imaging (radiography).</w:t>
      </w:r>
    </w:p>
    <w:p w14:paraId="01789C60" w14:textId="145FF107" w:rsidR="00D70515" w:rsidRDefault="00D70515" w:rsidP="00EF260A">
      <w:r w:rsidRPr="00267C98">
        <w:lastRenderedPageBreak/>
        <w:t xml:space="preserve">The patient must satisfy the following criterion to be eligible for treatment with </w:t>
      </w:r>
      <w:proofErr w:type="spellStart"/>
      <w:r w:rsidRPr="00267C98">
        <w:t>asfotase</w:t>
      </w:r>
      <w:proofErr w:type="spellEnd"/>
      <w:r w:rsidRPr="00267C98">
        <w:t xml:space="preserve"> alfa: </w:t>
      </w:r>
    </w:p>
    <w:p w14:paraId="0B13D17D" w14:textId="7DF11B1F" w:rsidR="00D70515" w:rsidRPr="00267C98" w:rsidRDefault="00D70515" w:rsidP="00EF260A">
      <w:pPr>
        <w:pStyle w:val="ListBullet"/>
      </w:pPr>
      <w:r w:rsidRPr="00267C98">
        <w:t xml:space="preserve">Symptomatic perinatal- or infantile-onset HPP at time of the initial LSDP application, with a history of any of the disease manifestations listed below: </w:t>
      </w:r>
    </w:p>
    <w:p w14:paraId="12586E3F" w14:textId="6C0E09F4" w:rsidR="00D70515" w:rsidRPr="00267C98" w:rsidRDefault="00D70515" w:rsidP="00EF260A">
      <w:pPr>
        <w:pStyle w:val="ListBullet"/>
      </w:pPr>
      <w:r w:rsidRPr="00267C98">
        <w:t>Respiratory compromise requiring ventilatory support</w:t>
      </w:r>
      <w:r w:rsidR="00267C98">
        <w:t>,</w:t>
      </w:r>
      <w:r w:rsidRPr="00267C98">
        <w:t xml:space="preserve"> </w:t>
      </w:r>
      <w:r w:rsidR="00AA1BDF" w:rsidRPr="00267C98">
        <w:t>or</w:t>
      </w:r>
    </w:p>
    <w:p w14:paraId="658A30F4" w14:textId="1A5B983C" w:rsidR="00D70515" w:rsidRPr="00267C98" w:rsidRDefault="00D70515" w:rsidP="00EF260A">
      <w:pPr>
        <w:pStyle w:val="ListBullet"/>
      </w:pPr>
      <w:r w:rsidRPr="00267C98">
        <w:t>Vitamin B6-dependent seizures</w:t>
      </w:r>
      <w:r w:rsidR="00267C98">
        <w:t>,</w:t>
      </w:r>
      <w:r w:rsidRPr="00267C98">
        <w:t xml:space="preserve"> </w:t>
      </w:r>
      <w:r w:rsidR="00AA1BDF" w:rsidRPr="00267C98">
        <w:t>or</w:t>
      </w:r>
    </w:p>
    <w:p w14:paraId="53CB3114" w14:textId="07FA5E47" w:rsidR="00D70515" w:rsidRPr="00267C98" w:rsidRDefault="00D70515" w:rsidP="00EF260A">
      <w:pPr>
        <w:pStyle w:val="ListBullet"/>
      </w:pPr>
      <w:r w:rsidRPr="00267C98">
        <w:t>Rachitic chest deformity.</w:t>
      </w:r>
    </w:p>
    <w:p w14:paraId="21FA7FE1" w14:textId="77777777" w:rsidR="00994536" w:rsidRDefault="00994536" w:rsidP="00994536">
      <w:pPr>
        <w:pStyle w:val="Heading1"/>
      </w:pPr>
      <w:r w:rsidRPr="004925A0">
        <w:t>Ongoing eligibility requirements</w:t>
      </w:r>
    </w:p>
    <w:p w14:paraId="775ED56B" w14:textId="4E3253BC" w:rsidR="009356BB" w:rsidRPr="00267C98" w:rsidRDefault="005A2370" w:rsidP="00EF260A">
      <w:r w:rsidRPr="00267C98">
        <w:t>The treating physician must submit the separate reapplication form to the LSDP by 1 May every year if they wish their patient to continue to receive subsidised treatment through the LSDP.</w:t>
      </w:r>
    </w:p>
    <w:p w14:paraId="6CDA496A" w14:textId="09D26CDB" w:rsidR="009356BB" w:rsidRPr="00267C98" w:rsidRDefault="009356BB" w:rsidP="00EF260A">
      <w:r w:rsidRPr="00267C98">
        <w:t>If a reapplication is not submitted by 1 May each year without a clinical justification, the patient is at risk of having their treatment paused until the reapplication is received.</w:t>
      </w:r>
    </w:p>
    <w:p w14:paraId="41D1ED9D" w14:textId="7B716E7A" w:rsidR="00137333" w:rsidRDefault="00137333" w:rsidP="00EF260A">
      <w:r w:rsidRPr="00267C98">
        <w:t>The</w:t>
      </w:r>
      <w:r w:rsidRPr="00F20DCE">
        <w:t xml:space="preserve"> </w:t>
      </w:r>
      <w:hyperlink r:id="rId16" w:history="1">
        <w:r w:rsidRPr="00267C98">
          <w:rPr>
            <w:rStyle w:val="Hyperlink"/>
            <w:szCs w:val="22"/>
          </w:rPr>
          <w:t>reapplication form</w:t>
        </w:r>
      </w:hyperlink>
      <w:r w:rsidR="007103F1" w:rsidRPr="00F20DCE">
        <w:t xml:space="preserve"> </w:t>
      </w:r>
      <w:r w:rsidRPr="00267C98">
        <w:t xml:space="preserve">must demonstrate clinical improvement in the patient or stabilisation of the patient's condition, and evidence to support ongoing eligibility for the treatment of </w:t>
      </w:r>
      <w:r w:rsidR="00D70515" w:rsidRPr="00267C98">
        <w:t>perinatal- or infantile-onset HPP</w:t>
      </w:r>
      <w:r w:rsidRPr="00267C98">
        <w:t xml:space="preserve"> must be provided.</w:t>
      </w:r>
    </w:p>
    <w:p w14:paraId="5B06D152" w14:textId="77777777" w:rsidR="00137333" w:rsidRPr="00EF260A" w:rsidRDefault="00137333" w:rsidP="00EF260A">
      <w:r w:rsidRPr="00EF260A">
        <w:t>The treating physician must declare that the patient continues to meet the eligibility criteria to receive subsidised treatment through the LSDP in accordance with the guidelines.</w:t>
      </w:r>
    </w:p>
    <w:p w14:paraId="235C706F" w14:textId="59169DD4" w:rsidR="00ED6C14" w:rsidRPr="00EF260A" w:rsidRDefault="00ED6C14" w:rsidP="00EF260A">
      <w:r w:rsidRPr="00EF260A">
        <w:t>The clinic letter and test results provided to support the reapplication must be no more than 12 months old at the time of each reapplication and should not have been used to support a previous application or reapplication.</w:t>
      </w:r>
    </w:p>
    <w:p w14:paraId="206FE785" w14:textId="77777777" w:rsidR="00137333" w:rsidRPr="00EF260A" w:rsidRDefault="00137333" w:rsidP="00EF260A">
      <w:r w:rsidRPr="00EF260A">
        <w:t>Subsidised treatment may continue unless one or more of the following situations apply:</w:t>
      </w:r>
    </w:p>
    <w:p w14:paraId="4143E084" w14:textId="1BEBAEB1" w:rsidR="00137333" w:rsidRPr="00267C98" w:rsidRDefault="00137333" w:rsidP="00EF260A">
      <w:pPr>
        <w:pStyle w:val="ListBullet"/>
      </w:pPr>
      <w:r w:rsidRPr="00267C98">
        <w:t>failure to comply adequa</w:t>
      </w:r>
      <w:r w:rsidR="00ED3F2E" w:rsidRPr="00267C98">
        <w:t xml:space="preserve">tely with treatment or </w:t>
      </w:r>
      <w:proofErr w:type="gramStart"/>
      <w:r w:rsidR="00ED3F2E" w:rsidRPr="00267C98">
        <w:t>measures</w:t>
      </w:r>
      <w:proofErr w:type="gramEnd"/>
    </w:p>
    <w:p w14:paraId="46FE7A6B" w14:textId="385E7EE8" w:rsidR="00137333" w:rsidRPr="00267C98" w:rsidRDefault="00137333" w:rsidP="00EF260A">
      <w:pPr>
        <w:pStyle w:val="ListBullet"/>
      </w:pPr>
      <w:r w:rsidRPr="00EF260A">
        <w:t>failure to provide data, copies of the test results and the</w:t>
      </w:r>
      <w:r w:rsidR="00D70515">
        <w:t xml:space="preserve"> </w:t>
      </w:r>
      <w:hyperlink r:id="rId17" w:history="1">
        <w:r w:rsidR="002351CF" w:rsidRPr="00267C98">
          <w:rPr>
            <w:rStyle w:val="Hyperlink"/>
            <w:sz w:val="22"/>
            <w:szCs w:val="22"/>
          </w:rPr>
          <w:t>Excel spreadsheet</w:t>
        </w:r>
      </w:hyperlink>
      <w:r w:rsidR="002351CF">
        <w:t xml:space="preserve"> </w:t>
      </w:r>
      <w:r w:rsidR="00D70515" w:rsidRPr="00267C98">
        <w:t xml:space="preserve">for </w:t>
      </w:r>
      <w:r w:rsidR="00667D45" w:rsidRPr="00267C98">
        <w:br/>
      </w:r>
      <w:r w:rsidR="00D70515" w:rsidRPr="00267C98">
        <w:t xml:space="preserve">perinatal- </w:t>
      </w:r>
      <w:r w:rsidR="00AA1BDF" w:rsidRPr="00267C98">
        <w:t xml:space="preserve">or </w:t>
      </w:r>
      <w:r w:rsidR="00D70515" w:rsidRPr="00267C98">
        <w:t>infantile-onset HPP</w:t>
      </w:r>
      <w:r w:rsidRPr="00267C98">
        <w:t>, evidencing t</w:t>
      </w:r>
      <w:r w:rsidR="00ED3F2E" w:rsidRPr="00267C98">
        <w:t>he effectiveness of the therapy</w:t>
      </w:r>
      <w:r w:rsidR="00CA37B3" w:rsidRPr="00267C98">
        <w:t xml:space="preserve">. Test results must not be more than 12 months old at the time of reapplication to the LSDP and should not have been used to support a previous application or </w:t>
      </w:r>
      <w:proofErr w:type="gramStart"/>
      <w:r w:rsidR="00CA37B3" w:rsidRPr="00267C98">
        <w:t>reapplication</w:t>
      </w:r>
      <w:proofErr w:type="gramEnd"/>
    </w:p>
    <w:p w14:paraId="63CCA7DF" w14:textId="22C4AB33" w:rsidR="00137333" w:rsidRPr="00267C98" w:rsidRDefault="00137333" w:rsidP="00EF260A">
      <w:pPr>
        <w:pStyle w:val="ListBullet"/>
      </w:pPr>
      <w:r w:rsidRPr="00267C98">
        <w:t>therapy fails to relieve the symptoms of disease that originally resulted in the patient being ap</w:t>
      </w:r>
      <w:r w:rsidR="00ED3F2E" w:rsidRPr="00267C98">
        <w:t xml:space="preserve">proved for subsidised </w:t>
      </w:r>
      <w:proofErr w:type="gramStart"/>
      <w:r w:rsidR="00ED3F2E" w:rsidRPr="00267C98">
        <w:t>treatment</w:t>
      </w:r>
      <w:proofErr w:type="gramEnd"/>
    </w:p>
    <w:p w14:paraId="679DB261" w14:textId="4ACF2023" w:rsidR="00137333" w:rsidRPr="00267C98" w:rsidRDefault="00137333" w:rsidP="00EF260A">
      <w:pPr>
        <w:pStyle w:val="ListBullet"/>
      </w:pPr>
      <w:r w:rsidRPr="00267C98">
        <w:t xml:space="preserve">the patient </w:t>
      </w:r>
      <w:r w:rsidR="00D70515" w:rsidRPr="00267C98">
        <w:t>experiences unresolved severe injection site or severe hypersensitivity reactions</w:t>
      </w:r>
    </w:p>
    <w:p w14:paraId="1CC9A917" w14:textId="4E534088" w:rsidR="00137333" w:rsidRPr="00267C98" w:rsidRDefault="00137333" w:rsidP="00EF260A">
      <w:pPr>
        <w:pStyle w:val="ListBullet"/>
      </w:pPr>
      <w:r w:rsidRPr="00267C98">
        <w:t xml:space="preserve">the patient develops another life threatening or severe disease where the </w:t>
      </w:r>
      <w:proofErr w:type="gramStart"/>
      <w:r w:rsidRPr="00267C98">
        <w:t>long term</w:t>
      </w:r>
      <w:proofErr w:type="gramEnd"/>
      <w:r w:rsidRPr="00267C98">
        <w:t xml:space="preserve"> prognosis is unlikely to be influenc</w:t>
      </w:r>
      <w:r w:rsidR="00ED3F2E" w:rsidRPr="00267C98">
        <w:t>ed by LSDP subsidised treatment</w:t>
      </w:r>
    </w:p>
    <w:p w14:paraId="6CADB07E" w14:textId="64E64C43" w:rsidR="00137333" w:rsidRPr="00267C98" w:rsidRDefault="00137333" w:rsidP="00EF260A">
      <w:pPr>
        <w:pStyle w:val="ListBullet"/>
      </w:pPr>
      <w:r w:rsidRPr="00267C98">
        <w:t xml:space="preserve">the patient develops another medical condition that might reasonably be expected to compromise a response </w:t>
      </w:r>
      <w:r w:rsidR="00ED3F2E" w:rsidRPr="00267C98">
        <w:t xml:space="preserve">to LSDP subsidised </w:t>
      </w:r>
      <w:proofErr w:type="gramStart"/>
      <w:r w:rsidR="00ED3F2E" w:rsidRPr="00267C98">
        <w:t>treatment</w:t>
      </w:r>
      <w:proofErr w:type="gramEnd"/>
    </w:p>
    <w:p w14:paraId="3141772B" w14:textId="4BA7C614" w:rsidR="00D70515" w:rsidRPr="00267C98" w:rsidRDefault="00137333" w:rsidP="00EF260A">
      <w:pPr>
        <w:pStyle w:val="ListBullet"/>
      </w:pPr>
      <w:r w:rsidRPr="00267C98">
        <w:t>presentation of conditions listed in the exclusion criteria</w:t>
      </w:r>
      <w:r w:rsidR="00267C98">
        <w:t>.</w:t>
      </w:r>
    </w:p>
    <w:p w14:paraId="4D8C08CF" w14:textId="0B174C08" w:rsidR="00137333" w:rsidRPr="00267C98" w:rsidRDefault="00137333" w:rsidP="00EF260A">
      <w:r w:rsidRPr="00267C98">
        <w:t xml:space="preserve">Testing is not funded or subsidised through the </w:t>
      </w:r>
      <w:proofErr w:type="gramStart"/>
      <w:r w:rsidRPr="00267C98">
        <w:t>LSDP,</w:t>
      </w:r>
      <w:proofErr w:type="gramEnd"/>
      <w:r w:rsidRPr="00267C98">
        <w:t xml:space="preserve"> however some tests may be subsidised through Medicare or available through the treating public hospital.</w:t>
      </w:r>
    </w:p>
    <w:p w14:paraId="54280A3B" w14:textId="77777777" w:rsidR="00197F5A" w:rsidRDefault="00197F5A" w:rsidP="00EF260A">
      <w:pPr>
        <w:pStyle w:val="Heading1"/>
      </w:pPr>
      <w:r w:rsidRPr="003E6D19">
        <w:lastRenderedPageBreak/>
        <w:t>Cessation of treatment</w:t>
      </w:r>
    </w:p>
    <w:p w14:paraId="1F1D6735" w14:textId="77777777" w:rsidR="00197F5A" w:rsidRPr="00267C98" w:rsidRDefault="00197F5A" w:rsidP="00EF260A">
      <w:r w:rsidRPr="00267C98">
        <w:t xml:space="preserve">The treating physician should notify the LSDP immediately in writing when a patient ceases treatment, including the reason(s) for treatment cessation. </w:t>
      </w:r>
    </w:p>
    <w:p w14:paraId="460D13B3" w14:textId="77777777" w:rsidR="00197F5A" w:rsidRDefault="00197F5A" w:rsidP="00197F5A">
      <w:pPr>
        <w:pStyle w:val="Heading2"/>
      </w:pPr>
      <w:r>
        <w:t>Treatment breaks</w:t>
      </w:r>
    </w:p>
    <w:p w14:paraId="7EB9A3BF" w14:textId="77777777" w:rsidR="00197F5A" w:rsidRPr="00267C98" w:rsidRDefault="00197F5A" w:rsidP="00EF260A">
      <w:r w:rsidRPr="00267C98">
        <w:t xml:space="preserve">Treatment breaks of up to 3 months can be taken without the requirement for submission of a new reapplication form to recommence treatment. </w:t>
      </w:r>
    </w:p>
    <w:p w14:paraId="2C329313" w14:textId="1D08A4FC" w:rsidR="00994536" w:rsidRPr="00EF260A" w:rsidRDefault="00197F5A" w:rsidP="00EF260A">
      <w:r w:rsidRPr="00EF260A">
        <w:t>Patients who are applying to recommence treatment following a break of longer than 3</w:t>
      </w:r>
      <w:r w:rsidR="00267C98" w:rsidRPr="00EF260A">
        <w:t> </w:t>
      </w:r>
      <w:r w:rsidRPr="00EF260A">
        <w:t>months should submit a new</w:t>
      </w:r>
      <w:r>
        <w:rPr>
          <w:rStyle w:val="Hyperlink"/>
        </w:rPr>
        <w:t xml:space="preserve"> </w:t>
      </w:r>
      <w:hyperlink r:id="rId18" w:history="1">
        <w:r w:rsidRPr="00267C98">
          <w:rPr>
            <w:rStyle w:val="Hyperlink"/>
            <w:szCs w:val="22"/>
          </w:rPr>
          <w:t>reapplication form</w:t>
        </w:r>
      </w:hyperlink>
      <w:r w:rsidRPr="00EF260A">
        <w:t>.</w:t>
      </w:r>
    </w:p>
    <w:sectPr w:rsidR="00994536" w:rsidRPr="00EF260A" w:rsidSect="00994536">
      <w:headerReference w:type="default" r:id="rId19"/>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03BD" w14:textId="77777777" w:rsidR="00E545B4" w:rsidRDefault="00E545B4" w:rsidP="006B56BB">
      <w:r>
        <w:separator/>
      </w:r>
    </w:p>
    <w:p w14:paraId="7B644F42" w14:textId="77777777" w:rsidR="00E545B4" w:rsidRDefault="00E545B4"/>
  </w:endnote>
  <w:endnote w:type="continuationSeparator" w:id="0">
    <w:p w14:paraId="3B11FD49" w14:textId="77777777" w:rsidR="00E545B4" w:rsidRDefault="00E545B4" w:rsidP="006B56BB">
      <w:r>
        <w:continuationSeparator/>
      </w:r>
    </w:p>
    <w:p w14:paraId="3C2E9CCE" w14:textId="77777777" w:rsidR="00E545B4" w:rsidRDefault="00E545B4"/>
  </w:endnote>
  <w:endnote w:type="continuationNotice" w:id="1">
    <w:p w14:paraId="05C3CB06" w14:textId="77777777" w:rsidR="00E545B4" w:rsidRDefault="00E54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54B4" w14:textId="08E23231" w:rsidR="00994536" w:rsidRPr="00972E6E" w:rsidRDefault="00994536" w:rsidP="00972E6E">
    <w:pPr>
      <w:pStyle w:val="Footer"/>
      <w:tabs>
        <w:tab w:val="clear" w:pos="4513"/>
      </w:tabs>
    </w:pPr>
    <w:r>
      <w:t>Department of Health</w:t>
    </w:r>
    <w:r w:rsidR="00F221F4">
      <w:t xml:space="preserve"> and Aged Care</w:t>
    </w:r>
    <w:r>
      <w:t xml:space="preserve"> – </w:t>
    </w:r>
    <w:r w:rsidR="002C568A">
      <w:t>September 2024</w:t>
    </w:r>
    <w:sdt>
      <w:sdtPr>
        <w:id w:val="144170460"/>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ED3F2E">
          <w:rPr>
            <w:noProof/>
          </w:rPr>
          <w:t>4</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B2B8" w14:textId="17AFAE82" w:rsidR="00994536" w:rsidRPr="00DE3355" w:rsidRDefault="00994536" w:rsidP="003D033A">
    <w:pPr>
      <w:pStyle w:val="Footer"/>
      <w:tabs>
        <w:tab w:val="clear" w:pos="4513"/>
      </w:tabs>
    </w:pPr>
    <w:r>
      <w:t xml:space="preserve">Department of Health </w:t>
    </w:r>
    <w:r w:rsidR="00F221F4">
      <w:t xml:space="preserve">and Aged Care </w:t>
    </w:r>
    <w:r>
      <w:t xml:space="preserve">– </w:t>
    </w:r>
    <w:r w:rsidR="002C568A">
      <w:t>September 2024</w:t>
    </w:r>
    <w:sdt>
      <w:sdtPr>
        <w:id w:val="-1729214745"/>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ED3F2E">
          <w:rPr>
            <w:noProof/>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7B2D" w14:textId="77777777" w:rsidR="00E545B4" w:rsidRDefault="00E545B4" w:rsidP="006B56BB">
      <w:r>
        <w:separator/>
      </w:r>
    </w:p>
    <w:p w14:paraId="03D867EF" w14:textId="77777777" w:rsidR="00E545B4" w:rsidRDefault="00E545B4"/>
  </w:footnote>
  <w:footnote w:type="continuationSeparator" w:id="0">
    <w:p w14:paraId="5235A3C8" w14:textId="77777777" w:rsidR="00E545B4" w:rsidRDefault="00E545B4" w:rsidP="006B56BB">
      <w:r>
        <w:continuationSeparator/>
      </w:r>
    </w:p>
    <w:p w14:paraId="6ED90825" w14:textId="77777777" w:rsidR="00E545B4" w:rsidRDefault="00E545B4"/>
  </w:footnote>
  <w:footnote w:type="continuationNotice" w:id="1">
    <w:p w14:paraId="6A0D528E" w14:textId="77777777" w:rsidR="00E545B4" w:rsidRDefault="00E54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E018" w14:textId="288252DD" w:rsidR="00404693" w:rsidRPr="006369BD" w:rsidRDefault="00404693" w:rsidP="00404693">
    <w:pPr>
      <w:pStyle w:val="Header"/>
      <w:tabs>
        <w:tab w:val="clear" w:pos="4513"/>
        <w:tab w:val="clear" w:pos="9026"/>
        <w:tab w:val="left" w:pos="2115"/>
      </w:tabs>
    </w:pPr>
    <w:r>
      <w:rPr>
        <w:noProof/>
        <w:lang w:eastAsia="en-AU"/>
      </w:rPr>
      <w:drawing>
        <wp:inline distT="0" distB="0" distL="0" distR="0" wp14:anchorId="24C0149D" wp14:editId="78D749E6">
          <wp:extent cx="5759450" cy="941705"/>
          <wp:effectExtent l="0" t="0" r="0" b="0"/>
          <wp:docPr id="2000845853" name="Picture 200084585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540A" w14:textId="377A1F0D" w:rsidR="008E0C77" w:rsidRPr="00A71F59" w:rsidRDefault="00267C98" w:rsidP="00A71F59">
    <w:pPr>
      <w:pStyle w:val="Footer"/>
      <w:tabs>
        <w:tab w:val="clear" w:pos="4513"/>
      </w:tabs>
      <w:rPr>
        <w:sz w:val="16"/>
        <w:szCs w:val="20"/>
      </w:rPr>
    </w:pPr>
    <w:r>
      <w:rPr>
        <w:sz w:val="16"/>
      </w:rPr>
      <w:t>Guidelines for the</w:t>
    </w:r>
    <w:r w:rsidR="00A71F59" w:rsidRPr="000B3E4A">
      <w:rPr>
        <w:sz w:val="16"/>
      </w:rPr>
      <w:t xml:space="preserve"> treatment for </w:t>
    </w:r>
    <w:r w:rsidR="0094020E">
      <w:rPr>
        <w:sz w:val="16"/>
      </w:rPr>
      <w:t xml:space="preserve">perinatal- </w:t>
    </w:r>
    <w:r w:rsidR="00AA1BDF">
      <w:rPr>
        <w:sz w:val="16"/>
      </w:rPr>
      <w:t xml:space="preserve">or </w:t>
    </w:r>
    <w:r w:rsidR="0094020E">
      <w:rPr>
        <w:sz w:val="16"/>
      </w:rPr>
      <w:t xml:space="preserve">infantile-onset </w:t>
    </w:r>
    <w:r w:rsidR="00333A97">
      <w:rPr>
        <w:sz w:val="16"/>
      </w:rPr>
      <w:t>HPP</w:t>
    </w:r>
    <w:r>
      <w:rPr>
        <w:sz w:val="16"/>
      </w:rPr>
      <w:t xml:space="preserve"> through the LSDP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BC2D00"/>
    <w:multiLevelType w:val="hybridMultilevel"/>
    <w:tmpl w:val="2D14E340"/>
    <w:lvl w:ilvl="0" w:tplc="A2C0266A">
      <w:start w:val="1"/>
      <w:numFmt w:val="lowerLetter"/>
      <w:lvlText w:val="%1)"/>
      <w:lvlJc w:val="left"/>
      <w:pPr>
        <w:ind w:left="335" w:hanging="218"/>
      </w:pPr>
      <w:rPr>
        <w:rFonts w:ascii="Cambria" w:eastAsia="Cambria" w:hAnsi="Cambria" w:cs="Cambria" w:hint="default"/>
        <w:spacing w:val="-1"/>
        <w:w w:val="100"/>
        <w:sz w:val="20"/>
        <w:szCs w:val="20"/>
      </w:rPr>
    </w:lvl>
    <w:lvl w:ilvl="1" w:tplc="1E342BEC">
      <w:numFmt w:val="bullet"/>
      <w:lvlText w:val="•"/>
      <w:lvlJc w:val="left"/>
      <w:pPr>
        <w:ind w:left="852" w:hanging="218"/>
      </w:pPr>
      <w:rPr>
        <w:rFonts w:hint="default"/>
      </w:rPr>
    </w:lvl>
    <w:lvl w:ilvl="2" w:tplc="598A88AC">
      <w:numFmt w:val="bullet"/>
      <w:lvlText w:val="•"/>
      <w:lvlJc w:val="left"/>
      <w:pPr>
        <w:ind w:left="1365" w:hanging="218"/>
      </w:pPr>
      <w:rPr>
        <w:rFonts w:hint="default"/>
      </w:rPr>
    </w:lvl>
    <w:lvl w:ilvl="3" w:tplc="94260204">
      <w:numFmt w:val="bullet"/>
      <w:lvlText w:val="•"/>
      <w:lvlJc w:val="left"/>
      <w:pPr>
        <w:ind w:left="1878" w:hanging="218"/>
      </w:pPr>
      <w:rPr>
        <w:rFonts w:hint="default"/>
      </w:rPr>
    </w:lvl>
    <w:lvl w:ilvl="4" w:tplc="D1C29AB2">
      <w:numFmt w:val="bullet"/>
      <w:lvlText w:val="•"/>
      <w:lvlJc w:val="left"/>
      <w:pPr>
        <w:ind w:left="2391" w:hanging="218"/>
      </w:pPr>
      <w:rPr>
        <w:rFonts w:hint="default"/>
      </w:rPr>
    </w:lvl>
    <w:lvl w:ilvl="5" w:tplc="4CC8E978">
      <w:numFmt w:val="bullet"/>
      <w:lvlText w:val="•"/>
      <w:lvlJc w:val="left"/>
      <w:pPr>
        <w:ind w:left="2904" w:hanging="218"/>
      </w:pPr>
      <w:rPr>
        <w:rFonts w:hint="default"/>
      </w:rPr>
    </w:lvl>
    <w:lvl w:ilvl="6" w:tplc="57B8ACA6">
      <w:numFmt w:val="bullet"/>
      <w:lvlText w:val="•"/>
      <w:lvlJc w:val="left"/>
      <w:pPr>
        <w:ind w:left="3417" w:hanging="218"/>
      </w:pPr>
      <w:rPr>
        <w:rFonts w:hint="default"/>
      </w:rPr>
    </w:lvl>
    <w:lvl w:ilvl="7" w:tplc="FEF24AC6">
      <w:numFmt w:val="bullet"/>
      <w:lvlText w:val="•"/>
      <w:lvlJc w:val="left"/>
      <w:pPr>
        <w:ind w:left="3930" w:hanging="218"/>
      </w:pPr>
      <w:rPr>
        <w:rFonts w:hint="default"/>
      </w:rPr>
    </w:lvl>
    <w:lvl w:ilvl="8" w:tplc="F31647CE">
      <w:numFmt w:val="bullet"/>
      <w:lvlText w:val="•"/>
      <w:lvlJc w:val="left"/>
      <w:pPr>
        <w:ind w:left="4442" w:hanging="218"/>
      </w:pPr>
      <w:rPr>
        <w:rFont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E91A1D"/>
    <w:multiLevelType w:val="hybridMultilevel"/>
    <w:tmpl w:val="878C7EC8"/>
    <w:lvl w:ilvl="0" w:tplc="8696BFA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236FE0"/>
    <w:multiLevelType w:val="hybridMultilevel"/>
    <w:tmpl w:val="48B83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17877"/>
    <w:multiLevelType w:val="multilevel"/>
    <w:tmpl w:val="3CE4710A"/>
    <w:lvl w:ilvl="0">
      <w:start w:val="3"/>
      <w:numFmt w:val="decimal"/>
      <w:lvlText w:val="%1."/>
      <w:lvlJc w:val="left"/>
      <w:pPr>
        <w:ind w:left="837" w:hanging="720"/>
        <w:jc w:val="right"/>
      </w:pPr>
      <w:rPr>
        <w:rFonts w:ascii="Cambria" w:eastAsia="Cambria" w:hAnsi="Cambria" w:cs="Cambria" w:hint="default"/>
        <w:b/>
        <w:bCs/>
        <w:spacing w:val="-1"/>
        <w:w w:val="100"/>
        <w:sz w:val="24"/>
        <w:szCs w:val="24"/>
      </w:rPr>
    </w:lvl>
    <w:lvl w:ilvl="1">
      <w:start w:val="1"/>
      <w:numFmt w:val="decimal"/>
      <w:lvlText w:val="%1.%2"/>
      <w:lvlJc w:val="left"/>
      <w:pPr>
        <w:ind w:left="720" w:hanging="720"/>
      </w:pPr>
      <w:rPr>
        <w:rFonts w:ascii="Cambria" w:eastAsia="Cambria" w:hAnsi="Cambria" w:cs="Cambria" w:hint="default"/>
        <w:b/>
        <w:bCs/>
        <w:spacing w:val="-1"/>
        <w:w w:val="100"/>
        <w:sz w:val="20"/>
        <w:szCs w:val="20"/>
      </w:rPr>
    </w:lvl>
    <w:lvl w:ilvl="2">
      <w:numFmt w:val="bullet"/>
      <w:lvlText w:val="•"/>
      <w:lvlJc w:val="left"/>
      <w:pPr>
        <w:ind w:left="1765" w:hanging="720"/>
      </w:pPr>
      <w:rPr>
        <w:rFonts w:hint="default"/>
      </w:rPr>
    </w:lvl>
    <w:lvl w:ilvl="3">
      <w:numFmt w:val="bullet"/>
      <w:lvlText w:val="•"/>
      <w:lvlJc w:val="left"/>
      <w:pPr>
        <w:ind w:left="2228" w:hanging="720"/>
      </w:pPr>
      <w:rPr>
        <w:rFonts w:hint="default"/>
      </w:rPr>
    </w:lvl>
    <w:lvl w:ilvl="4">
      <w:numFmt w:val="bullet"/>
      <w:lvlText w:val="•"/>
      <w:lvlJc w:val="left"/>
      <w:pPr>
        <w:ind w:left="2691" w:hanging="720"/>
      </w:pPr>
      <w:rPr>
        <w:rFonts w:hint="default"/>
      </w:rPr>
    </w:lvl>
    <w:lvl w:ilvl="5">
      <w:numFmt w:val="bullet"/>
      <w:lvlText w:val="•"/>
      <w:lvlJc w:val="left"/>
      <w:pPr>
        <w:ind w:left="3154" w:hanging="720"/>
      </w:pPr>
      <w:rPr>
        <w:rFonts w:hint="default"/>
      </w:rPr>
    </w:lvl>
    <w:lvl w:ilvl="6">
      <w:numFmt w:val="bullet"/>
      <w:lvlText w:val="•"/>
      <w:lvlJc w:val="left"/>
      <w:pPr>
        <w:ind w:left="3617" w:hanging="720"/>
      </w:pPr>
      <w:rPr>
        <w:rFonts w:hint="default"/>
      </w:rPr>
    </w:lvl>
    <w:lvl w:ilvl="7">
      <w:numFmt w:val="bullet"/>
      <w:lvlText w:val="•"/>
      <w:lvlJc w:val="left"/>
      <w:pPr>
        <w:ind w:left="4080" w:hanging="720"/>
      </w:pPr>
      <w:rPr>
        <w:rFonts w:hint="default"/>
      </w:rPr>
    </w:lvl>
    <w:lvl w:ilvl="8">
      <w:numFmt w:val="bullet"/>
      <w:lvlText w:val="•"/>
      <w:lvlJc w:val="left"/>
      <w:pPr>
        <w:ind w:left="4542" w:hanging="720"/>
      </w:pPr>
      <w:rPr>
        <w:rFonts w:hint="default"/>
      </w:rPr>
    </w:lvl>
  </w:abstractNum>
  <w:abstractNum w:abstractNumId="15" w15:restartNumberingAfterBreak="0">
    <w:nsid w:val="1A155AEA"/>
    <w:multiLevelType w:val="multilevel"/>
    <w:tmpl w:val="204EAF26"/>
    <w:lvl w:ilvl="0">
      <w:start w:val="1"/>
      <w:numFmt w:val="decimal"/>
      <w:lvlText w:val="%1."/>
      <w:lvlJc w:val="left"/>
      <w:pPr>
        <w:ind w:left="1008" w:hanging="720"/>
      </w:pPr>
      <w:rPr>
        <w:rFonts w:ascii="Cambria" w:eastAsia="Cambria" w:hAnsi="Cambria" w:cs="Cambria" w:hint="default"/>
        <w:b/>
        <w:bCs/>
        <w:spacing w:val="-7"/>
        <w:w w:val="100"/>
        <w:sz w:val="24"/>
        <w:szCs w:val="24"/>
      </w:rPr>
    </w:lvl>
    <w:lvl w:ilvl="1">
      <w:start w:val="1"/>
      <w:numFmt w:val="decimal"/>
      <w:lvlText w:val="%1.%2"/>
      <w:lvlJc w:val="left"/>
      <w:pPr>
        <w:ind w:left="1008" w:hanging="720"/>
      </w:pPr>
      <w:rPr>
        <w:rFonts w:ascii="Cambria" w:eastAsia="Cambria" w:hAnsi="Cambria" w:cs="Cambria" w:hint="default"/>
        <w:b/>
        <w:bCs/>
        <w:spacing w:val="-4"/>
        <w:w w:val="100"/>
        <w:sz w:val="20"/>
        <w:szCs w:val="20"/>
      </w:rPr>
    </w:lvl>
    <w:lvl w:ilvl="2">
      <w:numFmt w:val="bullet"/>
      <w:lvlText w:val="•"/>
      <w:lvlJc w:val="left"/>
      <w:pPr>
        <w:ind w:left="778" w:hanging="720"/>
      </w:pPr>
      <w:rPr>
        <w:rFonts w:hint="default"/>
      </w:rPr>
    </w:lvl>
    <w:lvl w:ilvl="3">
      <w:numFmt w:val="bullet"/>
      <w:lvlText w:val="•"/>
      <w:lvlJc w:val="left"/>
      <w:pPr>
        <w:ind w:left="668" w:hanging="720"/>
      </w:pPr>
      <w:rPr>
        <w:rFonts w:hint="default"/>
      </w:rPr>
    </w:lvl>
    <w:lvl w:ilvl="4">
      <w:numFmt w:val="bullet"/>
      <w:lvlText w:val="•"/>
      <w:lvlJc w:val="left"/>
      <w:pPr>
        <w:ind w:left="557" w:hanging="720"/>
      </w:pPr>
      <w:rPr>
        <w:rFonts w:hint="default"/>
      </w:rPr>
    </w:lvl>
    <w:lvl w:ilvl="5">
      <w:numFmt w:val="bullet"/>
      <w:lvlText w:val="•"/>
      <w:lvlJc w:val="left"/>
      <w:pPr>
        <w:ind w:left="446" w:hanging="720"/>
      </w:pPr>
      <w:rPr>
        <w:rFonts w:hint="default"/>
      </w:rPr>
    </w:lvl>
    <w:lvl w:ilvl="6">
      <w:numFmt w:val="bullet"/>
      <w:lvlText w:val="•"/>
      <w:lvlJc w:val="left"/>
      <w:pPr>
        <w:ind w:left="336" w:hanging="720"/>
      </w:pPr>
      <w:rPr>
        <w:rFonts w:hint="default"/>
      </w:rPr>
    </w:lvl>
    <w:lvl w:ilvl="7">
      <w:numFmt w:val="bullet"/>
      <w:lvlText w:val="•"/>
      <w:lvlJc w:val="left"/>
      <w:pPr>
        <w:ind w:left="225" w:hanging="720"/>
      </w:pPr>
      <w:rPr>
        <w:rFonts w:hint="default"/>
      </w:rPr>
    </w:lvl>
    <w:lvl w:ilvl="8">
      <w:numFmt w:val="bullet"/>
      <w:lvlText w:val="•"/>
      <w:lvlJc w:val="left"/>
      <w:pPr>
        <w:ind w:left="114" w:hanging="720"/>
      </w:pPr>
      <w:rPr>
        <w:rFonts w:hint="default"/>
      </w:rPr>
    </w:lvl>
  </w:abstractNum>
  <w:abstractNum w:abstractNumId="16" w15:restartNumberingAfterBreak="0">
    <w:nsid w:val="1A9C0953"/>
    <w:multiLevelType w:val="hybridMultilevel"/>
    <w:tmpl w:val="B99058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D5360E"/>
    <w:multiLevelType w:val="hybridMultilevel"/>
    <w:tmpl w:val="F5F0A4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56F4211"/>
    <w:multiLevelType w:val="hybridMultilevel"/>
    <w:tmpl w:val="B49418A8"/>
    <w:lvl w:ilvl="0" w:tplc="5ADE85DA">
      <w:start w:val="1"/>
      <w:numFmt w:val="lowerLetter"/>
      <w:lvlText w:val="%1)"/>
      <w:lvlJc w:val="left"/>
      <w:pPr>
        <w:ind w:left="117" w:hanging="262"/>
      </w:pPr>
      <w:rPr>
        <w:rFonts w:ascii="Cambria" w:eastAsia="Cambria" w:hAnsi="Cambria" w:cs="Cambria" w:hint="default"/>
        <w:spacing w:val="-1"/>
        <w:w w:val="100"/>
        <w:sz w:val="20"/>
        <w:szCs w:val="20"/>
      </w:rPr>
    </w:lvl>
    <w:lvl w:ilvl="1" w:tplc="83E4488A">
      <w:numFmt w:val="bullet"/>
      <w:lvlText w:val="•"/>
      <w:lvlJc w:val="left"/>
      <w:pPr>
        <w:ind w:left="654" w:hanging="262"/>
      </w:pPr>
      <w:rPr>
        <w:rFonts w:hint="default"/>
      </w:rPr>
    </w:lvl>
    <w:lvl w:ilvl="2" w:tplc="295655AE">
      <w:numFmt w:val="bullet"/>
      <w:lvlText w:val="•"/>
      <w:lvlJc w:val="left"/>
      <w:pPr>
        <w:ind w:left="1189" w:hanging="262"/>
      </w:pPr>
      <w:rPr>
        <w:rFonts w:hint="default"/>
      </w:rPr>
    </w:lvl>
    <w:lvl w:ilvl="3" w:tplc="7278DBFA">
      <w:numFmt w:val="bullet"/>
      <w:lvlText w:val="•"/>
      <w:lvlJc w:val="left"/>
      <w:pPr>
        <w:ind w:left="1724" w:hanging="262"/>
      </w:pPr>
      <w:rPr>
        <w:rFonts w:hint="default"/>
      </w:rPr>
    </w:lvl>
    <w:lvl w:ilvl="4" w:tplc="9BBC2204">
      <w:numFmt w:val="bullet"/>
      <w:lvlText w:val="•"/>
      <w:lvlJc w:val="left"/>
      <w:pPr>
        <w:ind w:left="2259" w:hanging="262"/>
      </w:pPr>
      <w:rPr>
        <w:rFonts w:hint="default"/>
      </w:rPr>
    </w:lvl>
    <w:lvl w:ilvl="5" w:tplc="5778E81E">
      <w:numFmt w:val="bullet"/>
      <w:lvlText w:val="•"/>
      <w:lvlJc w:val="left"/>
      <w:pPr>
        <w:ind w:left="2794" w:hanging="262"/>
      </w:pPr>
      <w:rPr>
        <w:rFonts w:hint="default"/>
      </w:rPr>
    </w:lvl>
    <w:lvl w:ilvl="6" w:tplc="459CCD0A">
      <w:numFmt w:val="bullet"/>
      <w:lvlText w:val="•"/>
      <w:lvlJc w:val="left"/>
      <w:pPr>
        <w:ind w:left="3329" w:hanging="262"/>
      </w:pPr>
      <w:rPr>
        <w:rFonts w:hint="default"/>
      </w:rPr>
    </w:lvl>
    <w:lvl w:ilvl="7" w:tplc="B4E8B286">
      <w:numFmt w:val="bullet"/>
      <w:lvlText w:val="•"/>
      <w:lvlJc w:val="left"/>
      <w:pPr>
        <w:ind w:left="3864" w:hanging="262"/>
      </w:pPr>
      <w:rPr>
        <w:rFonts w:hint="default"/>
      </w:rPr>
    </w:lvl>
    <w:lvl w:ilvl="8" w:tplc="6FA2269E">
      <w:numFmt w:val="bullet"/>
      <w:lvlText w:val="•"/>
      <w:lvlJc w:val="left"/>
      <w:pPr>
        <w:ind w:left="4398" w:hanging="262"/>
      </w:pPr>
      <w:rPr>
        <w:rFonts w:hint="default"/>
      </w:rPr>
    </w:lvl>
  </w:abstractNum>
  <w:abstractNum w:abstractNumId="21" w15:restartNumberingAfterBreak="0">
    <w:nsid w:val="29F01F05"/>
    <w:multiLevelType w:val="hybridMultilevel"/>
    <w:tmpl w:val="F0046F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AFF3E9B"/>
    <w:multiLevelType w:val="hybridMultilevel"/>
    <w:tmpl w:val="0400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E44751"/>
    <w:multiLevelType w:val="hybridMultilevel"/>
    <w:tmpl w:val="8A4C1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46130ED8"/>
    <w:multiLevelType w:val="hybridMultilevel"/>
    <w:tmpl w:val="56E01F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38C5726"/>
    <w:multiLevelType w:val="hybridMultilevel"/>
    <w:tmpl w:val="39F4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CB61CF"/>
    <w:multiLevelType w:val="hybridMultilevel"/>
    <w:tmpl w:val="F6408D70"/>
    <w:lvl w:ilvl="0" w:tplc="A0D211D6">
      <w:start w:val="1"/>
      <w:numFmt w:val="decimal"/>
      <w:lvlText w:val="%1."/>
      <w:lvlJc w:val="left"/>
      <w:pPr>
        <w:ind w:left="286" w:hanging="196"/>
        <w:jc w:val="right"/>
      </w:pPr>
      <w:rPr>
        <w:rFonts w:ascii="Cambria" w:eastAsia="Cambria" w:hAnsi="Cambria" w:cs="Cambria" w:hint="default"/>
        <w:spacing w:val="-1"/>
        <w:w w:val="100"/>
        <w:sz w:val="20"/>
        <w:szCs w:val="20"/>
      </w:rPr>
    </w:lvl>
    <w:lvl w:ilvl="1" w:tplc="B3543878">
      <w:numFmt w:val="bullet"/>
      <w:lvlText w:val="•"/>
      <w:lvlJc w:val="left"/>
      <w:pPr>
        <w:ind w:left="827" w:hanging="196"/>
      </w:pPr>
      <w:rPr>
        <w:rFonts w:hint="default"/>
      </w:rPr>
    </w:lvl>
    <w:lvl w:ilvl="2" w:tplc="B67657E8">
      <w:numFmt w:val="bullet"/>
      <w:lvlText w:val="•"/>
      <w:lvlJc w:val="left"/>
      <w:pPr>
        <w:ind w:left="1375" w:hanging="196"/>
      </w:pPr>
      <w:rPr>
        <w:rFonts w:hint="default"/>
      </w:rPr>
    </w:lvl>
    <w:lvl w:ilvl="3" w:tplc="F530E054">
      <w:numFmt w:val="bullet"/>
      <w:lvlText w:val="•"/>
      <w:lvlJc w:val="left"/>
      <w:pPr>
        <w:ind w:left="1923" w:hanging="196"/>
      </w:pPr>
      <w:rPr>
        <w:rFonts w:hint="default"/>
      </w:rPr>
    </w:lvl>
    <w:lvl w:ilvl="4" w:tplc="8F6451E6">
      <w:numFmt w:val="bullet"/>
      <w:lvlText w:val="•"/>
      <w:lvlJc w:val="left"/>
      <w:pPr>
        <w:ind w:left="2471" w:hanging="196"/>
      </w:pPr>
      <w:rPr>
        <w:rFonts w:hint="default"/>
      </w:rPr>
    </w:lvl>
    <w:lvl w:ilvl="5" w:tplc="5C2A4F14">
      <w:numFmt w:val="bullet"/>
      <w:lvlText w:val="•"/>
      <w:lvlJc w:val="left"/>
      <w:pPr>
        <w:ind w:left="3019" w:hanging="196"/>
      </w:pPr>
      <w:rPr>
        <w:rFonts w:hint="default"/>
      </w:rPr>
    </w:lvl>
    <w:lvl w:ilvl="6" w:tplc="3A5E72DE">
      <w:numFmt w:val="bullet"/>
      <w:lvlText w:val="•"/>
      <w:lvlJc w:val="left"/>
      <w:pPr>
        <w:ind w:left="3567" w:hanging="196"/>
      </w:pPr>
      <w:rPr>
        <w:rFonts w:hint="default"/>
      </w:rPr>
    </w:lvl>
    <w:lvl w:ilvl="7" w:tplc="2FB6DDD6">
      <w:numFmt w:val="bullet"/>
      <w:lvlText w:val="•"/>
      <w:lvlJc w:val="left"/>
      <w:pPr>
        <w:ind w:left="4114" w:hanging="196"/>
      </w:pPr>
      <w:rPr>
        <w:rFonts w:hint="default"/>
      </w:rPr>
    </w:lvl>
    <w:lvl w:ilvl="8" w:tplc="074EBEB2">
      <w:numFmt w:val="bullet"/>
      <w:lvlText w:val="•"/>
      <w:lvlJc w:val="left"/>
      <w:pPr>
        <w:ind w:left="4662" w:hanging="196"/>
      </w:pPr>
      <w:rPr>
        <w:rFonts w:hint="default"/>
      </w:rPr>
    </w:lvl>
  </w:abstractNum>
  <w:abstractNum w:abstractNumId="3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610CD1"/>
    <w:multiLevelType w:val="hybridMultilevel"/>
    <w:tmpl w:val="F55C4A8A"/>
    <w:lvl w:ilvl="0" w:tplc="FAE847DA">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720398"/>
    <w:multiLevelType w:val="hybridMultilevel"/>
    <w:tmpl w:val="40125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36593F"/>
    <w:multiLevelType w:val="hybridMultilevel"/>
    <w:tmpl w:val="FE2A4510"/>
    <w:lvl w:ilvl="0" w:tplc="E8B034A8">
      <w:numFmt w:val="bullet"/>
      <w:lvlText w:val="·"/>
      <w:lvlJc w:val="left"/>
      <w:pPr>
        <w:ind w:left="205" w:hanging="101"/>
      </w:pPr>
      <w:rPr>
        <w:rFonts w:ascii="Cambria" w:eastAsia="Cambria" w:hAnsi="Cambria" w:cs="Cambria" w:hint="default"/>
        <w:w w:val="100"/>
        <w:sz w:val="20"/>
        <w:szCs w:val="20"/>
      </w:rPr>
    </w:lvl>
    <w:lvl w:ilvl="1" w:tplc="99888E4C">
      <w:numFmt w:val="bullet"/>
      <w:lvlText w:val="•"/>
      <w:lvlJc w:val="left"/>
      <w:pPr>
        <w:ind w:left="726" w:hanging="101"/>
      </w:pPr>
      <w:rPr>
        <w:rFonts w:hint="default"/>
      </w:rPr>
    </w:lvl>
    <w:lvl w:ilvl="2" w:tplc="702E17DA">
      <w:numFmt w:val="bullet"/>
      <w:lvlText w:val="•"/>
      <w:lvlJc w:val="left"/>
      <w:pPr>
        <w:ind w:left="1253" w:hanging="101"/>
      </w:pPr>
      <w:rPr>
        <w:rFonts w:hint="default"/>
      </w:rPr>
    </w:lvl>
    <w:lvl w:ilvl="3" w:tplc="4CE69C16">
      <w:numFmt w:val="bullet"/>
      <w:lvlText w:val="•"/>
      <w:lvlJc w:val="left"/>
      <w:pPr>
        <w:ind w:left="1780" w:hanging="101"/>
      </w:pPr>
      <w:rPr>
        <w:rFonts w:hint="default"/>
      </w:rPr>
    </w:lvl>
    <w:lvl w:ilvl="4" w:tplc="7C3A19CE">
      <w:numFmt w:val="bullet"/>
      <w:lvlText w:val="•"/>
      <w:lvlJc w:val="left"/>
      <w:pPr>
        <w:ind w:left="2307" w:hanging="101"/>
      </w:pPr>
      <w:rPr>
        <w:rFonts w:hint="default"/>
      </w:rPr>
    </w:lvl>
    <w:lvl w:ilvl="5" w:tplc="686EA31E">
      <w:numFmt w:val="bullet"/>
      <w:lvlText w:val="•"/>
      <w:lvlJc w:val="left"/>
      <w:pPr>
        <w:ind w:left="2834" w:hanging="101"/>
      </w:pPr>
      <w:rPr>
        <w:rFonts w:hint="default"/>
      </w:rPr>
    </w:lvl>
    <w:lvl w:ilvl="6" w:tplc="35160EEA">
      <w:numFmt w:val="bullet"/>
      <w:lvlText w:val="•"/>
      <w:lvlJc w:val="left"/>
      <w:pPr>
        <w:ind w:left="3361" w:hanging="101"/>
      </w:pPr>
      <w:rPr>
        <w:rFonts w:hint="default"/>
      </w:rPr>
    </w:lvl>
    <w:lvl w:ilvl="7" w:tplc="813EA1EE">
      <w:numFmt w:val="bullet"/>
      <w:lvlText w:val="•"/>
      <w:lvlJc w:val="left"/>
      <w:pPr>
        <w:ind w:left="3888" w:hanging="101"/>
      </w:pPr>
      <w:rPr>
        <w:rFonts w:hint="default"/>
      </w:rPr>
    </w:lvl>
    <w:lvl w:ilvl="8" w:tplc="C4F6BD34">
      <w:numFmt w:val="bullet"/>
      <w:lvlText w:val="•"/>
      <w:lvlJc w:val="left"/>
      <w:pPr>
        <w:ind w:left="4414" w:hanging="101"/>
      </w:pPr>
      <w:rPr>
        <w:rFonts w:hint="default"/>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62115625">
    <w:abstractNumId w:val="7"/>
  </w:num>
  <w:num w:numId="2" w16cid:durableId="1739328171">
    <w:abstractNumId w:val="30"/>
  </w:num>
  <w:num w:numId="3" w16cid:durableId="1414012823">
    <w:abstractNumId w:val="35"/>
  </w:num>
  <w:num w:numId="4" w16cid:durableId="292564649">
    <w:abstractNumId w:val="9"/>
  </w:num>
  <w:num w:numId="5" w16cid:durableId="1879973647">
    <w:abstractNumId w:val="9"/>
    <w:lvlOverride w:ilvl="0">
      <w:startOverride w:val="1"/>
    </w:lvlOverride>
  </w:num>
  <w:num w:numId="6" w16cid:durableId="2022511910">
    <w:abstractNumId w:val="11"/>
  </w:num>
  <w:num w:numId="7" w16cid:durableId="983004610">
    <w:abstractNumId w:val="28"/>
  </w:num>
  <w:num w:numId="8" w16cid:durableId="462160592">
    <w:abstractNumId w:val="33"/>
  </w:num>
  <w:num w:numId="9" w16cid:durableId="7216064">
    <w:abstractNumId w:val="5"/>
  </w:num>
  <w:num w:numId="10" w16cid:durableId="16471973">
    <w:abstractNumId w:val="4"/>
  </w:num>
  <w:num w:numId="11" w16cid:durableId="1572277532">
    <w:abstractNumId w:val="3"/>
  </w:num>
  <w:num w:numId="12" w16cid:durableId="1118990486">
    <w:abstractNumId w:val="2"/>
  </w:num>
  <w:num w:numId="13" w16cid:durableId="1629621650">
    <w:abstractNumId w:val="6"/>
  </w:num>
  <w:num w:numId="14" w16cid:durableId="2076201043">
    <w:abstractNumId w:val="1"/>
  </w:num>
  <w:num w:numId="15" w16cid:durableId="191576483">
    <w:abstractNumId w:val="0"/>
  </w:num>
  <w:num w:numId="16" w16cid:durableId="2125608377">
    <w:abstractNumId w:val="39"/>
  </w:num>
  <w:num w:numId="17" w16cid:durableId="1140416089">
    <w:abstractNumId w:val="13"/>
  </w:num>
  <w:num w:numId="18" w16cid:durableId="2098743822">
    <w:abstractNumId w:val="17"/>
  </w:num>
  <w:num w:numId="19" w16cid:durableId="663240236">
    <w:abstractNumId w:val="24"/>
  </w:num>
  <w:num w:numId="20" w16cid:durableId="769815042">
    <w:abstractNumId w:val="34"/>
  </w:num>
  <w:num w:numId="21" w16cid:durableId="1906180674">
    <w:abstractNumId w:val="18"/>
  </w:num>
  <w:num w:numId="22" w16cid:durableId="540481236">
    <w:abstractNumId w:val="25"/>
  </w:num>
  <w:num w:numId="23" w16cid:durableId="181090695">
    <w:abstractNumId w:val="26"/>
  </w:num>
  <w:num w:numId="24" w16cid:durableId="1015156758">
    <w:abstractNumId w:val="23"/>
  </w:num>
  <w:num w:numId="25" w16cid:durableId="655257847">
    <w:abstractNumId w:val="15"/>
  </w:num>
  <w:num w:numId="26" w16cid:durableId="1139959192">
    <w:abstractNumId w:val="32"/>
  </w:num>
  <w:num w:numId="27" w16cid:durableId="957374993">
    <w:abstractNumId w:val="12"/>
  </w:num>
  <w:num w:numId="28" w16cid:durableId="1366634904">
    <w:abstractNumId w:val="20"/>
  </w:num>
  <w:num w:numId="29" w16cid:durableId="1666929489">
    <w:abstractNumId w:val="37"/>
  </w:num>
  <w:num w:numId="30" w16cid:durableId="2138529026">
    <w:abstractNumId w:val="38"/>
  </w:num>
  <w:num w:numId="31" w16cid:durableId="1151294735">
    <w:abstractNumId w:val="8"/>
  </w:num>
  <w:num w:numId="32" w16cid:durableId="1316257274">
    <w:abstractNumId w:val="14"/>
  </w:num>
  <w:num w:numId="33" w16cid:durableId="1264727296">
    <w:abstractNumId w:val="21"/>
  </w:num>
  <w:num w:numId="34" w16cid:durableId="905576768">
    <w:abstractNumId w:val="22"/>
  </w:num>
  <w:num w:numId="35" w16cid:durableId="1360353613">
    <w:abstractNumId w:val="29"/>
  </w:num>
  <w:num w:numId="36" w16cid:durableId="1134105017">
    <w:abstractNumId w:val="19"/>
  </w:num>
  <w:num w:numId="37" w16cid:durableId="2108113329">
    <w:abstractNumId w:val="31"/>
  </w:num>
  <w:num w:numId="38" w16cid:durableId="483283788">
    <w:abstractNumId w:val="10"/>
  </w:num>
  <w:num w:numId="39" w16cid:durableId="1727677729">
    <w:abstractNumId w:val="27"/>
  </w:num>
  <w:num w:numId="40" w16cid:durableId="332151191">
    <w:abstractNumId w:val="36"/>
  </w:num>
  <w:num w:numId="41" w16cid:durableId="1974482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703"/>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9557E"/>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37333"/>
    <w:rsid w:val="00141CE5"/>
    <w:rsid w:val="00144908"/>
    <w:rsid w:val="001571C7"/>
    <w:rsid w:val="00161094"/>
    <w:rsid w:val="0017665C"/>
    <w:rsid w:val="00177AD2"/>
    <w:rsid w:val="001815A8"/>
    <w:rsid w:val="001840FA"/>
    <w:rsid w:val="00190079"/>
    <w:rsid w:val="0019622E"/>
    <w:rsid w:val="001966A7"/>
    <w:rsid w:val="00197F5A"/>
    <w:rsid w:val="001A4627"/>
    <w:rsid w:val="001A4979"/>
    <w:rsid w:val="001B15D3"/>
    <w:rsid w:val="001B3443"/>
    <w:rsid w:val="001C0326"/>
    <w:rsid w:val="001C192F"/>
    <w:rsid w:val="001C3C42"/>
    <w:rsid w:val="001D7869"/>
    <w:rsid w:val="001E07E5"/>
    <w:rsid w:val="001E2E7C"/>
    <w:rsid w:val="002026CD"/>
    <w:rsid w:val="002033FC"/>
    <w:rsid w:val="002044BB"/>
    <w:rsid w:val="00205541"/>
    <w:rsid w:val="00210B09"/>
    <w:rsid w:val="00210C9E"/>
    <w:rsid w:val="00211840"/>
    <w:rsid w:val="00220E5F"/>
    <w:rsid w:val="002212B5"/>
    <w:rsid w:val="00226668"/>
    <w:rsid w:val="00233809"/>
    <w:rsid w:val="002351CF"/>
    <w:rsid w:val="00240046"/>
    <w:rsid w:val="0024797F"/>
    <w:rsid w:val="0025119E"/>
    <w:rsid w:val="00251269"/>
    <w:rsid w:val="002535C0"/>
    <w:rsid w:val="002579FE"/>
    <w:rsid w:val="0026311C"/>
    <w:rsid w:val="0026668C"/>
    <w:rsid w:val="00266AC1"/>
    <w:rsid w:val="00267C98"/>
    <w:rsid w:val="002701E3"/>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C568A"/>
    <w:rsid w:val="002E1A1D"/>
    <w:rsid w:val="002E4081"/>
    <w:rsid w:val="002E5B78"/>
    <w:rsid w:val="002F3AE3"/>
    <w:rsid w:val="0030464B"/>
    <w:rsid w:val="0030786C"/>
    <w:rsid w:val="0032269D"/>
    <w:rsid w:val="003233DE"/>
    <w:rsid w:val="0032466B"/>
    <w:rsid w:val="003330EB"/>
    <w:rsid w:val="00333A97"/>
    <w:rsid w:val="003415FD"/>
    <w:rsid w:val="003429F0"/>
    <w:rsid w:val="00345A82"/>
    <w:rsid w:val="00345E15"/>
    <w:rsid w:val="0035097A"/>
    <w:rsid w:val="003540A4"/>
    <w:rsid w:val="00357BCC"/>
    <w:rsid w:val="00360E4E"/>
    <w:rsid w:val="00370AAA"/>
    <w:rsid w:val="00375F77"/>
    <w:rsid w:val="00381BBE"/>
    <w:rsid w:val="00382903"/>
    <w:rsid w:val="003836F5"/>
    <w:rsid w:val="003846FF"/>
    <w:rsid w:val="003857D4"/>
    <w:rsid w:val="00385AD4"/>
    <w:rsid w:val="00387924"/>
    <w:rsid w:val="003932C7"/>
    <w:rsid w:val="0039384D"/>
    <w:rsid w:val="00395C23"/>
    <w:rsid w:val="003A2E4F"/>
    <w:rsid w:val="003A4438"/>
    <w:rsid w:val="003A5013"/>
    <w:rsid w:val="003A5078"/>
    <w:rsid w:val="003A62DD"/>
    <w:rsid w:val="003A775A"/>
    <w:rsid w:val="003B05B3"/>
    <w:rsid w:val="003B213A"/>
    <w:rsid w:val="003B43AD"/>
    <w:rsid w:val="003C0FEC"/>
    <w:rsid w:val="003C1C80"/>
    <w:rsid w:val="003C2AC8"/>
    <w:rsid w:val="003D033A"/>
    <w:rsid w:val="003D17F9"/>
    <w:rsid w:val="003D2D88"/>
    <w:rsid w:val="003D41EA"/>
    <w:rsid w:val="003D4850"/>
    <w:rsid w:val="003D535A"/>
    <w:rsid w:val="003E5265"/>
    <w:rsid w:val="003F0955"/>
    <w:rsid w:val="003F5F4D"/>
    <w:rsid w:val="003F630B"/>
    <w:rsid w:val="003F646F"/>
    <w:rsid w:val="00400F00"/>
    <w:rsid w:val="00404693"/>
    <w:rsid w:val="00404F8B"/>
    <w:rsid w:val="00405256"/>
    <w:rsid w:val="00410031"/>
    <w:rsid w:val="00415C81"/>
    <w:rsid w:val="00432378"/>
    <w:rsid w:val="00440D65"/>
    <w:rsid w:val="004435E6"/>
    <w:rsid w:val="004462D0"/>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C7E57"/>
    <w:rsid w:val="004D58BF"/>
    <w:rsid w:val="004D62D3"/>
    <w:rsid w:val="004E4335"/>
    <w:rsid w:val="004F13EE"/>
    <w:rsid w:val="004F2022"/>
    <w:rsid w:val="004F7C05"/>
    <w:rsid w:val="00501C94"/>
    <w:rsid w:val="00506432"/>
    <w:rsid w:val="0052051D"/>
    <w:rsid w:val="00537412"/>
    <w:rsid w:val="00545EE6"/>
    <w:rsid w:val="005550E7"/>
    <w:rsid w:val="005564FB"/>
    <w:rsid w:val="005572C7"/>
    <w:rsid w:val="005650ED"/>
    <w:rsid w:val="00575754"/>
    <w:rsid w:val="00581FBA"/>
    <w:rsid w:val="00591E20"/>
    <w:rsid w:val="00595408"/>
    <w:rsid w:val="00595E84"/>
    <w:rsid w:val="005A0C59"/>
    <w:rsid w:val="005A2370"/>
    <w:rsid w:val="005A48EB"/>
    <w:rsid w:val="005A6CFB"/>
    <w:rsid w:val="005C5AEB"/>
    <w:rsid w:val="005D75EA"/>
    <w:rsid w:val="005E0A3F"/>
    <w:rsid w:val="005E6883"/>
    <w:rsid w:val="005E772F"/>
    <w:rsid w:val="005F0709"/>
    <w:rsid w:val="005F4ECA"/>
    <w:rsid w:val="006041BE"/>
    <w:rsid w:val="006043C7"/>
    <w:rsid w:val="00624B52"/>
    <w:rsid w:val="00630794"/>
    <w:rsid w:val="00631DF4"/>
    <w:rsid w:val="00634175"/>
    <w:rsid w:val="006408AC"/>
    <w:rsid w:val="006511B6"/>
    <w:rsid w:val="00657FF8"/>
    <w:rsid w:val="00661DA0"/>
    <w:rsid w:val="006667C4"/>
    <w:rsid w:val="00667D45"/>
    <w:rsid w:val="00670D99"/>
    <w:rsid w:val="00670E2B"/>
    <w:rsid w:val="006734BB"/>
    <w:rsid w:val="0067697A"/>
    <w:rsid w:val="006821EB"/>
    <w:rsid w:val="006B2286"/>
    <w:rsid w:val="006B56BB"/>
    <w:rsid w:val="006C77A8"/>
    <w:rsid w:val="006D4098"/>
    <w:rsid w:val="006D7681"/>
    <w:rsid w:val="006D7B2E"/>
    <w:rsid w:val="006E02EA"/>
    <w:rsid w:val="006E0968"/>
    <w:rsid w:val="006E2AF6"/>
    <w:rsid w:val="006E6810"/>
    <w:rsid w:val="00701275"/>
    <w:rsid w:val="00706903"/>
    <w:rsid w:val="00707F56"/>
    <w:rsid w:val="007103F1"/>
    <w:rsid w:val="00712CDA"/>
    <w:rsid w:val="00713558"/>
    <w:rsid w:val="00720D08"/>
    <w:rsid w:val="007263B9"/>
    <w:rsid w:val="007334F8"/>
    <w:rsid w:val="007339CD"/>
    <w:rsid w:val="007359D8"/>
    <w:rsid w:val="007362D4"/>
    <w:rsid w:val="00747838"/>
    <w:rsid w:val="00752298"/>
    <w:rsid w:val="0076672A"/>
    <w:rsid w:val="00775E45"/>
    <w:rsid w:val="00776E74"/>
    <w:rsid w:val="00785169"/>
    <w:rsid w:val="007954AB"/>
    <w:rsid w:val="007A14C5"/>
    <w:rsid w:val="007A4A10"/>
    <w:rsid w:val="007B1760"/>
    <w:rsid w:val="007C1FDC"/>
    <w:rsid w:val="007C3D78"/>
    <w:rsid w:val="007C6D9C"/>
    <w:rsid w:val="007C72D1"/>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5C36"/>
    <w:rsid w:val="009074E1"/>
    <w:rsid w:val="009112F7"/>
    <w:rsid w:val="009122AF"/>
    <w:rsid w:val="00912D54"/>
    <w:rsid w:val="0091389F"/>
    <w:rsid w:val="009208F7"/>
    <w:rsid w:val="00921649"/>
    <w:rsid w:val="00922517"/>
    <w:rsid w:val="00922722"/>
    <w:rsid w:val="009261E6"/>
    <w:rsid w:val="009268E1"/>
    <w:rsid w:val="009344DE"/>
    <w:rsid w:val="009356BB"/>
    <w:rsid w:val="0094020E"/>
    <w:rsid w:val="0094119B"/>
    <w:rsid w:val="00945E7F"/>
    <w:rsid w:val="0094682C"/>
    <w:rsid w:val="009557C1"/>
    <w:rsid w:val="00960D6E"/>
    <w:rsid w:val="00974B59"/>
    <w:rsid w:val="0098340B"/>
    <w:rsid w:val="00986830"/>
    <w:rsid w:val="00986FDA"/>
    <w:rsid w:val="009924C3"/>
    <w:rsid w:val="00993102"/>
    <w:rsid w:val="00994536"/>
    <w:rsid w:val="009B1570"/>
    <w:rsid w:val="009B3445"/>
    <w:rsid w:val="009C6F10"/>
    <w:rsid w:val="009D148F"/>
    <w:rsid w:val="009D3D70"/>
    <w:rsid w:val="009D4B93"/>
    <w:rsid w:val="009E6F7E"/>
    <w:rsid w:val="009E7A57"/>
    <w:rsid w:val="009F4803"/>
    <w:rsid w:val="009F4F6A"/>
    <w:rsid w:val="00A13EB5"/>
    <w:rsid w:val="00A16E36"/>
    <w:rsid w:val="00A204ED"/>
    <w:rsid w:val="00A24961"/>
    <w:rsid w:val="00A24B10"/>
    <w:rsid w:val="00A277EF"/>
    <w:rsid w:val="00A30E9B"/>
    <w:rsid w:val="00A4512D"/>
    <w:rsid w:val="00A50244"/>
    <w:rsid w:val="00A627D7"/>
    <w:rsid w:val="00A656C7"/>
    <w:rsid w:val="00A705AF"/>
    <w:rsid w:val="00A71F59"/>
    <w:rsid w:val="00A72454"/>
    <w:rsid w:val="00A75A3E"/>
    <w:rsid w:val="00A77696"/>
    <w:rsid w:val="00A80557"/>
    <w:rsid w:val="00A81D33"/>
    <w:rsid w:val="00A8341C"/>
    <w:rsid w:val="00A930AE"/>
    <w:rsid w:val="00A9567F"/>
    <w:rsid w:val="00AA1A95"/>
    <w:rsid w:val="00AA1BDF"/>
    <w:rsid w:val="00AA260F"/>
    <w:rsid w:val="00AB1EE7"/>
    <w:rsid w:val="00AB23FB"/>
    <w:rsid w:val="00AB4B37"/>
    <w:rsid w:val="00AB5703"/>
    <w:rsid w:val="00AB5762"/>
    <w:rsid w:val="00AC2679"/>
    <w:rsid w:val="00AC4BE4"/>
    <w:rsid w:val="00AD05E6"/>
    <w:rsid w:val="00AD0D3F"/>
    <w:rsid w:val="00AE1D7D"/>
    <w:rsid w:val="00AE2A8B"/>
    <w:rsid w:val="00AE3F64"/>
    <w:rsid w:val="00AE5D8C"/>
    <w:rsid w:val="00AE5F0A"/>
    <w:rsid w:val="00AE765F"/>
    <w:rsid w:val="00AF7386"/>
    <w:rsid w:val="00AF7934"/>
    <w:rsid w:val="00B00B81"/>
    <w:rsid w:val="00B04580"/>
    <w:rsid w:val="00B04B09"/>
    <w:rsid w:val="00B16A51"/>
    <w:rsid w:val="00B32222"/>
    <w:rsid w:val="00B3618D"/>
    <w:rsid w:val="00B36233"/>
    <w:rsid w:val="00B42851"/>
    <w:rsid w:val="00B43FDE"/>
    <w:rsid w:val="00B45AC7"/>
    <w:rsid w:val="00B5372F"/>
    <w:rsid w:val="00B61129"/>
    <w:rsid w:val="00B67E7F"/>
    <w:rsid w:val="00B7297A"/>
    <w:rsid w:val="00B839B2"/>
    <w:rsid w:val="00B94252"/>
    <w:rsid w:val="00B9715A"/>
    <w:rsid w:val="00BA14BE"/>
    <w:rsid w:val="00BA2732"/>
    <w:rsid w:val="00BA293D"/>
    <w:rsid w:val="00BA49BC"/>
    <w:rsid w:val="00BA52CB"/>
    <w:rsid w:val="00BA56B7"/>
    <w:rsid w:val="00BA7A1E"/>
    <w:rsid w:val="00BB2F6C"/>
    <w:rsid w:val="00BB3875"/>
    <w:rsid w:val="00BB5860"/>
    <w:rsid w:val="00BB6AAD"/>
    <w:rsid w:val="00BC4A19"/>
    <w:rsid w:val="00BC4E6D"/>
    <w:rsid w:val="00BD0617"/>
    <w:rsid w:val="00BD2E9B"/>
    <w:rsid w:val="00BD4E4D"/>
    <w:rsid w:val="00BD7FB2"/>
    <w:rsid w:val="00BE0B7A"/>
    <w:rsid w:val="00C00930"/>
    <w:rsid w:val="00C060AD"/>
    <w:rsid w:val="00C113BF"/>
    <w:rsid w:val="00C2176E"/>
    <w:rsid w:val="00C23430"/>
    <w:rsid w:val="00C25512"/>
    <w:rsid w:val="00C27D67"/>
    <w:rsid w:val="00C4631F"/>
    <w:rsid w:val="00C47CDE"/>
    <w:rsid w:val="00C50E16"/>
    <w:rsid w:val="00C55258"/>
    <w:rsid w:val="00C67C2C"/>
    <w:rsid w:val="00C706B5"/>
    <w:rsid w:val="00C82EEB"/>
    <w:rsid w:val="00C971DC"/>
    <w:rsid w:val="00CA16B7"/>
    <w:rsid w:val="00CA37B3"/>
    <w:rsid w:val="00CA62AE"/>
    <w:rsid w:val="00CB1D77"/>
    <w:rsid w:val="00CB5B1A"/>
    <w:rsid w:val="00CC220B"/>
    <w:rsid w:val="00CC5C43"/>
    <w:rsid w:val="00CD02AE"/>
    <w:rsid w:val="00CD2A4F"/>
    <w:rsid w:val="00CE03CA"/>
    <w:rsid w:val="00CE22F1"/>
    <w:rsid w:val="00CE50F2"/>
    <w:rsid w:val="00CE60AF"/>
    <w:rsid w:val="00CE6502"/>
    <w:rsid w:val="00CF7D3C"/>
    <w:rsid w:val="00D01F09"/>
    <w:rsid w:val="00D147EB"/>
    <w:rsid w:val="00D34667"/>
    <w:rsid w:val="00D401E1"/>
    <w:rsid w:val="00D408B4"/>
    <w:rsid w:val="00D51E90"/>
    <w:rsid w:val="00D524C8"/>
    <w:rsid w:val="00D52BBD"/>
    <w:rsid w:val="00D70515"/>
    <w:rsid w:val="00D70E24"/>
    <w:rsid w:val="00D72B61"/>
    <w:rsid w:val="00D77335"/>
    <w:rsid w:val="00DA3D1D"/>
    <w:rsid w:val="00DB2FAF"/>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4782A"/>
    <w:rsid w:val="00E50188"/>
    <w:rsid w:val="00E50BB3"/>
    <w:rsid w:val="00E512E7"/>
    <w:rsid w:val="00E515CB"/>
    <w:rsid w:val="00E52260"/>
    <w:rsid w:val="00E545B4"/>
    <w:rsid w:val="00E639B6"/>
    <w:rsid w:val="00E6434B"/>
    <w:rsid w:val="00E6463D"/>
    <w:rsid w:val="00E72E9B"/>
    <w:rsid w:val="00E850C3"/>
    <w:rsid w:val="00E87DF2"/>
    <w:rsid w:val="00E92860"/>
    <w:rsid w:val="00E9462E"/>
    <w:rsid w:val="00EA470E"/>
    <w:rsid w:val="00EA47A7"/>
    <w:rsid w:val="00EA57EB"/>
    <w:rsid w:val="00EB3226"/>
    <w:rsid w:val="00EC213A"/>
    <w:rsid w:val="00EC7744"/>
    <w:rsid w:val="00ED0DAD"/>
    <w:rsid w:val="00ED0F46"/>
    <w:rsid w:val="00ED2373"/>
    <w:rsid w:val="00ED3F2E"/>
    <w:rsid w:val="00ED6C14"/>
    <w:rsid w:val="00EE3E8A"/>
    <w:rsid w:val="00EF260A"/>
    <w:rsid w:val="00EF58B8"/>
    <w:rsid w:val="00EF6ECA"/>
    <w:rsid w:val="00F024E1"/>
    <w:rsid w:val="00F06C10"/>
    <w:rsid w:val="00F1096F"/>
    <w:rsid w:val="00F12589"/>
    <w:rsid w:val="00F12595"/>
    <w:rsid w:val="00F134D9"/>
    <w:rsid w:val="00F1403D"/>
    <w:rsid w:val="00F1463F"/>
    <w:rsid w:val="00F20DCE"/>
    <w:rsid w:val="00F21302"/>
    <w:rsid w:val="00F221F4"/>
    <w:rsid w:val="00F321DE"/>
    <w:rsid w:val="00F33777"/>
    <w:rsid w:val="00F40648"/>
    <w:rsid w:val="00F47DA2"/>
    <w:rsid w:val="00F519FC"/>
    <w:rsid w:val="00F6239D"/>
    <w:rsid w:val="00F715D2"/>
    <w:rsid w:val="00F7274F"/>
    <w:rsid w:val="00F7300C"/>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F2405"/>
  <w15:docId w15:val="{0B214518-727A-4545-8EF3-9936D459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F260A"/>
    <w:pPr>
      <w:spacing w:before="120" w:after="120" w:line="276" w:lineRule="auto"/>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D77335"/>
    <w:pPr>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D77335"/>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1"/>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semiHidden/>
    <w:unhideWhenUsed/>
    <w:rsid w:val="00994536"/>
    <w:rPr>
      <w:sz w:val="20"/>
      <w:szCs w:val="20"/>
    </w:rPr>
  </w:style>
  <w:style w:type="character" w:customStyle="1" w:styleId="CommentTextChar">
    <w:name w:val="Comment Text Char"/>
    <w:basedOn w:val="DefaultParagraphFont"/>
    <w:link w:val="CommentText"/>
    <w:semiHidden/>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character" w:styleId="FollowedHyperlink">
    <w:name w:val="FollowedHyperlink"/>
    <w:basedOn w:val="DefaultParagraphFont"/>
    <w:semiHidden/>
    <w:unhideWhenUsed/>
    <w:rsid w:val="0094020E"/>
    <w:rPr>
      <w:color w:val="800080" w:themeColor="followedHyperlink"/>
      <w:u w:val="single"/>
    </w:rPr>
  </w:style>
  <w:style w:type="character" w:styleId="UnresolvedMention">
    <w:name w:val="Unresolved Mention"/>
    <w:basedOn w:val="DefaultParagraphFont"/>
    <w:uiPriority w:val="99"/>
    <w:semiHidden/>
    <w:unhideWhenUsed/>
    <w:rsid w:val="00F20DCE"/>
    <w:rPr>
      <w:color w:val="605E5C"/>
      <w:shd w:val="clear" w:color="auto" w:fill="E1DFDD"/>
    </w:rPr>
  </w:style>
  <w:style w:type="paragraph" w:styleId="Revision">
    <w:name w:val="Revision"/>
    <w:hidden/>
    <w:uiPriority w:val="99"/>
    <w:semiHidden/>
    <w:rsid w:val="00986FDA"/>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7222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gov.au/resources/publications/life-saving-drugs-program-mucopolysaccharidosis-type-ii-mps-ii-reapplication?language=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resources/publications/lsdp-hpp-patient-test-results-spreadsheet" TargetMode="External"/><Relationship Id="rId2" Type="http://schemas.openxmlformats.org/officeDocument/2006/relationships/customXml" Target="../customXml/item2.xml"/><Relationship Id="rId16" Type="http://schemas.openxmlformats.org/officeDocument/2006/relationships/hyperlink" Target="https://www.health.gov.au/resources/publications/lsdp-hpp-reappli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ealth.gov.au/initiatives-and-programs/life-saving-drugs-progra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g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4C22D8-6EBC-4AE2-B29D-DA099E99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C74D9-388E-49F2-9381-40E88FABAF74}">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983</Words>
  <Characters>6267</Characters>
  <Application>Microsoft Office Word</Application>
  <DocSecurity>0</DocSecurity>
  <Lines>113</Lines>
  <Paragraphs>69</Paragraphs>
  <ScaleCrop>false</ScaleCrop>
  <HeadingPairs>
    <vt:vector size="2" baseType="variant">
      <vt:variant>
        <vt:lpstr>Title</vt:lpstr>
      </vt:variant>
      <vt:variant>
        <vt:i4>1</vt:i4>
      </vt:variant>
    </vt:vector>
  </HeadingPairs>
  <TitlesOfParts>
    <vt:vector size="1" baseType="lpstr">
      <vt:lpstr>Life Saving Drugs Program – HPP – Guidelines</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HPP – Guidelines</dc:title>
  <dc:subject>Life Saving Drugs Program</dc:subject>
  <dc:creator>Australian Government Department of Health and Aged Care</dc:creator>
  <cp:keywords>Medicines, Life Saving Drugs Program</cp:keywords>
  <cp:lastModifiedBy>MASCHKE, Elvia</cp:lastModifiedBy>
  <cp:revision>18</cp:revision>
  <dcterms:created xsi:type="dcterms:W3CDTF">2024-08-21T02:24:00Z</dcterms:created>
  <dcterms:modified xsi:type="dcterms:W3CDTF">2024-09-23T04:46:00Z</dcterms:modified>
</cp:coreProperties>
</file>