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567C" w14:textId="3B23D950" w:rsidR="003D11B0" w:rsidRDefault="003D11B0" w:rsidP="003D11B0">
      <w:pPr>
        <w:pStyle w:val="Title"/>
        <w:ind w:left="366" w:firstLine="0"/>
        <w:rPr>
          <w:b/>
          <w:bCs/>
          <w:color w:val="1F497D" w:themeColor="text2"/>
          <w:sz w:val="48"/>
          <w:szCs w:val="48"/>
        </w:rPr>
      </w:pPr>
      <w:bookmarkStart w:id="0" w:name="PL_REFORMS_CONSULTATION_PAPER_3(B)_–_PAT"/>
      <w:bookmarkStart w:id="1" w:name="_Hlk121822677"/>
      <w:bookmarkStart w:id="2" w:name="_Hlk121822485"/>
      <w:bookmarkEnd w:id="0"/>
      <w:r w:rsidRPr="005564F6">
        <w:rPr>
          <w:noProof/>
        </w:rPr>
        <w:drawing>
          <wp:anchor distT="0" distB="0" distL="114300" distR="114300" simplePos="0" relativeHeight="251659264" behindDoc="1" locked="0" layoutInCell="1" allowOverlap="1" wp14:anchorId="6954938C" wp14:editId="7A80E55C">
            <wp:simplePos x="0" y="0"/>
            <wp:positionH relativeFrom="page">
              <wp:posOffset>0</wp:posOffset>
            </wp:positionH>
            <wp:positionV relativeFrom="page">
              <wp:posOffset>9525</wp:posOffset>
            </wp:positionV>
            <wp:extent cx="7558768" cy="10692000"/>
            <wp:effectExtent l="0" t="0" r="0" b="190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1F73D3E6" w14:textId="77777777" w:rsidR="003D11B0" w:rsidRDefault="003D11B0" w:rsidP="003D11B0">
      <w:pPr>
        <w:pStyle w:val="Title"/>
        <w:ind w:left="366" w:firstLine="0"/>
        <w:rPr>
          <w:b/>
          <w:bCs/>
          <w:color w:val="1F497D" w:themeColor="text2"/>
          <w:sz w:val="48"/>
          <w:szCs w:val="48"/>
        </w:rPr>
      </w:pPr>
    </w:p>
    <w:p w14:paraId="58174667" w14:textId="77777777" w:rsidR="003D11B0" w:rsidRDefault="003D11B0" w:rsidP="003D11B0">
      <w:pPr>
        <w:pStyle w:val="Title"/>
        <w:ind w:left="366" w:firstLine="0"/>
        <w:rPr>
          <w:b/>
          <w:bCs/>
          <w:color w:val="1F497D" w:themeColor="text2"/>
          <w:sz w:val="48"/>
          <w:szCs w:val="48"/>
        </w:rPr>
      </w:pPr>
    </w:p>
    <w:p w14:paraId="1DEB4757" w14:textId="77777777" w:rsidR="003D11B0" w:rsidRDefault="003D11B0" w:rsidP="003D11B0">
      <w:pPr>
        <w:pStyle w:val="Title"/>
        <w:ind w:left="366" w:firstLine="0"/>
        <w:rPr>
          <w:b/>
          <w:bCs/>
          <w:color w:val="1F497D" w:themeColor="text2"/>
          <w:sz w:val="48"/>
          <w:szCs w:val="48"/>
        </w:rPr>
      </w:pPr>
      <w:r w:rsidRPr="003D11B0">
        <w:rPr>
          <w:b/>
          <w:bCs/>
          <w:color w:val="1F497D" w:themeColor="text2"/>
          <w:sz w:val="48"/>
          <w:szCs w:val="48"/>
        </w:rPr>
        <w:t xml:space="preserve">Consultation Paper 8b - Alignment of amount charged for supply of a device with corresponding PL </w:t>
      </w:r>
      <w:proofErr w:type="gramStart"/>
      <w:r w:rsidRPr="003D11B0">
        <w:rPr>
          <w:b/>
          <w:bCs/>
          <w:color w:val="1F497D" w:themeColor="text2"/>
          <w:sz w:val="48"/>
          <w:szCs w:val="48"/>
        </w:rPr>
        <w:t>benefit</w:t>
      </w:r>
      <w:proofErr w:type="gramEnd"/>
    </w:p>
    <w:p w14:paraId="1569792C" w14:textId="2618E35A" w:rsidR="003D11B0" w:rsidRPr="003D11B0" w:rsidRDefault="003D11B0" w:rsidP="003D11B0">
      <w:pPr>
        <w:pStyle w:val="Title"/>
        <w:ind w:left="366" w:firstLine="0"/>
      </w:pPr>
      <w:r w:rsidRPr="003D11B0">
        <w:rPr>
          <w:color w:val="1F497D" w:themeColor="text2"/>
        </w:rPr>
        <w:t>Stakeholder feedback analysis report</w:t>
      </w:r>
      <w:r w:rsidRPr="003D11B0">
        <w:br w:type="page"/>
      </w:r>
    </w:p>
    <w:p w14:paraId="12F2176C" w14:textId="77777777" w:rsidR="00153018" w:rsidRDefault="00071376" w:rsidP="001573D6">
      <w:pPr>
        <w:pStyle w:val="Heading1"/>
        <w:spacing w:before="181"/>
        <w:ind w:left="0"/>
      </w:pPr>
      <w:r>
        <w:rPr>
          <w:color w:val="358188"/>
          <w:spacing w:val="-2"/>
        </w:rPr>
        <w:lastRenderedPageBreak/>
        <w:t>Introduction</w:t>
      </w:r>
    </w:p>
    <w:p w14:paraId="40C55413" w14:textId="50DEB3EF" w:rsidR="00DC55AA" w:rsidRDefault="00DD4E32" w:rsidP="00EB2D82">
      <w:pPr>
        <w:spacing w:before="120" w:after="120"/>
      </w:pPr>
      <w:r w:rsidRPr="00DD4E32">
        <w:t xml:space="preserve">The purpose of this report is to provide an analysis of stakeholder feedback received in response to the </w:t>
      </w:r>
      <w:r w:rsidR="005040D9">
        <w:t>c</w:t>
      </w:r>
      <w:r w:rsidRPr="00DD4E32">
        <w:t xml:space="preserve">onsultation </w:t>
      </w:r>
      <w:r w:rsidR="005040D9">
        <w:t>p</w:t>
      </w:r>
      <w:r w:rsidRPr="00DD4E32">
        <w:t xml:space="preserve">aper on the </w:t>
      </w:r>
      <w:r w:rsidR="003B2E18" w:rsidRPr="00A47CA6">
        <w:t xml:space="preserve">proposed measure: </w:t>
      </w:r>
      <w:r w:rsidR="007A54E0" w:rsidRPr="00520ABE">
        <w:t xml:space="preserve">alignment of amount charged for supply of a device with corresponding </w:t>
      </w:r>
      <w:r w:rsidR="005040D9">
        <w:t>PL</w:t>
      </w:r>
      <w:r w:rsidR="007A54E0" w:rsidRPr="00520ABE">
        <w:t xml:space="preserve"> benefit</w:t>
      </w:r>
      <w:r w:rsidRPr="00DD4E32">
        <w:t>.</w:t>
      </w:r>
      <w:r w:rsidR="00604B43">
        <w:t xml:space="preserve"> Submissions were open to stakeholders between </w:t>
      </w:r>
      <w:r w:rsidR="003B2E18">
        <w:t>23</w:t>
      </w:r>
      <w:r w:rsidR="00B80C00">
        <w:t xml:space="preserve"> May</w:t>
      </w:r>
      <w:r w:rsidR="005D1471">
        <w:t> 202</w:t>
      </w:r>
      <w:r w:rsidR="00B80C00">
        <w:t>4</w:t>
      </w:r>
      <w:r w:rsidR="00604B43">
        <w:t xml:space="preserve"> and </w:t>
      </w:r>
      <w:r w:rsidR="00B80C00">
        <w:t>13</w:t>
      </w:r>
      <w:r w:rsidR="005D1471">
        <w:t xml:space="preserve"> </w:t>
      </w:r>
      <w:r w:rsidR="00B80C00">
        <w:t>June</w:t>
      </w:r>
      <w:r w:rsidR="005D1471">
        <w:t xml:space="preserve"> 202</w:t>
      </w:r>
      <w:r w:rsidR="00B80C00">
        <w:t>4</w:t>
      </w:r>
      <w:r w:rsidR="00604B43">
        <w:t xml:space="preserve">. A total of </w:t>
      </w:r>
      <w:r w:rsidR="00B80C00" w:rsidRPr="0064045B">
        <w:t>21</w:t>
      </w:r>
      <w:r w:rsidR="00604B43">
        <w:t xml:space="preserve"> submissions were received</w:t>
      </w:r>
      <w:r w:rsidR="00E65F96">
        <w:t xml:space="preserve"> </w:t>
      </w:r>
      <w:r w:rsidR="00FD66BB">
        <w:t>(</w:t>
      </w:r>
      <w:r w:rsidR="00FD66BB">
        <w:fldChar w:fldCharType="begin"/>
      </w:r>
      <w:r w:rsidR="00FD66BB">
        <w:instrText xml:space="preserve"> REF _Ref176880095 \h </w:instrText>
      </w:r>
      <w:r w:rsidR="00FD66BB">
        <w:fldChar w:fldCharType="separate"/>
      </w:r>
      <w:r w:rsidR="00FD66BB">
        <w:t xml:space="preserve">Figure </w:t>
      </w:r>
      <w:r w:rsidR="00FD66BB">
        <w:rPr>
          <w:noProof/>
        </w:rPr>
        <w:t>1</w:t>
      </w:r>
      <w:r w:rsidR="00FD66BB">
        <w:fldChar w:fldCharType="end"/>
      </w:r>
      <w:r w:rsidR="00E65F96">
        <w:t>)</w:t>
      </w:r>
      <w:r w:rsidR="00604B43">
        <w:t>.</w:t>
      </w:r>
      <w:r w:rsidR="00031500">
        <w:t xml:space="preserve"> </w:t>
      </w:r>
      <w:r w:rsidR="00604B43">
        <w:t>The submissions represented the medical technology sector</w:t>
      </w:r>
      <w:r w:rsidR="0064045B">
        <w:t xml:space="preserve"> and </w:t>
      </w:r>
      <w:r w:rsidR="00604B43">
        <w:t>private hospitals</w:t>
      </w:r>
      <w:r w:rsidR="0064045B">
        <w:t>.</w:t>
      </w:r>
    </w:p>
    <w:p w14:paraId="400A1B48" w14:textId="75ABFA98" w:rsidR="003B3384" w:rsidRPr="00490265" w:rsidRDefault="00F05485" w:rsidP="00F05485">
      <w:pPr>
        <w:pStyle w:val="BodyText"/>
        <w:spacing w:before="120" w:after="120"/>
        <w:ind w:right="530"/>
        <w:jc w:val="center"/>
        <w:rPr>
          <w:color w:val="FF0000"/>
        </w:rPr>
      </w:pPr>
      <w:r w:rsidRPr="00B6345F">
        <w:rPr>
          <w:b/>
          <w:bCs/>
          <w:noProof/>
        </w:rPr>
        <w:drawing>
          <wp:inline distT="0" distB="0" distL="0" distR="0" wp14:anchorId="61B99FA3" wp14:editId="292E2B53">
            <wp:extent cx="3442915" cy="2369488"/>
            <wp:effectExtent l="0" t="0" r="5715" b="0"/>
            <wp:docPr id="2" name="Chart 2" descr="Pie chart that shows the number of respondents by the industry sector. Twenty submissions received. Four from Hospitals and sixteen from Sponsors.">
              <a:extLst xmlns:a="http://schemas.openxmlformats.org/drawingml/2006/main">
                <a:ext uri="{FF2B5EF4-FFF2-40B4-BE49-F238E27FC236}">
                  <a16:creationId xmlns:a16="http://schemas.microsoft.com/office/drawing/2014/main" id="{5D5293D6-1C10-BDD7-EC0B-CEB6E19DA5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7B869C" w14:textId="03C6E2F2" w:rsidR="00586708" w:rsidRDefault="00586708" w:rsidP="003B3384">
      <w:pPr>
        <w:pStyle w:val="BodyText"/>
        <w:spacing w:before="120" w:after="120"/>
        <w:ind w:left="4111" w:right="6"/>
      </w:pPr>
    </w:p>
    <w:p w14:paraId="7202526D" w14:textId="149F308D" w:rsidR="00D92444" w:rsidRDefault="00D92444" w:rsidP="00FD66BB">
      <w:pPr>
        <w:pStyle w:val="Caption"/>
        <w:jc w:val="center"/>
      </w:pPr>
      <w:bookmarkStart w:id="3" w:name="_Ref176880095"/>
      <w:bookmarkStart w:id="4" w:name="Key_concerns_raised_on_pathways"/>
      <w:r w:rsidRPr="00FD66BB">
        <w:rPr>
          <w:b/>
          <w:sz w:val="21"/>
        </w:rPr>
        <w:t xml:space="preserve">Figure </w:t>
      </w:r>
      <w:r w:rsidRPr="00FD66BB">
        <w:rPr>
          <w:b/>
          <w:sz w:val="21"/>
        </w:rPr>
        <w:fldChar w:fldCharType="begin"/>
      </w:r>
      <w:r w:rsidRPr="00FD66BB">
        <w:rPr>
          <w:b/>
          <w:sz w:val="21"/>
        </w:rPr>
        <w:instrText xml:space="preserve"> SEQ Figure \* ARABIC </w:instrText>
      </w:r>
      <w:r w:rsidRPr="00FD66BB">
        <w:rPr>
          <w:b/>
          <w:sz w:val="21"/>
        </w:rPr>
        <w:fldChar w:fldCharType="separate"/>
      </w:r>
      <w:r w:rsidRPr="00FD66BB">
        <w:rPr>
          <w:b/>
          <w:sz w:val="21"/>
        </w:rPr>
        <w:t>1</w:t>
      </w:r>
      <w:r w:rsidRPr="00FD66BB">
        <w:rPr>
          <w:b/>
          <w:sz w:val="21"/>
        </w:rPr>
        <w:fldChar w:fldCharType="end"/>
      </w:r>
      <w:bookmarkEnd w:id="3"/>
      <w:r w:rsidR="00FD66BB" w:rsidRPr="00FD66BB">
        <w:rPr>
          <w:b/>
          <w:sz w:val="21"/>
        </w:rPr>
        <w:t xml:space="preserve"> </w:t>
      </w:r>
      <w:r w:rsidR="00FD66BB" w:rsidRPr="00EC056C">
        <w:rPr>
          <w:b/>
          <w:sz w:val="21"/>
        </w:rPr>
        <w:t>Number</w:t>
      </w:r>
      <w:r w:rsidR="00FD66BB" w:rsidRPr="00EC056C">
        <w:rPr>
          <w:b/>
          <w:spacing w:val="-7"/>
          <w:sz w:val="21"/>
        </w:rPr>
        <w:t xml:space="preserve"> </w:t>
      </w:r>
      <w:r w:rsidR="00FD66BB" w:rsidRPr="00EC056C">
        <w:rPr>
          <w:b/>
          <w:sz w:val="21"/>
        </w:rPr>
        <w:t>and</w:t>
      </w:r>
      <w:r w:rsidR="00FD66BB" w:rsidRPr="00EC056C">
        <w:rPr>
          <w:b/>
          <w:spacing w:val="-5"/>
          <w:sz w:val="21"/>
        </w:rPr>
        <w:t xml:space="preserve"> </w:t>
      </w:r>
      <w:r w:rsidR="00FD66BB" w:rsidRPr="00EC056C">
        <w:rPr>
          <w:b/>
          <w:sz w:val="21"/>
        </w:rPr>
        <w:t>type</w:t>
      </w:r>
      <w:r w:rsidR="00FD66BB" w:rsidRPr="00EC056C">
        <w:rPr>
          <w:b/>
          <w:spacing w:val="-6"/>
          <w:sz w:val="21"/>
        </w:rPr>
        <w:t xml:space="preserve"> </w:t>
      </w:r>
      <w:r w:rsidR="00FD66BB" w:rsidRPr="00EC056C">
        <w:rPr>
          <w:b/>
          <w:sz w:val="21"/>
        </w:rPr>
        <w:t>of</w:t>
      </w:r>
      <w:r w:rsidR="00FD66BB" w:rsidRPr="00EC056C">
        <w:rPr>
          <w:b/>
          <w:spacing w:val="-6"/>
          <w:sz w:val="21"/>
        </w:rPr>
        <w:t xml:space="preserve"> </w:t>
      </w:r>
      <w:r w:rsidR="00FD66BB" w:rsidRPr="00EC056C">
        <w:rPr>
          <w:b/>
          <w:sz w:val="21"/>
        </w:rPr>
        <w:t>respondents.</w:t>
      </w:r>
    </w:p>
    <w:p w14:paraId="28FA9089" w14:textId="3F6E9420" w:rsidR="000734D4" w:rsidRPr="00424443" w:rsidRDefault="000734D4" w:rsidP="000734D4">
      <w:pPr>
        <w:rPr>
          <w:color w:val="358188"/>
          <w:spacing w:val="-2"/>
          <w:sz w:val="28"/>
          <w:szCs w:val="28"/>
        </w:rPr>
      </w:pPr>
      <w:bookmarkStart w:id="5" w:name="_Hlk121822756"/>
      <w:bookmarkEnd w:id="1"/>
      <w:bookmarkEnd w:id="4"/>
      <w:r w:rsidRPr="005040D9">
        <w:rPr>
          <w:color w:val="358188"/>
          <w:spacing w:val="-2"/>
          <w:sz w:val="28"/>
          <w:szCs w:val="28"/>
        </w:rPr>
        <w:t>Key</w:t>
      </w:r>
      <w:r w:rsidR="00AF39A8" w:rsidRPr="005040D9">
        <w:rPr>
          <w:color w:val="358188"/>
          <w:spacing w:val="-2"/>
          <w:sz w:val="28"/>
          <w:szCs w:val="28"/>
        </w:rPr>
        <w:t xml:space="preserve"> feedback</w:t>
      </w:r>
    </w:p>
    <w:p w14:paraId="0AF00D77" w14:textId="34A89AD6" w:rsidR="005040D9" w:rsidRPr="00424443" w:rsidRDefault="005040D9" w:rsidP="00424443">
      <w:pPr>
        <w:spacing w:before="120" w:after="120"/>
      </w:pPr>
      <w:r w:rsidRPr="00424443">
        <w:t xml:space="preserve">Most stakeholders did not support this measure and believed that this </w:t>
      </w:r>
      <w:r w:rsidR="00AE2985" w:rsidRPr="00424443">
        <w:t xml:space="preserve">will ultimately affect the supply of medical devices to privately insured patients. </w:t>
      </w:r>
      <w:r w:rsidRPr="00424443">
        <w:t>Some of the key feedback that was received included:</w:t>
      </w:r>
    </w:p>
    <w:p w14:paraId="1C8F3F88" w14:textId="5E51B7EF" w:rsidR="005040D9" w:rsidRDefault="005040D9" w:rsidP="00D0321B">
      <w:pPr>
        <w:pStyle w:val="ListParagraph"/>
        <w:numPr>
          <w:ilvl w:val="0"/>
          <w:numId w:val="48"/>
        </w:numPr>
        <w:spacing w:after="120"/>
        <w:rPr>
          <w:szCs w:val="21"/>
        </w:rPr>
      </w:pPr>
      <w:r>
        <w:rPr>
          <w:szCs w:val="21"/>
        </w:rPr>
        <w:t xml:space="preserve">Most sponsors questioned the need for this measure, as there are very </w:t>
      </w:r>
      <w:r w:rsidR="00424443">
        <w:rPr>
          <w:szCs w:val="21"/>
        </w:rPr>
        <w:t xml:space="preserve">low number of </w:t>
      </w:r>
      <w:r>
        <w:rPr>
          <w:szCs w:val="21"/>
        </w:rPr>
        <w:t>reports of patient</w:t>
      </w:r>
      <w:r w:rsidR="00424443">
        <w:rPr>
          <w:szCs w:val="21"/>
        </w:rPr>
        <w:t xml:space="preserve"> out-of-pocket expenses due to </w:t>
      </w:r>
      <w:r>
        <w:rPr>
          <w:szCs w:val="21"/>
        </w:rPr>
        <w:t>gaps for PL items.</w:t>
      </w:r>
      <w:r w:rsidR="00031500">
        <w:rPr>
          <w:szCs w:val="21"/>
        </w:rPr>
        <w:t xml:space="preserve"> </w:t>
      </w:r>
      <w:r>
        <w:rPr>
          <w:szCs w:val="21"/>
        </w:rPr>
        <w:t xml:space="preserve">However, some sponsors </w:t>
      </w:r>
      <w:r w:rsidR="002425C2">
        <w:rPr>
          <w:szCs w:val="21"/>
        </w:rPr>
        <w:t xml:space="preserve">did </w:t>
      </w:r>
      <w:r w:rsidR="00D0321B">
        <w:rPr>
          <w:szCs w:val="21"/>
        </w:rPr>
        <w:t>admit</w:t>
      </w:r>
      <w:r>
        <w:rPr>
          <w:szCs w:val="21"/>
        </w:rPr>
        <w:t xml:space="preserve"> that they do charge above the PL benefit for some devices.</w:t>
      </w:r>
    </w:p>
    <w:p w14:paraId="5FFA277E" w14:textId="6CC26FFB" w:rsidR="002B759A" w:rsidRDefault="00542262" w:rsidP="00D0321B">
      <w:pPr>
        <w:pStyle w:val="ListParagraph"/>
        <w:numPr>
          <w:ilvl w:val="0"/>
          <w:numId w:val="48"/>
        </w:numPr>
        <w:tabs>
          <w:tab w:val="left" w:pos="5217"/>
        </w:tabs>
        <w:spacing w:after="120"/>
      </w:pPr>
      <w:r>
        <w:t xml:space="preserve"> </w:t>
      </w:r>
      <w:r w:rsidR="00C415A5" w:rsidRPr="00B33981">
        <w:t>It is difficult for sponsors to determine whether any devices that are sold are destined for privately insured patients or not</w:t>
      </w:r>
      <w:r w:rsidR="00C415A5">
        <w:t>.</w:t>
      </w:r>
    </w:p>
    <w:p w14:paraId="7DD8F946" w14:textId="42EA3151" w:rsidR="008F7361" w:rsidRDefault="00FA00A5" w:rsidP="00D0321B">
      <w:pPr>
        <w:pStyle w:val="ListParagraph"/>
        <w:numPr>
          <w:ilvl w:val="0"/>
          <w:numId w:val="48"/>
        </w:numPr>
        <w:tabs>
          <w:tab w:val="left" w:pos="5217"/>
        </w:tabs>
        <w:spacing w:before="120" w:after="120"/>
      </w:pPr>
      <w:r>
        <w:t xml:space="preserve">Sponsors may have very little control over what price is being charged to hospitals and clinicians </w:t>
      </w:r>
      <w:r w:rsidR="00AE2985">
        <w:t>as</w:t>
      </w:r>
      <w:r>
        <w:t xml:space="preserve"> some sponsors use </w:t>
      </w:r>
      <w:r w:rsidR="00D0321B">
        <w:t xml:space="preserve">distributors to </w:t>
      </w:r>
      <w:r>
        <w:t>supply products.</w:t>
      </w:r>
    </w:p>
    <w:p w14:paraId="731BA650" w14:textId="77777777" w:rsidR="00F05485" w:rsidRDefault="00F05485">
      <w:pPr>
        <w:rPr>
          <w:color w:val="358188"/>
          <w:spacing w:val="-2"/>
          <w:sz w:val="28"/>
          <w:szCs w:val="28"/>
        </w:rPr>
      </w:pPr>
      <w:r>
        <w:rPr>
          <w:color w:val="358188"/>
          <w:spacing w:val="-2"/>
          <w:sz w:val="28"/>
          <w:szCs w:val="28"/>
        </w:rPr>
        <w:br w:type="page"/>
      </w:r>
    </w:p>
    <w:p w14:paraId="35B8BB04" w14:textId="07556BF7" w:rsidR="005040D9" w:rsidRPr="005040D9" w:rsidRDefault="005040D9" w:rsidP="005040D9">
      <w:pPr>
        <w:rPr>
          <w:color w:val="358188"/>
          <w:spacing w:val="-2"/>
          <w:sz w:val="28"/>
          <w:szCs w:val="28"/>
        </w:rPr>
      </w:pPr>
      <w:r w:rsidRPr="005040D9">
        <w:rPr>
          <w:color w:val="358188"/>
          <w:spacing w:val="-2"/>
          <w:sz w:val="28"/>
          <w:szCs w:val="28"/>
        </w:rPr>
        <w:lastRenderedPageBreak/>
        <w:t>Key concerns</w:t>
      </w:r>
    </w:p>
    <w:p w14:paraId="20B4852A" w14:textId="09AD64BE" w:rsidR="00D0321B" w:rsidRDefault="00D0321B" w:rsidP="00D0321B">
      <w:pPr>
        <w:spacing w:before="120" w:after="120"/>
      </w:pPr>
      <w:r>
        <w:t>Some of the key concerns raised by stakeholders about this proposed measure included:</w:t>
      </w:r>
    </w:p>
    <w:p w14:paraId="64DCB888" w14:textId="4F485929" w:rsidR="00D0321B" w:rsidRDefault="00D0321B" w:rsidP="00D0321B">
      <w:pPr>
        <w:pStyle w:val="ListParagraph"/>
        <w:numPr>
          <w:ilvl w:val="0"/>
          <w:numId w:val="39"/>
        </w:numPr>
        <w:spacing w:before="120" w:after="120"/>
      </w:pPr>
      <w:r>
        <w:t xml:space="preserve">Sponsors feel that criminal and legal sanctions for sponsors charging above the PL benefit is </w:t>
      </w:r>
      <w:r w:rsidRPr="00CB5237">
        <w:t>disproportionate.</w:t>
      </w:r>
    </w:p>
    <w:p w14:paraId="53A19774" w14:textId="5A0036B3" w:rsidR="00D0321B" w:rsidRDefault="00D0321B" w:rsidP="00D0321B">
      <w:pPr>
        <w:pStyle w:val="ListParagraph"/>
        <w:numPr>
          <w:ilvl w:val="0"/>
          <w:numId w:val="39"/>
        </w:numPr>
        <w:spacing w:before="120" w:after="120"/>
      </w:pPr>
      <w:r>
        <w:t xml:space="preserve">There are fears that this measure will have long term consequences as many sponsors may choose to opt out of PL, which may </w:t>
      </w:r>
      <w:r w:rsidR="00C415A5">
        <w:t xml:space="preserve">potentially </w:t>
      </w:r>
      <w:r>
        <w:t xml:space="preserve">lead to increased out-of-pocket expenses </w:t>
      </w:r>
      <w:r w:rsidR="00C415A5">
        <w:t xml:space="preserve">or loss of access </w:t>
      </w:r>
      <w:r>
        <w:t>for patients.</w:t>
      </w:r>
    </w:p>
    <w:p w14:paraId="6504C13B" w14:textId="2734B269" w:rsidR="00D0321B" w:rsidRDefault="00D0321B" w:rsidP="00D0321B">
      <w:pPr>
        <w:pStyle w:val="ListParagraph"/>
        <w:numPr>
          <w:ilvl w:val="0"/>
          <w:numId w:val="39"/>
        </w:numPr>
        <w:spacing w:before="120" w:after="120"/>
      </w:pPr>
      <w:r>
        <w:t>This measure risks new, innovative products not being listed on the PL as the costs in supplying the device may outweigh any benefit that would be received.</w:t>
      </w:r>
    </w:p>
    <w:p w14:paraId="4DB05C6F" w14:textId="213033D1" w:rsidR="00153018" w:rsidRDefault="00D5361F" w:rsidP="00E74D7F">
      <w:pPr>
        <w:rPr>
          <w:szCs w:val="21"/>
        </w:rPr>
      </w:pPr>
      <w:r>
        <w:rPr>
          <w:szCs w:val="21"/>
        </w:rPr>
        <w:t>The key issues raised</w:t>
      </w:r>
      <w:r w:rsidR="00994B6A">
        <w:rPr>
          <w:szCs w:val="21"/>
        </w:rPr>
        <w:t xml:space="preserve"> </w:t>
      </w:r>
      <w:r w:rsidR="00FA00A5">
        <w:rPr>
          <w:szCs w:val="21"/>
        </w:rPr>
        <w:t>by</w:t>
      </w:r>
      <w:r w:rsidR="00994B6A">
        <w:rPr>
          <w:szCs w:val="21"/>
        </w:rPr>
        <w:t xml:space="preserve"> stakeholder</w:t>
      </w:r>
      <w:r w:rsidR="00FA00A5">
        <w:rPr>
          <w:szCs w:val="21"/>
        </w:rPr>
        <w:t xml:space="preserve">s during the consultation </w:t>
      </w:r>
      <w:r>
        <w:rPr>
          <w:szCs w:val="21"/>
        </w:rPr>
        <w:t xml:space="preserve">are listed in </w:t>
      </w:r>
      <w:r w:rsidR="00FD66BB">
        <w:rPr>
          <w:szCs w:val="21"/>
        </w:rPr>
        <w:fldChar w:fldCharType="begin"/>
      </w:r>
      <w:r w:rsidR="00FD66BB">
        <w:rPr>
          <w:szCs w:val="21"/>
        </w:rPr>
        <w:instrText xml:space="preserve"> REF _Ref176880283 \h </w:instrText>
      </w:r>
      <w:r w:rsidR="00FD66BB">
        <w:rPr>
          <w:szCs w:val="21"/>
        </w:rPr>
      </w:r>
      <w:r w:rsidR="00FD66BB">
        <w:rPr>
          <w:szCs w:val="21"/>
        </w:rPr>
        <w:fldChar w:fldCharType="separate"/>
      </w:r>
      <w:r w:rsidR="00FD66BB" w:rsidRPr="00FD66BB">
        <w:rPr>
          <w:b/>
          <w:bCs/>
        </w:rPr>
        <w:t>Table 1</w:t>
      </w:r>
      <w:r w:rsidR="00FD66BB">
        <w:rPr>
          <w:szCs w:val="21"/>
        </w:rPr>
        <w:fldChar w:fldCharType="end"/>
      </w:r>
      <w:r>
        <w:rPr>
          <w:szCs w:val="21"/>
        </w:rPr>
        <w:t xml:space="preserve"> below.</w:t>
      </w:r>
      <w:r w:rsidR="00031500">
        <w:rPr>
          <w:szCs w:val="21"/>
        </w:rPr>
        <w:t xml:space="preserve"> </w:t>
      </w:r>
      <w:r>
        <w:rPr>
          <w:szCs w:val="21"/>
        </w:rPr>
        <w:t xml:space="preserve">In addition, the feedback that was received in response to the </w:t>
      </w:r>
      <w:r w:rsidR="00FA00A5">
        <w:rPr>
          <w:szCs w:val="21"/>
        </w:rPr>
        <w:t>seven</w:t>
      </w:r>
      <w:r w:rsidRPr="007F4D79">
        <w:rPr>
          <w:szCs w:val="21"/>
        </w:rPr>
        <w:t xml:space="preserve"> </w:t>
      </w:r>
      <w:r>
        <w:rPr>
          <w:szCs w:val="21"/>
        </w:rPr>
        <w:t>questions that were asked</w:t>
      </w:r>
      <w:r w:rsidR="00416DB5">
        <w:rPr>
          <w:szCs w:val="21"/>
        </w:rPr>
        <w:t xml:space="preserve"> in the consultation paper</w:t>
      </w:r>
      <w:r>
        <w:rPr>
          <w:szCs w:val="21"/>
        </w:rPr>
        <w:t xml:space="preserve"> can be found in </w:t>
      </w:r>
      <w:r w:rsidR="00FD66BB">
        <w:rPr>
          <w:szCs w:val="21"/>
        </w:rPr>
        <w:fldChar w:fldCharType="begin"/>
      </w:r>
      <w:r w:rsidR="00FD66BB">
        <w:rPr>
          <w:szCs w:val="21"/>
        </w:rPr>
        <w:instrText xml:space="preserve"> REF _Ref176880355 \h </w:instrText>
      </w:r>
      <w:r w:rsidR="00FD66BB">
        <w:rPr>
          <w:szCs w:val="21"/>
        </w:rPr>
      </w:r>
      <w:r w:rsidR="00FD66BB">
        <w:rPr>
          <w:szCs w:val="21"/>
        </w:rPr>
        <w:fldChar w:fldCharType="separate"/>
      </w:r>
      <w:r w:rsidR="00FD66BB" w:rsidRPr="00FD66BB">
        <w:rPr>
          <w:b/>
          <w:bCs/>
        </w:rPr>
        <w:t>Table 2</w:t>
      </w:r>
      <w:r w:rsidR="00FD66BB">
        <w:rPr>
          <w:szCs w:val="21"/>
        </w:rPr>
        <w:fldChar w:fldCharType="end"/>
      </w:r>
      <w:r>
        <w:rPr>
          <w:szCs w:val="21"/>
        </w:rPr>
        <w:t xml:space="preserve"> below.</w:t>
      </w:r>
    </w:p>
    <w:p w14:paraId="453AB11A" w14:textId="77777777" w:rsidR="00F05485" w:rsidRDefault="00F05485">
      <w:pPr>
        <w:rPr>
          <w:szCs w:val="21"/>
        </w:rPr>
        <w:sectPr w:rsidR="00F05485" w:rsidSect="00F05485">
          <w:footerReference w:type="default" r:id="rId13"/>
          <w:pgSz w:w="11906" w:h="16838"/>
          <w:pgMar w:top="1440" w:right="1440" w:bottom="1440" w:left="1440" w:header="708" w:footer="708" w:gutter="0"/>
          <w:cols w:space="708"/>
          <w:docGrid w:linePitch="360"/>
        </w:sectPr>
      </w:pPr>
    </w:p>
    <w:p w14:paraId="0D0561BA" w14:textId="1B753214" w:rsidR="0072007C" w:rsidRPr="0072007C" w:rsidRDefault="00FD66BB" w:rsidP="00FD66BB">
      <w:pPr>
        <w:pStyle w:val="Caption"/>
        <w:rPr>
          <w:b/>
          <w:bCs/>
        </w:rPr>
      </w:pPr>
      <w:bookmarkStart w:id="6" w:name="_Ref176880283"/>
      <w:bookmarkEnd w:id="2"/>
      <w:bookmarkEnd w:id="5"/>
      <w:r w:rsidRPr="00FD66BB">
        <w:rPr>
          <w:b/>
          <w:bCs/>
        </w:rPr>
        <w:lastRenderedPageBreak/>
        <w:t xml:space="preserve">Table </w:t>
      </w:r>
      <w:r w:rsidRPr="00FD66BB">
        <w:rPr>
          <w:b/>
          <w:bCs/>
        </w:rPr>
        <w:fldChar w:fldCharType="begin"/>
      </w:r>
      <w:r w:rsidRPr="00FD66BB">
        <w:rPr>
          <w:b/>
          <w:bCs/>
        </w:rPr>
        <w:instrText xml:space="preserve"> SEQ Table \* ARABIC </w:instrText>
      </w:r>
      <w:r w:rsidRPr="00FD66BB">
        <w:rPr>
          <w:b/>
          <w:bCs/>
        </w:rPr>
        <w:fldChar w:fldCharType="separate"/>
      </w:r>
      <w:r>
        <w:rPr>
          <w:b/>
          <w:bCs/>
          <w:noProof/>
        </w:rPr>
        <w:t>1</w:t>
      </w:r>
      <w:r w:rsidRPr="00FD66BB">
        <w:rPr>
          <w:b/>
          <w:bCs/>
        </w:rPr>
        <w:fldChar w:fldCharType="end"/>
      </w:r>
      <w:bookmarkEnd w:id="6"/>
      <w:r w:rsidR="00A50CCB" w:rsidRPr="000807A4">
        <w:rPr>
          <w:b/>
          <w:bCs/>
        </w:rPr>
        <w:t>:</w:t>
      </w:r>
      <w:r w:rsidR="00031500">
        <w:rPr>
          <w:b/>
          <w:bCs/>
        </w:rPr>
        <w:t xml:space="preserve"> </w:t>
      </w:r>
      <w:r w:rsidR="00A50CCB" w:rsidRPr="000807A4">
        <w:rPr>
          <w:b/>
          <w:bCs/>
        </w:rPr>
        <w:t xml:space="preserve">Key feedback and concerns about the proposed measures for the </w:t>
      </w:r>
      <w:r w:rsidR="0072007C" w:rsidRPr="0072007C">
        <w:rPr>
          <w:b/>
          <w:bCs/>
        </w:rPr>
        <w:t xml:space="preserve">alignment of </w:t>
      </w:r>
      <w:r w:rsidR="00C415A5">
        <w:rPr>
          <w:b/>
          <w:bCs/>
        </w:rPr>
        <w:t xml:space="preserve">the </w:t>
      </w:r>
      <w:r w:rsidR="0072007C" w:rsidRPr="0072007C">
        <w:rPr>
          <w:b/>
          <w:bCs/>
        </w:rPr>
        <w:t>amount charged for supply of a device with</w:t>
      </w:r>
      <w:r w:rsidR="007F36DD">
        <w:rPr>
          <w:b/>
          <w:bCs/>
        </w:rPr>
        <w:t xml:space="preserve"> a</w:t>
      </w:r>
      <w:r w:rsidR="0072007C" w:rsidRPr="0072007C">
        <w:rPr>
          <w:b/>
          <w:bCs/>
        </w:rPr>
        <w:t xml:space="preserve"> corresponding </w:t>
      </w:r>
      <w:r w:rsidR="0072007C">
        <w:rPr>
          <w:b/>
          <w:bCs/>
        </w:rPr>
        <w:t>PL</w:t>
      </w:r>
      <w:r w:rsidR="0072007C" w:rsidRPr="0072007C">
        <w:rPr>
          <w:b/>
          <w:bCs/>
        </w:rPr>
        <w:t xml:space="preserve"> benefit</w:t>
      </w:r>
      <w:r w:rsidR="0072007C">
        <w:rPr>
          <w:b/>
          <w:bCs/>
        </w:rPr>
        <w:t>.</w:t>
      </w:r>
    </w:p>
    <w:p w14:paraId="32BA76F3" w14:textId="22429509" w:rsidR="00A50CCB" w:rsidRDefault="00A50CCB" w:rsidP="00F923F6">
      <w:pPr>
        <w:spacing w:before="240" w:after="240"/>
      </w:pPr>
      <w:r>
        <w:t xml:space="preserve">This table outlines the key themes that were raised by stakeholders in their feedback on the </w:t>
      </w:r>
      <w:r w:rsidR="00A43181" w:rsidRPr="00A43181">
        <w:t>proposed measures for the Prescribed List gifts, benefits and discounts reporting requirements.</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025"/>
        <w:gridCol w:w="11862"/>
      </w:tblGrid>
      <w:tr w:rsidR="00CA422D" w:rsidRPr="00395DC5" w14:paraId="58A22EBA" w14:textId="77777777" w:rsidTr="00CA422D">
        <w:trPr>
          <w:trHeight w:val="394"/>
          <w:tblHeader/>
        </w:trPr>
        <w:tc>
          <w:tcPr>
            <w:tcW w:w="729" w:type="pct"/>
            <w:shd w:val="clear" w:color="auto" w:fill="D9D9D9"/>
          </w:tcPr>
          <w:p w14:paraId="36721CF2" w14:textId="77777777" w:rsidR="00CA422D" w:rsidRPr="00395DC5" w:rsidRDefault="00CA422D" w:rsidP="00DA0CBD">
            <w:pPr>
              <w:pStyle w:val="TableParagraph"/>
              <w:spacing w:before="120" w:after="120"/>
              <w:ind w:left="107"/>
              <w:jc w:val="center"/>
              <w:rPr>
                <w:b/>
              </w:rPr>
            </w:pPr>
            <w:r w:rsidRPr="00395DC5">
              <w:rPr>
                <w:b/>
                <w:spacing w:val="-2"/>
              </w:rPr>
              <w:t>Issue</w:t>
            </w:r>
          </w:p>
        </w:tc>
        <w:tc>
          <w:tcPr>
            <w:tcW w:w="4271" w:type="pct"/>
            <w:shd w:val="clear" w:color="auto" w:fill="D9D9D9"/>
          </w:tcPr>
          <w:p w14:paraId="52CD537E" w14:textId="77777777" w:rsidR="00CA422D" w:rsidRPr="00395DC5" w:rsidRDefault="00CA422D" w:rsidP="00DA0CBD">
            <w:pPr>
              <w:pStyle w:val="TableParagraph"/>
              <w:spacing w:before="120" w:after="120"/>
              <w:ind w:left="107"/>
              <w:jc w:val="center"/>
              <w:rPr>
                <w:b/>
              </w:rPr>
            </w:pPr>
            <w:r w:rsidRPr="00395DC5">
              <w:rPr>
                <w:b/>
              </w:rPr>
              <w:t>Stakeholder</w:t>
            </w:r>
            <w:r w:rsidRPr="00395DC5">
              <w:rPr>
                <w:b/>
                <w:spacing w:val="-10"/>
              </w:rPr>
              <w:t xml:space="preserve"> </w:t>
            </w:r>
            <w:r w:rsidRPr="00395DC5">
              <w:rPr>
                <w:b/>
                <w:spacing w:val="-2"/>
              </w:rPr>
              <w:t>feedback</w:t>
            </w:r>
          </w:p>
        </w:tc>
      </w:tr>
      <w:tr w:rsidR="00CA422D" w:rsidRPr="00395DC5" w14:paraId="2A02C915" w14:textId="77777777" w:rsidTr="00CA422D">
        <w:trPr>
          <w:trHeight w:val="394"/>
        </w:trPr>
        <w:tc>
          <w:tcPr>
            <w:tcW w:w="729" w:type="pct"/>
            <w:shd w:val="clear" w:color="auto" w:fill="FFFFFF" w:themeFill="background1"/>
          </w:tcPr>
          <w:p w14:paraId="60E78A3B" w14:textId="4732AC87" w:rsidR="00CA422D" w:rsidRPr="00395DC5" w:rsidRDefault="00EF1191" w:rsidP="00726345">
            <w:pPr>
              <w:pStyle w:val="TableParagraph"/>
              <w:spacing w:before="120" w:after="120"/>
              <w:ind w:left="107"/>
              <w:rPr>
                <w:b/>
                <w:i/>
                <w:iCs/>
                <w:spacing w:val="-2"/>
              </w:rPr>
            </w:pPr>
            <w:r>
              <w:rPr>
                <w:b/>
                <w:i/>
              </w:rPr>
              <w:t>Need for this measure</w:t>
            </w:r>
          </w:p>
        </w:tc>
        <w:tc>
          <w:tcPr>
            <w:tcW w:w="4271" w:type="pct"/>
            <w:shd w:val="clear" w:color="auto" w:fill="FFFFFF" w:themeFill="background1"/>
          </w:tcPr>
          <w:p w14:paraId="65FF993D" w14:textId="4B4855EF" w:rsidR="00CC38D5" w:rsidRPr="00564661" w:rsidRDefault="00A63165" w:rsidP="00FD66BB">
            <w:pPr>
              <w:pStyle w:val="TableParagraph"/>
            </w:pPr>
            <w:r w:rsidRPr="00564661">
              <w:t xml:space="preserve">Sponsors </w:t>
            </w:r>
            <w:r w:rsidR="00B21606">
              <w:t xml:space="preserve">have questioned </w:t>
            </w:r>
            <w:r w:rsidRPr="00564661">
              <w:t xml:space="preserve">the need </w:t>
            </w:r>
            <w:r w:rsidR="000C63E7" w:rsidRPr="00564661">
              <w:t>for</w:t>
            </w:r>
            <w:r w:rsidRPr="00564661">
              <w:t xml:space="preserve"> </w:t>
            </w:r>
            <w:r w:rsidR="00B21606">
              <w:t xml:space="preserve">this measure and have pointed to the </w:t>
            </w:r>
            <w:r w:rsidRPr="00564661">
              <w:t xml:space="preserve">Nous Baseline report </w:t>
            </w:r>
            <w:r w:rsidR="00B21606">
              <w:t>that indicates that</w:t>
            </w:r>
            <w:r w:rsidRPr="00564661">
              <w:t xml:space="preserve"> only 0.23% </w:t>
            </w:r>
            <w:r w:rsidR="00B21606">
              <w:t xml:space="preserve">of </w:t>
            </w:r>
            <w:r w:rsidRPr="00564661">
              <w:t>episodes of care involv</w:t>
            </w:r>
            <w:r w:rsidR="00B21606">
              <w:t>e</w:t>
            </w:r>
            <w:r w:rsidRPr="00564661">
              <w:t xml:space="preserve"> a patient </w:t>
            </w:r>
            <w:r w:rsidR="00B21606">
              <w:t xml:space="preserve">payment </w:t>
            </w:r>
            <w:r w:rsidRPr="00564661">
              <w:t xml:space="preserve">gap for PL items. </w:t>
            </w:r>
            <w:r w:rsidR="00B21606">
              <w:t>Additionally,</w:t>
            </w:r>
            <w:r w:rsidRPr="00564661">
              <w:t xml:space="preserve"> a </w:t>
            </w:r>
            <w:r w:rsidR="00B21606">
              <w:t>small number of s</w:t>
            </w:r>
            <w:r w:rsidRPr="00564661">
              <w:t xml:space="preserve">ponsors have </w:t>
            </w:r>
            <w:r w:rsidR="00B21606">
              <w:t xml:space="preserve">indicated </w:t>
            </w:r>
            <w:r w:rsidRPr="00564661">
              <w:t xml:space="preserve">they do charge above the PL benefit for some devices in the private setting. </w:t>
            </w:r>
          </w:p>
        </w:tc>
      </w:tr>
      <w:tr w:rsidR="00771A24" w:rsidRPr="00782ED8" w14:paraId="58D694F9" w14:textId="77777777" w:rsidTr="00B21606">
        <w:trPr>
          <w:trHeight w:val="1222"/>
        </w:trPr>
        <w:tc>
          <w:tcPr>
            <w:tcW w:w="729" w:type="pct"/>
          </w:tcPr>
          <w:p w14:paraId="41E71637" w14:textId="398C8B8A" w:rsidR="00771A24" w:rsidRDefault="00FE1758" w:rsidP="00726345">
            <w:pPr>
              <w:pStyle w:val="TableParagraph"/>
              <w:spacing w:before="120" w:after="120"/>
              <w:ind w:left="107"/>
              <w:rPr>
                <w:b/>
                <w:i/>
              </w:rPr>
            </w:pPr>
            <w:r>
              <w:rPr>
                <w:b/>
                <w:i/>
              </w:rPr>
              <w:t>Pricing mechanism for public and private hospital</w:t>
            </w:r>
          </w:p>
        </w:tc>
        <w:tc>
          <w:tcPr>
            <w:tcW w:w="4271" w:type="pct"/>
          </w:tcPr>
          <w:p w14:paraId="594C228E" w14:textId="2F22B793" w:rsidR="00771A24" w:rsidRPr="00564661" w:rsidRDefault="00771A24" w:rsidP="00B21606">
            <w:pPr>
              <w:pStyle w:val="TableParagraph"/>
            </w:pPr>
            <w:r w:rsidRPr="00564661">
              <w:t xml:space="preserve">Some sponsors </w:t>
            </w:r>
            <w:r w:rsidR="00B21606">
              <w:t xml:space="preserve">have indicated they supply products to </w:t>
            </w:r>
            <w:r w:rsidR="007B692E" w:rsidRPr="00564661">
              <w:t xml:space="preserve">public hospitals at prices higher than the current PL benefits. This is due to the continued benefit decreases on the PL over the past few years, whilst there have been substantial increases in the cost of manufacturing medical devices (due to increases in raw materials, </w:t>
            </w:r>
            <w:proofErr w:type="gramStart"/>
            <w:r w:rsidR="007B692E" w:rsidRPr="00564661">
              <w:t>energy</w:t>
            </w:r>
            <w:proofErr w:type="gramEnd"/>
            <w:r w:rsidR="007B692E" w:rsidRPr="00564661">
              <w:t xml:space="preserve"> and labour costs) as well as increased regulatory costs.</w:t>
            </w:r>
          </w:p>
        </w:tc>
      </w:tr>
      <w:tr w:rsidR="00CA422D" w:rsidRPr="00782ED8" w14:paraId="3FFBA78F" w14:textId="77777777" w:rsidTr="00CA422D">
        <w:trPr>
          <w:trHeight w:val="1559"/>
        </w:trPr>
        <w:tc>
          <w:tcPr>
            <w:tcW w:w="729" w:type="pct"/>
          </w:tcPr>
          <w:p w14:paraId="47E90524" w14:textId="3B729887" w:rsidR="00CA422D" w:rsidRPr="00782ED8" w:rsidRDefault="00EF76F9" w:rsidP="00726345">
            <w:pPr>
              <w:pStyle w:val="TableParagraph"/>
              <w:spacing w:before="120" w:after="120"/>
              <w:ind w:left="107"/>
              <w:rPr>
                <w:b/>
                <w:i/>
              </w:rPr>
            </w:pPr>
            <w:r>
              <w:rPr>
                <w:b/>
                <w:i/>
              </w:rPr>
              <w:t>Long term consequences</w:t>
            </w:r>
          </w:p>
        </w:tc>
        <w:tc>
          <w:tcPr>
            <w:tcW w:w="4271" w:type="pct"/>
          </w:tcPr>
          <w:p w14:paraId="46D2017D" w14:textId="0EB22717" w:rsidR="00C77FE5" w:rsidRPr="00564661" w:rsidRDefault="00C77FE5" w:rsidP="00FD66BB">
            <w:pPr>
              <w:pStyle w:val="TableParagraph"/>
            </w:pPr>
            <w:r w:rsidRPr="00564661">
              <w:t xml:space="preserve">Many sponsors believe that this measure will have long-term consequences that will see out of pocket </w:t>
            </w:r>
            <w:r w:rsidR="00B21606">
              <w:t xml:space="preserve">expenses for </w:t>
            </w:r>
            <w:r w:rsidRPr="00564661">
              <w:t xml:space="preserve">patients increase, as many sponsors will </w:t>
            </w:r>
            <w:r w:rsidR="00363633">
              <w:t xml:space="preserve">choose to </w:t>
            </w:r>
            <w:r w:rsidRPr="00564661">
              <w:t>opt out of</w:t>
            </w:r>
            <w:r w:rsidR="00363633">
              <w:t xml:space="preserve"> the</w:t>
            </w:r>
            <w:r w:rsidRPr="00564661">
              <w:t xml:space="preserve"> PL</w:t>
            </w:r>
            <w:r w:rsidR="00363633">
              <w:t>.</w:t>
            </w:r>
          </w:p>
          <w:p w14:paraId="018FEF42" w14:textId="6392662F" w:rsidR="00C77FE5" w:rsidRPr="00564661" w:rsidRDefault="00C77FE5" w:rsidP="00FD66BB">
            <w:pPr>
              <w:pStyle w:val="TableParagraph"/>
            </w:pPr>
            <w:r w:rsidRPr="00564661">
              <w:t>A few sponsors and distributors foresee that new</w:t>
            </w:r>
            <w:r w:rsidR="007F36DD">
              <w:t>,</w:t>
            </w:r>
            <w:r w:rsidRPr="00564661">
              <w:t xml:space="preserve"> innovative products developed will not be brought to the Australian market due to significant market access costs and hurdles. Products that are launched globally may not</w:t>
            </w:r>
            <w:r w:rsidR="007F36DD">
              <w:t xml:space="preserve"> be</w:t>
            </w:r>
            <w:r w:rsidRPr="00564661">
              <w:t xml:space="preserve"> introduced into the Australian market as the PL benefit for these types of products </w:t>
            </w:r>
            <w:r w:rsidR="007F36DD">
              <w:t>is</w:t>
            </w:r>
            <w:r w:rsidRPr="00564661">
              <w:t xml:space="preserve"> inadequate.</w:t>
            </w:r>
          </w:p>
          <w:p w14:paraId="35CEE3C5" w14:textId="02670832" w:rsidR="00CA422D" w:rsidRPr="00564661" w:rsidRDefault="004E6707" w:rsidP="00FD66BB">
            <w:pPr>
              <w:pStyle w:val="TableParagraph"/>
            </w:pPr>
            <w:r>
              <w:t xml:space="preserve">Sponsors are disappointed </w:t>
            </w:r>
            <w:r w:rsidR="007F36DD">
              <w:t xml:space="preserve">that new and </w:t>
            </w:r>
            <w:r>
              <w:t>innovative</w:t>
            </w:r>
            <w:r w:rsidR="007F36DD">
              <w:t xml:space="preserve"> </w:t>
            </w:r>
            <w:r>
              <w:t xml:space="preserve">products </w:t>
            </w:r>
            <w:r w:rsidR="007F36DD">
              <w:t>being</w:t>
            </w:r>
            <w:r>
              <w:t xml:space="preserve"> assessed by MDHTAC are allocated the same benefit as other less technologically advanced products that already exist on the PL.</w:t>
            </w:r>
            <w:r w:rsidR="00031500">
              <w:t xml:space="preserve"> </w:t>
            </w:r>
            <w:r w:rsidR="00540461" w:rsidRPr="00564661">
              <w:t>In such situations</w:t>
            </w:r>
            <w:r w:rsidR="007F36DD">
              <w:t>,</w:t>
            </w:r>
            <w:r w:rsidR="00540461" w:rsidRPr="00564661">
              <w:t xml:space="preserve"> the sponsors </w:t>
            </w:r>
            <w:r w:rsidR="007F36DD">
              <w:t>may</w:t>
            </w:r>
            <w:r w:rsidR="00540461" w:rsidRPr="00564661">
              <w:t xml:space="preserve"> choose to remove the device from PL listing, and new and innovative technologies will be </w:t>
            </w:r>
            <w:r>
              <w:t xml:space="preserve">only </w:t>
            </w:r>
            <w:r w:rsidR="00540461" w:rsidRPr="00564661">
              <w:t>available to public patients.</w:t>
            </w:r>
          </w:p>
        </w:tc>
      </w:tr>
      <w:tr w:rsidR="00CA422D" w:rsidRPr="00395DC5" w14:paraId="180887E3" w14:textId="77777777" w:rsidTr="00CA422D">
        <w:trPr>
          <w:trHeight w:val="467"/>
        </w:trPr>
        <w:tc>
          <w:tcPr>
            <w:tcW w:w="729" w:type="pct"/>
          </w:tcPr>
          <w:p w14:paraId="3457E813" w14:textId="45B227F3" w:rsidR="00CA422D" w:rsidRPr="00395DC5" w:rsidRDefault="00EF1191" w:rsidP="00726345">
            <w:pPr>
              <w:pStyle w:val="TableParagraph"/>
              <w:spacing w:before="120" w:after="120"/>
              <w:ind w:left="107"/>
              <w:rPr>
                <w:b/>
                <w:i/>
              </w:rPr>
            </w:pPr>
            <w:r>
              <w:rPr>
                <w:b/>
                <w:i/>
              </w:rPr>
              <w:t>Sponsor</w:t>
            </w:r>
            <w:r w:rsidR="00B21606">
              <w:rPr>
                <w:b/>
                <w:i/>
              </w:rPr>
              <w:t>s</w:t>
            </w:r>
            <w:r>
              <w:rPr>
                <w:b/>
                <w:i/>
              </w:rPr>
              <w:t xml:space="preserve"> and distributors</w:t>
            </w:r>
          </w:p>
        </w:tc>
        <w:tc>
          <w:tcPr>
            <w:tcW w:w="4271" w:type="pct"/>
          </w:tcPr>
          <w:p w14:paraId="5A82291C" w14:textId="728B54B3" w:rsidR="00BB3461" w:rsidRPr="00564661" w:rsidRDefault="00732299" w:rsidP="00FD66BB">
            <w:pPr>
              <w:pStyle w:val="TableParagraph"/>
            </w:pPr>
            <w:r w:rsidRPr="00564661">
              <w:t>Manufacturers selling devices to third party distributors have no control over the price that they sell the</w:t>
            </w:r>
            <w:r w:rsidR="00A8618C">
              <w:t>ir</w:t>
            </w:r>
            <w:r w:rsidRPr="00564661">
              <w:t xml:space="preserve"> devices</w:t>
            </w:r>
            <w:r w:rsidR="00A8618C">
              <w:t xml:space="preserve"> for</w:t>
            </w:r>
            <w:r w:rsidRPr="00564661">
              <w:t xml:space="preserve"> in the market. </w:t>
            </w:r>
            <w:r w:rsidR="002B41CB">
              <w:t>Additionally,</w:t>
            </w:r>
            <w:r w:rsidRPr="00564661">
              <w:t xml:space="preserve"> local distributors with manufacturers overseas have no control over prices that manufacturers set and hence sometimes suffer </w:t>
            </w:r>
            <w:r w:rsidR="002B41CB">
              <w:t xml:space="preserve">a </w:t>
            </w:r>
            <w:r w:rsidRPr="00564661">
              <w:t>loss</w:t>
            </w:r>
            <w:r w:rsidR="002B41CB">
              <w:t>.</w:t>
            </w:r>
          </w:p>
        </w:tc>
      </w:tr>
      <w:tr w:rsidR="00CA422D" w:rsidRPr="008870AD" w14:paraId="3DBA26F1" w14:textId="77777777" w:rsidTr="00CA422D">
        <w:trPr>
          <w:trHeight w:val="416"/>
        </w:trPr>
        <w:tc>
          <w:tcPr>
            <w:tcW w:w="729" w:type="pct"/>
          </w:tcPr>
          <w:p w14:paraId="1A51D5FA" w14:textId="5EB3818D" w:rsidR="00CA422D" w:rsidRPr="008870AD" w:rsidRDefault="005717E2" w:rsidP="007C4C3C">
            <w:pPr>
              <w:pStyle w:val="TableParagraph"/>
              <w:spacing w:before="120" w:after="120"/>
              <w:ind w:left="0"/>
              <w:rPr>
                <w:b/>
                <w:i/>
                <w:spacing w:val="-2"/>
              </w:rPr>
            </w:pPr>
            <w:r>
              <w:rPr>
                <w:b/>
                <w:i/>
                <w:spacing w:val="-2"/>
              </w:rPr>
              <w:t>Penalties</w:t>
            </w:r>
          </w:p>
        </w:tc>
        <w:tc>
          <w:tcPr>
            <w:tcW w:w="4271" w:type="pct"/>
          </w:tcPr>
          <w:p w14:paraId="6D9E9953" w14:textId="6D73F18F" w:rsidR="00CA422D" w:rsidRPr="00564661" w:rsidRDefault="00F45B97" w:rsidP="00FD66BB">
            <w:pPr>
              <w:pStyle w:val="TableParagraph"/>
            </w:pPr>
            <w:r w:rsidRPr="00564661">
              <w:t>Sponsors believe that the proposed criminal and legal sanctions for sponsors charging above the PL benefit is a disproportionate response to a practice that is very infrequent and if it does occur, could be for reasonable circumstances</w:t>
            </w:r>
            <w:r w:rsidR="002B41CB">
              <w:t>.</w:t>
            </w:r>
          </w:p>
        </w:tc>
      </w:tr>
    </w:tbl>
    <w:p w14:paraId="789E6D0B" w14:textId="77777777" w:rsidR="00B21606" w:rsidRDefault="00B21606">
      <w:pPr>
        <w:rPr>
          <w:b/>
          <w:bCs/>
          <w:i/>
          <w:iCs/>
          <w:color w:val="1F497D" w:themeColor="text2"/>
          <w:sz w:val="18"/>
          <w:szCs w:val="18"/>
        </w:rPr>
      </w:pPr>
      <w:bookmarkStart w:id="7" w:name="_Ref176880355"/>
      <w:r>
        <w:rPr>
          <w:b/>
          <w:bCs/>
        </w:rPr>
        <w:br w:type="page"/>
      </w:r>
    </w:p>
    <w:p w14:paraId="40D88B33" w14:textId="385A3B37" w:rsidR="00D20FB0" w:rsidRPr="0072007C" w:rsidRDefault="00FD66BB" w:rsidP="00FD66BB">
      <w:pPr>
        <w:pStyle w:val="Caption"/>
        <w:keepNext/>
        <w:rPr>
          <w:b/>
          <w:bCs/>
        </w:rPr>
      </w:pPr>
      <w:r w:rsidRPr="00FD66BB">
        <w:rPr>
          <w:b/>
          <w:bCs/>
        </w:rPr>
        <w:lastRenderedPageBreak/>
        <w:t xml:space="preserve">Table </w:t>
      </w:r>
      <w:r w:rsidRPr="00FD66BB">
        <w:rPr>
          <w:b/>
          <w:bCs/>
        </w:rPr>
        <w:fldChar w:fldCharType="begin"/>
      </w:r>
      <w:r w:rsidRPr="00FD66BB">
        <w:rPr>
          <w:b/>
          <w:bCs/>
        </w:rPr>
        <w:instrText xml:space="preserve"> SEQ Table \* ARABIC </w:instrText>
      </w:r>
      <w:r w:rsidRPr="00FD66BB">
        <w:rPr>
          <w:b/>
          <w:bCs/>
        </w:rPr>
        <w:fldChar w:fldCharType="separate"/>
      </w:r>
      <w:r w:rsidRPr="00FD66BB">
        <w:rPr>
          <w:b/>
          <w:bCs/>
        </w:rPr>
        <w:t>2</w:t>
      </w:r>
      <w:r w:rsidRPr="00FD66BB">
        <w:rPr>
          <w:b/>
          <w:bCs/>
        </w:rPr>
        <w:fldChar w:fldCharType="end"/>
      </w:r>
      <w:bookmarkEnd w:id="7"/>
      <w:r w:rsidRPr="00FD66BB">
        <w:rPr>
          <w:b/>
          <w:bCs/>
        </w:rPr>
        <w:t>:</w:t>
      </w:r>
      <w:r>
        <w:t xml:space="preserve">  </w:t>
      </w:r>
      <w:r w:rsidR="008127E1" w:rsidRPr="000807A4">
        <w:rPr>
          <w:b/>
          <w:bCs/>
        </w:rPr>
        <w:t xml:space="preserve">Key feedback </w:t>
      </w:r>
      <w:r w:rsidR="008127E1">
        <w:rPr>
          <w:b/>
          <w:bCs/>
        </w:rPr>
        <w:t>from</w:t>
      </w:r>
      <w:r w:rsidR="008127E1" w:rsidRPr="000807A4">
        <w:rPr>
          <w:b/>
          <w:bCs/>
        </w:rPr>
        <w:t xml:space="preserve"> the</w:t>
      </w:r>
      <w:r w:rsidR="008127E1">
        <w:rPr>
          <w:b/>
          <w:bCs/>
        </w:rPr>
        <w:t xml:space="preserve"> questions posed in the consultation paper</w:t>
      </w:r>
      <w:r w:rsidR="008127E1" w:rsidRPr="000807A4">
        <w:rPr>
          <w:b/>
          <w:bCs/>
        </w:rPr>
        <w:t xml:space="preserve"> </w:t>
      </w:r>
      <w:r w:rsidR="008127E1">
        <w:rPr>
          <w:b/>
          <w:bCs/>
        </w:rPr>
        <w:t xml:space="preserve">for the </w:t>
      </w:r>
      <w:r w:rsidR="008127E1" w:rsidRPr="000807A4">
        <w:rPr>
          <w:b/>
          <w:bCs/>
        </w:rPr>
        <w:t xml:space="preserve">proposed measures </w:t>
      </w:r>
      <w:r w:rsidR="00D20FB0" w:rsidRPr="000807A4">
        <w:rPr>
          <w:b/>
          <w:bCs/>
        </w:rPr>
        <w:t xml:space="preserve">for the </w:t>
      </w:r>
      <w:r w:rsidR="00D20FB0" w:rsidRPr="0072007C">
        <w:rPr>
          <w:b/>
          <w:bCs/>
        </w:rPr>
        <w:t xml:space="preserve">alignment of </w:t>
      </w:r>
      <w:r w:rsidR="00D20FB0">
        <w:rPr>
          <w:b/>
          <w:bCs/>
        </w:rPr>
        <w:t xml:space="preserve">the </w:t>
      </w:r>
      <w:r w:rsidR="00D20FB0" w:rsidRPr="0072007C">
        <w:rPr>
          <w:b/>
          <w:bCs/>
        </w:rPr>
        <w:t>amount charged for supply of a device with</w:t>
      </w:r>
      <w:r w:rsidR="00D20FB0">
        <w:rPr>
          <w:b/>
          <w:bCs/>
        </w:rPr>
        <w:t xml:space="preserve"> a</w:t>
      </w:r>
      <w:r w:rsidR="00D20FB0" w:rsidRPr="0072007C">
        <w:rPr>
          <w:b/>
          <w:bCs/>
        </w:rPr>
        <w:t xml:space="preserve"> corresponding </w:t>
      </w:r>
      <w:r w:rsidR="00D20FB0">
        <w:rPr>
          <w:b/>
          <w:bCs/>
        </w:rPr>
        <w:t>PL</w:t>
      </w:r>
      <w:r w:rsidR="00D20FB0" w:rsidRPr="0072007C">
        <w:rPr>
          <w:b/>
          <w:bCs/>
        </w:rPr>
        <w:t xml:space="preserve"> benefit</w:t>
      </w:r>
      <w:r w:rsidR="00D20FB0">
        <w:rPr>
          <w:b/>
          <w:bCs/>
        </w:rPr>
        <w:t>.</w:t>
      </w:r>
    </w:p>
    <w:tbl>
      <w:tblPr>
        <w:tblStyle w:val="TableGrid"/>
        <w:tblW w:w="0" w:type="auto"/>
        <w:tblInd w:w="113" w:type="dxa"/>
        <w:tblLook w:val="04A0" w:firstRow="1" w:lastRow="0" w:firstColumn="1" w:lastColumn="0" w:noHBand="0" w:noVBand="1"/>
      </w:tblPr>
      <w:tblGrid>
        <w:gridCol w:w="5694"/>
        <w:gridCol w:w="8141"/>
      </w:tblGrid>
      <w:tr w:rsidR="00B33981" w:rsidRPr="00B33981" w14:paraId="30805449" w14:textId="77777777" w:rsidTr="00BC016F">
        <w:trPr>
          <w:tblHeader/>
        </w:trPr>
        <w:tc>
          <w:tcPr>
            <w:tcW w:w="5694" w:type="dxa"/>
            <w:shd w:val="clear" w:color="auto" w:fill="D9D9D9" w:themeFill="background1" w:themeFillShade="D9"/>
            <w:vAlign w:val="center"/>
          </w:tcPr>
          <w:p w14:paraId="045ABBDC" w14:textId="2419F16E" w:rsidR="00067E32" w:rsidRPr="00B33981" w:rsidRDefault="00067E32" w:rsidP="00BE032D">
            <w:pPr>
              <w:spacing w:before="120" w:after="120"/>
              <w:ind w:right="1234"/>
              <w:jc w:val="center"/>
              <w:rPr>
                <w:b/>
                <w:bCs/>
              </w:rPr>
            </w:pPr>
            <w:r w:rsidRPr="00B33981">
              <w:rPr>
                <w:b/>
                <w:bCs/>
              </w:rPr>
              <w:t>Consultation Questions</w:t>
            </w:r>
          </w:p>
        </w:tc>
        <w:tc>
          <w:tcPr>
            <w:tcW w:w="8141" w:type="dxa"/>
            <w:shd w:val="clear" w:color="auto" w:fill="D9D9D9" w:themeFill="background1" w:themeFillShade="D9"/>
          </w:tcPr>
          <w:p w14:paraId="27E5A890" w14:textId="1D6BD2AA" w:rsidR="00067E32" w:rsidRPr="00B33981" w:rsidRDefault="00067E32" w:rsidP="00EF6776">
            <w:pPr>
              <w:spacing w:before="60" w:after="60"/>
              <w:ind w:left="113" w:right="113"/>
              <w:jc w:val="center"/>
              <w:rPr>
                <w:b/>
                <w:bCs/>
              </w:rPr>
            </w:pPr>
            <w:r w:rsidRPr="00B33981">
              <w:rPr>
                <w:b/>
                <w:bCs/>
              </w:rPr>
              <w:t>Stakeholder Response</w:t>
            </w:r>
          </w:p>
        </w:tc>
      </w:tr>
      <w:tr w:rsidR="00B33981" w:rsidRPr="00B33981" w14:paraId="086566B7" w14:textId="77777777" w:rsidTr="00BC70C3">
        <w:tc>
          <w:tcPr>
            <w:tcW w:w="5694" w:type="dxa"/>
          </w:tcPr>
          <w:p w14:paraId="73C07494" w14:textId="77777777" w:rsidR="00067E32" w:rsidRPr="00B33981" w:rsidRDefault="00067E32" w:rsidP="00BE032D">
            <w:pPr>
              <w:pStyle w:val="ListBullet"/>
              <w:numPr>
                <w:ilvl w:val="0"/>
                <w:numId w:val="40"/>
              </w:numPr>
              <w:spacing w:before="120" w:after="120"/>
              <w:ind w:left="397" w:right="57"/>
              <w:rPr>
                <w:rFonts w:cs="Arial"/>
                <w:color w:val="auto"/>
                <w:sz w:val="22"/>
                <w:szCs w:val="22"/>
              </w:rPr>
            </w:pPr>
            <w:r w:rsidRPr="00B33981">
              <w:rPr>
                <w:rFonts w:cs="Arial"/>
                <w:color w:val="auto"/>
                <w:sz w:val="22"/>
                <w:szCs w:val="22"/>
              </w:rPr>
              <w:t>Do you charge more than the minimum PL benefit ascribed to any of your PL listed devices/products?</w:t>
            </w:r>
          </w:p>
          <w:p w14:paraId="462E424C" w14:textId="5AE0F11D" w:rsidR="00067E32" w:rsidRPr="00B33981" w:rsidRDefault="00067E32" w:rsidP="00BE032D">
            <w:pPr>
              <w:pStyle w:val="ListBullet"/>
              <w:numPr>
                <w:ilvl w:val="1"/>
                <w:numId w:val="40"/>
              </w:numPr>
              <w:spacing w:before="120" w:after="120"/>
              <w:ind w:left="754" w:right="57" w:hanging="357"/>
              <w:rPr>
                <w:rFonts w:cs="Arial"/>
                <w:color w:val="auto"/>
                <w:sz w:val="22"/>
                <w:szCs w:val="22"/>
              </w:rPr>
            </w:pPr>
            <w:r w:rsidRPr="00B33981">
              <w:rPr>
                <w:rFonts w:cs="Arial"/>
                <w:color w:val="auto"/>
                <w:sz w:val="22"/>
                <w:szCs w:val="22"/>
              </w:rPr>
              <w:t>If your answer is yes, approximately how many listed products are charged at a higher cost than the minimum PL benefit and why is the cost more?</w:t>
            </w:r>
          </w:p>
        </w:tc>
        <w:tc>
          <w:tcPr>
            <w:tcW w:w="8141" w:type="dxa"/>
          </w:tcPr>
          <w:p w14:paraId="77B225E9" w14:textId="2A8AC911" w:rsidR="00067E32" w:rsidRPr="00FD66BB" w:rsidRDefault="007D03B6" w:rsidP="00FD66BB">
            <w:pPr>
              <w:pStyle w:val="TableParagraph"/>
              <w:rPr>
                <w:lang w:val="en-US"/>
              </w:rPr>
            </w:pPr>
            <w:r w:rsidRPr="00FD66BB">
              <w:rPr>
                <w:lang w:val="en-US"/>
              </w:rPr>
              <w:t>While most of the respondents stated that they do not charge more than the minimum PL benefit, some stated that their products are sometimes sold to public hospitals at a price that is higher than the minimum PL benefit.</w:t>
            </w:r>
            <w:r w:rsidR="00031500" w:rsidRPr="00FD66BB">
              <w:rPr>
                <w:lang w:val="en-US"/>
              </w:rPr>
              <w:t xml:space="preserve"> </w:t>
            </w:r>
            <w:r w:rsidRPr="00FD66BB">
              <w:rPr>
                <w:lang w:val="en-US"/>
              </w:rPr>
              <w:t>This may be due</w:t>
            </w:r>
            <w:r w:rsidR="00B21606">
              <w:rPr>
                <w:lang w:val="en-US"/>
              </w:rPr>
              <w:t xml:space="preserve"> to</w:t>
            </w:r>
            <w:r w:rsidRPr="00FD66BB">
              <w:rPr>
                <w:lang w:val="en-US"/>
              </w:rPr>
              <w:t xml:space="preserve"> increasing costs of manufacturing or due to </w:t>
            </w:r>
            <w:r w:rsidR="00B21606">
              <w:rPr>
                <w:lang w:val="en-US"/>
              </w:rPr>
              <w:t xml:space="preserve">reductions </w:t>
            </w:r>
            <w:r w:rsidRPr="00FD66BB">
              <w:rPr>
                <w:lang w:val="en-US"/>
              </w:rPr>
              <w:t>in PL benefits</w:t>
            </w:r>
            <w:r w:rsidR="00EF6776" w:rsidRPr="00FD66BB">
              <w:rPr>
                <w:lang w:val="en-US"/>
              </w:rPr>
              <w:t>.</w:t>
            </w:r>
          </w:p>
        </w:tc>
      </w:tr>
      <w:tr w:rsidR="00B33981" w:rsidRPr="00B33981" w14:paraId="6DFDFC3D" w14:textId="77777777" w:rsidTr="00BC70C3">
        <w:tc>
          <w:tcPr>
            <w:tcW w:w="5694" w:type="dxa"/>
          </w:tcPr>
          <w:p w14:paraId="72831518" w14:textId="77777777" w:rsidR="00067E32" w:rsidRPr="00B33981" w:rsidRDefault="00067E32" w:rsidP="00BE032D">
            <w:pPr>
              <w:pStyle w:val="ListBullet"/>
              <w:numPr>
                <w:ilvl w:val="0"/>
                <w:numId w:val="40"/>
              </w:numPr>
              <w:spacing w:before="120" w:after="120"/>
              <w:ind w:left="397" w:right="57"/>
              <w:rPr>
                <w:rFonts w:cs="Arial"/>
                <w:color w:val="auto"/>
                <w:sz w:val="22"/>
                <w:szCs w:val="22"/>
              </w:rPr>
            </w:pPr>
            <w:r w:rsidRPr="00B33981">
              <w:rPr>
                <w:rFonts w:cs="Arial"/>
                <w:color w:val="auto"/>
                <w:sz w:val="22"/>
                <w:szCs w:val="22"/>
              </w:rPr>
              <w:t>To what extent do you have control over the price setting for the devices/products you sponsor on the PL?</w:t>
            </w:r>
          </w:p>
          <w:p w14:paraId="29CD1E0D" w14:textId="77777777" w:rsidR="00067E32" w:rsidRPr="00B33981" w:rsidRDefault="00067E32" w:rsidP="00BE032D">
            <w:pPr>
              <w:pStyle w:val="ListBullet"/>
              <w:numPr>
                <w:ilvl w:val="1"/>
                <w:numId w:val="40"/>
              </w:numPr>
              <w:spacing w:before="120" w:after="120"/>
              <w:ind w:left="754" w:right="57" w:hanging="357"/>
              <w:rPr>
                <w:rFonts w:cs="Arial"/>
                <w:color w:val="auto"/>
                <w:sz w:val="22"/>
                <w:szCs w:val="22"/>
              </w:rPr>
            </w:pPr>
            <w:r w:rsidRPr="00B33981">
              <w:rPr>
                <w:rFonts w:cs="Arial"/>
                <w:color w:val="auto"/>
                <w:sz w:val="22"/>
                <w:szCs w:val="22"/>
              </w:rPr>
              <w:t>If you do not have full control over the price setting, what other party(s) is involved?</w:t>
            </w:r>
          </w:p>
          <w:p w14:paraId="352232C1" w14:textId="0DD07D03" w:rsidR="00067E32" w:rsidRPr="00B33981" w:rsidRDefault="00067E32" w:rsidP="00031500">
            <w:pPr>
              <w:pStyle w:val="ListBullet"/>
              <w:numPr>
                <w:ilvl w:val="1"/>
                <w:numId w:val="40"/>
              </w:numPr>
              <w:spacing w:before="120" w:after="120"/>
              <w:ind w:left="754" w:right="57" w:hanging="357"/>
            </w:pPr>
            <w:r w:rsidRPr="00B33981">
              <w:rPr>
                <w:rFonts w:cs="Arial"/>
                <w:color w:val="auto"/>
                <w:sz w:val="22"/>
                <w:szCs w:val="22"/>
              </w:rPr>
              <w:t>Do you have any negotiation power in price setting?</w:t>
            </w:r>
          </w:p>
        </w:tc>
        <w:tc>
          <w:tcPr>
            <w:tcW w:w="8141" w:type="dxa"/>
          </w:tcPr>
          <w:p w14:paraId="48F31981" w14:textId="08CEED73" w:rsidR="007D03B6" w:rsidRPr="00FD66BB" w:rsidRDefault="007D03B6" w:rsidP="00FD66BB">
            <w:pPr>
              <w:pStyle w:val="TableParagraph"/>
              <w:rPr>
                <w:lang w:val="en-US"/>
              </w:rPr>
            </w:pPr>
            <w:r w:rsidRPr="00FD66BB">
              <w:rPr>
                <w:lang w:val="en-US"/>
              </w:rPr>
              <w:t>Stakeholders stated that they had a range of control over price setting for their devices – ranging from no control to full control.</w:t>
            </w:r>
            <w:r w:rsidR="00031500" w:rsidRPr="00FD66BB">
              <w:rPr>
                <w:lang w:val="en-US"/>
              </w:rPr>
              <w:t xml:space="preserve"> </w:t>
            </w:r>
            <w:r w:rsidRPr="00FD66BB">
              <w:rPr>
                <w:lang w:val="en-US"/>
              </w:rPr>
              <w:t>Generally, hospitals will not buy devices at prices higher than the PL minimum benefit, and when combined with competition for other products and other market forces, made it very difficult to sell above the PL minimum benefit price.</w:t>
            </w:r>
          </w:p>
          <w:p w14:paraId="31263E02" w14:textId="104ABD0F" w:rsidR="007D03B6" w:rsidRPr="00FD66BB" w:rsidRDefault="007D03B6" w:rsidP="00FD66BB">
            <w:pPr>
              <w:pStyle w:val="TableParagraph"/>
              <w:rPr>
                <w:lang w:val="en-US"/>
              </w:rPr>
            </w:pPr>
            <w:r w:rsidRPr="00FD66BB">
              <w:rPr>
                <w:lang w:val="en-US"/>
              </w:rPr>
              <w:t>Distributors create a disconnect between sponsors and the sale prices associated with hospitals.</w:t>
            </w:r>
            <w:r w:rsidR="00031500" w:rsidRPr="00FD66BB">
              <w:rPr>
                <w:lang w:val="en-US"/>
              </w:rPr>
              <w:t xml:space="preserve"> </w:t>
            </w:r>
            <w:r w:rsidRPr="00FD66BB">
              <w:rPr>
                <w:lang w:val="en-US"/>
              </w:rPr>
              <w:t>Distributors are responsible for their own price setting and contracts and in some instances, they do not have their prices dictated to them by sponsors.</w:t>
            </w:r>
            <w:r w:rsidR="00031500" w:rsidRPr="00FD66BB">
              <w:rPr>
                <w:lang w:val="en-US"/>
              </w:rPr>
              <w:t xml:space="preserve"> </w:t>
            </w:r>
            <w:r w:rsidRPr="00FD66BB">
              <w:rPr>
                <w:lang w:val="en-US"/>
              </w:rPr>
              <w:t>And in other cases, sponsors do not have much visibility of how much distributors charge.</w:t>
            </w:r>
          </w:p>
          <w:p w14:paraId="7C01D965" w14:textId="7F0C27B8" w:rsidR="00067E32" w:rsidRPr="00B33981" w:rsidRDefault="007D03B6" w:rsidP="00FD66BB">
            <w:pPr>
              <w:pStyle w:val="TableParagraph"/>
            </w:pPr>
            <w:r w:rsidRPr="00FD66BB">
              <w:rPr>
                <w:lang w:val="en-US"/>
              </w:rPr>
              <w:t>Price setting power was more likely to occur in the public system.</w:t>
            </w:r>
          </w:p>
        </w:tc>
      </w:tr>
      <w:tr w:rsidR="00B33981" w:rsidRPr="00B33981" w14:paraId="21207099" w14:textId="77777777" w:rsidTr="00BC70C3">
        <w:tc>
          <w:tcPr>
            <w:tcW w:w="5694" w:type="dxa"/>
          </w:tcPr>
          <w:p w14:paraId="43C29670" w14:textId="47A0C20C" w:rsidR="00067E32" w:rsidRPr="00B33981" w:rsidRDefault="00067E32" w:rsidP="00BE032D">
            <w:pPr>
              <w:pStyle w:val="ListBullet"/>
              <w:numPr>
                <w:ilvl w:val="0"/>
                <w:numId w:val="40"/>
              </w:numPr>
              <w:spacing w:before="120" w:after="120"/>
              <w:ind w:left="397" w:right="57"/>
              <w:rPr>
                <w:rFonts w:cs="Arial"/>
                <w:color w:val="auto"/>
                <w:sz w:val="22"/>
                <w:szCs w:val="22"/>
              </w:rPr>
            </w:pPr>
            <w:r w:rsidRPr="00B33981">
              <w:rPr>
                <w:rFonts w:cs="Arial"/>
                <w:color w:val="auto"/>
                <w:sz w:val="22"/>
                <w:szCs w:val="22"/>
              </w:rPr>
              <w:t xml:space="preserve">Are there instances where you charge less than the minimum PL benefit for listed devices/products? </w:t>
            </w:r>
          </w:p>
        </w:tc>
        <w:tc>
          <w:tcPr>
            <w:tcW w:w="8141" w:type="dxa"/>
          </w:tcPr>
          <w:p w14:paraId="1B121E48" w14:textId="2190F27B" w:rsidR="00067E32" w:rsidRPr="00B33981" w:rsidRDefault="007D03B6" w:rsidP="00FD66BB">
            <w:pPr>
              <w:pStyle w:val="TableParagraph"/>
            </w:pPr>
            <w:r w:rsidRPr="00FD66BB">
              <w:rPr>
                <w:lang w:val="en-US"/>
              </w:rPr>
              <w:t>Generally, stakeholders will not charge less than the minimum PL benefit.</w:t>
            </w:r>
            <w:r w:rsidR="00031500" w:rsidRPr="00FD66BB">
              <w:rPr>
                <w:lang w:val="en-US"/>
              </w:rPr>
              <w:t xml:space="preserve"> </w:t>
            </w:r>
            <w:r w:rsidRPr="00FD66BB">
              <w:rPr>
                <w:lang w:val="en-US"/>
              </w:rPr>
              <w:t>However, they may if large volumes are purchased.</w:t>
            </w:r>
          </w:p>
        </w:tc>
      </w:tr>
      <w:tr w:rsidR="00B33981" w:rsidRPr="00B33981" w14:paraId="3ABDF0FE" w14:textId="77777777" w:rsidTr="00BC70C3">
        <w:tc>
          <w:tcPr>
            <w:tcW w:w="5694" w:type="dxa"/>
          </w:tcPr>
          <w:p w14:paraId="748C5926" w14:textId="27B7D1F0" w:rsidR="00067E32" w:rsidRPr="00B33981" w:rsidRDefault="00067E32" w:rsidP="00F923F6">
            <w:pPr>
              <w:pStyle w:val="ListBullet"/>
              <w:numPr>
                <w:ilvl w:val="0"/>
                <w:numId w:val="40"/>
              </w:numPr>
              <w:spacing w:before="120" w:after="120"/>
              <w:ind w:left="397" w:right="57"/>
            </w:pPr>
            <w:r w:rsidRPr="00B33981">
              <w:rPr>
                <w:rFonts w:cs="Arial"/>
                <w:color w:val="auto"/>
                <w:sz w:val="22"/>
                <w:szCs w:val="22"/>
              </w:rPr>
              <w:t>Are there any devices/products you sponsor on the PL where you are absorbing some of the costs because the PL benefit is set too low in relation to the manufacturing costs? If so, can you provide evidence of the manufacturing costs?</w:t>
            </w:r>
          </w:p>
        </w:tc>
        <w:tc>
          <w:tcPr>
            <w:tcW w:w="8141" w:type="dxa"/>
          </w:tcPr>
          <w:p w14:paraId="64D58A56" w14:textId="4854FBD1" w:rsidR="007D03B6" w:rsidRPr="00FD66BB" w:rsidRDefault="007D03B6" w:rsidP="00FD66BB">
            <w:pPr>
              <w:pStyle w:val="TableParagraph"/>
              <w:rPr>
                <w:lang w:val="en-US"/>
              </w:rPr>
            </w:pPr>
            <w:r w:rsidRPr="00FD66BB">
              <w:rPr>
                <w:lang w:val="en-US"/>
              </w:rPr>
              <w:t>Multiple stakeholders stated that if they were looking to bring a new device to market where the manufacturing costs outweighed the PL benefit, then they wouldn’t apply to have that product on the PL.</w:t>
            </w:r>
            <w:r w:rsidR="00031500" w:rsidRPr="00FD66BB">
              <w:rPr>
                <w:lang w:val="en-US"/>
              </w:rPr>
              <w:t xml:space="preserve"> </w:t>
            </w:r>
            <w:r w:rsidRPr="00FD66BB">
              <w:rPr>
                <w:lang w:val="en-US"/>
              </w:rPr>
              <w:t>The device may not even be brought to the Australian market.</w:t>
            </w:r>
            <w:r w:rsidR="00031500" w:rsidRPr="00FD66BB">
              <w:rPr>
                <w:lang w:val="en-US"/>
              </w:rPr>
              <w:t xml:space="preserve"> </w:t>
            </w:r>
            <w:r w:rsidRPr="00FD66BB">
              <w:rPr>
                <w:lang w:val="en-US"/>
              </w:rPr>
              <w:t xml:space="preserve">This tended to occur with newly developed devices which were more technologically advanced than existing devices on the PL, but the benefit that was assigned did not </w:t>
            </w:r>
            <w:proofErr w:type="spellStart"/>
            <w:r w:rsidRPr="00FD66BB">
              <w:rPr>
                <w:lang w:val="en-US"/>
              </w:rPr>
              <w:t>recognise</w:t>
            </w:r>
            <w:proofErr w:type="spellEnd"/>
            <w:r w:rsidRPr="00FD66BB">
              <w:rPr>
                <w:lang w:val="en-US"/>
              </w:rPr>
              <w:t xml:space="preserve"> the </w:t>
            </w:r>
            <w:r w:rsidR="00F05485">
              <w:rPr>
                <w:lang w:val="en-US"/>
              </w:rPr>
              <w:t xml:space="preserve">superior factors </w:t>
            </w:r>
            <w:r w:rsidRPr="00FD66BB">
              <w:rPr>
                <w:lang w:val="en-US"/>
              </w:rPr>
              <w:t>over the existing listed devices.</w:t>
            </w:r>
          </w:p>
          <w:p w14:paraId="4744F027" w14:textId="0D11D92B" w:rsidR="00067E32" w:rsidRPr="00FD66BB" w:rsidRDefault="007D03B6" w:rsidP="00FD66BB">
            <w:pPr>
              <w:pStyle w:val="TableParagraph"/>
              <w:rPr>
                <w:lang w:val="en-US"/>
              </w:rPr>
            </w:pPr>
            <w:r w:rsidRPr="00FD66BB">
              <w:rPr>
                <w:lang w:val="en-US"/>
              </w:rPr>
              <w:lastRenderedPageBreak/>
              <w:t>Sponsors also stated that manufacturing costs are only one cost in the development and supply of a medical device.</w:t>
            </w:r>
            <w:r w:rsidR="00031500" w:rsidRPr="00FD66BB">
              <w:rPr>
                <w:lang w:val="en-US"/>
              </w:rPr>
              <w:t xml:space="preserve"> </w:t>
            </w:r>
            <w:r w:rsidRPr="00FD66BB">
              <w:rPr>
                <w:lang w:val="en-US"/>
              </w:rPr>
              <w:t>There were other costs that needed to be considered that affected the sale price.</w:t>
            </w:r>
          </w:p>
        </w:tc>
      </w:tr>
      <w:tr w:rsidR="00B33981" w:rsidRPr="00B33981" w14:paraId="47B8DE31" w14:textId="77777777" w:rsidTr="00BC70C3">
        <w:tc>
          <w:tcPr>
            <w:tcW w:w="5694" w:type="dxa"/>
          </w:tcPr>
          <w:p w14:paraId="23D31E89" w14:textId="124FCEA6" w:rsidR="00067E32" w:rsidRPr="00B33981" w:rsidRDefault="00067E32" w:rsidP="00031500">
            <w:pPr>
              <w:pStyle w:val="ListBullet"/>
              <w:numPr>
                <w:ilvl w:val="0"/>
                <w:numId w:val="40"/>
              </w:numPr>
              <w:spacing w:before="120" w:after="120"/>
              <w:ind w:left="397" w:right="57"/>
            </w:pPr>
            <w:r w:rsidRPr="00B33981">
              <w:rPr>
                <w:rFonts w:cs="Arial"/>
                <w:color w:val="auto"/>
                <w:sz w:val="22"/>
                <w:szCs w:val="22"/>
              </w:rPr>
              <w:lastRenderedPageBreak/>
              <w:t>Do you see any positive implications for this measure?</w:t>
            </w:r>
          </w:p>
        </w:tc>
        <w:tc>
          <w:tcPr>
            <w:tcW w:w="8141" w:type="dxa"/>
          </w:tcPr>
          <w:p w14:paraId="75473493" w14:textId="7D76CFAC" w:rsidR="00067E32" w:rsidRPr="00FD66BB" w:rsidRDefault="007D5838" w:rsidP="00FD66BB">
            <w:pPr>
              <w:pStyle w:val="TableParagraph"/>
              <w:rPr>
                <w:lang w:val="en-US"/>
              </w:rPr>
            </w:pPr>
            <w:r w:rsidRPr="00FD66BB">
              <w:rPr>
                <w:lang w:val="en-US"/>
              </w:rPr>
              <w:t>There may be benefits in that patients may not need to pay gaps, but this may come at the cost of reduced access to devices.</w:t>
            </w:r>
          </w:p>
        </w:tc>
      </w:tr>
      <w:tr w:rsidR="00B33981" w:rsidRPr="00B33981" w14:paraId="5B3FD955" w14:textId="77777777" w:rsidTr="00BC70C3">
        <w:tc>
          <w:tcPr>
            <w:tcW w:w="5694" w:type="dxa"/>
          </w:tcPr>
          <w:p w14:paraId="1A30E222" w14:textId="1AB766F0" w:rsidR="00067E32" w:rsidRPr="00B33981" w:rsidRDefault="00067E32" w:rsidP="00031500">
            <w:pPr>
              <w:pStyle w:val="ListBullet"/>
              <w:numPr>
                <w:ilvl w:val="0"/>
                <w:numId w:val="40"/>
              </w:numPr>
              <w:spacing w:before="120" w:after="120"/>
              <w:ind w:left="397" w:right="57"/>
            </w:pPr>
            <w:r w:rsidRPr="00B33981">
              <w:rPr>
                <w:rFonts w:cs="Arial"/>
                <w:color w:val="auto"/>
                <w:sz w:val="22"/>
                <w:szCs w:val="22"/>
              </w:rPr>
              <w:t>Are there any other matters the department should consider when finalising this measure?</w:t>
            </w:r>
          </w:p>
        </w:tc>
        <w:tc>
          <w:tcPr>
            <w:tcW w:w="8141" w:type="dxa"/>
          </w:tcPr>
          <w:p w14:paraId="7A73EA26" w14:textId="77777777" w:rsidR="00B33981" w:rsidRPr="00FD66BB" w:rsidRDefault="00B33981" w:rsidP="00FD66BB">
            <w:pPr>
              <w:pStyle w:val="TableParagraph"/>
              <w:rPr>
                <w:lang w:val="en-US"/>
              </w:rPr>
            </w:pPr>
            <w:r w:rsidRPr="00FD66BB">
              <w:rPr>
                <w:lang w:val="en-US"/>
              </w:rPr>
              <w:t>Other matters stakeholders suggested that the department should consider included:</w:t>
            </w:r>
          </w:p>
          <w:p w14:paraId="4BEAB8A7" w14:textId="77777777" w:rsidR="00B33981" w:rsidRPr="00FD66BB" w:rsidRDefault="00B33981" w:rsidP="00FD66BB">
            <w:pPr>
              <w:pStyle w:val="ListBullet"/>
            </w:pPr>
            <w:r w:rsidRPr="00FD66BB">
              <w:t>that it would be useful if the department could explain how to request an increase to the PL benefit if they believed it was too low.</w:t>
            </w:r>
          </w:p>
          <w:p w14:paraId="06BABA75" w14:textId="2278C333" w:rsidR="00B33981" w:rsidRPr="00FD66BB" w:rsidRDefault="00B33981" w:rsidP="00FD66BB">
            <w:pPr>
              <w:pStyle w:val="ListBullet"/>
            </w:pPr>
            <w:r w:rsidRPr="00FD66BB">
              <w:t>It is difficult for sponsors to determine whether any devices that are sold are destined for privately insured patients or not.</w:t>
            </w:r>
            <w:r w:rsidR="00031500" w:rsidRPr="00FD66BB">
              <w:t xml:space="preserve"> </w:t>
            </w:r>
          </w:p>
          <w:p w14:paraId="448FE189" w14:textId="77777777" w:rsidR="00B33981" w:rsidRPr="00FD66BB" w:rsidRDefault="00B33981" w:rsidP="00FD66BB">
            <w:pPr>
              <w:pStyle w:val="ListBullet"/>
            </w:pPr>
            <w:r w:rsidRPr="00FD66BB">
              <w:t>the emphasis shouldn’t be on the minimum PL benefit, it should be on clinician choice and the device that will generate the best clinical outcome for the patient.</w:t>
            </w:r>
          </w:p>
          <w:p w14:paraId="5ECC261A" w14:textId="03E6F7D4" w:rsidR="00B33981" w:rsidRPr="00FD66BB" w:rsidRDefault="00B33981" w:rsidP="00FD66BB">
            <w:pPr>
              <w:pStyle w:val="ListBullet"/>
            </w:pPr>
            <w:r w:rsidRPr="00FD66BB">
              <w:t xml:space="preserve">In circumstances where there is currently a small gap, implementing this measure might result in a much larger out-of-pocket </w:t>
            </w:r>
            <w:r w:rsidR="00F05485">
              <w:t>expense for</w:t>
            </w:r>
            <w:r w:rsidRPr="00FD66BB">
              <w:t xml:space="preserve"> the patient if the measure results in the device being removed from the PL.</w:t>
            </w:r>
            <w:r w:rsidR="00031500" w:rsidRPr="00FD66BB">
              <w:t xml:space="preserve"> </w:t>
            </w:r>
            <w:r w:rsidRPr="00FD66BB">
              <w:t>The patient may now have to cover the entire cost of the device.</w:t>
            </w:r>
            <w:r w:rsidR="00031500" w:rsidRPr="00FD66BB">
              <w:t xml:space="preserve"> </w:t>
            </w:r>
            <w:r w:rsidRPr="00FD66BB">
              <w:t>This, combined with the potential for new and innovative devices not being put on the PL, may lead to consumers questioning the benefit of private health insurance.</w:t>
            </w:r>
          </w:p>
          <w:p w14:paraId="58DE8B69" w14:textId="77777777" w:rsidR="00B33981" w:rsidRPr="00FD66BB" w:rsidRDefault="00B33981" w:rsidP="00FD66BB">
            <w:pPr>
              <w:pStyle w:val="ListBullet"/>
            </w:pPr>
            <w:r w:rsidRPr="00FD66BB">
              <w:t>Further consideration on the broader implications of the proposed measure on the industry and patient care should be considered.</w:t>
            </w:r>
          </w:p>
          <w:p w14:paraId="6C971E6C" w14:textId="4529CCC5" w:rsidR="00B33981" w:rsidRPr="00FD66BB" w:rsidRDefault="00B33981" w:rsidP="00FD66BB">
            <w:pPr>
              <w:pStyle w:val="ListBullet"/>
            </w:pPr>
            <w:r w:rsidRPr="00FD66BB">
              <w:t>The</w:t>
            </w:r>
            <w:r w:rsidR="00B55433" w:rsidRPr="00FD66BB">
              <w:t>re is a</w:t>
            </w:r>
            <w:r w:rsidRPr="00FD66BB">
              <w:t xml:space="preserve"> risk that the measure may end up causing a greater financial burden on hospitals.</w:t>
            </w:r>
            <w:r w:rsidR="00031500" w:rsidRPr="00FD66BB">
              <w:t xml:space="preserve"> </w:t>
            </w:r>
          </w:p>
          <w:p w14:paraId="605FEE25" w14:textId="5D698412" w:rsidR="00067E32" w:rsidRPr="00B33981" w:rsidRDefault="00B33981" w:rsidP="00FD66BB">
            <w:pPr>
              <w:pStyle w:val="ListBullet"/>
            </w:pPr>
            <w:r w:rsidRPr="00FD66BB">
              <w:t>The potential sanctions for this may punish a supplier who may be making little or no profit from the sale of these devices.</w:t>
            </w:r>
          </w:p>
        </w:tc>
      </w:tr>
      <w:tr w:rsidR="00B33981" w:rsidRPr="00B33981" w14:paraId="48549EBC" w14:textId="77777777" w:rsidTr="00BC70C3">
        <w:tc>
          <w:tcPr>
            <w:tcW w:w="5694" w:type="dxa"/>
          </w:tcPr>
          <w:p w14:paraId="3B816E31" w14:textId="08F4B43F" w:rsidR="00067E32" w:rsidRPr="00B33981" w:rsidRDefault="00067E32" w:rsidP="00031500">
            <w:pPr>
              <w:pStyle w:val="ListBullet"/>
              <w:numPr>
                <w:ilvl w:val="0"/>
                <w:numId w:val="40"/>
              </w:numPr>
              <w:spacing w:before="120" w:after="120"/>
              <w:ind w:left="397" w:right="57"/>
            </w:pPr>
            <w:r w:rsidRPr="00B33981">
              <w:rPr>
                <w:rFonts w:cs="Arial"/>
                <w:color w:val="auto"/>
                <w:sz w:val="22"/>
                <w:szCs w:val="22"/>
              </w:rPr>
              <w:t>What are your first thoughts on the ability of this measure to shape the integrity of actions, reduce costs and impact the content of applications?</w:t>
            </w:r>
          </w:p>
        </w:tc>
        <w:tc>
          <w:tcPr>
            <w:tcW w:w="8141" w:type="dxa"/>
          </w:tcPr>
          <w:p w14:paraId="2B84AF20" w14:textId="77777777" w:rsidR="00B33981" w:rsidRPr="00B21606" w:rsidRDefault="00B33981" w:rsidP="00B21606">
            <w:pPr>
              <w:pStyle w:val="TableParagraph"/>
              <w:rPr>
                <w:lang w:val="en-US"/>
              </w:rPr>
            </w:pPr>
            <w:r w:rsidRPr="00B21606">
              <w:rPr>
                <w:lang w:val="en-US"/>
              </w:rPr>
              <w:t>Some of the thoughts from stakeholders on this measure included:</w:t>
            </w:r>
          </w:p>
          <w:p w14:paraId="1C3F33F9" w14:textId="2DF14204" w:rsidR="00B33981" w:rsidRPr="00B21606" w:rsidRDefault="00B55433" w:rsidP="00B21606">
            <w:pPr>
              <w:pStyle w:val="ListBullet"/>
            </w:pPr>
            <w:r w:rsidRPr="00B21606">
              <w:t xml:space="preserve">They </w:t>
            </w:r>
            <w:r w:rsidR="00B33981" w:rsidRPr="00B21606">
              <w:t>believe there has been little consideration made to the costs of innovation, manufacturing</w:t>
            </w:r>
            <w:r w:rsidRPr="00B21606">
              <w:t>,</w:t>
            </w:r>
            <w:r w:rsidR="00B33981" w:rsidRPr="00B21606">
              <w:t xml:space="preserve"> and development, particularly for small innovative companies which are not yet profitable.</w:t>
            </w:r>
          </w:p>
          <w:p w14:paraId="3FB986AA" w14:textId="77777777" w:rsidR="00B33981" w:rsidRPr="00B21606" w:rsidRDefault="00B33981" w:rsidP="00B21606">
            <w:pPr>
              <w:pStyle w:val="ListBullet"/>
            </w:pPr>
            <w:r w:rsidRPr="00B21606">
              <w:lastRenderedPageBreak/>
              <w:t>While they support the idea of increasing the accountability and integrity of the PL, they have concerns about this proposal.</w:t>
            </w:r>
          </w:p>
          <w:p w14:paraId="4B6FEBDE" w14:textId="21B48EB2" w:rsidR="00B33981" w:rsidRPr="00B21606" w:rsidRDefault="00B33981" w:rsidP="00B21606">
            <w:pPr>
              <w:pStyle w:val="ListBullet"/>
            </w:pPr>
            <w:r w:rsidRPr="00B21606">
              <w:t>This measure could lead to products being withdrawn from the PL, particularly those which are sold at a higher price in the public system.</w:t>
            </w:r>
            <w:r w:rsidR="00031500" w:rsidRPr="00B21606">
              <w:t xml:space="preserve"> </w:t>
            </w:r>
            <w:r w:rsidRPr="00B21606">
              <w:t>This would limit access for privately insured patients and potentially lead to an increase in ex gratia requests made to insurers.</w:t>
            </w:r>
          </w:p>
          <w:p w14:paraId="1FB881C3" w14:textId="77777777" w:rsidR="00B33981" w:rsidRPr="00B21606" w:rsidRDefault="00B33981" w:rsidP="00B21606">
            <w:pPr>
              <w:pStyle w:val="ListBullet"/>
            </w:pPr>
            <w:r w:rsidRPr="00B21606">
              <w:t>The scale of the problem should be determined first before any criminal/civil sanctions are applied.</w:t>
            </w:r>
          </w:p>
          <w:p w14:paraId="0456CEB7" w14:textId="4BF0D8EE" w:rsidR="00B33981" w:rsidRPr="00B21606" w:rsidRDefault="00B33981" w:rsidP="00B21606">
            <w:pPr>
              <w:pStyle w:val="ListBullet"/>
            </w:pPr>
            <w:r w:rsidRPr="00B21606">
              <w:t xml:space="preserve">Perhaps a mechanism that might be a more effective approach is for the department to </w:t>
            </w:r>
            <w:r w:rsidR="00B21606" w:rsidRPr="00B21606">
              <w:t>investigate</w:t>
            </w:r>
            <w:r w:rsidRPr="00B21606">
              <w:t xml:space="preserve"> developing a reporting process where alleged egregious cases could be investigated and resolved.</w:t>
            </w:r>
          </w:p>
          <w:p w14:paraId="1144F0CA" w14:textId="77777777" w:rsidR="00B33981" w:rsidRPr="00B21606" w:rsidRDefault="00B33981" w:rsidP="00B21606">
            <w:pPr>
              <w:pStyle w:val="ListBullet"/>
            </w:pPr>
            <w:r w:rsidRPr="00B21606">
              <w:t>The department should explore whether the policy objective could be achieved in other ways e.g. via hospital-insurer contract negotiations.</w:t>
            </w:r>
          </w:p>
          <w:p w14:paraId="1CD6329A" w14:textId="77777777" w:rsidR="00B33981" w:rsidRPr="00B21606" w:rsidRDefault="00B33981" w:rsidP="00B21606">
            <w:pPr>
              <w:pStyle w:val="ListBullet"/>
            </w:pPr>
            <w:r w:rsidRPr="00B21606">
              <w:t>This measure may result in costs being shifted from private health insurers to patients if it results in devices being removed from the PL.</w:t>
            </w:r>
          </w:p>
          <w:p w14:paraId="606000C8" w14:textId="77777777" w:rsidR="00B33981" w:rsidRPr="00B21606" w:rsidRDefault="00B33981" w:rsidP="00B21606">
            <w:pPr>
              <w:pStyle w:val="ListBullet"/>
            </w:pPr>
            <w:r w:rsidRPr="00B21606">
              <w:t>The overall result of this measure may be reduced patient access and increased patient costs.</w:t>
            </w:r>
          </w:p>
          <w:p w14:paraId="5E0AD365" w14:textId="77777777" w:rsidR="00B33981" w:rsidRPr="00B21606" w:rsidRDefault="00B33981" w:rsidP="00B21606">
            <w:pPr>
              <w:pStyle w:val="ListBullet"/>
            </w:pPr>
            <w:r w:rsidRPr="00B21606">
              <w:t>Hospitals are aware of gaps existing now, and if they choose to select a product that has a gap over a competitor, perhaps that product has advantages over the others.</w:t>
            </w:r>
          </w:p>
          <w:p w14:paraId="6F6D1F3F" w14:textId="095E708B" w:rsidR="00067E32" w:rsidRPr="00B33981" w:rsidRDefault="00B33981" w:rsidP="00B21606">
            <w:pPr>
              <w:pStyle w:val="ListBullet"/>
              <w:rPr>
                <w:rFonts w:cs="Arial"/>
                <w:color w:val="auto"/>
                <w:sz w:val="22"/>
                <w:szCs w:val="22"/>
              </w:rPr>
            </w:pPr>
            <w:r w:rsidRPr="00B21606">
              <w:t>There is a potential for applications to become more complex as companies will provide more detailed information while trying to achieve a higher benefit commensurate to the value of their product.</w:t>
            </w:r>
            <w:r w:rsidR="00031500" w:rsidRPr="00B21606">
              <w:t xml:space="preserve"> </w:t>
            </w:r>
            <w:r w:rsidRPr="00B21606">
              <w:t>If companies cannot achieve that higher benefit, it may not be viable to remain on the PL and they may elect to withdraw from the PL.</w:t>
            </w:r>
          </w:p>
        </w:tc>
      </w:tr>
    </w:tbl>
    <w:p w14:paraId="3EBFCEC0" w14:textId="77777777" w:rsidR="00067E32" w:rsidRPr="00423D3E" w:rsidRDefault="00067E32" w:rsidP="00067E32">
      <w:pPr>
        <w:spacing w:before="129"/>
        <w:ind w:right="1234"/>
        <w:rPr>
          <w:color w:val="FF0000"/>
        </w:rPr>
      </w:pPr>
    </w:p>
    <w:sectPr w:rsidR="00067E32" w:rsidRPr="00423D3E" w:rsidSect="0016360E">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97C6" w14:textId="77777777" w:rsidR="00CA0CB6" w:rsidRDefault="00CA0CB6">
      <w:r>
        <w:separator/>
      </w:r>
    </w:p>
  </w:endnote>
  <w:endnote w:type="continuationSeparator" w:id="0">
    <w:p w14:paraId="4406A310" w14:textId="77777777" w:rsidR="00CA0CB6" w:rsidRDefault="00CA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567593"/>
      <w:docPartObj>
        <w:docPartGallery w:val="Page Numbers (Bottom of Page)"/>
        <w:docPartUnique/>
      </w:docPartObj>
    </w:sdtPr>
    <w:sdtEndPr>
      <w:rPr>
        <w:noProof/>
      </w:rPr>
    </w:sdtEndPr>
    <w:sdtContent>
      <w:p w14:paraId="4AE57776" w14:textId="5FB172AF" w:rsidR="003D11B0" w:rsidRDefault="003D11B0">
        <w:pPr>
          <w:pStyle w:val="Footer"/>
          <w:jc w:val="right"/>
        </w:pPr>
        <w:r>
          <w:t>Consultation Paper 8b – Stakeholder feedback analysis report</w:t>
        </w:r>
        <w:r>
          <w:tab/>
        </w:r>
        <w:r>
          <w:fldChar w:fldCharType="begin"/>
        </w:r>
        <w:r>
          <w:instrText xml:space="preserve"> PAGE   \* MERGEFORMAT </w:instrText>
        </w:r>
        <w:r>
          <w:fldChar w:fldCharType="separate"/>
        </w:r>
        <w:r>
          <w:rPr>
            <w:noProof/>
          </w:rPr>
          <w:t>2</w:t>
        </w:r>
        <w:r>
          <w:rPr>
            <w:noProof/>
          </w:rPr>
          <w:fldChar w:fldCharType="end"/>
        </w:r>
      </w:p>
    </w:sdtContent>
  </w:sdt>
  <w:p w14:paraId="4BD7CAF9" w14:textId="2AB3B2F7" w:rsidR="00153018" w:rsidRDefault="0015301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21226"/>
      <w:docPartObj>
        <w:docPartGallery w:val="Page Numbers (Bottom of Page)"/>
        <w:docPartUnique/>
      </w:docPartObj>
    </w:sdtPr>
    <w:sdtEndPr>
      <w:rPr>
        <w:noProof/>
      </w:rPr>
    </w:sdtEndPr>
    <w:sdtContent>
      <w:p w14:paraId="29E2EAA0" w14:textId="150DFB73" w:rsidR="00F05485" w:rsidRDefault="00F05485" w:rsidP="00F05485">
        <w:pPr>
          <w:pStyle w:val="Footer"/>
        </w:pPr>
        <w:r>
          <w:t xml:space="preserve">Consultation Paper 8b </w:t>
        </w:r>
        <w:r w:rsidR="003D11B0">
          <w:t>– Stakeholder feedback analysis report</w:t>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014FBAEB" w14:textId="77777777" w:rsidR="00F05485" w:rsidRDefault="00F05485">
    <w:pPr>
      <w:pStyle w:val="BodyText"/>
      <w:spacing w:line="14" w:lineRule="auto"/>
      <w:rPr>
        <w:sz w:val="20"/>
      </w:rPr>
    </w:pPr>
    <w:proofErr w:type="spellStart"/>
    <w:r>
      <w:rPr>
        <w:sz w:val="20"/>
      </w:rPr>
      <w:t>pRO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B536" w14:textId="77777777" w:rsidR="00CA0CB6" w:rsidRDefault="00CA0CB6">
      <w:r>
        <w:separator/>
      </w:r>
    </w:p>
  </w:footnote>
  <w:footnote w:type="continuationSeparator" w:id="0">
    <w:p w14:paraId="0804095A" w14:textId="77777777" w:rsidR="00CA0CB6" w:rsidRDefault="00CA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E0D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58F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487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729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BCD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9CB1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CC3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E27A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0221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606D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6734D"/>
    <w:multiLevelType w:val="hybridMultilevel"/>
    <w:tmpl w:val="61CE88B0"/>
    <w:lvl w:ilvl="0" w:tplc="0C090001">
      <w:start w:val="1"/>
      <w:numFmt w:val="bullet"/>
      <w:lvlText w:val=""/>
      <w:lvlJc w:val="left"/>
      <w:pPr>
        <w:ind w:left="4320" w:hanging="360"/>
      </w:pPr>
      <w:rPr>
        <w:rFonts w:ascii="Symbol" w:hAnsi="Symbol" w:hint="default"/>
      </w:rPr>
    </w:lvl>
    <w:lvl w:ilvl="1" w:tplc="0C090003">
      <w:start w:val="1"/>
      <w:numFmt w:val="bullet"/>
      <w:lvlText w:val="o"/>
      <w:lvlJc w:val="left"/>
      <w:pPr>
        <w:ind w:left="5040" w:hanging="360"/>
      </w:pPr>
      <w:rPr>
        <w:rFonts w:ascii="Courier New" w:hAnsi="Courier New" w:cs="Courier New" w:hint="default"/>
      </w:rPr>
    </w:lvl>
    <w:lvl w:ilvl="2" w:tplc="0C090003">
      <w:start w:val="1"/>
      <w:numFmt w:val="bullet"/>
      <w:lvlText w:val="o"/>
      <w:lvlJc w:val="left"/>
      <w:pPr>
        <w:ind w:left="5760" w:hanging="360"/>
      </w:pPr>
      <w:rPr>
        <w:rFonts w:ascii="Courier New" w:hAnsi="Courier New" w:cs="Courier New"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1" w15:restartNumberingAfterBreak="0">
    <w:nsid w:val="0E0C12E6"/>
    <w:multiLevelType w:val="hybridMultilevel"/>
    <w:tmpl w:val="89560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717749"/>
    <w:multiLevelType w:val="hybridMultilevel"/>
    <w:tmpl w:val="E48A235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37B1B88"/>
    <w:multiLevelType w:val="hybridMultilevel"/>
    <w:tmpl w:val="B682275A"/>
    <w:lvl w:ilvl="0" w:tplc="0A7EF8A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00E21552">
      <w:numFmt w:val="bullet"/>
      <w:lvlText w:val="•"/>
      <w:lvlJc w:val="left"/>
      <w:pPr>
        <w:ind w:left="1356" w:hanging="360"/>
      </w:pPr>
      <w:rPr>
        <w:rFonts w:hint="default"/>
        <w:lang w:val="en-US" w:eastAsia="en-US" w:bidi="ar-SA"/>
      </w:rPr>
    </w:lvl>
    <w:lvl w:ilvl="2" w:tplc="3AC62AC0">
      <w:numFmt w:val="bullet"/>
      <w:lvlText w:val="•"/>
      <w:lvlJc w:val="left"/>
      <w:pPr>
        <w:ind w:left="1892" w:hanging="360"/>
      </w:pPr>
      <w:rPr>
        <w:rFonts w:hint="default"/>
        <w:lang w:val="en-US" w:eastAsia="en-US" w:bidi="ar-SA"/>
      </w:rPr>
    </w:lvl>
    <w:lvl w:ilvl="3" w:tplc="571E8870">
      <w:numFmt w:val="bullet"/>
      <w:lvlText w:val="•"/>
      <w:lvlJc w:val="left"/>
      <w:pPr>
        <w:ind w:left="2428" w:hanging="360"/>
      </w:pPr>
      <w:rPr>
        <w:rFonts w:hint="default"/>
        <w:lang w:val="en-US" w:eastAsia="en-US" w:bidi="ar-SA"/>
      </w:rPr>
    </w:lvl>
    <w:lvl w:ilvl="4" w:tplc="D318E120">
      <w:numFmt w:val="bullet"/>
      <w:lvlText w:val="•"/>
      <w:lvlJc w:val="left"/>
      <w:pPr>
        <w:ind w:left="2964" w:hanging="360"/>
      </w:pPr>
      <w:rPr>
        <w:rFonts w:hint="default"/>
        <w:lang w:val="en-US" w:eastAsia="en-US" w:bidi="ar-SA"/>
      </w:rPr>
    </w:lvl>
    <w:lvl w:ilvl="5" w:tplc="04CAF862">
      <w:numFmt w:val="bullet"/>
      <w:lvlText w:val="•"/>
      <w:lvlJc w:val="left"/>
      <w:pPr>
        <w:ind w:left="3500" w:hanging="360"/>
      </w:pPr>
      <w:rPr>
        <w:rFonts w:hint="default"/>
        <w:lang w:val="en-US" w:eastAsia="en-US" w:bidi="ar-SA"/>
      </w:rPr>
    </w:lvl>
    <w:lvl w:ilvl="6" w:tplc="6BF030AE">
      <w:numFmt w:val="bullet"/>
      <w:lvlText w:val="•"/>
      <w:lvlJc w:val="left"/>
      <w:pPr>
        <w:ind w:left="4036" w:hanging="360"/>
      </w:pPr>
      <w:rPr>
        <w:rFonts w:hint="default"/>
        <w:lang w:val="en-US" w:eastAsia="en-US" w:bidi="ar-SA"/>
      </w:rPr>
    </w:lvl>
    <w:lvl w:ilvl="7" w:tplc="0360EA52">
      <w:numFmt w:val="bullet"/>
      <w:lvlText w:val="•"/>
      <w:lvlJc w:val="left"/>
      <w:pPr>
        <w:ind w:left="4572" w:hanging="360"/>
      </w:pPr>
      <w:rPr>
        <w:rFonts w:hint="default"/>
        <w:lang w:val="en-US" w:eastAsia="en-US" w:bidi="ar-SA"/>
      </w:rPr>
    </w:lvl>
    <w:lvl w:ilvl="8" w:tplc="CDD047BE">
      <w:numFmt w:val="bullet"/>
      <w:lvlText w:val="•"/>
      <w:lvlJc w:val="left"/>
      <w:pPr>
        <w:ind w:left="5108" w:hanging="360"/>
      </w:pPr>
      <w:rPr>
        <w:rFonts w:hint="default"/>
        <w:lang w:val="en-US" w:eastAsia="en-US" w:bidi="ar-SA"/>
      </w:rPr>
    </w:lvl>
  </w:abstractNum>
  <w:abstractNum w:abstractNumId="15" w15:restartNumberingAfterBreak="0">
    <w:nsid w:val="15BF7CBB"/>
    <w:multiLevelType w:val="hybridMultilevel"/>
    <w:tmpl w:val="CF269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C3961"/>
    <w:multiLevelType w:val="hybridMultilevel"/>
    <w:tmpl w:val="F3CC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C51075"/>
    <w:multiLevelType w:val="hybridMultilevel"/>
    <w:tmpl w:val="17DE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E82991"/>
    <w:multiLevelType w:val="hybridMultilevel"/>
    <w:tmpl w:val="22883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F2164E"/>
    <w:multiLevelType w:val="hybridMultilevel"/>
    <w:tmpl w:val="D66EF72A"/>
    <w:lvl w:ilvl="0" w:tplc="C8AE568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5A8C393E">
      <w:numFmt w:val="bullet"/>
      <w:lvlText w:val="•"/>
      <w:lvlJc w:val="left"/>
      <w:pPr>
        <w:ind w:left="1356" w:hanging="360"/>
      </w:pPr>
      <w:rPr>
        <w:rFonts w:hint="default"/>
        <w:lang w:val="en-US" w:eastAsia="en-US" w:bidi="ar-SA"/>
      </w:rPr>
    </w:lvl>
    <w:lvl w:ilvl="2" w:tplc="74BCB0A8">
      <w:numFmt w:val="bullet"/>
      <w:lvlText w:val="•"/>
      <w:lvlJc w:val="left"/>
      <w:pPr>
        <w:ind w:left="1892" w:hanging="360"/>
      </w:pPr>
      <w:rPr>
        <w:rFonts w:hint="default"/>
        <w:lang w:val="en-US" w:eastAsia="en-US" w:bidi="ar-SA"/>
      </w:rPr>
    </w:lvl>
    <w:lvl w:ilvl="3" w:tplc="9BC8CFD4">
      <w:numFmt w:val="bullet"/>
      <w:lvlText w:val="•"/>
      <w:lvlJc w:val="left"/>
      <w:pPr>
        <w:ind w:left="2428" w:hanging="360"/>
      </w:pPr>
      <w:rPr>
        <w:rFonts w:hint="default"/>
        <w:lang w:val="en-US" w:eastAsia="en-US" w:bidi="ar-SA"/>
      </w:rPr>
    </w:lvl>
    <w:lvl w:ilvl="4" w:tplc="96888374">
      <w:numFmt w:val="bullet"/>
      <w:lvlText w:val="•"/>
      <w:lvlJc w:val="left"/>
      <w:pPr>
        <w:ind w:left="2964" w:hanging="360"/>
      </w:pPr>
      <w:rPr>
        <w:rFonts w:hint="default"/>
        <w:lang w:val="en-US" w:eastAsia="en-US" w:bidi="ar-SA"/>
      </w:rPr>
    </w:lvl>
    <w:lvl w:ilvl="5" w:tplc="5C48C5D2">
      <w:numFmt w:val="bullet"/>
      <w:lvlText w:val="•"/>
      <w:lvlJc w:val="left"/>
      <w:pPr>
        <w:ind w:left="3500" w:hanging="360"/>
      </w:pPr>
      <w:rPr>
        <w:rFonts w:hint="default"/>
        <w:lang w:val="en-US" w:eastAsia="en-US" w:bidi="ar-SA"/>
      </w:rPr>
    </w:lvl>
    <w:lvl w:ilvl="6" w:tplc="A7BAF6C8">
      <w:numFmt w:val="bullet"/>
      <w:lvlText w:val="•"/>
      <w:lvlJc w:val="left"/>
      <w:pPr>
        <w:ind w:left="4036" w:hanging="360"/>
      </w:pPr>
      <w:rPr>
        <w:rFonts w:hint="default"/>
        <w:lang w:val="en-US" w:eastAsia="en-US" w:bidi="ar-SA"/>
      </w:rPr>
    </w:lvl>
    <w:lvl w:ilvl="7" w:tplc="07BE685C">
      <w:numFmt w:val="bullet"/>
      <w:lvlText w:val="•"/>
      <w:lvlJc w:val="left"/>
      <w:pPr>
        <w:ind w:left="4572" w:hanging="360"/>
      </w:pPr>
      <w:rPr>
        <w:rFonts w:hint="default"/>
        <w:lang w:val="en-US" w:eastAsia="en-US" w:bidi="ar-SA"/>
      </w:rPr>
    </w:lvl>
    <w:lvl w:ilvl="8" w:tplc="F404F3CA">
      <w:numFmt w:val="bullet"/>
      <w:lvlText w:val="•"/>
      <w:lvlJc w:val="left"/>
      <w:pPr>
        <w:ind w:left="5108" w:hanging="360"/>
      </w:pPr>
      <w:rPr>
        <w:rFonts w:hint="default"/>
        <w:lang w:val="en-US" w:eastAsia="en-US" w:bidi="ar-SA"/>
      </w:rPr>
    </w:lvl>
  </w:abstractNum>
  <w:abstractNum w:abstractNumId="20" w15:restartNumberingAfterBreak="0">
    <w:nsid w:val="265E1903"/>
    <w:multiLevelType w:val="hybridMultilevel"/>
    <w:tmpl w:val="9E7A1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18105C"/>
    <w:multiLevelType w:val="hybridMultilevel"/>
    <w:tmpl w:val="A332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82666F"/>
    <w:multiLevelType w:val="multilevel"/>
    <w:tmpl w:val="664E2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F052072"/>
    <w:multiLevelType w:val="hybridMultilevel"/>
    <w:tmpl w:val="B8669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DB760B"/>
    <w:multiLevelType w:val="hybridMultilevel"/>
    <w:tmpl w:val="08447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8D55D6"/>
    <w:multiLevelType w:val="hybridMultilevel"/>
    <w:tmpl w:val="9140E8B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1E7B7A"/>
    <w:multiLevelType w:val="hybridMultilevel"/>
    <w:tmpl w:val="A7FC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512F49"/>
    <w:multiLevelType w:val="hybridMultilevel"/>
    <w:tmpl w:val="97D0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DD0FAB"/>
    <w:multiLevelType w:val="multilevel"/>
    <w:tmpl w:val="664E2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FAE381D"/>
    <w:multiLevelType w:val="hybridMultilevel"/>
    <w:tmpl w:val="D33408E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41256665"/>
    <w:multiLevelType w:val="hybridMultilevel"/>
    <w:tmpl w:val="218E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347132"/>
    <w:multiLevelType w:val="hybridMultilevel"/>
    <w:tmpl w:val="ADD0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8D2D73"/>
    <w:multiLevelType w:val="hybridMultilevel"/>
    <w:tmpl w:val="8CD09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AD6031"/>
    <w:multiLevelType w:val="hybridMultilevel"/>
    <w:tmpl w:val="058E9998"/>
    <w:lvl w:ilvl="0" w:tplc="F74A67C0">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BFD4D020">
      <w:numFmt w:val="bullet"/>
      <w:lvlText w:val="•"/>
      <w:lvlJc w:val="left"/>
      <w:pPr>
        <w:ind w:left="1356" w:hanging="360"/>
      </w:pPr>
      <w:rPr>
        <w:rFonts w:hint="default"/>
        <w:lang w:val="en-US" w:eastAsia="en-US" w:bidi="ar-SA"/>
      </w:rPr>
    </w:lvl>
    <w:lvl w:ilvl="2" w:tplc="132E4504">
      <w:numFmt w:val="bullet"/>
      <w:lvlText w:val="•"/>
      <w:lvlJc w:val="left"/>
      <w:pPr>
        <w:ind w:left="1892" w:hanging="360"/>
      </w:pPr>
      <w:rPr>
        <w:rFonts w:hint="default"/>
        <w:lang w:val="en-US" w:eastAsia="en-US" w:bidi="ar-SA"/>
      </w:rPr>
    </w:lvl>
    <w:lvl w:ilvl="3" w:tplc="359ADC96">
      <w:numFmt w:val="bullet"/>
      <w:lvlText w:val="•"/>
      <w:lvlJc w:val="left"/>
      <w:pPr>
        <w:ind w:left="2428" w:hanging="360"/>
      </w:pPr>
      <w:rPr>
        <w:rFonts w:hint="default"/>
        <w:lang w:val="en-US" w:eastAsia="en-US" w:bidi="ar-SA"/>
      </w:rPr>
    </w:lvl>
    <w:lvl w:ilvl="4" w:tplc="F07A2C0E">
      <w:numFmt w:val="bullet"/>
      <w:lvlText w:val="•"/>
      <w:lvlJc w:val="left"/>
      <w:pPr>
        <w:ind w:left="2964" w:hanging="360"/>
      </w:pPr>
      <w:rPr>
        <w:rFonts w:hint="default"/>
        <w:lang w:val="en-US" w:eastAsia="en-US" w:bidi="ar-SA"/>
      </w:rPr>
    </w:lvl>
    <w:lvl w:ilvl="5" w:tplc="99D61F10">
      <w:numFmt w:val="bullet"/>
      <w:lvlText w:val="•"/>
      <w:lvlJc w:val="left"/>
      <w:pPr>
        <w:ind w:left="3500" w:hanging="360"/>
      </w:pPr>
      <w:rPr>
        <w:rFonts w:hint="default"/>
        <w:lang w:val="en-US" w:eastAsia="en-US" w:bidi="ar-SA"/>
      </w:rPr>
    </w:lvl>
    <w:lvl w:ilvl="6" w:tplc="1AA0D0E2">
      <w:numFmt w:val="bullet"/>
      <w:lvlText w:val="•"/>
      <w:lvlJc w:val="left"/>
      <w:pPr>
        <w:ind w:left="4036" w:hanging="360"/>
      </w:pPr>
      <w:rPr>
        <w:rFonts w:hint="default"/>
        <w:lang w:val="en-US" w:eastAsia="en-US" w:bidi="ar-SA"/>
      </w:rPr>
    </w:lvl>
    <w:lvl w:ilvl="7" w:tplc="2CD66BC0">
      <w:numFmt w:val="bullet"/>
      <w:lvlText w:val="•"/>
      <w:lvlJc w:val="left"/>
      <w:pPr>
        <w:ind w:left="4572" w:hanging="360"/>
      </w:pPr>
      <w:rPr>
        <w:rFonts w:hint="default"/>
        <w:lang w:val="en-US" w:eastAsia="en-US" w:bidi="ar-SA"/>
      </w:rPr>
    </w:lvl>
    <w:lvl w:ilvl="8" w:tplc="03BEFA96">
      <w:numFmt w:val="bullet"/>
      <w:lvlText w:val="•"/>
      <w:lvlJc w:val="left"/>
      <w:pPr>
        <w:ind w:left="5108" w:hanging="360"/>
      </w:pPr>
      <w:rPr>
        <w:rFonts w:hint="default"/>
        <w:lang w:val="en-US" w:eastAsia="en-US" w:bidi="ar-SA"/>
      </w:rPr>
    </w:lvl>
  </w:abstractNum>
  <w:abstractNum w:abstractNumId="34" w15:restartNumberingAfterBreak="0">
    <w:nsid w:val="56461565"/>
    <w:multiLevelType w:val="hybridMultilevel"/>
    <w:tmpl w:val="D0049E1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5" w15:restartNumberingAfterBreak="0">
    <w:nsid w:val="583245B1"/>
    <w:multiLevelType w:val="hybridMultilevel"/>
    <w:tmpl w:val="E4845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BC2DF5"/>
    <w:multiLevelType w:val="hybridMultilevel"/>
    <w:tmpl w:val="A524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DF2B24"/>
    <w:multiLevelType w:val="hybridMultilevel"/>
    <w:tmpl w:val="5A10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A62CC6"/>
    <w:multiLevelType w:val="hybridMultilevel"/>
    <w:tmpl w:val="BAA628EC"/>
    <w:lvl w:ilvl="0" w:tplc="40FEDEE6">
      <w:numFmt w:val="bullet"/>
      <w:lvlText w:val=""/>
      <w:lvlJc w:val="left"/>
      <w:pPr>
        <w:ind w:left="1053" w:hanging="361"/>
      </w:pPr>
      <w:rPr>
        <w:rFonts w:ascii="Symbol" w:eastAsia="Symbol" w:hAnsi="Symbol" w:cs="Symbol" w:hint="default"/>
        <w:b w:val="0"/>
        <w:bCs w:val="0"/>
        <w:i w:val="0"/>
        <w:iCs w:val="0"/>
        <w:w w:val="100"/>
        <w:sz w:val="21"/>
        <w:szCs w:val="21"/>
        <w:lang w:val="en-US" w:eastAsia="en-US" w:bidi="ar-SA"/>
      </w:rPr>
    </w:lvl>
    <w:lvl w:ilvl="1" w:tplc="C0065C8E">
      <w:numFmt w:val="bullet"/>
      <w:lvlText w:val="•"/>
      <w:lvlJc w:val="left"/>
      <w:pPr>
        <w:ind w:left="2002" w:hanging="361"/>
      </w:pPr>
      <w:rPr>
        <w:rFonts w:hint="default"/>
        <w:lang w:val="en-US" w:eastAsia="en-US" w:bidi="ar-SA"/>
      </w:rPr>
    </w:lvl>
    <w:lvl w:ilvl="2" w:tplc="28B04A6C">
      <w:numFmt w:val="bullet"/>
      <w:lvlText w:val="•"/>
      <w:lvlJc w:val="left"/>
      <w:pPr>
        <w:ind w:left="2945" w:hanging="361"/>
      </w:pPr>
      <w:rPr>
        <w:rFonts w:hint="default"/>
        <w:lang w:val="en-US" w:eastAsia="en-US" w:bidi="ar-SA"/>
      </w:rPr>
    </w:lvl>
    <w:lvl w:ilvl="3" w:tplc="5F5CCADC">
      <w:numFmt w:val="bullet"/>
      <w:lvlText w:val="•"/>
      <w:lvlJc w:val="left"/>
      <w:pPr>
        <w:ind w:left="3887" w:hanging="361"/>
      </w:pPr>
      <w:rPr>
        <w:rFonts w:hint="default"/>
        <w:lang w:val="en-US" w:eastAsia="en-US" w:bidi="ar-SA"/>
      </w:rPr>
    </w:lvl>
    <w:lvl w:ilvl="4" w:tplc="FD565B92">
      <w:numFmt w:val="bullet"/>
      <w:lvlText w:val="•"/>
      <w:lvlJc w:val="left"/>
      <w:pPr>
        <w:ind w:left="4830" w:hanging="361"/>
      </w:pPr>
      <w:rPr>
        <w:rFonts w:hint="default"/>
        <w:lang w:val="en-US" w:eastAsia="en-US" w:bidi="ar-SA"/>
      </w:rPr>
    </w:lvl>
    <w:lvl w:ilvl="5" w:tplc="7AD828F0">
      <w:numFmt w:val="bullet"/>
      <w:lvlText w:val="•"/>
      <w:lvlJc w:val="left"/>
      <w:pPr>
        <w:ind w:left="5773" w:hanging="361"/>
      </w:pPr>
      <w:rPr>
        <w:rFonts w:hint="default"/>
        <w:lang w:val="en-US" w:eastAsia="en-US" w:bidi="ar-SA"/>
      </w:rPr>
    </w:lvl>
    <w:lvl w:ilvl="6" w:tplc="0BE0D692">
      <w:numFmt w:val="bullet"/>
      <w:lvlText w:val="•"/>
      <w:lvlJc w:val="left"/>
      <w:pPr>
        <w:ind w:left="6715" w:hanging="361"/>
      </w:pPr>
      <w:rPr>
        <w:rFonts w:hint="default"/>
        <w:lang w:val="en-US" w:eastAsia="en-US" w:bidi="ar-SA"/>
      </w:rPr>
    </w:lvl>
    <w:lvl w:ilvl="7" w:tplc="2548B51E">
      <w:numFmt w:val="bullet"/>
      <w:lvlText w:val="•"/>
      <w:lvlJc w:val="left"/>
      <w:pPr>
        <w:ind w:left="7658" w:hanging="361"/>
      </w:pPr>
      <w:rPr>
        <w:rFonts w:hint="default"/>
        <w:lang w:val="en-US" w:eastAsia="en-US" w:bidi="ar-SA"/>
      </w:rPr>
    </w:lvl>
    <w:lvl w:ilvl="8" w:tplc="EEF247FE">
      <w:numFmt w:val="bullet"/>
      <w:lvlText w:val="•"/>
      <w:lvlJc w:val="left"/>
      <w:pPr>
        <w:ind w:left="8601" w:hanging="361"/>
      </w:pPr>
      <w:rPr>
        <w:rFonts w:hint="default"/>
        <w:lang w:val="en-US" w:eastAsia="en-US" w:bidi="ar-SA"/>
      </w:rPr>
    </w:lvl>
  </w:abstractNum>
  <w:abstractNum w:abstractNumId="39" w15:restartNumberingAfterBreak="0">
    <w:nsid w:val="61E960F5"/>
    <w:multiLevelType w:val="hybridMultilevel"/>
    <w:tmpl w:val="8DE06012"/>
    <w:lvl w:ilvl="0" w:tplc="FFFFFFFF">
      <w:start w:val="1"/>
      <w:numFmt w:val="decimal"/>
      <w:lvlText w:val="%1."/>
      <w:lvlJc w:val="left"/>
      <w:pPr>
        <w:ind w:left="720" w:hanging="360"/>
      </w:pPr>
    </w:lvl>
    <w:lvl w:ilvl="1" w:tplc="FFFFFFFF">
      <w:start w:val="1"/>
      <w:numFmt w:val="lowerLetter"/>
      <w:lvlText w:val="%2."/>
      <w:lvlJc w:val="left"/>
      <w:pPr>
        <w:ind w:left="489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2E7537"/>
    <w:multiLevelType w:val="hybridMultilevel"/>
    <w:tmpl w:val="1A78B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8E2ED7"/>
    <w:multiLevelType w:val="multilevel"/>
    <w:tmpl w:val="664E2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6A756BA6"/>
    <w:multiLevelType w:val="hybridMultilevel"/>
    <w:tmpl w:val="00643DF8"/>
    <w:lvl w:ilvl="0" w:tplc="C3AAD3C2">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4CCCC778">
      <w:numFmt w:val="bullet"/>
      <w:lvlText w:val="•"/>
      <w:lvlJc w:val="left"/>
      <w:pPr>
        <w:ind w:left="1356" w:hanging="360"/>
      </w:pPr>
      <w:rPr>
        <w:rFonts w:hint="default"/>
        <w:lang w:val="en-US" w:eastAsia="en-US" w:bidi="ar-SA"/>
      </w:rPr>
    </w:lvl>
    <w:lvl w:ilvl="2" w:tplc="D7208112">
      <w:numFmt w:val="bullet"/>
      <w:lvlText w:val="•"/>
      <w:lvlJc w:val="left"/>
      <w:pPr>
        <w:ind w:left="1892" w:hanging="360"/>
      </w:pPr>
      <w:rPr>
        <w:rFonts w:hint="default"/>
        <w:lang w:val="en-US" w:eastAsia="en-US" w:bidi="ar-SA"/>
      </w:rPr>
    </w:lvl>
    <w:lvl w:ilvl="3" w:tplc="18DCFD96">
      <w:numFmt w:val="bullet"/>
      <w:lvlText w:val="•"/>
      <w:lvlJc w:val="left"/>
      <w:pPr>
        <w:ind w:left="2428" w:hanging="360"/>
      </w:pPr>
      <w:rPr>
        <w:rFonts w:hint="default"/>
        <w:lang w:val="en-US" w:eastAsia="en-US" w:bidi="ar-SA"/>
      </w:rPr>
    </w:lvl>
    <w:lvl w:ilvl="4" w:tplc="0F047BAA">
      <w:numFmt w:val="bullet"/>
      <w:lvlText w:val="•"/>
      <w:lvlJc w:val="left"/>
      <w:pPr>
        <w:ind w:left="2964" w:hanging="360"/>
      </w:pPr>
      <w:rPr>
        <w:rFonts w:hint="default"/>
        <w:lang w:val="en-US" w:eastAsia="en-US" w:bidi="ar-SA"/>
      </w:rPr>
    </w:lvl>
    <w:lvl w:ilvl="5" w:tplc="B4AE2C64">
      <w:numFmt w:val="bullet"/>
      <w:lvlText w:val="•"/>
      <w:lvlJc w:val="left"/>
      <w:pPr>
        <w:ind w:left="3500" w:hanging="360"/>
      </w:pPr>
      <w:rPr>
        <w:rFonts w:hint="default"/>
        <w:lang w:val="en-US" w:eastAsia="en-US" w:bidi="ar-SA"/>
      </w:rPr>
    </w:lvl>
    <w:lvl w:ilvl="6" w:tplc="47062256">
      <w:numFmt w:val="bullet"/>
      <w:lvlText w:val="•"/>
      <w:lvlJc w:val="left"/>
      <w:pPr>
        <w:ind w:left="4036" w:hanging="360"/>
      </w:pPr>
      <w:rPr>
        <w:rFonts w:hint="default"/>
        <w:lang w:val="en-US" w:eastAsia="en-US" w:bidi="ar-SA"/>
      </w:rPr>
    </w:lvl>
    <w:lvl w:ilvl="7" w:tplc="84B0D0EC">
      <w:numFmt w:val="bullet"/>
      <w:lvlText w:val="•"/>
      <w:lvlJc w:val="left"/>
      <w:pPr>
        <w:ind w:left="4572" w:hanging="360"/>
      </w:pPr>
      <w:rPr>
        <w:rFonts w:hint="default"/>
        <w:lang w:val="en-US" w:eastAsia="en-US" w:bidi="ar-SA"/>
      </w:rPr>
    </w:lvl>
    <w:lvl w:ilvl="8" w:tplc="91D07C9E">
      <w:numFmt w:val="bullet"/>
      <w:lvlText w:val="•"/>
      <w:lvlJc w:val="left"/>
      <w:pPr>
        <w:ind w:left="5108" w:hanging="360"/>
      </w:pPr>
      <w:rPr>
        <w:rFonts w:hint="default"/>
        <w:lang w:val="en-US" w:eastAsia="en-US" w:bidi="ar-SA"/>
      </w:rPr>
    </w:lvl>
  </w:abstractNum>
  <w:abstractNum w:abstractNumId="43" w15:restartNumberingAfterBreak="0">
    <w:nsid w:val="745E154B"/>
    <w:multiLevelType w:val="hybridMultilevel"/>
    <w:tmpl w:val="0FCA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ED12D0"/>
    <w:multiLevelType w:val="hybridMultilevel"/>
    <w:tmpl w:val="7E06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9714453">
    <w:abstractNumId w:val="33"/>
  </w:num>
  <w:num w:numId="2" w16cid:durableId="1069573065">
    <w:abstractNumId w:val="42"/>
  </w:num>
  <w:num w:numId="3" w16cid:durableId="1408189089">
    <w:abstractNumId w:val="19"/>
  </w:num>
  <w:num w:numId="4" w16cid:durableId="421801901">
    <w:abstractNumId w:val="14"/>
  </w:num>
  <w:num w:numId="5" w16cid:durableId="1822499125">
    <w:abstractNumId w:val="38"/>
  </w:num>
  <w:num w:numId="6" w16cid:durableId="1282767222">
    <w:abstractNumId w:val="10"/>
  </w:num>
  <w:num w:numId="7" w16cid:durableId="858932216">
    <w:abstractNumId w:val="40"/>
  </w:num>
  <w:num w:numId="8" w16cid:durableId="1053582768">
    <w:abstractNumId w:val="27"/>
  </w:num>
  <w:num w:numId="9" w16cid:durableId="988754558">
    <w:abstractNumId w:val="44"/>
  </w:num>
  <w:num w:numId="10" w16cid:durableId="2063402006">
    <w:abstractNumId w:val="9"/>
  </w:num>
  <w:num w:numId="11" w16cid:durableId="1310745102">
    <w:abstractNumId w:val="7"/>
  </w:num>
  <w:num w:numId="12" w16cid:durableId="2131775321">
    <w:abstractNumId w:val="6"/>
  </w:num>
  <w:num w:numId="13" w16cid:durableId="1440175218">
    <w:abstractNumId w:val="5"/>
  </w:num>
  <w:num w:numId="14" w16cid:durableId="804547341">
    <w:abstractNumId w:val="4"/>
  </w:num>
  <w:num w:numId="15" w16cid:durableId="1123115028">
    <w:abstractNumId w:val="8"/>
  </w:num>
  <w:num w:numId="16" w16cid:durableId="270354556">
    <w:abstractNumId w:val="3"/>
  </w:num>
  <w:num w:numId="17" w16cid:durableId="2034647878">
    <w:abstractNumId w:val="2"/>
  </w:num>
  <w:num w:numId="18" w16cid:durableId="1726485528">
    <w:abstractNumId w:val="1"/>
  </w:num>
  <w:num w:numId="19" w16cid:durableId="1988508159">
    <w:abstractNumId w:val="0"/>
  </w:num>
  <w:num w:numId="20" w16cid:durableId="1306357090">
    <w:abstractNumId w:val="11"/>
  </w:num>
  <w:num w:numId="21" w16cid:durableId="1730688227">
    <w:abstractNumId w:val="26"/>
  </w:num>
  <w:num w:numId="22" w16cid:durableId="1638875145">
    <w:abstractNumId w:val="37"/>
  </w:num>
  <w:num w:numId="23" w16cid:durableId="1381132532">
    <w:abstractNumId w:val="21"/>
  </w:num>
  <w:num w:numId="24" w16cid:durableId="650908926">
    <w:abstractNumId w:val="17"/>
  </w:num>
  <w:num w:numId="25" w16cid:durableId="1686132506">
    <w:abstractNumId w:val="31"/>
  </w:num>
  <w:num w:numId="26" w16cid:durableId="1240751823">
    <w:abstractNumId w:val="32"/>
  </w:num>
  <w:num w:numId="27" w16cid:durableId="118649028">
    <w:abstractNumId w:val="36"/>
  </w:num>
  <w:num w:numId="28" w16cid:durableId="1398823142">
    <w:abstractNumId w:val="28"/>
  </w:num>
  <w:num w:numId="29" w16cid:durableId="406612735">
    <w:abstractNumId w:val="24"/>
  </w:num>
  <w:num w:numId="30" w16cid:durableId="101727820">
    <w:abstractNumId w:val="35"/>
  </w:num>
  <w:num w:numId="31" w16cid:durableId="146945512">
    <w:abstractNumId w:val="22"/>
  </w:num>
  <w:num w:numId="32" w16cid:durableId="426846119">
    <w:abstractNumId w:val="41"/>
  </w:num>
  <w:num w:numId="33" w16cid:durableId="1032224373">
    <w:abstractNumId w:val="16"/>
  </w:num>
  <w:num w:numId="34" w16cid:durableId="1019237302">
    <w:abstractNumId w:val="30"/>
  </w:num>
  <w:num w:numId="35" w16cid:durableId="1969242687">
    <w:abstractNumId w:val="12"/>
  </w:num>
  <w:num w:numId="36" w16cid:durableId="945307777">
    <w:abstractNumId w:val="25"/>
  </w:num>
  <w:num w:numId="37" w16cid:durableId="1125344679">
    <w:abstractNumId w:val="43"/>
  </w:num>
  <w:num w:numId="38" w16cid:durableId="1265382954">
    <w:abstractNumId w:val="15"/>
  </w:num>
  <w:num w:numId="39" w16cid:durableId="209728486">
    <w:abstractNumId w:val="23"/>
  </w:num>
  <w:num w:numId="40" w16cid:durableId="1904565555">
    <w:abstractNumId w:val="39"/>
  </w:num>
  <w:num w:numId="41" w16cid:durableId="2016374718">
    <w:abstractNumId w:val="20"/>
  </w:num>
  <w:num w:numId="42" w16cid:durableId="1151171218">
    <w:abstractNumId w:val="13"/>
  </w:num>
  <w:num w:numId="43" w16cid:durableId="692850392">
    <w:abstractNumId w:val="12"/>
  </w:num>
  <w:num w:numId="44" w16cid:durableId="91752526">
    <w:abstractNumId w:val="29"/>
  </w:num>
  <w:num w:numId="45" w16cid:durableId="1348410945">
    <w:abstractNumId w:val="34"/>
  </w:num>
  <w:num w:numId="46" w16cid:durableId="982657054">
    <w:abstractNumId w:val="12"/>
  </w:num>
  <w:num w:numId="47" w16cid:durableId="1490247966">
    <w:abstractNumId w:val="12"/>
  </w:num>
  <w:num w:numId="48" w16cid:durableId="1989091030">
    <w:abstractNumId w:val="18"/>
  </w:num>
  <w:num w:numId="49" w16cid:durableId="927809017">
    <w:abstractNumId w:val="12"/>
  </w:num>
  <w:num w:numId="50" w16cid:durableId="2059818070">
    <w:abstractNumId w:val="12"/>
  </w:num>
  <w:num w:numId="51" w16cid:durableId="742143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18"/>
    <w:rsid w:val="00012249"/>
    <w:rsid w:val="0001234A"/>
    <w:rsid w:val="00014DFB"/>
    <w:rsid w:val="00025179"/>
    <w:rsid w:val="00031500"/>
    <w:rsid w:val="0003209F"/>
    <w:rsid w:val="000471E4"/>
    <w:rsid w:val="00051792"/>
    <w:rsid w:val="00055161"/>
    <w:rsid w:val="000566B0"/>
    <w:rsid w:val="0006012E"/>
    <w:rsid w:val="000603AD"/>
    <w:rsid w:val="0006157D"/>
    <w:rsid w:val="0006343D"/>
    <w:rsid w:val="00067E32"/>
    <w:rsid w:val="00071376"/>
    <w:rsid w:val="00071B2E"/>
    <w:rsid w:val="000734D4"/>
    <w:rsid w:val="000752DF"/>
    <w:rsid w:val="00081184"/>
    <w:rsid w:val="0008367B"/>
    <w:rsid w:val="0008503B"/>
    <w:rsid w:val="00085791"/>
    <w:rsid w:val="000865B5"/>
    <w:rsid w:val="00091828"/>
    <w:rsid w:val="00093EC5"/>
    <w:rsid w:val="000A457E"/>
    <w:rsid w:val="000A6675"/>
    <w:rsid w:val="000A756D"/>
    <w:rsid w:val="000A7A9B"/>
    <w:rsid w:val="000C3D14"/>
    <w:rsid w:val="000C63E7"/>
    <w:rsid w:val="000D1C9E"/>
    <w:rsid w:val="000E0E9D"/>
    <w:rsid w:val="000E7D9C"/>
    <w:rsid w:val="000F27B5"/>
    <w:rsid w:val="000F4B67"/>
    <w:rsid w:val="000F5E7D"/>
    <w:rsid w:val="000F7C8D"/>
    <w:rsid w:val="00101B77"/>
    <w:rsid w:val="0010585D"/>
    <w:rsid w:val="00116222"/>
    <w:rsid w:val="00122CCE"/>
    <w:rsid w:val="00123E2F"/>
    <w:rsid w:val="00126BDA"/>
    <w:rsid w:val="00142A25"/>
    <w:rsid w:val="00143A94"/>
    <w:rsid w:val="00144F3F"/>
    <w:rsid w:val="00153018"/>
    <w:rsid w:val="00154FDB"/>
    <w:rsid w:val="001573D6"/>
    <w:rsid w:val="00157E8B"/>
    <w:rsid w:val="0016360E"/>
    <w:rsid w:val="00175FE0"/>
    <w:rsid w:val="00182776"/>
    <w:rsid w:val="00183747"/>
    <w:rsid w:val="001968F3"/>
    <w:rsid w:val="001A30ED"/>
    <w:rsid w:val="001A3B74"/>
    <w:rsid w:val="001A3B96"/>
    <w:rsid w:val="001A4AA4"/>
    <w:rsid w:val="001C3A2E"/>
    <w:rsid w:val="001D118A"/>
    <w:rsid w:val="001D374D"/>
    <w:rsid w:val="001D4A61"/>
    <w:rsid w:val="001D7C12"/>
    <w:rsid w:val="00217854"/>
    <w:rsid w:val="0022235D"/>
    <w:rsid w:val="00226341"/>
    <w:rsid w:val="00232175"/>
    <w:rsid w:val="002325B7"/>
    <w:rsid w:val="00234F02"/>
    <w:rsid w:val="00236A31"/>
    <w:rsid w:val="002425C2"/>
    <w:rsid w:val="002460C4"/>
    <w:rsid w:val="00250AE1"/>
    <w:rsid w:val="0025461A"/>
    <w:rsid w:val="00254947"/>
    <w:rsid w:val="00261EFE"/>
    <w:rsid w:val="0026457B"/>
    <w:rsid w:val="00267AC1"/>
    <w:rsid w:val="00271B57"/>
    <w:rsid w:val="002737D8"/>
    <w:rsid w:val="00283FA9"/>
    <w:rsid w:val="00290DCA"/>
    <w:rsid w:val="00291E73"/>
    <w:rsid w:val="00293A60"/>
    <w:rsid w:val="002A07F0"/>
    <w:rsid w:val="002A1EA7"/>
    <w:rsid w:val="002A3509"/>
    <w:rsid w:val="002A4BEB"/>
    <w:rsid w:val="002A70F7"/>
    <w:rsid w:val="002B30E0"/>
    <w:rsid w:val="002B41CB"/>
    <w:rsid w:val="002B72BE"/>
    <w:rsid w:val="002B759A"/>
    <w:rsid w:val="002C3214"/>
    <w:rsid w:val="002D1850"/>
    <w:rsid w:val="002D3B98"/>
    <w:rsid w:val="002D4340"/>
    <w:rsid w:val="002D7EBD"/>
    <w:rsid w:val="002E1515"/>
    <w:rsid w:val="002F459C"/>
    <w:rsid w:val="002F5163"/>
    <w:rsid w:val="002F6233"/>
    <w:rsid w:val="002F6B21"/>
    <w:rsid w:val="002F6EDB"/>
    <w:rsid w:val="00314D49"/>
    <w:rsid w:val="003203B5"/>
    <w:rsid w:val="0032098A"/>
    <w:rsid w:val="00323699"/>
    <w:rsid w:val="00333705"/>
    <w:rsid w:val="003345D6"/>
    <w:rsid w:val="00335C81"/>
    <w:rsid w:val="0034184B"/>
    <w:rsid w:val="003440CD"/>
    <w:rsid w:val="00362B0C"/>
    <w:rsid w:val="00363633"/>
    <w:rsid w:val="003813B3"/>
    <w:rsid w:val="00393297"/>
    <w:rsid w:val="00394752"/>
    <w:rsid w:val="003956F5"/>
    <w:rsid w:val="003A00D3"/>
    <w:rsid w:val="003A1D78"/>
    <w:rsid w:val="003A4BE4"/>
    <w:rsid w:val="003B084E"/>
    <w:rsid w:val="003B2E18"/>
    <w:rsid w:val="003B3384"/>
    <w:rsid w:val="003B421C"/>
    <w:rsid w:val="003B5C17"/>
    <w:rsid w:val="003C0245"/>
    <w:rsid w:val="003C686E"/>
    <w:rsid w:val="003D11B0"/>
    <w:rsid w:val="003D460B"/>
    <w:rsid w:val="003D5416"/>
    <w:rsid w:val="003E3797"/>
    <w:rsid w:val="003F2114"/>
    <w:rsid w:val="004026CA"/>
    <w:rsid w:val="004034BC"/>
    <w:rsid w:val="00403B93"/>
    <w:rsid w:val="00403CDC"/>
    <w:rsid w:val="00411944"/>
    <w:rsid w:val="004140E4"/>
    <w:rsid w:val="00414D85"/>
    <w:rsid w:val="00416DB5"/>
    <w:rsid w:val="00420849"/>
    <w:rsid w:val="00423D3E"/>
    <w:rsid w:val="004241DB"/>
    <w:rsid w:val="00424443"/>
    <w:rsid w:val="00441CA5"/>
    <w:rsid w:val="004429D3"/>
    <w:rsid w:val="00445CEC"/>
    <w:rsid w:val="00446962"/>
    <w:rsid w:val="00451360"/>
    <w:rsid w:val="00451744"/>
    <w:rsid w:val="00454B3A"/>
    <w:rsid w:val="00460D1D"/>
    <w:rsid w:val="00463347"/>
    <w:rsid w:val="00471709"/>
    <w:rsid w:val="00473119"/>
    <w:rsid w:val="004872D6"/>
    <w:rsid w:val="00490265"/>
    <w:rsid w:val="004A592C"/>
    <w:rsid w:val="004B261F"/>
    <w:rsid w:val="004B5BF1"/>
    <w:rsid w:val="004C2DBC"/>
    <w:rsid w:val="004C6123"/>
    <w:rsid w:val="004D6E6B"/>
    <w:rsid w:val="004E217B"/>
    <w:rsid w:val="004E3C66"/>
    <w:rsid w:val="004E43CD"/>
    <w:rsid w:val="004E6201"/>
    <w:rsid w:val="004E65A8"/>
    <w:rsid w:val="004E6707"/>
    <w:rsid w:val="004F303D"/>
    <w:rsid w:val="004F7B99"/>
    <w:rsid w:val="00501C17"/>
    <w:rsid w:val="005035EC"/>
    <w:rsid w:val="005040D9"/>
    <w:rsid w:val="005074D9"/>
    <w:rsid w:val="0051457D"/>
    <w:rsid w:val="00516EE7"/>
    <w:rsid w:val="00520ABE"/>
    <w:rsid w:val="00522F0C"/>
    <w:rsid w:val="00536BD7"/>
    <w:rsid w:val="00540461"/>
    <w:rsid w:val="00542262"/>
    <w:rsid w:val="005465C3"/>
    <w:rsid w:val="00554F42"/>
    <w:rsid w:val="0056104D"/>
    <w:rsid w:val="00564661"/>
    <w:rsid w:val="005656C6"/>
    <w:rsid w:val="00566401"/>
    <w:rsid w:val="005668AB"/>
    <w:rsid w:val="005717E2"/>
    <w:rsid w:val="005743B1"/>
    <w:rsid w:val="00586708"/>
    <w:rsid w:val="00591031"/>
    <w:rsid w:val="00595A16"/>
    <w:rsid w:val="005A06F5"/>
    <w:rsid w:val="005A204D"/>
    <w:rsid w:val="005A3BBF"/>
    <w:rsid w:val="005B5526"/>
    <w:rsid w:val="005C5731"/>
    <w:rsid w:val="005C73B6"/>
    <w:rsid w:val="005C77DF"/>
    <w:rsid w:val="005D120F"/>
    <w:rsid w:val="005D1471"/>
    <w:rsid w:val="005D2D0F"/>
    <w:rsid w:val="005D59F9"/>
    <w:rsid w:val="005E2899"/>
    <w:rsid w:val="005E3628"/>
    <w:rsid w:val="005E4103"/>
    <w:rsid w:val="005F3164"/>
    <w:rsid w:val="005F499C"/>
    <w:rsid w:val="00601CD6"/>
    <w:rsid w:val="00604B43"/>
    <w:rsid w:val="0060724D"/>
    <w:rsid w:val="00610B12"/>
    <w:rsid w:val="006126BC"/>
    <w:rsid w:val="00614ABC"/>
    <w:rsid w:val="00617E02"/>
    <w:rsid w:val="006207B6"/>
    <w:rsid w:val="0062347D"/>
    <w:rsid w:val="0064045B"/>
    <w:rsid w:val="0065383F"/>
    <w:rsid w:val="00657243"/>
    <w:rsid w:val="00663F9C"/>
    <w:rsid w:val="0067086C"/>
    <w:rsid w:val="00670EF8"/>
    <w:rsid w:val="00676AB5"/>
    <w:rsid w:val="00677BC4"/>
    <w:rsid w:val="00682712"/>
    <w:rsid w:val="00691331"/>
    <w:rsid w:val="0069489F"/>
    <w:rsid w:val="00694E56"/>
    <w:rsid w:val="006A0652"/>
    <w:rsid w:val="006A3A34"/>
    <w:rsid w:val="006A5B5A"/>
    <w:rsid w:val="006B0000"/>
    <w:rsid w:val="006B0EE0"/>
    <w:rsid w:val="006B1799"/>
    <w:rsid w:val="006B74D9"/>
    <w:rsid w:val="006C0C95"/>
    <w:rsid w:val="006C4D7C"/>
    <w:rsid w:val="006C5F52"/>
    <w:rsid w:val="006D5262"/>
    <w:rsid w:val="006D5CDE"/>
    <w:rsid w:val="006E32C8"/>
    <w:rsid w:val="006F4B82"/>
    <w:rsid w:val="006F4F2A"/>
    <w:rsid w:val="007123BF"/>
    <w:rsid w:val="007125BF"/>
    <w:rsid w:val="0072007C"/>
    <w:rsid w:val="00721FCC"/>
    <w:rsid w:val="00732299"/>
    <w:rsid w:val="00742BF6"/>
    <w:rsid w:val="0074688F"/>
    <w:rsid w:val="00746F4C"/>
    <w:rsid w:val="0074753F"/>
    <w:rsid w:val="0074771B"/>
    <w:rsid w:val="00756D2B"/>
    <w:rsid w:val="00757176"/>
    <w:rsid w:val="0075746E"/>
    <w:rsid w:val="00765BFB"/>
    <w:rsid w:val="00771A24"/>
    <w:rsid w:val="00773451"/>
    <w:rsid w:val="00780A8A"/>
    <w:rsid w:val="00783154"/>
    <w:rsid w:val="00787636"/>
    <w:rsid w:val="00792C93"/>
    <w:rsid w:val="00794CCB"/>
    <w:rsid w:val="00796DA7"/>
    <w:rsid w:val="007A0977"/>
    <w:rsid w:val="007A24ED"/>
    <w:rsid w:val="007A44ED"/>
    <w:rsid w:val="007A54E0"/>
    <w:rsid w:val="007A78BB"/>
    <w:rsid w:val="007A7A34"/>
    <w:rsid w:val="007B692E"/>
    <w:rsid w:val="007C4C3C"/>
    <w:rsid w:val="007D03B6"/>
    <w:rsid w:val="007D1713"/>
    <w:rsid w:val="007D5838"/>
    <w:rsid w:val="007E2CC9"/>
    <w:rsid w:val="007F0892"/>
    <w:rsid w:val="007F101B"/>
    <w:rsid w:val="007F36DD"/>
    <w:rsid w:val="007F4D79"/>
    <w:rsid w:val="007F5103"/>
    <w:rsid w:val="007F5416"/>
    <w:rsid w:val="00801C63"/>
    <w:rsid w:val="008127E1"/>
    <w:rsid w:val="00812F0A"/>
    <w:rsid w:val="00813529"/>
    <w:rsid w:val="0081363F"/>
    <w:rsid w:val="00814531"/>
    <w:rsid w:val="00815F75"/>
    <w:rsid w:val="00816CDA"/>
    <w:rsid w:val="00827550"/>
    <w:rsid w:val="00831AD1"/>
    <w:rsid w:val="00840F0F"/>
    <w:rsid w:val="00842B12"/>
    <w:rsid w:val="00854CE6"/>
    <w:rsid w:val="00864A24"/>
    <w:rsid w:val="008675B7"/>
    <w:rsid w:val="00874DE0"/>
    <w:rsid w:val="0087609F"/>
    <w:rsid w:val="00877B7E"/>
    <w:rsid w:val="0088609E"/>
    <w:rsid w:val="00892F69"/>
    <w:rsid w:val="00894A7B"/>
    <w:rsid w:val="00895D2B"/>
    <w:rsid w:val="008C0F95"/>
    <w:rsid w:val="008C458E"/>
    <w:rsid w:val="008D25DC"/>
    <w:rsid w:val="008D5717"/>
    <w:rsid w:val="008D5BAB"/>
    <w:rsid w:val="008F1A26"/>
    <w:rsid w:val="008F23BC"/>
    <w:rsid w:val="008F4FBE"/>
    <w:rsid w:val="008F64BC"/>
    <w:rsid w:val="008F7361"/>
    <w:rsid w:val="00916033"/>
    <w:rsid w:val="00917911"/>
    <w:rsid w:val="00924AE4"/>
    <w:rsid w:val="00953B80"/>
    <w:rsid w:val="0096779A"/>
    <w:rsid w:val="009745FC"/>
    <w:rsid w:val="009942E6"/>
    <w:rsid w:val="00994B6A"/>
    <w:rsid w:val="009A15F4"/>
    <w:rsid w:val="009B184B"/>
    <w:rsid w:val="009C316B"/>
    <w:rsid w:val="009D02B0"/>
    <w:rsid w:val="009D44EA"/>
    <w:rsid w:val="009D45E2"/>
    <w:rsid w:val="009E076F"/>
    <w:rsid w:val="009E3E0A"/>
    <w:rsid w:val="009F4735"/>
    <w:rsid w:val="009F58CD"/>
    <w:rsid w:val="009F5D22"/>
    <w:rsid w:val="00A100DC"/>
    <w:rsid w:val="00A12E2A"/>
    <w:rsid w:val="00A15F61"/>
    <w:rsid w:val="00A33E1C"/>
    <w:rsid w:val="00A36820"/>
    <w:rsid w:val="00A43181"/>
    <w:rsid w:val="00A4656A"/>
    <w:rsid w:val="00A47CA6"/>
    <w:rsid w:val="00A50CCB"/>
    <w:rsid w:val="00A63165"/>
    <w:rsid w:val="00A653DD"/>
    <w:rsid w:val="00A840F0"/>
    <w:rsid w:val="00A8618C"/>
    <w:rsid w:val="00A86492"/>
    <w:rsid w:val="00A872CC"/>
    <w:rsid w:val="00A8766E"/>
    <w:rsid w:val="00AA04C8"/>
    <w:rsid w:val="00AA0660"/>
    <w:rsid w:val="00AA30B9"/>
    <w:rsid w:val="00AA79A7"/>
    <w:rsid w:val="00AB667A"/>
    <w:rsid w:val="00AB79DF"/>
    <w:rsid w:val="00AC3E80"/>
    <w:rsid w:val="00AC4F96"/>
    <w:rsid w:val="00AC62D6"/>
    <w:rsid w:val="00AC7A2D"/>
    <w:rsid w:val="00AD109F"/>
    <w:rsid w:val="00AD27DE"/>
    <w:rsid w:val="00AD64D6"/>
    <w:rsid w:val="00AE0BCD"/>
    <w:rsid w:val="00AE2985"/>
    <w:rsid w:val="00AE342D"/>
    <w:rsid w:val="00AE4444"/>
    <w:rsid w:val="00AF1496"/>
    <w:rsid w:val="00AF39A8"/>
    <w:rsid w:val="00B03A1A"/>
    <w:rsid w:val="00B07CEE"/>
    <w:rsid w:val="00B21606"/>
    <w:rsid w:val="00B24EC4"/>
    <w:rsid w:val="00B33350"/>
    <w:rsid w:val="00B33981"/>
    <w:rsid w:val="00B43B2B"/>
    <w:rsid w:val="00B45087"/>
    <w:rsid w:val="00B4519F"/>
    <w:rsid w:val="00B55433"/>
    <w:rsid w:val="00B55E8D"/>
    <w:rsid w:val="00B57A37"/>
    <w:rsid w:val="00B61B2E"/>
    <w:rsid w:val="00B62B6C"/>
    <w:rsid w:val="00B6345F"/>
    <w:rsid w:val="00B80C00"/>
    <w:rsid w:val="00B81373"/>
    <w:rsid w:val="00B84495"/>
    <w:rsid w:val="00B87272"/>
    <w:rsid w:val="00B87467"/>
    <w:rsid w:val="00B955E5"/>
    <w:rsid w:val="00B9561C"/>
    <w:rsid w:val="00BA2541"/>
    <w:rsid w:val="00BB0BE7"/>
    <w:rsid w:val="00BB3461"/>
    <w:rsid w:val="00BC016F"/>
    <w:rsid w:val="00BC70C3"/>
    <w:rsid w:val="00BE032D"/>
    <w:rsid w:val="00BE2A4C"/>
    <w:rsid w:val="00BE3BF6"/>
    <w:rsid w:val="00BE56AB"/>
    <w:rsid w:val="00BF72BF"/>
    <w:rsid w:val="00C10283"/>
    <w:rsid w:val="00C15807"/>
    <w:rsid w:val="00C20C0C"/>
    <w:rsid w:val="00C25F96"/>
    <w:rsid w:val="00C2728B"/>
    <w:rsid w:val="00C278F6"/>
    <w:rsid w:val="00C34C26"/>
    <w:rsid w:val="00C415A5"/>
    <w:rsid w:val="00C47127"/>
    <w:rsid w:val="00C4735F"/>
    <w:rsid w:val="00C514C8"/>
    <w:rsid w:val="00C53085"/>
    <w:rsid w:val="00C53D44"/>
    <w:rsid w:val="00C56B9A"/>
    <w:rsid w:val="00C57CA1"/>
    <w:rsid w:val="00C6013C"/>
    <w:rsid w:val="00C67070"/>
    <w:rsid w:val="00C77FE5"/>
    <w:rsid w:val="00C81DF7"/>
    <w:rsid w:val="00C83CD1"/>
    <w:rsid w:val="00C87153"/>
    <w:rsid w:val="00C87950"/>
    <w:rsid w:val="00C90999"/>
    <w:rsid w:val="00CA0CB6"/>
    <w:rsid w:val="00CA3AA2"/>
    <w:rsid w:val="00CA422D"/>
    <w:rsid w:val="00CA44A4"/>
    <w:rsid w:val="00CA537C"/>
    <w:rsid w:val="00CA68DD"/>
    <w:rsid w:val="00CB256D"/>
    <w:rsid w:val="00CB3267"/>
    <w:rsid w:val="00CB5237"/>
    <w:rsid w:val="00CB6821"/>
    <w:rsid w:val="00CB7382"/>
    <w:rsid w:val="00CC2A02"/>
    <w:rsid w:val="00CC38D5"/>
    <w:rsid w:val="00CC47C6"/>
    <w:rsid w:val="00CC7E0D"/>
    <w:rsid w:val="00CD5237"/>
    <w:rsid w:val="00CE098E"/>
    <w:rsid w:val="00CE70DF"/>
    <w:rsid w:val="00CE7E88"/>
    <w:rsid w:val="00D0321B"/>
    <w:rsid w:val="00D068AA"/>
    <w:rsid w:val="00D148D3"/>
    <w:rsid w:val="00D170C5"/>
    <w:rsid w:val="00D20FB0"/>
    <w:rsid w:val="00D43CC9"/>
    <w:rsid w:val="00D46DBB"/>
    <w:rsid w:val="00D50235"/>
    <w:rsid w:val="00D52377"/>
    <w:rsid w:val="00D5361F"/>
    <w:rsid w:val="00D6114A"/>
    <w:rsid w:val="00D612DF"/>
    <w:rsid w:val="00D75304"/>
    <w:rsid w:val="00D83DF3"/>
    <w:rsid w:val="00D862CF"/>
    <w:rsid w:val="00D86353"/>
    <w:rsid w:val="00D913B8"/>
    <w:rsid w:val="00D91D98"/>
    <w:rsid w:val="00D9207B"/>
    <w:rsid w:val="00D92444"/>
    <w:rsid w:val="00DA0CBD"/>
    <w:rsid w:val="00DA2D8A"/>
    <w:rsid w:val="00DA7414"/>
    <w:rsid w:val="00DB1DE2"/>
    <w:rsid w:val="00DB3610"/>
    <w:rsid w:val="00DB4A99"/>
    <w:rsid w:val="00DB7BA3"/>
    <w:rsid w:val="00DC55AA"/>
    <w:rsid w:val="00DD4177"/>
    <w:rsid w:val="00DD4268"/>
    <w:rsid w:val="00DD4E32"/>
    <w:rsid w:val="00DD7AEC"/>
    <w:rsid w:val="00DE13D9"/>
    <w:rsid w:val="00DF2A50"/>
    <w:rsid w:val="00DF5241"/>
    <w:rsid w:val="00E251BE"/>
    <w:rsid w:val="00E2718B"/>
    <w:rsid w:val="00E31623"/>
    <w:rsid w:val="00E40289"/>
    <w:rsid w:val="00E52AD7"/>
    <w:rsid w:val="00E60048"/>
    <w:rsid w:val="00E65F96"/>
    <w:rsid w:val="00E73203"/>
    <w:rsid w:val="00E73641"/>
    <w:rsid w:val="00E74D7F"/>
    <w:rsid w:val="00E807F5"/>
    <w:rsid w:val="00EB2D82"/>
    <w:rsid w:val="00EB3638"/>
    <w:rsid w:val="00EB4B31"/>
    <w:rsid w:val="00EC056C"/>
    <w:rsid w:val="00ED268A"/>
    <w:rsid w:val="00ED2C0A"/>
    <w:rsid w:val="00ED5FEC"/>
    <w:rsid w:val="00ED6B48"/>
    <w:rsid w:val="00EE2AF4"/>
    <w:rsid w:val="00EE74E4"/>
    <w:rsid w:val="00EF1191"/>
    <w:rsid w:val="00EF1446"/>
    <w:rsid w:val="00EF4D1F"/>
    <w:rsid w:val="00EF6776"/>
    <w:rsid w:val="00EF684A"/>
    <w:rsid w:val="00EF76F9"/>
    <w:rsid w:val="00F034A2"/>
    <w:rsid w:val="00F05485"/>
    <w:rsid w:val="00F07356"/>
    <w:rsid w:val="00F07E53"/>
    <w:rsid w:val="00F11CBC"/>
    <w:rsid w:val="00F159C1"/>
    <w:rsid w:val="00F17ECC"/>
    <w:rsid w:val="00F22D61"/>
    <w:rsid w:val="00F32B6B"/>
    <w:rsid w:val="00F333F9"/>
    <w:rsid w:val="00F4506C"/>
    <w:rsid w:val="00F45B97"/>
    <w:rsid w:val="00F51FA9"/>
    <w:rsid w:val="00F75423"/>
    <w:rsid w:val="00F923F6"/>
    <w:rsid w:val="00F96C14"/>
    <w:rsid w:val="00FA00A5"/>
    <w:rsid w:val="00FA24ED"/>
    <w:rsid w:val="00FB21DC"/>
    <w:rsid w:val="00FB2421"/>
    <w:rsid w:val="00FC0DE0"/>
    <w:rsid w:val="00FC3E92"/>
    <w:rsid w:val="00FC6470"/>
    <w:rsid w:val="00FC70AE"/>
    <w:rsid w:val="00FD4263"/>
    <w:rsid w:val="00FD4320"/>
    <w:rsid w:val="00FD66BB"/>
    <w:rsid w:val="00FE0822"/>
    <w:rsid w:val="00FE1758"/>
    <w:rsid w:val="00FE1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FC41"/>
  <w15:docId w15:val="{411B252D-4CBF-40A3-B85D-6B354B98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88"/>
      <w:ind w:left="1943" w:hanging="1577"/>
    </w:pPr>
    <w:rPr>
      <w:sz w:val="36"/>
      <w:szCs w:val="36"/>
    </w:rPr>
  </w:style>
  <w:style w:type="paragraph" w:styleId="ListParagraph">
    <w:name w:val="List Paragraph"/>
    <w:basedOn w:val="Normal"/>
    <w:uiPriority w:val="34"/>
    <w:qFormat/>
    <w:pPr>
      <w:spacing w:line="256" w:lineRule="exact"/>
      <w:ind w:left="1052" w:hanging="361"/>
    </w:pPr>
  </w:style>
  <w:style w:type="paragraph" w:customStyle="1" w:styleId="TableParagraph">
    <w:name w:val="Table Paragraph"/>
    <w:basedOn w:val="Normal"/>
    <w:uiPriority w:val="1"/>
    <w:qFormat/>
    <w:pPr>
      <w:spacing w:before="59"/>
      <w:ind w:left="104"/>
    </w:pPr>
  </w:style>
  <w:style w:type="character" w:styleId="Emphasis">
    <w:name w:val="Emphasis"/>
    <w:basedOn w:val="DefaultParagraphFont"/>
    <w:rsid w:val="001573D6"/>
    <w:rPr>
      <w:i/>
      <w:iCs/>
    </w:rPr>
  </w:style>
  <w:style w:type="paragraph" w:styleId="Header">
    <w:name w:val="header"/>
    <w:basedOn w:val="Normal"/>
    <w:link w:val="HeaderChar"/>
    <w:uiPriority w:val="99"/>
    <w:unhideWhenUsed/>
    <w:rsid w:val="00757176"/>
    <w:pPr>
      <w:tabs>
        <w:tab w:val="center" w:pos="4513"/>
        <w:tab w:val="right" w:pos="9026"/>
      </w:tabs>
    </w:pPr>
  </w:style>
  <w:style w:type="character" w:customStyle="1" w:styleId="HeaderChar">
    <w:name w:val="Header Char"/>
    <w:basedOn w:val="DefaultParagraphFont"/>
    <w:link w:val="Header"/>
    <w:uiPriority w:val="99"/>
    <w:rsid w:val="00757176"/>
    <w:rPr>
      <w:rFonts w:ascii="Arial" w:eastAsia="Arial" w:hAnsi="Arial" w:cs="Arial"/>
    </w:rPr>
  </w:style>
  <w:style w:type="paragraph" w:styleId="Footer">
    <w:name w:val="footer"/>
    <w:basedOn w:val="Normal"/>
    <w:link w:val="FooterChar"/>
    <w:uiPriority w:val="99"/>
    <w:unhideWhenUsed/>
    <w:rsid w:val="00757176"/>
    <w:pPr>
      <w:tabs>
        <w:tab w:val="center" w:pos="4513"/>
        <w:tab w:val="right" w:pos="9026"/>
      </w:tabs>
    </w:pPr>
  </w:style>
  <w:style w:type="character" w:customStyle="1" w:styleId="FooterChar">
    <w:name w:val="Footer Char"/>
    <w:basedOn w:val="DefaultParagraphFont"/>
    <w:link w:val="Footer"/>
    <w:uiPriority w:val="99"/>
    <w:rsid w:val="00757176"/>
    <w:rPr>
      <w:rFonts w:ascii="Arial" w:eastAsia="Arial" w:hAnsi="Arial" w:cs="Arial"/>
    </w:rPr>
  </w:style>
  <w:style w:type="paragraph" w:customStyle="1" w:styleId="Paragraphtext">
    <w:name w:val="Paragraph text"/>
    <w:basedOn w:val="Normal"/>
    <w:qFormat/>
    <w:rsid w:val="00A12E2A"/>
    <w:pPr>
      <w:widowControl/>
      <w:autoSpaceDE/>
      <w:autoSpaceDN/>
      <w:spacing w:before="120" w:after="60"/>
    </w:pPr>
    <w:rPr>
      <w:rFonts w:eastAsia="Times New Roman" w:cs="Times New Roman"/>
      <w:color w:val="000000" w:themeColor="text1"/>
      <w:sz w:val="21"/>
      <w:szCs w:val="24"/>
      <w:lang w:val="en-AU"/>
    </w:rPr>
  </w:style>
  <w:style w:type="character" w:styleId="CommentReference">
    <w:name w:val="annotation reference"/>
    <w:basedOn w:val="DefaultParagraphFont"/>
    <w:uiPriority w:val="99"/>
    <w:semiHidden/>
    <w:unhideWhenUsed/>
    <w:rsid w:val="00AD27DE"/>
    <w:rPr>
      <w:sz w:val="16"/>
      <w:szCs w:val="16"/>
    </w:rPr>
  </w:style>
  <w:style w:type="paragraph" w:styleId="CommentText">
    <w:name w:val="annotation text"/>
    <w:basedOn w:val="Normal"/>
    <w:link w:val="CommentTextChar"/>
    <w:uiPriority w:val="99"/>
    <w:unhideWhenUsed/>
    <w:rsid w:val="00AD27DE"/>
    <w:rPr>
      <w:sz w:val="20"/>
      <w:szCs w:val="20"/>
    </w:rPr>
  </w:style>
  <w:style w:type="character" w:customStyle="1" w:styleId="CommentTextChar">
    <w:name w:val="Comment Text Char"/>
    <w:basedOn w:val="DefaultParagraphFont"/>
    <w:link w:val="CommentText"/>
    <w:uiPriority w:val="99"/>
    <w:rsid w:val="00AD27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7DE"/>
    <w:rPr>
      <w:b/>
      <w:bCs/>
    </w:rPr>
  </w:style>
  <w:style w:type="character" w:customStyle="1" w:styleId="CommentSubjectChar">
    <w:name w:val="Comment Subject Char"/>
    <w:basedOn w:val="CommentTextChar"/>
    <w:link w:val="CommentSubject"/>
    <w:uiPriority w:val="99"/>
    <w:semiHidden/>
    <w:rsid w:val="00AD27DE"/>
    <w:rPr>
      <w:rFonts w:ascii="Arial" w:eastAsia="Arial" w:hAnsi="Arial" w:cs="Arial"/>
      <w:b/>
      <w:bCs/>
      <w:sz w:val="20"/>
      <w:szCs w:val="20"/>
    </w:rPr>
  </w:style>
  <w:style w:type="character" w:styleId="Hyperlink">
    <w:name w:val="Hyperlink"/>
    <w:basedOn w:val="DefaultParagraphFont"/>
    <w:uiPriority w:val="99"/>
    <w:unhideWhenUsed/>
    <w:rsid w:val="00AD27DE"/>
    <w:rPr>
      <w:color w:val="0000FF" w:themeColor="hyperlink"/>
      <w:u w:val="single"/>
    </w:rPr>
  </w:style>
  <w:style w:type="character" w:styleId="UnresolvedMention">
    <w:name w:val="Unresolved Mention"/>
    <w:basedOn w:val="DefaultParagraphFont"/>
    <w:uiPriority w:val="99"/>
    <w:semiHidden/>
    <w:unhideWhenUsed/>
    <w:rsid w:val="00AD27DE"/>
    <w:rPr>
      <w:color w:val="605E5C"/>
      <w:shd w:val="clear" w:color="auto" w:fill="E1DFDD"/>
    </w:rPr>
  </w:style>
  <w:style w:type="paragraph" w:styleId="Revision">
    <w:name w:val="Revision"/>
    <w:hidden/>
    <w:uiPriority w:val="99"/>
    <w:semiHidden/>
    <w:rsid w:val="005A204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F07356"/>
    <w:rPr>
      <w:rFonts w:ascii="Arial" w:eastAsia="Arial" w:hAnsi="Arial" w:cs="Arial"/>
      <w:sz w:val="21"/>
      <w:szCs w:val="21"/>
    </w:rPr>
  </w:style>
  <w:style w:type="table" w:styleId="TableGrid">
    <w:name w:val="Table Grid"/>
    <w:basedOn w:val="TableNormal"/>
    <w:uiPriority w:val="39"/>
    <w:rsid w:val="008127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A63165"/>
    <w:pPr>
      <w:widowControl/>
      <w:numPr>
        <w:numId w:val="35"/>
      </w:numPr>
      <w:autoSpaceDE/>
      <w:autoSpaceDN/>
      <w:spacing w:before="60" w:after="60"/>
    </w:pPr>
    <w:rPr>
      <w:rFonts w:eastAsia="Times New Roman" w:cs="Times New Roman"/>
      <w:color w:val="000000" w:themeColor="text1"/>
      <w:sz w:val="21"/>
      <w:szCs w:val="24"/>
      <w:lang w:val="en-AU"/>
    </w:rPr>
  </w:style>
  <w:style w:type="character" w:styleId="FollowedHyperlink">
    <w:name w:val="FollowedHyperlink"/>
    <w:basedOn w:val="DefaultParagraphFont"/>
    <w:uiPriority w:val="99"/>
    <w:semiHidden/>
    <w:unhideWhenUsed/>
    <w:rsid w:val="00D92444"/>
    <w:rPr>
      <w:color w:val="800080" w:themeColor="followedHyperlink"/>
      <w:u w:val="single"/>
    </w:rPr>
  </w:style>
  <w:style w:type="paragraph" w:styleId="Caption">
    <w:name w:val="caption"/>
    <w:basedOn w:val="Normal"/>
    <w:next w:val="Normal"/>
    <w:uiPriority w:val="35"/>
    <w:unhideWhenUsed/>
    <w:qFormat/>
    <w:rsid w:val="00D9244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anita_nair_health_gov_au/Documents/Anita%20work%20documents/Communication/Consultation%20papers/Feedback/Second%20Format%20Feedback%20analysis/Responses%20and%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Arial" panose="020B0604020202020204" pitchFamily="34" charset="0"/>
                <a:ea typeface="+mn-ea"/>
                <a:cs typeface="Arial" panose="020B0604020202020204" pitchFamily="34" charset="0"/>
              </a:defRPr>
            </a:pPr>
            <a:r>
              <a:rPr lang="en-AU">
                <a:ln>
                  <a:solidFill>
                    <a:schemeClr val="tx1"/>
                  </a:solidFill>
                </a:ln>
                <a:latin typeface="Arial" panose="020B0604020202020204" pitchFamily="34" charset="0"/>
                <a:cs typeface="Arial" panose="020B0604020202020204" pitchFamily="34" charset="0"/>
              </a:rPr>
              <a:t>Respondents by type</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B7-4893-AC93-2C5F7B2170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B7-4893-AC93-2C5F7B2170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'[Responses and graph.xlsx]8b'!$C$34:$C$35</c:f>
              <c:strCache>
                <c:ptCount val="2"/>
                <c:pt idx="0">
                  <c:v>Sponsor</c:v>
                </c:pt>
                <c:pt idx="1">
                  <c:v>Hospital</c:v>
                </c:pt>
              </c:strCache>
            </c:strRef>
          </c:cat>
          <c:val>
            <c:numRef>
              <c:f>'[Responses and graph.xlsx]8b'!$D$34:$D$35</c:f>
              <c:numCache>
                <c:formatCode>General</c:formatCode>
                <c:ptCount val="2"/>
                <c:pt idx="0">
                  <c:v>16</c:v>
                </c:pt>
                <c:pt idx="1">
                  <c:v>4</c:v>
                </c:pt>
              </c:numCache>
            </c:numRef>
          </c:val>
          <c:extLst>
            <c:ext xmlns:c16="http://schemas.microsoft.com/office/drawing/2014/chart" uri="{C3380CC4-5D6E-409C-BE32-E72D297353CC}">
              <c16:uniqueId val="{00000004-A6B7-4893-AC93-2C5F7B21705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ln>
                <a:solidFill>
                  <a:schemeClr val="tx1"/>
                </a:solid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7728B9DB528C449A04428641949F0A" ma:contentTypeVersion="4" ma:contentTypeDescription="Create a new document." ma:contentTypeScope="" ma:versionID="2f4bca967f4df7938bb078e86ee1ae27">
  <xsd:schema xmlns:xsd="http://www.w3.org/2001/XMLSchema" xmlns:xs="http://www.w3.org/2001/XMLSchema" xmlns:p="http://schemas.microsoft.com/office/2006/metadata/properties" xmlns:ns3="58efcaf7-88ec-4eee-a429-c06134de2200" targetNamespace="http://schemas.microsoft.com/office/2006/metadata/properties" ma:root="true" ma:fieldsID="b7c58dfa45f61356e53f5d263f3f5c76" ns3:_="">
    <xsd:import namespace="58efcaf7-88ec-4eee-a429-c06134de2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caf7-88ec-4eee-a429-c06134de2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F8F2B-A7FF-44F7-A4B6-548F398AB99C}">
  <ds:schemaRefs>
    <ds:schemaRef ds:uri="http://schemas.microsoft.com/sharepoint/v3/contenttype/forms"/>
  </ds:schemaRefs>
</ds:datastoreItem>
</file>

<file path=customXml/itemProps2.xml><?xml version="1.0" encoding="utf-8"?>
<ds:datastoreItem xmlns:ds="http://schemas.openxmlformats.org/officeDocument/2006/customXml" ds:itemID="{6CB7D7FD-EA32-4E1E-B0EE-1D79071B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caf7-88ec-4eee-a429-c06134de2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BE137-43C8-47FA-8018-FBE80C55CEF9}">
  <ds:schemaRefs>
    <ds:schemaRef ds:uri="http://schemas.openxmlformats.org/officeDocument/2006/bibliography"/>
  </ds:schemaRefs>
</ds:datastoreItem>
</file>

<file path=customXml/itemProps4.xml><?xml version="1.0" encoding="utf-8"?>
<ds:datastoreItem xmlns:ds="http://schemas.openxmlformats.org/officeDocument/2006/customXml" ds:itemID="{24F96F86-A3A6-4FE0-9DD2-E58FB2A20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10725</TotalTime>
  <Pages>7</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8b</dc:title>
  <dc:subject>Stakeholder feedbaack analysis</dc:subject>
  <dc:creator>Australian Government Department of Health and Aged Care</dc:creator>
  <cp:keywords>medical devices; private health insurance; prescribed list</cp:keywords>
  <dc:description/>
  <cp:revision>363</cp:revision>
  <dcterms:created xsi:type="dcterms:W3CDTF">2024-07-04T06:35:00Z</dcterms:created>
  <dcterms:modified xsi:type="dcterms:W3CDTF">2024-09-11T22:23:00Z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0x010100AC7728B9DB528C449A04428641949F0A</vt:lpwstr>
  </property>
  <property fmtid="{D5CDD505-2E9C-101B-9397-08002B2CF9AE}" pid="3" name="Created">
    <vt:filetime>2022-11-16T00:00:00Z</vt:filetime>
  </property>
  <property fmtid="{D5CDD505-2E9C-101B-9397-08002B2CF9AE}" pid="4" name="Creator">
    <vt:lpwstr>Acrobat PDFMaker 22 for Word</vt:lpwstr>
  </property>
  <property fmtid="{D5CDD505-2E9C-101B-9397-08002B2CF9AE}" pid="5" name="File Structure">
    <vt:lpwstr>169;#Style Guide|aa9bcad4-d3b7-4fe1-b475-a8e6573a6ad1</vt:lpwstr>
  </property>
  <property fmtid="{D5CDD505-2E9C-101B-9397-08002B2CF9AE}" pid="6" name="LastSaved">
    <vt:filetime>2022-12-12T00:00:00Z</vt:filetime>
  </property>
  <property fmtid="{D5CDD505-2E9C-101B-9397-08002B2CF9AE}" pid="7" name="Producer">
    <vt:lpwstr>Adobe PDF Library 22.3.39</vt:lpwstr>
  </property>
  <property fmtid="{D5CDD505-2E9C-101B-9397-08002B2CF9AE}" pid="8" name="Project">
    <vt:lpwstr>170;#Style Guide|fae42d66-6622-4466-b060-a03a1a4f59f8</vt:lpwstr>
  </property>
  <property fmtid="{D5CDD505-2E9C-101B-9397-08002B2CF9AE}" pid="9" name="SourceModified">
    <vt:lpwstr>D:20221116044048</vt:lpwstr>
  </property>
</Properties>
</file>