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9DFBA" w14:textId="62B43ED5" w:rsidR="00EC44C7" w:rsidRPr="00B209A6" w:rsidRDefault="002F6F10" w:rsidP="00B209A6">
      <w:pPr>
        <w:pStyle w:val="Title"/>
      </w:pPr>
      <w:r w:rsidRPr="00B209A6">
        <w:t>Consultation Paper 1</w:t>
      </w:r>
      <w:r w:rsidR="007128F1">
        <w:t>:</w:t>
      </w:r>
      <w:r w:rsidR="00E24490" w:rsidRPr="00B209A6">
        <w:t xml:space="preserve"> Review of complexity in </w:t>
      </w:r>
      <w:r w:rsidR="00D435D3" w:rsidRPr="00B209A6">
        <w:t xml:space="preserve">the National </w:t>
      </w:r>
      <w:r w:rsidR="00546C66" w:rsidRPr="00B209A6">
        <w:t>Registration and Accredit</w:t>
      </w:r>
      <w:r w:rsidR="00EC44C7" w:rsidRPr="00B209A6">
        <w:t>ation Scheme</w:t>
      </w:r>
    </w:p>
    <w:p w14:paraId="3E803729" w14:textId="649700A0" w:rsidR="00845D33" w:rsidRPr="003A5C8F" w:rsidRDefault="00283969" w:rsidP="00845D33">
      <w:pPr>
        <w:pStyle w:val="Date"/>
        <w:sectPr w:rsidR="00845D33" w:rsidRPr="003A5C8F" w:rsidSect="00CA79CF">
          <w:headerReference w:type="default" r:id="rId11"/>
          <w:footerReference w:type="default" r:id="rId12"/>
          <w:headerReference w:type="first" r:id="rId13"/>
          <w:type w:val="continuous"/>
          <w:pgSz w:w="11906" w:h="16838"/>
          <w:pgMar w:top="1701" w:right="1418" w:bottom="1418" w:left="1418" w:header="709" w:footer="709" w:gutter="0"/>
          <w:cols w:space="708"/>
          <w:titlePg/>
          <w:docGrid w:linePitch="360"/>
        </w:sectPr>
      </w:pPr>
      <w:r w:rsidRPr="003A5C8F">
        <w:t>September</w:t>
      </w:r>
      <w:r w:rsidR="002F6F10" w:rsidRPr="003A5C8F">
        <w:t xml:space="preserve"> 2</w:t>
      </w:r>
      <w:r w:rsidR="00140C02" w:rsidRPr="003A5C8F">
        <w:t>02</w:t>
      </w:r>
      <w:r w:rsidR="00B86405" w:rsidRPr="003A5C8F">
        <w:t>4</w:t>
      </w:r>
    </w:p>
    <w:sdt>
      <w:sdtPr>
        <w:rPr>
          <w:rFonts w:eastAsia="Times New Roman" w:cs="Times New Roman"/>
          <w:b w:val="0"/>
          <w:color w:val="000000" w:themeColor="text1"/>
          <w:sz w:val="22"/>
          <w:szCs w:val="24"/>
          <w:lang w:val="en-AU"/>
        </w:rPr>
        <w:id w:val="-422638649"/>
        <w:docPartObj>
          <w:docPartGallery w:val="Table of Contents"/>
          <w:docPartUnique/>
        </w:docPartObj>
      </w:sdtPr>
      <w:sdtContent>
        <w:p w14:paraId="658D41F8" w14:textId="684D47BE" w:rsidR="00A76673" w:rsidRPr="003D457D" w:rsidRDefault="003D457D" w:rsidP="003D457D">
          <w:pPr>
            <w:pStyle w:val="TOCHeading"/>
          </w:pPr>
          <w:r>
            <w:rPr>
              <w:lang w:val="en-AU"/>
            </w:rPr>
            <w:t>Contents</w:t>
          </w:r>
        </w:p>
        <w:p w14:paraId="4A196D30" w14:textId="4015D5BE" w:rsidR="00845D33" w:rsidRDefault="00AE1AE4" w:rsidP="00845D33">
          <w:pPr>
            <w:pStyle w:val="TOC1"/>
            <w:rPr>
              <w:rFonts w:asciiTheme="minorHAnsi" w:eastAsiaTheme="minorEastAsia" w:hAnsiTheme="minorHAnsi" w:cstheme="minorBidi"/>
              <w:noProof/>
              <w:color w:val="auto"/>
              <w:kern w:val="2"/>
              <w:szCs w:val="22"/>
              <w:lang w:eastAsia="en-AU"/>
              <w14:ligatures w14:val="standardContextual"/>
            </w:rPr>
          </w:pPr>
          <w:r>
            <w:fldChar w:fldCharType="begin"/>
          </w:r>
          <w:r>
            <w:instrText xml:space="preserve"> TOC \o "1-2" \h \z \u </w:instrText>
          </w:r>
          <w:r>
            <w:fldChar w:fldCharType="separate"/>
          </w:r>
          <w:hyperlink w:anchor="_Toc176966499" w:history="1">
            <w:r w:rsidR="00845D33" w:rsidRPr="001114BA">
              <w:rPr>
                <w:rStyle w:val="Hyperlink"/>
                <w:noProof/>
              </w:rPr>
              <w:t>Acknowledgement</w:t>
            </w:r>
            <w:r w:rsidR="00845D33">
              <w:rPr>
                <w:noProof/>
                <w:webHidden/>
              </w:rPr>
              <w:tab/>
            </w:r>
            <w:r w:rsidR="00845D33">
              <w:rPr>
                <w:noProof/>
                <w:webHidden/>
              </w:rPr>
              <w:fldChar w:fldCharType="begin"/>
            </w:r>
            <w:r w:rsidR="00845D33">
              <w:rPr>
                <w:noProof/>
                <w:webHidden/>
              </w:rPr>
              <w:instrText xml:space="preserve"> PAGEREF _Toc176966499 \h </w:instrText>
            </w:r>
            <w:r w:rsidR="00845D33">
              <w:rPr>
                <w:noProof/>
                <w:webHidden/>
              </w:rPr>
            </w:r>
            <w:r w:rsidR="00845D33">
              <w:rPr>
                <w:noProof/>
                <w:webHidden/>
              </w:rPr>
              <w:fldChar w:fldCharType="separate"/>
            </w:r>
            <w:r w:rsidR="004C1C72">
              <w:rPr>
                <w:noProof/>
                <w:webHidden/>
              </w:rPr>
              <w:t>3</w:t>
            </w:r>
            <w:r w:rsidR="00845D33">
              <w:rPr>
                <w:noProof/>
                <w:webHidden/>
              </w:rPr>
              <w:fldChar w:fldCharType="end"/>
            </w:r>
          </w:hyperlink>
        </w:p>
        <w:p w14:paraId="4C7EA327" w14:textId="4743EA46" w:rsidR="00845D33" w:rsidRDefault="00000000" w:rsidP="00845D33">
          <w:pPr>
            <w:pStyle w:val="TOC1"/>
            <w:rPr>
              <w:rFonts w:asciiTheme="minorHAnsi" w:eastAsiaTheme="minorEastAsia" w:hAnsiTheme="minorHAnsi" w:cstheme="minorBidi"/>
              <w:noProof/>
              <w:color w:val="auto"/>
              <w:kern w:val="2"/>
              <w:szCs w:val="22"/>
              <w:lang w:eastAsia="en-AU"/>
              <w14:ligatures w14:val="standardContextual"/>
            </w:rPr>
          </w:pPr>
          <w:hyperlink w:anchor="_Toc176966500" w:history="1">
            <w:r w:rsidR="00845D33" w:rsidRPr="001114BA">
              <w:rPr>
                <w:rStyle w:val="Hyperlink"/>
                <w:noProof/>
              </w:rPr>
              <w:t>Executive Summary</w:t>
            </w:r>
            <w:r w:rsidR="00845D33">
              <w:rPr>
                <w:noProof/>
                <w:webHidden/>
              </w:rPr>
              <w:tab/>
            </w:r>
            <w:r w:rsidR="00845D33">
              <w:rPr>
                <w:noProof/>
                <w:webHidden/>
              </w:rPr>
              <w:fldChar w:fldCharType="begin"/>
            </w:r>
            <w:r w:rsidR="00845D33">
              <w:rPr>
                <w:noProof/>
                <w:webHidden/>
              </w:rPr>
              <w:instrText xml:space="preserve"> PAGEREF _Toc176966500 \h </w:instrText>
            </w:r>
            <w:r w:rsidR="00845D33">
              <w:rPr>
                <w:noProof/>
                <w:webHidden/>
              </w:rPr>
            </w:r>
            <w:r w:rsidR="00845D33">
              <w:rPr>
                <w:noProof/>
                <w:webHidden/>
              </w:rPr>
              <w:fldChar w:fldCharType="separate"/>
            </w:r>
            <w:r w:rsidR="004C1C72">
              <w:rPr>
                <w:noProof/>
                <w:webHidden/>
              </w:rPr>
              <w:t>4</w:t>
            </w:r>
            <w:r w:rsidR="00845D33">
              <w:rPr>
                <w:noProof/>
                <w:webHidden/>
              </w:rPr>
              <w:fldChar w:fldCharType="end"/>
            </w:r>
          </w:hyperlink>
        </w:p>
        <w:p w14:paraId="3145EB68" w14:textId="7A218185"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01" w:history="1">
            <w:r w:rsidR="00845D33" w:rsidRPr="001114BA">
              <w:rPr>
                <w:rStyle w:val="Hyperlink"/>
                <w:noProof/>
              </w:rPr>
              <w:t>The Review</w:t>
            </w:r>
            <w:r w:rsidR="00845D33">
              <w:rPr>
                <w:noProof/>
                <w:webHidden/>
              </w:rPr>
              <w:tab/>
            </w:r>
            <w:r w:rsidR="00845D33">
              <w:rPr>
                <w:noProof/>
                <w:webHidden/>
              </w:rPr>
              <w:fldChar w:fldCharType="begin"/>
            </w:r>
            <w:r w:rsidR="00845D33">
              <w:rPr>
                <w:noProof/>
                <w:webHidden/>
              </w:rPr>
              <w:instrText xml:space="preserve"> PAGEREF _Toc176966501 \h </w:instrText>
            </w:r>
            <w:r w:rsidR="00845D33">
              <w:rPr>
                <w:noProof/>
                <w:webHidden/>
              </w:rPr>
            </w:r>
            <w:r w:rsidR="00845D33">
              <w:rPr>
                <w:noProof/>
                <w:webHidden/>
              </w:rPr>
              <w:fldChar w:fldCharType="separate"/>
            </w:r>
            <w:r w:rsidR="004C1C72">
              <w:rPr>
                <w:noProof/>
                <w:webHidden/>
              </w:rPr>
              <w:t>4</w:t>
            </w:r>
            <w:r w:rsidR="00845D33">
              <w:rPr>
                <w:noProof/>
                <w:webHidden/>
              </w:rPr>
              <w:fldChar w:fldCharType="end"/>
            </w:r>
          </w:hyperlink>
        </w:p>
        <w:p w14:paraId="6264BF42" w14:textId="0C08C7F3"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02" w:history="1">
            <w:r w:rsidR="00845D33" w:rsidRPr="001114BA">
              <w:rPr>
                <w:rStyle w:val="Hyperlink"/>
                <w:noProof/>
              </w:rPr>
              <w:t>The Review Process</w:t>
            </w:r>
            <w:r w:rsidR="00845D33">
              <w:rPr>
                <w:noProof/>
                <w:webHidden/>
              </w:rPr>
              <w:tab/>
            </w:r>
            <w:r w:rsidR="00845D33">
              <w:rPr>
                <w:noProof/>
                <w:webHidden/>
              </w:rPr>
              <w:fldChar w:fldCharType="begin"/>
            </w:r>
            <w:r w:rsidR="00845D33">
              <w:rPr>
                <w:noProof/>
                <w:webHidden/>
              </w:rPr>
              <w:instrText xml:space="preserve"> PAGEREF _Toc176966502 \h </w:instrText>
            </w:r>
            <w:r w:rsidR="00845D33">
              <w:rPr>
                <w:noProof/>
                <w:webHidden/>
              </w:rPr>
            </w:r>
            <w:r w:rsidR="00845D33">
              <w:rPr>
                <w:noProof/>
                <w:webHidden/>
              </w:rPr>
              <w:fldChar w:fldCharType="separate"/>
            </w:r>
            <w:r w:rsidR="004C1C72">
              <w:rPr>
                <w:noProof/>
                <w:webHidden/>
              </w:rPr>
              <w:t>5</w:t>
            </w:r>
            <w:r w:rsidR="00845D33">
              <w:rPr>
                <w:noProof/>
                <w:webHidden/>
              </w:rPr>
              <w:fldChar w:fldCharType="end"/>
            </w:r>
          </w:hyperlink>
        </w:p>
        <w:p w14:paraId="4E0A35F2" w14:textId="41F5F23F"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03" w:history="1">
            <w:r w:rsidR="00845D33" w:rsidRPr="001114BA">
              <w:rPr>
                <w:rStyle w:val="Hyperlink"/>
                <w:noProof/>
              </w:rPr>
              <w:t>This Consultation Paper</w:t>
            </w:r>
            <w:r w:rsidR="00845D33">
              <w:rPr>
                <w:noProof/>
                <w:webHidden/>
              </w:rPr>
              <w:tab/>
            </w:r>
            <w:r w:rsidR="00845D33">
              <w:rPr>
                <w:noProof/>
                <w:webHidden/>
              </w:rPr>
              <w:fldChar w:fldCharType="begin"/>
            </w:r>
            <w:r w:rsidR="00845D33">
              <w:rPr>
                <w:noProof/>
                <w:webHidden/>
              </w:rPr>
              <w:instrText xml:space="preserve"> PAGEREF _Toc176966503 \h </w:instrText>
            </w:r>
            <w:r w:rsidR="00845D33">
              <w:rPr>
                <w:noProof/>
                <w:webHidden/>
              </w:rPr>
            </w:r>
            <w:r w:rsidR="00845D33">
              <w:rPr>
                <w:noProof/>
                <w:webHidden/>
              </w:rPr>
              <w:fldChar w:fldCharType="separate"/>
            </w:r>
            <w:r w:rsidR="004C1C72">
              <w:rPr>
                <w:noProof/>
                <w:webHidden/>
              </w:rPr>
              <w:t>6</w:t>
            </w:r>
            <w:r w:rsidR="00845D33">
              <w:rPr>
                <w:noProof/>
                <w:webHidden/>
              </w:rPr>
              <w:fldChar w:fldCharType="end"/>
            </w:r>
          </w:hyperlink>
        </w:p>
        <w:p w14:paraId="78C45F20" w14:textId="1D9B8304" w:rsidR="00845D33" w:rsidRDefault="00000000" w:rsidP="00845D33">
          <w:pPr>
            <w:pStyle w:val="TOC1"/>
            <w:rPr>
              <w:rFonts w:asciiTheme="minorHAnsi" w:eastAsiaTheme="minorEastAsia" w:hAnsiTheme="minorHAnsi" w:cstheme="minorBidi"/>
              <w:noProof/>
              <w:color w:val="auto"/>
              <w:kern w:val="2"/>
              <w:szCs w:val="22"/>
              <w:lang w:eastAsia="en-AU"/>
              <w14:ligatures w14:val="standardContextual"/>
            </w:rPr>
          </w:pPr>
          <w:hyperlink w:anchor="_Toc176966504" w:history="1">
            <w:r w:rsidR="00845D33" w:rsidRPr="001114BA">
              <w:rPr>
                <w:rStyle w:val="Hyperlink"/>
                <w:noProof/>
              </w:rPr>
              <w:t>Section 1: Background and Review Approach</w:t>
            </w:r>
            <w:r w:rsidR="00845D33">
              <w:rPr>
                <w:noProof/>
                <w:webHidden/>
              </w:rPr>
              <w:tab/>
            </w:r>
            <w:r w:rsidR="00845D33">
              <w:rPr>
                <w:noProof/>
                <w:webHidden/>
              </w:rPr>
              <w:fldChar w:fldCharType="begin"/>
            </w:r>
            <w:r w:rsidR="00845D33">
              <w:rPr>
                <w:noProof/>
                <w:webHidden/>
              </w:rPr>
              <w:instrText xml:space="preserve"> PAGEREF _Toc176966504 \h </w:instrText>
            </w:r>
            <w:r w:rsidR="00845D33">
              <w:rPr>
                <w:noProof/>
                <w:webHidden/>
              </w:rPr>
            </w:r>
            <w:r w:rsidR="00845D33">
              <w:rPr>
                <w:noProof/>
                <w:webHidden/>
              </w:rPr>
              <w:fldChar w:fldCharType="separate"/>
            </w:r>
            <w:r w:rsidR="004C1C72">
              <w:rPr>
                <w:noProof/>
                <w:webHidden/>
              </w:rPr>
              <w:t>13</w:t>
            </w:r>
            <w:r w:rsidR="00845D33">
              <w:rPr>
                <w:noProof/>
                <w:webHidden/>
              </w:rPr>
              <w:fldChar w:fldCharType="end"/>
            </w:r>
          </w:hyperlink>
        </w:p>
        <w:p w14:paraId="20824324" w14:textId="47D09C8E"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05" w:history="1">
            <w:r w:rsidR="00845D33" w:rsidRPr="001114BA">
              <w:rPr>
                <w:rStyle w:val="Hyperlink"/>
                <w:noProof/>
              </w:rPr>
              <w:t>Context</w:t>
            </w:r>
            <w:r w:rsidR="00845D33">
              <w:rPr>
                <w:noProof/>
                <w:webHidden/>
              </w:rPr>
              <w:tab/>
            </w:r>
            <w:r w:rsidR="00845D33">
              <w:rPr>
                <w:noProof/>
                <w:webHidden/>
              </w:rPr>
              <w:fldChar w:fldCharType="begin"/>
            </w:r>
            <w:r w:rsidR="00845D33">
              <w:rPr>
                <w:noProof/>
                <w:webHidden/>
              </w:rPr>
              <w:instrText xml:space="preserve"> PAGEREF _Toc176966505 \h </w:instrText>
            </w:r>
            <w:r w:rsidR="00845D33">
              <w:rPr>
                <w:noProof/>
                <w:webHidden/>
              </w:rPr>
            </w:r>
            <w:r w:rsidR="00845D33">
              <w:rPr>
                <w:noProof/>
                <w:webHidden/>
              </w:rPr>
              <w:fldChar w:fldCharType="separate"/>
            </w:r>
            <w:r w:rsidR="004C1C72">
              <w:rPr>
                <w:noProof/>
                <w:webHidden/>
              </w:rPr>
              <w:t>13</w:t>
            </w:r>
            <w:r w:rsidR="00845D33">
              <w:rPr>
                <w:noProof/>
                <w:webHidden/>
              </w:rPr>
              <w:fldChar w:fldCharType="end"/>
            </w:r>
          </w:hyperlink>
        </w:p>
        <w:p w14:paraId="405680F0" w14:textId="2E2ABCAB"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06" w:history="1">
            <w:r w:rsidR="00845D33" w:rsidRPr="001114BA">
              <w:rPr>
                <w:rStyle w:val="Hyperlink"/>
                <w:noProof/>
              </w:rPr>
              <w:t>The Review – Scope and Method</w:t>
            </w:r>
            <w:r w:rsidR="00845D33">
              <w:rPr>
                <w:noProof/>
                <w:webHidden/>
              </w:rPr>
              <w:tab/>
            </w:r>
            <w:r w:rsidR="00845D33">
              <w:rPr>
                <w:noProof/>
                <w:webHidden/>
              </w:rPr>
              <w:fldChar w:fldCharType="begin"/>
            </w:r>
            <w:r w:rsidR="00845D33">
              <w:rPr>
                <w:noProof/>
                <w:webHidden/>
              </w:rPr>
              <w:instrText xml:space="preserve"> PAGEREF _Toc176966506 \h </w:instrText>
            </w:r>
            <w:r w:rsidR="00845D33">
              <w:rPr>
                <w:noProof/>
                <w:webHidden/>
              </w:rPr>
            </w:r>
            <w:r w:rsidR="00845D33">
              <w:rPr>
                <w:noProof/>
                <w:webHidden/>
              </w:rPr>
              <w:fldChar w:fldCharType="separate"/>
            </w:r>
            <w:r w:rsidR="004C1C72">
              <w:rPr>
                <w:noProof/>
                <w:webHidden/>
              </w:rPr>
              <w:t>16</w:t>
            </w:r>
            <w:r w:rsidR="00845D33">
              <w:rPr>
                <w:noProof/>
                <w:webHidden/>
              </w:rPr>
              <w:fldChar w:fldCharType="end"/>
            </w:r>
          </w:hyperlink>
        </w:p>
        <w:p w14:paraId="519D4E41" w14:textId="3641F84D"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07" w:history="1">
            <w:r w:rsidR="00845D33" w:rsidRPr="001114BA">
              <w:rPr>
                <w:rStyle w:val="Hyperlink"/>
                <w:noProof/>
              </w:rPr>
              <w:t>Benefits Assessment – Desired Outcomes</w:t>
            </w:r>
            <w:r w:rsidR="00845D33">
              <w:rPr>
                <w:noProof/>
                <w:webHidden/>
              </w:rPr>
              <w:tab/>
            </w:r>
            <w:r w:rsidR="00845D33">
              <w:rPr>
                <w:noProof/>
                <w:webHidden/>
              </w:rPr>
              <w:fldChar w:fldCharType="begin"/>
            </w:r>
            <w:r w:rsidR="00845D33">
              <w:rPr>
                <w:noProof/>
                <w:webHidden/>
              </w:rPr>
              <w:instrText xml:space="preserve"> PAGEREF _Toc176966507 \h </w:instrText>
            </w:r>
            <w:r w:rsidR="00845D33">
              <w:rPr>
                <w:noProof/>
                <w:webHidden/>
              </w:rPr>
            </w:r>
            <w:r w:rsidR="00845D33">
              <w:rPr>
                <w:noProof/>
                <w:webHidden/>
              </w:rPr>
              <w:fldChar w:fldCharType="separate"/>
            </w:r>
            <w:r w:rsidR="004C1C72">
              <w:rPr>
                <w:noProof/>
                <w:webHidden/>
              </w:rPr>
              <w:t>19</w:t>
            </w:r>
            <w:r w:rsidR="00845D33">
              <w:rPr>
                <w:noProof/>
                <w:webHidden/>
              </w:rPr>
              <w:fldChar w:fldCharType="end"/>
            </w:r>
          </w:hyperlink>
        </w:p>
        <w:p w14:paraId="1ACFF001" w14:textId="7FBD2357" w:rsidR="00845D33" w:rsidRDefault="00000000" w:rsidP="00845D33">
          <w:pPr>
            <w:pStyle w:val="TOC1"/>
            <w:rPr>
              <w:rFonts w:asciiTheme="minorHAnsi" w:eastAsiaTheme="minorEastAsia" w:hAnsiTheme="minorHAnsi" w:cstheme="minorBidi"/>
              <w:noProof/>
              <w:color w:val="auto"/>
              <w:kern w:val="2"/>
              <w:szCs w:val="22"/>
              <w:lang w:eastAsia="en-AU"/>
              <w14:ligatures w14:val="standardContextual"/>
            </w:rPr>
          </w:pPr>
          <w:hyperlink w:anchor="_Toc176966508" w:history="1">
            <w:r w:rsidR="00845D33" w:rsidRPr="001114BA">
              <w:rPr>
                <w:rStyle w:val="Hyperlink"/>
                <w:noProof/>
              </w:rPr>
              <w:t>Section 2: Evidence to date and emerging themes</w:t>
            </w:r>
            <w:r w:rsidR="00845D33">
              <w:rPr>
                <w:noProof/>
                <w:webHidden/>
              </w:rPr>
              <w:tab/>
            </w:r>
            <w:r w:rsidR="00845D33">
              <w:rPr>
                <w:noProof/>
                <w:webHidden/>
              </w:rPr>
              <w:fldChar w:fldCharType="begin"/>
            </w:r>
            <w:r w:rsidR="00845D33">
              <w:rPr>
                <w:noProof/>
                <w:webHidden/>
              </w:rPr>
              <w:instrText xml:space="preserve"> PAGEREF _Toc176966508 \h </w:instrText>
            </w:r>
            <w:r w:rsidR="00845D33">
              <w:rPr>
                <w:noProof/>
                <w:webHidden/>
              </w:rPr>
            </w:r>
            <w:r w:rsidR="00845D33">
              <w:rPr>
                <w:noProof/>
                <w:webHidden/>
              </w:rPr>
              <w:fldChar w:fldCharType="separate"/>
            </w:r>
            <w:r w:rsidR="004C1C72">
              <w:rPr>
                <w:noProof/>
                <w:webHidden/>
              </w:rPr>
              <w:t>20</w:t>
            </w:r>
            <w:r w:rsidR="00845D33">
              <w:rPr>
                <w:noProof/>
                <w:webHidden/>
              </w:rPr>
              <w:fldChar w:fldCharType="end"/>
            </w:r>
          </w:hyperlink>
        </w:p>
        <w:p w14:paraId="3637086B" w14:textId="686CACE3"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09" w:history="1">
            <w:r w:rsidR="00845D33" w:rsidRPr="001114BA">
              <w:rPr>
                <w:rStyle w:val="Hyperlink"/>
                <w:noProof/>
              </w:rPr>
              <w:t>Theme 1: Strengthening Governance and Stewardship</w:t>
            </w:r>
            <w:r w:rsidR="00845D33">
              <w:rPr>
                <w:noProof/>
                <w:webHidden/>
              </w:rPr>
              <w:tab/>
            </w:r>
            <w:r w:rsidR="00845D33">
              <w:rPr>
                <w:noProof/>
                <w:webHidden/>
              </w:rPr>
              <w:fldChar w:fldCharType="begin"/>
            </w:r>
            <w:r w:rsidR="00845D33">
              <w:rPr>
                <w:noProof/>
                <w:webHidden/>
              </w:rPr>
              <w:instrText xml:space="preserve"> PAGEREF _Toc176966509 \h </w:instrText>
            </w:r>
            <w:r w:rsidR="00845D33">
              <w:rPr>
                <w:noProof/>
                <w:webHidden/>
              </w:rPr>
            </w:r>
            <w:r w:rsidR="00845D33">
              <w:rPr>
                <w:noProof/>
                <w:webHidden/>
              </w:rPr>
              <w:fldChar w:fldCharType="separate"/>
            </w:r>
            <w:r w:rsidR="004C1C72">
              <w:rPr>
                <w:noProof/>
                <w:webHidden/>
              </w:rPr>
              <w:t>20</w:t>
            </w:r>
            <w:r w:rsidR="00845D33">
              <w:rPr>
                <w:noProof/>
                <w:webHidden/>
              </w:rPr>
              <w:fldChar w:fldCharType="end"/>
            </w:r>
          </w:hyperlink>
        </w:p>
        <w:p w14:paraId="784AB13B" w14:textId="2AE3C384"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10" w:history="1">
            <w:r w:rsidR="00845D33" w:rsidRPr="001114BA">
              <w:rPr>
                <w:rStyle w:val="Hyperlink"/>
                <w:noProof/>
              </w:rPr>
              <w:t>Theme 2: Delivering Coherent and Effective Complaints Management</w:t>
            </w:r>
            <w:r w:rsidR="00845D33">
              <w:rPr>
                <w:noProof/>
                <w:webHidden/>
              </w:rPr>
              <w:tab/>
            </w:r>
            <w:r w:rsidR="00845D33">
              <w:rPr>
                <w:noProof/>
                <w:webHidden/>
              </w:rPr>
              <w:fldChar w:fldCharType="begin"/>
            </w:r>
            <w:r w:rsidR="00845D33">
              <w:rPr>
                <w:noProof/>
                <w:webHidden/>
              </w:rPr>
              <w:instrText xml:space="preserve"> PAGEREF _Toc176966510 \h </w:instrText>
            </w:r>
            <w:r w:rsidR="00845D33">
              <w:rPr>
                <w:noProof/>
                <w:webHidden/>
              </w:rPr>
            </w:r>
            <w:r w:rsidR="00845D33">
              <w:rPr>
                <w:noProof/>
                <w:webHidden/>
              </w:rPr>
              <w:fldChar w:fldCharType="separate"/>
            </w:r>
            <w:r w:rsidR="004C1C72">
              <w:rPr>
                <w:noProof/>
                <w:webHidden/>
              </w:rPr>
              <w:t>52</w:t>
            </w:r>
            <w:r w:rsidR="00845D33">
              <w:rPr>
                <w:noProof/>
                <w:webHidden/>
              </w:rPr>
              <w:fldChar w:fldCharType="end"/>
            </w:r>
          </w:hyperlink>
        </w:p>
        <w:p w14:paraId="647E25C2" w14:textId="2584935C"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11" w:history="1">
            <w:r w:rsidR="00845D33" w:rsidRPr="001114BA">
              <w:rPr>
                <w:rStyle w:val="Hyperlink"/>
                <w:noProof/>
              </w:rPr>
              <w:t>Theme 3: Scope and Expansion of the National Scheme</w:t>
            </w:r>
            <w:r w:rsidR="00845D33">
              <w:rPr>
                <w:noProof/>
                <w:webHidden/>
              </w:rPr>
              <w:tab/>
            </w:r>
            <w:r w:rsidR="00845D33">
              <w:rPr>
                <w:noProof/>
                <w:webHidden/>
              </w:rPr>
              <w:fldChar w:fldCharType="begin"/>
            </w:r>
            <w:r w:rsidR="00845D33">
              <w:rPr>
                <w:noProof/>
                <w:webHidden/>
              </w:rPr>
              <w:instrText xml:space="preserve"> PAGEREF _Toc176966511 \h </w:instrText>
            </w:r>
            <w:r w:rsidR="00845D33">
              <w:rPr>
                <w:noProof/>
                <w:webHidden/>
              </w:rPr>
            </w:r>
            <w:r w:rsidR="00845D33">
              <w:rPr>
                <w:noProof/>
                <w:webHidden/>
              </w:rPr>
              <w:fldChar w:fldCharType="separate"/>
            </w:r>
            <w:r w:rsidR="004C1C72">
              <w:rPr>
                <w:noProof/>
                <w:webHidden/>
              </w:rPr>
              <w:t>68</w:t>
            </w:r>
            <w:r w:rsidR="00845D33">
              <w:rPr>
                <w:noProof/>
                <w:webHidden/>
              </w:rPr>
              <w:fldChar w:fldCharType="end"/>
            </w:r>
          </w:hyperlink>
        </w:p>
        <w:p w14:paraId="567B7118" w14:textId="3E1BC059" w:rsidR="00845D33" w:rsidRDefault="00000000" w:rsidP="00845D33">
          <w:pPr>
            <w:pStyle w:val="TOC1"/>
            <w:rPr>
              <w:rFonts w:asciiTheme="minorHAnsi" w:eastAsiaTheme="minorEastAsia" w:hAnsiTheme="minorHAnsi" w:cstheme="minorBidi"/>
              <w:noProof/>
              <w:color w:val="auto"/>
              <w:kern w:val="2"/>
              <w:szCs w:val="22"/>
              <w:lang w:eastAsia="en-AU"/>
              <w14:ligatures w14:val="standardContextual"/>
            </w:rPr>
          </w:pPr>
          <w:hyperlink w:anchor="_Toc176966512" w:history="1">
            <w:r w:rsidR="00845D33" w:rsidRPr="001114BA">
              <w:rPr>
                <w:rStyle w:val="Hyperlink"/>
                <w:noProof/>
              </w:rPr>
              <w:t>Section 3: Reform Directions and concepts</w:t>
            </w:r>
            <w:r w:rsidR="00845D33">
              <w:rPr>
                <w:noProof/>
                <w:webHidden/>
              </w:rPr>
              <w:tab/>
            </w:r>
            <w:r w:rsidR="00845D33">
              <w:rPr>
                <w:noProof/>
                <w:webHidden/>
              </w:rPr>
              <w:fldChar w:fldCharType="begin"/>
            </w:r>
            <w:r w:rsidR="00845D33">
              <w:rPr>
                <w:noProof/>
                <w:webHidden/>
              </w:rPr>
              <w:instrText xml:space="preserve"> PAGEREF _Toc176966512 \h </w:instrText>
            </w:r>
            <w:r w:rsidR="00845D33">
              <w:rPr>
                <w:noProof/>
                <w:webHidden/>
              </w:rPr>
            </w:r>
            <w:r w:rsidR="00845D33">
              <w:rPr>
                <w:noProof/>
                <w:webHidden/>
              </w:rPr>
              <w:fldChar w:fldCharType="separate"/>
            </w:r>
            <w:r w:rsidR="004C1C72">
              <w:rPr>
                <w:noProof/>
                <w:webHidden/>
              </w:rPr>
              <w:t>82</w:t>
            </w:r>
            <w:r w:rsidR="00845D33">
              <w:rPr>
                <w:noProof/>
                <w:webHidden/>
              </w:rPr>
              <w:fldChar w:fldCharType="end"/>
            </w:r>
          </w:hyperlink>
        </w:p>
        <w:p w14:paraId="58AE9BF4" w14:textId="2E1AA0AA"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13" w:history="1">
            <w:r w:rsidR="00845D33" w:rsidRPr="001114BA">
              <w:rPr>
                <w:rStyle w:val="Hyperlink"/>
                <w:noProof/>
              </w:rPr>
              <w:t>Concept 1: Repositioning the National Scheme- Applying a Stewardship Model</w:t>
            </w:r>
            <w:r w:rsidR="00845D33">
              <w:rPr>
                <w:noProof/>
                <w:webHidden/>
              </w:rPr>
              <w:tab/>
            </w:r>
            <w:r w:rsidR="00845D33">
              <w:rPr>
                <w:noProof/>
                <w:webHidden/>
              </w:rPr>
              <w:fldChar w:fldCharType="begin"/>
            </w:r>
            <w:r w:rsidR="00845D33">
              <w:rPr>
                <w:noProof/>
                <w:webHidden/>
              </w:rPr>
              <w:instrText xml:space="preserve"> PAGEREF _Toc176966513 \h </w:instrText>
            </w:r>
            <w:r w:rsidR="00845D33">
              <w:rPr>
                <w:noProof/>
                <w:webHidden/>
              </w:rPr>
            </w:r>
            <w:r w:rsidR="00845D33">
              <w:rPr>
                <w:noProof/>
                <w:webHidden/>
              </w:rPr>
              <w:fldChar w:fldCharType="separate"/>
            </w:r>
            <w:r w:rsidR="004C1C72">
              <w:rPr>
                <w:noProof/>
                <w:webHidden/>
              </w:rPr>
              <w:t>82</w:t>
            </w:r>
            <w:r w:rsidR="00845D33">
              <w:rPr>
                <w:noProof/>
                <w:webHidden/>
              </w:rPr>
              <w:fldChar w:fldCharType="end"/>
            </w:r>
          </w:hyperlink>
        </w:p>
        <w:p w14:paraId="3DA1D19B" w14:textId="2E2D8DA0"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14" w:history="1">
            <w:r w:rsidR="00845D33" w:rsidRPr="001114BA">
              <w:rPr>
                <w:rStyle w:val="Hyperlink"/>
                <w:noProof/>
              </w:rPr>
              <w:t>Concept 2: Resetting accountabilities within and alongside National Scheme Entities</w:t>
            </w:r>
            <w:r w:rsidR="00845D33">
              <w:rPr>
                <w:noProof/>
                <w:webHidden/>
              </w:rPr>
              <w:tab/>
            </w:r>
            <w:r w:rsidR="00845D33">
              <w:rPr>
                <w:noProof/>
                <w:webHidden/>
              </w:rPr>
              <w:fldChar w:fldCharType="begin"/>
            </w:r>
            <w:r w:rsidR="00845D33">
              <w:rPr>
                <w:noProof/>
                <w:webHidden/>
              </w:rPr>
              <w:instrText xml:space="preserve"> PAGEREF _Toc176966514 \h </w:instrText>
            </w:r>
            <w:r w:rsidR="00845D33">
              <w:rPr>
                <w:noProof/>
                <w:webHidden/>
              </w:rPr>
            </w:r>
            <w:r w:rsidR="00845D33">
              <w:rPr>
                <w:noProof/>
                <w:webHidden/>
              </w:rPr>
              <w:fldChar w:fldCharType="separate"/>
            </w:r>
            <w:r w:rsidR="004C1C72">
              <w:rPr>
                <w:noProof/>
                <w:webHidden/>
              </w:rPr>
              <w:t>85</w:t>
            </w:r>
            <w:r w:rsidR="00845D33">
              <w:rPr>
                <w:noProof/>
                <w:webHidden/>
              </w:rPr>
              <w:fldChar w:fldCharType="end"/>
            </w:r>
          </w:hyperlink>
        </w:p>
        <w:p w14:paraId="03F30BB7" w14:textId="5E39712E"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15" w:history="1">
            <w:r w:rsidR="00845D33" w:rsidRPr="001114BA">
              <w:rPr>
                <w:rStyle w:val="Hyperlink"/>
                <w:noProof/>
              </w:rPr>
              <w:t>Concept 3: A fully integrated 3 tier model of health practitioner regulation</w:t>
            </w:r>
            <w:r w:rsidR="00845D33">
              <w:rPr>
                <w:noProof/>
                <w:webHidden/>
              </w:rPr>
              <w:tab/>
            </w:r>
            <w:r w:rsidR="00845D33">
              <w:rPr>
                <w:noProof/>
                <w:webHidden/>
              </w:rPr>
              <w:fldChar w:fldCharType="begin"/>
            </w:r>
            <w:r w:rsidR="00845D33">
              <w:rPr>
                <w:noProof/>
                <w:webHidden/>
              </w:rPr>
              <w:instrText xml:space="preserve"> PAGEREF _Toc176966515 \h </w:instrText>
            </w:r>
            <w:r w:rsidR="00845D33">
              <w:rPr>
                <w:noProof/>
                <w:webHidden/>
              </w:rPr>
            </w:r>
            <w:r w:rsidR="00845D33">
              <w:rPr>
                <w:noProof/>
                <w:webHidden/>
              </w:rPr>
              <w:fldChar w:fldCharType="separate"/>
            </w:r>
            <w:r w:rsidR="004C1C72">
              <w:rPr>
                <w:noProof/>
                <w:webHidden/>
              </w:rPr>
              <w:t>88</w:t>
            </w:r>
            <w:r w:rsidR="00845D33">
              <w:rPr>
                <w:noProof/>
                <w:webHidden/>
              </w:rPr>
              <w:fldChar w:fldCharType="end"/>
            </w:r>
          </w:hyperlink>
        </w:p>
        <w:p w14:paraId="1E152E3E" w14:textId="4981A7E6" w:rsidR="00845D33" w:rsidRDefault="00000000" w:rsidP="00845D33">
          <w:pPr>
            <w:pStyle w:val="TOC1"/>
            <w:rPr>
              <w:rFonts w:asciiTheme="minorHAnsi" w:eastAsiaTheme="minorEastAsia" w:hAnsiTheme="minorHAnsi" w:cstheme="minorBidi"/>
              <w:noProof/>
              <w:color w:val="auto"/>
              <w:kern w:val="2"/>
              <w:szCs w:val="22"/>
              <w:lang w:eastAsia="en-AU"/>
              <w14:ligatures w14:val="standardContextual"/>
            </w:rPr>
          </w:pPr>
          <w:hyperlink w:anchor="_Toc176966516" w:history="1">
            <w:r w:rsidR="00845D33" w:rsidRPr="001114BA">
              <w:rPr>
                <w:rStyle w:val="Hyperlink"/>
                <w:noProof/>
              </w:rPr>
              <w:t>Section 4: Next Steps</w:t>
            </w:r>
            <w:r w:rsidR="00845D33">
              <w:rPr>
                <w:noProof/>
                <w:webHidden/>
              </w:rPr>
              <w:tab/>
            </w:r>
            <w:r w:rsidR="00845D33">
              <w:rPr>
                <w:noProof/>
                <w:webHidden/>
              </w:rPr>
              <w:fldChar w:fldCharType="begin"/>
            </w:r>
            <w:r w:rsidR="00845D33">
              <w:rPr>
                <w:noProof/>
                <w:webHidden/>
              </w:rPr>
              <w:instrText xml:space="preserve"> PAGEREF _Toc176966516 \h </w:instrText>
            </w:r>
            <w:r w:rsidR="00845D33">
              <w:rPr>
                <w:noProof/>
                <w:webHidden/>
              </w:rPr>
            </w:r>
            <w:r w:rsidR="00845D33">
              <w:rPr>
                <w:noProof/>
                <w:webHidden/>
              </w:rPr>
              <w:fldChar w:fldCharType="separate"/>
            </w:r>
            <w:r w:rsidR="004C1C72">
              <w:rPr>
                <w:noProof/>
                <w:webHidden/>
              </w:rPr>
              <w:t>91</w:t>
            </w:r>
            <w:r w:rsidR="00845D33">
              <w:rPr>
                <w:noProof/>
                <w:webHidden/>
              </w:rPr>
              <w:fldChar w:fldCharType="end"/>
            </w:r>
          </w:hyperlink>
        </w:p>
        <w:p w14:paraId="2D9BD44B" w14:textId="478382F9"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17" w:history="1">
            <w:r w:rsidR="00845D33" w:rsidRPr="001114BA">
              <w:rPr>
                <w:rStyle w:val="Hyperlink"/>
                <w:noProof/>
              </w:rPr>
              <w:t>Timeframes</w:t>
            </w:r>
            <w:r w:rsidR="00845D33">
              <w:rPr>
                <w:noProof/>
                <w:webHidden/>
              </w:rPr>
              <w:tab/>
            </w:r>
            <w:r w:rsidR="00845D33">
              <w:rPr>
                <w:noProof/>
                <w:webHidden/>
              </w:rPr>
              <w:fldChar w:fldCharType="begin"/>
            </w:r>
            <w:r w:rsidR="00845D33">
              <w:rPr>
                <w:noProof/>
                <w:webHidden/>
              </w:rPr>
              <w:instrText xml:space="preserve"> PAGEREF _Toc176966517 \h </w:instrText>
            </w:r>
            <w:r w:rsidR="00845D33">
              <w:rPr>
                <w:noProof/>
                <w:webHidden/>
              </w:rPr>
            </w:r>
            <w:r w:rsidR="00845D33">
              <w:rPr>
                <w:noProof/>
                <w:webHidden/>
              </w:rPr>
              <w:fldChar w:fldCharType="separate"/>
            </w:r>
            <w:r w:rsidR="004C1C72">
              <w:rPr>
                <w:noProof/>
                <w:webHidden/>
              </w:rPr>
              <w:t>91</w:t>
            </w:r>
            <w:r w:rsidR="00845D33">
              <w:rPr>
                <w:noProof/>
                <w:webHidden/>
              </w:rPr>
              <w:fldChar w:fldCharType="end"/>
            </w:r>
          </w:hyperlink>
        </w:p>
        <w:p w14:paraId="4E2C1DEF" w14:textId="20796A3B"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18" w:history="1">
            <w:r w:rsidR="00845D33" w:rsidRPr="001114BA">
              <w:rPr>
                <w:rStyle w:val="Hyperlink"/>
                <w:noProof/>
              </w:rPr>
              <w:t>Submissions process</w:t>
            </w:r>
            <w:r w:rsidR="00845D33">
              <w:rPr>
                <w:noProof/>
                <w:webHidden/>
              </w:rPr>
              <w:tab/>
            </w:r>
            <w:r w:rsidR="00845D33">
              <w:rPr>
                <w:noProof/>
                <w:webHidden/>
              </w:rPr>
              <w:fldChar w:fldCharType="begin"/>
            </w:r>
            <w:r w:rsidR="00845D33">
              <w:rPr>
                <w:noProof/>
                <w:webHidden/>
              </w:rPr>
              <w:instrText xml:space="preserve"> PAGEREF _Toc176966518 \h </w:instrText>
            </w:r>
            <w:r w:rsidR="00845D33">
              <w:rPr>
                <w:noProof/>
                <w:webHidden/>
              </w:rPr>
            </w:r>
            <w:r w:rsidR="00845D33">
              <w:rPr>
                <w:noProof/>
                <w:webHidden/>
              </w:rPr>
              <w:fldChar w:fldCharType="separate"/>
            </w:r>
            <w:r w:rsidR="004C1C72">
              <w:rPr>
                <w:noProof/>
                <w:webHidden/>
              </w:rPr>
              <w:t>91</w:t>
            </w:r>
            <w:r w:rsidR="00845D33">
              <w:rPr>
                <w:noProof/>
                <w:webHidden/>
              </w:rPr>
              <w:fldChar w:fldCharType="end"/>
            </w:r>
          </w:hyperlink>
        </w:p>
        <w:p w14:paraId="0D8527C1" w14:textId="5F1D5DD8"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19" w:history="1">
            <w:r w:rsidR="00845D33" w:rsidRPr="001114BA">
              <w:rPr>
                <w:rStyle w:val="Hyperlink"/>
                <w:noProof/>
              </w:rPr>
              <w:t>Policy Design Forums</w:t>
            </w:r>
            <w:r w:rsidR="00845D33">
              <w:rPr>
                <w:noProof/>
                <w:webHidden/>
              </w:rPr>
              <w:tab/>
            </w:r>
            <w:r w:rsidR="00845D33">
              <w:rPr>
                <w:noProof/>
                <w:webHidden/>
              </w:rPr>
              <w:fldChar w:fldCharType="begin"/>
            </w:r>
            <w:r w:rsidR="00845D33">
              <w:rPr>
                <w:noProof/>
                <w:webHidden/>
              </w:rPr>
              <w:instrText xml:space="preserve"> PAGEREF _Toc176966519 \h </w:instrText>
            </w:r>
            <w:r w:rsidR="00845D33">
              <w:rPr>
                <w:noProof/>
                <w:webHidden/>
              </w:rPr>
            </w:r>
            <w:r w:rsidR="00845D33">
              <w:rPr>
                <w:noProof/>
                <w:webHidden/>
              </w:rPr>
              <w:fldChar w:fldCharType="separate"/>
            </w:r>
            <w:r w:rsidR="004C1C72">
              <w:rPr>
                <w:noProof/>
                <w:webHidden/>
              </w:rPr>
              <w:t>91</w:t>
            </w:r>
            <w:r w:rsidR="00845D33">
              <w:rPr>
                <w:noProof/>
                <w:webHidden/>
              </w:rPr>
              <w:fldChar w:fldCharType="end"/>
            </w:r>
          </w:hyperlink>
        </w:p>
        <w:p w14:paraId="4852C6FE" w14:textId="4E811F90"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20" w:history="1">
            <w:r w:rsidR="00845D33" w:rsidRPr="001114BA">
              <w:rPr>
                <w:rStyle w:val="Hyperlink"/>
                <w:noProof/>
              </w:rPr>
              <w:t>Developing the reform agenda</w:t>
            </w:r>
            <w:r w:rsidR="00845D33">
              <w:rPr>
                <w:noProof/>
                <w:webHidden/>
              </w:rPr>
              <w:tab/>
            </w:r>
            <w:r w:rsidR="00845D33">
              <w:rPr>
                <w:noProof/>
                <w:webHidden/>
              </w:rPr>
              <w:fldChar w:fldCharType="begin"/>
            </w:r>
            <w:r w:rsidR="00845D33">
              <w:rPr>
                <w:noProof/>
                <w:webHidden/>
              </w:rPr>
              <w:instrText xml:space="preserve"> PAGEREF _Toc176966520 \h </w:instrText>
            </w:r>
            <w:r w:rsidR="00845D33">
              <w:rPr>
                <w:noProof/>
                <w:webHidden/>
              </w:rPr>
            </w:r>
            <w:r w:rsidR="00845D33">
              <w:rPr>
                <w:noProof/>
                <w:webHidden/>
              </w:rPr>
              <w:fldChar w:fldCharType="separate"/>
            </w:r>
            <w:r w:rsidR="004C1C72">
              <w:rPr>
                <w:noProof/>
                <w:webHidden/>
              </w:rPr>
              <w:t>92</w:t>
            </w:r>
            <w:r w:rsidR="00845D33">
              <w:rPr>
                <w:noProof/>
                <w:webHidden/>
              </w:rPr>
              <w:fldChar w:fldCharType="end"/>
            </w:r>
          </w:hyperlink>
        </w:p>
        <w:p w14:paraId="2AA8DABD" w14:textId="120784F6" w:rsidR="00845D33" w:rsidRDefault="00000000" w:rsidP="00845D33">
          <w:pPr>
            <w:pStyle w:val="TOC1"/>
            <w:rPr>
              <w:rFonts w:asciiTheme="minorHAnsi" w:eastAsiaTheme="minorEastAsia" w:hAnsiTheme="minorHAnsi" w:cstheme="minorBidi"/>
              <w:noProof/>
              <w:color w:val="auto"/>
              <w:kern w:val="2"/>
              <w:szCs w:val="22"/>
              <w:lang w:eastAsia="en-AU"/>
              <w14:ligatures w14:val="standardContextual"/>
            </w:rPr>
          </w:pPr>
          <w:hyperlink w:anchor="_Toc176966521" w:history="1">
            <w:r w:rsidR="00845D33" w:rsidRPr="001114BA">
              <w:rPr>
                <w:rStyle w:val="Hyperlink"/>
                <w:noProof/>
              </w:rPr>
              <w:t>References</w:t>
            </w:r>
            <w:r w:rsidR="00845D33">
              <w:rPr>
                <w:noProof/>
                <w:webHidden/>
              </w:rPr>
              <w:tab/>
            </w:r>
            <w:r w:rsidR="00845D33">
              <w:rPr>
                <w:noProof/>
                <w:webHidden/>
              </w:rPr>
              <w:fldChar w:fldCharType="begin"/>
            </w:r>
            <w:r w:rsidR="00845D33">
              <w:rPr>
                <w:noProof/>
                <w:webHidden/>
              </w:rPr>
              <w:instrText xml:space="preserve"> PAGEREF _Toc176966521 \h </w:instrText>
            </w:r>
            <w:r w:rsidR="00845D33">
              <w:rPr>
                <w:noProof/>
                <w:webHidden/>
              </w:rPr>
            </w:r>
            <w:r w:rsidR="00845D33">
              <w:rPr>
                <w:noProof/>
                <w:webHidden/>
              </w:rPr>
              <w:fldChar w:fldCharType="separate"/>
            </w:r>
            <w:r w:rsidR="004C1C72">
              <w:rPr>
                <w:noProof/>
                <w:webHidden/>
              </w:rPr>
              <w:t>93</w:t>
            </w:r>
            <w:r w:rsidR="00845D33">
              <w:rPr>
                <w:noProof/>
                <w:webHidden/>
              </w:rPr>
              <w:fldChar w:fldCharType="end"/>
            </w:r>
          </w:hyperlink>
        </w:p>
        <w:p w14:paraId="2ADC3DAF" w14:textId="28C7F913" w:rsidR="00845D33" w:rsidRDefault="00000000" w:rsidP="00845D33">
          <w:pPr>
            <w:pStyle w:val="TOC1"/>
            <w:rPr>
              <w:rFonts w:asciiTheme="minorHAnsi" w:eastAsiaTheme="minorEastAsia" w:hAnsiTheme="minorHAnsi" w:cstheme="minorBidi"/>
              <w:noProof/>
              <w:color w:val="auto"/>
              <w:kern w:val="2"/>
              <w:szCs w:val="22"/>
              <w:lang w:eastAsia="en-AU"/>
              <w14:ligatures w14:val="standardContextual"/>
            </w:rPr>
          </w:pPr>
          <w:hyperlink w:anchor="_Toc176966522" w:history="1">
            <w:r w:rsidR="00845D33" w:rsidRPr="001114BA">
              <w:rPr>
                <w:rStyle w:val="Hyperlink"/>
                <w:noProof/>
              </w:rPr>
              <w:t>Attachments</w:t>
            </w:r>
            <w:r w:rsidR="00845D33">
              <w:rPr>
                <w:noProof/>
                <w:webHidden/>
              </w:rPr>
              <w:tab/>
            </w:r>
            <w:r w:rsidR="00845D33">
              <w:rPr>
                <w:noProof/>
                <w:webHidden/>
              </w:rPr>
              <w:fldChar w:fldCharType="begin"/>
            </w:r>
            <w:r w:rsidR="00845D33">
              <w:rPr>
                <w:noProof/>
                <w:webHidden/>
              </w:rPr>
              <w:instrText xml:space="preserve"> PAGEREF _Toc176966522 \h </w:instrText>
            </w:r>
            <w:r w:rsidR="00845D33">
              <w:rPr>
                <w:noProof/>
                <w:webHidden/>
              </w:rPr>
            </w:r>
            <w:r w:rsidR="00845D33">
              <w:rPr>
                <w:noProof/>
                <w:webHidden/>
              </w:rPr>
              <w:fldChar w:fldCharType="separate"/>
            </w:r>
            <w:r w:rsidR="004C1C72">
              <w:rPr>
                <w:noProof/>
                <w:webHidden/>
              </w:rPr>
              <w:t>100</w:t>
            </w:r>
            <w:r w:rsidR="00845D33">
              <w:rPr>
                <w:noProof/>
                <w:webHidden/>
              </w:rPr>
              <w:fldChar w:fldCharType="end"/>
            </w:r>
          </w:hyperlink>
        </w:p>
        <w:p w14:paraId="5E371ED1" w14:textId="6C8EEE33" w:rsidR="00845D33" w:rsidRDefault="00000000">
          <w:pPr>
            <w:pStyle w:val="TOC2"/>
            <w:rPr>
              <w:rFonts w:asciiTheme="minorHAnsi" w:eastAsiaTheme="minorEastAsia" w:hAnsiTheme="minorHAnsi" w:cstheme="minorBidi"/>
              <w:noProof/>
              <w:color w:val="auto"/>
              <w:kern w:val="2"/>
              <w:szCs w:val="22"/>
              <w:lang w:eastAsia="en-AU"/>
              <w14:ligatures w14:val="standardContextual"/>
            </w:rPr>
          </w:pPr>
          <w:hyperlink w:anchor="_Toc176966523" w:history="1">
            <w:r w:rsidR="00845D33" w:rsidRPr="001114BA">
              <w:rPr>
                <w:rStyle w:val="Hyperlink"/>
                <w:noProof/>
              </w:rPr>
              <w:t>Attachment A: An Overview of the National Registration and Accreditation Scheme (National Scheme)</w:t>
            </w:r>
            <w:r w:rsidR="00845D33">
              <w:rPr>
                <w:noProof/>
                <w:webHidden/>
              </w:rPr>
              <w:tab/>
            </w:r>
            <w:r w:rsidR="00845D33">
              <w:rPr>
                <w:noProof/>
                <w:webHidden/>
              </w:rPr>
              <w:fldChar w:fldCharType="begin"/>
            </w:r>
            <w:r w:rsidR="00845D33">
              <w:rPr>
                <w:noProof/>
                <w:webHidden/>
              </w:rPr>
              <w:instrText xml:space="preserve"> PAGEREF _Toc176966523 \h </w:instrText>
            </w:r>
            <w:r w:rsidR="00845D33">
              <w:rPr>
                <w:noProof/>
                <w:webHidden/>
              </w:rPr>
            </w:r>
            <w:r w:rsidR="00845D33">
              <w:rPr>
                <w:noProof/>
                <w:webHidden/>
              </w:rPr>
              <w:fldChar w:fldCharType="separate"/>
            </w:r>
            <w:r w:rsidR="004C1C72">
              <w:rPr>
                <w:noProof/>
                <w:webHidden/>
              </w:rPr>
              <w:t>100</w:t>
            </w:r>
            <w:r w:rsidR="00845D33">
              <w:rPr>
                <w:noProof/>
                <w:webHidden/>
              </w:rPr>
              <w:fldChar w:fldCharType="end"/>
            </w:r>
          </w:hyperlink>
        </w:p>
        <w:p w14:paraId="03A61344" w14:textId="2A0E4C8A" w:rsidR="00845D33" w:rsidRDefault="00000000" w:rsidP="00845D33">
          <w:pPr>
            <w:pStyle w:val="TOC1"/>
            <w:rPr>
              <w:rFonts w:asciiTheme="minorHAnsi" w:eastAsiaTheme="minorEastAsia" w:hAnsiTheme="minorHAnsi" w:cstheme="minorBidi"/>
              <w:noProof/>
              <w:color w:val="auto"/>
              <w:kern w:val="2"/>
              <w:szCs w:val="22"/>
              <w:lang w:eastAsia="en-AU"/>
              <w14:ligatures w14:val="standardContextual"/>
            </w:rPr>
          </w:pPr>
          <w:hyperlink w:anchor="_Toc176966524" w:history="1">
            <w:r w:rsidR="00845D33" w:rsidRPr="001114BA">
              <w:rPr>
                <w:rStyle w:val="Hyperlink"/>
                <w:noProof/>
              </w:rPr>
              <w:t>Attachment B: Relationship map – Regulatory change</w:t>
            </w:r>
            <w:r w:rsidR="00845D33">
              <w:rPr>
                <w:noProof/>
                <w:webHidden/>
              </w:rPr>
              <w:tab/>
            </w:r>
            <w:r w:rsidR="00845D33">
              <w:rPr>
                <w:noProof/>
                <w:webHidden/>
              </w:rPr>
              <w:fldChar w:fldCharType="begin"/>
            </w:r>
            <w:r w:rsidR="00845D33">
              <w:rPr>
                <w:noProof/>
                <w:webHidden/>
              </w:rPr>
              <w:instrText xml:space="preserve"> PAGEREF _Toc176966524 \h </w:instrText>
            </w:r>
            <w:r w:rsidR="00845D33">
              <w:rPr>
                <w:noProof/>
                <w:webHidden/>
              </w:rPr>
            </w:r>
            <w:r w:rsidR="00845D33">
              <w:rPr>
                <w:noProof/>
                <w:webHidden/>
              </w:rPr>
              <w:fldChar w:fldCharType="separate"/>
            </w:r>
            <w:r w:rsidR="004C1C72">
              <w:rPr>
                <w:noProof/>
                <w:webHidden/>
              </w:rPr>
              <w:t>109</w:t>
            </w:r>
            <w:r w:rsidR="00845D33">
              <w:rPr>
                <w:noProof/>
                <w:webHidden/>
              </w:rPr>
              <w:fldChar w:fldCharType="end"/>
            </w:r>
          </w:hyperlink>
        </w:p>
        <w:p w14:paraId="7728B935" w14:textId="153DDB4B" w:rsidR="00A76673" w:rsidRPr="00C94403" w:rsidRDefault="00AE1AE4" w:rsidP="00C94403">
          <w:r>
            <w:fldChar w:fldCharType="end"/>
          </w:r>
        </w:p>
      </w:sdtContent>
    </w:sdt>
    <w:p w14:paraId="22418700" w14:textId="77777777" w:rsidR="00CF14A6" w:rsidRPr="004D1339" w:rsidRDefault="00CF14A6" w:rsidP="00346C4A">
      <w:pPr>
        <w:sectPr w:rsidR="00CF14A6" w:rsidRPr="004D1339" w:rsidSect="00A97746">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418" w:left="1418" w:header="709" w:footer="709" w:gutter="0"/>
          <w:cols w:space="708"/>
          <w:docGrid w:linePitch="360"/>
        </w:sectPr>
      </w:pPr>
    </w:p>
    <w:p w14:paraId="3F8DE5AE" w14:textId="38600462" w:rsidR="00CF14A6" w:rsidRPr="004D1339" w:rsidRDefault="00CF14A6" w:rsidP="00CF14A6">
      <w:pPr>
        <w:pStyle w:val="Heading1"/>
      </w:pPr>
      <w:bookmarkStart w:id="0" w:name="_Toc176966499"/>
      <w:r w:rsidRPr="004D1339">
        <w:lastRenderedPageBreak/>
        <w:t>Acknowledgement</w:t>
      </w:r>
      <w:bookmarkEnd w:id="0"/>
    </w:p>
    <w:p w14:paraId="41B115CF" w14:textId="5C074BB0" w:rsidR="00CF14A6" w:rsidRPr="004D1339" w:rsidRDefault="002F05D5" w:rsidP="00B209A6">
      <w:r>
        <w:t>The</w:t>
      </w:r>
      <w:r w:rsidR="00D4586B">
        <w:t xml:space="preserve"> </w:t>
      </w:r>
      <w:r w:rsidR="00D4586B" w:rsidRPr="00D4586B">
        <w:t xml:space="preserve">Review team acknowledges the Traditional Owners of Country throughout Australia. We pay our respects to their Ancestors and their descendants, who continue cultural and spiritual connections to Country. We recognise their </w:t>
      </w:r>
      <w:r w:rsidR="00D4586B" w:rsidRPr="00B209A6">
        <w:t>contributions</w:t>
      </w:r>
      <w:r w:rsidR="00D4586B" w:rsidRPr="00D4586B">
        <w:t xml:space="preserve"> to Australian and global society.</w:t>
      </w:r>
      <w:r>
        <w:t xml:space="preserve"> </w:t>
      </w:r>
    </w:p>
    <w:p w14:paraId="314307E1" w14:textId="77777777" w:rsidR="00E74B60" w:rsidRPr="003D457D" w:rsidRDefault="00E74B60" w:rsidP="003D457D">
      <w:r>
        <w:br w:type="page"/>
      </w:r>
    </w:p>
    <w:p w14:paraId="419E789F" w14:textId="43871BD1" w:rsidR="00CF14A6" w:rsidRPr="004D1339" w:rsidRDefault="00D4586B" w:rsidP="00CF14A6">
      <w:pPr>
        <w:pStyle w:val="Heading1"/>
      </w:pPr>
      <w:bookmarkStart w:id="1" w:name="_Toc176966500"/>
      <w:r>
        <w:lastRenderedPageBreak/>
        <w:t xml:space="preserve">Executive </w:t>
      </w:r>
      <w:r w:rsidR="00CF14A6" w:rsidRPr="004D1339">
        <w:t>Summary</w:t>
      </w:r>
      <w:bookmarkEnd w:id="1"/>
    </w:p>
    <w:p w14:paraId="291104E9" w14:textId="77EA03C6" w:rsidR="007C54AA" w:rsidRPr="007C54AA" w:rsidRDefault="007C54AA" w:rsidP="00742C8B">
      <w:pPr>
        <w:pStyle w:val="Heading2"/>
      </w:pPr>
      <w:bookmarkStart w:id="2" w:name="_Toc176966501"/>
      <w:r>
        <w:t>The Review</w:t>
      </w:r>
      <w:bookmarkEnd w:id="2"/>
    </w:p>
    <w:p w14:paraId="49FCC5CA" w14:textId="5D474807" w:rsidR="00730EA3" w:rsidRPr="00730EA3" w:rsidRDefault="00730EA3" w:rsidP="00730EA3">
      <w:r w:rsidRPr="00730EA3">
        <w:t>The National Registration and Accreditation Scheme for the health professions (</w:t>
      </w:r>
      <w:r w:rsidR="00F37DFB">
        <w:t xml:space="preserve">the </w:t>
      </w:r>
      <w:r w:rsidR="000B6861">
        <w:t>National</w:t>
      </w:r>
      <w:r w:rsidR="00333348">
        <w:t xml:space="preserve"> </w:t>
      </w:r>
      <w:r w:rsidRPr="00730EA3">
        <w:t>Scheme) is a cornerstone of the Australian Health System</w:t>
      </w:r>
      <w:r w:rsidR="002D2CD9">
        <w:t xml:space="preserve">, established under </w:t>
      </w:r>
      <w:r w:rsidR="00952EC7">
        <w:t xml:space="preserve">the </w:t>
      </w:r>
      <w:r w:rsidR="4D45F660" w:rsidRPr="00C94403">
        <w:rPr>
          <w:rStyle w:val="Emphasis"/>
        </w:rPr>
        <w:t xml:space="preserve">Health Practitioner Regulation </w:t>
      </w:r>
      <w:r w:rsidR="00076C80" w:rsidRPr="00C94403">
        <w:rPr>
          <w:rStyle w:val="Emphasis"/>
        </w:rPr>
        <w:t>National Law</w:t>
      </w:r>
      <w:r w:rsidR="4D45F660">
        <w:t xml:space="preserve"> </w:t>
      </w:r>
      <w:r w:rsidR="7D74A2AD">
        <w:t xml:space="preserve">as in force in each state and territory </w:t>
      </w:r>
      <w:r w:rsidR="4D45F660">
        <w:t>(the</w:t>
      </w:r>
      <w:r w:rsidR="00952EC7">
        <w:t xml:space="preserve"> </w:t>
      </w:r>
      <w:r w:rsidR="00076C80">
        <w:t>National Law</w:t>
      </w:r>
      <w:r w:rsidR="4EA24FEC" w:rsidRPr="429AB054">
        <w:t>)</w:t>
      </w:r>
      <w:r w:rsidRPr="00730EA3">
        <w:t>.</w:t>
      </w:r>
      <w:r w:rsidR="00DD504B">
        <w:rPr>
          <w:rStyle w:val="FootnoteReference"/>
        </w:rPr>
        <w:footnoteReference w:id="2"/>
      </w:r>
      <w:r w:rsidRPr="00730EA3">
        <w:t xml:space="preserve"> </w:t>
      </w:r>
      <w:r w:rsidR="4A29464E" w:rsidRPr="00730EA3">
        <w:t>The National Scheme</w:t>
      </w:r>
      <w:r w:rsidRPr="00730EA3">
        <w:t xml:space="preserve"> has been in place since 2010 and has the grounding purpose of protecting public health and safety, by ensuring that our health practitioners are appropriately skilled and trained</w:t>
      </w:r>
      <w:r w:rsidR="001741DB">
        <w:t>,</w:t>
      </w:r>
      <w:r w:rsidRPr="00730EA3">
        <w:t xml:space="preserve"> and meet expected standards of performance and conduct. It</w:t>
      </w:r>
      <w:r w:rsidR="00046E08">
        <w:t xml:space="preserve"> </w:t>
      </w:r>
      <w:r w:rsidR="002A6959">
        <w:t xml:space="preserve">is a </w:t>
      </w:r>
      <w:r w:rsidR="00871319">
        <w:t>vital enable</w:t>
      </w:r>
      <w:r w:rsidR="005808FF">
        <w:t xml:space="preserve">r of our health </w:t>
      </w:r>
      <w:r w:rsidR="000E5493">
        <w:t>workf</w:t>
      </w:r>
      <w:r w:rsidR="005808FF">
        <w:t>orce</w:t>
      </w:r>
      <w:r w:rsidR="000E5493">
        <w:t>.</w:t>
      </w:r>
      <w:r w:rsidR="000E5493" w:rsidRPr="00730EA3" w:rsidDel="00046E08">
        <w:t xml:space="preserve"> </w:t>
      </w:r>
    </w:p>
    <w:p w14:paraId="013CB313" w14:textId="656AB91E" w:rsidR="00730EA3" w:rsidRPr="00730EA3" w:rsidRDefault="00730EA3" w:rsidP="00730EA3">
      <w:r w:rsidRPr="00730EA3">
        <w:t xml:space="preserve">To achieve this purpose and to maintain confidence and trust in our health system requires effective, transparent, empathic, and accountable regulatory processes and decision making across all regulation functions. </w:t>
      </w:r>
    </w:p>
    <w:p w14:paraId="10AE8778" w14:textId="08D0319D" w:rsidR="00730EA3" w:rsidRPr="00730EA3" w:rsidRDefault="00730EA3" w:rsidP="00730EA3">
      <w:r w:rsidRPr="00730EA3">
        <w:t xml:space="preserve">While the strong consensus is that the </w:t>
      </w:r>
      <w:r w:rsidR="00211A05">
        <w:t>National</w:t>
      </w:r>
      <w:r w:rsidRPr="00730EA3">
        <w:t xml:space="preserve"> Scheme remains as relevant and important as ever, many reviews have been conducted over the last decade and a half and these show concerns about some features of the Scheme and its performance. </w:t>
      </w:r>
    </w:p>
    <w:p w14:paraId="128FB67A" w14:textId="231DA834" w:rsidR="00730EA3" w:rsidRPr="00E13E0D" w:rsidRDefault="00730EA3" w:rsidP="00E13E0D">
      <w:r w:rsidRPr="00E13E0D">
        <w:t xml:space="preserve">The </w:t>
      </w:r>
      <w:r w:rsidR="00211A05">
        <w:t>National</w:t>
      </w:r>
      <w:r w:rsidRPr="00E13E0D">
        <w:t xml:space="preserve"> Scheme is seen to be complex, and it is. </w:t>
      </w:r>
      <w:r>
        <w:t>This is largely because the regulatory task is complex</w:t>
      </w:r>
      <w:r w:rsidR="15830EF4">
        <w:t xml:space="preserve"> as is the environment within which the </w:t>
      </w:r>
      <w:r w:rsidR="0A501798">
        <w:t>S</w:t>
      </w:r>
      <w:r w:rsidR="15830EF4">
        <w:t>cheme operates</w:t>
      </w:r>
      <w:r w:rsidR="00D433F7">
        <w:t>.</w:t>
      </w:r>
    </w:p>
    <w:p w14:paraId="2E5827EC" w14:textId="1009A036" w:rsidR="00730EA3" w:rsidRPr="00E13E0D" w:rsidRDefault="00730EA3" w:rsidP="00E13E0D">
      <w:r w:rsidRPr="00E13E0D">
        <w:t xml:space="preserve">The </w:t>
      </w:r>
      <w:r w:rsidR="00211A05" w:rsidRPr="00E13E0D">
        <w:t>National</w:t>
      </w:r>
      <w:r w:rsidRPr="00E13E0D">
        <w:t xml:space="preserve"> Scheme must </w:t>
      </w:r>
      <w:r w:rsidR="00915701" w:rsidRPr="00E13E0D">
        <w:t>o</w:t>
      </w:r>
      <w:r w:rsidR="00A3104F" w:rsidRPr="00E13E0D">
        <w:t>p</w:t>
      </w:r>
      <w:r w:rsidR="00915701" w:rsidRPr="00E13E0D">
        <w:t xml:space="preserve">erate in ways </w:t>
      </w:r>
      <w:r w:rsidR="00F17F8F" w:rsidRPr="00E13E0D">
        <w:t>that align with</w:t>
      </w:r>
      <w:r w:rsidRPr="00E13E0D">
        <w:t xml:space="preserve"> the actions of Commonwealth, state, and territory jurisdictions. It must ensure that decision making draws from the knowledge, expertise and leadership of the health professions</w:t>
      </w:r>
      <w:r w:rsidR="09F5A61E">
        <w:t xml:space="preserve"> that are regulated</w:t>
      </w:r>
      <w:r>
        <w:t>.</w:t>
      </w:r>
      <w:r w:rsidRPr="00E13E0D">
        <w:t xml:space="preserve"> Regulation also occurs against the backdrop of inevitable change and evolution in health service delivery</w:t>
      </w:r>
      <w:r w:rsidR="3FA2BB00">
        <w:t xml:space="preserve"> and the broader health system</w:t>
      </w:r>
      <w:r>
        <w:t>.</w:t>
      </w:r>
    </w:p>
    <w:p w14:paraId="07005068" w14:textId="02DC131B" w:rsidR="00730EA3" w:rsidRPr="00E13E0D" w:rsidRDefault="00730EA3" w:rsidP="00E13E0D">
      <w:r w:rsidRPr="00E13E0D">
        <w:t>The objectives of health</w:t>
      </w:r>
      <w:r>
        <w:t xml:space="preserve"> </w:t>
      </w:r>
      <w:r w:rsidR="55FD5FE7">
        <w:t>practitioner</w:t>
      </w:r>
      <w:r w:rsidRPr="00E13E0D">
        <w:t xml:space="preserve"> regulation are </w:t>
      </w:r>
      <w:r>
        <w:t>eas</w:t>
      </w:r>
      <w:r w:rsidR="3BBECA51">
        <w:t>y</w:t>
      </w:r>
      <w:r>
        <w:t xml:space="preserve"> </w:t>
      </w:r>
      <w:r w:rsidR="5BE0E8F6">
        <w:t>to</w:t>
      </w:r>
      <w:r w:rsidRPr="00E13E0D">
        <w:t xml:space="preserve"> articulate but challenging to deliver. There are risks </w:t>
      </w:r>
      <w:r w:rsidR="62063747">
        <w:t>and interests</w:t>
      </w:r>
      <w:r>
        <w:t xml:space="preserve"> </w:t>
      </w:r>
      <w:r w:rsidRPr="00E13E0D">
        <w:t>that need to be balanced. Public safety requires the availability of health services as well as appropriate quality of service. The standard setting</w:t>
      </w:r>
      <w:r w:rsidR="1CC6C85B">
        <w:t xml:space="preserve"> and guidance,</w:t>
      </w:r>
      <w:r w:rsidRPr="00E13E0D">
        <w:t xml:space="preserve"> registration, </w:t>
      </w:r>
      <w:r w:rsidR="00EF2E00" w:rsidRPr="00E13E0D">
        <w:t>accreditation,</w:t>
      </w:r>
      <w:r w:rsidRPr="00E13E0D">
        <w:t xml:space="preserve"> and complaint handling functions of the Scheme must all work in concert to help achieve this balance.  </w:t>
      </w:r>
    </w:p>
    <w:p w14:paraId="32196270" w14:textId="1D04B10D" w:rsidR="00730EA3" w:rsidRPr="00E13E0D" w:rsidRDefault="00730EA3" w:rsidP="00E13E0D">
      <w:r w:rsidRPr="00E13E0D">
        <w:t xml:space="preserve">Health </w:t>
      </w:r>
      <w:r w:rsidR="09017999">
        <w:t>practitioner</w:t>
      </w:r>
      <w:r w:rsidRPr="00E13E0D">
        <w:t xml:space="preserve"> regulation must keep pace with </w:t>
      </w:r>
      <w:r w:rsidR="07120702">
        <w:t>and support</w:t>
      </w:r>
      <w:r>
        <w:t xml:space="preserve"> </w:t>
      </w:r>
      <w:r w:rsidRPr="00E13E0D">
        <w:t>workforce strategy</w:t>
      </w:r>
      <w:r w:rsidR="0BC7CFC6">
        <w:t xml:space="preserve">. It must interface effectively </w:t>
      </w:r>
      <w:r w:rsidRPr="00E13E0D">
        <w:t xml:space="preserve">with other health-related </w:t>
      </w:r>
      <w:r>
        <w:t>regulation</w:t>
      </w:r>
      <w:r w:rsidRPr="00E13E0D">
        <w:t xml:space="preserve"> (such as the regulation of public and private health facilities</w:t>
      </w:r>
      <w:r w:rsidR="4060E742">
        <w:t xml:space="preserve">, </w:t>
      </w:r>
      <w:r w:rsidR="49C8CCB8">
        <w:t>medicines</w:t>
      </w:r>
      <w:r w:rsidRPr="00E13E0D">
        <w:t xml:space="preserve"> and medical devices</w:t>
      </w:r>
      <w:r w:rsidR="6407A735">
        <w:t>, and public health risks</w:t>
      </w:r>
      <w:r w:rsidRPr="00E13E0D">
        <w:t xml:space="preserve">), and with regulation in related social care sectors (such as </w:t>
      </w:r>
      <w:r w:rsidR="783D1336">
        <w:t xml:space="preserve">the </w:t>
      </w:r>
      <w:r w:rsidRPr="00E13E0D">
        <w:t>NDIS and aged care).</w:t>
      </w:r>
      <w:r w:rsidR="00D71FAB" w:rsidRPr="00E13E0D">
        <w:t xml:space="preserve"> It must also recognise that </w:t>
      </w:r>
      <w:r w:rsidR="007D744F" w:rsidRPr="00E13E0D">
        <w:t>health care provide</w:t>
      </w:r>
      <w:r w:rsidR="00297C66" w:rsidRPr="00E13E0D">
        <w:t>r</w:t>
      </w:r>
      <w:r w:rsidR="007D744F" w:rsidRPr="00E13E0D">
        <w:t xml:space="preserve">s </w:t>
      </w:r>
      <w:r w:rsidR="00456D9D" w:rsidRPr="00E13E0D">
        <w:t xml:space="preserve">work across </w:t>
      </w:r>
      <w:r w:rsidR="00EB2D12" w:rsidRPr="00E13E0D">
        <w:t xml:space="preserve">a range of </w:t>
      </w:r>
      <w:r w:rsidR="00456D9D" w:rsidRPr="00E13E0D">
        <w:t>different settings</w:t>
      </w:r>
      <w:r w:rsidR="78DCB0F0">
        <w:t>,</w:t>
      </w:r>
      <w:r w:rsidR="00EB2D12" w:rsidRPr="00E13E0D">
        <w:t xml:space="preserve"> </w:t>
      </w:r>
      <w:r w:rsidR="0FD74D19">
        <w:t xml:space="preserve">with teams that draw </w:t>
      </w:r>
      <w:r w:rsidR="15A767E7">
        <w:t>from many</w:t>
      </w:r>
      <w:r w:rsidR="00EB2D12" w:rsidRPr="00E13E0D">
        <w:t xml:space="preserve"> professions</w:t>
      </w:r>
      <w:r w:rsidR="29F03A8F">
        <w:t>,</w:t>
      </w:r>
      <w:r w:rsidR="00EB2D12" w:rsidRPr="00E13E0D">
        <w:t xml:space="preserve"> and are often dependent </w:t>
      </w:r>
      <w:r w:rsidR="00051F39" w:rsidRPr="00E13E0D">
        <w:t xml:space="preserve">upon one another </w:t>
      </w:r>
      <w:r w:rsidR="003E39F7" w:rsidRPr="00E13E0D">
        <w:t xml:space="preserve">to deliver comprehensive care. </w:t>
      </w:r>
    </w:p>
    <w:p w14:paraId="12E22ACF" w14:textId="29DFA942" w:rsidR="00730EA3" w:rsidRPr="00E13E0D" w:rsidRDefault="00730EA3" w:rsidP="00E13E0D">
      <w:r w:rsidRPr="00E13E0D">
        <w:t xml:space="preserve">At the heart of the health system are people. Patients and their carers expect </w:t>
      </w:r>
      <w:r w:rsidR="00876FC3" w:rsidRPr="00E13E0D">
        <w:t xml:space="preserve">safe and appropriate </w:t>
      </w:r>
      <w:r w:rsidRPr="00E13E0D">
        <w:t>standard</w:t>
      </w:r>
      <w:r w:rsidR="00876FC3" w:rsidRPr="00E13E0D">
        <w:t>s</w:t>
      </w:r>
      <w:r w:rsidRPr="00E13E0D">
        <w:t xml:space="preserve"> of treatment </w:t>
      </w:r>
      <w:r w:rsidR="00876FC3" w:rsidRPr="00E13E0D">
        <w:t xml:space="preserve">and </w:t>
      </w:r>
      <w:r w:rsidR="7B7A413C">
        <w:t>care</w:t>
      </w:r>
      <w:r>
        <w:t xml:space="preserve"> </w:t>
      </w:r>
      <w:r w:rsidRPr="00E13E0D">
        <w:t>from health practitioners. They have diverse needs and place a high level of trust in those providing care</w:t>
      </w:r>
      <w:r w:rsidR="0695C9AB">
        <w:t>,</w:t>
      </w:r>
      <w:r w:rsidRPr="00E13E0D">
        <w:t xml:space="preserve"> at moments of vulnerability. </w:t>
      </w:r>
    </w:p>
    <w:p w14:paraId="0991074E" w14:textId="04F6905F" w:rsidR="00730EA3" w:rsidRPr="00730EA3" w:rsidRDefault="00730EA3" w:rsidP="00730EA3">
      <w:r w:rsidRPr="00730EA3">
        <w:t>Health Ministers have established this Independent</w:t>
      </w:r>
      <w:r w:rsidRPr="00730EA3" w:rsidDel="008D5AB3">
        <w:t xml:space="preserve"> Review</w:t>
      </w:r>
      <w:r w:rsidRPr="00730EA3">
        <w:t xml:space="preserve"> - </w:t>
      </w:r>
      <w:r w:rsidRPr="00C94403">
        <w:rPr>
          <w:rStyle w:val="QuoteChar"/>
        </w:rPr>
        <w:t xml:space="preserve">Regulating for Results - Review of Complexity in the National Accreditation and </w:t>
      </w:r>
      <w:r w:rsidR="4C4ACE28" w:rsidRPr="00C94403">
        <w:rPr>
          <w:rStyle w:val="QuoteChar"/>
        </w:rPr>
        <w:t>Registration</w:t>
      </w:r>
      <w:r w:rsidRPr="00C94403">
        <w:rPr>
          <w:rStyle w:val="QuoteChar"/>
        </w:rPr>
        <w:t xml:space="preserve"> Scheme (‘the Review’) </w:t>
      </w:r>
      <w:r w:rsidRPr="00730EA3">
        <w:t>– to look behind the inherent complexity of health practitioner regulation, to identify areas of unproductive and unnecessary complexity</w:t>
      </w:r>
      <w:r w:rsidR="16A1C416">
        <w:t>,</w:t>
      </w:r>
      <w:r>
        <w:t xml:space="preserve"> and</w:t>
      </w:r>
      <w:r w:rsidR="34F19BF5">
        <w:t xml:space="preserve"> propose</w:t>
      </w:r>
      <w:r w:rsidRPr="00730EA3">
        <w:t xml:space="preserve"> reforms that will enable the </w:t>
      </w:r>
      <w:r w:rsidR="00211A05">
        <w:t xml:space="preserve">National </w:t>
      </w:r>
      <w:r w:rsidRPr="00730EA3">
        <w:t xml:space="preserve">Scheme to work </w:t>
      </w:r>
      <w:r w:rsidRPr="00730EA3">
        <w:lastRenderedPageBreak/>
        <w:t xml:space="preserve">to its full potential. The ultimate objective is to ensure that the </w:t>
      </w:r>
      <w:r w:rsidR="00211A05">
        <w:t xml:space="preserve">National </w:t>
      </w:r>
      <w:r w:rsidRPr="00730EA3">
        <w:t xml:space="preserve">Scheme remains ‘fit for purpose’ and meets community expectations. </w:t>
      </w:r>
    </w:p>
    <w:p w14:paraId="1BD1EABB" w14:textId="020D410A" w:rsidR="00730EA3" w:rsidRPr="00730EA3" w:rsidRDefault="00730EA3" w:rsidP="00730EA3">
      <w:r w:rsidRPr="00730EA3">
        <w:t xml:space="preserve">The terms of reference for the Review require consideration of changes to: </w:t>
      </w:r>
    </w:p>
    <w:p w14:paraId="5F26CA48" w14:textId="3A001D09" w:rsidR="00730EA3" w:rsidRPr="00730EA3" w:rsidRDefault="00730EA3" w:rsidP="00DD61A7">
      <w:pPr>
        <w:pStyle w:val="ListBullet"/>
      </w:pPr>
      <w:r w:rsidRPr="00730EA3">
        <w:t xml:space="preserve">Enable the </w:t>
      </w:r>
      <w:r w:rsidR="00211A05">
        <w:t>National</w:t>
      </w:r>
      <w:r w:rsidRPr="00730EA3">
        <w:t xml:space="preserve"> Scheme to grow and adapt to meet the needs of the Australian health system, maintaining alignment with workforce strategy and supporting high standards of care.</w:t>
      </w:r>
    </w:p>
    <w:p w14:paraId="6E2B1325" w14:textId="67D5F415" w:rsidR="00730EA3" w:rsidRPr="00730EA3" w:rsidRDefault="00730EA3" w:rsidP="00DD61A7">
      <w:pPr>
        <w:pStyle w:val="ListBullet"/>
      </w:pPr>
      <w:r w:rsidRPr="00730EA3">
        <w:t xml:space="preserve">Ensure role clarity and accountability across all functions of the </w:t>
      </w:r>
      <w:r w:rsidR="00211A05">
        <w:t xml:space="preserve">National </w:t>
      </w:r>
      <w:r w:rsidRPr="00730EA3">
        <w:t>Scheme.</w:t>
      </w:r>
    </w:p>
    <w:p w14:paraId="058A52A7" w14:textId="6CD66CAD" w:rsidR="00730EA3" w:rsidRPr="00730EA3" w:rsidRDefault="00730EA3" w:rsidP="00DD61A7">
      <w:pPr>
        <w:pStyle w:val="ListBullet"/>
      </w:pPr>
      <w:r w:rsidRPr="00730EA3">
        <w:t xml:space="preserve">Identify and address significant risks to public health and safety quickly, </w:t>
      </w:r>
      <w:r w:rsidR="00B264CC" w:rsidRPr="00730EA3">
        <w:t>effectively,</w:t>
      </w:r>
      <w:r w:rsidRPr="00730EA3">
        <w:t xml:space="preserve"> and consistently. </w:t>
      </w:r>
    </w:p>
    <w:p w14:paraId="26918CD6" w14:textId="15292B63" w:rsidR="00730EA3" w:rsidRPr="00730EA3" w:rsidRDefault="00730EA3" w:rsidP="00DD61A7">
      <w:pPr>
        <w:pStyle w:val="ListBullet"/>
      </w:pPr>
      <w:r w:rsidRPr="00730EA3">
        <w:t>Streamline decision making structures and processes.</w:t>
      </w:r>
    </w:p>
    <w:p w14:paraId="38D4C21D" w14:textId="12531960" w:rsidR="00730EA3" w:rsidRPr="00730EA3" w:rsidRDefault="00730EA3" w:rsidP="00DD61A7">
      <w:pPr>
        <w:pStyle w:val="ListBullet"/>
      </w:pPr>
      <w:r w:rsidRPr="00730EA3">
        <w:t xml:space="preserve">Improve customer centrism and complaints handling processes. </w:t>
      </w:r>
    </w:p>
    <w:p w14:paraId="39EE9A9A" w14:textId="1AB97D78" w:rsidR="00730EA3" w:rsidRPr="00557D5A" w:rsidRDefault="00730EA3" w:rsidP="004B2A8F">
      <w:pPr>
        <w:pStyle w:val="Heading2"/>
      </w:pPr>
      <w:bookmarkStart w:id="3" w:name="_Toc176966502"/>
      <w:r>
        <w:t>The Review Process</w:t>
      </w:r>
      <w:bookmarkEnd w:id="3"/>
    </w:p>
    <w:p w14:paraId="6B550FD7" w14:textId="77777777" w:rsidR="00730EA3" w:rsidRPr="0037289F" w:rsidRDefault="00730EA3" w:rsidP="0037289F">
      <w:r w:rsidRPr="0037289F">
        <w:rPr>
          <w:noProof/>
        </w:rPr>
        <w:drawing>
          <wp:inline distT="0" distB="0" distL="0" distR="0" wp14:anchorId="0164C7E8" wp14:editId="6ABE62B6">
            <wp:extent cx="6077116" cy="3933825"/>
            <wp:effectExtent l="0" t="0" r="0" b="0"/>
            <wp:docPr id="1" name="Graphic 1" descr="Picture showing the NRAS Complexity Review project phases. Phase 1 May to June 2024. Phase 2 July to August 2024. Phase 3 September to October 2024. Phase 4 November to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icture showing the NRAS Complexity Review project phases. Phase 1 May to June 2024. Phase 2 July to August 2024. Phase 3 September to October 2024. Phase 4 November to March 2024."/>
                    <pic:cNvPicPr/>
                  </pic:nvPicPr>
                  <pic:blipFill>
                    <a:blip r:embed="rId20">
                      <a:extLst>
                        <a:ext uri="{96DAC541-7B7A-43D3-8B79-37D633B846F1}">
                          <asvg:svgBlip xmlns:asvg="http://schemas.microsoft.com/office/drawing/2016/SVG/main" r:embed="rId21"/>
                        </a:ext>
                      </a:extLst>
                    </a:blip>
                    <a:stretch>
                      <a:fillRect/>
                    </a:stretch>
                  </pic:blipFill>
                  <pic:spPr>
                    <a:xfrm>
                      <a:off x="0" y="0"/>
                      <a:ext cx="6131665" cy="3969136"/>
                    </a:xfrm>
                    <a:prstGeom prst="rect">
                      <a:avLst/>
                    </a:prstGeom>
                  </pic:spPr>
                </pic:pic>
              </a:graphicData>
            </a:graphic>
          </wp:inline>
        </w:drawing>
      </w:r>
    </w:p>
    <w:p w14:paraId="32554BB8" w14:textId="0B651EE3" w:rsidR="00E625F2" w:rsidRDefault="0037289F" w:rsidP="0037289F">
      <w:pPr>
        <w:pStyle w:val="Caption"/>
      </w:pPr>
      <w:r>
        <w:t xml:space="preserve">Figure </w:t>
      </w:r>
      <w:r>
        <w:fldChar w:fldCharType="begin"/>
      </w:r>
      <w:r>
        <w:instrText xml:space="preserve"> SEQ Figure \* ARABIC </w:instrText>
      </w:r>
      <w:r>
        <w:fldChar w:fldCharType="separate"/>
      </w:r>
      <w:r w:rsidR="008543BF">
        <w:rPr>
          <w:noProof/>
        </w:rPr>
        <w:t>1</w:t>
      </w:r>
      <w:r>
        <w:fldChar w:fldCharType="end"/>
      </w:r>
      <w:r w:rsidR="00E625F2" w:rsidRPr="0037289F">
        <w:t xml:space="preserve"> NRAS Complexity Review Project Phases</w:t>
      </w:r>
    </w:p>
    <w:p w14:paraId="6C52D9B9" w14:textId="41776CD7" w:rsidR="003D5172" w:rsidRPr="003D5172" w:rsidRDefault="003D5172" w:rsidP="003D5172">
      <w:r w:rsidRPr="003D5172">
        <w:br w:type="page"/>
      </w:r>
    </w:p>
    <w:p w14:paraId="4EE8206D" w14:textId="08BE49C6" w:rsidR="00730EA3" w:rsidRPr="00557D5A" w:rsidRDefault="00730EA3" w:rsidP="00380ADF">
      <w:pPr>
        <w:pStyle w:val="Heading2"/>
      </w:pPr>
      <w:bookmarkStart w:id="4" w:name="_Toc176966503"/>
      <w:r>
        <w:lastRenderedPageBreak/>
        <w:t>This Consultation Paper</w:t>
      </w:r>
      <w:bookmarkEnd w:id="4"/>
    </w:p>
    <w:p w14:paraId="739AC87A" w14:textId="1F3C7377" w:rsidR="00730EA3" w:rsidRPr="00730EA3" w:rsidRDefault="00730EA3" w:rsidP="00730EA3">
      <w:r w:rsidRPr="00730EA3">
        <w:t xml:space="preserve">The purpose of this Consultation Paper is to present the evidence collected to date, to </w:t>
      </w:r>
      <w:r w:rsidR="1FE6F1E3">
        <w:t xml:space="preserve">inform and </w:t>
      </w:r>
      <w:r w:rsidRPr="00730EA3">
        <w:t xml:space="preserve">support stakeholder input on the issues and potential reform </w:t>
      </w:r>
      <w:r>
        <w:t>direction</w:t>
      </w:r>
      <w:r w:rsidR="17688066">
        <w:t>s</w:t>
      </w:r>
      <w:r>
        <w:t>.</w:t>
      </w:r>
      <w:r w:rsidRPr="00730EA3">
        <w:t xml:space="preserve"> This </w:t>
      </w:r>
      <w:r w:rsidR="00CB682E">
        <w:t xml:space="preserve">is intended </w:t>
      </w:r>
      <w:r w:rsidR="00DE3FED">
        <w:t xml:space="preserve">to </w:t>
      </w:r>
      <w:r w:rsidRPr="00730EA3">
        <w:t xml:space="preserve">provide structure and focus for written submissions and for the Policy Design Forums with stakeholders that will occur over coming months. Through this Consultation Paper we are working towards </w:t>
      </w:r>
      <w:r w:rsidR="5AA65544">
        <w:t xml:space="preserve">a </w:t>
      </w:r>
      <w:r w:rsidRPr="00730EA3">
        <w:t xml:space="preserve">deeper consideration of reform options. </w:t>
      </w:r>
    </w:p>
    <w:p w14:paraId="1409F1A6" w14:textId="45176AEE" w:rsidR="00730EA3" w:rsidRPr="00730EA3" w:rsidRDefault="00730EA3" w:rsidP="00730EA3">
      <w:r w:rsidRPr="00730EA3">
        <w:t xml:space="preserve">The Consultation Paper is divided into </w:t>
      </w:r>
      <w:r w:rsidR="000604F7">
        <w:t>4</w:t>
      </w:r>
      <w:r w:rsidRPr="00730EA3">
        <w:t xml:space="preserve"> sections. </w:t>
      </w:r>
    </w:p>
    <w:p w14:paraId="5C88348F" w14:textId="5184DCC5" w:rsidR="00730EA3" w:rsidRPr="00730EA3" w:rsidRDefault="00730EA3" w:rsidP="00730EA3">
      <w:r w:rsidRPr="001A3BFD">
        <w:rPr>
          <w:rStyle w:val="Strong"/>
        </w:rPr>
        <w:t>Section 1: Background and review approach</w:t>
      </w:r>
      <w:r w:rsidR="3953D145" w:rsidRPr="001A3BFD">
        <w:t xml:space="preserve"> –</w:t>
      </w:r>
      <w:r w:rsidR="3953D145" w:rsidRPr="00C94403">
        <w:t xml:space="preserve"> </w:t>
      </w:r>
      <w:r w:rsidRPr="00730EA3">
        <w:t xml:space="preserve">Details the background to the review and the evidence gathering and analysis approach. </w:t>
      </w:r>
    </w:p>
    <w:p w14:paraId="7055482F" w14:textId="1B87D7D2" w:rsidR="00730EA3" w:rsidRPr="00730EA3" w:rsidRDefault="00730EA3" w:rsidP="00730EA3">
      <w:r w:rsidRPr="001A3BFD">
        <w:rPr>
          <w:rStyle w:val="Strong"/>
        </w:rPr>
        <w:t xml:space="preserve">Section 2: </w:t>
      </w:r>
      <w:r w:rsidR="00DE52FC" w:rsidRPr="001A3BFD">
        <w:rPr>
          <w:rStyle w:val="Strong"/>
        </w:rPr>
        <w:t xml:space="preserve">Evidence to date and </w:t>
      </w:r>
      <w:r w:rsidR="00E813FE" w:rsidRPr="001A3BFD">
        <w:rPr>
          <w:rStyle w:val="Strong"/>
        </w:rPr>
        <w:t>e</w:t>
      </w:r>
      <w:r w:rsidRPr="001A3BFD">
        <w:rPr>
          <w:rStyle w:val="Strong"/>
        </w:rPr>
        <w:t>merging themes</w:t>
      </w:r>
      <w:r w:rsidR="079005C7" w:rsidRPr="001A3BFD">
        <w:t xml:space="preserve"> –</w:t>
      </w:r>
      <w:r w:rsidRPr="00730EA3">
        <w:t xml:space="preserve"> Presents the three themes that have </w:t>
      </w:r>
      <w:r w:rsidR="20E7EB62">
        <w:t>emerged</w:t>
      </w:r>
      <w:r>
        <w:t xml:space="preserve"> </w:t>
      </w:r>
      <w:r w:rsidR="3ACC0D1A">
        <w:t>from</w:t>
      </w:r>
      <w:r w:rsidRPr="00730EA3">
        <w:t xml:space="preserve"> the research and evidence gathering phase</w:t>
      </w:r>
      <w:r w:rsidR="00E94D2A">
        <w:t xml:space="preserve"> and </w:t>
      </w:r>
      <w:r w:rsidR="001319FC">
        <w:t xml:space="preserve">frames </w:t>
      </w:r>
      <w:r w:rsidR="00E94D2A">
        <w:t>the issues and problems within each of these themes</w:t>
      </w:r>
      <w:r w:rsidRPr="00730EA3">
        <w:t xml:space="preserve">. </w:t>
      </w:r>
    </w:p>
    <w:p w14:paraId="12BF250B" w14:textId="6D9F8339" w:rsidR="00730EA3" w:rsidRPr="00730EA3" w:rsidRDefault="00730EA3" w:rsidP="00730EA3">
      <w:r w:rsidRPr="001A3BFD">
        <w:rPr>
          <w:rStyle w:val="Strong"/>
        </w:rPr>
        <w:t xml:space="preserve">Section 3: </w:t>
      </w:r>
      <w:r w:rsidR="004E79AD" w:rsidRPr="001A3BFD">
        <w:rPr>
          <w:rStyle w:val="Strong"/>
        </w:rPr>
        <w:t xml:space="preserve">Reform </w:t>
      </w:r>
      <w:r w:rsidR="000A3E94" w:rsidRPr="001A3BFD">
        <w:rPr>
          <w:rStyle w:val="Strong"/>
        </w:rPr>
        <w:t>directions and concepts</w:t>
      </w:r>
      <w:r w:rsidR="2FA3AC3A" w:rsidRPr="001A3BFD">
        <w:t xml:space="preserve"> –</w:t>
      </w:r>
      <w:r w:rsidRPr="00730EA3">
        <w:t xml:space="preserve"> Presents </w:t>
      </w:r>
      <w:r w:rsidR="00D07DF8">
        <w:t xml:space="preserve">potential reform directions </w:t>
      </w:r>
      <w:r w:rsidR="00084AD2" w:rsidRPr="00730EA3">
        <w:t>arising from the themes</w:t>
      </w:r>
      <w:r w:rsidR="00084AD2">
        <w:t xml:space="preserve">, </w:t>
      </w:r>
      <w:r w:rsidR="00084AD2" w:rsidRPr="00730EA3">
        <w:t>issues and challenges outline</w:t>
      </w:r>
      <w:r w:rsidR="00084AD2">
        <w:t>d</w:t>
      </w:r>
      <w:r w:rsidR="00084AD2" w:rsidRPr="00730EA3">
        <w:t xml:space="preserve"> in section 2</w:t>
      </w:r>
      <w:r w:rsidR="00084AD2">
        <w:t xml:space="preserve">, with </w:t>
      </w:r>
      <w:r w:rsidRPr="00730EA3">
        <w:t xml:space="preserve">three potential </w:t>
      </w:r>
      <w:proofErr w:type="gramStart"/>
      <w:r w:rsidRPr="00730EA3">
        <w:t>reform</w:t>
      </w:r>
      <w:proofErr w:type="gramEnd"/>
      <w:r w:rsidRPr="00730EA3">
        <w:t xml:space="preserve"> </w:t>
      </w:r>
      <w:r w:rsidR="55E744A3">
        <w:t>'</w:t>
      </w:r>
      <w:r>
        <w:t>concepts</w:t>
      </w:r>
      <w:r w:rsidR="16A3FD41">
        <w:t>’</w:t>
      </w:r>
      <w:r w:rsidR="000C2917">
        <w:t xml:space="preserve"> th</w:t>
      </w:r>
      <w:r w:rsidR="003C0A11">
        <w:t>at</w:t>
      </w:r>
      <w:r w:rsidR="000C2917">
        <w:t xml:space="preserve"> may </w:t>
      </w:r>
      <w:r w:rsidR="00B54D54">
        <w:t xml:space="preserve">advance these reform directions. </w:t>
      </w:r>
      <w:r w:rsidRPr="00730EA3">
        <w:t xml:space="preserve">These concepts are intentionally at a high level and are not seeking to be fully formed </w:t>
      </w:r>
      <w:r w:rsidR="695BB78C">
        <w:t>proposals o</w:t>
      </w:r>
      <w:r>
        <w:t>r</w:t>
      </w:r>
      <w:r w:rsidR="695BB78C">
        <w:t xml:space="preserve"> </w:t>
      </w:r>
      <w:r w:rsidRPr="00730EA3">
        <w:t xml:space="preserve">recommendations. The objective of presenting these concepts is to help to stimulate discussion and ideas, to guide framing of possible reform pathways throughout the consultation process. </w:t>
      </w:r>
    </w:p>
    <w:p w14:paraId="49FCD51D" w14:textId="33C20404" w:rsidR="00730EA3" w:rsidRDefault="00730EA3" w:rsidP="00730EA3">
      <w:r w:rsidRPr="001A3BFD">
        <w:rPr>
          <w:rStyle w:val="Strong"/>
        </w:rPr>
        <w:t>Section 4: Next steps</w:t>
      </w:r>
      <w:r w:rsidR="6A6E8A2C" w:rsidRPr="001A3BFD">
        <w:t xml:space="preserve"> –</w:t>
      </w:r>
      <w:r w:rsidRPr="00730EA3">
        <w:t xml:space="preserve"> </w:t>
      </w:r>
      <w:r w:rsidR="4495AE72">
        <w:t>Outlines</w:t>
      </w:r>
      <w:r w:rsidRPr="00730EA3">
        <w:t xml:space="preserve"> the consultation processes that flow from the Consultation Paper, highlighting the pathways for public and stakeholder participation and input, and providing tools to support written submissions. </w:t>
      </w:r>
      <w:r w:rsidR="002E4FEC">
        <w:t xml:space="preserve">It highlights the </w:t>
      </w:r>
      <w:r w:rsidR="00465619">
        <w:t xml:space="preserve">next </w:t>
      </w:r>
      <w:r w:rsidR="009806A3">
        <w:t xml:space="preserve">milestones </w:t>
      </w:r>
      <w:r w:rsidR="006D67B7">
        <w:t xml:space="preserve">for the </w:t>
      </w:r>
      <w:r w:rsidR="00465619">
        <w:t>review.</w:t>
      </w:r>
      <w:r w:rsidR="00634A17">
        <w:t xml:space="preserve"> </w:t>
      </w:r>
    </w:p>
    <w:p w14:paraId="27759AA7" w14:textId="1EBC974E" w:rsidR="00585593" w:rsidRPr="003D5172" w:rsidRDefault="00585593" w:rsidP="003D5172">
      <w:pPr>
        <w:pStyle w:val="ListNumber"/>
      </w:pPr>
      <w:r w:rsidRPr="003D5172">
        <w:t xml:space="preserve">Formal written submissions process. </w:t>
      </w:r>
      <w:hyperlink r:id="rId22" w:history="1">
        <w:proofErr w:type="spellStart"/>
        <w:r w:rsidRPr="009A5938">
          <w:rPr>
            <w:rStyle w:val="Hyperlink"/>
            <w:rFonts w:cs="Courier New"/>
            <w:szCs w:val="24"/>
          </w:rPr>
          <w:t>Utilise</w:t>
        </w:r>
        <w:proofErr w:type="spellEnd"/>
        <w:r w:rsidRPr="009A5938">
          <w:rPr>
            <w:rStyle w:val="Hyperlink"/>
            <w:rFonts w:cs="Courier New"/>
            <w:szCs w:val="24"/>
          </w:rPr>
          <w:t xml:space="preserve"> the Submission template </w:t>
        </w:r>
        <w:r w:rsidR="00885586" w:rsidRPr="009A5938">
          <w:rPr>
            <w:rStyle w:val="Hyperlink"/>
            <w:rFonts w:cs="Courier New"/>
            <w:szCs w:val="24"/>
          </w:rPr>
          <w:t>on our website</w:t>
        </w:r>
        <w:r w:rsidR="00292876" w:rsidRPr="009A5938">
          <w:rPr>
            <w:rStyle w:val="Hyperlink"/>
            <w:rFonts w:cs="Courier New"/>
            <w:szCs w:val="24"/>
          </w:rPr>
          <w:t xml:space="preserve"> </w:t>
        </w:r>
        <w:r w:rsidRPr="009A5938">
          <w:rPr>
            <w:rStyle w:val="Hyperlink"/>
            <w:rFonts w:cs="Courier New"/>
            <w:szCs w:val="24"/>
          </w:rPr>
          <w:t xml:space="preserve">and submit by the deadline of </w:t>
        </w:r>
        <w:r w:rsidR="00DB48CE" w:rsidRPr="009A5938">
          <w:rPr>
            <w:rStyle w:val="Hyperlink"/>
            <w:rFonts w:cs="Courier New"/>
            <w:szCs w:val="24"/>
          </w:rPr>
          <w:t>14</w:t>
        </w:r>
        <w:r w:rsidRPr="009A5938">
          <w:rPr>
            <w:rStyle w:val="Hyperlink"/>
            <w:rFonts w:cs="Courier New"/>
            <w:szCs w:val="24"/>
          </w:rPr>
          <w:t xml:space="preserve"> October 2024</w:t>
        </w:r>
      </w:hyperlink>
      <w:r w:rsidRPr="007128F1">
        <w:t>.</w:t>
      </w:r>
    </w:p>
    <w:p w14:paraId="65BAC10C" w14:textId="732A2B06" w:rsidR="00585593" w:rsidRPr="003D5172" w:rsidRDefault="00B90263" w:rsidP="003D5172">
      <w:pPr>
        <w:pStyle w:val="ListNumber"/>
      </w:pPr>
      <w:r w:rsidRPr="003D5172">
        <w:rPr>
          <w:rStyle w:val="Strong"/>
        </w:rPr>
        <w:t xml:space="preserve">September to </w:t>
      </w:r>
      <w:r w:rsidR="00205C64" w:rsidRPr="003D5172">
        <w:rPr>
          <w:rStyle w:val="Strong"/>
        </w:rPr>
        <w:t>Novem</w:t>
      </w:r>
      <w:r w:rsidR="00585593" w:rsidRPr="003D5172">
        <w:rPr>
          <w:rStyle w:val="Strong"/>
        </w:rPr>
        <w:t xml:space="preserve">ber 2024 Nationwide Policy Design Forums </w:t>
      </w:r>
      <w:r w:rsidR="00CA4480" w:rsidRPr="003D5172">
        <w:rPr>
          <w:rStyle w:val="Strong"/>
        </w:rPr>
        <w:t xml:space="preserve">will be held </w:t>
      </w:r>
      <w:r w:rsidR="00585593" w:rsidRPr="003D5172">
        <w:rPr>
          <w:rStyle w:val="Strong"/>
        </w:rPr>
        <w:t>with stakeholder groups</w:t>
      </w:r>
      <w:r w:rsidR="00585593" w:rsidRPr="003D5172">
        <w:t xml:space="preserve">. The issues and potential reform directions raised in this Consultation Paper </w:t>
      </w:r>
      <w:r w:rsidR="77A7AD94" w:rsidRPr="003D5172">
        <w:t>will</w:t>
      </w:r>
      <w:r w:rsidR="00585593" w:rsidRPr="003D5172">
        <w:t xml:space="preserve"> inform the structure and de</w:t>
      </w:r>
      <w:r w:rsidR="7595B831" w:rsidRPr="003D5172">
        <w:t>livery</w:t>
      </w:r>
      <w:r w:rsidR="00585593" w:rsidRPr="003D5172">
        <w:t xml:space="preserve"> of the Forums. </w:t>
      </w:r>
    </w:p>
    <w:p w14:paraId="488CD508" w14:textId="67CEE35F" w:rsidR="00585593" w:rsidRPr="003D5172" w:rsidRDefault="00585593" w:rsidP="003D5172">
      <w:pPr>
        <w:pStyle w:val="ListNumber"/>
      </w:pPr>
      <w:r w:rsidRPr="003D5172">
        <w:t xml:space="preserve">In </w:t>
      </w:r>
      <w:r w:rsidRPr="003D5172">
        <w:rPr>
          <w:rStyle w:val="Strong"/>
        </w:rPr>
        <w:t>January 2025 Consultation Paper 2</w:t>
      </w:r>
      <w:r w:rsidRPr="003D5172">
        <w:t xml:space="preserve"> will </w:t>
      </w:r>
      <w:r w:rsidR="00D55F09" w:rsidRPr="003D5172">
        <w:t>be</w:t>
      </w:r>
      <w:r w:rsidRPr="003D5172">
        <w:t xml:space="preserve"> issue</w:t>
      </w:r>
      <w:r w:rsidR="00D55F09" w:rsidRPr="003D5172">
        <w:t>d</w:t>
      </w:r>
      <w:r w:rsidRPr="003D5172">
        <w:t xml:space="preserve"> and this will identify preferred reform options and inform more detailed design of the reforms and their implementation. </w:t>
      </w:r>
    </w:p>
    <w:p w14:paraId="5641A0A2" w14:textId="6F33C9B5" w:rsidR="00585593" w:rsidRPr="003D5172" w:rsidRDefault="00585593" w:rsidP="003D5172">
      <w:pPr>
        <w:pStyle w:val="ListNumber"/>
      </w:pPr>
      <w:r w:rsidRPr="003D5172">
        <w:rPr>
          <w:rStyle w:val="Strong"/>
        </w:rPr>
        <w:t>Further targeted consultation</w:t>
      </w:r>
      <w:r w:rsidRPr="003D5172">
        <w:t xml:space="preserve"> will occur in </w:t>
      </w:r>
      <w:r w:rsidRPr="003D5172">
        <w:rPr>
          <w:rStyle w:val="Strong"/>
        </w:rPr>
        <w:t>January to March 2025</w:t>
      </w:r>
      <w:r w:rsidRPr="003D5172">
        <w:t>, based on Consultation Paper 2.</w:t>
      </w:r>
    </w:p>
    <w:p w14:paraId="23553EBB" w14:textId="77777777" w:rsidR="00520045" w:rsidRPr="00C94403" w:rsidRDefault="00520045" w:rsidP="00C94403">
      <w:r w:rsidRPr="00C94403">
        <w:br w:type="page"/>
      </w:r>
    </w:p>
    <w:p w14:paraId="07A3EEEA" w14:textId="5C874ED9" w:rsidR="002608F3" w:rsidRPr="00DC5449" w:rsidRDefault="00730EA3" w:rsidP="00DC5449">
      <w:pPr>
        <w:pStyle w:val="Heading3"/>
      </w:pPr>
      <w:r w:rsidRPr="00DC5449">
        <w:lastRenderedPageBreak/>
        <w:t>Overview of Evidence to Date</w:t>
      </w:r>
      <w:r w:rsidR="000604F7" w:rsidRPr="00DC5449">
        <w:t>,</w:t>
      </w:r>
      <w:r w:rsidRPr="00DC5449">
        <w:t xml:space="preserve"> </w:t>
      </w:r>
      <w:r w:rsidR="000604F7" w:rsidRPr="00DC5449">
        <w:t xml:space="preserve">Themes and </w:t>
      </w:r>
      <w:r w:rsidRPr="00DC5449">
        <w:t>Potential Reform Directions</w:t>
      </w:r>
    </w:p>
    <w:p w14:paraId="53B29993" w14:textId="7B911FF8" w:rsidR="00C91D1D" w:rsidRPr="0037289F" w:rsidRDefault="0037289F" w:rsidP="0037289F">
      <w:pPr>
        <w:pStyle w:val="Caption"/>
      </w:pPr>
      <w:r>
        <w:t xml:space="preserve">Table </w:t>
      </w:r>
      <w:r>
        <w:fldChar w:fldCharType="begin"/>
      </w:r>
      <w:r>
        <w:instrText xml:space="preserve"> SEQ Table \* ARABIC </w:instrText>
      </w:r>
      <w:r>
        <w:fldChar w:fldCharType="separate"/>
      </w:r>
      <w:r w:rsidR="00935561">
        <w:rPr>
          <w:noProof/>
        </w:rPr>
        <w:t>1</w:t>
      </w:r>
      <w:r>
        <w:fldChar w:fldCharType="end"/>
      </w:r>
      <w:r w:rsidR="00537671" w:rsidRPr="0037289F">
        <w:t>: Overview of Evidence to Date, Themes and Potential Reform Directions</w:t>
      </w:r>
    </w:p>
    <w:tbl>
      <w:tblPr>
        <w:tblStyle w:val="TableGrid8"/>
        <w:tblW w:w="0" w:type="auto"/>
        <w:tblLook w:val="04A0" w:firstRow="1" w:lastRow="0" w:firstColumn="1" w:lastColumn="0" w:noHBand="0" w:noVBand="1"/>
      </w:tblPr>
      <w:tblGrid>
        <w:gridCol w:w="2148"/>
        <w:gridCol w:w="3933"/>
        <w:gridCol w:w="3258"/>
      </w:tblGrid>
      <w:tr w:rsidR="00730EA3" w:rsidRPr="00730EA3" w14:paraId="010B5FBE" w14:textId="77777777" w:rsidTr="0008514E">
        <w:trPr>
          <w:cnfStyle w:val="100000000000" w:firstRow="1" w:lastRow="0" w:firstColumn="0" w:lastColumn="0" w:oddVBand="0" w:evenVBand="0" w:oddHBand="0" w:evenHBand="0" w:firstRowFirstColumn="0" w:firstRowLastColumn="0" w:lastRowFirstColumn="0" w:lastRowLastColumn="0"/>
          <w:trHeight w:val="581"/>
          <w:tblHeader/>
        </w:trPr>
        <w:tc>
          <w:tcPr>
            <w:cnfStyle w:val="001000000000" w:firstRow="0" w:lastRow="0" w:firstColumn="1" w:lastColumn="0" w:oddVBand="0" w:evenVBand="0" w:oddHBand="0" w:evenHBand="0" w:firstRowFirstColumn="0" w:firstRowLastColumn="0" w:lastRowFirstColumn="0" w:lastRowLastColumn="0"/>
            <w:tcW w:w="0" w:type="auto"/>
          </w:tcPr>
          <w:p w14:paraId="7B7E05EF" w14:textId="77777777" w:rsidR="0008514E" w:rsidRPr="00F94EF5" w:rsidRDefault="00730EA3" w:rsidP="0008514E">
            <w:r w:rsidRPr="0008514E">
              <w:t xml:space="preserve">THEME </w:t>
            </w:r>
          </w:p>
          <w:p w14:paraId="2720975B" w14:textId="7583EF12" w:rsidR="006D4F5E" w:rsidRPr="0008514E" w:rsidRDefault="00000000" w:rsidP="0008514E">
            <w:hyperlink w:anchor="_Section_2:_Evidence" w:history="1">
              <w:r w:rsidR="004D5DEA" w:rsidRPr="0008514E">
                <w:rPr>
                  <w:rStyle w:val="Hyperlink"/>
                  <w:rFonts w:cs="Times New Roman"/>
                  <w:b w:val="0"/>
                  <w:bCs w:val="0"/>
                  <w:szCs w:val="24"/>
                </w:rPr>
                <w:t>Refer to Section 2</w:t>
              </w:r>
            </w:hyperlink>
          </w:p>
        </w:tc>
        <w:tc>
          <w:tcPr>
            <w:tcW w:w="0" w:type="auto"/>
          </w:tcPr>
          <w:p w14:paraId="2186A23A" w14:textId="77777777" w:rsidR="0008514E" w:rsidRPr="00F94EF5" w:rsidRDefault="00730EA3" w:rsidP="0008514E">
            <w:pPr>
              <w:cnfStyle w:val="100000000000" w:firstRow="1" w:lastRow="0" w:firstColumn="0" w:lastColumn="0" w:oddVBand="0" w:evenVBand="0" w:oddHBand="0" w:evenHBand="0" w:firstRowFirstColumn="0" w:firstRowLastColumn="0" w:lastRowFirstColumn="0" w:lastRowLastColumn="0"/>
            </w:pPr>
            <w:r w:rsidRPr="0008514E">
              <w:t xml:space="preserve">ISSUES AND EVIDENCE </w:t>
            </w:r>
          </w:p>
          <w:p w14:paraId="285B34C2" w14:textId="2AB2BA47" w:rsidR="00C65709" w:rsidRPr="0008514E" w:rsidRDefault="00000000" w:rsidP="0008514E">
            <w:pPr>
              <w:cnfStyle w:val="100000000000" w:firstRow="1" w:lastRow="0" w:firstColumn="0" w:lastColumn="0" w:oddVBand="0" w:evenVBand="0" w:oddHBand="0" w:evenHBand="0" w:firstRowFirstColumn="0" w:firstRowLastColumn="0" w:lastRowFirstColumn="0" w:lastRowLastColumn="0"/>
            </w:pPr>
            <w:hyperlink w:anchor="_Section_2:_Evidence" w:history="1">
              <w:r w:rsidR="0008514E" w:rsidRPr="0008514E">
                <w:rPr>
                  <w:rStyle w:val="Hyperlink"/>
                  <w:rFonts w:cs="Times New Roman"/>
                  <w:b w:val="0"/>
                  <w:bCs w:val="0"/>
                  <w:szCs w:val="24"/>
                </w:rPr>
                <w:t>Refer to Section 2</w:t>
              </w:r>
            </w:hyperlink>
          </w:p>
        </w:tc>
        <w:tc>
          <w:tcPr>
            <w:tcW w:w="0" w:type="auto"/>
          </w:tcPr>
          <w:p w14:paraId="7236DD88" w14:textId="2199F77E" w:rsidR="0008514E" w:rsidRPr="00F94EF5" w:rsidRDefault="00730EA3" w:rsidP="0008514E">
            <w:pPr>
              <w:cnfStyle w:val="100000000000" w:firstRow="1" w:lastRow="0" w:firstColumn="0" w:lastColumn="0" w:oddVBand="0" w:evenVBand="0" w:oddHBand="0" w:evenHBand="0" w:firstRowFirstColumn="0" w:firstRowLastColumn="0" w:lastRowFirstColumn="0" w:lastRowLastColumn="0"/>
            </w:pPr>
            <w:r w:rsidRPr="0008514E">
              <w:t>POTENTIAL REFORM DIRECTIONS</w:t>
            </w:r>
          </w:p>
          <w:p w14:paraId="4E03C0E1" w14:textId="713AD1B0" w:rsidR="00730EA3" w:rsidRPr="0008514E" w:rsidRDefault="00000000" w:rsidP="0008514E">
            <w:pPr>
              <w:cnfStyle w:val="100000000000" w:firstRow="1" w:lastRow="0" w:firstColumn="0" w:lastColumn="0" w:oddVBand="0" w:evenVBand="0" w:oddHBand="0" w:evenHBand="0" w:firstRowFirstColumn="0" w:firstRowLastColumn="0" w:lastRowFirstColumn="0" w:lastRowLastColumn="0"/>
            </w:pPr>
            <w:hyperlink w:anchor="_Section_3:_Reform" w:history="1">
              <w:r w:rsidR="000604F7" w:rsidRPr="0008514E">
                <w:rPr>
                  <w:rStyle w:val="Hyperlink"/>
                  <w:rFonts w:cs="Times New Roman"/>
                  <w:b w:val="0"/>
                  <w:bCs w:val="0"/>
                  <w:szCs w:val="24"/>
                </w:rPr>
                <w:t>Refer to Section 3</w:t>
              </w:r>
            </w:hyperlink>
          </w:p>
        </w:tc>
      </w:tr>
      <w:tr w:rsidR="00730EA3" w:rsidRPr="00730EA3" w14:paraId="24C0F585" w14:textId="77777777" w:rsidTr="0008514E">
        <w:trPr>
          <w:trHeight w:val="578"/>
        </w:trPr>
        <w:tc>
          <w:tcPr>
            <w:cnfStyle w:val="001000000000" w:firstRow="0" w:lastRow="0" w:firstColumn="1" w:lastColumn="0" w:oddVBand="0" w:evenVBand="0" w:oddHBand="0" w:evenHBand="0" w:firstRowFirstColumn="0" w:firstRowLastColumn="0" w:lastRowFirstColumn="0" w:lastRowLastColumn="0"/>
            <w:tcW w:w="0" w:type="auto"/>
          </w:tcPr>
          <w:p w14:paraId="2E5A0B6A" w14:textId="4DDF42E9" w:rsidR="00730EA3" w:rsidRPr="00730EA3" w:rsidRDefault="005735B8" w:rsidP="00DC5449">
            <w:pPr>
              <w:rPr>
                <w:b w:val="0"/>
                <w:bCs/>
              </w:rPr>
            </w:pPr>
            <w:r w:rsidRPr="00C94403">
              <w:t>Theme</w:t>
            </w:r>
            <w:r w:rsidR="00730EA3" w:rsidRPr="00C94403">
              <w:t xml:space="preserve"> 1:</w:t>
            </w:r>
            <w:r w:rsidR="00DC5449">
              <w:t xml:space="preserve"> </w:t>
            </w:r>
            <w:r w:rsidR="009027D1" w:rsidRPr="00C94403">
              <w:t>Strengthen Governance and Stewardship</w:t>
            </w:r>
          </w:p>
        </w:tc>
        <w:tc>
          <w:tcPr>
            <w:tcW w:w="0" w:type="auto"/>
          </w:tcPr>
          <w:p w14:paraId="4F74B551" w14:textId="0A33B653" w:rsidR="00730EA3" w:rsidRPr="00A53CF6" w:rsidRDefault="00730EA3" w:rsidP="00091615">
            <w:pPr>
              <w:cnfStyle w:val="000000000000" w:firstRow="0" w:lastRow="0" w:firstColumn="0" w:lastColumn="0" w:oddVBand="0" w:evenVBand="0" w:oddHBand="0" w:evenHBand="0" w:firstRowFirstColumn="0" w:firstRowLastColumn="0" w:lastRowFirstColumn="0" w:lastRowLastColumn="0"/>
            </w:pPr>
            <w:r w:rsidRPr="00A53CF6">
              <w:t xml:space="preserve">Navigating the complex interfaces between health system </w:t>
            </w:r>
            <w:r w:rsidR="61AF6B77">
              <w:t xml:space="preserve">structures, </w:t>
            </w:r>
            <w:r w:rsidRPr="00A53CF6">
              <w:t>pressures, policy responses</w:t>
            </w:r>
            <w:r w:rsidR="00FD1833">
              <w:t>,</w:t>
            </w:r>
            <w:r w:rsidRPr="00A53CF6">
              <w:t xml:space="preserve"> and regulation requires </w:t>
            </w:r>
            <w:r w:rsidR="73069D81">
              <w:t>unity of purpose and</w:t>
            </w:r>
            <w:r>
              <w:t xml:space="preserve"> </w:t>
            </w:r>
            <w:r w:rsidR="006D734C">
              <w:t>two</w:t>
            </w:r>
            <w:r w:rsidR="00726F88">
              <w:t>-</w:t>
            </w:r>
            <w:r w:rsidR="006D734C">
              <w:t>way</w:t>
            </w:r>
            <w:r w:rsidRPr="00A53CF6">
              <w:t xml:space="preserve"> strategic connection </w:t>
            </w:r>
            <w:r w:rsidR="00FB2D5B">
              <w:t xml:space="preserve">(between workforce policy makers and the </w:t>
            </w:r>
            <w:r w:rsidR="35872C13">
              <w:t>N</w:t>
            </w:r>
            <w:r w:rsidR="00FB2D5B">
              <w:t xml:space="preserve">ational </w:t>
            </w:r>
            <w:r w:rsidR="50568ED0">
              <w:t>S</w:t>
            </w:r>
            <w:r w:rsidR="00FB2D5B">
              <w:t>cheme)</w:t>
            </w:r>
            <w:r w:rsidR="00726F88">
              <w:t>. These</w:t>
            </w:r>
            <w:r w:rsidRPr="00A53CF6">
              <w:t xml:space="preserve"> are not in place.</w:t>
            </w:r>
          </w:p>
          <w:p w14:paraId="4B5CB16A" w14:textId="39B46BED" w:rsidR="00730EA3" w:rsidRPr="0037289F" w:rsidRDefault="00730EA3" w:rsidP="0037289F">
            <w:pPr>
              <w:cnfStyle w:val="000000000000" w:firstRow="0" w:lastRow="0" w:firstColumn="0" w:lastColumn="0" w:oddVBand="0" w:evenVBand="0" w:oddHBand="0" w:evenHBand="0" w:firstRowFirstColumn="0" w:firstRowLastColumn="0" w:lastRowFirstColumn="0" w:lastRowLastColumn="0"/>
            </w:pPr>
            <w:r w:rsidRPr="0037289F">
              <w:t xml:space="preserve">The structures for achieving the necessary operational collaboration across health </w:t>
            </w:r>
            <w:r w:rsidR="00265BC8" w:rsidRPr="0037289F">
              <w:t>service</w:t>
            </w:r>
            <w:r w:rsidRPr="0037289F">
              <w:t xml:space="preserve"> regulators</w:t>
            </w:r>
            <w:r w:rsidR="3BBD789C" w:rsidRPr="0037289F">
              <w:t>,</w:t>
            </w:r>
            <w:r w:rsidRPr="0037289F">
              <w:t xml:space="preserve"> </w:t>
            </w:r>
            <w:r w:rsidR="3BBD789C" w:rsidRPr="0037289F">
              <w:t>and between regulators and government</w:t>
            </w:r>
            <w:r w:rsidRPr="0037289F">
              <w:t xml:space="preserve"> are not yet well </w:t>
            </w:r>
            <w:r w:rsidR="00191685" w:rsidRPr="0037289F">
              <w:t>developed and</w:t>
            </w:r>
            <w:r w:rsidRPr="0037289F">
              <w:t xml:space="preserve"> embedded.</w:t>
            </w:r>
          </w:p>
          <w:p w14:paraId="3E0F0E84" w14:textId="71029185" w:rsidR="00730EA3" w:rsidRPr="0037289F" w:rsidRDefault="00730EA3" w:rsidP="0037289F">
            <w:pPr>
              <w:cnfStyle w:val="000000000000" w:firstRow="0" w:lastRow="0" w:firstColumn="0" w:lastColumn="0" w:oddVBand="0" w:evenVBand="0" w:oddHBand="0" w:evenHBand="0" w:firstRowFirstColumn="0" w:firstRowLastColumn="0" w:lastRowFirstColumn="0" w:lastRowLastColumn="0"/>
            </w:pPr>
            <w:r w:rsidRPr="0037289F">
              <w:t>_____________</w:t>
            </w:r>
          </w:p>
          <w:p w14:paraId="62ACC414" w14:textId="221CEA0C" w:rsidR="00730EA3" w:rsidRPr="00A53CF6" w:rsidRDefault="00730EA3" w:rsidP="00091615">
            <w:pPr>
              <w:cnfStyle w:val="000000000000" w:firstRow="0" w:lastRow="0" w:firstColumn="0" w:lastColumn="0" w:oddVBand="0" w:evenVBand="0" w:oddHBand="0" w:evenHBand="0" w:firstRowFirstColumn="0" w:firstRowLastColumn="0" w:lastRowFirstColumn="0" w:lastRowLastColumn="0"/>
            </w:pPr>
            <w:r w:rsidRPr="00A53CF6">
              <w:t xml:space="preserve">Operational priorities and actions within the </w:t>
            </w:r>
            <w:r w:rsidR="00211A05">
              <w:t xml:space="preserve">National </w:t>
            </w:r>
            <w:r w:rsidRPr="00A53CF6">
              <w:t>Scheme do not fully align with statutory objectives.</w:t>
            </w:r>
          </w:p>
          <w:p w14:paraId="18EB2336" w14:textId="6AB62DFC" w:rsidR="00730EA3" w:rsidRPr="00730EA3" w:rsidRDefault="00730EA3" w:rsidP="00091615">
            <w:pPr>
              <w:cnfStyle w:val="000000000000" w:firstRow="0" w:lastRow="0" w:firstColumn="0" w:lastColumn="0" w:oddVBand="0" w:evenVBand="0" w:oddHBand="0" w:evenHBand="0" w:firstRowFirstColumn="0" w:firstRowLastColumn="0" w:lastRowFirstColumn="0" w:lastRowLastColumn="0"/>
            </w:pPr>
            <w:r w:rsidRPr="00A53CF6">
              <w:t xml:space="preserve">One significant consequence appears to be that the </w:t>
            </w:r>
            <w:r w:rsidR="00211A05">
              <w:t xml:space="preserve">National </w:t>
            </w:r>
            <w:r w:rsidRPr="00A53CF6">
              <w:t>Scheme is not sufficiently responsive to health service access and workforce pressures</w:t>
            </w:r>
            <w:r w:rsidR="5F6B0255">
              <w:t xml:space="preserve"> that concern governments</w:t>
            </w:r>
            <w:r w:rsidR="004145FE">
              <w:t xml:space="preserve"> and communities</w:t>
            </w:r>
            <w:r w:rsidRPr="00730EA3">
              <w:t>.</w:t>
            </w:r>
            <w:r w:rsidR="00DB3B39">
              <w:t xml:space="preserve"> </w:t>
            </w:r>
            <w:r w:rsidR="001645CC">
              <w:t xml:space="preserve"> </w:t>
            </w:r>
          </w:p>
          <w:p w14:paraId="0FB29055" w14:textId="77777777" w:rsidR="00730EA3" w:rsidRPr="00A53CF6" w:rsidRDefault="00730EA3" w:rsidP="00091615">
            <w:pPr>
              <w:cnfStyle w:val="000000000000" w:firstRow="0" w:lastRow="0" w:firstColumn="0" w:lastColumn="0" w:oddVBand="0" w:evenVBand="0" w:oddHBand="0" w:evenHBand="0" w:firstRowFirstColumn="0" w:firstRowLastColumn="0" w:lastRowFirstColumn="0" w:lastRowLastColumn="0"/>
            </w:pPr>
            <w:r w:rsidRPr="00A53CF6">
              <w:t>Governance measures that could assist to address this are not in place.</w:t>
            </w:r>
          </w:p>
          <w:p w14:paraId="71623B18" w14:textId="77777777" w:rsidR="000508DD" w:rsidRPr="0037289F" w:rsidRDefault="000508DD" w:rsidP="0037289F">
            <w:pPr>
              <w:cnfStyle w:val="000000000000" w:firstRow="0" w:lastRow="0" w:firstColumn="0" w:lastColumn="0" w:oddVBand="0" w:evenVBand="0" w:oddHBand="0" w:evenHBand="0" w:firstRowFirstColumn="0" w:firstRowLastColumn="0" w:lastRowFirstColumn="0" w:lastRowLastColumn="0"/>
            </w:pPr>
            <w:r w:rsidRPr="0037289F">
              <w:t>_____________</w:t>
            </w:r>
          </w:p>
          <w:p w14:paraId="533300F1" w14:textId="463065CF" w:rsidR="00730EA3" w:rsidRPr="00A53CF6" w:rsidRDefault="1792C265" w:rsidP="00091615">
            <w:pPr>
              <w:cnfStyle w:val="000000000000" w:firstRow="0" w:lastRow="0" w:firstColumn="0" w:lastColumn="0" w:oddVBand="0" w:evenVBand="0" w:oddHBand="0" w:evenHBand="0" w:firstRowFirstColumn="0" w:firstRowLastColumn="0" w:lastRowFirstColumn="0" w:lastRowLastColumn="0"/>
            </w:pPr>
            <w:r>
              <w:t>Under t</w:t>
            </w:r>
            <w:r w:rsidR="00730EA3" w:rsidRPr="00A53CF6">
              <w:t xml:space="preserve">he </w:t>
            </w:r>
            <w:r w:rsidR="00211A05">
              <w:t>National</w:t>
            </w:r>
            <w:r w:rsidR="00730EA3" w:rsidRPr="00A53CF6">
              <w:t xml:space="preserve"> Scheme</w:t>
            </w:r>
            <w:r w:rsidR="009823EF">
              <w:t xml:space="preserve"> </w:t>
            </w:r>
            <w:r w:rsidR="00730EA3" w:rsidRPr="00A53CF6">
              <w:t xml:space="preserve">powers and responsibilities </w:t>
            </w:r>
            <w:r w:rsidR="5CFC4DD3">
              <w:t>are distributed</w:t>
            </w:r>
            <w:r w:rsidR="00730EA3">
              <w:t xml:space="preserve"> </w:t>
            </w:r>
            <w:r w:rsidR="00730EA3" w:rsidRPr="00A53CF6">
              <w:t xml:space="preserve">across multiple structures, but </w:t>
            </w:r>
            <w:r w:rsidR="7D919653">
              <w:t xml:space="preserve">with </w:t>
            </w:r>
            <w:r w:rsidR="00730EA3" w:rsidRPr="00A53CF6">
              <w:t xml:space="preserve">no single line of accountability </w:t>
            </w:r>
            <w:r w:rsidR="2773625F">
              <w:t>to Health Ministers</w:t>
            </w:r>
            <w:r w:rsidR="00730EA3">
              <w:t xml:space="preserve"> </w:t>
            </w:r>
            <w:r w:rsidR="00730EA3" w:rsidRPr="00A53CF6">
              <w:t xml:space="preserve">for meeting strategic </w:t>
            </w:r>
            <w:r w:rsidR="00730EA3">
              <w:t>objective</w:t>
            </w:r>
            <w:r w:rsidR="67B15A52">
              <w:t>s</w:t>
            </w:r>
            <w:r w:rsidR="00730EA3" w:rsidRPr="00A53CF6">
              <w:t xml:space="preserve"> and delivering on priorities.</w:t>
            </w:r>
          </w:p>
          <w:p w14:paraId="66B80C98" w14:textId="2E89D92B" w:rsidR="00730EA3" w:rsidRPr="00A53CF6" w:rsidRDefault="00730EA3" w:rsidP="00091615">
            <w:pPr>
              <w:cnfStyle w:val="000000000000" w:firstRow="0" w:lastRow="0" w:firstColumn="0" w:lastColumn="0" w:oddVBand="0" w:evenVBand="0" w:oddHBand="0" w:evenHBand="0" w:firstRowFirstColumn="0" w:firstRowLastColumn="0" w:lastRowFirstColumn="0" w:lastRowLastColumn="0"/>
            </w:pPr>
            <w:r w:rsidRPr="00A53CF6">
              <w:t>Th</w:t>
            </w:r>
            <w:r w:rsidR="00941DF5">
              <w:t>e need to d</w:t>
            </w:r>
            <w:r w:rsidR="3BB033DF">
              <w:t>eliver</w:t>
            </w:r>
            <w:r w:rsidR="00941DF5">
              <w:t xml:space="preserve"> reform through </w:t>
            </w:r>
            <w:r w:rsidR="05680132">
              <w:t>coordinat</w:t>
            </w:r>
            <w:r w:rsidR="008236C5">
              <w:t xml:space="preserve">ing the </w:t>
            </w:r>
            <w:r w:rsidR="05680132">
              <w:t>efforts of</w:t>
            </w:r>
            <w:r w:rsidR="00941DF5">
              <w:t xml:space="preserve"> multiple entities </w:t>
            </w:r>
            <w:r w:rsidR="00142A3C">
              <w:t xml:space="preserve">within the Scheme </w:t>
            </w:r>
            <w:r w:rsidR="379A0669">
              <w:t>can compromise</w:t>
            </w:r>
            <w:r w:rsidRPr="00A53CF6">
              <w:t xml:space="preserve"> </w:t>
            </w:r>
            <w:r w:rsidR="00B207E4">
              <w:t>timeliness</w:t>
            </w:r>
            <w:r w:rsidR="13C8BD09">
              <w:t>,</w:t>
            </w:r>
            <w:r w:rsidR="00B207E4">
              <w:t xml:space="preserve"> </w:t>
            </w:r>
            <w:r w:rsidR="00B264CC" w:rsidRPr="00A53CF6">
              <w:t>efficiency,</w:t>
            </w:r>
            <w:r w:rsidRPr="00A53CF6">
              <w:t xml:space="preserve"> and </w:t>
            </w:r>
            <w:r w:rsidR="00B35C37" w:rsidRPr="00A53CF6">
              <w:t>effectiveness</w:t>
            </w:r>
            <w:r w:rsidR="00B35C37">
              <w:t>.</w:t>
            </w:r>
            <w:r w:rsidR="000F045D">
              <w:t xml:space="preserve"> This</w:t>
            </w:r>
            <w:r w:rsidRPr="00A53CF6">
              <w:t xml:space="preserve"> imped</w:t>
            </w:r>
            <w:r w:rsidR="000F045D">
              <w:t>es</w:t>
            </w:r>
            <w:r w:rsidRPr="00A53CF6">
              <w:t xml:space="preserve"> its </w:t>
            </w:r>
            <w:r w:rsidRPr="00A53CF6">
              <w:lastRenderedPageBreak/>
              <w:t xml:space="preserve">ability to </w:t>
            </w:r>
            <w:r w:rsidR="008D66D7">
              <w:t xml:space="preserve">deliver </w:t>
            </w:r>
            <w:r w:rsidR="005B151A">
              <w:t>proactive</w:t>
            </w:r>
            <w:r w:rsidR="004D6906">
              <w:t xml:space="preserve"> and rapid </w:t>
            </w:r>
            <w:r w:rsidR="00052AEC">
              <w:t xml:space="preserve">solutions to </w:t>
            </w:r>
            <w:r w:rsidR="00580A67">
              <w:t>n</w:t>
            </w:r>
            <w:r w:rsidRPr="00A53CF6">
              <w:t xml:space="preserve">ew </w:t>
            </w:r>
            <w:r w:rsidR="7168ABF0">
              <w:t xml:space="preserve">and emerging </w:t>
            </w:r>
            <w:r w:rsidRPr="00A53CF6">
              <w:t>challenges.</w:t>
            </w:r>
          </w:p>
          <w:p w14:paraId="3DC80467" w14:textId="2A4AE988" w:rsidR="00730EA3" w:rsidRPr="00A53CF6" w:rsidRDefault="00730EA3" w:rsidP="00091615">
            <w:pPr>
              <w:cnfStyle w:val="000000000000" w:firstRow="0" w:lastRow="0" w:firstColumn="0" w:lastColumn="0" w:oddVBand="0" w:evenVBand="0" w:oddHBand="0" w:evenHBand="0" w:firstRowFirstColumn="0" w:firstRowLastColumn="0" w:lastRowFirstColumn="0" w:lastRowLastColumn="0"/>
            </w:pPr>
            <w:r w:rsidRPr="00A53CF6">
              <w:t xml:space="preserve">Profession by profession decision making ensures that regulatory decisions draw on appropriate </w:t>
            </w:r>
            <w:r w:rsidR="00F73673">
              <w:t xml:space="preserve">clinical </w:t>
            </w:r>
            <w:r w:rsidRPr="00A53CF6">
              <w:t xml:space="preserve">expertise but, ultimately, structures within the </w:t>
            </w:r>
            <w:r w:rsidR="00211A05">
              <w:t xml:space="preserve">National </w:t>
            </w:r>
            <w:r w:rsidRPr="00A53CF6">
              <w:t xml:space="preserve">Scheme have been unable to </w:t>
            </w:r>
            <w:r w:rsidR="1EB43BCF">
              <w:t>adapt</w:t>
            </w:r>
            <w:r w:rsidRPr="00A53CF6">
              <w:t xml:space="preserve"> to deliver the necessary cross-profession approaches and solutions.</w:t>
            </w:r>
          </w:p>
          <w:p w14:paraId="493A8983" w14:textId="77777777" w:rsidR="002547A7" w:rsidRPr="0037289F" w:rsidRDefault="002547A7" w:rsidP="0037289F">
            <w:pPr>
              <w:cnfStyle w:val="000000000000" w:firstRow="0" w:lastRow="0" w:firstColumn="0" w:lastColumn="0" w:oddVBand="0" w:evenVBand="0" w:oddHBand="0" w:evenHBand="0" w:firstRowFirstColumn="0" w:firstRowLastColumn="0" w:lastRowFirstColumn="0" w:lastRowLastColumn="0"/>
            </w:pPr>
            <w:r w:rsidRPr="0037289F">
              <w:t>_____________</w:t>
            </w:r>
          </w:p>
          <w:p w14:paraId="4DD3D9F0" w14:textId="4AD879C1" w:rsidR="00730EA3" w:rsidRPr="00A53CF6" w:rsidRDefault="00730EA3" w:rsidP="00091615">
            <w:pPr>
              <w:cnfStyle w:val="000000000000" w:firstRow="0" w:lastRow="0" w:firstColumn="0" w:lastColumn="0" w:oddVBand="0" w:evenVBand="0" w:oddHBand="0" w:evenHBand="0" w:firstRowFirstColumn="0" w:firstRowLastColumn="0" w:lastRowFirstColumn="0" w:lastRowLastColumn="0"/>
            </w:pPr>
            <w:proofErr w:type="gramStart"/>
            <w:r w:rsidRPr="00A53CF6">
              <w:t>Following earlier reviews of accreditation functions, there</w:t>
            </w:r>
            <w:proofErr w:type="gramEnd"/>
            <w:r w:rsidRPr="00A53CF6">
              <w:t xml:space="preserve"> is considerable current reform activity that is expected to strengthen this pillar of the </w:t>
            </w:r>
            <w:r w:rsidR="00211A05">
              <w:t xml:space="preserve">National </w:t>
            </w:r>
            <w:r w:rsidRPr="00A53CF6">
              <w:t>Scheme.</w:t>
            </w:r>
          </w:p>
          <w:p w14:paraId="535C98C3" w14:textId="24FB644C" w:rsidR="00730EA3" w:rsidRPr="00A53CF6" w:rsidRDefault="2D131401" w:rsidP="00091615">
            <w:pPr>
              <w:cnfStyle w:val="000000000000" w:firstRow="0" w:lastRow="0" w:firstColumn="0" w:lastColumn="0" w:oddVBand="0" w:evenVBand="0" w:oddHBand="0" w:evenHBand="0" w:firstRowFirstColumn="0" w:firstRowLastColumn="0" w:lastRowFirstColumn="0" w:lastRowLastColumn="0"/>
            </w:pPr>
            <w:r>
              <w:t>However, t</w:t>
            </w:r>
            <w:r w:rsidR="00730EA3" w:rsidRPr="00A53CF6">
              <w:t>here is still further work to be done to:</w:t>
            </w:r>
          </w:p>
          <w:p w14:paraId="225D631C" w14:textId="6A34F622" w:rsidR="00730EA3" w:rsidRPr="00A53CF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A53CF6">
              <w:t>ensure a stronger strategic connection between workforce strategy and accreditation functions</w:t>
            </w:r>
            <w:r w:rsidR="00807DF4">
              <w:t>.</w:t>
            </w:r>
          </w:p>
          <w:p w14:paraId="73AFDCB8" w14:textId="6DC3C7EA" w:rsidR="00730EA3" w:rsidRPr="00A53CF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A53CF6">
              <w:t xml:space="preserve">drive implementation of necessary reforms within the </w:t>
            </w:r>
            <w:r w:rsidR="00211A05">
              <w:t xml:space="preserve">National </w:t>
            </w:r>
            <w:r w:rsidRPr="00A53CF6">
              <w:t>Scheme and ensure accountability to Ministers for delivery of these.</w:t>
            </w:r>
          </w:p>
          <w:p w14:paraId="3CB37DD9" w14:textId="7D5486A7" w:rsidR="00730EA3" w:rsidRPr="00A53CF6" w:rsidRDefault="00730EA3" w:rsidP="00091615">
            <w:pPr>
              <w:cnfStyle w:val="000000000000" w:firstRow="0" w:lastRow="0" w:firstColumn="0" w:lastColumn="0" w:oddVBand="0" w:evenVBand="0" w:oddHBand="0" w:evenHBand="0" w:firstRowFirstColumn="0" w:firstRowLastColumn="0" w:lastRowFirstColumn="0" w:lastRowLastColumn="0"/>
            </w:pPr>
            <w:r w:rsidRPr="00A53CF6">
              <w:t xml:space="preserve">If the </w:t>
            </w:r>
            <w:r w:rsidR="00211A05">
              <w:t>National</w:t>
            </w:r>
            <w:r w:rsidRPr="00A53CF6">
              <w:t xml:space="preserve"> Scheme fails to deliver to expectations, there are Ministerial powers to assist in aligning decision making with strategy, but these have limitations.</w:t>
            </w:r>
          </w:p>
          <w:p w14:paraId="696CC876" w14:textId="77777777" w:rsidR="002547A7" w:rsidRPr="0037289F" w:rsidRDefault="002547A7" w:rsidP="0037289F">
            <w:pPr>
              <w:cnfStyle w:val="000000000000" w:firstRow="0" w:lastRow="0" w:firstColumn="0" w:lastColumn="0" w:oddVBand="0" w:evenVBand="0" w:oddHBand="0" w:evenHBand="0" w:firstRowFirstColumn="0" w:firstRowLastColumn="0" w:lastRowFirstColumn="0" w:lastRowLastColumn="0"/>
            </w:pPr>
            <w:r w:rsidRPr="0037289F">
              <w:t>_____________</w:t>
            </w:r>
          </w:p>
          <w:p w14:paraId="251F6AEB" w14:textId="436904DB" w:rsidR="00730EA3" w:rsidRPr="00A53CF6" w:rsidRDefault="00730EA3" w:rsidP="00091615">
            <w:pPr>
              <w:cnfStyle w:val="000000000000" w:firstRow="0" w:lastRow="0" w:firstColumn="0" w:lastColumn="0" w:oddVBand="0" w:evenVBand="0" w:oddHBand="0" w:evenHBand="0" w:firstRowFirstColumn="0" w:firstRowLastColumn="0" w:lastRowFirstColumn="0" w:lastRowLastColumn="0"/>
            </w:pPr>
            <w:r w:rsidRPr="00A53CF6">
              <w:t xml:space="preserve">There are not sufficient mechanisms for </w:t>
            </w:r>
            <w:r w:rsidR="2D90A7BB">
              <w:t>community input to the National Scheme (community voice) or for</w:t>
            </w:r>
            <w:r>
              <w:t xml:space="preserve"> </w:t>
            </w:r>
            <w:r w:rsidRPr="00A53CF6">
              <w:t>calibrating the</w:t>
            </w:r>
            <w:r w:rsidR="4CA21CFF">
              <w:t xml:space="preserve"> </w:t>
            </w:r>
            <w:r w:rsidR="6A1F1B2C">
              <w:t>operation of the</w:t>
            </w:r>
            <w:r w:rsidR="00210FE6">
              <w:t xml:space="preserve"> National </w:t>
            </w:r>
            <w:r w:rsidRPr="00A53CF6">
              <w:t>Scheme to community expectations.</w:t>
            </w:r>
          </w:p>
        </w:tc>
        <w:tc>
          <w:tcPr>
            <w:tcW w:w="0" w:type="auto"/>
          </w:tcPr>
          <w:p w14:paraId="41557D7B" w14:textId="40F65F1F" w:rsidR="00730EA3" w:rsidRPr="00DC5449" w:rsidRDefault="00730EA3" w:rsidP="00DC5449">
            <w:pPr>
              <w:cnfStyle w:val="000000000000" w:firstRow="0" w:lastRow="0" w:firstColumn="0" w:lastColumn="0" w:oddVBand="0" w:evenVBand="0" w:oddHBand="0" w:evenHBand="0" w:firstRowFirstColumn="0" w:firstRowLastColumn="0" w:lastRowFirstColumn="0" w:lastRowLastColumn="0"/>
            </w:pPr>
            <w:r w:rsidRPr="00DC5449">
              <w:lastRenderedPageBreak/>
              <w:t xml:space="preserve">Strengthen strategic connection between workforce strategy and the </w:t>
            </w:r>
            <w:r w:rsidR="00211A05" w:rsidRPr="00DC5449">
              <w:t xml:space="preserve">National </w:t>
            </w:r>
            <w:r w:rsidRPr="00DC5449">
              <w:t xml:space="preserve">Scheme - identifying the reforms required to </w:t>
            </w:r>
            <w:r w:rsidR="39BB3F91" w:rsidRPr="00DC5449">
              <w:t>better deliver</w:t>
            </w:r>
            <w:r w:rsidRPr="00DC5449">
              <w:t xml:space="preserve"> workforce and service access imperatives.  </w:t>
            </w:r>
          </w:p>
          <w:p w14:paraId="07BBB5CC" w14:textId="111F841C" w:rsidR="00730EA3" w:rsidRPr="00DC5449" w:rsidRDefault="00730EA3" w:rsidP="00DC5449">
            <w:pPr>
              <w:cnfStyle w:val="000000000000" w:firstRow="0" w:lastRow="0" w:firstColumn="0" w:lastColumn="0" w:oddVBand="0" w:evenVBand="0" w:oddHBand="0" w:evenHBand="0" w:firstRowFirstColumn="0" w:firstRowLastColumn="0" w:lastRowFirstColumn="0" w:lastRowLastColumn="0"/>
            </w:pPr>
            <w:r w:rsidRPr="00DC5449">
              <w:t xml:space="preserve">Strengthen regulatory connection between the </w:t>
            </w:r>
            <w:r w:rsidR="00211A05" w:rsidRPr="00DC5449">
              <w:t xml:space="preserve">National </w:t>
            </w:r>
            <w:r w:rsidRPr="00DC5449">
              <w:t>Scheme and other relevant health services regulators</w:t>
            </w:r>
            <w:r w:rsidR="10DE1E29" w:rsidRPr="00DC5449">
              <w:t xml:space="preserve"> and </w:t>
            </w:r>
            <w:r w:rsidR="00CF1905" w:rsidRPr="00DC5449">
              <w:t xml:space="preserve">other </w:t>
            </w:r>
            <w:r w:rsidR="006C7C86" w:rsidRPr="00DC5449">
              <w:t xml:space="preserve">related </w:t>
            </w:r>
            <w:r w:rsidR="10DE1E29" w:rsidRPr="00DC5449">
              <w:t>agencies</w:t>
            </w:r>
            <w:r w:rsidRPr="00DC5449">
              <w:t>.</w:t>
            </w:r>
          </w:p>
          <w:p w14:paraId="07124811" w14:textId="6D74EC8D" w:rsidR="000D19EE" w:rsidRPr="00B209A6" w:rsidRDefault="00730EA3" w:rsidP="00730EA3">
            <w:pPr>
              <w:cnfStyle w:val="000000000000" w:firstRow="0" w:lastRow="0" w:firstColumn="0" w:lastColumn="0" w:oddVBand="0" w:evenVBand="0" w:oddHBand="0" w:evenHBand="0" w:firstRowFirstColumn="0" w:firstRowLastColumn="0" w:lastRowFirstColumn="0" w:lastRowLastColumn="0"/>
            </w:pPr>
            <w:r w:rsidRPr="00C94403">
              <w:rPr>
                <w:rStyle w:val="Emphasis"/>
              </w:rPr>
              <w:t xml:space="preserve">The </w:t>
            </w:r>
            <w:r w:rsidRPr="00B209A6">
              <w:t xml:space="preserve">potential reform concept </w:t>
            </w:r>
            <w:r w:rsidRPr="00C94403">
              <w:rPr>
                <w:rStyle w:val="Emphasis"/>
              </w:rPr>
              <w:t>to progress these directions is</w:t>
            </w:r>
            <w:r w:rsidRPr="00B209A6">
              <w:t xml:space="preserve"> </w:t>
            </w:r>
            <w:hyperlink w:anchor="Figure2Concept1" w:history="1">
              <w:r w:rsidR="00187718" w:rsidRPr="00DC5449">
                <w:rPr>
                  <w:rStyle w:val="Hyperlink"/>
                </w:rPr>
                <w:t>Concept Diagram 1: Repositioning the National Scheme – applying a Stewardship Model</w:t>
              </w:r>
              <w:r w:rsidR="00900011" w:rsidRPr="00DC5449">
                <w:rPr>
                  <w:rStyle w:val="Hyperlink"/>
                </w:rPr>
                <w:t>.</w:t>
              </w:r>
            </w:hyperlink>
          </w:p>
          <w:p w14:paraId="18EA70DB" w14:textId="29038501" w:rsidR="00730EA3" w:rsidRPr="00DC5449" w:rsidRDefault="00730EA3" w:rsidP="00DC5449">
            <w:pPr>
              <w:cnfStyle w:val="000000000000" w:firstRow="0" w:lastRow="0" w:firstColumn="0" w:lastColumn="0" w:oddVBand="0" w:evenVBand="0" w:oddHBand="0" w:evenHBand="0" w:firstRowFirstColumn="0" w:firstRowLastColumn="0" w:lastRowFirstColumn="0" w:lastRowLastColumn="0"/>
            </w:pPr>
            <w:r w:rsidRPr="00DC5449">
              <w:t xml:space="preserve">Augment current operational accountability within the </w:t>
            </w:r>
            <w:r w:rsidR="00211A05" w:rsidRPr="00DC5449">
              <w:t xml:space="preserve">National </w:t>
            </w:r>
            <w:r w:rsidRPr="00DC5449">
              <w:t>Scheme through accountability and governance enhancements that:</w:t>
            </w:r>
          </w:p>
          <w:p w14:paraId="74F83EC6" w14:textId="07748255" w:rsidR="00730EA3" w:rsidRPr="00A53CF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A53CF6">
              <w:t xml:space="preserve">Set National Scheme directions and strategies </w:t>
            </w:r>
            <w:r>
              <w:t>t</w:t>
            </w:r>
            <w:r w:rsidR="209CBB1A">
              <w:t>o</w:t>
            </w:r>
            <w:r w:rsidRPr="00A53CF6">
              <w:t xml:space="preserve"> align with workforce objectives and demonstrate a </w:t>
            </w:r>
            <w:r w:rsidR="7672B4BA">
              <w:t xml:space="preserve">more </w:t>
            </w:r>
            <w:r w:rsidRPr="00A53CF6">
              <w:t>proactive approach to regulation</w:t>
            </w:r>
            <w:r w:rsidR="28B2FB90">
              <w:t xml:space="preserve"> and regulatory reform</w:t>
            </w:r>
            <w:r w:rsidRPr="00A53CF6">
              <w:t>.</w:t>
            </w:r>
          </w:p>
          <w:p w14:paraId="728D1B20" w14:textId="46ABEC39" w:rsidR="00730EA3" w:rsidRPr="00A53CF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A53CF6">
              <w:t xml:space="preserve">Build </w:t>
            </w:r>
            <w:r w:rsidR="6E1ED379">
              <w:t xml:space="preserve">stronger </w:t>
            </w:r>
            <w:r w:rsidRPr="00A53CF6">
              <w:t xml:space="preserve">community voice in </w:t>
            </w:r>
            <w:r w:rsidR="0959AC2A">
              <w:t xml:space="preserve">the structures and processes for </w:t>
            </w:r>
            <w:r w:rsidRPr="00A53CF6">
              <w:t>setting strategy and priorities.</w:t>
            </w:r>
          </w:p>
          <w:p w14:paraId="2A569BBA" w14:textId="5C077FC9" w:rsidR="00730EA3" w:rsidRPr="00A53CF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A53CF6">
              <w:t xml:space="preserve">Ensure implementation of key priorities – including (but not limited to) </w:t>
            </w:r>
            <w:r w:rsidR="5E39E287">
              <w:t xml:space="preserve">reform </w:t>
            </w:r>
            <w:r w:rsidR="5E39E287">
              <w:lastRenderedPageBreak/>
              <w:t>of</w:t>
            </w:r>
            <w:r>
              <w:t xml:space="preserve"> </w:t>
            </w:r>
            <w:r w:rsidRPr="00A53CF6">
              <w:t xml:space="preserve">accreditation </w:t>
            </w:r>
            <w:r w:rsidR="11033596">
              <w:t>arrangements</w:t>
            </w:r>
            <w:r w:rsidRPr="00A53CF6">
              <w:t>.</w:t>
            </w:r>
          </w:p>
          <w:p w14:paraId="57A10736" w14:textId="0088F895" w:rsidR="00730EA3" w:rsidRPr="00A53CF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A53CF6">
              <w:t xml:space="preserve">Prioritise establishment of </w:t>
            </w:r>
            <w:r w:rsidR="58CAE10C">
              <w:t>c</w:t>
            </w:r>
            <w:r>
              <w:t>ross-</w:t>
            </w:r>
            <w:r w:rsidR="4A241484">
              <w:t>p</w:t>
            </w:r>
            <w:r w:rsidRPr="00A53CF6">
              <w:t xml:space="preserve">rofession regulatory structures and business processes. </w:t>
            </w:r>
          </w:p>
          <w:p w14:paraId="579E77E2" w14:textId="248DF084" w:rsidR="00730EA3" w:rsidRPr="00A53CF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A53CF6">
              <w:t xml:space="preserve">Embed risk based, </w:t>
            </w:r>
            <w:r>
              <w:t>data driven</w:t>
            </w:r>
            <w:r w:rsidR="54995113">
              <w:t xml:space="preserve"> and </w:t>
            </w:r>
            <w:r w:rsidR="5557F08D">
              <w:t xml:space="preserve">strategically oriented </w:t>
            </w:r>
            <w:r w:rsidRPr="00A53CF6">
              <w:t xml:space="preserve">performance reporting to support </w:t>
            </w:r>
            <w:r w:rsidR="00F675BD">
              <w:t>ministerial</w:t>
            </w:r>
            <w:r>
              <w:t xml:space="preserve"> </w:t>
            </w:r>
            <w:r w:rsidRPr="00A53CF6">
              <w:t xml:space="preserve">decision making.  </w:t>
            </w:r>
          </w:p>
          <w:p w14:paraId="756A0E10" w14:textId="753030D7" w:rsidR="00730EA3" w:rsidRPr="00A53CF6" w:rsidRDefault="00112D11" w:rsidP="00DD61A7">
            <w:pPr>
              <w:pStyle w:val="ListBullet"/>
              <w:cnfStyle w:val="000000000000" w:firstRow="0" w:lastRow="0" w:firstColumn="0" w:lastColumn="0" w:oddVBand="0" w:evenVBand="0" w:oddHBand="0" w:evenHBand="0" w:firstRowFirstColumn="0" w:firstRowLastColumn="0" w:lastRowFirstColumn="0" w:lastRowLastColumn="0"/>
            </w:pPr>
            <w:r>
              <w:t xml:space="preserve">Consider amending the </w:t>
            </w:r>
            <w:r w:rsidR="00076C80">
              <w:t>National Law</w:t>
            </w:r>
            <w:r>
              <w:t xml:space="preserve"> to e</w:t>
            </w:r>
            <w:r w:rsidR="00730EA3" w:rsidRPr="00A53CF6">
              <w:t xml:space="preserve">xtend </w:t>
            </w:r>
            <w:r w:rsidR="0056613D">
              <w:t xml:space="preserve">powers of policy direction </w:t>
            </w:r>
            <w:r w:rsidR="00A4121F">
              <w:t xml:space="preserve">from </w:t>
            </w:r>
            <w:r w:rsidR="008A239E">
              <w:t xml:space="preserve">health </w:t>
            </w:r>
            <w:r w:rsidR="00A4121F">
              <w:t xml:space="preserve">ministers to all functions </w:t>
            </w:r>
            <w:r w:rsidR="00730EA3" w:rsidRPr="00A53CF6">
              <w:t xml:space="preserve">across the </w:t>
            </w:r>
            <w:r w:rsidR="00211A05">
              <w:t xml:space="preserve">National </w:t>
            </w:r>
            <w:r w:rsidR="00730EA3" w:rsidRPr="00A53CF6">
              <w:t xml:space="preserve">Scheme. </w:t>
            </w:r>
          </w:p>
          <w:p w14:paraId="00AA6A69" w14:textId="74616345" w:rsidR="00730EA3" w:rsidRPr="00DC5449" w:rsidRDefault="00730EA3" w:rsidP="00DC5449">
            <w:pPr>
              <w:cnfStyle w:val="000000000000" w:firstRow="0" w:lastRow="0" w:firstColumn="0" w:lastColumn="0" w:oddVBand="0" w:evenVBand="0" w:oddHBand="0" w:evenHBand="0" w:firstRowFirstColumn="0" w:firstRowLastColumn="0" w:lastRowFirstColumn="0" w:lastRowLastColumn="0"/>
            </w:pPr>
            <w:r w:rsidRPr="00C94403">
              <w:rPr>
                <w:rStyle w:val="Emphasis"/>
              </w:rPr>
              <w:t xml:space="preserve">The </w:t>
            </w:r>
            <w:r w:rsidRPr="00B209A6">
              <w:t xml:space="preserve">potential reform concept </w:t>
            </w:r>
            <w:r w:rsidRPr="00C94403">
              <w:rPr>
                <w:rStyle w:val="Emphasis"/>
              </w:rPr>
              <w:t>to progress these directions is</w:t>
            </w:r>
            <w:r w:rsidRPr="00B209A6">
              <w:t xml:space="preserve"> </w:t>
            </w:r>
            <w:hyperlink w:anchor="Figure3Concept2" w:history="1">
              <w:r w:rsidR="00AE0442" w:rsidRPr="00DC5449">
                <w:rPr>
                  <w:rStyle w:val="Hyperlink"/>
                </w:rPr>
                <w:t xml:space="preserve">Concept Diagram 2: Resetting Accountabilities within and Alongside </w:t>
              </w:r>
              <w:proofErr w:type="spellStart"/>
              <w:r w:rsidR="00AE0442" w:rsidRPr="00DC5449">
                <w:rPr>
                  <w:rStyle w:val="Hyperlink"/>
                </w:rPr>
                <w:t>Ahpra</w:t>
              </w:r>
              <w:proofErr w:type="spellEnd"/>
            </w:hyperlink>
            <w:r w:rsidR="004628FE" w:rsidRPr="00DC5449">
              <w:rPr>
                <w:rStyle w:val="Hyperlink"/>
              </w:rPr>
              <w:t>.</w:t>
            </w:r>
          </w:p>
        </w:tc>
      </w:tr>
      <w:tr w:rsidR="00730EA3" w:rsidRPr="00730EA3" w14:paraId="6212F787" w14:textId="77777777" w:rsidTr="0008514E">
        <w:trPr>
          <w:trHeight w:val="739"/>
        </w:trPr>
        <w:tc>
          <w:tcPr>
            <w:cnfStyle w:val="001000000000" w:firstRow="0" w:lastRow="0" w:firstColumn="1" w:lastColumn="0" w:oddVBand="0" w:evenVBand="0" w:oddHBand="0" w:evenHBand="0" w:firstRowFirstColumn="0" w:firstRowLastColumn="0" w:lastRowFirstColumn="0" w:lastRowLastColumn="0"/>
            <w:tcW w:w="0" w:type="auto"/>
          </w:tcPr>
          <w:p w14:paraId="6AA33387" w14:textId="7A5187E5" w:rsidR="00730EA3" w:rsidRPr="00730EA3" w:rsidRDefault="005735B8" w:rsidP="00DC5449">
            <w:pPr>
              <w:rPr>
                <w:b w:val="0"/>
                <w:bCs/>
              </w:rPr>
            </w:pPr>
            <w:r w:rsidRPr="00C94403">
              <w:lastRenderedPageBreak/>
              <w:t>Theme</w:t>
            </w:r>
            <w:r w:rsidR="00730EA3" w:rsidRPr="00C94403">
              <w:t xml:space="preserve"> 2:</w:t>
            </w:r>
            <w:r w:rsidR="00DC5449">
              <w:t xml:space="preserve"> </w:t>
            </w:r>
            <w:r w:rsidR="00D9332C" w:rsidRPr="00C94403">
              <w:t>Deliver Coherent and Effective Complaint Handling Arrangements</w:t>
            </w:r>
          </w:p>
        </w:tc>
        <w:tc>
          <w:tcPr>
            <w:tcW w:w="0" w:type="auto"/>
          </w:tcPr>
          <w:p w14:paraId="11FCB267" w14:textId="3864D42E"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There is scope to apply a sharper customer-centri</w:t>
            </w:r>
            <w:r w:rsidR="10AA87AC" w:rsidRPr="00B209A6">
              <w:t>c</w:t>
            </w:r>
            <w:r w:rsidRPr="00B209A6">
              <w:t xml:space="preserve"> lens to complaints handling structures and processes.</w:t>
            </w:r>
          </w:p>
          <w:p w14:paraId="2654C7E0" w14:textId="77777777"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Collectively, consumers and practitioners are confused and frustrated about the way that health care complaints and notifications are managed. These experiences continue to dent public confidence in health practitioner regulation in Australia.</w:t>
            </w:r>
          </w:p>
          <w:p w14:paraId="1D84A788" w14:textId="623E6E1B"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proofErr w:type="spellStart"/>
            <w:r w:rsidRPr="00B209A6">
              <w:t>Ahpra</w:t>
            </w:r>
            <w:proofErr w:type="spellEnd"/>
            <w:r w:rsidRPr="00B209A6">
              <w:t xml:space="preserve"> and </w:t>
            </w:r>
            <w:r w:rsidR="00E8442F" w:rsidRPr="00B209A6">
              <w:t xml:space="preserve">Health Complaints Entity </w:t>
            </w:r>
            <w:r w:rsidR="7EB29FAA" w:rsidRPr="00B209A6">
              <w:t>(HCE)</w:t>
            </w:r>
            <w:r w:rsidR="00E8442F" w:rsidRPr="00B209A6">
              <w:t xml:space="preserve"> </w:t>
            </w:r>
            <w:r w:rsidRPr="00B209A6">
              <w:t>processes are not well aligned</w:t>
            </w:r>
            <w:r w:rsidR="004D2C0A" w:rsidRPr="00B209A6">
              <w:t xml:space="preserve"> to mitigate this.</w:t>
            </w:r>
          </w:p>
          <w:p w14:paraId="051BC701" w14:textId="3EA51903"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 xml:space="preserve">Consumers want a single point of entry to make a complaint. They want to have access to the full range of solutions – including outcomes such as </w:t>
            </w:r>
            <w:r w:rsidR="2FFA5170" w:rsidRPr="00B209A6">
              <w:t xml:space="preserve">an </w:t>
            </w:r>
            <w:r w:rsidRPr="00B209A6">
              <w:t>apolog</w:t>
            </w:r>
            <w:r w:rsidR="6ACEFEE1" w:rsidRPr="00B209A6">
              <w:t>y</w:t>
            </w:r>
            <w:r w:rsidRPr="00B209A6">
              <w:t>, explanation and</w:t>
            </w:r>
            <w:r w:rsidR="53BFAFD9" w:rsidRPr="00B209A6">
              <w:t>/or</w:t>
            </w:r>
            <w:r w:rsidRPr="00B209A6">
              <w:t xml:space="preserve"> refund. </w:t>
            </w:r>
          </w:p>
          <w:p w14:paraId="15AE267E" w14:textId="5EBD6C0B"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Both consumers and practitioners seek improved timeliness</w:t>
            </w:r>
            <w:r w:rsidR="7748ACD9" w:rsidRPr="00B209A6">
              <w:t>,</w:t>
            </w:r>
            <w:r w:rsidRPr="00B209A6">
              <w:t xml:space="preserve"> </w:t>
            </w:r>
            <w:proofErr w:type="gramStart"/>
            <w:r w:rsidRPr="00B209A6">
              <w:t>transparency</w:t>
            </w:r>
            <w:proofErr w:type="gramEnd"/>
            <w:r w:rsidRPr="00B209A6">
              <w:t xml:space="preserve"> and natural justice. </w:t>
            </w:r>
          </w:p>
          <w:p w14:paraId="37A32EB7" w14:textId="77777777"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_____________</w:t>
            </w:r>
          </w:p>
          <w:p w14:paraId="16384E48" w14:textId="4045AF9D"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Complex decision</w:t>
            </w:r>
            <w:r w:rsidR="573F18B4" w:rsidRPr="00B209A6">
              <w:t>-</w:t>
            </w:r>
            <w:r w:rsidRPr="00B209A6">
              <w:t xml:space="preserve">making structures and lack of delegation contribute to delay and inconsistency. </w:t>
            </w:r>
          </w:p>
          <w:p w14:paraId="091FD044" w14:textId="7C03EC34"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 xml:space="preserve">Regulatory decision-making rests primarily with the </w:t>
            </w:r>
            <w:r w:rsidR="2590431E" w:rsidRPr="00B209A6">
              <w:t xml:space="preserve">National </w:t>
            </w:r>
            <w:r w:rsidRPr="00B209A6">
              <w:t>Boards</w:t>
            </w:r>
            <w:r w:rsidR="371EAA35" w:rsidRPr="00B209A6">
              <w:t>,</w:t>
            </w:r>
            <w:r w:rsidRPr="00B209A6">
              <w:t xml:space="preserve"> with limited delegation to </w:t>
            </w:r>
            <w:proofErr w:type="spellStart"/>
            <w:r w:rsidRPr="00B209A6">
              <w:t>Ahpra</w:t>
            </w:r>
            <w:proofErr w:type="spellEnd"/>
            <w:r w:rsidR="005F7DFE" w:rsidRPr="00B209A6">
              <w:t xml:space="preserve"> </w:t>
            </w:r>
            <w:r w:rsidR="4EB0C94D" w:rsidRPr="00B209A6">
              <w:t>staff</w:t>
            </w:r>
            <w:r w:rsidR="005F7DFE" w:rsidRPr="00B209A6">
              <w:t xml:space="preserve"> in notifications</w:t>
            </w:r>
            <w:r w:rsidR="000D5E3B" w:rsidRPr="00B209A6">
              <w:t xml:space="preserve"> functions</w:t>
            </w:r>
            <w:r w:rsidRPr="00B209A6">
              <w:t>.</w:t>
            </w:r>
          </w:p>
          <w:p w14:paraId="24856558" w14:textId="68FA192A"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Community voice at all levels of regulatory decision</w:t>
            </w:r>
            <w:r w:rsidR="1765B7A2" w:rsidRPr="00B209A6">
              <w:t>-</w:t>
            </w:r>
            <w:r w:rsidRPr="00B209A6">
              <w:t>making is not yet sufficiently embedded</w:t>
            </w:r>
            <w:r w:rsidR="58E9446F" w:rsidRPr="00B209A6">
              <w:t xml:space="preserve"> in the</w:t>
            </w:r>
            <w:r w:rsidR="00C6175B" w:rsidRPr="00B209A6">
              <w:t xml:space="preserve"> National </w:t>
            </w:r>
            <w:r w:rsidR="58E9446F" w:rsidRPr="00B209A6">
              <w:t>Scheme</w:t>
            </w:r>
            <w:r w:rsidRPr="00B209A6">
              <w:t>.</w:t>
            </w:r>
          </w:p>
          <w:p w14:paraId="4DDDF25D" w14:textId="77777777" w:rsidR="002547A7" w:rsidRPr="00B209A6" w:rsidRDefault="002547A7" w:rsidP="00B209A6">
            <w:pPr>
              <w:cnfStyle w:val="000000000000" w:firstRow="0" w:lastRow="0" w:firstColumn="0" w:lastColumn="0" w:oddVBand="0" w:evenVBand="0" w:oddHBand="0" w:evenHBand="0" w:firstRowFirstColumn="0" w:firstRowLastColumn="0" w:lastRowFirstColumn="0" w:lastRowLastColumn="0"/>
            </w:pPr>
            <w:r w:rsidRPr="00B209A6">
              <w:t>_____________</w:t>
            </w:r>
          </w:p>
          <w:p w14:paraId="533ED4A4" w14:textId="5397F7E6"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 xml:space="preserve">There is </w:t>
            </w:r>
            <w:r w:rsidR="00F35EDB" w:rsidRPr="00B209A6">
              <w:t xml:space="preserve">a reasonable public expectation that </w:t>
            </w:r>
            <w:r w:rsidRPr="00B209A6">
              <w:t xml:space="preserve">that serious complaints and risks that are triggering escalating community </w:t>
            </w:r>
            <w:r w:rsidRPr="00B209A6">
              <w:lastRenderedPageBreak/>
              <w:t>concern be managed in a timely and effective way.</w:t>
            </w:r>
          </w:p>
          <w:p w14:paraId="2C70685A" w14:textId="402B2FAF"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Regulation occurs profession by profession, with very limited cross</w:t>
            </w:r>
            <w:r w:rsidR="6548D458" w:rsidRPr="00B209A6">
              <w:t>-</w:t>
            </w:r>
            <w:r w:rsidRPr="00B209A6">
              <w:t>profession decision</w:t>
            </w:r>
            <w:r w:rsidR="3C3F1EAC" w:rsidRPr="00B209A6">
              <w:t>-</w:t>
            </w:r>
            <w:r w:rsidRPr="00B209A6">
              <w:t xml:space="preserve">making, even on </w:t>
            </w:r>
            <w:r w:rsidR="00965CAE" w:rsidRPr="00B209A6">
              <w:t xml:space="preserve">primarily </w:t>
            </w:r>
            <w:r w:rsidRPr="00B209A6">
              <w:t xml:space="preserve">‘profession neutral’ issues such as sexual misconduct or family and domestic violence allegations (where consistent and </w:t>
            </w:r>
            <w:r w:rsidR="6DE593BC" w:rsidRPr="00B209A6">
              <w:t>urgent</w:t>
            </w:r>
            <w:r w:rsidRPr="00B209A6">
              <w:t xml:space="preserve"> decision</w:t>
            </w:r>
            <w:r w:rsidR="351898FA" w:rsidRPr="00B209A6">
              <w:t>-</w:t>
            </w:r>
            <w:r w:rsidRPr="00B209A6">
              <w:t xml:space="preserve">making is </w:t>
            </w:r>
            <w:r w:rsidR="3BAEF703" w:rsidRPr="00B209A6">
              <w:t>necessary</w:t>
            </w:r>
            <w:r w:rsidRPr="00B209A6">
              <w:t xml:space="preserve">). </w:t>
            </w:r>
          </w:p>
          <w:p w14:paraId="6F601730" w14:textId="77777777"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_____________</w:t>
            </w:r>
          </w:p>
          <w:p w14:paraId="54668C1D" w14:textId="53D121FE"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Clinical advice is central to effective regulatory decision</w:t>
            </w:r>
            <w:r w:rsidR="2803DF3B" w:rsidRPr="00B209A6">
              <w:t>-</w:t>
            </w:r>
            <w:r w:rsidRPr="00B209A6">
              <w:t xml:space="preserve">making, but the current clinical advice model within the </w:t>
            </w:r>
            <w:r w:rsidR="53797EC8" w:rsidRPr="00B209A6">
              <w:t>N</w:t>
            </w:r>
            <w:r w:rsidRPr="00B209A6">
              <w:t xml:space="preserve">ational </w:t>
            </w:r>
            <w:r w:rsidR="09563984" w:rsidRPr="00B209A6">
              <w:t>S</w:t>
            </w:r>
            <w:r w:rsidRPr="00B209A6">
              <w:t xml:space="preserve">cheme </w:t>
            </w:r>
            <w:r w:rsidR="2C725BBD" w:rsidRPr="00B209A6">
              <w:t>appears underdeveloped</w:t>
            </w:r>
            <w:r w:rsidRPr="00B209A6">
              <w:t xml:space="preserve">.  </w:t>
            </w:r>
          </w:p>
          <w:p w14:paraId="7D1A2227" w14:textId="12EAFFFA"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Additional clinical advice embedded at the operational level could facilitate increased delegation of decision</w:t>
            </w:r>
            <w:r w:rsidR="0BC3B3DB" w:rsidRPr="00B209A6">
              <w:t>-</w:t>
            </w:r>
            <w:r w:rsidRPr="00B209A6">
              <w:t xml:space="preserve">making. </w:t>
            </w:r>
          </w:p>
          <w:p w14:paraId="6E9D2867" w14:textId="77777777"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_____________</w:t>
            </w:r>
          </w:p>
          <w:p w14:paraId="1E23E989" w14:textId="6C5577E8" w:rsidR="00730EA3" w:rsidRPr="00A53CF6" w:rsidRDefault="00730EA3" w:rsidP="0037289F">
            <w:pPr>
              <w:cnfStyle w:val="000000000000" w:firstRow="0" w:lastRow="0" w:firstColumn="0" w:lastColumn="0" w:oddVBand="0" w:evenVBand="0" w:oddHBand="0" w:evenHBand="0" w:firstRowFirstColumn="0" w:firstRowLastColumn="0" w:lastRowFirstColumn="0" w:lastRowLastColumn="0"/>
            </w:pPr>
            <w:r w:rsidRPr="0037289F">
              <w:t>There is understandable concern about potential inconsistency in tribunal decisions, including i</w:t>
            </w:r>
            <w:r w:rsidR="00512B12" w:rsidRPr="0037289F">
              <w:t>n</w:t>
            </w:r>
            <w:r w:rsidRPr="0037289F">
              <w:t xml:space="preserve"> sensitive matters such as </w:t>
            </w:r>
            <w:r w:rsidR="7B25F30C" w:rsidRPr="0037289F">
              <w:t xml:space="preserve">sexual misconduct, </w:t>
            </w:r>
            <w:r w:rsidRPr="0037289F">
              <w:t>boundary violation and family and domestic violence cases</w:t>
            </w:r>
            <w:r w:rsidR="35DC586D" w:rsidRPr="0037289F">
              <w:t>.</w:t>
            </w:r>
            <w:r w:rsidR="09F7183F" w:rsidRPr="0037289F">
              <w:t xml:space="preserve"> </w:t>
            </w:r>
            <w:r w:rsidR="600EDF9B" w:rsidRPr="0037289F">
              <w:t>F</w:t>
            </w:r>
            <w:r w:rsidRPr="0037289F">
              <w:t>urther research is required to examine this issue</w:t>
            </w:r>
            <w:r w:rsidR="00D1F44A" w:rsidRPr="0037289F">
              <w:t>,</w:t>
            </w:r>
            <w:r w:rsidRPr="0037289F">
              <w:t xml:space="preserve"> to guide full consideration of possible solutions.</w:t>
            </w:r>
            <w:r>
              <w:t xml:space="preserve">  </w:t>
            </w:r>
          </w:p>
        </w:tc>
        <w:tc>
          <w:tcPr>
            <w:tcW w:w="0" w:type="auto"/>
          </w:tcPr>
          <w:p w14:paraId="62C2F8D2" w14:textId="4D1386FF"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lastRenderedPageBreak/>
              <w:t xml:space="preserve">Simplify complaints handling structures and processes – </w:t>
            </w:r>
            <w:r w:rsidR="09D9F5EC" w:rsidRPr="00B209A6">
              <w:t xml:space="preserve">a </w:t>
            </w:r>
            <w:r w:rsidRPr="00B209A6">
              <w:t xml:space="preserve">single front door for consumer complaints and clear guidance </w:t>
            </w:r>
            <w:r w:rsidR="00A66C5A" w:rsidRPr="00B209A6">
              <w:t>and</w:t>
            </w:r>
            <w:r w:rsidRPr="00B209A6">
              <w:t xml:space="preserve"> information for consumers and practitioners.</w:t>
            </w:r>
          </w:p>
          <w:p w14:paraId="6CD07823" w14:textId="1FB7AE78"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 xml:space="preserve">Negotiate a formal instrument defining roles and responsibilities between </w:t>
            </w:r>
            <w:r w:rsidR="3F19ED22" w:rsidRPr="00B209A6">
              <w:t>s</w:t>
            </w:r>
            <w:r w:rsidRPr="00B209A6">
              <w:t xml:space="preserve">tate and territory Health Complaints </w:t>
            </w:r>
            <w:r w:rsidR="57B7C2C8" w:rsidRPr="00B209A6">
              <w:t>E</w:t>
            </w:r>
            <w:r w:rsidRPr="00B209A6">
              <w:t xml:space="preserve">ntities and </w:t>
            </w:r>
            <w:proofErr w:type="spellStart"/>
            <w:r w:rsidRPr="00B209A6">
              <w:t>Ahpra</w:t>
            </w:r>
            <w:proofErr w:type="spellEnd"/>
            <w:r w:rsidRPr="00B209A6">
              <w:t xml:space="preserve">. </w:t>
            </w:r>
          </w:p>
          <w:p w14:paraId="149DCD7B" w14:textId="5C97CB77"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 xml:space="preserve">Stronger focus and process for management of serious complaints within the National Scheme. </w:t>
            </w:r>
          </w:p>
          <w:p w14:paraId="04E0976B" w14:textId="4CE86741" w:rsidR="00730EA3" w:rsidRPr="00B209A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B209A6">
              <w:t>Reset the regulatory decision</w:t>
            </w:r>
            <w:r w:rsidR="347EAC2C" w:rsidRPr="00B209A6">
              <w:t>-</w:t>
            </w:r>
            <w:r w:rsidRPr="00B209A6">
              <w:t xml:space="preserve">making responsibilities and delegations between </w:t>
            </w:r>
            <w:proofErr w:type="spellStart"/>
            <w:r w:rsidRPr="00B209A6">
              <w:t>Ahpra</w:t>
            </w:r>
            <w:proofErr w:type="spellEnd"/>
            <w:r w:rsidRPr="00B209A6">
              <w:t xml:space="preserve"> and the National Boards.</w:t>
            </w:r>
          </w:p>
          <w:p w14:paraId="371D8C09" w14:textId="77777777" w:rsidR="00730EA3" w:rsidRPr="00B209A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B209A6">
              <w:t>Expand clinical expert input at the operational level.</w:t>
            </w:r>
          </w:p>
          <w:p w14:paraId="0391F689" w14:textId="77777777" w:rsidR="00730EA3" w:rsidRPr="00B209A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B209A6">
              <w:t>Measures to strengthen community voice in regulatory decision making.</w:t>
            </w:r>
          </w:p>
          <w:p w14:paraId="11ABA144" w14:textId="77777777" w:rsidR="00730EA3" w:rsidRPr="00B209A6" w:rsidRDefault="00730EA3" w:rsidP="00DD61A7">
            <w:pPr>
              <w:pStyle w:val="ListBullet"/>
              <w:cnfStyle w:val="000000000000" w:firstRow="0" w:lastRow="0" w:firstColumn="0" w:lastColumn="0" w:oddVBand="0" w:evenVBand="0" w:oddHBand="0" w:evenHBand="0" w:firstRowFirstColumn="0" w:firstRowLastColumn="0" w:lastRowFirstColumn="0" w:lastRowLastColumn="0"/>
            </w:pPr>
            <w:r w:rsidRPr="00B209A6">
              <w:t xml:space="preserve">Strengthen risk-based tools for identifying and progressing high risk complaints. </w:t>
            </w:r>
          </w:p>
          <w:p w14:paraId="005669BA" w14:textId="132651F5"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 xml:space="preserve">Research to consider consistency in Tribunal processes and outcomes for disciplinary matters. </w:t>
            </w:r>
          </w:p>
          <w:p w14:paraId="0E22A4A5" w14:textId="246240C9" w:rsidR="00730EA3" w:rsidRPr="00B209A6" w:rsidRDefault="00730EA3" w:rsidP="00B209A6">
            <w:pPr>
              <w:cnfStyle w:val="000000000000" w:firstRow="0" w:lastRow="0" w:firstColumn="0" w:lastColumn="0" w:oddVBand="0" w:evenVBand="0" w:oddHBand="0" w:evenHBand="0" w:firstRowFirstColumn="0" w:firstRowLastColumn="0" w:lastRowFirstColumn="0" w:lastRowLastColumn="0"/>
            </w:pPr>
            <w:r w:rsidRPr="00B209A6">
              <w:t xml:space="preserve">The potential reform concept to progress these directions is </w:t>
            </w:r>
            <w:hyperlink w:anchor="Figure3Concept2" w:history="1">
              <w:r w:rsidR="000D19EE" w:rsidRPr="00DC5449">
                <w:rPr>
                  <w:rStyle w:val="Hyperlink"/>
                </w:rPr>
                <w:t xml:space="preserve">Concept Diagram 2: Resetting Accountabilities within and Alongside </w:t>
              </w:r>
              <w:proofErr w:type="spellStart"/>
              <w:r w:rsidR="000D19EE" w:rsidRPr="00DC5449">
                <w:rPr>
                  <w:rStyle w:val="Hyperlink"/>
                </w:rPr>
                <w:t>Ahpra</w:t>
              </w:r>
              <w:proofErr w:type="spellEnd"/>
            </w:hyperlink>
            <w:r w:rsidRPr="00DC5449">
              <w:rPr>
                <w:rStyle w:val="Hyperlink"/>
              </w:rPr>
              <w:t>.</w:t>
            </w:r>
          </w:p>
        </w:tc>
      </w:tr>
      <w:tr w:rsidR="00763860" w:rsidRPr="00730EA3" w14:paraId="3FC3CF15" w14:textId="77777777" w:rsidTr="0008514E">
        <w:trPr>
          <w:trHeight w:val="1118"/>
        </w:trPr>
        <w:tc>
          <w:tcPr>
            <w:cnfStyle w:val="001000000000" w:firstRow="0" w:lastRow="0" w:firstColumn="1" w:lastColumn="0" w:oddVBand="0" w:evenVBand="0" w:oddHBand="0" w:evenHBand="0" w:firstRowFirstColumn="0" w:firstRowLastColumn="0" w:lastRowFirstColumn="0" w:lastRowLastColumn="0"/>
            <w:tcW w:w="0" w:type="auto"/>
          </w:tcPr>
          <w:p w14:paraId="38BF8BD9" w14:textId="6F75A3A9" w:rsidR="00763860" w:rsidRPr="00730EA3" w:rsidRDefault="00763860" w:rsidP="00152EE4">
            <w:pPr>
              <w:rPr>
                <w:b w:val="0"/>
                <w:bCs/>
              </w:rPr>
            </w:pPr>
            <w:r w:rsidRPr="00C94403">
              <w:t>Theme 3: Measures to adapt the scope and manage expansion of the National Scheme</w:t>
            </w:r>
          </w:p>
        </w:tc>
        <w:tc>
          <w:tcPr>
            <w:tcW w:w="0" w:type="auto"/>
          </w:tcPr>
          <w:p w14:paraId="565E12A0" w14:textId="77777777" w:rsidR="00763860" w:rsidRPr="00152EE4" w:rsidRDefault="00763860" w:rsidP="00152EE4">
            <w:pPr>
              <w:cnfStyle w:val="000000000000" w:firstRow="0" w:lastRow="0" w:firstColumn="0" w:lastColumn="0" w:oddVBand="0" w:evenVBand="0" w:oddHBand="0" w:evenHBand="0" w:firstRowFirstColumn="0" w:firstRowLastColumn="0" w:lastRowFirstColumn="0" w:lastRowLastColumn="0"/>
            </w:pPr>
            <w:r w:rsidRPr="00152EE4">
              <w:t>There are many allied professions that are not included in the National Scheme and seek to be.</w:t>
            </w:r>
          </w:p>
          <w:p w14:paraId="71FD556B" w14:textId="77777777" w:rsidR="00763860" w:rsidRPr="00152EE4" w:rsidRDefault="00763860" w:rsidP="00152EE4">
            <w:pPr>
              <w:cnfStyle w:val="000000000000" w:firstRow="0" w:lastRow="0" w:firstColumn="0" w:lastColumn="0" w:oddVBand="0" w:evenVBand="0" w:oddHBand="0" w:evenHBand="0" w:firstRowFirstColumn="0" w:firstRowLastColumn="0" w:lastRowFirstColumn="0" w:lastRowLastColumn="0"/>
            </w:pPr>
            <w:r w:rsidRPr="00152EE4">
              <w:t>While the argument in favour of this often</w:t>
            </w:r>
            <w:r w:rsidRPr="00152EE4" w:rsidDel="00730EA3">
              <w:t xml:space="preserve"> </w:t>
            </w:r>
            <w:r w:rsidRPr="00152EE4">
              <w:t xml:space="preserve">focusses on risk, wider considerations are also in play and include professional recognition and trust and the expectation of equitable access to opportunities (such as access to Medicare benefits or ability to participate in funded programs or </w:t>
            </w:r>
            <w:r w:rsidRPr="00152EE4">
              <w:lastRenderedPageBreak/>
              <w:t xml:space="preserve">wider service delivery fora) that incidentally attach to the fact of registration - but are not related to the National Scheme purposes.  </w:t>
            </w:r>
          </w:p>
          <w:p w14:paraId="1EC2ED26" w14:textId="77777777" w:rsidR="00763860" w:rsidRPr="00152EE4" w:rsidRDefault="00763860" w:rsidP="00152EE4">
            <w:pPr>
              <w:cnfStyle w:val="000000000000" w:firstRow="0" w:lastRow="0" w:firstColumn="0" w:lastColumn="0" w:oddVBand="0" w:evenVBand="0" w:oddHBand="0" w:evenHBand="0" w:firstRowFirstColumn="0" w:firstRowLastColumn="0" w:lastRowFirstColumn="0" w:lastRowLastColumn="0"/>
            </w:pPr>
            <w:r w:rsidRPr="00152EE4">
              <w:t>The processes for expansion of the National Scheme to include additional professions align with its core purpose (public protection) and embed well-established principles and discipline for assessing the impacts and benefits of proposed new regulation. However, there is some advocacy for these criteria and processes to be more flexible and streamlined, to enable expansion of the National Scheme.</w:t>
            </w:r>
          </w:p>
          <w:p w14:paraId="3C1F60C9" w14:textId="77777777" w:rsidR="002547A7" w:rsidRPr="00152EE4" w:rsidRDefault="002547A7" w:rsidP="00152EE4">
            <w:pPr>
              <w:cnfStyle w:val="000000000000" w:firstRow="0" w:lastRow="0" w:firstColumn="0" w:lastColumn="0" w:oddVBand="0" w:evenVBand="0" w:oddHBand="0" w:evenHBand="0" w:firstRowFirstColumn="0" w:firstRowLastColumn="0" w:lastRowFirstColumn="0" w:lastRowLastColumn="0"/>
            </w:pPr>
            <w:r w:rsidRPr="00152EE4">
              <w:t>_____________</w:t>
            </w:r>
          </w:p>
          <w:p w14:paraId="10225250" w14:textId="77777777" w:rsidR="00763860" w:rsidRPr="00152EE4" w:rsidRDefault="00763860" w:rsidP="00152EE4">
            <w:pPr>
              <w:cnfStyle w:val="000000000000" w:firstRow="0" w:lastRow="0" w:firstColumn="0" w:lastColumn="0" w:oddVBand="0" w:evenVBand="0" w:oddHBand="0" w:evenHBand="0" w:firstRowFirstColumn="0" w:firstRowLastColumn="0" w:lastRowFirstColumn="0" w:lastRowLastColumn="0"/>
            </w:pPr>
            <w:r w:rsidRPr="00152EE4">
              <w:t xml:space="preserve">There is currently only one model of registration within the National Scheme. This is a costly and complex model and there is a prospect that adding additional professions under the current governance arrangements will be unsustainable. </w:t>
            </w:r>
          </w:p>
          <w:p w14:paraId="0FBC7E4A" w14:textId="77777777" w:rsidR="00763860" w:rsidRPr="00152EE4" w:rsidRDefault="00763860" w:rsidP="00152EE4">
            <w:pPr>
              <w:cnfStyle w:val="000000000000" w:firstRow="0" w:lastRow="0" w:firstColumn="0" w:lastColumn="0" w:oddVBand="0" w:evenVBand="0" w:oddHBand="0" w:evenHBand="0" w:firstRowFirstColumn="0" w:firstRowLastColumn="0" w:lastRowFirstColumn="0" w:lastRowLastColumn="0"/>
            </w:pPr>
            <w:r w:rsidRPr="00152EE4">
              <w:t xml:space="preserve">There are other models operating overseas which could be considered, that are less cumbersome, but effective. </w:t>
            </w:r>
          </w:p>
          <w:p w14:paraId="4D458B56" w14:textId="77777777" w:rsidR="00763860" w:rsidRPr="00152EE4" w:rsidRDefault="00763860" w:rsidP="00152EE4">
            <w:pPr>
              <w:cnfStyle w:val="000000000000" w:firstRow="0" w:lastRow="0" w:firstColumn="0" w:lastColumn="0" w:oddVBand="0" w:evenVBand="0" w:oddHBand="0" w:evenHBand="0" w:firstRowFirstColumn="0" w:firstRowLastColumn="0" w:lastRowFirstColumn="0" w:lastRowLastColumn="0"/>
            </w:pPr>
            <w:r w:rsidRPr="00152EE4">
              <w:t xml:space="preserve">If there were other registration pathways within the National Scheme (modelled on successful international initiatives) these could be applied to those lower risk professions seeking to join the National Scheme, where costs of regulation under the current model outweigh the benefits. </w:t>
            </w:r>
          </w:p>
          <w:p w14:paraId="7C8CB2E4" w14:textId="77777777" w:rsidR="002547A7" w:rsidRPr="00152EE4" w:rsidRDefault="002547A7" w:rsidP="00152EE4">
            <w:pPr>
              <w:cnfStyle w:val="000000000000" w:firstRow="0" w:lastRow="0" w:firstColumn="0" w:lastColumn="0" w:oddVBand="0" w:evenVBand="0" w:oddHBand="0" w:evenHBand="0" w:firstRowFirstColumn="0" w:firstRowLastColumn="0" w:lastRowFirstColumn="0" w:lastRowLastColumn="0"/>
            </w:pPr>
            <w:r w:rsidRPr="00152EE4">
              <w:t>_____________</w:t>
            </w:r>
          </w:p>
          <w:p w14:paraId="013D1A70" w14:textId="77777777" w:rsidR="00763860" w:rsidRPr="00152EE4" w:rsidRDefault="00763860" w:rsidP="00152EE4">
            <w:pPr>
              <w:cnfStyle w:val="000000000000" w:firstRow="0" w:lastRow="0" w:firstColumn="0" w:lastColumn="0" w:oddVBand="0" w:evenVBand="0" w:oddHBand="0" w:evenHBand="0" w:firstRowFirstColumn="0" w:firstRowLastColumn="0" w:lastRowFirstColumn="0" w:lastRowLastColumn="0"/>
            </w:pPr>
            <w:r w:rsidRPr="00152EE4">
              <w:t>Australia already has a ‘negative licensing’ system of regulation for non-registered practitioners, but this is not well understood.</w:t>
            </w:r>
          </w:p>
          <w:p w14:paraId="202BEFF7" w14:textId="77777777" w:rsidR="00763860" w:rsidRPr="00A53CF6" w:rsidRDefault="00763860" w:rsidP="00763860">
            <w:pPr>
              <w:cnfStyle w:val="000000000000" w:firstRow="0" w:lastRow="0" w:firstColumn="0" w:lastColumn="0" w:oddVBand="0" w:evenVBand="0" w:oddHBand="0" w:evenHBand="0" w:firstRowFirstColumn="0" w:firstRowLastColumn="0" w:lastRowFirstColumn="0" w:lastRowLastColumn="0"/>
            </w:pPr>
            <w:r w:rsidRPr="00A53CF6">
              <w:lastRenderedPageBreak/>
              <w:t xml:space="preserve">The system is not yet fully functioning in </w:t>
            </w:r>
            <w:r>
              <w:t>every</w:t>
            </w:r>
            <w:r w:rsidRPr="00A53CF6">
              <w:t xml:space="preserve"> state and </w:t>
            </w:r>
            <w:r>
              <w:t>territory</w:t>
            </w:r>
            <w:r w:rsidRPr="00A53CF6">
              <w:t xml:space="preserve">, as it requires jurisdiction specific legislation and rollout of a new function in </w:t>
            </w:r>
            <w:r>
              <w:t>the responsible Health</w:t>
            </w:r>
            <w:r w:rsidRPr="00A53CF6">
              <w:t xml:space="preserve"> Complaints </w:t>
            </w:r>
            <w:r>
              <w:t>Entity</w:t>
            </w:r>
            <w:r w:rsidRPr="00A53CF6">
              <w:t xml:space="preserve">. </w:t>
            </w:r>
          </w:p>
          <w:p w14:paraId="50A18FD4" w14:textId="77777777" w:rsidR="00763860" w:rsidRPr="00A53CF6" w:rsidRDefault="00763860" w:rsidP="00763860">
            <w:pPr>
              <w:cnfStyle w:val="000000000000" w:firstRow="0" w:lastRow="0" w:firstColumn="0" w:lastColumn="0" w:oddVBand="0" w:evenVBand="0" w:oddHBand="0" w:evenHBand="0" w:firstRowFirstColumn="0" w:firstRowLastColumn="0" w:lastRowFirstColumn="0" w:lastRowLastColumn="0"/>
            </w:pPr>
            <w:r>
              <w:t xml:space="preserve">If this ‘negative licensing’ was operating to its full potential it: </w:t>
            </w:r>
          </w:p>
          <w:p w14:paraId="611786BA" w14:textId="77777777" w:rsidR="00763860" w:rsidRPr="00A53CF6" w:rsidRDefault="00763860" w:rsidP="00DD61A7">
            <w:pPr>
              <w:pStyle w:val="ListBullet"/>
              <w:cnfStyle w:val="000000000000" w:firstRow="0" w:lastRow="0" w:firstColumn="0" w:lastColumn="0" w:oddVBand="0" w:evenVBand="0" w:oddHBand="0" w:evenHBand="0" w:firstRowFirstColumn="0" w:firstRowLastColumn="0" w:lastRowFirstColumn="0" w:lastRowLastColumn="0"/>
            </w:pPr>
            <w:r>
              <w:t xml:space="preserve">Is a relatively cost-effective means of protecting quality and safety across the entire health workforce and the model can also be extended to health services (such as massage facilities or cosmetic parlours) that operate on the fringes of the health system and not subject to facilities accreditation or licensing.  </w:t>
            </w:r>
          </w:p>
          <w:p w14:paraId="5E987379" w14:textId="77777777" w:rsidR="00763860" w:rsidRPr="00A53CF6" w:rsidRDefault="00763860" w:rsidP="00DD61A7">
            <w:pPr>
              <w:pStyle w:val="ListBullet"/>
              <w:cnfStyle w:val="000000000000" w:firstRow="0" w:lastRow="0" w:firstColumn="0" w:lastColumn="0" w:oddVBand="0" w:evenVBand="0" w:oddHBand="0" w:evenHBand="0" w:firstRowFirstColumn="0" w:firstRowLastColumn="0" w:lastRowFirstColumn="0" w:lastRowLastColumn="0"/>
            </w:pPr>
            <w:r>
              <w:t>B</w:t>
            </w:r>
            <w:r w:rsidRPr="00A53CF6">
              <w:t xml:space="preserve">uilds confidence in a comprehensive system of health practitioner regulation.  </w:t>
            </w:r>
          </w:p>
          <w:p w14:paraId="1992C3FF" w14:textId="77777777" w:rsidR="00763860" w:rsidRDefault="00763860" w:rsidP="00DD61A7">
            <w:pPr>
              <w:pStyle w:val="ListBullet"/>
              <w:cnfStyle w:val="000000000000" w:firstRow="0" w:lastRow="0" w:firstColumn="0" w:lastColumn="0" w:oddVBand="0" w:evenVBand="0" w:oddHBand="0" w:evenHBand="0" w:firstRowFirstColumn="0" w:firstRowLastColumn="0" w:lastRowFirstColumn="0" w:lastRowLastColumn="0"/>
            </w:pPr>
            <w:r>
              <w:t xml:space="preserve">Could </w:t>
            </w:r>
            <w:r w:rsidRPr="00A53CF6">
              <w:t xml:space="preserve">relieve pressure to expand the </w:t>
            </w:r>
            <w:r>
              <w:t>National Scheme.</w:t>
            </w:r>
          </w:p>
          <w:p w14:paraId="2764E46B" w14:textId="2E75DBB7" w:rsidR="00763860" w:rsidRPr="00A53CF6" w:rsidRDefault="00763860" w:rsidP="00DD61A7">
            <w:pPr>
              <w:pStyle w:val="ListBullet"/>
              <w:cnfStyle w:val="000000000000" w:firstRow="0" w:lastRow="0" w:firstColumn="0" w:lastColumn="0" w:oddVBand="0" w:evenVBand="0" w:oddHBand="0" w:evenHBand="0" w:firstRowFirstColumn="0" w:firstRowLastColumn="0" w:lastRowFirstColumn="0" w:lastRowLastColumn="0"/>
            </w:pPr>
            <w:r>
              <w:t>Could provide data to inform decisions about whether stronger regulation is required for a profession whose practice has high or escalating risks</w:t>
            </w:r>
            <w:r w:rsidRPr="00A53CF6">
              <w:t xml:space="preserve">. </w:t>
            </w:r>
          </w:p>
        </w:tc>
        <w:tc>
          <w:tcPr>
            <w:tcW w:w="0" w:type="auto"/>
          </w:tcPr>
          <w:p w14:paraId="78420CEB" w14:textId="77777777" w:rsidR="00763860" w:rsidRPr="00152EE4" w:rsidRDefault="00763860" w:rsidP="00152EE4">
            <w:pPr>
              <w:cnfStyle w:val="000000000000" w:firstRow="0" w:lastRow="0" w:firstColumn="0" w:lastColumn="0" w:oddVBand="0" w:evenVBand="0" w:oddHBand="0" w:evenHBand="0" w:firstRowFirstColumn="0" w:firstRowLastColumn="0" w:lastRowFirstColumn="0" w:lastRowLastColumn="0"/>
            </w:pPr>
            <w:r w:rsidRPr="00152EE4">
              <w:lastRenderedPageBreak/>
              <w:t>Strengthen National Health Practitioner Regulation through adoption of a whole-of-system view of health workforce regulation that encompasses three-tiers of occupational regulation of health practitioners:</w:t>
            </w:r>
          </w:p>
          <w:p w14:paraId="18F68EB5" w14:textId="77777777" w:rsidR="00763860" w:rsidRPr="00152EE4" w:rsidRDefault="00763860" w:rsidP="00DD61A7">
            <w:pPr>
              <w:pStyle w:val="ListBullet"/>
              <w:cnfStyle w:val="000000000000" w:firstRow="0" w:lastRow="0" w:firstColumn="0" w:lastColumn="0" w:oddVBand="0" w:evenVBand="0" w:oddHBand="0" w:evenHBand="0" w:firstRowFirstColumn="0" w:firstRowLastColumn="0" w:lastRowFirstColumn="0" w:lastRowLastColumn="0"/>
            </w:pPr>
            <w:proofErr w:type="spellStart"/>
            <w:r w:rsidRPr="00152EE4">
              <w:t>Ahpra</w:t>
            </w:r>
            <w:proofErr w:type="spellEnd"/>
            <w:r w:rsidRPr="00152EE4">
              <w:t xml:space="preserve"> Registration - risk and benefit-based entry to the National Scheme.</w:t>
            </w:r>
          </w:p>
          <w:p w14:paraId="45CD68A1" w14:textId="77777777" w:rsidR="00763860" w:rsidRPr="00152EE4" w:rsidRDefault="00763860" w:rsidP="00DD61A7">
            <w:pPr>
              <w:pStyle w:val="ListBullet"/>
              <w:cnfStyle w:val="000000000000" w:firstRow="0" w:lastRow="0" w:firstColumn="0" w:lastColumn="0" w:oddVBand="0" w:evenVBand="0" w:oddHBand="0" w:evenHBand="0" w:firstRowFirstColumn="0" w:firstRowLastColumn="0" w:lastRowFirstColumn="0" w:lastRowLastColumn="0"/>
            </w:pPr>
            <w:r w:rsidRPr="00152EE4">
              <w:lastRenderedPageBreak/>
              <w:t>Introduce a second alternative model of registration through Accreditation of Professional Bodies to maintain Voluntary Practitioner Registers.</w:t>
            </w:r>
          </w:p>
          <w:p w14:paraId="7433CF23" w14:textId="77777777" w:rsidR="00763860" w:rsidRPr="00152EE4" w:rsidRDefault="00763860" w:rsidP="00DD61A7">
            <w:pPr>
              <w:pStyle w:val="ListBullet"/>
              <w:cnfStyle w:val="000000000000" w:firstRow="0" w:lastRow="0" w:firstColumn="0" w:lastColumn="0" w:oddVBand="0" w:evenVBand="0" w:oddHBand="0" w:evenHBand="0" w:firstRowFirstColumn="0" w:firstRowLastColumn="0" w:lastRowFirstColumn="0" w:lastRowLastColumn="0"/>
            </w:pPr>
            <w:r w:rsidRPr="00152EE4">
              <w:t xml:space="preserve">Complete the implementation </w:t>
            </w:r>
            <w:r w:rsidRPr="00152EE4">
              <w:rPr>
                <w:rFonts w:eastAsiaTheme="minorEastAsia"/>
              </w:rPr>
              <w:t xml:space="preserve">and strengthen </w:t>
            </w:r>
            <w:r w:rsidRPr="00152EE4">
              <w:t xml:space="preserve">transparency of Code of Conduct for non-registered health care workers. </w:t>
            </w:r>
          </w:p>
          <w:p w14:paraId="029E6C14" w14:textId="77777777" w:rsidR="00763860" w:rsidRPr="00152EE4" w:rsidRDefault="00763860" w:rsidP="00152EE4">
            <w:pPr>
              <w:cnfStyle w:val="000000000000" w:firstRow="0" w:lastRow="0" w:firstColumn="0" w:lastColumn="0" w:oddVBand="0" w:evenVBand="0" w:oddHBand="0" w:evenHBand="0" w:firstRowFirstColumn="0" w:firstRowLastColumn="0" w:lastRowFirstColumn="0" w:lastRowLastColumn="0"/>
            </w:pPr>
            <w:r w:rsidRPr="00152EE4">
              <w:t>Clearer processes for managing profession-based applications to enter the National Scheme.</w:t>
            </w:r>
          </w:p>
          <w:p w14:paraId="12A4E035" w14:textId="77777777" w:rsidR="00763860" w:rsidRPr="00152EE4" w:rsidRDefault="00763860" w:rsidP="00152EE4">
            <w:pPr>
              <w:cnfStyle w:val="000000000000" w:firstRow="0" w:lastRow="0" w:firstColumn="0" w:lastColumn="0" w:oddVBand="0" w:evenVBand="0" w:oddHBand="0" w:evenHBand="0" w:firstRowFirstColumn="0" w:firstRowLastColumn="0" w:lastRowFirstColumn="0" w:lastRowLastColumn="0"/>
            </w:pPr>
            <w:r w:rsidRPr="00152EE4">
              <w:t xml:space="preserve">Build community and practitioner awareness and understanding of the three- tiered regulation model. </w:t>
            </w:r>
          </w:p>
          <w:p w14:paraId="649B9584" w14:textId="770D1C12" w:rsidR="00763860" w:rsidRPr="00DC5449" w:rsidRDefault="00763860" w:rsidP="00DC5449">
            <w:pPr>
              <w:cnfStyle w:val="000000000000" w:firstRow="0" w:lastRow="0" w:firstColumn="0" w:lastColumn="0" w:oddVBand="0" w:evenVBand="0" w:oddHBand="0" w:evenHBand="0" w:firstRowFirstColumn="0" w:firstRowLastColumn="0" w:lastRowFirstColumn="0" w:lastRowLastColumn="0"/>
            </w:pPr>
            <w:r w:rsidRPr="00152EE4">
              <w:t xml:space="preserve">The potential reform concept to progress these directions is </w:t>
            </w:r>
            <w:hyperlink w:anchor="Figure4Concept3" w:history="1">
              <w:r w:rsidRPr="00DC5449">
                <w:rPr>
                  <w:rStyle w:val="Hyperlink"/>
                </w:rPr>
                <w:t>Concept Diagram 3: A fully integrated 3-tier model of health practitioner regulation.</w:t>
              </w:r>
            </w:hyperlink>
          </w:p>
        </w:tc>
      </w:tr>
    </w:tbl>
    <w:p w14:paraId="3E8B9D79" w14:textId="77777777" w:rsidR="00E81825" w:rsidRPr="003D457D" w:rsidRDefault="00E81825" w:rsidP="003D457D">
      <w:r>
        <w:lastRenderedPageBreak/>
        <w:br w:type="page"/>
      </w:r>
    </w:p>
    <w:p w14:paraId="53BF19C8" w14:textId="5F30ED8B" w:rsidR="00CF14A6" w:rsidRPr="004D1339" w:rsidRDefault="00C9277F" w:rsidP="004D1C34">
      <w:pPr>
        <w:pStyle w:val="Heading1"/>
      </w:pPr>
      <w:bookmarkStart w:id="5" w:name="_Toc176966504"/>
      <w:r>
        <w:lastRenderedPageBreak/>
        <w:t xml:space="preserve">Section </w:t>
      </w:r>
      <w:r w:rsidR="004D1C34">
        <w:t>1</w:t>
      </w:r>
      <w:r>
        <w:t>:</w:t>
      </w:r>
      <w:r w:rsidR="004D1C34">
        <w:t xml:space="preserve"> </w:t>
      </w:r>
      <w:r w:rsidR="005C5BD5">
        <w:t>Background and Review Approach</w:t>
      </w:r>
      <w:bookmarkEnd w:id="5"/>
    </w:p>
    <w:p w14:paraId="45CD17A0" w14:textId="77777777" w:rsidR="001C13BA" w:rsidRPr="001C13BA" w:rsidRDefault="001C13BA" w:rsidP="00A53CF6">
      <w:pPr>
        <w:pStyle w:val="Heading2"/>
      </w:pPr>
      <w:bookmarkStart w:id="6" w:name="_Toc176966505"/>
      <w:r w:rsidRPr="001C13BA">
        <w:t>Context</w:t>
      </w:r>
      <w:bookmarkEnd w:id="6"/>
    </w:p>
    <w:p w14:paraId="68102E23" w14:textId="21527292" w:rsidR="001C13BA" w:rsidRPr="003A5C8F" w:rsidRDefault="001C13BA" w:rsidP="003A5C8F">
      <w:r w:rsidRPr="003A5C8F">
        <w:t>The National Registration and Accreditation Scheme for health professions (</w:t>
      </w:r>
      <w:r w:rsidR="29BC2AD8" w:rsidRPr="003A5C8F">
        <w:t xml:space="preserve">the </w:t>
      </w:r>
      <w:r w:rsidR="003B4CCD" w:rsidRPr="003A5C8F">
        <w:t>National Scheme</w:t>
      </w:r>
      <w:r w:rsidRPr="003A5C8F">
        <w:t xml:space="preserve">) has been in place for a decade and a half, having commenced operation in 2010. </w:t>
      </w:r>
      <w:r w:rsidR="002D6BDB" w:rsidRPr="003A5C8F">
        <w:t xml:space="preserve">Its </w:t>
      </w:r>
      <w:r w:rsidRPr="003A5C8F">
        <w:t>purpose</w:t>
      </w:r>
      <w:r w:rsidR="002D6BDB" w:rsidRPr="003A5C8F">
        <w:t xml:space="preserve">, </w:t>
      </w:r>
      <w:r w:rsidRPr="003A5C8F">
        <w:t xml:space="preserve">the initial intergovernmental intentions regarding its operation, the entities making up the </w:t>
      </w:r>
      <w:r w:rsidR="003B4CCD" w:rsidRPr="003A5C8F">
        <w:t>National Scheme</w:t>
      </w:r>
      <w:r w:rsidRPr="003A5C8F">
        <w:t xml:space="preserve"> and their functions are summarised in </w:t>
      </w:r>
      <w:hyperlink w:anchor="_Attachment_A:_An" w:history="1">
        <w:r w:rsidR="58544109" w:rsidRPr="003A5C8F">
          <w:rPr>
            <w:rStyle w:val="Hyperlink"/>
          </w:rPr>
          <w:t>A</w:t>
        </w:r>
        <w:r w:rsidRPr="003A5C8F">
          <w:rPr>
            <w:rStyle w:val="Hyperlink"/>
          </w:rPr>
          <w:t>ttachme</w:t>
        </w:r>
        <w:bookmarkStart w:id="7" w:name="_Hlt176939853"/>
        <w:r w:rsidRPr="003A5C8F">
          <w:rPr>
            <w:rStyle w:val="Hyperlink"/>
          </w:rPr>
          <w:t>n</w:t>
        </w:r>
        <w:bookmarkEnd w:id="7"/>
        <w:r w:rsidRPr="003A5C8F">
          <w:rPr>
            <w:rStyle w:val="Hyperlink"/>
          </w:rPr>
          <w:t>t A</w:t>
        </w:r>
      </w:hyperlink>
      <w:r w:rsidR="00FB0740" w:rsidRPr="003A5C8F">
        <w:t>.</w:t>
      </w:r>
      <w:r w:rsidRPr="003A5C8F">
        <w:t xml:space="preserve"> </w:t>
      </w:r>
    </w:p>
    <w:p w14:paraId="5547441D" w14:textId="259A9AA4" w:rsidR="00E10563" w:rsidRPr="00E13E0D" w:rsidRDefault="00B559B0" w:rsidP="00E13E0D">
      <w:pPr>
        <w:pStyle w:val="Heading3"/>
      </w:pPr>
      <w:r w:rsidRPr="00E13E0D">
        <w:t xml:space="preserve">What </w:t>
      </w:r>
      <w:r w:rsidR="005407F0" w:rsidRPr="00E13E0D">
        <w:t>has been achieved so far</w:t>
      </w:r>
      <w:r w:rsidR="00A06063" w:rsidRPr="00E13E0D">
        <w:t>?</w:t>
      </w:r>
    </w:p>
    <w:p w14:paraId="4FC6ECD3" w14:textId="017DA786" w:rsidR="001C13BA" w:rsidRPr="00E13E0D" w:rsidRDefault="001C13BA" w:rsidP="00E13E0D">
      <w:r w:rsidRPr="00E13E0D">
        <w:t xml:space="preserve">As Snowball acknowledged in his Independent Review of the </w:t>
      </w:r>
      <w:r w:rsidR="003B4CCD" w:rsidRPr="00E13E0D">
        <w:t>National Scheme</w:t>
      </w:r>
      <w:r w:rsidRPr="00E13E0D">
        <w:t xml:space="preserve"> in 2014</w:t>
      </w:r>
      <w:r w:rsidR="00B7251E" w:rsidRPr="00E13E0D">
        <w:t>,</w:t>
      </w:r>
      <w:r w:rsidRPr="00E0003A">
        <w:rPr>
          <w:rStyle w:val="SuperscriptChar"/>
        </w:rPr>
        <w:footnoteReference w:id="3"/>
      </w:r>
      <w:r w:rsidRPr="00E13E0D">
        <w:t xml:space="preserve"> establishment of the </w:t>
      </w:r>
      <w:r w:rsidR="003B4CCD" w:rsidRPr="00E13E0D">
        <w:t>National Scheme</w:t>
      </w:r>
      <w:r w:rsidRPr="00E13E0D">
        <w:t xml:space="preserve"> was an ambitious undertaking, and it successfully delivered a national approach to health practitioner regulation in Australia. Through enactment of the </w:t>
      </w:r>
      <w:r w:rsidRPr="00C94403">
        <w:rPr>
          <w:rStyle w:val="Emphasis"/>
        </w:rPr>
        <w:t xml:space="preserve">Health Practitioner Regulation </w:t>
      </w:r>
      <w:r w:rsidR="00076C80" w:rsidRPr="00C94403">
        <w:rPr>
          <w:rStyle w:val="Emphasis"/>
        </w:rPr>
        <w:t>National Law</w:t>
      </w:r>
      <w:r w:rsidR="70B2C22F" w:rsidRPr="08A8480A">
        <w:t>,</w:t>
      </w:r>
      <w:r w:rsidRPr="00E13E0D">
        <w:t xml:space="preserve"> legislated in the Queensland Parliament and adopted and applied in each state and territory parliament,</w:t>
      </w:r>
      <w:r w:rsidRPr="00E0003A">
        <w:rPr>
          <w:rStyle w:val="SuperscriptChar"/>
        </w:rPr>
        <w:footnoteReference w:id="4"/>
      </w:r>
      <w:r w:rsidR="1D32569C" w:rsidRPr="003A5C8F">
        <w:rPr>
          <w:vertAlign w:val="superscript"/>
        </w:rPr>
        <w:t xml:space="preserve"> </w:t>
      </w:r>
      <w:r w:rsidRPr="00E13E0D">
        <w:t xml:space="preserve">the </w:t>
      </w:r>
      <w:r w:rsidR="31F31C10" w:rsidRPr="1260049F">
        <w:t>establishment</w:t>
      </w:r>
      <w:r w:rsidR="34EDAD5F" w:rsidRPr="1260049F">
        <w:t xml:space="preserve"> of the</w:t>
      </w:r>
      <w:r w:rsidRPr="1260049F">
        <w:t xml:space="preserve"> </w:t>
      </w:r>
      <w:r w:rsidR="003B4CCD" w:rsidRPr="00E13E0D">
        <w:t xml:space="preserve">National </w:t>
      </w:r>
      <w:r w:rsidR="002106FB" w:rsidRPr="00E13E0D">
        <w:t>Scheme</w:t>
      </w:r>
      <w:r w:rsidR="002106FB" w:rsidRPr="1260049F">
        <w:t xml:space="preserve"> </w:t>
      </w:r>
      <w:r w:rsidR="002106FB" w:rsidRPr="08A8480A">
        <w:t>coincided</w:t>
      </w:r>
      <w:r w:rsidR="21296F82" w:rsidRPr="08A8480A">
        <w:t xml:space="preserve"> </w:t>
      </w:r>
      <w:r w:rsidR="002106FB" w:rsidRPr="08A8480A">
        <w:t xml:space="preserve">with </w:t>
      </w:r>
      <w:r w:rsidR="002106FB" w:rsidRPr="00E13E0D">
        <w:t>the</w:t>
      </w:r>
      <w:r w:rsidRPr="00E13E0D">
        <w:t xml:space="preserve"> repeal of 65 separate pieces of legislation and the abolition of 85 separate state and territory </w:t>
      </w:r>
      <w:r w:rsidR="35B32C82" w:rsidRPr="7D52DB2C">
        <w:t>r</w:t>
      </w:r>
      <w:r w:rsidRPr="7D52DB2C">
        <w:t xml:space="preserve">egistration </w:t>
      </w:r>
      <w:r w:rsidR="40CB385C" w:rsidRPr="7D52DB2C">
        <w:t>b</w:t>
      </w:r>
      <w:r w:rsidRPr="7D52DB2C">
        <w:t>oards</w:t>
      </w:r>
      <w:r w:rsidR="73098688" w:rsidRPr="7D52DB2C">
        <w:t xml:space="preserve"> </w:t>
      </w:r>
      <w:r w:rsidR="00CF4155" w:rsidRPr="00E13E0D">
        <w:t>and the abolition of 85 separate state ad territory registration boards. I</w:t>
      </w:r>
      <w:r w:rsidRPr="00E13E0D">
        <w:t xml:space="preserve">t set the platform for health workforce mobility across our nation and delivers a national online register so that anyone can look up the details of a registered health practitioner. </w:t>
      </w:r>
    </w:p>
    <w:p w14:paraId="52692453" w14:textId="3ED7ED19" w:rsidR="00C47369" w:rsidRPr="00E13E0D" w:rsidRDefault="00C47369" w:rsidP="00E13E0D">
      <w:r w:rsidRPr="00E13E0D">
        <w:t xml:space="preserve">The National Scheme has shown elements of adaptability that have helped the </w:t>
      </w:r>
      <w:r w:rsidRPr="16D0E7B6">
        <w:t>nation</w:t>
      </w:r>
      <w:r w:rsidRPr="00E13E0D">
        <w:t xml:space="preserve"> to rise to some of the greatest health system challenges of our times. </w:t>
      </w:r>
      <w:r w:rsidR="00E4469E" w:rsidRPr="00E13E0D">
        <w:t>Th</w:t>
      </w:r>
      <w:r w:rsidR="00E62948" w:rsidRPr="00E13E0D">
        <w:t xml:space="preserve">is </w:t>
      </w:r>
      <w:r w:rsidR="00007556" w:rsidRPr="00E13E0D">
        <w:t xml:space="preserve">adaptability </w:t>
      </w:r>
      <w:r w:rsidR="00E62948" w:rsidRPr="00E13E0D">
        <w:t xml:space="preserve">arises from </w:t>
      </w:r>
      <w:r w:rsidR="00125E0E" w:rsidRPr="00E13E0D">
        <w:t xml:space="preserve">the </w:t>
      </w:r>
      <w:r w:rsidR="5289C49D">
        <w:t>strength</w:t>
      </w:r>
      <w:r w:rsidR="5289C49D" w:rsidRPr="00E13E0D">
        <w:t xml:space="preserve"> of </w:t>
      </w:r>
      <w:r w:rsidR="00125E0E" w:rsidRPr="00E13E0D">
        <w:t xml:space="preserve">design of the </w:t>
      </w:r>
      <w:r w:rsidR="000108C3" w:rsidRPr="00E13E0D">
        <w:t xml:space="preserve">legislation, which </w:t>
      </w:r>
      <w:r w:rsidR="52FB5F62">
        <w:t>provides</w:t>
      </w:r>
      <w:r w:rsidR="000108C3" w:rsidRPr="00E13E0D">
        <w:t xml:space="preserve"> </w:t>
      </w:r>
      <w:r w:rsidR="000F12B5" w:rsidRPr="00E13E0D">
        <w:t>considerable flexibility to</w:t>
      </w:r>
      <w:r w:rsidR="002D6BDB" w:rsidRPr="00E13E0D">
        <w:t xml:space="preserve"> take action to address practical problems without requiring legislative change.</w:t>
      </w:r>
    </w:p>
    <w:p w14:paraId="2B22AA90" w14:textId="77777777" w:rsidR="003B4511" w:rsidRPr="00E13E0D" w:rsidRDefault="00C47369" w:rsidP="00E13E0D">
      <w:r w:rsidRPr="15124CA9">
        <w:t xml:space="preserve">As Kruk observed, </w:t>
      </w:r>
      <w:r w:rsidRPr="001C13BA">
        <w:t xml:space="preserve">the </w:t>
      </w:r>
      <w:r>
        <w:t>National Scheme</w:t>
      </w:r>
      <w:r w:rsidRPr="001C13BA">
        <w:t xml:space="preserve"> demonstrated in-built capacity to adjust regulatory requirements at short notice during the COVID-19 pandemic. </w:t>
      </w:r>
      <w:r w:rsidR="4A661B4A" w:rsidRPr="001C13BA">
        <w:t xml:space="preserve">For instance, </w:t>
      </w:r>
      <w:r w:rsidR="4748821E">
        <w:t>t</w:t>
      </w:r>
      <w:r w:rsidRPr="001C13BA">
        <w:t xml:space="preserve">he </w:t>
      </w:r>
      <w:r>
        <w:t>National</w:t>
      </w:r>
      <w:r w:rsidRPr="001C13BA">
        <w:t xml:space="preserve"> Scheme</w:t>
      </w:r>
      <w:r w:rsidR="74807696" w:rsidRPr="001C13BA">
        <w:t xml:space="preserve"> regulators</w:t>
      </w:r>
      <w:r w:rsidRPr="001C13BA">
        <w:t xml:space="preserve"> w</w:t>
      </w:r>
      <w:r w:rsidR="17A3F013" w:rsidRPr="001C13BA">
        <w:t>ere</w:t>
      </w:r>
      <w:r w:rsidRPr="001C13BA">
        <w:t xml:space="preserve"> able to respond to workforce demands by creating a pandemic response sub-register to temporarily increase the available health workforce. Eligible health practitioners who had been registered but had recently left practice or changed to non-practising registration were included on the sub-register. This streamlined the application and change of circumstance processes, as well as adding flexibility in supervising remote exams.</w:t>
      </w:r>
      <w:r w:rsidRPr="003A5C8F">
        <w:rPr>
          <w:vertAlign w:val="superscript"/>
        </w:rPr>
        <w:footnoteReference w:id="5"/>
      </w:r>
      <w:r w:rsidR="002D6BDB" w:rsidRPr="00E13E0D">
        <w:t xml:space="preserve"> </w:t>
      </w:r>
    </w:p>
    <w:p w14:paraId="26BB2ABC" w14:textId="31F33478" w:rsidR="002D6BDB" w:rsidRPr="00E13E0D" w:rsidRDefault="002D6BDB" w:rsidP="00E13E0D">
      <w:r w:rsidRPr="00E13E0D">
        <w:t>The National Scheme now regulates close to 960,000 health practitioners across 16 different professions, from a base of around 500,000 in 2010.</w:t>
      </w:r>
      <w:r w:rsidRPr="00E0003A">
        <w:rPr>
          <w:rStyle w:val="SuperscriptChar"/>
        </w:rPr>
        <w:footnoteReference w:id="6"/>
      </w:r>
    </w:p>
    <w:p w14:paraId="1C4EF6A9" w14:textId="2DC501F0" w:rsidR="000E1281" w:rsidRPr="002D6BDB" w:rsidRDefault="00A06063" w:rsidP="00E13E0D">
      <w:pPr>
        <w:pStyle w:val="Heading3"/>
      </w:pPr>
      <w:r w:rsidRPr="002D6BDB">
        <w:lastRenderedPageBreak/>
        <w:t>What</w:t>
      </w:r>
      <w:r w:rsidR="002D6BDB">
        <w:t xml:space="preserve"> are the </w:t>
      </w:r>
      <w:r w:rsidRPr="002D6BDB">
        <w:t>challenge</w:t>
      </w:r>
      <w:r w:rsidR="002D6BDB">
        <w:t>s</w:t>
      </w:r>
      <w:r w:rsidRPr="002D6BDB">
        <w:t xml:space="preserve"> today?</w:t>
      </w:r>
    </w:p>
    <w:p w14:paraId="51E6C64A" w14:textId="7D710A52" w:rsidR="001C13BA" w:rsidRPr="00E13E0D" w:rsidRDefault="00B65078" w:rsidP="00E13E0D">
      <w:r w:rsidRPr="00E13E0D">
        <w:t>T</w:t>
      </w:r>
      <w:r w:rsidR="001C13BA" w:rsidRPr="00E13E0D">
        <w:t xml:space="preserve">hese are </w:t>
      </w:r>
      <w:r w:rsidR="00EA3405" w:rsidRPr="00E13E0D">
        <w:t xml:space="preserve">undoubtedly </w:t>
      </w:r>
      <w:r w:rsidR="001C13BA" w:rsidRPr="00E13E0D">
        <w:t>significant achievements</w:t>
      </w:r>
      <w:r w:rsidR="00EA3405" w:rsidRPr="00E13E0D">
        <w:t xml:space="preserve">. </w:t>
      </w:r>
      <w:r w:rsidR="00353240" w:rsidRPr="00E13E0D">
        <w:t>Nevertheless,</w:t>
      </w:r>
      <w:r w:rsidR="00EA3405" w:rsidRPr="00E13E0D">
        <w:t xml:space="preserve"> </w:t>
      </w:r>
      <w:r w:rsidR="00353240" w:rsidRPr="00E13E0D">
        <w:t xml:space="preserve">there is more that can be done. </w:t>
      </w:r>
      <w:r w:rsidR="00822C70" w:rsidRPr="00E13E0D">
        <w:t>T</w:t>
      </w:r>
      <w:r w:rsidR="001C13BA" w:rsidRPr="00E13E0D">
        <w:t xml:space="preserve">here are signs that the </w:t>
      </w:r>
      <w:r w:rsidR="003B4CCD" w:rsidRPr="00E13E0D">
        <w:t>National Scheme</w:t>
      </w:r>
      <w:r w:rsidR="001C13BA" w:rsidRPr="00E13E0D">
        <w:t xml:space="preserve"> needs to lift to meet the challenges of our times. It is time to consider what changes may be required to go to the next level. </w:t>
      </w:r>
    </w:p>
    <w:p w14:paraId="1D51F3B4" w14:textId="03B55618" w:rsidR="001C13BA" w:rsidRPr="00E13E0D" w:rsidRDefault="001C13BA" w:rsidP="00E13E0D">
      <w:r w:rsidRPr="00E13E0D">
        <w:t xml:space="preserve">This Independent Review of the </w:t>
      </w:r>
      <w:r w:rsidR="003B4CCD" w:rsidRPr="00E13E0D">
        <w:t>National Scheme</w:t>
      </w:r>
      <w:r w:rsidRPr="00E13E0D">
        <w:t xml:space="preserve"> has been established in the context of public concern about significant risks to public health and safety and some erosion of confidence in health professions regulation. This has occurred in response to issues such as delays and inconsistencies in the management of notifications involving sexual misconduct and the difficulties in responding to consumer health issues – such as widespread and longstanding concerns about cosmetic services. </w:t>
      </w:r>
    </w:p>
    <w:p w14:paraId="6BFF0CAA" w14:textId="77777777" w:rsidR="001C13BA" w:rsidRPr="00E13E0D" w:rsidRDefault="001C13BA" w:rsidP="00E13E0D">
      <w:r w:rsidRPr="00E13E0D">
        <w:t xml:space="preserve">The Review is also a part of a broader national health reform agenda and is progressing alongside significant and intensive public policy work on barriers to accessing affordable primary health care and addressing the challenges of health workforce shortages. </w:t>
      </w:r>
    </w:p>
    <w:p w14:paraId="38B9D610" w14:textId="77777777" w:rsidR="001C13BA" w:rsidRPr="00E13E0D" w:rsidRDefault="001C13BA" w:rsidP="00E13E0D">
      <w:r w:rsidRPr="00E13E0D">
        <w:t xml:space="preserve">This work includes: </w:t>
      </w:r>
    </w:p>
    <w:p w14:paraId="4C5601EC" w14:textId="639E57E9" w:rsidR="001C13BA" w:rsidRPr="001C13BA" w:rsidRDefault="001C13BA" w:rsidP="00DD61A7">
      <w:pPr>
        <w:pStyle w:val="ListBullet"/>
      </w:pPr>
      <w:r w:rsidRPr="001C13BA">
        <w:t>Streamlining arrangements for entry for overseas trained health practitioners</w:t>
      </w:r>
      <w:r w:rsidR="006868D6">
        <w:t>.</w:t>
      </w:r>
      <w:r w:rsidRPr="00E0003A">
        <w:rPr>
          <w:rStyle w:val="SuperscriptChar"/>
        </w:rPr>
        <w:footnoteReference w:id="7"/>
      </w:r>
      <w:r w:rsidRPr="001C13BA">
        <w:t xml:space="preserve"> </w:t>
      </w:r>
    </w:p>
    <w:p w14:paraId="1A9499F9" w14:textId="072E521C" w:rsidR="001C13BA" w:rsidRPr="001C13BA" w:rsidRDefault="001C13BA" w:rsidP="00DD61A7">
      <w:pPr>
        <w:pStyle w:val="ListBullet"/>
      </w:pPr>
      <w:r w:rsidRPr="001C13BA">
        <w:t>Review of the Scope of Practice of health practitioners</w:t>
      </w:r>
      <w:r w:rsidR="006868D6">
        <w:t>.</w:t>
      </w:r>
      <w:r w:rsidRPr="00E0003A">
        <w:rPr>
          <w:rStyle w:val="SuperscriptChar"/>
        </w:rPr>
        <w:footnoteReference w:id="8"/>
      </w:r>
      <w:r w:rsidRPr="001C13BA">
        <w:t xml:space="preserve"> </w:t>
      </w:r>
    </w:p>
    <w:p w14:paraId="51E393C3" w14:textId="09716428" w:rsidR="001C13BA" w:rsidRPr="001C13BA" w:rsidRDefault="001C13BA" w:rsidP="00DD61A7">
      <w:pPr>
        <w:pStyle w:val="ListBullet"/>
      </w:pPr>
      <w:r w:rsidRPr="001C13BA">
        <w:t>Working Better for Medicare Review – including examining the effectiveness of workforce distribution levers and improving patient access to GPs.</w:t>
      </w:r>
      <w:r w:rsidRPr="00E0003A">
        <w:rPr>
          <w:rStyle w:val="SuperscriptChar"/>
        </w:rPr>
        <w:footnoteReference w:id="9"/>
      </w:r>
      <w:r w:rsidRPr="001C13BA">
        <w:t xml:space="preserve">  </w:t>
      </w:r>
    </w:p>
    <w:p w14:paraId="22A8836C" w14:textId="6B4EF340" w:rsidR="001C13BA" w:rsidRPr="001C13BA" w:rsidRDefault="001C13BA" w:rsidP="00DD61A7">
      <w:pPr>
        <w:pStyle w:val="ListBullet"/>
      </w:pPr>
      <w:r w:rsidRPr="15124CA9">
        <w:t xml:space="preserve">Implementation of </w:t>
      </w:r>
      <w:r w:rsidR="298D8D6D" w:rsidRPr="15124CA9">
        <w:t>a raft of</w:t>
      </w:r>
      <w:r w:rsidRPr="15124CA9">
        <w:t xml:space="preserve"> reforms</w:t>
      </w:r>
      <w:r w:rsidR="37A05E37" w:rsidRPr="15124CA9">
        <w:t xml:space="preserve"> to the system of accreditation of education programs</w:t>
      </w:r>
      <w:r w:rsidRPr="15124CA9">
        <w:t>.</w:t>
      </w:r>
      <w:r w:rsidRPr="00E0003A">
        <w:rPr>
          <w:rStyle w:val="SuperscriptChar"/>
        </w:rPr>
        <w:footnoteReference w:id="10"/>
      </w:r>
    </w:p>
    <w:p w14:paraId="35C68912" w14:textId="7620B471" w:rsidR="001C13BA" w:rsidRPr="001C13BA" w:rsidRDefault="001C13BA" w:rsidP="00DD61A7">
      <w:pPr>
        <w:pStyle w:val="ListBullet"/>
      </w:pPr>
      <w:r w:rsidRPr="00C94403">
        <w:t>Implementation of the National Medical Workforce Strategy 2021–2031</w:t>
      </w:r>
      <w:r w:rsidR="006868D6" w:rsidRPr="00C94403">
        <w:t>.</w:t>
      </w:r>
      <w:r w:rsidRPr="00E0003A">
        <w:rPr>
          <w:rStyle w:val="SuperscriptChar"/>
        </w:rPr>
        <w:footnoteReference w:id="11"/>
      </w:r>
    </w:p>
    <w:p w14:paraId="72362CB7" w14:textId="4B1908DF" w:rsidR="5EF0C72A" w:rsidRDefault="76E06A17" w:rsidP="00DD61A7">
      <w:pPr>
        <w:pStyle w:val="ListBullet"/>
      </w:pPr>
      <w:r>
        <w:t>Development of the National Nursing Workforce Strategy.</w:t>
      </w:r>
      <w:r w:rsidR="00EE0C45">
        <w:rPr>
          <w:rStyle w:val="FootnoteReference"/>
        </w:rPr>
        <w:footnoteReference w:id="12"/>
      </w:r>
      <w:r>
        <w:t xml:space="preserve"> </w:t>
      </w:r>
    </w:p>
    <w:p w14:paraId="1C855248" w14:textId="353B0088" w:rsidR="001C13BA" w:rsidRPr="00E13E0D" w:rsidRDefault="001C13BA" w:rsidP="00E13E0D">
      <w:r w:rsidRPr="00E13E0D">
        <w:t xml:space="preserve">These wider reviews are highlighting aspects of health practitioner regulation under the </w:t>
      </w:r>
      <w:r w:rsidR="00076C80" w:rsidRPr="00E13E0D">
        <w:t>National Law</w:t>
      </w:r>
      <w:r w:rsidRPr="00E13E0D">
        <w:t xml:space="preserve"> that </w:t>
      </w:r>
      <w:r w:rsidR="00531A4B" w:rsidRPr="00E13E0D">
        <w:t>may require</w:t>
      </w:r>
      <w:r w:rsidR="00BD3B3E" w:rsidRPr="00E13E0D">
        <w:t xml:space="preserve"> action or adjustment </w:t>
      </w:r>
      <w:r w:rsidR="00531A4B" w:rsidRPr="00E13E0D">
        <w:t>to support</w:t>
      </w:r>
      <w:r w:rsidRPr="00E13E0D">
        <w:t xml:space="preserve"> necessary </w:t>
      </w:r>
      <w:r w:rsidR="00631853" w:rsidRPr="00E13E0D">
        <w:t>service delivery and workforce</w:t>
      </w:r>
      <w:r w:rsidR="00BD3B3E" w:rsidRPr="00E13E0D">
        <w:t xml:space="preserve"> priorities and </w:t>
      </w:r>
      <w:r w:rsidRPr="00E13E0D">
        <w:t xml:space="preserve">reforms. </w:t>
      </w:r>
      <w:r w:rsidR="59DAEB7F">
        <w:t xml:space="preserve">The </w:t>
      </w:r>
      <w:r w:rsidR="00076C80">
        <w:t>National Law</w:t>
      </w:r>
      <w:r w:rsidR="59DAEB7F">
        <w:t xml:space="preserve"> has inherent flexibility- and there is </w:t>
      </w:r>
      <w:r w:rsidR="5A23EF7B">
        <w:t>potential</w:t>
      </w:r>
      <w:r w:rsidR="59DAEB7F">
        <w:t xml:space="preserve"> to use this to better effect. </w:t>
      </w:r>
      <w:r>
        <w:t xml:space="preserve"> </w:t>
      </w:r>
    </w:p>
    <w:p w14:paraId="41B2465C" w14:textId="554E014A" w:rsidR="001C13BA" w:rsidRPr="001C13BA" w:rsidRDefault="001C13BA" w:rsidP="00E13E0D">
      <w:r w:rsidRPr="00E13E0D">
        <w:t xml:space="preserve">The Review must also </w:t>
      </w:r>
      <w:r w:rsidR="00870DC3" w:rsidRPr="00E13E0D">
        <w:t>consider</w:t>
      </w:r>
      <w:r w:rsidRPr="00E13E0D">
        <w:t xml:space="preserve"> the changing face of health care service delivery. </w:t>
      </w:r>
      <w:r w:rsidRPr="001C13BA">
        <w:t xml:space="preserve">Health care systems worldwide face challenges associated with: </w:t>
      </w:r>
    </w:p>
    <w:p w14:paraId="6F4205B8" w14:textId="77777777" w:rsidR="001C13BA" w:rsidRPr="00C94403" w:rsidRDefault="001C13BA" w:rsidP="00DD61A7">
      <w:pPr>
        <w:pStyle w:val="ListBullet"/>
      </w:pPr>
      <w:r w:rsidRPr="00C94403">
        <w:t>Ageing populations.</w:t>
      </w:r>
    </w:p>
    <w:p w14:paraId="52E25CED" w14:textId="77777777" w:rsidR="001C13BA" w:rsidRPr="00C94403" w:rsidRDefault="001C13BA" w:rsidP="00DD61A7">
      <w:pPr>
        <w:pStyle w:val="ListBullet"/>
      </w:pPr>
      <w:r w:rsidRPr="00C94403">
        <w:t>An increase in chronic diseases and patients with multiple long-term health conditions.</w:t>
      </w:r>
    </w:p>
    <w:p w14:paraId="5113DE51" w14:textId="77777777" w:rsidR="001C13BA" w:rsidRPr="00C94403" w:rsidRDefault="001C13BA" w:rsidP="00DD61A7">
      <w:pPr>
        <w:pStyle w:val="ListBullet"/>
      </w:pPr>
      <w:r w:rsidRPr="00C94403">
        <w:t xml:space="preserve">The increasing use and cost of health technologies. </w:t>
      </w:r>
    </w:p>
    <w:p w14:paraId="0244AAB0" w14:textId="77777777" w:rsidR="001C13BA" w:rsidRPr="00C94403" w:rsidRDefault="001C13BA" w:rsidP="00DD61A7">
      <w:pPr>
        <w:pStyle w:val="ListBullet"/>
      </w:pPr>
      <w:r w:rsidRPr="00C94403">
        <w:t>Rising public expectations and community demands of health services.</w:t>
      </w:r>
    </w:p>
    <w:p w14:paraId="1F54CC93" w14:textId="77777777" w:rsidR="001C13BA" w:rsidRPr="001C13BA" w:rsidRDefault="001C13BA" w:rsidP="00DD61A7">
      <w:pPr>
        <w:pStyle w:val="ListBullet"/>
      </w:pPr>
      <w:r w:rsidRPr="00C94403">
        <w:lastRenderedPageBreak/>
        <w:t>A global shortage of</w:t>
      </w:r>
      <w:r w:rsidRPr="001C13BA">
        <w:t xml:space="preserve"> health care workers.</w:t>
      </w:r>
    </w:p>
    <w:p w14:paraId="1338E472" w14:textId="1914CC9A" w:rsidR="001C13BA" w:rsidRPr="001C13BA" w:rsidRDefault="001C13BA" w:rsidP="001C13BA">
      <w:r w:rsidRPr="001C13BA">
        <w:t>Australia is no different. Average life expectancy is increasing and is one of the highest in the world at 83.3 years</w:t>
      </w:r>
      <w:r w:rsidR="004D0022">
        <w:t>.</w:t>
      </w:r>
      <w:r w:rsidRPr="003A5C8F">
        <w:rPr>
          <w:vertAlign w:val="superscript"/>
        </w:rPr>
        <w:footnoteReference w:id="13"/>
      </w:r>
      <w:r w:rsidRPr="001C13BA">
        <w:t xml:space="preserve"> The number of people living with diabetes increased almost 2.8-fold between 2000 and 2021, with one in twenty Australians now living with diagnosed diabetes.</w:t>
      </w:r>
      <w:r w:rsidRPr="003A5C8F">
        <w:rPr>
          <w:vertAlign w:val="superscript"/>
        </w:rPr>
        <w:footnoteReference w:id="14"/>
      </w:r>
      <w:r w:rsidRPr="001C13BA">
        <w:t xml:space="preserve"> The 64% of adults living with obesity is well above the OECD average of 59%</w:t>
      </w:r>
      <w:r w:rsidR="00F85028">
        <w:t>.</w:t>
      </w:r>
      <w:r w:rsidRPr="003A5C8F">
        <w:rPr>
          <w:vertAlign w:val="superscript"/>
        </w:rPr>
        <w:footnoteReference w:id="15"/>
      </w:r>
      <w:r w:rsidRPr="001C13BA">
        <w:t xml:space="preserve"> Dementia is a significant and growing health issue. </w:t>
      </w:r>
    </w:p>
    <w:p w14:paraId="4A46DFEE" w14:textId="77777777" w:rsidR="004C5271" w:rsidRDefault="001C13BA" w:rsidP="004C5271">
      <w:r w:rsidRPr="001C13BA">
        <w:t>More health services are competing for resources and significant workforce reform is necessary and underway. There is the need to take advantage of new technologies – including artificial intelligence, but as we have seen with telehealth</w:t>
      </w:r>
      <w:r w:rsidR="00EA5D52">
        <w:t>,</w:t>
      </w:r>
      <w:r w:rsidRPr="001C13BA">
        <w:t xml:space="preserve"> important technological innovation can also bring with it regulatory challenges.</w:t>
      </w:r>
    </w:p>
    <w:p w14:paraId="4DC521F3" w14:textId="5DA7C78D" w:rsidR="004C5271" w:rsidRDefault="00363CD5" w:rsidP="004C5271">
      <w:r>
        <w:t xml:space="preserve">In some </w:t>
      </w:r>
      <w:r w:rsidR="43866C1F">
        <w:t>areas</w:t>
      </w:r>
      <w:r>
        <w:t>, such as access to online prescribing</w:t>
      </w:r>
      <w:r w:rsidR="49E7F504">
        <w:t xml:space="preserve"> and d</w:t>
      </w:r>
      <w:r w:rsidR="532885A3">
        <w:t>i</w:t>
      </w:r>
      <w:r w:rsidR="49E7F504">
        <w:t>spensing</w:t>
      </w:r>
      <w:r>
        <w:t>, services are being designed to respond to consumer demand</w:t>
      </w:r>
      <w:r w:rsidR="004C5271">
        <w:t xml:space="preserve">, </w:t>
      </w:r>
      <w:r w:rsidR="6504A352">
        <w:t>sometimes at the expense of</w:t>
      </w:r>
      <w:r>
        <w:t xml:space="preserve"> the typical quality care </w:t>
      </w:r>
      <w:r w:rsidR="008C6FF4">
        <w:t>features that</w:t>
      </w:r>
      <w:r>
        <w:t xml:space="preserve"> would typically be expected of a health service</w:t>
      </w:r>
      <w:r w:rsidR="2CA9B4E0">
        <w:t>, such as robust clinical assessment</w:t>
      </w:r>
      <w:r>
        <w:t xml:space="preserve">. </w:t>
      </w:r>
    </w:p>
    <w:p w14:paraId="1633B70B" w14:textId="365F11C6" w:rsidR="001C13BA" w:rsidRPr="001C13BA" w:rsidRDefault="001C13BA" w:rsidP="001C13BA">
      <w:r>
        <w:t>There is an ongoing and legitimate public expectation that, when something goes wrong in a health</w:t>
      </w:r>
      <w:r w:rsidR="5ABE09F9">
        <w:t xml:space="preserve"> </w:t>
      </w:r>
      <w:r>
        <w:t xml:space="preserve">care journey, there will be timely and effective enquiry into the matter and corrective action will be taken if required. This is necessary to maintain public trust and confidence in the health system. </w:t>
      </w:r>
    </w:p>
    <w:p w14:paraId="5901E721" w14:textId="120B62EB" w:rsidR="001C13BA" w:rsidRPr="001C13BA" w:rsidRDefault="001C13BA" w:rsidP="001C13BA">
      <w:r w:rsidRPr="001C13BA">
        <w:t xml:space="preserve">The experience internationally is that health care complaints continue to rise. The increase in the volume of complaints </w:t>
      </w:r>
      <w:r w:rsidR="56BDB83F" w:rsidRPr="001C13BA">
        <w:t>has been</w:t>
      </w:r>
      <w:r w:rsidRPr="001C13BA">
        <w:t xml:space="preserve"> attributed to a broad range of factors, including</w:t>
      </w:r>
      <w:r w:rsidR="002D14B1">
        <w:t>:</w:t>
      </w:r>
      <w:r w:rsidRPr="003A5C8F">
        <w:rPr>
          <w:vertAlign w:val="superscript"/>
        </w:rPr>
        <w:footnoteReference w:id="16"/>
      </w:r>
    </w:p>
    <w:p w14:paraId="390CB76D" w14:textId="70900B05" w:rsidR="001C13BA" w:rsidRPr="00590676" w:rsidRDefault="001C13BA" w:rsidP="00DD61A7">
      <w:pPr>
        <w:pStyle w:val="ListBullet"/>
      </w:pPr>
      <w:r w:rsidRPr="00590676">
        <w:t>Population growth</w:t>
      </w:r>
      <w:r w:rsidR="3576698F" w:rsidRPr="00590676">
        <w:t>,</w:t>
      </w:r>
      <w:r w:rsidRPr="00590676">
        <w:t xml:space="preserve"> combined with the aging population whose members are more likely to have interactions with the health system.</w:t>
      </w:r>
    </w:p>
    <w:p w14:paraId="37E5B3A7" w14:textId="16A9449D" w:rsidR="001C13BA" w:rsidRPr="00590676" w:rsidRDefault="001C13BA" w:rsidP="00DD61A7">
      <w:pPr>
        <w:pStyle w:val="ListBullet"/>
      </w:pPr>
      <w:r w:rsidRPr="00590676">
        <w:t xml:space="preserve">Advances in medical research and technology, expanding types of health services and traditional and complementary therapies combine to offer more new and experimental health services and treatments. </w:t>
      </w:r>
    </w:p>
    <w:p w14:paraId="0229EC75" w14:textId="77777777" w:rsidR="001C13BA" w:rsidRPr="00590676" w:rsidRDefault="001C13BA" w:rsidP="00DD61A7">
      <w:pPr>
        <w:pStyle w:val="ListBullet"/>
      </w:pPr>
      <w:r w:rsidRPr="00590676">
        <w:t xml:space="preserve">Greater consumer expectations of the health system and access to medical information through the internet and social media. </w:t>
      </w:r>
    </w:p>
    <w:p w14:paraId="1D60EF5E" w14:textId="4A87B5DA" w:rsidR="001C13BA" w:rsidRPr="00590676" w:rsidRDefault="001C13BA" w:rsidP="00DD61A7">
      <w:pPr>
        <w:pStyle w:val="ListBullet"/>
      </w:pPr>
      <w:r w:rsidRPr="00590676">
        <w:t xml:space="preserve">Greater awareness of complaint management </w:t>
      </w:r>
      <w:r w:rsidR="00F75AF3" w:rsidRPr="00590676">
        <w:t xml:space="preserve">opportunities </w:t>
      </w:r>
      <w:r w:rsidRPr="00590676">
        <w:t>and bodies.</w:t>
      </w:r>
    </w:p>
    <w:p w14:paraId="2ACB98BB" w14:textId="1398B42E" w:rsidR="001C13BA" w:rsidRPr="00590676" w:rsidRDefault="001C13BA" w:rsidP="00DD61A7">
      <w:pPr>
        <w:pStyle w:val="ListBullet"/>
      </w:pPr>
      <w:r w:rsidRPr="00590676">
        <w:t xml:space="preserve">Mandatory reporting obligations placed on practitioners, </w:t>
      </w:r>
      <w:r w:rsidR="00F75AF3" w:rsidRPr="00590676">
        <w:t>employers,</w:t>
      </w:r>
      <w:r w:rsidRPr="00590676">
        <w:t xml:space="preserve"> and others. </w:t>
      </w:r>
    </w:p>
    <w:p w14:paraId="30C558E7" w14:textId="2BDF3B67" w:rsidR="004C5271" w:rsidRPr="004C5271" w:rsidRDefault="004C5271" w:rsidP="00E13E0D">
      <w:pPr>
        <w:pStyle w:val="Heading3"/>
      </w:pPr>
      <w:r w:rsidRPr="004C5271">
        <w:t>The opportunity in this Review</w:t>
      </w:r>
    </w:p>
    <w:p w14:paraId="5FAF1586" w14:textId="20CA76E9" w:rsidR="001C13BA" w:rsidRPr="00E13E0D" w:rsidRDefault="001C13BA" w:rsidP="001C13BA">
      <w:r w:rsidRPr="00E13E0D">
        <w:t xml:space="preserve">In establishing this Review, Ministers were mindful that there </w:t>
      </w:r>
      <w:r w:rsidR="59F9C236" w:rsidRPr="4B39A6FA">
        <w:t>ha</w:t>
      </w:r>
      <w:r w:rsidR="4F35A88A" w:rsidRPr="4B39A6FA">
        <w:t>ve</w:t>
      </w:r>
      <w:r w:rsidRPr="00E13E0D">
        <w:t xml:space="preserve"> been many previous reviews of the </w:t>
      </w:r>
      <w:r w:rsidR="003B4CCD" w:rsidRPr="00E13E0D">
        <w:t>National Scheme</w:t>
      </w:r>
      <w:r w:rsidRPr="00E13E0D">
        <w:t xml:space="preserve">. These reviews ranged from root and branch examination of all aspects of the </w:t>
      </w:r>
      <w:r w:rsidR="003B4CCD" w:rsidRPr="00E13E0D">
        <w:t>National Scheme</w:t>
      </w:r>
      <w:r w:rsidRPr="00E13E0D">
        <w:t xml:space="preserve"> (most notably the Snowball </w:t>
      </w:r>
      <w:r w:rsidR="00A12824" w:rsidRPr="00E13E0D">
        <w:t>R</w:t>
      </w:r>
      <w:r w:rsidRPr="00E13E0D">
        <w:t>eview in 2014)</w:t>
      </w:r>
      <w:r w:rsidRPr="00E0003A">
        <w:rPr>
          <w:rStyle w:val="SuperscriptChar"/>
        </w:rPr>
        <w:footnoteReference w:id="17"/>
      </w:r>
      <w:r w:rsidRPr="00E13E0D">
        <w:t xml:space="preserve">, to narrower functional </w:t>
      </w:r>
      <w:r w:rsidRPr="00E13E0D">
        <w:lastRenderedPageBreak/>
        <w:t>reviews (such as the Review of Governance in 2017</w:t>
      </w:r>
      <w:r w:rsidRPr="00E0003A">
        <w:rPr>
          <w:rStyle w:val="SuperscriptChar"/>
        </w:rPr>
        <w:footnoteReference w:id="18"/>
      </w:r>
      <w:r w:rsidRPr="00E13E0D">
        <w:t xml:space="preserve">, the various </w:t>
      </w:r>
      <w:r w:rsidR="05912A04" w:rsidRPr="5C9AC23E">
        <w:t>reviews of</w:t>
      </w:r>
      <w:r w:rsidRPr="5C9AC23E">
        <w:t xml:space="preserve"> </w:t>
      </w:r>
      <w:r w:rsidRPr="00E13E0D">
        <w:t>accreditation functions</w:t>
      </w:r>
      <w:r w:rsidRPr="00E0003A">
        <w:rPr>
          <w:rStyle w:val="SuperscriptChar"/>
        </w:rPr>
        <w:footnoteReference w:id="19"/>
      </w:r>
      <w:r w:rsidRPr="00E13E0D">
        <w:t xml:space="preserve"> and the </w:t>
      </w:r>
      <w:r w:rsidR="00156ECD" w:rsidRPr="00E13E0D">
        <w:t>R</w:t>
      </w:r>
      <w:r w:rsidRPr="00E13E0D">
        <w:t xml:space="preserve">eview of </w:t>
      </w:r>
      <w:r w:rsidR="00156ECD" w:rsidRPr="00E13E0D">
        <w:t>R</w:t>
      </w:r>
      <w:r w:rsidRPr="00E13E0D">
        <w:t xml:space="preserve">egistration of </w:t>
      </w:r>
      <w:r w:rsidR="00156ECD" w:rsidRPr="00E13E0D">
        <w:t>I</w:t>
      </w:r>
      <w:r w:rsidRPr="00E13E0D">
        <w:t xml:space="preserve">nternational </w:t>
      </w:r>
      <w:r w:rsidR="00156ECD" w:rsidRPr="00E13E0D">
        <w:t>M</w:t>
      </w:r>
      <w:r w:rsidRPr="00E13E0D">
        <w:t xml:space="preserve">edical </w:t>
      </w:r>
      <w:r w:rsidR="00156ECD" w:rsidRPr="00E13E0D">
        <w:t>G</w:t>
      </w:r>
      <w:r w:rsidRPr="00E13E0D">
        <w:t>raduates</w:t>
      </w:r>
      <w:r w:rsidRPr="00E0003A">
        <w:rPr>
          <w:rStyle w:val="SuperscriptChar"/>
        </w:rPr>
        <w:footnoteReference w:id="20"/>
      </w:r>
      <w:r w:rsidRPr="00E13E0D">
        <w:t xml:space="preserve">), to </w:t>
      </w:r>
      <w:proofErr w:type="spellStart"/>
      <w:r w:rsidR="00887B0A" w:rsidRPr="00E13E0D">
        <w:t>Ahpra</w:t>
      </w:r>
      <w:proofErr w:type="spellEnd"/>
      <w:r w:rsidR="00887B0A" w:rsidRPr="00E13E0D">
        <w:t xml:space="preserve"> initiated </w:t>
      </w:r>
      <w:r w:rsidRPr="00E13E0D">
        <w:t xml:space="preserve">issue-specific reviews on topics such as use of chaperone conditions </w:t>
      </w:r>
      <w:r w:rsidR="0CD9A5C7" w:rsidRPr="5C9AC23E">
        <w:t>for</w:t>
      </w:r>
      <w:r w:rsidRPr="5C9AC23E">
        <w:t xml:space="preserve"> </w:t>
      </w:r>
      <w:r w:rsidR="0471DBCF" w:rsidRPr="5C9AC23E">
        <w:t>practitioners who are subject</w:t>
      </w:r>
      <w:r w:rsidRPr="00E13E0D">
        <w:t xml:space="preserve"> to allegations of sexual boundary violations</w:t>
      </w:r>
      <w:r w:rsidRPr="00E0003A">
        <w:rPr>
          <w:rStyle w:val="SuperscriptChar"/>
        </w:rPr>
        <w:footnoteReference w:id="21"/>
      </w:r>
      <w:r w:rsidRPr="00E13E0D">
        <w:t xml:space="preserve"> and management of sexual misconduct notifications.</w:t>
      </w:r>
      <w:r w:rsidRPr="00E0003A">
        <w:rPr>
          <w:rStyle w:val="SuperscriptChar"/>
        </w:rPr>
        <w:footnoteReference w:id="22"/>
      </w:r>
      <w:r w:rsidRPr="00E13E0D">
        <w:t xml:space="preserve"> All these reviews made significant recommendations, and to the extent that some of these recommendations have been accepted but not implemented, at least part of the question for this </w:t>
      </w:r>
      <w:r w:rsidR="208CEFE5" w:rsidRPr="5C9AC23E">
        <w:t>Review is</w:t>
      </w:r>
      <w:r w:rsidRPr="5C9AC23E">
        <w:t xml:space="preserve"> </w:t>
      </w:r>
      <w:r w:rsidRPr="00E13E0D">
        <w:t>to what extent there is ‘unfinished business’.</w:t>
      </w:r>
    </w:p>
    <w:p w14:paraId="5AD99C7B" w14:textId="18E4D86F" w:rsidR="001C13BA" w:rsidRPr="001C13BA" w:rsidRDefault="001C13BA" w:rsidP="001C13BA">
      <w:r w:rsidRPr="00194633">
        <w:t xml:space="preserve">The </w:t>
      </w:r>
      <w:r w:rsidR="65D87754">
        <w:t>initiation</w:t>
      </w:r>
      <w:r w:rsidRPr="00194633">
        <w:t xml:space="preserve"> of this Review against a backdrop of a long history of reviews tells its own story</w:t>
      </w:r>
      <w:r w:rsidR="00363CD5" w:rsidRPr="00194633">
        <w:t xml:space="preserve">. It is a complex history, with some </w:t>
      </w:r>
      <w:r w:rsidR="000E72F6" w:rsidRPr="00194633">
        <w:t xml:space="preserve">external factors </w:t>
      </w:r>
      <w:r w:rsidR="000A4461" w:rsidRPr="00194633">
        <w:t xml:space="preserve">including government policy changes, </w:t>
      </w:r>
      <w:r w:rsidR="006102F4" w:rsidRPr="00194633">
        <w:t xml:space="preserve">and other factors within the Scheme such as the </w:t>
      </w:r>
      <w:r w:rsidR="00194633" w:rsidRPr="00194633">
        <w:t>challenges</w:t>
      </w:r>
      <w:r w:rsidR="00766E99" w:rsidRPr="00194633">
        <w:t xml:space="preserve"> and timeframes associated with </w:t>
      </w:r>
      <w:r w:rsidR="006102F4" w:rsidRPr="00194633">
        <w:t>d</w:t>
      </w:r>
      <w:r w:rsidR="004B0B98" w:rsidRPr="00194633">
        <w:t xml:space="preserve">elivering reform through </w:t>
      </w:r>
      <w:r w:rsidR="004B0B98">
        <w:t>dis</w:t>
      </w:r>
      <w:r w:rsidR="60FC114F">
        <w:t>tributed</w:t>
      </w:r>
      <w:r w:rsidR="004B0B98" w:rsidRPr="00194633">
        <w:t xml:space="preserve"> </w:t>
      </w:r>
      <w:r w:rsidR="00766E99" w:rsidRPr="00194633">
        <w:t>decision</w:t>
      </w:r>
      <w:r w:rsidR="400726BC">
        <w:t>-</w:t>
      </w:r>
      <w:r w:rsidR="004B0B98" w:rsidRPr="00194633">
        <w:t>making structures</w:t>
      </w:r>
      <w:r w:rsidR="00766E99" w:rsidRPr="00194633">
        <w:t>.</w:t>
      </w:r>
      <w:r w:rsidR="00766E99">
        <w:t xml:space="preserve"> </w:t>
      </w:r>
      <w:r w:rsidR="00103458">
        <w:t xml:space="preserve">It also </w:t>
      </w:r>
      <w:r w:rsidR="0D3C3B4A">
        <w:t>suggests</w:t>
      </w:r>
      <w:r w:rsidR="00103458">
        <w:t xml:space="preserve"> a </w:t>
      </w:r>
      <w:r w:rsidR="00521577">
        <w:t>histor</w:t>
      </w:r>
      <w:r w:rsidR="57E38DD5">
        <w:t>y of</w:t>
      </w:r>
      <w:r w:rsidR="00103458">
        <w:t xml:space="preserve"> weakness in </w:t>
      </w:r>
      <w:r w:rsidR="2ECA61D4">
        <w:t xml:space="preserve">the </w:t>
      </w:r>
      <w:r w:rsidR="408B6AEB">
        <w:t>us</w:t>
      </w:r>
      <w:r w:rsidR="4368F409">
        <w:t>e of</w:t>
      </w:r>
      <w:r w:rsidR="00103458">
        <w:t xml:space="preserve"> </w:t>
      </w:r>
      <w:r w:rsidR="007E3E5C">
        <w:t xml:space="preserve">regulatory intelligence to </w:t>
      </w:r>
      <w:r w:rsidR="23CC9761">
        <w:t>proactively pursue</w:t>
      </w:r>
      <w:r w:rsidR="007E3E5C">
        <w:t xml:space="preserve"> </w:t>
      </w:r>
      <w:r w:rsidR="02F4CB9D">
        <w:t xml:space="preserve">workforce and regulatory </w:t>
      </w:r>
      <w:r w:rsidR="007E3E5C">
        <w:t>reform.</w:t>
      </w:r>
    </w:p>
    <w:p w14:paraId="6954FC9D" w14:textId="1E4FC6FC" w:rsidR="001C13BA" w:rsidRPr="001C13BA" w:rsidRDefault="001C13BA" w:rsidP="001C13BA">
      <w:r w:rsidRPr="001C13BA">
        <w:t xml:space="preserve">Put simply, effective health practitioner regulation is essential to assuring the quality and safety of health services and maintaining the integrity of the health system. All the signs are that reform is necessary to ensure that the </w:t>
      </w:r>
      <w:r w:rsidR="003B4CCD">
        <w:t>National Scheme</w:t>
      </w:r>
      <w:r w:rsidRPr="001C13BA">
        <w:t xml:space="preserve"> remains ‘fit for purpose’ and meets community expectations.</w:t>
      </w:r>
    </w:p>
    <w:p w14:paraId="7C6BFC62" w14:textId="2DF6AD18" w:rsidR="001C13BA" w:rsidRPr="00E13E0D" w:rsidRDefault="001C13BA" w:rsidP="00E13E0D">
      <w:pPr>
        <w:pStyle w:val="Heading2"/>
      </w:pPr>
      <w:bookmarkStart w:id="8" w:name="_Toc176966506"/>
      <w:r w:rsidRPr="00E13E0D">
        <w:t>The Review – Scope and Method</w:t>
      </w:r>
      <w:bookmarkEnd w:id="8"/>
    </w:p>
    <w:p w14:paraId="55BE2447" w14:textId="75916EE9" w:rsidR="001C13BA" w:rsidRPr="00E13E0D" w:rsidRDefault="001C13BA" w:rsidP="00E13E0D">
      <w:r w:rsidRPr="00E13E0D">
        <w:t xml:space="preserve">The overarching objective of </w:t>
      </w:r>
      <w:r w:rsidRPr="00285FA9">
        <w:rPr>
          <w:rStyle w:val="Emphasis"/>
        </w:rPr>
        <w:t xml:space="preserve">Regulating for Results - Review of Complexity in the National Regulation and Accreditation Scheme </w:t>
      </w:r>
      <w:r w:rsidRPr="005E0212">
        <w:t>(‘the Review’)</w:t>
      </w:r>
      <w:r w:rsidRPr="00C94403">
        <w:rPr>
          <w:rStyle w:val="QuoteChar"/>
        </w:rPr>
        <w:t xml:space="preserve"> </w:t>
      </w:r>
      <w:r w:rsidRPr="00E13E0D">
        <w:t xml:space="preserve">is to identify areas of unproductive and unnecessary complexity within the </w:t>
      </w:r>
      <w:r w:rsidR="003B4CCD" w:rsidRPr="00E13E0D">
        <w:t>National Scheme</w:t>
      </w:r>
      <w:r w:rsidRPr="00E13E0D">
        <w:t xml:space="preserve">. The Review will recommend changes to improve regulatory outcomes for </w:t>
      </w:r>
      <w:r w:rsidR="00DA3F1D" w:rsidRPr="00E13E0D">
        <w:t xml:space="preserve">the community and </w:t>
      </w:r>
      <w:r w:rsidRPr="00E13E0D">
        <w:t>health practitioners and advance the continuous development of a flexible, responsive</w:t>
      </w:r>
      <w:r w:rsidR="00E4357D" w:rsidRPr="00E13E0D">
        <w:t>,</w:t>
      </w:r>
      <w:r w:rsidRPr="00E13E0D">
        <w:t xml:space="preserve"> and sustainable Australian health workforce.</w:t>
      </w:r>
    </w:p>
    <w:p w14:paraId="7A828830" w14:textId="6758D7C7" w:rsidR="001C13BA" w:rsidRPr="00E13E0D" w:rsidRDefault="001C13BA" w:rsidP="00E13E0D">
      <w:r w:rsidRPr="00E13E0D">
        <w:t>The Review builds from the premise that the health system is complex, and that some complexity is to be expected and arguably unavoidable.</w:t>
      </w:r>
    </w:p>
    <w:p w14:paraId="7CAF95D1" w14:textId="6A2723B9" w:rsidR="001C13BA" w:rsidRPr="00E13E0D" w:rsidRDefault="001C13BA" w:rsidP="00E13E0D">
      <w:r w:rsidRPr="00E13E0D">
        <w:t xml:space="preserve">It therefore seeks to go behind the concept of complexity, to seek greater clarity about what </w:t>
      </w:r>
      <w:r w:rsidR="00DA3F1D" w:rsidRPr="00E13E0D">
        <w:t xml:space="preserve">is needed </w:t>
      </w:r>
      <w:r w:rsidRPr="00E13E0D">
        <w:t>from health practitioner regulation</w:t>
      </w:r>
      <w:r w:rsidR="00DA3F1D" w:rsidRPr="00E13E0D">
        <w:t xml:space="preserve"> (which will change over time)</w:t>
      </w:r>
      <w:r w:rsidRPr="00E13E0D">
        <w:t xml:space="preserve">, who needs to be involved and in </w:t>
      </w:r>
      <w:r>
        <w:t>wh</w:t>
      </w:r>
      <w:r w:rsidR="25E43282">
        <w:t>ich</w:t>
      </w:r>
      <w:r w:rsidRPr="00E13E0D">
        <w:t xml:space="preserve"> functions</w:t>
      </w:r>
      <w:r w:rsidR="2878880F">
        <w:t>,</w:t>
      </w:r>
      <w:r w:rsidRPr="00E13E0D">
        <w:t xml:space="preserve"> for the </w:t>
      </w:r>
      <w:r w:rsidR="003B4CCD" w:rsidRPr="00E13E0D">
        <w:t>National Scheme</w:t>
      </w:r>
      <w:r w:rsidRPr="00E13E0D">
        <w:t xml:space="preserve"> to operate successfully, and how risk and principles-based decision</w:t>
      </w:r>
      <w:r w:rsidR="672AF818">
        <w:t>-</w:t>
      </w:r>
      <w:r w:rsidRPr="00E13E0D">
        <w:t xml:space="preserve">making </w:t>
      </w:r>
      <w:r w:rsidR="2CB94217">
        <w:t>may</w:t>
      </w:r>
      <w:r w:rsidRPr="00E13E0D">
        <w:t xml:space="preserve"> work to deliver the objectives of the </w:t>
      </w:r>
      <w:r w:rsidR="003B4CCD" w:rsidRPr="00E13E0D">
        <w:t>National Scheme</w:t>
      </w:r>
      <w:r w:rsidRPr="00E13E0D">
        <w:t xml:space="preserve">. </w:t>
      </w:r>
    </w:p>
    <w:p w14:paraId="6066259A" w14:textId="5E821481" w:rsidR="00E13E0D" w:rsidRPr="00E13E0D" w:rsidRDefault="001C13BA" w:rsidP="00285FA9">
      <w:r w:rsidRPr="00E13E0D">
        <w:t>The Terms of Reference (</w:t>
      </w:r>
      <w:proofErr w:type="spellStart"/>
      <w:r w:rsidRPr="00E13E0D">
        <w:t>ToR</w:t>
      </w:r>
      <w:proofErr w:type="spellEnd"/>
      <w:r w:rsidRPr="00E13E0D">
        <w:t xml:space="preserve">) for the Review are presented </w:t>
      </w:r>
      <w:r w:rsidR="008E7835" w:rsidRPr="00E13E0D">
        <w:t xml:space="preserve">in </w:t>
      </w:r>
      <w:hyperlink w:anchor="Textbox1" w:history="1">
        <w:r w:rsidR="008E7835" w:rsidRPr="008E7835">
          <w:rPr>
            <w:rStyle w:val="Hyperlink"/>
            <w:rFonts w:cs="Times New Roman"/>
            <w:bCs/>
            <w:szCs w:val="24"/>
          </w:rPr>
          <w:t>Textbox 1</w:t>
        </w:r>
      </w:hyperlink>
      <w:r w:rsidR="008E7835" w:rsidRPr="00E13E0D">
        <w:t>.</w:t>
      </w:r>
      <w:r w:rsidRPr="00E13E0D">
        <w:t xml:space="preserve"> They self-evidently require consideration of the individual core functions across the </w:t>
      </w:r>
      <w:r w:rsidR="003B4CCD" w:rsidRPr="00E13E0D">
        <w:t>National Scheme</w:t>
      </w:r>
      <w:r w:rsidRPr="00E13E0D">
        <w:t xml:space="preserve"> (standard setting, registration, </w:t>
      </w:r>
      <w:proofErr w:type="gramStart"/>
      <w:r w:rsidRPr="00E13E0D">
        <w:t>accreditation</w:t>
      </w:r>
      <w:proofErr w:type="gramEnd"/>
      <w:r w:rsidRPr="00E13E0D">
        <w:t xml:space="preserve"> and complaints handling), as well as wider and deeper examination of the fundamental architecture of the </w:t>
      </w:r>
      <w:r w:rsidR="003B4CCD" w:rsidRPr="00E13E0D">
        <w:t>National Scheme</w:t>
      </w:r>
      <w:r w:rsidRPr="00E13E0D">
        <w:t xml:space="preserve"> and its governance, stewardship</w:t>
      </w:r>
      <w:r w:rsidR="1327504B">
        <w:t>,</w:t>
      </w:r>
      <w:r w:rsidRPr="00E13E0D">
        <w:t xml:space="preserve"> responsiveness and adaptability. </w:t>
      </w:r>
      <w:r w:rsidR="00E13E0D" w:rsidRPr="00E13E0D">
        <w:br w:type="page"/>
      </w:r>
    </w:p>
    <w:p w14:paraId="62B75570" w14:textId="77777777" w:rsidR="00E13E0D" w:rsidRPr="00B819BA" w:rsidRDefault="00E13E0D" w:rsidP="00B819BA">
      <w:pPr>
        <w:pStyle w:val="Boxtypestrongtext"/>
      </w:pPr>
      <w:r w:rsidRPr="00B819BA">
        <w:lastRenderedPageBreak/>
        <w:t>Textbox 1: Regulating for Results: Terms of Reference</w:t>
      </w:r>
    </w:p>
    <w:p w14:paraId="2E559549" w14:textId="1BEC1EE7" w:rsidR="00E13E0D" w:rsidRPr="00B819BA" w:rsidRDefault="00E13E0D" w:rsidP="00B819BA">
      <w:pPr>
        <w:pStyle w:val="Boxtypenumbering"/>
      </w:pPr>
      <w:r w:rsidRPr="00B819BA">
        <w:t xml:space="preserve">Identify options to streamline and </w:t>
      </w:r>
      <w:proofErr w:type="spellStart"/>
      <w:r w:rsidRPr="00B819BA">
        <w:t>harmonise</w:t>
      </w:r>
      <w:proofErr w:type="spellEnd"/>
      <w:r w:rsidRPr="00B819BA">
        <w:t xml:space="preserve"> decision-making by existing regulatory bodies to improve consistency in the regulation of practitioner conduct, </w:t>
      </w:r>
      <w:proofErr w:type="gramStart"/>
      <w:r w:rsidRPr="00B819BA">
        <w:t>performance</w:t>
      </w:r>
      <w:proofErr w:type="gramEnd"/>
      <w:r w:rsidRPr="00B819BA">
        <w:t xml:space="preserve"> and impairment, including considering a reduction in the number of decision-making bodies within the National Scheme. *</w:t>
      </w:r>
    </w:p>
    <w:p w14:paraId="244CE511" w14:textId="77777777" w:rsidR="00E13E0D" w:rsidRPr="00B819BA" w:rsidRDefault="00E13E0D" w:rsidP="00B819BA">
      <w:pPr>
        <w:pStyle w:val="Boxtypenumbering"/>
      </w:pPr>
      <w:r w:rsidRPr="00B819BA">
        <w:t xml:space="preserve">Consider measures that would deliver more </w:t>
      </w:r>
      <w:proofErr w:type="gramStart"/>
      <w:r w:rsidRPr="00B819BA">
        <w:t>consumer</w:t>
      </w:r>
      <w:proofErr w:type="gramEnd"/>
      <w:r w:rsidRPr="00B819BA">
        <w:t xml:space="preserve"> driven, consistent, accessible, and efficient complaints management and disciplinary processes through the National Scheme. *</w:t>
      </w:r>
    </w:p>
    <w:p w14:paraId="34FC84F5" w14:textId="77777777" w:rsidR="00E13E0D" w:rsidRPr="00B819BA" w:rsidRDefault="00E13E0D" w:rsidP="00B819BA">
      <w:pPr>
        <w:pStyle w:val="Boxtypenumbering"/>
      </w:pPr>
      <w:r w:rsidRPr="00B819BA">
        <w:t>Consider how regulatory decisions, particularly those relating to professional misconduct, under the National Law are considered by civil and administrative tribunals in each jurisdiction, and whether there are options within the National Law or more broadly to ensure greater consistency of decision making. *</w:t>
      </w:r>
    </w:p>
    <w:p w14:paraId="5685854B" w14:textId="77777777" w:rsidR="00E13E0D" w:rsidRPr="00B819BA" w:rsidRDefault="00E13E0D" w:rsidP="00B819BA">
      <w:pPr>
        <w:pStyle w:val="Boxtypenumbering"/>
      </w:pPr>
      <w:r w:rsidRPr="00B819BA">
        <w:t>Review current regulatory performance principles for the National Scheme to ensure that they align with National Scheme objectives and guiding principles and make recommendations on improvements to increase effectiveness and efficiency, and promote a stewardship approach, without adding unnecessary complexity (Kruk Review recs 27 &amp; 28). **</w:t>
      </w:r>
    </w:p>
    <w:p w14:paraId="5B57635D" w14:textId="77777777" w:rsidR="00E13E0D" w:rsidRPr="00B819BA" w:rsidRDefault="00E13E0D" w:rsidP="00B819BA">
      <w:pPr>
        <w:pStyle w:val="Boxtypenumbering"/>
      </w:pPr>
      <w:r w:rsidRPr="00B819BA">
        <w:t>Consider whether the National Scheme entry criteria as specified in the Intergovernmental Agreement for a National Registration and Accreditation Scheme for the Health Professions are still fit for purpose, including what mechanisms for admission of future professions and establishment of</w:t>
      </w:r>
    </w:p>
    <w:p w14:paraId="428BCDD0" w14:textId="77777777" w:rsidR="00E13E0D" w:rsidRPr="00B819BA" w:rsidRDefault="00E13E0D" w:rsidP="00B819BA">
      <w:pPr>
        <w:pStyle w:val="Boxtypenumbering"/>
      </w:pPr>
      <w:r w:rsidRPr="00B819BA">
        <w:t>future Boards will best support further expansion of the National Scheme, particularly in relation to allied health professions.</w:t>
      </w:r>
    </w:p>
    <w:p w14:paraId="0863750A" w14:textId="77777777" w:rsidR="00E13E0D" w:rsidRPr="00B819BA" w:rsidRDefault="00E13E0D" w:rsidP="00B819BA">
      <w:pPr>
        <w:pStyle w:val="Boxtypenumbering"/>
      </w:pPr>
      <w:r w:rsidRPr="00B819BA">
        <w:t>Consider whether Health Ministers have sufficient powers to direct entities exercising accreditation functions under the National Law, in accordance with their functions described in Part 2 of the National Law.</w:t>
      </w:r>
    </w:p>
    <w:p w14:paraId="6A8DB741" w14:textId="77777777" w:rsidR="00E13E0D" w:rsidRPr="00B819BA" w:rsidRDefault="00E13E0D" w:rsidP="00B819BA">
      <w:pPr>
        <w:pStyle w:val="Boxtype"/>
      </w:pPr>
      <w:r w:rsidRPr="00B819BA">
        <w:t>*Noting co-regulatory jurisdictions (NSW and QLD) are out of scope for elements 1-3.</w:t>
      </w:r>
    </w:p>
    <w:p w14:paraId="59BC2269" w14:textId="70AA4446" w:rsidR="00E13E0D" w:rsidRPr="00B819BA" w:rsidRDefault="00E13E0D" w:rsidP="00B819BA">
      <w:pPr>
        <w:pStyle w:val="Boxtype"/>
      </w:pPr>
      <w:r w:rsidRPr="00B819BA">
        <w:t>** In confirming these Terms of Reference, Ministers also noted that the review should consider two specific issues, both of which relate primarily to Term of Reference 4:</w:t>
      </w:r>
    </w:p>
    <w:p w14:paraId="21810245" w14:textId="0E074474" w:rsidR="00E13E0D" w:rsidRPr="003E4281" w:rsidRDefault="00E13E0D" w:rsidP="00B35155">
      <w:pPr>
        <w:pStyle w:val="Boxtypebulletlist"/>
      </w:pPr>
      <w:r w:rsidRPr="003E4281">
        <w:t>Health Ministers should periodically develop and deliver a statement of expectations to all entities within the National Scheme (with a requirement for each to then respond with a statement of intent) that covers health workforce reform directions, and Ministers’ expectations about performance of the functions and responsibilities of National Scheme entities, the priorities expected to be observed in delivering functions and conducting operations and the relationships of National Scheme entities with governments (note this also aligns with Kruk Review recommendation 25, 27 &amp; 28)</w:t>
      </w:r>
    </w:p>
    <w:p w14:paraId="003B5505" w14:textId="7D9C3C0F" w:rsidR="001C13BA" w:rsidRPr="003E4281" w:rsidRDefault="00E13E0D" w:rsidP="00B35155">
      <w:pPr>
        <w:pStyle w:val="Boxtypebulletlist"/>
      </w:pPr>
      <w:r w:rsidRPr="003E4281">
        <w:t>Amending the National Law to allow either a practitioner or community member to be the Chair of a National Board.</w:t>
      </w:r>
    </w:p>
    <w:p w14:paraId="4EE433AB" w14:textId="77777777" w:rsidR="00821129" w:rsidRPr="00E13E0D" w:rsidRDefault="00821129" w:rsidP="00E13E0D">
      <w:r w:rsidRPr="00E13E0D">
        <w:br w:type="page"/>
      </w:r>
    </w:p>
    <w:p w14:paraId="7F394D3F" w14:textId="3EAE5180" w:rsidR="001C13BA" w:rsidRPr="00E13E0D" w:rsidRDefault="001C13BA" w:rsidP="00E13E0D">
      <w:r w:rsidRPr="00E13E0D">
        <w:lastRenderedPageBreak/>
        <w:t xml:space="preserve">To address these Terms of Reference the scoping phase of the Review has considered the following. </w:t>
      </w:r>
    </w:p>
    <w:p w14:paraId="54555F13" w14:textId="4431657A" w:rsidR="001C13BA" w:rsidRPr="001C13BA" w:rsidRDefault="001C13BA" w:rsidP="00DD61A7">
      <w:pPr>
        <w:pStyle w:val="ListBullet"/>
      </w:pPr>
      <w:r w:rsidRPr="001C13BA">
        <w:t>The current structure of the National Scheme</w:t>
      </w:r>
      <w:r w:rsidR="75EB2550">
        <w:t xml:space="preserve"> and</w:t>
      </w:r>
      <w:r w:rsidRPr="001C13BA">
        <w:t xml:space="preserve"> the role of each decision-making body</w:t>
      </w:r>
      <w:r w:rsidR="39F514E5">
        <w:t>,</w:t>
      </w:r>
      <w:r w:rsidRPr="001C13BA">
        <w:t xml:space="preserve"> including </w:t>
      </w:r>
      <w:r w:rsidR="0020742D">
        <w:t xml:space="preserve">the </w:t>
      </w:r>
      <w:r w:rsidRPr="001C13BA">
        <w:t>governance, legislative and regulatory principles and mechanisms</w:t>
      </w:r>
      <w:r w:rsidR="0020742D">
        <w:t xml:space="preserve"> that underpin them</w:t>
      </w:r>
      <w:r w:rsidRPr="001C13BA">
        <w:t>.</w:t>
      </w:r>
    </w:p>
    <w:p w14:paraId="6A2D476C" w14:textId="165B95F8" w:rsidR="001C13BA" w:rsidRPr="001C13BA" w:rsidRDefault="001C13BA" w:rsidP="00DD61A7">
      <w:pPr>
        <w:pStyle w:val="ListBullet"/>
      </w:pPr>
      <w:r w:rsidRPr="001C13BA">
        <w:t>Recommendations of past reviews and inquiries</w:t>
      </w:r>
      <w:r w:rsidR="00A669CF">
        <w:t xml:space="preserve"> </w:t>
      </w:r>
      <w:r w:rsidRPr="001C13BA">
        <w:t xml:space="preserve">relevant to questions of complexity. </w:t>
      </w:r>
    </w:p>
    <w:p w14:paraId="6619ED2C" w14:textId="49BE8354" w:rsidR="001C13BA" w:rsidRPr="001C13BA" w:rsidRDefault="001C13BA" w:rsidP="00DD61A7">
      <w:pPr>
        <w:pStyle w:val="ListBullet"/>
      </w:pPr>
      <w:r w:rsidRPr="001C13BA">
        <w:t xml:space="preserve">Regulatory performance principles and their alignment with the National Scheme objectives and guiding principles, including Kruk review recommendations regarding </w:t>
      </w:r>
      <w:r w:rsidR="003B4CCD">
        <w:t>National Scheme</w:t>
      </w:r>
      <w:r w:rsidRPr="001C13BA">
        <w:t xml:space="preserve"> stewardship.</w:t>
      </w:r>
    </w:p>
    <w:p w14:paraId="0BACA341" w14:textId="77777777" w:rsidR="001C13BA" w:rsidRPr="001C13BA" w:rsidRDefault="001C13BA" w:rsidP="00DD61A7">
      <w:pPr>
        <w:pStyle w:val="ListBullet"/>
      </w:pPr>
      <w:r w:rsidRPr="001C13BA">
        <w:t xml:space="preserve">The roles of </w:t>
      </w:r>
      <w:proofErr w:type="spellStart"/>
      <w:r w:rsidRPr="001C13BA">
        <w:t>Ahpra</w:t>
      </w:r>
      <w:proofErr w:type="spellEnd"/>
      <w:r w:rsidRPr="001C13BA">
        <w:t xml:space="preserve"> and the National Boards as stewards of the system of registration and regulation of health professions. </w:t>
      </w:r>
    </w:p>
    <w:p w14:paraId="78FFA829" w14:textId="0694CABB" w:rsidR="001C13BA" w:rsidRPr="001C13BA" w:rsidRDefault="001C13BA" w:rsidP="00DD61A7">
      <w:pPr>
        <w:pStyle w:val="ListBullet"/>
      </w:pPr>
      <w:r w:rsidRPr="001C13BA">
        <w:t xml:space="preserve">Whether there are gaps in </w:t>
      </w:r>
      <w:r w:rsidR="00EE57F8">
        <w:t xml:space="preserve">the </w:t>
      </w:r>
      <w:r w:rsidRPr="001C13BA">
        <w:t xml:space="preserve">powers of </w:t>
      </w:r>
      <w:r w:rsidR="00EE57F8">
        <w:t>H</w:t>
      </w:r>
      <w:r w:rsidRPr="001C13BA">
        <w:t xml:space="preserve">ealth </w:t>
      </w:r>
      <w:r w:rsidR="00EE57F8">
        <w:t>M</w:t>
      </w:r>
      <w:r w:rsidRPr="001C13BA">
        <w:t>inisters to</w:t>
      </w:r>
      <w:r w:rsidR="00EE57F8">
        <w:t xml:space="preserve"> provide</w:t>
      </w:r>
      <w:r w:rsidRPr="001C13BA">
        <w:t xml:space="preserve"> oversight </w:t>
      </w:r>
      <w:r w:rsidR="00876274">
        <w:t>of</w:t>
      </w:r>
      <w:r w:rsidR="00EE57F8">
        <w:t xml:space="preserve"> </w:t>
      </w:r>
      <w:r w:rsidRPr="001C13BA">
        <w:t xml:space="preserve">the </w:t>
      </w:r>
      <w:r w:rsidR="003B4CCD">
        <w:t>National Scheme</w:t>
      </w:r>
      <w:r w:rsidRPr="001C13BA">
        <w:t>, including</w:t>
      </w:r>
      <w:r w:rsidR="004F6BD0">
        <w:t>,</w:t>
      </w:r>
      <w:r w:rsidRPr="001C13BA">
        <w:t xml:space="preserve"> but not limited to</w:t>
      </w:r>
      <w:r w:rsidR="004F6BD0">
        <w:t>,</w:t>
      </w:r>
      <w:r w:rsidRPr="001C13BA">
        <w:t xml:space="preserve"> the powers of Health Ministers to issue </w:t>
      </w:r>
      <w:r w:rsidR="1C0469D2">
        <w:t>d</w:t>
      </w:r>
      <w:r>
        <w:t xml:space="preserve">irections </w:t>
      </w:r>
      <w:r w:rsidR="4FD20A44">
        <w:t>about policies</w:t>
      </w:r>
      <w:r w:rsidRPr="001C13BA">
        <w:t xml:space="preserve"> relating to accreditation functions. </w:t>
      </w:r>
    </w:p>
    <w:p w14:paraId="02E32BE7" w14:textId="0A66D1E0" w:rsidR="001C13BA" w:rsidRPr="001C13BA" w:rsidRDefault="001C13BA" w:rsidP="00DD61A7">
      <w:pPr>
        <w:pStyle w:val="ListBullet"/>
      </w:pPr>
      <w:r w:rsidRPr="001C13BA">
        <w:t xml:space="preserve">Where the National Scheme interacts with </w:t>
      </w:r>
      <w:r w:rsidR="001F0BDC">
        <w:t xml:space="preserve">other </w:t>
      </w:r>
      <w:r w:rsidR="00682DB6">
        <w:t>oversight and regulatory organisations</w:t>
      </w:r>
      <w:r w:rsidR="0026471D" w:rsidRPr="001C13BA">
        <w:t xml:space="preserve"> (</w:t>
      </w:r>
      <w:r w:rsidRPr="001C13BA">
        <w:t xml:space="preserve">such as complaints made to the National Health Practitioner Ombudsman relating to co-regulatory jurisdictions) and shared activities/connections between National Scheme </w:t>
      </w:r>
      <w:r w:rsidR="00696530">
        <w:t xml:space="preserve">entities, </w:t>
      </w:r>
      <w:proofErr w:type="gramStart"/>
      <w:r w:rsidRPr="001C13BA">
        <w:t>state</w:t>
      </w:r>
      <w:proofErr w:type="gramEnd"/>
      <w:r w:rsidRPr="001C13BA">
        <w:t xml:space="preserve"> and territory Health Complaints Entities</w:t>
      </w:r>
      <w:r w:rsidR="00696530">
        <w:t xml:space="preserve"> (HCE</w:t>
      </w:r>
      <w:r w:rsidR="0039718A">
        <w:t xml:space="preserve">s), </w:t>
      </w:r>
      <w:r w:rsidRPr="001C13BA">
        <w:t>and other national regulators.</w:t>
      </w:r>
    </w:p>
    <w:p w14:paraId="6017EBE5" w14:textId="41D18DCA" w:rsidR="001C13BA" w:rsidRPr="001C13BA" w:rsidRDefault="001C13BA" w:rsidP="00DD61A7">
      <w:pPr>
        <w:pStyle w:val="ListBullet"/>
      </w:pPr>
      <w:r w:rsidRPr="001C13BA">
        <w:t>The roles of bodies making regulatory decisions about registered health practitioners adjacent to the National Scheme bodies (such as jurisdictional civil and administrative tribunals) and the frameworks used to</w:t>
      </w:r>
      <w:r>
        <w:t xml:space="preserve"> </w:t>
      </w:r>
      <w:r w:rsidRPr="001C13BA">
        <w:t>make appropriate</w:t>
      </w:r>
      <w:r w:rsidR="7E10BA04">
        <w:t xml:space="preserve"> and </w:t>
      </w:r>
      <w:r w:rsidRPr="001C13BA">
        <w:t xml:space="preserve">consistent </w:t>
      </w:r>
      <w:r>
        <w:t>decisions</w:t>
      </w:r>
      <w:r w:rsidRPr="001C13BA">
        <w:t xml:space="preserve">. </w:t>
      </w:r>
    </w:p>
    <w:p w14:paraId="25E6B2C5" w14:textId="707DBFA8" w:rsidR="001C13BA" w:rsidRPr="001C13BA" w:rsidRDefault="001C13BA" w:rsidP="00DD61A7">
      <w:pPr>
        <w:pStyle w:val="ListBullet"/>
      </w:pPr>
      <w:proofErr w:type="spellStart"/>
      <w:r w:rsidRPr="001C13BA">
        <w:t>Ahpra</w:t>
      </w:r>
      <w:proofErr w:type="spellEnd"/>
      <w:r w:rsidRPr="001C13BA">
        <w:t xml:space="preserve"> </w:t>
      </w:r>
      <w:r w:rsidR="00A669CF">
        <w:t xml:space="preserve">insights </w:t>
      </w:r>
      <w:r w:rsidRPr="001C13BA">
        <w:t xml:space="preserve">on the handling of regulatory matters by tribunals. </w:t>
      </w:r>
    </w:p>
    <w:p w14:paraId="70F522BC" w14:textId="04BDBC62" w:rsidR="001C13BA" w:rsidRPr="001C13BA" w:rsidRDefault="001C13BA" w:rsidP="00DD61A7">
      <w:pPr>
        <w:pStyle w:val="ListBullet"/>
      </w:pPr>
      <w:r w:rsidRPr="001C13BA">
        <w:t>How additional professions could be added to the National Scheme</w:t>
      </w:r>
      <w:r w:rsidR="00B15D07">
        <w:t xml:space="preserve"> in a manner that supports its objectives,</w:t>
      </w:r>
      <w:r w:rsidRPr="001C13BA">
        <w:t xml:space="preserve"> without unnecessarily increasing complexity in </w:t>
      </w:r>
      <w:r w:rsidR="6BC95E3D">
        <w:t xml:space="preserve">governance and operation of </w:t>
      </w:r>
      <w:r w:rsidRPr="001C13BA">
        <w:t>the National Scheme.</w:t>
      </w:r>
    </w:p>
    <w:p w14:paraId="074281B5" w14:textId="77777777" w:rsidR="001C13BA" w:rsidRPr="001C13BA" w:rsidRDefault="001C13BA" w:rsidP="00DD61A7">
      <w:pPr>
        <w:pStyle w:val="ListBullet"/>
      </w:pPr>
      <w:r w:rsidRPr="001C13BA">
        <w:t>Any intersections between the Review and the findings and recommendations of the Review of Scope of Practice.</w:t>
      </w:r>
    </w:p>
    <w:p w14:paraId="6E450E3D" w14:textId="705F2C85" w:rsidR="001C13BA" w:rsidRPr="00E13E0D" w:rsidRDefault="001C13BA" w:rsidP="00E13E0D">
      <w:bookmarkStart w:id="9" w:name="_Toc159928937"/>
      <w:bookmarkStart w:id="10" w:name="_Toc143097154"/>
      <w:r w:rsidRPr="00E13E0D">
        <w:t xml:space="preserve">Noting the plethora of previous reviews since the inception of the </w:t>
      </w:r>
      <w:r w:rsidR="003B4CCD" w:rsidRPr="00E13E0D">
        <w:t>National Scheme</w:t>
      </w:r>
      <w:r w:rsidRPr="00E13E0D">
        <w:t>, a core element of our research has been a ‘stocktake’ of the findings and recommendations of these previous reviews. This ‘Review of Reviews’ stocktake involved:</w:t>
      </w:r>
    </w:p>
    <w:p w14:paraId="6A403903" w14:textId="77777777" w:rsidR="001C13BA" w:rsidRPr="001C13BA" w:rsidRDefault="001C13BA" w:rsidP="00DD61A7">
      <w:pPr>
        <w:pStyle w:val="ListBullet"/>
      </w:pPr>
      <w:r w:rsidRPr="001C13BA">
        <w:t>Documenting all recommendations from previous reviews that are relevant to the Terms of Reference for this Review.</w:t>
      </w:r>
    </w:p>
    <w:p w14:paraId="3CD815DC" w14:textId="4C02FBF6" w:rsidR="001C13BA" w:rsidRPr="001C13BA" w:rsidRDefault="001C13BA" w:rsidP="00DD61A7">
      <w:pPr>
        <w:pStyle w:val="ListBullet"/>
      </w:pPr>
      <w:r w:rsidRPr="001C13BA">
        <w:t>Identifying those recommendations that were accepted and those not accepted</w:t>
      </w:r>
      <w:r w:rsidR="00A669CF">
        <w:t xml:space="preserve"> by Health Ministers.</w:t>
      </w:r>
    </w:p>
    <w:p w14:paraId="48CB76BB" w14:textId="46B72F05" w:rsidR="001C13BA" w:rsidRPr="001C13BA" w:rsidRDefault="001C13BA" w:rsidP="00DD61A7">
      <w:pPr>
        <w:pStyle w:val="ListBullet"/>
      </w:pPr>
      <w:r w:rsidRPr="001C13BA">
        <w:t xml:space="preserve">Recording what was done to implement the accepted recommendations and the </w:t>
      </w:r>
      <w:r w:rsidR="007A2909" w:rsidRPr="001C13BA">
        <w:t>status</w:t>
      </w:r>
      <w:r w:rsidRPr="001C13BA">
        <w:t xml:space="preserve"> of any further action. </w:t>
      </w:r>
    </w:p>
    <w:p w14:paraId="4096CDA8" w14:textId="20C5726D" w:rsidR="001C13BA" w:rsidRPr="001C13BA" w:rsidRDefault="7EDF1299" w:rsidP="00DD61A7">
      <w:pPr>
        <w:pStyle w:val="ListBullet"/>
      </w:pPr>
      <w:r>
        <w:t>A</w:t>
      </w:r>
      <w:r w:rsidR="001C13BA" w:rsidRPr="001C13BA">
        <w:t>nalysis of whether there is further action/consideration required in this Review.</w:t>
      </w:r>
    </w:p>
    <w:p w14:paraId="519103F0" w14:textId="77777777" w:rsidR="0076655B" w:rsidRDefault="001C13BA" w:rsidP="001C13BA">
      <w:r w:rsidRPr="001C13BA">
        <w:t xml:space="preserve">There was also extensive collaboration with </w:t>
      </w:r>
      <w:r w:rsidR="0092773B">
        <w:t>jurisdiction</w:t>
      </w:r>
      <w:r w:rsidR="00654A87">
        <w:t>al officials</w:t>
      </w:r>
      <w:r w:rsidR="0092773B">
        <w:t xml:space="preserve">, </w:t>
      </w:r>
      <w:r w:rsidR="003B6079">
        <w:t xml:space="preserve">National </w:t>
      </w:r>
      <w:r w:rsidRPr="001C13BA">
        <w:t xml:space="preserve">Scheme </w:t>
      </w:r>
      <w:r w:rsidR="00A669CF">
        <w:t>entities</w:t>
      </w:r>
      <w:r w:rsidRPr="001C13BA">
        <w:t xml:space="preserve">, decision makers, and </w:t>
      </w:r>
      <w:r w:rsidR="00D709E7">
        <w:t xml:space="preserve">broader </w:t>
      </w:r>
      <w:r w:rsidRPr="001C13BA">
        <w:t xml:space="preserve">stakeholders. </w:t>
      </w:r>
    </w:p>
    <w:p w14:paraId="745C8B2E" w14:textId="29EBAE78" w:rsidR="001C13BA" w:rsidRPr="001C13BA" w:rsidRDefault="001C13BA" w:rsidP="001C13BA">
      <w:r w:rsidRPr="001C13BA">
        <w:t>The purpose was to gather detailed information on the current structures, processes</w:t>
      </w:r>
      <w:r w:rsidR="00B65E38" w:rsidRPr="001C13BA">
        <w:t>,</w:t>
      </w:r>
      <w:r w:rsidRPr="001C13BA">
        <w:t xml:space="preserve"> and linkages within and beyond the </w:t>
      </w:r>
      <w:r w:rsidR="003B4CCD">
        <w:t>National Scheme</w:t>
      </w:r>
      <w:r w:rsidRPr="001C13BA">
        <w:t xml:space="preserve">, to obtain a clearer understanding of the current state across </w:t>
      </w:r>
      <w:proofErr w:type="gramStart"/>
      <w:r w:rsidRPr="001C13BA">
        <w:t>all of</w:t>
      </w:r>
      <w:proofErr w:type="gramEnd"/>
      <w:r w:rsidRPr="001C13BA">
        <w:t xml:space="preserve"> the </w:t>
      </w:r>
      <w:r w:rsidR="003B4CCD">
        <w:t>National Scheme</w:t>
      </w:r>
      <w:r w:rsidR="00B426AC" w:rsidRPr="001C13BA">
        <w:t xml:space="preserve"> </w:t>
      </w:r>
      <w:r w:rsidRPr="001C13BA">
        <w:t>functions</w:t>
      </w:r>
      <w:r w:rsidR="00D709E7">
        <w:t>,</w:t>
      </w:r>
      <w:r w:rsidRPr="001C13BA">
        <w:t xml:space="preserve"> and to inform a strong contemporary assessment of the potential areas for reform. </w:t>
      </w:r>
    </w:p>
    <w:p w14:paraId="1D546C28" w14:textId="77777777" w:rsidR="001C13BA" w:rsidRPr="001C13BA" w:rsidRDefault="001C13BA" w:rsidP="001C13BA">
      <w:r w:rsidRPr="001C13BA">
        <w:lastRenderedPageBreak/>
        <w:t>Research was also undertaken on initiatives in other jurisdictions that may offer insights into possible reforms and how they might operate. This research:</w:t>
      </w:r>
    </w:p>
    <w:p w14:paraId="4AC60B87" w14:textId="77777777" w:rsidR="001C13BA" w:rsidRPr="0037289F" w:rsidRDefault="001C13BA" w:rsidP="00285FA9">
      <w:pPr>
        <w:pStyle w:val="ListBullet"/>
      </w:pPr>
      <w:r w:rsidRPr="0037289F">
        <w:t>Identified best practice regulation principles and practice in other regulatory schemes in Australia and in other comparable jurisdictions, including the emerging ideas and concepts of regulatory stewardship.</w:t>
      </w:r>
    </w:p>
    <w:p w14:paraId="2AB52172" w14:textId="77777777" w:rsidR="001C13BA" w:rsidRPr="0037289F" w:rsidRDefault="001C13BA" w:rsidP="00285FA9">
      <w:pPr>
        <w:pStyle w:val="ListBullet"/>
      </w:pPr>
      <w:r w:rsidRPr="0037289F">
        <w:t xml:space="preserve">Models of governance and accountability of regulators, including overseas models for multi-profession governance structures. </w:t>
      </w:r>
    </w:p>
    <w:p w14:paraId="01D0DF5F" w14:textId="3AEFC32F" w:rsidR="001C13BA" w:rsidRPr="0037289F" w:rsidRDefault="001C13BA" w:rsidP="00285FA9">
      <w:pPr>
        <w:pStyle w:val="ListBullet"/>
      </w:pPr>
      <w:r w:rsidRPr="0037289F">
        <w:t>Other types of occupational regulation, including co-regulation and negative licensing models in Australia and UK</w:t>
      </w:r>
      <w:r w:rsidR="00D96A02" w:rsidRPr="0037289F">
        <w:t>.</w:t>
      </w:r>
    </w:p>
    <w:p w14:paraId="4515E187" w14:textId="784943D6" w:rsidR="001C13BA" w:rsidRPr="00E13E0D" w:rsidRDefault="001C13BA" w:rsidP="00E13E0D">
      <w:r w:rsidRPr="00E13E0D">
        <w:t>This Consultation Paper outlines evidence gathered to date, reform themes and our preliminary thinking about possible directions for reform.</w:t>
      </w:r>
    </w:p>
    <w:p w14:paraId="7379E3B7" w14:textId="4BB8815C" w:rsidR="001C13BA" w:rsidRPr="00E13E0D" w:rsidRDefault="001C13BA" w:rsidP="00E13E0D">
      <w:r w:rsidRPr="00E13E0D">
        <w:t>Through the Phase 3 stakeholder consultation process, preferred options will be identified and subject to further analysis, development</w:t>
      </w:r>
      <w:r w:rsidR="00B65E38" w:rsidRPr="00E13E0D">
        <w:t>,</w:t>
      </w:r>
      <w:r w:rsidRPr="00E13E0D">
        <w:t xml:space="preserve"> and targeted consultation. </w:t>
      </w:r>
    </w:p>
    <w:p w14:paraId="2621D500" w14:textId="47E1743E" w:rsidR="001C13BA" w:rsidRPr="001C13BA" w:rsidRDefault="001C13BA" w:rsidP="00A53CF6">
      <w:pPr>
        <w:pStyle w:val="Heading2"/>
      </w:pPr>
      <w:bookmarkStart w:id="11" w:name="_Toc176966507"/>
      <w:r w:rsidRPr="001C13BA">
        <w:t xml:space="preserve">Benefits </w:t>
      </w:r>
      <w:r w:rsidR="005E1B1D">
        <w:t>A</w:t>
      </w:r>
      <w:r w:rsidR="005E1B1D" w:rsidRPr="001C13BA">
        <w:t xml:space="preserve">ssessment </w:t>
      </w:r>
      <w:r w:rsidRPr="001C13BA">
        <w:t xml:space="preserve">– </w:t>
      </w:r>
      <w:r w:rsidR="005E1B1D">
        <w:t>D</w:t>
      </w:r>
      <w:r w:rsidR="005E1B1D" w:rsidRPr="001C13BA">
        <w:t xml:space="preserve">esired </w:t>
      </w:r>
      <w:r w:rsidR="005E1B1D">
        <w:t>O</w:t>
      </w:r>
      <w:r w:rsidR="005E1B1D" w:rsidRPr="001C13BA">
        <w:t>utcomes</w:t>
      </w:r>
      <w:bookmarkEnd w:id="11"/>
      <w:r w:rsidR="005E1B1D" w:rsidRPr="001C13BA">
        <w:t xml:space="preserve"> </w:t>
      </w:r>
    </w:p>
    <w:p w14:paraId="7AF51BAA" w14:textId="5426B6E0" w:rsidR="001C13BA" w:rsidRPr="001C13BA" w:rsidRDefault="001C13BA" w:rsidP="001C13BA">
      <w:bookmarkStart w:id="12" w:name="_Hlk77066261"/>
      <w:r w:rsidRPr="001C13BA">
        <w:t xml:space="preserve">Throughout the </w:t>
      </w:r>
      <w:r w:rsidR="59084986">
        <w:t>R</w:t>
      </w:r>
      <w:r w:rsidRPr="001C13BA">
        <w:t>eview</w:t>
      </w:r>
      <w:r w:rsidR="00A87025">
        <w:t>,</w:t>
      </w:r>
      <w:r w:rsidRPr="001C13BA">
        <w:t xml:space="preserve"> options for reform will be assessed through the lens of the following six desired outcomes/benefits of national health </w:t>
      </w:r>
      <w:r w:rsidR="228DE7A4">
        <w:t>practitioner</w:t>
      </w:r>
      <w:r>
        <w:t xml:space="preserve"> </w:t>
      </w:r>
      <w:r w:rsidRPr="001C13BA">
        <w:t>regulation</w:t>
      </w:r>
      <w:r w:rsidR="6D81AD19">
        <w:t>:</w:t>
      </w:r>
    </w:p>
    <w:p w14:paraId="28335194" w14:textId="7AE91EF8" w:rsidR="001C13BA" w:rsidRPr="001C13BA" w:rsidRDefault="001C13BA" w:rsidP="00DD61A7">
      <w:pPr>
        <w:pStyle w:val="ListBullet"/>
      </w:pPr>
      <w:r w:rsidRPr="001C13BA">
        <w:t xml:space="preserve">Inherent </w:t>
      </w:r>
      <w:r w:rsidR="00A669CF" w:rsidRPr="00B819BA">
        <w:rPr>
          <w:rStyle w:val="Strong"/>
        </w:rPr>
        <w:t xml:space="preserve">design and capability </w:t>
      </w:r>
      <w:r w:rsidRPr="00B819BA">
        <w:rPr>
          <w:rStyle w:val="Strong"/>
        </w:rPr>
        <w:t>to evolve</w:t>
      </w:r>
      <w:r w:rsidRPr="001C13BA">
        <w:t xml:space="preserve"> and </w:t>
      </w:r>
      <w:r w:rsidR="110BDD8C">
        <w:t>respond effectively to</w:t>
      </w:r>
      <w:r w:rsidRPr="001C13BA">
        <w:t xml:space="preserve"> current and emerging risks and public policy imperatives, including global and national challenges in health service access and delivery, consistent with the principles of regulatory stewardship. </w:t>
      </w:r>
    </w:p>
    <w:p w14:paraId="53CD6851" w14:textId="70C683F9" w:rsidR="001C13BA" w:rsidRPr="001C13BA" w:rsidRDefault="001C13BA" w:rsidP="00DD61A7">
      <w:pPr>
        <w:pStyle w:val="ListBullet"/>
      </w:pPr>
      <w:r w:rsidRPr="001C13BA">
        <w:t xml:space="preserve">Decision-making that has due regard to </w:t>
      </w:r>
      <w:r w:rsidRPr="00B819BA">
        <w:rPr>
          <w:rStyle w:val="Strong"/>
        </w:rPr>
        <w:t xml:space="preserve">all seven objectives of the </w:t>
      </w:r>
      <w:r w:rsidR="003B4CCD" w:rsidRPr="00B819BA">
        <w:rPr>
          <w:rStyle w:val="Strong"/>
        </w:rPr>
        <w:t xml:space="preserve">National </w:t>
      </w:r>
      <w:r w:rsidRPr="00B819BA">
        <w:rPr>
          <w:rStyle w:val="Strong"/>
        </w:rPr>
        <w:t>Scheme</w:t>
      </w:r>
      <w:r w:rsidRPr="001C13BA">
        <w:t>, weighing public health and safety alongside the need to promote access to health services and a more flexible, responsive</w:t>
      </w:r>
      <w:r w:rsidR="009F3363" w:rsidRPr="001C13BA">
        <w:t>,</w:t>
      </w:r>
      <w:r w:rsidRPr="001C13BA">
        <w:t xml:space="preserve"> and sustainable health workforce.  </w:t>
      </w:r>
    </w:p>
    <w:p w14:paraId="0A27C532" w14:textId="5DC7531E" w:rsidR="001C13BA" w:rsidRPr="001C13BA" w:rsidRDefault="001C13BA" w:rsidP="00DD61A7">
      <w:pPr>
        <w:pStyle w:val="ListBullet"/>
      </w:pPr>
      <w:r w:rsidRPr="00B819BA">
        <w:rPr>
          <w:rStyle w:val="Strong"/>
        </w:rPr>
        <w:t>C</w:t>
      </w:r>
      <w:r w:rsidR="00A669CF" w:rsidRPr="00B819BA">
        <w:rPr>
          <w:rStyle w:val="Strong"/>
        </w:rPr>
        <w:t>onsumer-</w:t>
      </w:r>
      <w:r w:rsidRPr="00B819BA">
        <w:rPr>
          <w:rStyle w:val="Strong"/>
        </w:rPr>
        <w:t>centrism</w:t>
      </w:r>
      <w:r w:rsidRPr="001C13BA">
        <w:t xml:space="preserve"> to maintain </w:t>
      </w:r>
      <w:r w:rsidRPr="00B819BA">
        <w:rPr>
          <w:rStyle w:val="Strong"/>
        </w:rPr>
        <w:t>confidence and trust</w:t>
      </w:r>
      <w:r w:rsidRPr="00C94403">
        <w:t xml:space="preserve"> </w:t>
      </w:r>
      <w:r w:rsidRPr="001C13BA">
        <w:t xml:space="preserve">in the integrity of regulation and the Australian health system. </w:t>
      </w:r>
    </w:p>
    <w:p w14:paraId="32C4B381" w14:textId="21BA4335" w:rsidR="001C13BA" w:rsidRPr="001C13BA" w:rsidRDefault="001C13BA" w:rsidP="00DD61A7">
      <w:pPr>
        <w:pStyle w:val="ListBullet"/>
      </w:pPr>
      <w:r w:rsidRPr="00B819BA">
        <w:rPr>
          <w:rStyle w:val="Strong"/>
        </w:rPr>
        <w:t>Efficient and effective decision making and consistent outcomes</w:t>
      </w:r>
      <w:r w:rsidR="00A669CF" w:rsidRPr="00B819BA">
        <w:rPr>
          <w:rStyle w:val="Strong"/>
        </w:rPr>
        <w:t xml:space="preserve"> (where these are necessary)</w:t>
      </w:r>
      <w:r w:rsidRPr="001C13BA">
        <w:t xml:space="preserve"> throughout the </w:t>
      </w:r>
      <w:r w:rsidR="003B4CCD">
        <w:t>National Scheme</w:t>
      </w:r>
      <w:r w:rsidRPr="001C13BA">
        <w:t xml:space="preserve">, embedding best practice regulation principles and practices. </w:t>
      </w:r>
    </w:p>
    <w:p w14:paraId="78575D9A" w14:textId="77777777" w:rsidR="006D442A" w:rsidRDefault="001C13BA" w:rsidP="00DD61A7">
      <w:pPr>
        <w:pStyle w:val="ListBullet"/>
      </w:pPr>
      <w:r w:rsidRPr="00B819BA">
        <w:rPr>
          <w:rStyle w:val="Strong"/>
        </w:rPr>
        <w:t>Internal coherence</w:t>
      </w:r>
      <w:r w:rsidRPr="001C13BA">
        <w:t xml:space="preserve">, such that the structures and processes across all parts and levels of the </w:t>
      </w:r>
      <w:r w:rsidR="003B4CCD">
        <w:t xml:space="preserve">National </w:t>
      </w:r>
      <w:r w:rsidRPr="001C13BA">
        <w:t>Scheme are working towards agreed strategic priorities and pulling in the same direction.</w:t>
      </w:r>
    </w:p>
    <w:p w14:paraId="31D7E6B5" w14:textId="2ECD2F7F" w:rsidR="00970023" w:rsidRDefault="001C13BA" w:rsidP="00DD61A7">
      <w:pPr>
        <w:pStyle w:val="ListBullet"/>
      </w:pPr>
      <w:r w:rsidRPr="001C13BA">
        <w:t xml:space="preserve">Effective and integrated design </w:t>
      </w:r>
      <w:r w:rsidR="006D442A">
        <w:t xml:space="preserve">and role clarity at </w:t>
      </w:r>
      <w:r w:rsidRPr="001C13BA">
        <w:t xml:space="preserve">the </w:t>
      </w:r>
      <w:r w:rsidRPr="00590676">
        <w:rPr>
          <w:rStyle w:val="Strong"/>
        </w:rPr>
        <w:t xml:space="preserve">interfaces with other decision makers </w:t>
      </w:r>
      <w:r w:rsidRPr="001C13BA">
        <w:t xml:space="preserve">that sit around the </w:t>
      </w:r>
      <w:r w:rsidR="003B4CCD">
        <w:t>National Scheme</w:t>
      </w:r>
      <w:r w:rsidRPr="001C13BA">
        <w:t xml:space="preserve"> (including </w:t>
      </w:r>
      <w:r w:rsidR="007A7751">
        <w:t xml:space="preserve">all </w:t>
      </w:r>
      <w:r w:rsidRPr="001C13BA">
        <w:t>state and territory Health Complaints Entities and other national standard setting and regulatory bodies</w:t>
      </w:r>
      <w:r w:rsidR="00F868D8">
        <w:t>.</w:t>
      </w:r>
      <w:r w:rsidRPr="005C1B2B">
        <w:rPr>
          <w:vertAlign w:val="superscript"/>
        </w:rPr>
        <w:footnoteReference w:id="23"/>
      </w:r>
      <w:r w:rsidRPr="001C13BA">
        <w:t xml:space="preserve">  </w:t>
      </w:r>
      <w:bookmarkStart w:id="13" w:name="_Toc75430513"/>
      <w:bookmarkStart w:id="14" w:name="_Toc75439236"/>
      <w:bookmarkStart w:id="15" w:name="_Toc75439955"/>
      <w:bookmarkStart w:id="16" w:name="_Toc75440036"/>
      <w:bookmarkStart w:id="17" w:name="_Toc75439226"/>
      <w:bookmarkStart w:id="18" w:name="_Toc75439945"/>
      <w:bookmarkStart w:id="19" w:name="_Toc75440026"/>
      <w:bookmarkStart w:id="20" w:name="_Toc75439227"/>
      <w:bookmarkStart w:id="21" w:name="_Toc75439946"/>
      <w:bookmarkStart w:id="22" w:name="_Toc75440027"/>
      <w:bookmarkStart w:id="23" w:name="_Toc75439228"/>
      <w:bookmarkStart w:id="24" w:name="_Toc75439947"/>
      <w:bookmarkStart w:id="25" w:name="_Toc75440028"/>
      <w:bookmarkStart w:id="26" w:name="_Toc75430506"/>
      <w:bookmarkStart w:id="27" w:name="_Toc75439229"/>
      <w:bookmarkStart w:id="28" w:name="_Toc75439948"/>
      <w:bookmarkStart w:id="29" w:name="_Toc75440029"/>
      <w:bookmarkEnd w:id="9"/>
      <w:bookmarkEnd w:id="1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8DD420E" w14:textId="51E0D725" w:rsidR="001C13BA" w:rsidRPr="003D457D" w:rsidRDefault="00D260E9" w:rsidP="003D457D">
      <w:pPr>
        <w:pStyle w:val="Heading1"/>
      </w:pPr>
      <w:bookmarkStart w:id="30" w:name="_Section_2:_Evidence"/>
      <w:bookmarkStart w:id="31" w:name="_Toc176966508"/>
      <w:bookmarkEnd w:id="30"/>
      <w:r w:rsidRPr="003D457D">
        <w:lastRenderedPageBreak/>
        <w:t xml:space="preserve">Section </w:t>
      </w:r>
      <w:r w:rsidR="00536182" w:rsidRPr="003D457D">
        <w:t>2</w:t>
      </w:r>
      <w:r w:rsidRPr="003D457D">
        <w:t>:</w:t>
      </w:r>
      <w:r w:rsidR="00536182" w:rsidRPr="003D457D">
        <w:t xml:space="preserve"> </w:t>
      </w:r>
      <w:r w:rsidR="007D5819" w:rsidRPr="003D457D">
        <w:t xml:space="preserve">Evidence to date and </w:t>
      </w:r>
      <w:r w:rsidR="5EA3AF79" w:rsidRPr="003D457D">
        <w:t>e</w:t>
      </w:r>
      <w:r w:rsidR="001C13BA" w:rsidRPr="003D457D">
        <w:t>merging themes</w:t>
      </w:r>
      <w:bookmarkEnd w:id="31"/>
    </w:p>
    <w:p w14:paraId="2B3BCBBC" w14:textId="62291BA6" w:rsidR="001C13BA" w:rsidRPr="001C13BA" w:rsidRDefault="00606AED" w:rsidP="00A53CF6">
      <w:pPr>
        <w:pStyle w:val="Heading2"/>
      </w:pPr>
      <w:bookmarkStart w:id="32" w:name="_Toc176966509"/>
      <w:r w:rsidRPr="001C13BA">
        <w:t>T</w:t>
      </w:r>
      <w:r>
        <w:t>heme</w:t>
      </w:r>
      <w:r w:rsidRPr="001C13BA">
        <w:t xml:space="preserve"> </w:t>
      </w:r>
      <w:r w:rsidR="001C13BA" w:rsidRPr="001C13BA">
        <w:t xml:space="preserve">1: </w:t>
      </w:r>
      <w:r w:rsidR="00FE470A" w:rsidRPr="001C13BA">
        <w:t xml:space="preserve">Strengthening Governance </w:t>
      </w:r>
      <w:r w:rsidR="00FE470A">
        <w:t>a</w:t>
      </w:r>
      <w:r w:rsidR="00FE470A" w:rsidRPr="001C13BA">
        <w:t>nd Stewardship</w:t>
      </w:r>
      <w:bookmarkEnd w:id="32"/>
    </w:p>
    <w:p w14:paraId="3003AB10" w14:textId="3B15AD96" w:rsidR="001C13BA" w:rsidRPr="001C13BA" w:rsidRDefault="001C13BA" w:rsidP="00406DD8">
      <w:pPr>
        <w:pStyle w:val="Heading3"/>
      </w:pPr>
      <w:bookmarkStart w:id="33" w:name="_Toc176152512"/>
      <w:r w:rsidRPr="001C13BA">
        <w:t>Linkage to the Terms of reference</w:t>
      </w:r>
      <w:bookmarkEnd w:id="33"/>
    </w:p>
    <w:p w14:paraId="17C64E65" w14:textId="47CCACDC" w:rsidR="001C13BA" w:rsidRPr="001C13BA" w:rsidRDefault="001C13BA" w:rsidP="001C13BA">
      <w:r w:rsidRPr="001C13BA">
        <w:t xml:space="preserve">Term of Reference 4 requires </w:t>
      </w:r>
      <w:r w:rsidR="202F2C88">
        <w:t xml:space="preserve">this Review to </w:t>
      </w:r>
      <w:r w:rsidRPr="001C13BA">
        <w:t xml:space="preserve">consider the regulatory principles for the </w:t>
      </w:r>
      <w:r w:rsidR="003B4CCD">
        <w:t>National Scheme</w:t>
      </w:r>
      <w:r w:rsidRPr="001C13BA">
        <w:t xml:space="preserve">, to explore </w:t>
      </w:r>
      <w:r>
        <w:t>the</w:t>
      </w:r>
      <w:r w:rsidR="2EFD054F">
        <w:t>ir</w:t>
      </w:r>
      <w:r w:rsidRPr="001C13BA">
        <w:t xml:space="preserve"> alignment with </w:t>
      </w:r>
      <w:r w:rsidR="003B4CCD">
        <w:t>National Scheme</w:t>
      </w:r>
      <w:r w:rsidRPr="001C13BA">
        <w:t xml:space="preserve"> </w:t>
      </w:r>
      <w:r w:rsidR="1A697C05">
        <w:t>legislative</w:t>
      </w:r>
      <w:r>
        <w:t xml:space="preserve"> </w:t>
      </w:r>
      <w:r w:rsidRPr="001C13BA">
        <w:t xml:space="preserve">objectives and principles and to make recommendations on changes that will increase effectiveness and efficiency and promote </w:t>
      </w:r>
      <w:r w:rsidR="003B4CCD">
        <w:t>National Scheme</w:t>
      </w:r>
      <w:r w:rsidRPr="001C13BA">
        <w:t xml:space="preserve"> stewardship. </w:t>
      </w:r>
    </w:p>
    <w:p w14:paraId="2DBA3A68" w14:textId="4029C1FF" w:rsidR="001C13BA" w:rsidRPr="001C13BA" w:rsidRDefault="001C13BA" w:rsidP="001C13BA">
      <w:r w:rsidRPr="001C13BA">
        <w:t>Strengthening governance is also essential to successfully address the issues in all remaining Terms of Reference.  In this sense it will become a key reform pillar.</w:t>
      </w:r>
    </w:p>
    <w:p w14:paraId="451DC938" w14:textId="39AA8261" w:rsidR="006A4D45" w:rsidRPr="001C13BA" w:rsidRDefault="001C13BA" w:rsidP="00B819BA">
      <w:r w:rsidRPr="001C13BA">
        <w:t xml:space="preserve">This Theme also directly addresses Term of Reference 6, which requires consideration of the scope of the current Ministerial </w:t>
      </w:r>
      <w:r w:rsidR="15A01297">
        <w:t>Council</w:t>
      </w:r>
      <w:r>
        <w:t xml:space="preserve"> </w:t>
      </w:r>
      <w:r w:rsidR="701961B8">
        <w:t>d</w:t>
      </w:r>
      <w:r w:rsidRPr="001C13BA">
        <w:t>irection power (primarily as it relates to accreditation of education programs).</w:t>
      </w:r>
    </w:p>
    <w:p w14:paraId="52F490DC" w14:textId="5D589835" w:rsidR="001C13BA" w:rsidRPr="001C13BA" w:rsidRDefault="001C13BA" w:rsidP="00406DD8">
      <w:pPr>
        <w:pStyle w:val="Heading3"/>
      </w:pPr>
      <w:bookmarkStart w:id="34" w:name="_Toc176152513"/>
      <w:r w:rsidRPr="001C13BA">
        <w:t>What are the issues and challenges?</w:t>
      </w:r>
      <w:bookmarkEnd w:id="34"/>
    </w:p>
    <w:p w14:paraId="0B6636F8" w14:textId="38FEB673" w:rsidR="001C13BA" w:rsidRPr="00DC5449" w:rsidRDefault="00B819BA" w:rsidP="00B819BA">
      <w:pPr>
        <w:pStyle w:val="Heading4numbered"/>
      </w:pPr>
      <w:r>
        <w:t xml:space="preserve">1.1 </w:t>
      </w:r>
      <w:r w:rsidR="001C13BA" w:rsidRPr="00DC5449">
        <w:t xml:space="preserve">Health </w:t>
      </w:r>
      <w:r w:rsidR="003B477C" w:rsidRPr="00DC5449">
        <w:t>P</w:t>
      </w:r>
      <w:r w:rsidR="001C13BA" w:rsidRPr="00DC5449">
        <w:t xml:space="preserve">ractitioner regulation in context – impact requires connection and </w:t>
      </w:r>
      <w:proofErr w:type="gramStart"/>
      <w:r w:rsidR="001C13BA" w:rsidRPr="00DC5449">
        <w:t>proactivity</w:t>
      </w:r>
      <w:proofErr w:type="gramEnd"/>
    </w:p>
    <w:p w14:paraId="6B5782E9" w14:textId="2AD40258" w:rsidR="001C13BA" w:rsidRPr="00C94403" w:rsidRDefault="001C13BA" w:rsidP="00C94403">
      <w:pPr>
        <w:rPr>
          <w:rStyle w:val="Strong"/>
        </w:rPr>
      </w:pPr>
      <w:r w:rsidRPr="00C94403">
        <w:rPr>
          <w:rStyle w:val="Strong"/>
        </w:rPr>
        <w:t>Regulatory best practice principles have evolved into regulatory stewardship approach</w:t>
      </w:r>
      <w:r w:rsidR="00CC3C1B" w:rsidRPr="00C94403">
        <w:rPr>
          <w:rStyle w:val="Strong"/>
        </w:rPr>
        <w:t>es</w:t>
      </w:r>
      <w:r w:rsidRPr="00C94403">
        <w:rPr>
          <w:rStyle w:val="Strong"/>
        </w:rPr>
        <w:t>,</w:t>
      </w:r>
      <w:r w:rsidR="00CC3C1B" w:rsidRPr="00C94403">
        <w:rPr>
          <w:rStyle w:val="Strong"/>
        </w:rPr>
        <w:t xml:space="preserve"> </w:t>
      </w:r>
      <w:r w:rsidRPr="00C94403">
        <w:rPr>
          <w:rStyle w:val="Strong"/>
        </w:rPr>
        <w:t>core feature</w:t>
      </w:r>
      <w:r w:rsidR="0050350F" w:rsidRPr="00C94403">
        <w:rPr>
          <w:rStyle w:val="Strong"/>
        </w:rPr>
        <w:t>s</w:t>
      </w:r>
      <w:r w:rsidRPr="00C94403">
        <w:rPr>
          <w:rStyle w:val="Strong"/>
        </w:rPr>
        <w:t xml:space="preserve"> of which </w:t>
      </w:r>
      <w:r w:rsidR="0050350F" w:rsidRPr="00C94403">
        <w:rPr>
          <w:rStyle w:val="Strong"/>
        </w:rPr>
        <w:t>are a</w:t>
      </w:r>
      <w:r w:rsidR="496D4A24" w:rsidRPr="00C94403">
        <w:rPr>
          <w:rStyle w:val="Strong"/>
        </w:rPr>
        <w:t xml:space="preserve"> whole of system perspective and </w:t>
      </w:r>
      <w:r w:rsidRPr="00C94403">
        <w:rPr>
          <w:rStyle w:val="Strong"/>
        </w:rPr>
        <w:t>an outward looking and proactive posture.</w:t>
      </w:r>
    </w:p>
    <w:p w14:paraId="1746150A" w14:textId="243F082B" w:rsidR="001C13BA" w:rsidRPr="001C13BA" w:rsidRDefault="001C13BA" w:rsidP="001C13BA">
      <w:r w:rsidRPr="001C13BA">
        <w:t xml:space="preserve">A starting point for considering the effectiveness of our current </w:t>
      </w:r>
      <w:r w:rsidR="003B4CCD">
        <w:t>National Scheme</w:t>
      </w:r>
      <w:r w:rsidRPr="001C13BA">
        <w:t xml:space="preserve"> for health practitioner regulation is how well it is aligned with </w:t>
      </w:r>
      <w:r w:rsidR="4C4E6293">
        <w:t>and supports the delivery of</w:t>
      </w:r>
      <w:r>
        <w:t xml:space="preserve"> health </w:t>
      </w:r>
      <w:r w:rsidRPr="001C13BA">
        <w:t>system priorities and strategy</w:t>
      </w:r>
      <w:r w:rsidR="00CA0E26">
        <w:t>, how well it safeguard</w:t>
      </w:r>
      <w:r w:rsidR="00942289">
        <w:t>s</w:t>
      </w:r>
      <w:r w:rsidR="00CA0E26">
        <w:t xml:space="preserve"> public safety and </w:t>
      </w:r>
      <w:r w:rsidR="00942289">
        <w:t xml:space="preserve">its ability to respond to </w:t>
      </w:r>
      <w:r w:rsidR="11736725">
        <w:t xml:space="preserve">the challenges associated with </w:t>
      </w:r>
      <w:r w:rsidR="0011376F">
        <w:t xml:space="preserve">new models of health care. </w:t>
      </w:r>
      <w:r w:rsidRPr="001C13BA">
        <w:t xml:space="preserve"> </w:t>
      </w:r>
    </w:p>
    <w:p w14:paraId="76A1E5CA" w14:textId="1001371D" w:rsidR="001C13BA" w:rsidRPr="001C13BA" w:rsidRDefault="001C13BA" w:rsidP="001C13BA">
      <w:r w:rsidRPr="001C13BA">
        <w:t xml:space="preserve">The approach to understanding what is required, and what it might mean for health practitioner regulation more broadly is well illustrated in the </w:t>
      </w:r>
      <w:r w:rsidRPr="00C94403">
        <w:rPr>
          <w:rStyle w:val="QuoteChar"/>
        </w:rPr>
        <w:t>National Medical Workforce Strategy</w:t>
      </w:r>
      <w:r w:rsidRPr="001C13BA">
        <w:t xml:space="preserve">. </w:t>
      </w:r>
      <w:r w:rsidR="3DFE853A">
        <w:t>While t</w:t>
      </w:r>
      <w:r>
        <w:t>h</w:t>
      </w:r>
      <w:r w:rsidR="5D7FB8B4">
        <w:t>is</w:t>
      </w:r>
      <w:r>
        <w:t xml:space="preserve"> </w:t>
      </w:r>
      <w:r w:rsidR="24C809AB">
        <w:t>S</w:t>
      </w:r>
      <w:r w:rsidRPr="001C13BA">
        <w:t xml:space="preserve">trategy is specific </w:t>
      </w:r>
      <w:r w:rsidR="3EAAB593">
        <w:t xml:space="preserve">to the </w:t>
      </w:r>
      <w:r w:rsidRPr="001C13BA">
        <w:t xml:space="preserve">context of the medical workforce, its </w:t>
      </w:r>
      <w:r>
        <w:t>observation</w:t>
      </w:r>
      <w:r w:rsidR="5E7A5165">
        <w:t>s</w:t>
      </w:r>
      <w:r w:rsidRPr="001C13BA">
        <w:t xml:space="preserve"> on what is required </w:t>
      </w:r>
      <w:r w:rsidR="08F01C38">
        <w:t>for</w:t>
      </w:r>
      <w:r>
        <w:t xml:space="preserve"> succe</w:t>
      </w:r>
      <w:r w:rsidR="4D982A58">
        <w:t>ss</w:t>
      </w:r>
      <w:r w:rsidRPr="001C13BA">
        <w:t xml:space="preserve"> </w:t>
      </w:r>
      <w:r w:rsidR="6D86C50E">
        <w:t>applies</w:t>
      </w:r>
      <w:r w:rsidRPr="001C13BA">
        <w:t xml:space="preserve"> to health professions more generally. </w:t>
      </w:r>
    </w:p>
    <w:p w14:paraId="3BF96953" w14:textId="77777777" w:rsidR="001C13BA" w:rsidRPr="00C94403" w:rsidRDefault="001C13BA" w:rsidP="00C94403">
      <w:pPr>
        <w:pStyle w:val="Quote"/>
      </w:pPr>
      <w:r w:rsidRPr="00C94403">
        <w:t>Medical workforce planning in Australia is complex and multifaceted, with accountabilities split between various workforce planning stakeholders. The nature of Federation means that decision making is distributed and reflects the different priorities of the Commonwealth and individual states and territories. While recognising and respecting these differences, there is considerable value in working together towards a shared vision and goals where possible and practical.</w:t>
      </w:r>
    </w:p>
    <w:p w14:paraId="6A4A6134" w14:textId="77777777" w:rsidR="001C13BA" w:rsidRPr="00C94403" w:rsidRDefault="001C13BA" w:rsidP="00C94403">
      <w:pPr>
        <w:pStyle w:val="Quote"/>
      </w:pPr>
      <w:r w:rsidRPr="00C94403">
        <w:t>Australia's medical workforce is supplied through domestic medical training of local and international students, and through immigration. The pathway to independent practice as a vocationally recognised specialist is long and involves multiple jurisdictions, portfolios, regulators, and public and private employers. It is important that their work is aligned to a shared view about the shape of the medical workforce that Australia needs into the future.</w:t>
      </w:r>
    </w:p>
    <w:p w14:paraId="5D9D527F" w14:textId="4E6D5C24" w:rsidR="008374B9" w:rsidRDefault="001C13BA" w:rsidP="001C13BA">
      <w:r>
        <w:t>That</w:t>
      </w:r>
      <w:r w:rsidRPr="001C13BA">
        <w:t xml:space="preserve"> Strategy draws out the importance of structures for </w:t>
      </w:r>
      <w:r w:rsidR="00C95133">
        <w:t>determining</w:t>
      </w:r>
      <w:r w:rsidR="00C95133" w:rsidRPr="001C13BA">
        <w:t xml:space="preserve"> overarching</w:t>
      </w:r>
      <w:r w:rsidRPr="001C13BA">
        <w:t xml:space="preserve"> strategic directions and priorities, set </w:t>
      </w:r>
      <w:r w:rsidR="269ED099">
        <w:t xml:space="preserve">jointly </w:t>
      </w:r>
      <w:r w:rsidRPr="001C13BA">
        <w:t xml:space="preserve">by Ministers </w:t>
      </w:r>
      <w:r w:rsidR="52911428">
        <w:t>in all</w:t>
      </w:r>
      <w:r w:rsidRPr="001C13BA">
        <w:t xml:space="preserve"> jurisdictions</w:t>
      </w:r>
      <w:r w:rsidR="7FF65A60">
        <w:t xml:space="preserve"> across Australia</w:t>
      </w:r>
      <w:r w:rsidRPr="001C13BA">
        <w:t xml:space="preserve">, to guide the </w:t>
      </w:r>
      <w:r w:rsidRPr="001C13BA">
        <w:lastRenderedPageBreak/>
        <w:t xml:space="preserve">mutually reinforcing actions of all those </w:t>
      </w:r>
      <w:r w:rsidR="0880BA42">
        <w:t xml:space="preserve">who </w:t>
      </w:r>
      <w:r w:rsidRPr="001C13BA">
        <w:t xml:space="preserve">need to </w:t>
      </w:r>
      <w:r w:rsidR="7034A05D">
        <w:t xml:space="preserve">contribute to </w:t>
      </w:r>
      <w:r w:rsidR="00182F08">
        <w:t xml:space="preserve">delivering </w:t>
      </w:r>
      <w:r w:rsidRPr="001C13BA">
        <w:t>effective solutions</w:t>
      </w:r>
      <w:r w:rsidR="008F56B7">
        <w:t xml:space="preserve"> </w:t>
      </w:r>
      <w:r w:rsidRPr="001C13BA">
        <w:t xml:space="preserve">- including health </w:t>
      </w:r>
      <w:r>
        <w:t>pr</w:t>
      </w:r>
      <w:r w:rsidR="4D784E45">
        <w:t>actitioner</w:t>
      </w:r>
      <w:r w:rsidRPr="001C13BA">
        <w:t xml:space="preserve"> regulators.  </w:t>
      </w:r>
    </w:p>
    <w:p w14:paraId="5F5086A7" w14:textId="7D310AE8" w:rsidR="00E43500" w:rsidRPr="001C69CA" w:rsidRDefault="008374B9" w:rsidP="001C13BA">
      <w:r w:rsidRPr="001C69CA">
        <w:t xml:space="preserve">Setting priorities and </w:t>
      </w:r>
      <w:r w:rsidR="743BFE47">
        <w:t xml:space="preserve">strategic </w:t>
      </w:r>
      <w:r>
        <w:t>direction</w:t>
      </w:r>
      <w:r w:rsidR="155919E0">
        <w:t>s</w:t>
      </w:r>
      <w:r>
        <w:t xml:space="preserve"> </w:t>
      </w:r>
      <w:r w:rsidRPr="001C69CA">
        <w:t xml:space="preserve">must be a collective endeavour. Ministers need an evidence base </w:t>
      </w:r>
      <w:r w:rsidR="5D26F14D">
        <w:t xml:space="preserve">that </w:t>
      </w:r>
      <w:r w:rsidR="00722CF7">
        <w:t>draw</w:t>
      </w:r>
      <w:r w:rsidR="35B6319D">
        <w:t>s</w:t>
      </w:r>
      <w:r w:rsidR="00722CF7">
        <w:t xml:space="preserve"> on</w:t>
      </w:r>
      <w:r w:rsidR="00AF74F2">
        <w:t xml:space="preserve"> regulatory intelligence,</w:t>
      </w:r>
      <w:r w:rsidRPr="001C69CA">
        <w:t xml:space="preserve"> to identify </w:t>
      </w:r>
      <w:r w:rsidR="59448332">
        <w:t>and assess the</w:t>
      </w:r>
      <w:r>
        <w:t xml:space="preserve"> </w:t>
      </w:r>
      <w:r w:rsidRPr="001C69CA">
        <w:t>risks</w:t>
      </w:r>
      <w:r w:rsidR="00C7502C" w:rsidRPr="001C69CA">
        <w:t xml:space="preserve">, </w:t>
      </w:r>
      <w:r w:rsidR="7A4F957D">
        <w:t xml:space="preserve">emerging threats and opportunities, </w:t>
      </w:r>
      <w:r w:rsidR="00C7502C" w:rsidRPr="001C69CA">
        <w:t>trade</w:t>
      </w:r>
      <w:r w:rsidR="001C69CA">
        <w:t>-</w:t>
      </w:r>
      <w:r w:rsidR="00C7502C" w:rsidRPr="001C69CA">
        <w:t>offs</w:t>
      </w:r>
      <w:r w:rsidR="00130954" w:rsidRPr="001C69CA">
        <w:t>,</w:t>
      </w:r>
      <w:r w:rsidR="00C7502C" w:rsidRPr="001C69CA">
        <w:t xml:space="preserve"> and strategic priorities. </w:t>
      </w:r>
      <w:r w:rsidR="00B0620C">
        <w:t xml:space="preserve">The design and operation of the National </w:t>
      </w:r>
      <w:r w:rsidR="008952B5">
        <w:t>Scheme</w:t>
      </w:r>
      <w:r w:rsidR="00B0620C">
        <w:t xml:space="preserve"> must be such as to </w:t>
      </w:r>
      <w:r w:rsidR="627B2AFC">
        <w:t>generate this intelligence, as well as</w:t>
      </w:r>
      <w:r w:rsidR="00B0620C">
        <w:t xml:space="preserve"> align with </w:t>
      </w:r>
      <w:r w:rsidR="001C69CA" w:rsidRPr="001C69CA">
        <w:t>agree</w:t>
      </w:r>
      <w:r w:rsidR="00B0620C">
        <w:t>d</w:t>
      </w:r>
      <w:r w:rsidR="001C69CA" w:rsidRPr="001C69CA">
        <w:t xml:space="preserve"> directions</w:t>
      </w:r>
      <w:r w:rsidR="06020986">
        <w:t>, to</w:t>
      </w:r>
      <w:r w:rsidR="001C69CA" w:rsidRPr="001C69CA">
        <w:t xml:space="preserve"> </w:t>
      </w:r>
      <w:r w:rsidR="00B0620C">
        <w:t xml:space="preserve">deliver </w:t>
      </w:r>
      <w:r w:rsidR="0047382B">
        <w:t xml:space="preserve">necessary reforms and </w:t>
      </w:r>
      <w:r w:rsidR="008952B5">
        <w:t>actions</w:t>
      </w:r>
      <w:r w:rsidR="0047382B">
        <w:t xml:space="preserve"> in a timely and </w:t>
      </w:r>
      <w:r w:rsidR="001C69CA" w:rsidRPr="001C69CA">
        <w:t>effective</w:t>
      </w:r>
      <w:r w:rsidR="0047382B">
        <w:t xml:space="preserve"> wa</w:t>
      </w:r>
      <w:r w:rsidR="008952B5">
        <w:t xml:space="preserve">y. </w:t>
      </w:r>
    </w:p>
    <w:p w14:paraId="14D83141" w14:textId="5DB62388" w:rsidR="001C13BA" w:rsidRPr="001C13BA" w:rsidRDefault="001C13BA" w:rsidP="001C13BA">
      <w:r w:rsidRPr="001C13BA">
        <w:t xml:space="preserve">Reflecting this </w:t>
      </w:r>
      <w:r w:rsidR="5517257E" w:rsidRPr="001C13BA">
        <w:t>approach</w:t>
      </w:r>
      <w:r w:rsidRPr="001C13BA">
        <w:t xml:space="preserve">, the Snowball Review recommended the establishment of a time limited professional standards council, the purpose of which was </w:t>
      </w:r>
      <w:r w:rsidR="6CB1DA54" w:rsidRPr="001C13BA">
        <w:t>to provide</w:t>
      </w:r>
      <w:r w:rsidRPr="001C13BA">
        <w:t xml:space="preserve"> a mechanism to inform the </w:t>
      </w:r>
      <w:r w:rsidR="003B4CCD">
        <w:t>National Scheme</w:t>
      </w:r>
      <w:r w:rsidRPr="001C13BA">
        <w:t xml:space="preserve"> of workforce priorities and undertake reviews regarding safety issues at the direction of the Ministerial Council.</w:t>
      </w:r>
      <w:r w:rsidRPr="003A5C8F">
        <w:rPr>
          <w:vertAlign w:val="superscript"/>
        </w:rPr>
        <w:footnoteReference w:id="24"/>
      </w:r>
      <w:r w:rsidRPr="001C13BA">
        <w:t xml:space="preserve"> It is apparent in examining the deliberations following this recommendation that there was little appetite to add </w:t>
      </w:r>
      <w:r w:rsidR="00182F08" w:rsidRPr="001C13BA">
        <w:t>another structure</w:t>
      </w:r>
      <w:r w:rsidRPr="001C13BA">
        <w:t xml:space="preserve"> and entity into an already complex picture and </w:t>
      </w:r>
      <w:r w:rsidR="6FA14984" w:rsidRPr="001C13BA">
        <w:t xml:space="preserve">the establishment of </w:t>
      </w:r>
      <w:r w:rsidRPr="001C13BA">
        <w:t xml:space="preserve">such a body was </w:t>
      </w:r>
      <w:r w:rsidR="00E82E43">
        <w:t xml:space="preserve">ultimately </w:t>
      </w:r>
      <w:r w:rsidRPr="001C13BA">
        <w:t xml:space="preserve">not agreed to. </w:t>
      </w:r>
    </w:p>
    <w:p w14:paraId="44E6522B" w14:textId="0012A189" w:rsidR="001C13BA" w:rsidRPr="001C13BA" w:rsidRDefault="001C13BA" w:rsidP="001C13BA">
      <w:r w:rsidRPr="001C13BA">
        <w:t xml:space="preserve">Nevertheless, the problem of the lack of strategic alignment </w:t>
      </w:r>
      <w:r w:rsidR="5358F197">
        <w:t>of the National Scheme to</w:t>
      </w:r>
      <w:r w:rsidRPr="001C13BA">
        <w:t xml:space="preserve"> deliver to </w:t>
      </w:r>
      <w:r w:rsidR="439BDF07">
        <w:t>Health M</w:t>
      </w:r>
      <w:r>
        <w:t>inister</w:t>
      </w:r>
      <w:r w:rsidR="15AF2B1E">
        <w:t>s</w:t>
      </w:r>
      <w:r w:rsidRPr="001C13BA">
        <w:t xml:space="preserve"> expectations was </w:t>
      </w:r>
      <w:r w:rsidR="05993666">
        <w:t>evident at that time</w:t>
      </w:r>
      <w:r w:rsidRPr="001C13BA">
        <w:t>.</w:t>
      </w:r>
    </w:p>
    <w:p w14:paraId="52EB275E" w14:textId="4543A320" w:rsidR="001C13BA" w:rsidRPr="001C13BA" w:rsidRDefault="004558B4" w:rsidP="001C13BA">
      <w:r>
        <w:t>This issue</w:t>
      </w:r>
      <w:r w:rsidR="001C13BA" w:rsidRPr="001C13BA">
        <w:t xml:space="preserve"> resurfaced again in the 2017 Accreditation Systems Review. That Review recommended </w:t>
      </w:r>
      <w:r w:rsidR="001C13BA" w:rsidRPr="00E13E0D">
        <w:t xml:space="preserve">that the </w:t>
      </w:r>
      <w:r w:rsidR="001C13BA" w:rsidRPr="001C13BA">
        <w:t>Ministerial Council:</w:t>
      </w:r>
    </w:p>
    <w:p w14:paraId="225222A2" w14:textId="289D2B0A" w:rsidR="001C13BA" w:rsidRPr="00152EE4" w:rsidRDefault="00730454" w:rsidP="00152EE4">
      <w:pPr>
        <w:pStyle w:val="Quote"/>
      </w:pPr>
      <w:r w:rsidRPr="00152EE4">
        <w:t>Periodically</w:t>
      </w:r>
      <w:r w:rsidR="001C13BA" w:rsidRPr="00152EE4">
        <w:t xml:space="preserve"> deliver a Statement of Expectations encompassing all entities within the National Scheme that covers:</w:t>
      </w:r>
    </w:p>
    <w:p w14:paraId="44076064" w14:textId="4FCBE233" w:rsidR="001C13BA" w:rsidRPr="00152EE4" w:rsidRDefault="001C13BA" w:rsidP="00B819BA">
      <w:pPr>
        <w:pStyle w:val="Quoteabclist"/>
      </w:pPr>
      <w:r w:rsidRPr="00152EE4">
        <w:t xml:space="preserve">key health workforce reform directions, including policies and objectives relevant to entities in the National Scheme </w:t>
      </w:r>
    </w:p>
    <w:p w14:paraId="10260AA1" w14:textId="330A3E95" w:rsidR="00B819BA" w:rsidRDefault="001C13BA" w:rsidP="00B819BA">
      <w:pPr>
        <w:pStyle w:val="Quoteabclist"/>
      </w:pPr>
      <w:r w:rsidRPr="00152EE4">
        <w:t>expectations about the role and responsibilities of National Scheme entities, the priorities expected to be observed in conducting operations and their relationships with governments</w:t>
      </w:r>
      <w:r w:rsidR="005B554C" w:rsidRPr="00152EE4">
        <w:t>.</w:t>
      </w:r>
    </w:p>
    <w:p w14:paraId="11CC5F3A" w14:textId="54FCEF14" w:rsidR="001C13BA" w:rsidRPr="0037289F" w:rsidRDefault="001C13BA" w:rsidP="00B819BA">
      <w:pPr>
        <w:pStyle w:val="Quoteabclist"/>
      </w:pPr>
      <w:r w:rsidRPr="0037289F">
        <w:t xml:space="preserve">expectations of regulator performance, improvement, </w:t>
      </w:r>
      <w:proofErr w:type="gramStart"/>
      <w:r w:rsidRPr="0037289F">
        <w:t>transparency</w:t>
      </w:r>
      <w:proofErr w:type="gramEnd"/>
      <w:r w:rsidRPr="0037289F">
        <w:t xml:space="preserve"> and accountability. </w:t>
      </w:r>
      <w:r w:rsidRPr="00B819BA">
        <w:rPr>
          <w:rStyle w:val="SuperscriptChar"/>
        </w:rPr>
        <w:footnoteReference w:id="25"/>
      </w:r>
    </w:p>
    <w:p w14:paraId="686DF1E2" w14:textId="509505F6" w:rsidR="001C13BA" w:rsidRPr="001C13BA" w:rsidRDefault="001C13BA" w:rsidP="001C13BA">
      <w:r w:rsidRPr="001C13BA">
        <w:t>This recommendation was accepted in principle but</w:t>
      </w:r>
      <w:r>
        <w:t xml:space="preserve"> </w:t>
      </w:r>
      <w:r w:rsidRPr="001C13BA">
        <w:t>has never been implemented. It is unclear why</w:t>
      </w:r>
      <w:r w:rsidR="789BB556">
        <w:t>.</w:t>
      </w:r>
      <w:r w:rsidRPr="001C13BA">
        <w:t xml:space="preserve"> </w:t>
      </w:r>
      <w:r w:rsidR="1BE415CF">
        <w:t xml:space="preserve">It may be that </w:t>
      </w:r>
      <w:r w:rsidRPr="001C13BA">
        <w:t xml:space="preserve">there has not been clarity as to how </w:t>
      </w:r>
      <w:r w:rsidR="07015666">
        <w:t>a</w:t>
      </w:r>
      <w:r w:rsidRPr="001C13BA">
        <w:t xml:space="preserve"> Statement of Expectations </w:t>
      </w:r>
      <w:r w:rsidR="469D9960">
        <w:t>for the Scheme</w:t>
      </w:r>
      <w:r>
        <w:t xml:space="preserve"> </w:t>
      </w:r>
      <w:r w:rsidRPr="001C13BA">
        <w:t>should be developed or by whom</w:t>
      </w:r>
      <w:r w:rsidR="00AD69A9">
        <w:t>.</w:t>
      </w:r>
    </w:p>
    <w:p w14:paraId="5CE565AF" w14:textId="03E3ADF3" w:rsidR="001C13BA" w:rsidRPr="001C13BA" w:rsidRDefault="001C13BA" w:rsidP="001C13BA">
      <w:r w:rsidRPr="001C13BA">
        <w:t xml:space="preserve">The 2021-31 </w:t>
      </w:r>
      <w:r w:rsidRPr="00C94403">
        <w:rPr>
          <w:rStyle w:val="QuoteChar"/>
        </w:rPr>
        <w:t>National Medical Workforce Strategy</w:t>
      </w:r>
      <w:r w:rsidRPr="001C13BA">
        <w:t xml:space="preserve"> returned to this theme</w:t>
      </w:r>
      <w:r w:rsidR="0A6F77E2">
        <w:t>,</w:t>
      </w:r>
      <w:r w:rsidRPr="001C13BA">
        <w:t xml:space="preserve"> </w:t>
      </w:r>
      <w:r>
        <w:t>acknowledg</w:t>
      </w:r>
      <w:r w:rsidR="6CDF8EF5">
        <w:t>ing</w:t>
      </w:r>
      <w:r w:rsidRPr="001C13BA">
        <w:t xml:space="preserve"> that the formation of joint medical workforce planning and advisory structures with sufficient authority, reach and expertise to advise and make recommendations in relation to the size and structure of the medical workforce is essential.</w:t>
      </w:r>
    </w:p>
    <w:p w14:paraId="677ACAB5" w14:textId="2CAF0CDB" w:rsidR="001C13BA" w:rsidRPr="001C13BA" w:rsidRDefault="001C13BA" w:rsidP="001C13BA">
      <w:r w:rsidRPr="001C13BA">
        <w:t>This approach, with its systems emphasis and outward facing focus reflects the evolving application of the concept of ‘</w:t>
      </w:r>
      <w:r w:rsidR="00FABF8B">
        <w:t>r</w:t>
      </w:r>
      <w:r>
        <w:t xml:space="preserve">egulatory </w:t>
      </w:r>
      <w:r w:rsidR="1DB5470B">
        <w:t>s</w:t>
      </w:r>
      <w:r w:rsidRPr="001C13BA">
        <w:t>tewardship’ in the Australian health context.</w:t>
      </w:r>
    </w:p>
    <w:p w14:paraId="42A0C9E8" w14:textId="21312AAF" w:rsidR="009E5F53" w:rsidRDefault="00000000" w:rsidP="001C13BA">
      <w:hyperlink w:anchor="Textbox2" w:history="1">
        <w:r w:rsidR="009E5F53" w:rsidRPr="009E5F53">
          <w:rPr>
            <w:rStyle w:val="Hyperlink"/>
            <w:rFonts w:cs="Times New Roman"/>
            <w:szCs w:val="24"/>
          </w:rPr>
          <w:t>Textbox 2</w:t>
        </w:r>
      </w:hyperlink>
      <w:r w:rsidR="009E5F53">
        <w:t xml:space="preserve"> provides some detail from the literature on regulatory stewardship.</w:t>
      </w:r>
    </w:p>
    <w:p w14:paraId="6CBF5D50" w14:textId="528CF018" w:rsidR="001C13BA" w:rsidRPr="001C13BA" w:rsidRDefault="001C13BA" w:rsidP="001C13BA">
      <w:r w:rsidRPr="001C13BA">
        <w:t xml:space="preserve">The Department of Health and Aged Care </w:t>
      </w:r>
      <w:r w:rsidRPr="00285FA9">
        <w:rPr>
          <w:rStyle w:val="Emphasis"/>
        </w:rPr>
        <w:t>Health Regulatory Policy Framework</w:t>
      </w:r>
      <w:r w:rsidRPr="001C13BA">
        <w:t xml:space="preserve"> </w:t>
      </w:r>
      <w:r w:rsidRPr="004C1C72">
        <w:rPr>
          <w:vertAlign w:val="superscript"/>
        </w:rPr>
        <w:footnoteReference w:id="26"/>
      </w:r>
      <w:r w:rsidRPr="001C13BA">
        <w:t xml:space="preserve"> </w:t>
      </w:r>
      <w:r w:rsidR="18C7C749" w:rsidRPr="001C13BA">
        <w:t>states</w:t>
      </w:r>
      <w:r w:rsidRPr="001C13BA">
        <w:t>:</w:t>
      </w:r>
    </w:p>
    <w:p w14:paraId="046BC4EC" w14:textId="77777777" w:rsidR="001C13BA" w:rsidRPr="00152EE4" w:rsidRDefault="001C13BA" w:rsidP="00152EE4">
      <w:pPr>
        <w:pStyle w:val="Quote"/>
      </w:pPr>
      <w:r w:rsidRPr="00152EE4">
        <w:lastRenderedPageBreak/>
        <w:t>Regulatory stewardship ensures that regulation is effective at meeting its goals. We do this by protecting the health and safety of the community while minimising regulatory burden.</w:t>
      </w:r>
    </w:p>
    <w:p w14:paraId="356E32C7" w14:textId="77777777" w:rsidR="001C13BA" w:rsidRPr="00152EE4" w:rsidRDefault="001C13BA" w:rsidP="00152EE4">
      <w:pPr>
        <w:pStyle w:val="Quote"/>
      </w:pPr>
      <w:r w:rsidRPr="00152EE4">
        <w:t>Effective regulatory stewardship involves:</w:t>
      </w:r>
    </w:p>
    <w:p w14:paraId="5F9EDA1A" w14:textId="77777777" w:rsidR="001C13BA" w:rsidRPr="00152EE4" w:rsidRDefault="001C13BA" w:rsidP="00B819BA">
      <w:pPr>
        <w:pStyle w:val="Quoteabclist"/>
      </w:pPr>
      <w:r w:rsidRPr="00152EE4">
        <w:t>a system wide view of regulation</w:t>
      </w:r>
    </w:p>
    <w:p w14:paraId="6C22012B" w14:textId="77777777" w:rsidR="001C13BA" w:rsidRPr="00152EE4" w:rsidRDefault="001C13BA" w:rsidP="00B819BA">
      <w:pPr>
        <w:pStyle w:val="Quoteabclist"/>
      </w:pPr>
      <w:r w:rsidRPr="00152EE4">
        <w:t>a proactive and collaborative approach to monitoring, reviewing, and reporting on our regulatory systems.</w:t>
      </w:r>
    </w:p>
    <w:p w14:paraId="548EF21B" w14:textId="4C0A67F0" w:rsidR="00C94403" w:rsidRDefault="00C94403" w:rsidP="00B209A6">
      <w:pPr>
        <w:pStyle w:val="Boxtypestrongtext"/>
      </w:pPr>
      <w:r w:rsidRPr="00C94403">
        <w:t>Textbox 2: Regulatory stewardship - a snapshot from the literature</w:t>
      </w:r>
    </w:p>
    <w:p w14:paraId="016F7BCF" w14:textId="2429C260" w:rsidR="00B209A6" w:rsidRDefault="00B209A6" w:rsidP="00B35155">
      <w:pPr>
        <w:pStyle w:val="Boxtypebulletlist"/>
      </w:pPr>
      <w:r>
        <w:t xml:space="preserve">The attention level is lifted to regimes, thereby helping departments focus on the ultimate policy outcomes sought by the government, encouraging them to bring a systems perspective to their monitoring and analysis (i.e. looking at how related instruments and their associated institutional actors interact in pursuit of those key outcomes), </w:t>
      </w:r>
      <w:r w:rsidRPr="00B35155">
        <w:t>which</w:t>
      </w:r>
      <w:r>
        <w:t xml:space="preserve"> a focus on individual acts or regulations would be less likely to do.</w:t>
      </w:r>
      <w:r w:rsidR="00533A42">
        <w:rPr>
          <w:rStyle w:val="FootnoteReference"/>
        </w:rPr>
        <w:footnoteReference w:id="27"/>
      </w:r>
      <w:r>
        <w:t xml:space="preserve"> </w:t>
      </w:r>
    </w:p>
    <w:p w14:paraId="2828A81D" w14:textId="657E644C" w:rsidR="00B209A6" w:rsidRDefault="00B209A6" w:rsidP="00B35155">
      <w:pPr>
        <w:pStyle w:val="Boxtypebulletlist"/>
      </w:pPr>
      <w:r>
        <w:t xml:space="preserve">For government agencies, regulatory stewardship means adopting a whole-of-system, proactive, collaborative, and long-term approach, that can anticipate, and respond to, change over time. </w:t>
      </w:r>
    </w:p>
    <w:p w14:paraId="3AC62DA3" w14:textId="5FD7B9D5" w:rsidR="00B209A6" w:rsidRDefault="00B209A6" w:rsidP="00B35155">
      <w:pPr>
        <w:pStyle w:val="Boxtypebulletlist"/>
      </w:pPr>
      <w:r>
        <w:t>What constitutes the regulatory system is defined – an individual regulatory system will often impact on, or be impacted by, another regulatory system and will sometimes share common or overlapping components.</w:t>
      </w:r>
      <w:r w:rsidR="00533A42">
        <w:rPr>
          <w:rStyle w:val="FootnoteReference"/>
        </w:rPr>
        <w:footnoteReference w:id="28"/>
      </w:r>
      <w:r>
        <w:t xml:space="preserve">  This cross-system perspective promotes good system governance. Under a regulatory stewardship desired approach:</w:t>
      </w:r>
    </w:p>
    <w:p w14:paraId="5FD19C88" w14:textId="5D58EAAA" w:rsidR="00B209A6" w:rsidRPr="00B35155" w:rsidRDefault="00E67217" w:rsidP="00E67217">
      <w:pPr>
        <w:pStyle w:val="Boxtype"/>
      </w:pPr>
      <w:r>
        <w:tab/>
      </w:r>
      <w:r w:rsidR="00041E53">
        <w:rPr>
          <w:rFonts w:ascii="Segoe UI Emoji" w:hAnsi="Segoe UI Emoji" w:cs="Segoe UI Emoji"/>
        </w:rPr>
        <w:t xml:space="preserve">◾ </w:t>
      </w:r>
      <w:r w:rsidR="00B209A6" w:rsidRPr="00B35155">
        <w:t>Regulatory systems are considered living systems and, as such, are subject to change. Hence governments need to continually review the system’s performance and anticipate and respond to those changes.</w:t>
      </w:r>
    </w:p>
    <w:p w14:paraId="076EF0D7" w14:textId="372F51ED" w:rsidR="00B209A6" w:rsidRPr="00B35155" w:rsidRDefault="00BD4C6A" w:rsidP="00BD4C6A">
      <w:pPr>
        <w:pStyle w:val="Boxtype"/>
      </w:pPr>
      <w:r>
        <w:tab/>
      </w:r>
      <w:r w:rsidR="00041E53">
        <w:rPr>
          <w:rFonts w:ascii="Segoe UI Emoji" w:hAnsi="Segoe UI Emoji" w:cs="Segoe UI Emoji"/>
        </w:rPr>
        <w:t xml:space="preserve">◾ </w:t>
      </w:r>
      <w:r w:rsidR="00B209A6" w:rsidRPr="00B35155">
        <w:t>Regulatory arrangements are seen to be important assets that should be actively managed, like physical, financial, and other assets.</w:t>
      </w:r>
      <w:r w:rsidR="003F0D9E">
        <w:rPr>
          <w:rStyle w:val="FootnoteReference"/>
        </w:rPr>
        <w:footnoteReference w:id="29"/>
      </w:r>
      <w:r w:rsidR="00B209A6" w:rsidRPr="00B35155">
        <w:t xml:space="preserve"> </w:t>
      </w:r>
    </w:p>
    <w:p w14:paraId="10AA8282" w14:textId="2D66C698" w:rsidR="004C1C72" w:rsidRDefault="0092722D" w:rsidP="0092722D">
      <w:pPr>
        <w:pStyle w:val="Boxtype"/>
      </w:pPr>
      <w:r>
        <w:tab/>
      </w:r>
      <w:r w:rsidR="00041E53">
        <w:rPr>
          <w:rFonts w:ascii="Segoe UI Emoji" w:hAnsi="Segoe UI Emoji" w:cs="Segoe UI Emoji"/>
        </w:rPr>
        <w:t xml:space="preserve">◾ </w:t>
      </w:r>
      <w:r w:rsidR="00B209A6" w:rsidRPr="00BD4C6A">
        <w:t>Introducing some very basic asset management concepts to the regulatory environment</w:t>
      </w:r>
      <w:r w:rsidR="00B209A6" w:rsidRPr="00B35155">
        <w:t>:</w:t>
      </w:r>
    </w:p>
    <w:p w14:paraId="72D79257" w14:textId="0B953B46" w:rsidR="00B209A6" w:rsidRPr="00285FA9" w:rsidRDefault="004C1C72" w:rsidP="00F8415C">
      <w:pPr>
        <w:pStyle w:val="Boxtype"/>
        <w:tabs>
          <w:tab w:val="left" w:pos="851"/>
        </w:tabs>
      </w:pPr>
      <w:r>
        <w:t xml:space="preserve"> </w:t>
      </w:r>
      <w:r>
        <w:tab/>
      </w:r>
      <w:r w:rsidR="0092722D">
        <w:t>–</w:t>
      </w:r>
      <w:r>
        <w:t xml:space="preserve"> </w:t>
      </w:r>
      <w:r w:rsidR="00B209A6" w:rsidRPr="00285FA9">
        <w:t>seeks to shift attention from a narrow focus on the ‘flow’ of proposed regulatory changes to a broader focus on the performance and condition of the underlying ‘stock’ of regulation.</w:t>
      </w:r>
    </w:p>
    <w:p w14:paraId="531611C9" w14:textId="571D0E9C" w:rsidR="00B209A6" w:rsidRPr="00285FA9" w:rsidRDefault="004C1C72" w:rsidP="00F8415C">
      <w:pPr>
        <w:pStyle w:val="Boxtype"/>
        <w:tabs>
          <w:tab w:val="left" w:pos="851"/>
        </w:tabs>
      </w:pPr>
      <w:r>
        <w:t xml:space="preserve"> </w:t>
      </w:r>
      <w:r>
        <w:tab/>
      </w:r>
      <w:r w:rsidR="0092722D">
        <w:t xml:space="preserve">– </w:t>
      </w:r>
      <w:r w:rsidR="00B209A6" w:rsidRPr="00285FA9">
        <w:t xml:space="preserve">encourages good policy design – most governments in OECD countries now require regulatory impact analysis and consultation on regulatory proposals. </w:t>
      </w:r>
    </w:p>
    <w:p w14:paraId="7792585D" w14:textId="196A7151" w:rsidR="00C94403" w:rsidRPr="00F94EF5" w:rsidRDefault="004C1C72" w:rsidP="00F8415C">
      <w:pPr>
        <w:pStyle w:val="Boxtype"/>
        <w:tabs>
          <w:tab w:val="left" w:pos="851"/>
        </w:tabs>
      </w:pPr>
      <w:r>
        <w:t xml:space="preserve"> </w:t>
      </w:r>
      <w:r>
        <w:tab/>
      </w:r>
      <w:r w:rsidR="0092722D">
        <w:t xml:space="preserve">– </w:t>
      </w:r>
      <w:r w:rsidR="00B209A6" w:rsidRPr="00285FA9">
        <w:t xml:space="preserve">shifts </w:t>
      </w:r>
      <w:r w:rsidR="00B209A6" w:rsidRPr="00F94EF5">
        <w:t>from a ‘set and forget’ approach to regulation to one where the regulatory regime is monitored, evaluated, maintained, and improved over time</w:t>
      </w:r>
      <w:r w:rsidR="00006A68" w:rsidRPr="00006A68">
        <w:rPr>
          <w:rFonts w:cs="Times New Roman"/>
          <w:vertAlign w:val="superscript"/>
        </w:rPr>
        <w:footnoteReference w:id="30"/>
      </w:r>
      <w:r w:rsidR="00B209A6" w:rsidRPr="00F94EF5">
        <w:t>.</w:t>
      </w:r>
    </w:p>
    <w:p w14:paraId="482FD00C" w14:textId="137155F5" w:rsidR="001C13BA" w:rsidRPr="003A5C8F" w:rsidRDefault="2478CD9B" w:rsidP="003A5C8F">
      <w:r w:rsidRPr="003A5C8F">
        <w:lastRenderedPageBreak/>
        <w:t>T</w:t>
      </w:r>
      <w:r w:rsidR="59F9C236" w:rsidRPr="003A5C8F">
        <w:t>he</w:t>
      </w:r>
      <w:r w:rsidR="001C13BA" w:rsidRPr="003A5C8F">
        <w:t xml:space="preserve"> recent </w:t>
      </w:r>
      <w:r w:rsidR="14DEB18F" w:rsidRPr="003A5C8F">
        <w:t xml:space="preserve">Health </w:t>
      </w:r>
      <w:r w:rsidR="001C13BA" w:rsidRPr="003A5C8F">
        <w:t>Minister</w:t>
      </w:r>
      <w:r w:rsidR="5066FF2B" w:rsidRPr="003A5C8F">
        <w:t>s</w:t>
      </w:r>
      <w:r w:rsidR="001C13BA" w:rsidRPr="003A5C8F">
        <w:t xml:space="preserve"> announcement of the establishment of the </w:t>
      </w:r>
      <w:r w:rsidR="001C13BA" w:rsidRPr="002B2A5A">
        <w:rPr>
          <w:rStyle w:val="Strong"/>
        </w:rPr>
        <w:t xml:space="preserve">Medical Workforce </w:t>
      </w:r>
      <w:r w:rsidR="62BFBB86" w:rsidRPr="002B2A5A">
        <w:rPr>
          <w:rStyle w:val="Strong"/>
        </w:rPr>
        <w:t>Advisory</w:t>
      </w:r>
      <w:r w:rsidR="59F9C236" w:rsidRPr="002B2A5A">
        <w:rPr>
          <w:rStyle w:val="Strong"/>
        </w:rPr>
        <w:t xml:space="preserve"> </w:t>
      </w:r>
      <w:r w:rsidR="001C13BA" w:rsidRPr="002B2A5A">
        <w:rPr>
          <w:rStyle w:val="Strong"/>
        </w:rPr>
        <w:t>Collaboration</w:t>
      </w:r>
      <w:r w:rsidR="003F5EBF" w:rsidRPr="002B2A5A">
        <w:rPr>
          <w:vertAlign w:val="superscript"/>
        </w:rPr>
        <w:footnoteReference w:id="31"/>
      </w:r>
      <w:r w:rsidR="001C13BA" w:rsidRPr="003A5C8F">
        <w:t xml:space="preserve"> is one model of collaboration in planning </w:t>
      </w:r>
      <w:r w:rsidR="05253760" w:rsidRPr="003A5C8F">
        <w:t>for</w:t>
      </w:r>
      <w:r w:rsidR="001C13BA" w:rsidRPr="003A5C8F">
        <w:t xml:space="preserve"> and addressing health workforce issues</w:t>
      </w:r>
      <w:r w:rsidR="00F70073" w:rsidRPr="003A5C8F">
        <w:t xml:space="preserve"> </w:t>
      </w:r>
      <w:r w:rsidR="001C13BA" w:rsidRPr="003A5C8F">
        <w:t xml:space="preserve">that reflects the </w:t>
      </w:r>
      <w:r w:rsidR="004A75AD" w:rsidRPr="003A5C8F">
        <w:t xml:space="preserve">type </w:t>
      </w:r>
      <w:r w:rsidR="001C13BA" w:rsidRPr="003A5C8F">
        <w:t xml:space="preserve">of regulatory stewardship </w:t>
      </w:r>
      <w:r w:rsidR="227D6772" w:rsidRPr="003A5C8F">
        <w:t>approach</w:t>
      </w:r>
      <w:r w:rsidR="59F9C236" w:rsidRPr="003A5C8F">
        <w:t xml:space="preserve"> </w:t>
      </w:r>
      <w:r w:rsidR="001C13BA" w:rsidRPr="003A5C8F">
        <w:t xml:space="preserve">that is now </w:t>
      </w:r>
      <w:r w:rsidR="27D7DC16" w:rsidRPr="003A5C8F">
        <w:t xml:space="preserve">being </w:t>
      </w:r>
      <w:r w:rsidR="001C13BA" w:rsidRPr="003A5C8F">
        <w:t xml:space="preserve">advocated in Australia and internationally. Its establishment </w:t>
      </w:r>
      <w:r w:rsidR="76113892" w:rsidRPr="003A5C8F">
        <w:t>reflects the need for</w:t>
      </w:r>
      <w:r w:rsidR="060ABE78" w:rsidRPr="003A5C8F">
        <w:t xml:space="preserve"> </w:t>
      </w:r>
      <w:r w:rsidR="08174F20" w:rsidRPr="003A5C8F">
        <w:t xml:space="preserve">stewardship </w:t>
      </w:r>
      <w:r w:rsidR="000C1E61" w:rsidRPr="003A5C8F">
        <w:t>structures that</w:t>
      </w:r>
      <w:r w:rsidR="001C13BA" w:rsidRPr="003A5C8F">
        <w:t xml:space="preserve"> support government consideration and implementation of the findings and recommendations of key reviews</w:t>
      </w:r>
      <w:r w:rsidR="020A39FE" w:rsidRPr="003A5C8F">
        <w:t xml:space="preserve">, </w:t>
      </w:r>
      <w:r w:rsidR="001C13BA" w:rsidRPr="003A5C8F">
        <w:t>such as the Scope of Practice</w:t>
      </w:r>
      <w:r w:rsidR="4EDD7145" w:rsidRPr="003A5C8F">
        <w:t xml:space="preserve"> Review</w:t>
      </w:r>
      <w:r w:rsidR="004620AF" w:rsidRPr="00006A68">
        <w:rPr>
          <w:vertAlign w:val="superscript"/>
        </w:rPr>
        <w:footnoteReference w:id="32"/>
      </w:r>
      <w:r w:rsidR="4EDD7145" w:rsidRPr="003A5C8F">
        <w:t xml:space="preserve"> and the</w:t>
      </w:r>
      <w:r w:rsidR="001C13BA" w:rsidRPr="003A5C8F">
        <w:t xml:space="preserve"> Working Better for Medicare Review</w:t>
      </w:r>
      <w:r w:rsidR="006F15B1" w:rsidRPr="003A5C8F">
        <w:t>.</w:t>
      </w:r>
      <w:r w:rsidR="004620AF" w:rsidRPr="002B2A5A">
        <w:rPr>
          <w:vertAlign w:val="superscript"/>
        </w:rPr>
        <w:footnoteReference w:id="33"/>
      </w:r>
    </w:p>
    <w:p w14:paraId="6D4D3D8A" w14:textId="7BD3C5D3" w:rsidR="001C13BA" w:rsidRPr="001C13BA" w:rsidRDefault="001C13BA" w:rsidP="001C13BA">
      <w:r w:rsidRPr="001C13BA">
        <w:t xml:space="preserve">Arguably, it is the absence of such stewardship structure(s) that has </w:t>
      </w:r>
      <w:r w:rsidR="45B204E5">
        <w:t>compromised</w:t>
      </w:r>
      <w:r w:rsidRPr="001C13BA">
        <w:t xml:space="preserve"> the timely and </w:t>
      </w:r>
      <w:r w:rsidR="4380EED3">
        <w:t>full</w:t>
      </w:r>
      <w:r w:rsidRPr="001C13BA">
        <w:t xml:space="preserve"> implementation of recommendations </w:t>
      </w:r>
      <w:r w:rsidR="2BAC58E0">
        <w:t>accepted from</w:t>
      </w:r>
      <w:r w:rsidRPr="001C13BA">
        <w:t xml:space="preserve"> previous reviews of the </w:t>
      </w:r>
      <w:r w:rsidR="003B4CCD">
        <w:t>National Scheme</w:t>
      </w:r>
      <w:r w:rsidRPr="001C13BA">
        <w:t xml:space="preserve">. It is also potentially </w:t>
      </w:r>
      <w:r w:rsidR="09BDC541">
        <w:t>compromising</w:t>
      </w:r>
      <w:r w:rsidRPr="001C13BA">
        <w:t xml:space="preserve"> the effective delivery of the multiple workforce reform projects and tasks that have been </w:t>
      </w:r>
      <w:r w:rsidR="62486FD1">
        <w:t xml:space="preserve">jointly </w:t>
      </w:r>
      <w:r w:rsidRPr="001C13BA">
        <w:t xml:space="preserve">agreed by </w:t>
      </w:r>
      <w:r w:rsidR="19051194">
        <w:t xml:space="preserve">Health </w:t>
      </w:r>
      <w:r w:rsidRPr="001C13BA">
        <w:t xml:space="preserve">Ministers. </w:t>
      </w:r>
      <w:r>
        <w:t xml:space="preserve">This requires </w:t>
      </w:r>
      <w:r w:rsidR="08493A74">
        <w:t>nationally coordinated</w:t>
      </w:r>
      <w:r w:rsidRPr="001C13BA">
        <w:t xml:space="preserve"> actions in the workforce projects space, alongside adjustments to registration and accreditation policies and procedures, and in turn connection </w:t>
      </w:r>
      <w:r w:rsidR="6D311D91">
        <w:t>and coordination</w:t>
      </w:r>
      <w:r>
        <w:t xml:space="preserve"> </w:t>
      </w:r>
      <w:r w:rsidRPr="001C13BA">
        <w:t>with Border Force processes.</w:t>
      </w:r>
    </w:p>
    <w:p w14:paraId="473EC786" w14:textId="2351DB8E" w:rsidR="001C13BA" w:rsidRPr="001C13BA" w:rsidRDefault="001C13BA" w:rsidP="001C13BA">
      <w:r w:rsidRPr="001C13BA">
        <w:t xml:space="preserve">One important question is how strategic collaboration/stewardship structures </w:t>
      </w:r>
      <w:r w:rsidR="4714C945">
        <w:t>might</w:t>
      </w:r>
      <w:r w:rsidR="59F9C236">
        <w:t xml:space="preserve"> </w:t>
      </w:r>
      <w:r w:rsidRPr="001C13BA">
        <w:t xml:space="preserve">build on </w:t>
      </w:r>
      <w:r w:rsidR="4AB64FE5">
        <w:t xml:space="preserve">and integrate with </w:t>
      </w:r>
      <w:r w:rsidRPr="001C13BA">
        <w:t xml:space="preserve">existing structures and pathways </w:t>
      </w:r>
      <w:r w:rsidR="59F9C236">
        <w:t>th</w:t>
      </w:r>
      <w:r w:rsidR="159FA607">
        <w:t>r</w:t>
      </w:r>
      <w:r w:rsidR="59F9C236">
        <w:t>ough</w:t>
      </w:r>
      <w:r w:rsidRPr="001C13BA">
        <w:t xml:space="preserve"> which </w:t>
      </w:r>
      <w:r w:rsidR="5B32C66A">
        <w:t xml:space="preserve">Health </w:t>
      </w:r>
      <w:r w:rsidRPr="001C13BA">
        <w:t xml:space="preserve">Ministers seek and </w:t>
      </w:r>
      <w:r w:rsidR="59F9C236">
        <w:t>receiv</w:t>
      </w:r>
      <w:r w:rsidR="499081D3">
        <w:t>e</w:t>
      </w:r>
      <w:r w:rsidRPr="001C13BA">
        <w:t xml:space="preserve"> policy advice relevant to workforce planning and decision</w:t>
      </w:r>
      <w:r w:rsidR="2912FACB">
        <w:t>-</w:t>
      </w:r>
      <w:r w:rsidRPr="001C13BA">
        <w:t xml:space="preserve">making more generally, and in turn how </w:t>
      </w:r>
      <w:r w:rsidR="003B4CCD">
        <w:t>National Scheme</w:t>
      </w:r>
      <w:r w:rsidRPr="001C13BA">
        <w:t xml:space="preserve"> </w:t>
      </w:r>
      <w:r w:rsidR="7B2FA315">
        <w:t>priorities and issues</w:t>
      </w:r>
      <w:r w:rsidR="59F9C236">
        <w:t xml:space="preserve"> </w:t>
      </w:r>
      <w:r w:rsidRPr="001C13BA">
        <w:t>feed into these structures and processes</w:t>
      </w:r>
      <w:r w:rsidR="7CE0E0A2">
        <w:t xml:space="preserve"> and up to Health Ministers</w:t>
      </w:r>
      <w:r w:rsidRPr="001C13BA">
        <w:t>.</w:t>
      </w:r>
    </w:p>
    <w:p w14:paraId="4E794B34" w14:textId="07A03603" w:rsidR="001C13BA" w:rsidRPr="00C94403" w:rsidRDefault="001C13BA" w:rsidP="001C13BA">
      <w:r w:rsidRPr="00675AE4">
        <w:t xml:space="preserve">The current </w:t>
      </w:r>
      <w:r w:rsidR="63A551DC">
        <w:t xml:space="preserve">policy and program </w:t>
      </w:r>
      <w:r>
        <w:t>advi</w:t>
      </w:r>
      <w:r w:rsidR="3D0AE34D">
        <w:t>ce</w:t>
      </w:r>
      <w:r w:rsidRPr="00675AE4">
        <w:t xml:space="preserve"> pathways to </w:t>
      </w:r>
      <w:r w:rsidR="4E57DCA3" w:rsidRPr="00675AE4">
        <w:t xml:space="preserve">Health </w:t>
      </w:r>
      <w:r w:rsidRPr="00675AE4">
        <w:t xml:space="preserve">Ministers </w:t>
      </w:r>
      <w:r w:rsidRPr="00C94403">
        <w:t xml:space="preserve">are set out at </w:t>
      </w:r>
      <w:hyperlink w:anchor="_Attachment_B:_Relationship">
        <w:r w:rsidRPr="00D04A98">
          <w:rPr>
            <w:rStyle w:val="Hyperlink"/>
            <w:rFonts w:cs="Arial"/>
            <w:color w:val="1F4E79" w:themeColor="accent4"/>
            <w:szCs w:val="22"/>
          </w:rPr>
          <w:t xml:space="preserve">Attachment </w:t>
        </w:r>
        <w:r w:rsidR="00675AE4" w:rsidRPr="00D04A98">
          <w:rPr>
            <w:rStyle w:val="Hyperlink"/>
            <w:rFonts w:cs="Arial"/>
            <w:color w:val="1F4E79" w:themeColor="accent4"/>
            <w:szCs w:val="22"/>
          </w:rPr>
          <w:t>B</w:t>
        </w:r>
      </w:hyperlink>
      <w:r w:rsidRPr="00C94403">
        <w:t xml:space="preserve"> and include:</w:t>
      </w:r>
    </w:p>
    <w:p w14:paraId="1E46D678" w14:textId="6A07E816" w:rsidR="001C13BA" w:rsidRPr="00C94403" w:rsidRDefault="001C13BA" w:rsidP="00DD61A7">
      <w:pPr>
        <w:pStyle w:val="ListBullet"/>
      </w:pPr>
      <w:r w:rsidRPr="001C13BA">
        <w:t xml:space="preserve">The </w:t>
      </w:r>
      <w:r w:rsidRPr="00A62AF8">
        <w:rPr>
          <w:rStyle w:val="Strong"/>
        </w:rPr>
        <w:t>Health Workforce Taskforce</w:t>
      </w:r>
      <w:r w:rsidRPr="00C94403">
        <w:t xml:space="preserve"> (HWT)</w:t>
      </w:r>
      <w:r w:rsidRPr="001C13BA">
        <w:t xml:space="preserve"> – The Terms of Reference for which have been recently amended to confirm its role and focus and its line of accountability to the Health Chief Executives Forum. </w:t>
      </w:r>
      <w:r w:rsidR="001A4314">
        <w:t>The Taskforce</w:t>
      </w:r>
      <w:r w:rsidR="00BC17FA">
        <w:t xml:space="preserve"> </w:t>
      </w:r>
      <w:r w:rsidR="001A4314">
        <w:t xml:space="preserve">is chaired by the NSW Health </w:t>
      </w:r>
      <w:r w:rsidR="001A4314" w:rsidRPr="00C94403">
        <w:t>Secretary and has workforce expertise representation from all state and Territory jurisd</w:t>
      </w:r>
      <w:r w:rsidR="00BE3C4D" w:rsidRPr="00C94403">
        <w:t>i</w:t>
      </w:r>
      <w:r w:rsidR="001A4314" w:rsidRPr="00C94403">
        <w:t xml:space="preserve">ctions. </w:t>
      </w:r>
    </w:p>
    <w:p w14:paraId="1EA02B6C" w14:textId="790759FB" w:rsidR="00260393" w:rsidRPr="000344C5" w:rsidRDefault="001C13BA" w:rsidP="00DD61A7">
      <w:pPr>
        <w:pStyle w:val="ListBullet"/>
      </w:pPr>
      <w:r w:rsidRPr="00152EE4">
        <w:t xml:space="preserve">This Taskforce currently receives advice from </w:t>
      </w:r>
      <w:r w:rsidR="00260393" w:rsidRPr="00152EE4">
        <w:t xml:space="preserve">a </w:t>
      </w:r>
      <w:r w:rsidR="00260393" w:rsidRPr="00152EE4">
        <w:rPr>
          <w:rStyle w:val="Strong"/>
        </w:rPr>
        <w:t>Policy and Legislation Sub-Committee</w:t>
      </w:r>
      <w:r w:rsidR="00260393" w:rsidRPr="000344C5">
        <w:t xml:space="preserve"> through which </w:t>
      </w:r>
      <w:r w:rsidR="009C0940" w:rsidRPr="000344C5">
        <w:t xml:space="preserve">jurisdiction-led </w:t>
      </w:r>
      <w:r w:rsidR="00260393" w:rsidRPr="000344C5">
        <w:t>initiatives are presented to HWT.</w:t>
      </w:r>
      <w:r w:rsidR="00BE3C4D" w:rsidRPr="000344C5">
        <w:t xml:space="preserve"> </w:t>
      </w:r>
      <w:r w:rsidR="26B57605" w:rsidRPr="000344C5">
        <w:t xml:space="preserve">An </w:t>
      </w:r>
      <w:proofErr w:type="spellStart"/>
      <w:r w:rsidR="00260393" w:rsidRPr="000344C5">
        <w:t>Ahpra</w:t>
      </w:r>
      <w:proofErr w:type="spellEnd"/>
      <w:r w:rsidR="00260393" w:rsidRPr="000344C5">
        <w:t xml:space="preserve"> represent</w:t>
      </w:r>
      <w:r w:rsidR="0647B5A1" w:rsidRPr="000344C5">
        <w:t>ative attends meetings of</w:t>
      </w:r>
      <w:r w:rsidR="00260393" w:rsidRPr="000344C5">
        <w:t xml:space="preserve"> this Committee. </w:t>
      </w:r>
    </w:p>
    <w:p w14:paraId="1E9E8580" w14:textId="1A632474" w:rsidR="001C13BA" w:rsidRPr="00152EE4" w:rsidRDefault="00F15F98" w:rsidP="00DD61A7">
      <w:pPr>
        <w:pStyle w:val="ListBullet"/>
        <w:rPr>
          <w:rStyle w:val="Strong"/>
        </w:rPr>
      </w:pPr>
      <w:r w:rsidRPr="00152EE4">
        <w:rPr>
          <w:rStyle w:val="Strong"/>
        </w:rPr>
        <w:t>The Su</w:t>
      </w:r>
      <w:r w:rsidR="00583D25" w:rsidRPr="00152EE4">
        <w:rPr>
          <w:rStyle w:val="Strong"/>
        </w:rPr>
        <w:t xml:space="preserve">b-committee is </w:t>
      </w:r>
      <w:r w:rsidR="002B748C" w:rsidRPr="00152EE4">
        <w:rPr>
          <w:rStyle w:val="Strong"/>
        </w:rPr>
        <w:t>supported by jurisdiction leadership as follows:</w:t>
      </w:r>
    </w:p>
    <w:p w14:paraId="1D699C00" w14:textId="608B3147" w:rsidR="008207A4" w:rsidRPr="00C94403" w:rsidRDefault="001C13BA" w:rsidP="00006A68">
      <w:pPr>
        <w:pStyle w:val="ListBullet2"/>
      </w:pPr>
      <w:r w:rsidRPr="00C94403">
        <w:t xml:space="preserve">In relation to the policy advice pathways, emerging policy initiatives are typically assigned to Victoria to lead (although there may be cases where another jurisdiction leads such as the current Queensland led Regulatory Impact Statement work relating to the potential addition of the audiology profession to the </w:t>
      </w:r>
      <w:r w:rsidR="003B4CCD" w:rsidRPr="00C94403">
        <w:t>National Scheme</w:t>
      </w:r>
      <w:r w:rsidRPr="00C94403">
        <w:t xml:space="preserve">). </w:t>
      </w:r>
    </w:p>
    <w:p w14:paraId="18DD3D14" w14:textId="279E06B4" w:rsidR="003127E4" w:rsidRPr="00C94403" w:rsidRDefault="6254C01C" w:rsidP="00006A68">
      <w:pPr>
        <w:pStyle w:val="ListBullet2"/>
      </w:pPr>
      <w:r w:rsidRPr="00C94403">
        <w:t xml:space="preserve">If changes to the </w:t>
      </w:r>
      <w:r w:rsidR="00076C80" w:rsidRPr="00C94403">
        <w:t>National Law</w:t>
      </w:r>
      <w:r w:rsidRPr="00C94403">
        <w:t xml:space="preserve"> are required, the process of drafting amendments</w:t>
      </w:r>
      <w:r w:rsidR="003127E4" w:rsidRPr="00C94403">
        <w:t xml:space="preserve"> is led by Queensland</w:t>
      </w:r>
      <w:r w:rsidR="00EB77A7" w:rsidRPr="00C94403">
        <w:t>.</w:t>
      </w:r>
    </w:p>
    <w:p w14:paraId="257F8F0E" w14:textId="3C27C59B" w:rsidR="001C13BA" w:rsidRPr="00152EE4" w:rsidRDefault="001A4314" w:rsidP="00006A68">
      <w:pPr>
        <w:pStyle w:val="ListBullet2"/>
        <w:rPr>
          <w:rStyle w:val="Strong"/>
        </w:rPr>
      </w:pPr>
      <w:r w:rsidRPr="00152EE4">
        <w:t>Policy a</w:t>
      </w:r>
      <w:r w:rsidR="001C13BA" w:rsidRPr="00152EE4">
        <w:t xml:space="preserve">dvice </w:t>
      </w:r>
      <w:r w:rsidR="00506701" w:rsidRPr="00152EE4">
        <w:t>also</w:t>
      </w:r>
      <w:r w:rsidR="001C13BA" w:rsidRPr="00152EE4">
        <w:t xml:space="preserve"> comes forward </w:t>
      </w:r>
      <w:r w:rsidR="00C93A0B" w:rsidRPr="00152EE4">
        <w:t xml:space="preserve">directly </w:t>
      </w:r>
      <w:r w:rsidR="00D20F65" w:rsidRPr="00152EE4">
        <w:t xml:space="preserve">from the </w:t>
      </w:r>
      <w:proofErr w:type="spellStart"/>
      <w:r w:rsidR="00D20F65" w:rsidRPr="00152EE4">
        <w:t>Ahpra</w:t>
      </w:r>
      <w:proofErr w:type="spellEnd"/>
      <w:r w:rsidR="00D20F65" w:rsidRPr="00152EE4">
        <w:t xml:space="preserve"> Board to Ministers, </w:t>
      </w:r>
      <w:r w:rsidR="001C13BA" w:rsidRPr="00152EE4">
        <w:t xml:space="preserve">through a </w:t>
      </w:r>
      <w:r w:rsidR="001C13BA" w:rsidRPr="00152EE4">
        <w:rPr>
          <w:rStyle w:val="Strong"/>
        </w:rPr>
        <w:t xml:space="preserve">Jurisdiction </w:t>
      </w:r>
      <w:r w:rsidR="00F55093" w:rsidRPr="00152EE4">
        <w:rPr>
          <w:rStyle w:val="Strong"/>
        </w:rPr>
        <w:t>L</w:t>
      </w:r>
      <w:r w:rsidR="00C406ED" w:rsidRPr="00152EE4">
        <w:rPr>
          <w:rStyle w:val="Strong"/>
        </w:rPr>
        <w:t xml:space="preserve">ead Officials </w:t>
      </w:r>
      <w:r w:rsidR="001C13BA" w:rsidRPr="00152EE4">
        <w:rPr>
          <w:rStyle w:val="Strong"/>
        </w:rPr>
        <w:t>Committee,</w:t>
      </w:r>
      <w:r w:rsidR="001C13BA" w:rsidRPr="00152EE4">
        <w:t xml:space="preserve"> to a </w:t>
      </w:r>
      <w:r w:rsidR="001C13BA" w:rsidRPr="00152EE4">
        <w:rPr>
          <w:rStyle w:val="Strong"/>
        </w:rPr>
        <w:t>Jurisdictional Advisory Committee</w:t>
      </w:r>
      <w:r w:rsidR="001C13BA" w:rsidRPr="000344C5">
        <w:t xml:space="preserve"> </w:t>
      </w:r>
      <w:r w:rsidR="406E1B40" w:rsidRPr="000344C5">
        <w:t xml:space="preserve">(JAC) </w:t>
      </w:r>
      <w:r w:rsidR="001C13BA" w:rsidRPr="000344C5">
        <w:t>chaired by</w:t>
      </w:r>
      <w:r w:rsidR="57B4BF41" w:rsidRPr="000344C5">
        <w:t xml:space="preserve"> the</w:t>
      </w:r>
      <w:r w:rsidR="001C13BA" w:rsidRPr="000344C5">
        <w:t xml:space="preserve"> </w:t>
      </w:r>
      <w:proofErr w:type="spellStart"/>
      <w:r w:rsidR="001C13BA" w:rsidRPr="000344C5">
        <w:t>Ahpra</w:t>
      </w:r>
      <w:proofErr w:type="spellEnd"/>
      <w:r w:rsidR="00D20F65" w:rsidRPr="000344C5">
        <w:t xml:space="preserve"> CEO</w:t>
      </w:r>
      <w:r w:rsidR="001C13BA" w:rsidRPr="00152EE4">
        <w:rPr>
          <w:rStyle w:val="Strong"/>
        </w:rPr>
        <w:t>.</w:t>
      </w:r>
    </w:p>
    <w:p w14:paraId="299FDAD6" w14:textId="003D7CC9" w:rsidR="001C13BA" w:rsidRPr="00C94403" w:rsidRDefault="001C13BA" w:rsidP="00DD61A7">
      <w:pPr>
        <w:pStyle w:val="ListBullet"/>
      </w:pPr>
      <w:r w:rsidRPr="00C94403">
        <w:t xml:space="preserve">The </w:t>
      </w:r>
      <w:r w:rsidRPr="00A62AF8">
        <w:rPr>
          <w:rStyle w:val="Strong"/>
        </w:rPr>
        <w:t xml:space="preserve">Medical Workforce </w:t>
      </w:r>
      <w:r w:rsidR="43747037" w:rsidRPr="00A62AF8">
        <w:rPr>
          <w:rStyle w:val="Strong"/>
        </w:rPr>
        <w:t xml:space="preserve">Advisory </w:t>
      </w:r>
      <w:r w:rsidRPr="00A62AF8">
        <w:rPr>
          <w:rStyle w:val="Strong"/>
        </w:rPr>
        <w:t>Collaboration</w:t>
      </w:r>
      <w:r w:rsidRPr="00C94403">
        <w:t xml:space="preserve"> will provide a further channel of advice to the Health Workforce Taskforce </w:t>
      </w:r>
      <w:r w:rsidR="00066564" w:rsidRPr="00C94403">
        <w:t>on medical workforce matters.</w:t>
      </w:r>
    </w:p>
    <w:p w14:paraId="749B19E8" w14:textId="62957D60" w:rsidR="001C13BA" w:rsidRPr="00C94403" w:rsidRDefault="001C13BA" w:rsidP="00DD61A7">
      <w:pPr>
        <w:pStyle w:val="ListBullet"/>
      </w:pPr>
      <w:r w:rsidRPr="00C94403">
        <w:lastRenderedPageBreak/>
        <w:t>On operation</w:t>
      </w:r>
      <w:r w:rsidR="0088395E" w:rsidRPr="00C94403">
        <w:t>al</w:t>
      </w:r>
      <w:r w:rsidRPr="00C94403">
        <w:t xml:space="preserve"> policy matters, such as changes to registration or </w:t>
      </w:r>
      <w:r w:rsidR="4D169124" w:rsidRPr="00C94403">
        <w:t>other</w:t>
      </w:r>
      <w:r w:rsidRPr="00C94403">
        <w:t xml:space="preserve"> regulatory standards, </w:t>
      </w:r>
      <w:proofErr w:type="spellStart"/>
      <w:r w:rsidRPr="00A62AF8">
        <w:rPr>
          <w:rStyle w:val="Strong"/>
        </w:rPr>
        <w:t>Ahpra</w:t>
      </w:r>
      <w:proofErr w:type="spellEnd"/>
      <w:r w:rsidRPr="00A62AF8">
        <w:rPr>
          <w:rStyle w:val="Strong"/>
        </w:rPr>
        <w:t xml:space="preserve"> </w:t>
      </w:r>
      <w:r w:rsidR="00EC7456" w:rsidRPr="00A62AF8">
        <w:rPr>
          <w:rStyle w:val="Strong"/>
        </w:rPr>
        <w:t xml:space="preserve">and the </w:t>
      </w:r>
      <w:r w:rsidR="004A7930" w:rsidRPr="00A62AF8">
        <w:rPr>
          <w:rStyle w:val="Strong"/>
        </w:rPr>
        <w:t>National</w:t>
      </w:r>
      <w:r w:rsidR="00EC7456" w:rsidRPr="00A62AF8">
        <w:rPr>
          <w:rStyle w:val="Strong"/>
        </w:rPr>
        <w:t xml:space="preserve"> Boards </w:t>
      </w:r>
      <w:r w:rsidRPr="00A62AF8">
        <w:rPr>
          <w:rStyle w:val="Strong"/>
        </w:rPr>
        <w:t>report to Ministers</w:t>
      </w:r>
      <w:r w:rsidR="006C3206" w:rsidRPr="003A5C8F">
        <w:t xml:space="preserve"> </w:t>
      </w:r>
      <w:r w:rsidR="006C3206" w:rsidRPr="00C94403">
        <w:t>through the JAC and HCEF</w:t>
      </w:r>
      <w:r w:rsidRPr="00C94403">
        <w:t>.</w:t>
      </w:r>
    </w:p>
    <w:p w14:paraId="7D3DD522" w14:textId="73EC8475" w:rsidR="001C13BA" w:rsidRPr="001C13BA" w:rsidRDefault="001C13BA" w:rsidP="001C13BA">
      <w:r w:rsidRPr="001C13BA">
        <w:t xml:space="preserve">A general observation is that there is an extremely high volume of mission critical workforce reform activity </w:t>
      </w:r>
      <w:r>
        <w:t>under</w:t>
      </w:r>
      <w:r w:rsidR="5FEB6551">
        <w:t xml:space="preserve"> </w:t>
      </w:r>
      <w:r>
        <w:t>way</w:t>
      </w:r>
      <w:r w:rsidR="00066564">
        <w:t>,</w:t>
      </w:r>
      <w:r w:rsidRPr="001C13BA">
        <w:t xml:space="preserve"> and </w:t>
      </w:r>
      <w:r w:rsidR="008D4C06">
        <w:t xml:space="preserve">at a national level this </w:t>
      </w:r>
      <w:r w:rsidRPr="001C13BA">
        <w:t>is being driven through the Health Workforce Taskforce.  This Taskforce is chaired by the NSW Health Secretary and has representation from all states and territories and the Commonwealth. It has a central role in ensuring effective implementation of the recommendations of the Kruk Review, to deliver a robust framework for accelerated registration of international health practitioners</w:t>
      </w:r>
      <w:r w:rsidR="6293AB5B">
        <w:t>. Added</w:t>
      </w:r>
      <w:r w:rsidRPr="001C13BA">
        <w:t xml:space="preserve"> to </w:t>
      </w:r>
      <w:r w:rsidR="0D17C468">
        <w:t>these responsibilities is</w:t>
      </w:r>
      <w:r w:rsidRPr="001C13BA">
        <w:t xml:space="preserve"> oversight of implementation of the Medical Health Workforce Strategy </w:t>
      </w:r>
      <w:proofErr w:type="gramStart"/>
      <w:r w:rsidRPr="001C13BA">
        <w:t>and also</w:t>
      </w:r>
      <w:proofErr w:type="gramEnd"/>
      <w:r w:rsidRPr="001C13BA">
        <w:t xml:space="preserve"> the proposed Maternity Strategy.</w:t>
      </w:r>
    </w:p>
    <w:p w14:paraId="4826834B" w14:textId="53A26314" w:rsidR="001C13BA" w:rsidRPr="00B209A6" w:rsidRDefault="1287089F" w:rsidP="001C13BA">
      <w:pPr>
        <w:rPr>
          <w:rFonts w:eastAsia="Calibri"/>
        </w:rPr>
      </w:pPr>
      <w:r>
        <w:t>A</w:t>
      </w:r>
      <w:r w:rsidR="001C13BA" w:rsidRPr="001C13BA">
        <w:t xml:space="preserve">s </w:t>
      </w:r>
      <w:r w:rsidR="0088395E">
        <w:t>HWT</w:t>
      </w:r>
      <w:r w:rsidR="001C13BA" w:rsidRPr="001C13BA">
        <w:t xml:space="preserve"> is a </w:t>
      </w:r>
      <w:r w:rsidR="77E6D4D1">
        <w:t>‘t</w:t>
      </w:r>
      <w:r w:rsidR="59F9C236">
        <w:t>askforce</w:t>
      </w:r>
      <w:r w:rsidR="1FF2302E">
        <w:t>’,</w:t>
      </w:r>
      <w:r w:rsidR="001C13BA" w:rsidRPr="001C13BA">
        <w:t xml:space="preserve"> </w:t>
      </w:r>
      <w:r w:rsidR="0088395E">
        <w:t>it is</w:t>
      </w:r>
      <w:r w:rsidR="002809CD">
        <w:t>,</w:t>
      </w:r>
      <w:r w:rsidR="0088395E">
        <w:t xml:space="preserve"> </w:t>
      </w:r>
      <w:r w:rsidR="001C13BA" w:rsidRPr="001C13BA">
        <w:t>by definition</w:t>
      </w:r>
      <w:r w:rsidR="00C40130">
        <w:t>,</w:t>
      </w:r>
      <w:r w:rsidR="00D727AC">
        <w:t xml:space="preserve"> </w:t>
      </w:r>
      <w:r w:rsidR="001C13BA" w:rsidRPr="001C13BA">
        <w:t>assigned tasks to progress actions that have already been determined by Ministers to have strategic relevance and priority, typically flowing from higher level strategic policy reviews. It is a practical model for achieving shared responsibility for delivering change.</w:t>
      </w:r>
      <w:r w:rsidR="5E33F594">
        <w:t xml:space="preserve"> Use of the term ‘taskforce’ also implies </w:t>
      </w:r>
      <w:r w:rsidR="005A422D">
        <w:t xml:space="preserve">that </w:t>
      </w:r>
      <w:r w:rsidR="2739AF06">
        <w:t xml:space="preserve">it has </w:t>
      </w:r>
      <w:r w:rsidR="006E71CA">
        <w:t xml:space="preserve">a </w:t>
      </w:r>
      <w:r w:rsidR="00201711">
        <w:t>time limited</w:t>
      </w:r>
      <w:r w:rsidR="006E71CA">
        <w:t xml:space="preserve"> role.</w:t>
      </w:r>
    </w:p>
    <w:p w14:paraId="0887BD86" w14:textId="38768140" w:rsidR="001C13BA" w:rsidRPr="001C13BA" w:rsidRDefault="001C13BA" w:rsidP="001C13BA">
      <w:r w:rsidRPr="001C13BA">
        <w:t>What</w:t>
      </w:r>
      <w:r w:rsidR="7312160A">
        <w:t xml:space="preserve"> the</w:t>
      </w:r>
      <w:r w:rsidRPr="001C13BA">
        <w:t xml:space="preserve"> HWT is not designed </w:t>
      </w:r>
      <w:r w:rsidR="491D6361">
        <w:t>or tasked</w:t>
      </w:r>
      <w:r>
        <w:t xml:space="preserve"> </w:t>
      </w:r>
      <w:r w:rsidRPr="001C13BA">
        <w:t xml:space="preserve">to do is </w:t>
      </w:r>
      <w:r w:rsidR="59F9C236">
        <w:t>t</w:t>
      </w:r>
      <w:r w:rsidR="74852BC3">
        <w:t>o</w:t>
      </w:r>
      <w:r w:rsidRPr="001C13BA">
        <w:t xml:space="preserve"> </w:t>
      </w:r>
      <w:r w:rsidR="60AC807B">
        <w:t>develop</w:t>
      </w:r>
      <w:r w:rsidRPr="001C13BA">
        <w:t xml:space="preserve"> the national workforce strategic </w:t>
      </w:r>
      <w:r>
        <w:t>direction</w:t>
      </w:r>
      <w:r w:rsidR="482F71B1">
        <w:t>s</w:t>
      </w:r>
      <w:r w:rsidRPr="001C13BA">
        <w:t xml:space="preserve"> and priorities</w:t>
      </w:r>
      <w:r w:rsidR="72C58AC3">
        <w:t xml:space="preserve">, a responsibility </w:t>
      </w:r>
      <w:r w:rsidRPr="001C13BA">
        <w:t>which rightly rests with governments and Ministers</w:t>
      </w:r>
      <w:r w:rsidR="66F2E61A">
        <w:t>. Nor is the HWT</w:t>
      </w:r>
      <w:r w:rsidRPr="001C13BA">
        <w:t xml:space="preserve"> accountable for related actions that fall to the </w:t>
      </w:r>
      <w:r w:rsidR="003B4CCD">
        <w:t>National Scheme</w:t>
      </w:r>
      <w:r w:rsidRPr="001C13BA">
        <w:t xml:space="preserve"> to deliver (although it has developed some important and practical informal mechanisms to assist in this).  Under the current model, significant operational policy matters relating to the </w:t>
      </w:r>
      <w:r w:rsidR="003B4CCD">
        <w:t>National Scheme</w:t>
      </w:r>
      <w:r w:rsidRPr="001C13BA">
        <w:t xml:space="preserve"> </w:t>
      </w:r>
      <w:r w:rsidR="00607AC1">
        <w:t xml:space="preserve">do not necessarily go </w:t>
      </w:r>
      <w:r w:rsidRPr="001C13BA">
        <w:t xml:space="preserve">through the </w:t>
      </w:r>
      <w:r w:rsidR="0099082E">
        <w:t xml:space="preserve">HWT </w:t>
      </w:r>
      <w:r w:rsidR="00852FF8">
        <w:t xml:space="preserve">pathway to </w:t>
      </w:r>
      <w:r w:rsidR="298E9A71">
        <w:t>Health M</w:t>
      </w:r>
      <w:r w:rsidR="00852FF8">
        <w:t>inisters.</w:t>
      </w:r>
    </w:p>
    <w:p w14:paraId="5A7E7906" w14:textId="59B58979" w:rsidR="001C13BA" w:rsidRPr="001C13BA" w:rsidRDefault="001C13BA" w:rsidP="001C13BA">
      <w:r w:rsidRPr="001C13BA">
        <w:t xml:space="preserve">To the extent that there is a gap in the architecture around workforce </w:t>
      </w:r>
      <w:r w:rsidR="00852FF8">
        <w:t>strategy and reform</w:t>
      </w:r>
      <w:r w:rsidRPr="001C13BA">
        <w:t xml:space="preserve">, it seems to be </w:t>
      </w:r>
      <w:r w:rsidR="4D17E8D2">
        <w:t xml:space="preserve">the </w:t>
      </w:r>
      <w:r w:rsidRPr="001C13BA">
        <w:t xml:space="preserve">absence of a channel or mechanism for identifying the desired national workforce futures and setting policy direction and priorities around this (including for health practitioner regulation), coordinating the actions that are required across the </w:t>
      </w:r>
      <w:r w:rsidR="0031328A">
        <w:t>jurisdictional health systems</w:t>
      </w:r>
      <w:r w:rsidR="007250B7">
        <w:t xml:space="preserve">, </w:t>
      </w:r>
      <w:r w:rsidR="0BA6E8D4">
        <w:t>both</w:t>
      </w:r>
      <w:r w:rsidR="007250B7">
        <w:t xml:space="preserve"> at a national level</w:t>
      </w:r>
      <w:r w:rsidRPr="001C13BA">
        <w:t xml:space="preserve"> and within the </w:t>
      </w:r>
      <w:r w:rsidR="003B4CCD">
        <w:t>National Scheme</w:t>
      </w:r>
      <w:r w:rsidRPr="001C13BA">
        <w:t>, and reporting on the delivery of the agreed priorities.</w:t>
      </w:r>
    </w:p>
    <w:p w14:paraId="40F5AFA0" w14:textId="747400C7" w:rsidR="001C13BA" w:rsidRPr="001C13BA" w:rsidRDefault="0087374A" w:rsidP="001C13BA">
      <w:r>
        <w:t xml:space="preserve">There are also signs that there is </w:t>
      </w:r>
      <w:r w:rsidR="00022A20">
        <w:t xml:space="preserve">insufficient focus on extracting regulatory intelligence and taking proactive </w:t>
      </w:r>
      <w:r w:rsidR="00BF3119">
        <w:t xml:space="preserve">steps to address emerging risks from </w:t>
      </w:r>
      <w:r w:rsidR="00022A20">
        <w:t>within the National Scheme</w:t>
      </w:r>
      <w:r w:rsidR="005C72D5">
        <w:t xml:space="preserve"> or </w:t>
      </w:r>
      <w:r w:rsidR="66221592">
        <w:t>to inform</w:t>
      </w:r>
      <w:r w:rsidR="005C72D5">
        <w:t xml:space="preserve"> strategic priorit</w:t>
      </w:r>
      <w:r w:rsidR="6164CF5F">
        <w:t>y setting</w:t>
      </w:r>
      <w:r w:rsidR="00BF3119">
        <w:t>.</w:t>
      </w:r>
      <w:r>
        <w:t xml:space="preserve"> </w:t>
      </w:r>
      <w:r w:rsidR="00BF3119">
        <w:t>While the</w:t>
      </w:r>
      <w:r w:rsidR="00CD76A8">
        <w:t>r</w:t>
      </w:r>
      <w:r w:rsidR="00BF3119">
        <w:t xml:space="preserve">e has been an ongoing legislative reform program, </w:t>
      </w:r>
      <w:r w:rsidR="00F56BF3">
        <w:t xml:space="preserve">this has typically been off the back of reviews or </w:t>
      </w:r>
      <w:r w:rsidR="6243A611">
        <w:t>an individual Minister’s initiative in response to</w:t>
      </w:r>
      <w:r w:rsidR="00F56BF3">
        <w:t xml:space="preserve"> </w:t>
      </w:r>
      <w:r w:rsidR="00CD25B0">
        <w:t xml:space="preserve">escalating public concerns about </w:t>
      </w:r>
      <w:r w:rsidR="08DBF733">
        <w:t xml:space="preserve">a </w:t>
      </w:r>
      <w:r w:rsidR="00CD25B0">
        <w:t>specific issue</w:t>
      </w:r>
      <w:r w:rsidR="0004382E">
        <w:t xml:space="preserve">. </w:t>
      </w:r>
      <w:r w:rsidR="64E145A4">
        <w:t>There appears to be little acknowledgement of the need for a</w:t>
      </w:r>
      <w:r w:rsidR="00A4602C">
        <w:t xml:space="preserve"> </w:t>
      </w:r>
      <w:r w:rsidR="64E145A4">
        <w:t>cyclical program of legislative reform to</w:t>
      </w:r>
      <w:r w:rsidR="1FF46C1F">
        <w:t xml:space="preserve"> keep the </w:t>
      </w:r>
      <w:r w:rsidR="00076C80">
        <w:t>National Law</w:t>
      </w:r>
      <w:r w:rsidR="1FF46C1F">
        <w:t xml:space="preserve"> up to date. </w:t>
      </w:r>
    </w:p>
    <w:p w14:paraId="2C5F5BCD" w14:textId="3CBAD401" w:rsidR="001C13BA" w:rsidRPr="001C13BA" w:rsidRDefault="001C13BA" w:rsidP="001C13BA">
      <w:r w:rsidRPr="001C13BA">
        <w:t xml:space="preserve">This returns us to the question of what further </w:t>
      </w:r>
      <w:r w:rsidR="31144B55">
        <w:t xml:space="preserve">regulatory </w:t>
      </w:r>
      <w:r w:rsidRPr="001C13BA">
        <w:t xml:space="preserve">stewardship processes </w:t>
      </w:r>
      <w:r w:rsidR="41AD776E">
        <w:t>and/</w:t>
      </w:r>
      <w:r w:rsidRPr="001C13BA">
        <w:t xml:space="preserve">or </w:t>
      </w:r>
      <w:r w:rsidR="59F9C236">
        <w:t>structure</w:t>
      </w:r>
      <w:r w:rsidR="4D0B3D79">
        <w:t>s</w:t>
      </w:r>
      <w:r w:rsidRPr="001C13BA">
        <w:t xml:space="preserve"> may be required.</w:t>
      </w:r>
    </w:p>
    <w:p w14:paraId="615196AC" w14:textId="6663FFB4" w:rsidR="001C13BA" w:rsidRPr="001C13BA" w:rsidRDefault="001C13BA" w:rsidP="001C13BA">
      <w:r w:rsidRPr="001C13BA">
        <w:t>Some further adjustments in health intergovernmental structures may be necessary, to build the necessary strategic alignment between workforce futures and the reform of the National Scheme.</w:t>
      </w:r>
    </w:p>
    <w:p w14:paraId="120E1E1A" w14:textId="4DCE8EB4" w:rsidR="001C13BA" w:rsidRPr="001C13BA" w:rsidRDefault="001C13BA" w:rsidP="001C13BA">
      <w:r w:rsidRPr="001C13BA">
        <w:t xml:space="preserve">If there were overarching strategy setting structures to align workforce priorities to health professions regulation activity </w:t>
      </w:r>
      <w:r w:rsidR="4755EB79">
        <w:t>and</w:t>
      </w:r>
      <w:r w:rsidRPr="001C13BA">
        <w:t xml:space="preserve"> guide the </w:t>
      </w:r>
      <w:r w:rsidR="003B4CCD">
        <w:t>National Scheme</w:t>
      </w:r>
      <w:r w:rsidRPr="001C13BA">
        <w:t xml:space="preserve">, this would </w:t>
      </w:r>
      <w:r w:rsidR="63B73ED6">
        <w:t>need</w:t>
      </w:r>
      <w:r w:rsidRPr="001C13BA">
        <w:t xml:space="preserve"> to be augmented by stewardship-oriented adjustments </w:t>
      </w:r>
      <w:r w:rsidRPr="00845D33">
        <w:t xml:space="preserve">within the </w:t>
      </w:r>
      <w:r w:rsidR="003B4CCD" w:rsidRPr="00845D33">
        <w:t>National Scheme</w:t>
      </w:r>
      <w:r w:rsidRPr="001C13BA">
        <w:t xml:space="preserve">. This stewardship mindset must also be shared by others with a regulatory contribution to make.  </w:t>
      </w:r>
      <w:r w:rsidR="00541DB1">
        <w:t>Saliently, l</w:t>
      </w:r>
      <w:r w:rsidRPr="001C13BA">
        <w:t>ayers of collaboration are required – strategic collaboration must be met with regulatory collaboration</w:t>
      </w:r>
      <w:r>
        <w:t>.</w:t>
      </w:r>
    </w:p>
    <w:p w14:paraId="42A58836" w14:textId="25559853" w:rsidR="001C13BA" w:rsidRPr="001C13BA" w:rsidRDefault="00916164" w:rsidP="001C13BA">
      <w:r>
        <w:t>A</w:t>
      </w:r>
      <w:r w:rsidR="001C13BA" w:rsidRPr="001C13BA">
        <w:t xml:space="preserve">t an operational level, effective regulatory stewardship requires integrated and purposeful management of the </w:t>
      </w:r>
      <w:r w:rsidR="004E5239">
        <w:t>‘</w:t>
      </w:r>
      <w:r w:rsidR="001C13BA" w:rsidRPr="001C13BA">
        <w:t>people, places and products</w:t>
      </w:r>
      <w:r w:rsidR="004E5239">
        <w:t>’</w:t>
      </w:r>
      <w:r w:rsidR="001C13BA" w:rsidRPr="001C13BA">
        <w:t xml:space="preserve"> drivers of quality and safety. The people </w:t>
      </w:r>
      <w:r w:rsidR="001C13BA" w:rsidRPr="001C13BA">
        <w:lastRenderedPageBreak/>
        <w:t>delivering the service must be qualified and trained and subject to appropriate standards of performance and conduct. The places in which they work must be safe and appropriately equipped. The products that are used must be tested and safe.</w:t>
      </w:r>
    </w:p>
    <w:p w14:paraId="6367655E" w14:textId="78A7CADF" w:rsidR="001C13BA" w:rsidRPr="001C13BA" w:rsidRDefault="001C13BA" w:rsidP="001C13BA">
      <w:r w:rsidRPr="001C13BA">
        <w:t>The</w:t>
      </w:r>
      <w:r w:rsidRPr="001C13BA" w:rsidDel="009F23EA">
        <w:t xml:space="preserve"> </w:t>
      </w:r>
      <w:r w:rsidR="003B4CCD">
        <w:t>National</w:t>
      </w:r>
      <w:r w:rsidRPr="001C13BA">
        <w:t xml:space="preserve"> Scheme </w:t>
      </w:r>
      <w:r w:rsidR="386A5377">
        <w:t>regulators</w:t>
      </w:r>
      <w:r w:rsidR="59F9C236">
        <w:t xml:space="preserve"> </w:t>
      </w:r>
      <w:r w:rsidRPr="001C13BA">
        <w:t>must therefore be proactive and part of a</w:t>
      </w:r>
      <w:r w:rsidR="004E5239">
        <w:t>n integrated</w:t>
      </w:r>
      <w:r w:rsidRPr="001C13BA">
        <w:t xml:space="preserve"> network of </w:t>
      </w:r>
      <w:r w:rsidR="59F9C236">
        <w:t>regulator</w:t>
      </w:r>
      <w:r w:rsidR="01FFD770">
        <w:t>s</w:t>
      </w:r>
      <w:r w:rsidRPr="001C13BA">
        <w:t xml:space="preserve"> to deliver the desired policy outcomes</w:t>
      </w:r>
      <w:r w:rsidR="004E5239">
        <w:t>. It</w:t>
      </w:r>
      <w:r w:rsidRPr="001C13BA">
        <w:t xml:space="preserve"> must operate in constant connection with the other parts</w:t>
      </w:r>
      <w:r w:rsidR="00D11512">
        <w:t>,</w:t>
      </w:r>
      <w:r w:rsidRPr="001C13BA">
        <w:t xml:space="preserve"> where there are other levers to achieve shared outcomes. Note for instance:  </w:t>
      </w:r>
    </w:p>
    <w:p w14:paraId="10A8BA9E" w14:textId="581ED0A9" w:rsidR="001C13BA" w:rsidRPr="001C13BA" w:rsidRDefault="001C13BA" w:rsidP="00DD61A7">
      <w:pPr>
        <w:pStyle w:val="ListBullet"/>
      </w:pPr>
      <w:r w:rsidRPr="001C13BA">
        <w:t xml:space="preserve">Setting National Safety and Quality Health Service Standards for the delivery of health care and accreditation of public and private facilities against these standards through the Australian Commission on </w:t>
      </w:r>
      <w:r w:rsidR="40CCF230">
        <w:t>Safety and</w:t>
      </w:r>
      <w:r w:rsidR="59F9C236">
        <w:t xml:space="preserve"> </w:t>
      </w:r>
      <w:r w:rsidRPr="001C13BA">
        <w:t>Quality in Health Care.</w:t>
      </w:r>
    </w:p>
    <w:p w14:paraId="340BEF5B" w14:textId="3254B6D5" w:rsidR="001C13BA" w:rsidRPr="001C13BA" w:rsidRDefault="001C13BA" w:rsidP="00DD61A7">
      <w:pPr>
        <w:pStyle w:val="ListBullet"/>
      </w:pPr>
      <w:r w:rsidRPr="001C13BA">
        <w:t xml:space="preserve">Regulating private health facilities through jurisdictional licensing schemes. </w:t>
      </w:r>
    </w:p>
    <w:p w14:paraId="5A96769D" w14:textId="1CE5EB9B" w:rsidR="00102A37" w:rsidRDefault="00AB477C" w:rsidP="00DD61A7">
      <w:pPr>
        <w:pStyle w:val="ListBullet"/>
      </w:pPr>
      <w:r>
        <w:t>Regulation of medicines and devices through the Therapeutic Goods A</w:t>
      </w:r>
      <w:r w:rsidR="00102A37">
        <w:t>dministration.</w:t>
      </w:r>
    </w:p>
    <w:p w14:paraId="5BB82DE3" w14:textId="2D948B30" w:rsidR="001C13BA" w:rsidRPr="001C13BA" w:rsidRDefault="007658EC" w:rsidP="00DD61A7">
      <w:pPr>
        <w:pStyle w:val="ListBullet"/>
      </w:pPr>
      <w:r>
        <w:t>Regulating</w:t>
      </w:r>
      <w:r w:rsidR="003E54C5" w:rsidDel="00845787">
        <w:t xml:space="preserve"> </w:t>
      </w:r>
      <w:r w:rsidR="00845787">
        <w:t xml:space="preserve">possession, </w:t>
      </w:r>
      <w:r w:rsidR="00845787" w:rsidRPr="001C13BA">
        <w:t xml:space="preserve">distribution, </w:t>
      </w:r>
      <w:r w:rsidR="00845787">
        <w:t xml:space="preserve">sale, supply, </w:t>
      </w:r>
      <w:r w:rsidR="00845787" w:rsidRPr="001C13BA">
        <w:t>prescription and administration</w:t>
      </w:r>
      <w:r w:rsidR="00845787">
        <w:t xml:space="preserve"> </w:t>
      </w:r>
      <w:r w:rsidR="001C13BA" w:rsidRPr="001C13BA">
        <w:t xml:space="preserve">of medicines, drugs and poisons </w:t>
      </w:r>
      <w:r w:rsidR="00B94FA0">
        <w:t>through state and territory legislation</w:t>
      </w:r>
      <w:r w:rsidR="001C13BA" w:rsidRPr="001C13BA">
        <w:t xml:space="preserve">. </w:t>
      </w:r>
    </w:p>
    <w:p w14:paraId="43C54072" w14:textId="77777777" w:rsidR="001C13BA" w:rsidRPr="001C13BA" w:rsidRDefault="001C13BA" w:rsidP="00DD61A7">
      <w:pPr>
        <w:pStyle w:val="ListBullet"/>
      </w:pPr>
      <w:r w:rsidRPr="001C13BA">
        <w:t>Setting admitting and visiting rights to hospitals and other health care facilities.</w:t>
      </w:r>
    </w:p>
    <w:p w14:paraId="01462D3C" w14:textId="638B1150" w:rsidR="001C13BA" w:rsidRPr="001C13BA" w:rsidRDefault="001C13BA" w:rsidP="00DD61A7">
      <w:pPr>
        <w:pStyle w:val="ListBullet"/>
      </w:pPr>
      <w:r w:rsidRPr="001C13BA">
        <w:t xml:space="preserve">Sector based arrangements to regulate workforces delivering services to highly vulnerable consumers such as those relying on aged care and disability services, through the NDIS Quality and Safeguards Commission and the Aged Case Quality and Safety Commission.   </w:t>
      </w:r>
    </w:p>
    <w:p w14:paraId="35448C8E" w14:textId="3CAFEAE6" w:rsidR="00AA4A5C" w:rsidRDefault="001C13BA" w:rsidP="001C13BA">
      <w:r>
        <w:t xml:space="preserve">To the extent that the </w:t>
      </w:r>
      <w:r w:rsidR="003B4CCD">
        <w:t>National Scheme</w:t>
      </w:r>
      <w:r>
        <w:t xml:space="preserve"> adopts a networked approach to health </w:t>
      </w:r>
      <w:r w:rsidR="7BD5988B">
        <w:t>practitioner</w:t>
      </w:r>
      <w:r>
        <w:t xml:space="preserve"> regulation</w:t>
      </w:r>
      <w:r w:rsidR="00097C2D">
        <w:t xml:space="preserve"> through collaboration with other national and state level regulators</w:t>
      </w:r>
      <w:r>
        <w:t xml:space="preserve">, this has historically tended to </w:t>
      </w:r>
      <w:r w:rsidR="000B5456">
        <w:t>be</w:t>
      </w:r>
      <w:r>
        <w:t xml:space="preserve"> typically more bilateral than multi-lateral</w:t>
      </w:r>
      <w:r w:rsidR="00C54A6A">
        <w:t xml:space="preserve"> </w:t>
      </w:r>
      <w:r w:rsidR="000B5456">
        <w:t xml:space="preserve">and </w:t>
      </w:r>
      <w:r w:rsidR="003A185A">
        <w:t xml:space="preserve">a regular cycle for these </w:t>
      </w:r>
      <w:r w:rsidR="00B3155D">
        <w:t xml:space="preserve">bilateral </w:t>
      </w:r>
      <w:r w:rsidR="003A185A">
        <w:t>meetings is</w:t>
      </w:r>
      <w:r>
        <w:t xml:space="preserve"> relatively </w:t>
      </w:r>
      <w:r w:rsidR="003A185A">
        <w:t xml:space="preserve">recent. </w:t>
      </w:r>
      <w:r w:rsidR="00BD0EC5">
        <w:t xml:space="preserve">It is unclear whether these forums </w:t>
      </w:r>
      <w:r w:rsidR="00190644">
        <w:t>achieve both strategic and operational connections.</w:t>
      </w:r>
    </w:p>
    <w:p w14:paraId="0BE478DE" w14:textId="7035E62F" w:rsidR="001C13BA" w:rsidRDefault="001C13BA" w:rsidP="003D457D">
      <w:r w:rsidRPr="003D457D">
        <w:t xml:space="preserve">There is evidence of evolution of </w:t>
      </w:r>
      <w:r w:rsidR="00066D5C" w:rsidRPr="003D457D">
        <w:t xml:space="preserve">connection across the </w:t>
      </w:r>
      <w:r w:rsidR="00EA0D21" w:rsidRPr="003D457D">
        <w:t xml:space="preserve">relevant </w:t>
      </w:r>
      <w:r w:rsidRPr="003D457D">
        <w:t>regulator</w:t>
      </w:r>
      <w:r w:rsidR="00EA0D21" w:rsidRPr="003D457D">
        <w:t xml:space="preserve">s. </w:t>
      </w:r>
      <w:r w:rsidRPr="003D457D">
        <w:t>The recent cross</w:t>
      </w:r>
      <w:r w:rsidR="3A9E6DF9" w:rsidRPr="003D457D">
        <w:t>-</w:t>
      </w:r>
      <w:r w:rsidRPr="003D457D">
        <w:t>agency and cross</w:t>
      </w:r>
      <w:r w:rsidR="2B4D8E3A" w:rsidRPr="003D457D">
        <w:t>-</w:t>
      </w:r>
      <w:r w:rsidRPr="003D457D">
        <w:t>jurisdictional collaborative forum on the regulation of medicinal cannabis is a worthy illustration</w:t>
      </w:r>
      <w:r w:rsidR="00992140" w:rsidRPr="003D457D">
        <w:t xml:space="preserve"> (see </w:t>
      </w:r>
      <w:r w:rsidR="00DC5FEA" w:rsidRPr="003D457D">
        <w:t>T</w:t>
      </w:r>
      <w:r w:rsidR="00992140" w:rsidRPr="003D457D">
        <w:t>extbox 3)</w:t>
      </w:r>
      <w:r w:rsidR="68ACDE5B" w:rsidRPr="003D457D">
        <w:t xml:space="preserve">. It </w:t>
      </w:r>
      <w:r w:rsidR="59F9C236" w:rsidRPr="003D457D">
        <w:t>demonstrat</w:t>
      </w:r>
      <w:r w:rsidR="617B4DEC" w:rsidRPr="003D457D">
        <w:t>es</w:t>
      </w:r>
      <w:r w:rsidRPr="003D457D">
        <w:t xml:space="preserve"> the application of integrated ‘people, place and product’ regulation </w:t>
      </w:r>
      <w:r w:rsidR="00851B82" w:rsidRPr="003D457D">
        <w:t>when addressing</w:t>
      </w:r>
      <w:r w:rsidRPr="003D457D">
        <w:t xml:space="preserve"> emerging </w:t>
      </w:r>
      <w:r w:rsidR="00CA1306" w:rsidRPr="003D457D">
        <w:t>risks.</w:t>
      </w:r>
      <w:r w:rsidRPr="003D457D">
        <w:t xml:space="preserve"> While this sort of initiative is promising, it nevertheless falls short of a structured program of cross-agency and cross-sectoral collaboration </w:t>
      </w:r>
      <w:r w:rsidR="00CA1306" w:rsidRPr="003D457D">
        <w:t>which requires</w:t>
      </w:r>
      <w:r w:rsidRPr="003D457D">
        <w:t xml:space="preserve"> defined structures supported by regular processes.</w:t>
      </w:r>
    </w:p>
    <w:p w14:paraId="70BD4F78" w14:textId="37A1BE8B" w:rsidR="00A62AF8" w:rsidRDefault="00A62AF8" w:rsidP="00A62AF8">
      <w:pPr>
        <w:pStyle w:val="Boxtypestrongtext"/>
      </w:pPr>
      <w:r w:rsidRPr="00A62AF8">
        <w:t xml:space="preserve">Textbox 3: Proactive collaboration on regulating medicinal cannabis– Extracts from Communique </w:t>
      </w:r>
      <w:proofErr w:type="gramStart"/>
      <w:r w:rsidRPr="00A62AF8">
        <w:t>20/02/2024</w:t>
      </w:r>
      <w:proofErr w:type="gramEnd"/>
    </w:p>
    <w:p w14:paraId="055DE6DF" w14:textId="1AC0C7CA" w:rsidR="00E0003A" w:rsidRDefault="00E0003A" w:rsidP="00A62AF8">
      <w:pPr>
        <w:pStyle w:val="Boxtype"/>
      </w:pPr>
      <w:proofErr w:type="spellStart"/>
      <w:r>
        <w:t>Ahpra</w:t>
      </w:r>
      <w:proofErr w:type="spellEnd"/>
      <w:r>
        <w:t xml:space="preserve"> hosted a forum on Medicinal Cannabis in February 2024, to bring together health regulators who oversee the medicines themselves, the health professionals who prescribe and provide them, and the premises where they are stored and dispensed. </w:t>
      </w:r>
    </w:p>
    <w:p w14:paraId="7E6EAF1B" w14:textId="77777777" w:rsidR="00E0003A" w:rsidRDefault="00E0003A" w:rsidP="00A62AF8">
      <w:pPr>
        <w:pStyle w:val="Boxtype"/>
      </w:pPr>
      <w:r>
        <w:t xml:space="preserve">The data and evidence highlighted the imperative for this: </w:t>
      </w:r>
    </w:p>
    <w:p w14:paraId="7740A48D" w14:textId="13CF3548" w:rsidR="00E0003A" w:rsidRDefault="00E0003A" w:rsidP="00A62AF8">
      <w:pPr>
        <w:pStyle w:val="Boxtypebulletlist"/>
      </w:pPr>
      <w:r>
        <w:t xml:space="preserve">The use of unregistered medicinal cannabis products has </w:t>
      </w:r>
      <w:proofErr w:type="spellStart"/>
      <w:r>
        <w:t>spiralled</w:t>
      </w:r>
      <w:proofErr w:type="spellEnd"/>
      <w:r>
        <w:t xml:space="preserve"> in recent years, from around 18,000 Australian patients using products in 2019 to more than one million patients using medicinal cannabis up to January 2024. </w:t>
      </w:r>
    </w:p>
    <w:p w14:paraId="05F5BE45" w14:textId="06292F32" w:rsidR="00E0003A" w:rsidRDefault="00E0003A" w:rsidP="00A62AF8">
      <w:pPr>
        <w:pStyle w:val="Boxtypebulletlist"/>
      </w:pPr>
      <w:r>
        <w:t xml:space="preserve">The number of prescribers accessing the </w:t>
      </w:r>
      <w:proofErr w:type="spellStart"/>
      <w:r>
        <w:t>Authorised</w:t>
      </w:r>
      <w:proofErr w:type="spellEnd"/>
      <w:r>
        <w:t xml:space="preserve"> Prescriber and the Special Access Scheme has also risen sharply to more than 5,700 medical and nurse practitioners using these schemes to prescribe and dispense medicinal cannabis products that have not been evaluated by the Therapeutic Goods Administration (TGA) for safety, quality, or efficacy.</w:t>
      </w:r>
    </w:p>
    <w:p w14:paraId="3F911916" w14:textId="77777777" w:rsidR="00E0003A" w:rsidRDefault="00E0003A" w:rsidP="00A62AF8">
      <w:pPr>
        <w:pStyle w:val="Boxtype"/>
      </w:pPr>
      <w:proofErr w:type="spellStart"/>
      <w:r>
        <w:lastRenderedPageBreak/>
        <w:t>Ahpra</w:t>
      </w:r>
      <w:proofErr w:type="spellEnd"/>
      <w:r>
        <w:t xml:space="preserve"> </w:t>
      </w:r>
      <w:proofErr w:type="spellStart"/>
      <w:r>
        <w:t>recognised</w:t>
      </w:r>
      <w:proofErr w:type="spellEnd"/>
      <w:r>
        <w:t xml:space="preserve"> the need to maintain a balance between access and the safety of medicinal cannabis amid, amid the growing number of prescriptions and the emergence of telehealth, online prescribing, and direct-to-consumer health services. This reflected a clear understanding of the importance of a joined-up solution, to examine how all the responsible regulatory agencies can work well in a rapidly growing field to ensure clarity of roles, clear information flows and use of all our regulatory tools to best reduce potential harms to the public.</w:t>
      </w:r>
    </w:p>
    <w:p w14:paraId="3C7C276D" w14:textId="77777777" w:rsidR="00E0003A" w:rsidRDefault="00E0003A" w:rsidP="00A62AF8">
      <w:pPr>
        <w:pStyle w:val="Boxtype"/>
      </w:pPr>
      <w:r>
        <w:t xml:space="preserve">Through the forum the Pharmacy Board of Australia Chair Brett Simmonds stressed the importance of the regulators coming together to share knowledge, information, and approaches: </w:t>
      </w:r>
    </w:p>
    <w:p w14:paraId="0201508D" w14:textId="77777777" w:rsidR="00E0003A" w:rsidRDefault="00E0003A" w:rsidP="00A62AF8">
      <w:pPr>
        <w:pStyle w:val="Boxtype"/>
      </w:pPr>
      <w:r>
        <w:t>‘This is particularly important with newly available medicines such as medicinal cannabis and in areas of healthcare that are rapidly evolving and changing, such as telehealth and online prescribing.’</w:t>
      </w:r>
    </w:p>
    <w:p w14:paraId="077BDD6F" w14:textId="77777777" w:rsidR="00E0003A" w:rsidRDefault="00E0003A" w:rsidP="00A62AF8">
      <w:pPr>
        <w:pStyle w:val="Boxtype"/>
      </w:pPr>
      <w:r>
        <w:t xml:space="preserve">TGA head Professor Tony Lawler said the recent large rise in the number of patients accessing unapproved medicinal cannabis medicines and the changing way in which these products are prescribed and dispensed through telehealth consultations and medicinal cannabis clinics means the regulatory system </w:t>
      </w:r>
      <w:proofErr w:type="gramStart"/>
      <w:r>
        <w:t>has to</w:t>
      </w:r>
      <w:proofErr w:type="gramEnd"/>
      <w:r>
        <w:t xml:space="preserve"> keep pace, to ensure patients are not being harmed.</w:t>
      </w:r>
    </w:p>
    <w:p w14:paraId="35EAA53F" w14:textId="77777777" w:rsidR="00E0003A" w:rsidRDefault="00E0003A" w:rsidP="00A62AF8">
      <w:pPr>
        <w:pStyle w:val="Boxtype"/>
      </w:pPr>
      <w:r>
        <w:t>“Only two medicinal cannabis products have been evaluated for safety, quality and efficacy by the TGA and included in the Australian Register of Therapeutic Goods (ARTG),’ Prof Lawler said.</w:t>
      </w:r>
    </w:p>
    <w:p w14:paraId="2FB2EBDF" w14:textId="05D23C05" w:rsidR="00E0003A" w:rsidRPr="003D457D" w:rsidRDefault="00E0003A" w:rsidP="00A62AF8">
      <w:pPr>
        <w:pStyle w:val="Boxtype"/>
      </w:pPr>
      <w:r>
        <w:t>‘While patients are accessing around 500 unregistered products under the TGA’s special access pathways, the TGA would welcome more products included in the ARTG to ensure Australian patients have access to products that have been subject to evaluation for safety, quality, and effectiveness by the TGA.</w:t>
      </w:r>
    </w:p>
    <w:p w14:paraId="2BFB687A" w14:textId="59A2B8D4" w:rsidR="001C13BA" w:rsidRPr="003A5C8F" w:rsidRDefault="001C13BA" w:rsidP="003A5C8F">
      <w:r w:rsidRPr="003A5C8F">
        <w:t>Of course</w:t>
      </w:r>
      <w:r w:rsidR="002B3677" w:rsidRPr="003A5C8F">
        <w:t>,</w:t>
      </w:r>
      <w:r w:rsidRPr="003A5C8F">
        <w:t xml:space="preserve"> responsibility for achieving this regulatory collaboration cannot be laid solely at the feet of </w:t>
      </w:r>
      <w:proofErr w:type="spellStart"/>
      <w:r w:rsidRPr="003A5C8F">
        <w:t>Ahpra</w:t>
      </w:r>
      <w:proofErr w:type="spellEnd"/>
      <w:r w:rsidRPr="003A5C8F">
        <w:t xml:space="preserve">. It should be, and is, a leader in this work, but equally a collaboration mindset is required across the interrelated regulatory agencies. </w:t>
      </w:r>
    </w:p>
    <w:p w14:paraId="66E3E284" w14:textId="12DCBA78" w:rsidR="001C13BA" w:rsidRPr="003D457D" w:rsidRDefault="001C13BA" w:rsidP="003D457D">
      <w:r w:rsidRPr="003D457D">
        <w:t xml:space="preserve">By way of example, workforce regulation reforms are afoot in both the </w:t>
      </w:r>
      <w:r w:rsidR="4ADCA6AE" w:rsidRPr="003D457D">
        <w:t>a</w:t>
      </w:r>
      <w:r w:rsidR="59F9C236" w:rsidRPr="003D457D">
        <w:t>g</w:t>
      </w:r>
      <w:r w:rsidR="79DDDB68" w:rsidRPr="003D457D">
        <w:t>e</w:t>
      </w:r>
      <w:r w:rsidR="46048FAA" w:rsidRPr="003D457D">
        <w:t>d care</w:t>
      </w:r>
      <w:r w:rsidRPr="003D457D">
        <w:t xml:space="preserve"> and disability sectors, arising from the Royal Commissions into those sectors. These appear to be sector-specific reforms, unlinked</w:t>
      </w:r>
      <w:r w:rsidR="00690AD1" w:rsidRPr="003D457D">
        <w:t>,</w:t>
      </w:r>
      <w:r w:rsidRPr="003D457D">
        <w:t xml:space="preserve"> or only loosely linked to the </w:t>
      </w:r>
      <w:r w:rsidR="003B4CCD" w:rsidRPr="003D457D">
        <w:t>National Scheme</w:t>
      </w:r>
      <w:r w:rsidRPr="003D457D">
        <w:t xml:space="preserve"> and to the complementary non-registered practitioner regulation frameworks</w:t>
      </w:r>
      <w:r w:rsidR="00C5542D" w:rsidRPr="003D457D">
        <w:t>.</w:t>
      </w:r>
      <w:r w:rsidRPr="003D457D">
        <w:t xml:space="preserve"> </w:t>
      </w:r>
      <w:proofErr w:type="gramStart"/>
      <w:r w:rsidRPr="003D457D">
        <w:t xml:space="preserve">As </w:t>
      </w:r>
      <w:r w:rsidR="00F1094C" w:rsidRPr="003D457D">
        <w:t xml:space="preserve">of </w:t>
      </w:r>
      <w:r w:rsidRPr="003D457D">
        <w:t>yet</w:t>
      </w:r>
      <w:proofErr w:type="gramEnd"/>
      <w:r w:rsidRPr="003D457D">
        <w:t xml:space="preserve">, there is no evidence </w:t>
      </w:r>
      <w:r w:rsidR="23BD8C11" w:rsidRPr="003D457D">
        <w:t>that</w:t>
      </w:r>
      <w:r w:rsidRPr="003D457D">
        <w:t xml:space="preserve"> consideration </w:t>
      </w:r>
      <w:r w:rsidR="4F8EA3FC" w:rsidRPr="003D457D">
        <w:t>has been given to</w:t>
      </w:r>
      <w:r w:rsidRPr="003D457D" w:rsidDel="59F9C236">
        <w:t xml:space="preserve"> </w:t>
      </w:r>
      <w:r w:rsidR="00615A4E" w:rsidRPr="003D457D">
        <w:t xml:space="preserve">either a </w:t>
      </w:r>
      <w:r w:rsidR="00642DCB" w:rsidRPr="003D457D">
        <w:t xml:space="preserve">consistent or </w:t>
      </w:r>
      <w:r w:rsidRPr="003D457D">
        <w:t xml:space="preserve">single </w:t>
      </w:r>
      <w:r w:rsidR="786410CE" w:rsidRPr="003D457D">
        <w:t xml:space="preserve">integrated </w:t>
      </w:r>
      <w:r w:rsidRPr="003D457D">
        <w:t xml:space="preserve">model of regulation, that could apply across </w:t>
      </w:r>
      <w:r w:rsidR="739A6E99" w:rsidRPr="003D457D">
        <w:t xml:space="preserve">both health and social care </w:t>
      </w:r>
      <w:r w:rsidRPr="003D457D">
        <w:t xml:space="preserve">sectors and deliver </w:t>
      </w:r>
      <w:r w:rsidR="78B76CA5" w:rsidRPr="003D457D">
        <w:t xml:space="preserve">more </w:t>
      </w:r>
      <w:r w:rsidRPr="003D457D">
        <w:t xml:space="preserve">effective and efficient </w:t>
      </w:r>
      <w:r w:rsidR="2B910439" w:rsidRPr="003D457D">
        <w:t>quality assurance of these workforces</w:t>
      </w:r>
      <w:r w:rsidR="59F9C236" w:rsidRPr="003D457D">
        <w:t>.</w:t>
      </w:r>
      <w:r w:rsidRPr="003D457D">
        <w:t xml:space="preserve"> This is opportunity knocking. </w:t>
      </w:r>
    </w:p>
    <w:p w14:paraId="306724E5" w14:textId="444D62DE" w:rsidR="00DC5449" w:rsidRPr="00BB7419" w:rsidRDefault="00DC5449" w:rsidP="00BB7419">
      <w:pPr>
        <w:pStyle w:val="Boxtypestrongshadedbackground"/>
      </w:pPr>
      <w:r w:rsidRPr="00BB7419">
        <w:t>Summary of issues</w:t>
      </w:r>
    </w:p>
    <w:p w14:paraId="7FFF3357" w14:textId="30BB61DF" w:rsidR="00DC5449" w:rsidRPr="00BB7419" w:rsidRDefault="00DC5449" w:rsidP="00BB7419">
      <w:pPr>
        <w:pStyle w:val="Summaryofissuesshadedbackground"/>
      </w:pPr>
      <w:r w:rsidRPr="00BB7419">
        <w:t>Navigating the complex linkages and touchpoints between health system pressures, policy responses and regulation requires strategic connection and unifying purpose, aligned to national workforce priority setting processes.</w:t>
      </w:r>
    </w:p>
    <w:p w14:paraId="3676F040" w14:textId="3142BE2C" w:rsidR="001C13BA" w:rsidRPr="00BB7419" w:rsidRDefault="00DC5449" w:rsidP="00BB7419">
      <w:pPr>
        <w:pStyle w:val="Summaryofissuesshadedbackground"/>
      </w:pPr>
      <w:r w:rsidRPr="00BB7419">
        <w:t>The structures and role clarity required to achieve the necessary regulatory collaboration across health service regulators and other agencies are evolving but not yet fully matured.</w:t>
      </w:r>
    </w:p>
    <w:p w14:paraId="2C25D94F" w14:textId="77777777" w:rsidR="00766384" w:rsidRPr="0037289F" w:rsidRDefault="00766384" w:rsidP="0037289F">
      <w:pPr>
        <w:rPr>
          <w:highlight w:val="lightGray"/>
        </w:rPr>
      </w:pPr>
      <w:r w:rsidRPr="0037289F">
        <w:rPr>
          <w:highlight w:val="lightGray"/>
        </w:rPr>
        <w:lastRenderedPageBreak/>
        <w:br w:type="page"/>
      </w:r>
    </w:p>
    <w:p w14:paraId="0BEB9148" w14:textId="67332911" w:rsidR="001C13BA" w:rsidRPr="00DC5449" w:rsidRDefault="00A62AF8" w:rsidP="00A62AF8">
      <w:pPr>
        <w:pStyle w:val="Heading4numbered"/>
      </w:pPr>
      <w:r>
        <w:lastRenderedPageBreak/>
        <w:t xml:space="preserve">1.2 </w:t>
      </w:r>
      <w:r w:rsidR="001C13BA" w:rsidRPr="00DC5449">
        <w:t xml:space="preserve">Regulatory stewardship also requires strong governance within the </w:t>
      </w:r>
      <w:r w:rsidR="003B4CCD" w:rsidRPr="00DC5449">
        <w:t>National Scheme</w:t>
      </w:r>
    </w:p>
    <w:p w14:paraId="67313C50" w14:textId="255E654A" w:rsidR="001C13BA" w:rsidRPr="00C94403" w:rsidRDefault="001C13BA" w:rsidP="00C94403">
      <w:pPr>
        <w:rPr>
          <w:rStyle w:val="Strong"/>
        </w:rPr>
      </w:pPr>
      <w:r w:rsidRPr="00C94403">
        <w:rPr>
          <w:rStyle w:val="Strong"/>
        </w:rPr>
        <w:t xml:space="preserve">The operation of the </w:t>
      </w:r>
      <w:r w:rsidR="003B4CCD" w:rsidRPr="00C94403">
        <w:rPr>
          <w:rStyle w:val="Strong"/>
        </w:rPr>
        <w:t>National Scheme</w:t>
      </w:r>
      <w:r w:rsidRPr="00C94403">
        <w:rPr>
          <w:rStyle w:val="Strong"/>
        </w:rPr>
        <w:t xml:space="preserve"> must be </w:t>
      </w:r>
      <w:r w:rsidR="696A8684" w:rsidRPr="00C94403">
        <w:rPr>
          <w:rStyle w:val="Strong"/>
        </w:rPr>
        <w:t xml:space="preserve">more strongly </w:t>
      </w:r>
      <w:r w:rsidRPr="00C94403">
        <w:rPr>
          <w:rStyle w:val="Strong"/>
        </w:rPr>
        <w:t xml:space="preserve">linked to the broader strategic </w:t>
      </w:r>
      <w:r w:rsidR="49524A9C" w:rsidRPr="00C94403">
        <w:rPr>
          <w:rStyle w:val="Strong"/>
        </w:rPr>
        <w:t xml:space="preserve">workforce </w:t>
      </w:r>
      <w:r w:rsidRPr="00C94403">
        <w:rPr>
          <w:rStyle w:val="Strong"/>
        </w:rPr>
        <w:t xml:space="preserve">agenda through strong governance arrangements. Absent this, the </w:t>
      </w:r>
      <w:r w:rsidR="003B4CCD" w:rsidRPr="00C94403">
        <w:rPr>
          <w:rStyle w:val="Strong"/>
        </w:rPr>
        <w:t>National Scheme</w:t>
      </w:r>
      <w:r w:rsidRPr="00C94403">
        <w:rPr>
          <w:rStyle w:val="Strong"/>
        </w:rPr>
        <w:t xml:space="preserve"> may drift from its </w:t>
      </w:r>
      <w:r w:rsidR="001A31D7" w:rsidRPr="00C94403">
        <w:rPr>
          <w:rStyle w:val="Strong"/>
        </w:rPr>
        <w:t xml:space="preserve">statutory </w:t>
      </w:r>
      <w:r w:rsidRPr="00C94403">
        <w:rPr>
          <w:rStyle w:val="Strong"/>
        </w:rPr>
        <w:t>purpose.</w:t>
      </w:r>
    </w:p>
    <w:p w14:paraId="5BD7EE2D" w14:textId="2A78B01C" w:rsidR="00A37FC5" w:rsidRDefault="001C13BA" w:rsidP="003D457D">
      <w:r w:rsidRPr="003D457D">
        <w:t xml:space="preserve">In terms of the design of the </w:t>
      </w:r>
      <w:r w:rsidR="003B4CCD" w:rsidRPr="003D457D">
        <w:t>National Scheme</w:t>
      </w:r>
      <w:r w:rsidRPr="003D457D">
        <w:t xml:space="preserve"> itself, the Kruk Review has linked regulatory stewardship with contemporary regulatory best practice principles (as applied by the Commonwealth</w:t>
      </w:r>
      <w:r w:rsidR="35CFD705" w:rsidRPr="003D457D">
        <w:t>,</w:t>
      </w:r>
      <w:r w:rsidR="001A31D7" w:rsidRPr="003D457D">
        <w:t xml:space="preserve"> </w:t>
      </w:r>
      <w:r w:rsidR="683782C7" w:rsidRPr="003D457D" w:rsidDel="00F1094C">
        <w:t>s</w:t>
      </w:r>
      <w:r w:rsidRPr="003D457D" w:rsidDel="00F1094C">
        <w:t>tate</w:t>
      </w:r>
      <w:r w:rsidR="00F1094C" w:rsidRPr="003D457D">
        <w:t>,</w:t>
      </w:r>
      <w:r w:rsidRPr="003D457D">
        <w:t xml:space="preserve"> and territor</w:t>
      </w:r>
      <w:r w:rsidR="41A90155" w:rsidRPr="003D457D">
        <w:t>y governments</w:t>
      </w:r>
      <w:r w:rsidRPr="003D457D">
        <w:t xml:space="preserve">), </w:t>
      </w:r>
      <w:r w:rsidR="3DEE9D0A" w:rsidRPr="003D457D">
        <w:t>and has</w:t>
      </w:r>
      <w:r w:rsidRPr="003D457D">
        <w:t xml:space="preserve"> </w:t>
      </w:r>
      <w:r w:rsidR="54C41909" w:rsidRPr="003D457D">
        <w:t>propose</w:t>
      </w:r>
      <w:r w:rsidR="264C2DC0" w:rsidRPr="003D457D">
        <w:t>d</w:t>
      </w:r>
      <w:r w:rsidR="0E9E6D77" w:rsidRPr="003D457D">
        <w:t xml:space="preserve"> some</w:t>
      </w:r>
      <w:r w:rsidRPr="003D457D">
        <w:t xml:space="preserve"> </w:t>
      </w:r>
      <w:r w:rsidR="14E4DE2B" w:rsidRPr="003D457D">
        <w:t xml:space="preserve">best practice </w:t>
      </w:r>
      <w:r w:rsidRPr="003D457D">
        <w:t xml:space="preserve">principles </w:t>
      </w:r>
      <w:r w:rsidR="07FEFDB4" w:rsidRPr="003D457D">
        <w:t>applicable to</w:t>
      </w:r>
      <w:r w:rsidRPr="003D457D">
        <w:t xml:space="preserve"> the </w:t>
      </w:r>
      <w:r w:rsidR="003B4CCD" w:rsidRPr="003D457D">
        <w:t>National Scheme</w:t>
      </w:r>
      <w:r w:rsidR="7B6570E7" w:rsidRPr="003D457D">
        <w:t xml:space="preserve"> – see Textbox 4</w:t>
      </w:r>
      <w:r w:rsidRPr="003D457D">
        <w:t>.</w:t>
      </w:r>
    </w:p>
    <w:p w14:paraId="666618F7" w14:textId="353E6A22" w:rsidR="00A62AF8" w:rsidRPr="00C94403" w:rsidRDefault="00A62AF8" w:rsidP="00A62AF8">
      <w:pPr>
        <w:pStyle w:val="Boxtypestrongtext"/>
      </w:pPr>
      <w:r w:rsidRPr="003A5C8F">
        <w:t>Textbox 4: Regulatory Best Practice Principles for NRAS Entities – Proposed in the Kruk Review</w:t>
      </w:r>
      <w:r w:rsidRPr="004F0E49">
        <w:rPr>
          <w:rStyle w:val="BoxtextstongsuperscriptChar"/>
        </w:rPr>
        <w:footnoteReference w:id="34"/>
      </w:r>
    </w:p>
    <w:p w14:paraId="75D8B111" w14:textId="524D9811" w:rsidR="00A62AF8" w:rsidRPr="001C13BA" w:rsidRDefault="00A62AF8" w:rsidP="00A62AF8">
      <w:pPr>
        <w:pStyle w:val="Boxtype"/>
      </w:pPr>
      <w:r w:rsidRPr="00A62AF8">
        <w:rPr>
          <w:rStyle w:val="Strong"/>
        </w:rPr>
        <w:t>Principle 1</w:t>
      </w:r>
      <w:r w:rsidRPr="001C13BA">
        <w:t>: Transparency: NRAS entities clearly communicate regulatory requirements and processes and are transparent about their decision-making criteria and fee setting.</w:t>
      </w:r>
    </w:p>
    <w:p w14:paraId="150DC440" w14:textId="3EE4A3D1" w:rsidR="00A62AF8" w:rsidRPr="001C13BA" w:rsidRDefault="00A62AF8" w:rsidP="00A62AF8">
      <w:pPr>
        <w:pStyle w:val="Boxtype"/>
      </w:pPr>
      <w:r w:rsidRPr="00A62AF8">
        <w:rPr>
          <w:rStyle w:val="Strong"/>
        </w:rPr>
        <w:t>Principle 2</w:t>
      </w:r>
      <w:r w:rsidRPr="001C13BA">
        <w:t>: Accountability: NRAS entities, supported by effective oversight, ensure they are delivering NRAS' objectives and the expectations of Australian governments and the community.</w:t>
      </w:r>
    </w:p>
    <w:p w14:paraId="4C2E9474" w14:textId="646D5B1F" w:rsidR="00A62AF8" w:rsidRPr="001C13BA" w:rsidRDefault="00A62AF8" w:rsidP="00A62AF8">
      <w:pPr>
        <w:pStyle w:val="Boxtype"/>
      </w:pPr>
      <w:r w:rsidRPr="00A62AF8">
        <w:rPr>
          <w:rStyle w:val="Strong"/>
        </w:rPr>
        <w:t>Principle 3</w:t>
      </w:r>
      <w:r w:rsidRPr="00C94403">
        <w:t>:</w:t>
      </w:r>
      <w:r w:rsidRPr="001C13BA">
        <w:t xml:space="preserve"> Risk-based and data driven: NRAS entities take a holistic view of risk management, which balances risks associated with workforce supply and demand with safety and quality of care, informed by reliable data.</w:t>
      </w:r>
    </w:p>
    <w:p w14:paraId="3A5CD4E7" w14:textId="320211BD" w:rsidR="00A62AF8" w:rsidRPr="003D457D" w:rsidRDefault="00A62AF8" w:rsidP="00A62AF8">
      <w:pPr>
        <w:pStyle w:val="Boxtype"/>
      </w:pPr>
      <w:r w:rsidRPr="00A62AF8">
        <w:rPr>
          <w:rStyle w:val="Strong"/>
        </w:rPr>
        <w:t>Principle 4</w:t>
      </w:r>
      <w:r w:rsidRPr="003D457D">
        <w:t>: Continuous improvement and stewardship: NRAS entities consider how regulatory activity and decisions affect the regulatory system as a whole and community health outcomes, in the context of changing needs.</w:t>
      </w:r>
    </w:p>
    <w:p w14:paraId="35E51C98" w14:textId="3156E6D9" w:rsidR="001C13BA" w:rsidRPr="003A5C8F" w:rsidRDefault="001C13BA" w:rsidP="003A5C8F">
      <w:r w:rsidRPr="003A5C8F">
        <w:t xml:space="preserve">A necessary starting point is </w:t>
      </w:r>
      <w:r w:rsidR="00FF19DD" w:rsidRPr="003A5C8F">
        <w:t xml:space="preserve">to examine the </w:t>
      </w:r>
      <w:r w:rsidR="02080143" w:rsidRPr="003A5C8F">
        <w:t xml:space="preserve">statutory obligations </w:t>
      </w:r>
      <w:r w:rsidR="615A4F40" w:rsidRPr="003A5C8F">
        <w:t xml:space="preserve">of </w:t>
      </w:r>
      <w:r w:rsidR="02080143" w:rsidRPr="003A5C8F">
        <w:t xml:space="preserve">regulators under </w:t>
      </w:r>
      <w:r w:rsidR="48895424" w:rsidRPr="003A5C8F">
        <w:t>the</w:t>
      </w:r>
      <w:r w:rsidR="00E87A6B" w:rsidRPr="003A5C8F">
        <w:t xml:space="preserve"> National</w:t>
      </w:r>
      <w:r w:rsidR="003B4CCD" w:rsidRPr="003A5C8F">
        <w:t xml:space="preserve"> Scheme</w:t>
      </w:r>
      <w:r w:rsidR="009B7EE6" w:rsidRPr="003A5C8F">
        <w:t xml:space="preserve"> and</w:t>
      </w:r>
      <w:r w:rsidRPr="003A5C8F">
        <w:t xml:space="preserve"> </w:t>
      </w:r>
      <w:r w:rsidR="00E83EE4" w:rsidRPr="003A5C8F">
        <w:t xml:space="preserve">the </w:t>
      </w:r>
      <w:r w:rsidR="480F57A3" w:rsidRPr="003A5C8F">
        <w:t>obligations</w:t>
      </w:r>
      <w:r w:rsidRPr="003A5C8F">
        <w:t xml:space="preserve"> </w:t>
      </w:r>
      <w:r w:rsidR="00C729A5" w:rsidRPr="003A5C8F">
        <w:t xml:space="preserve">and tools </w:t>
      </w:r>
      <w:r w:rsidRPr="003A5C8F">
        <w:t xml:space="preserve">that </w:t>
      </w:r>
      <w:r w:rsidR="002109FD" w:rsidRPr="003A5C8F">
        <w:t xml:space="preserve">are applied within the Scheme to </w:t>
      </w:r>
      <w:r w:rsidR="000336CA" w:rsidRPr="003A5C8F">
        <w:t xml:space="preserve">connect </w:t>
      </w:r>
      <w:r w:rsidR="0007144E" w:rsidRPr="003A5C8F">
        <w:t>all operational functions of the National Scheme</w:t>
      </w:r>
      <w:r w:rsidR="00517029" w:rsidRPr="003A5C8F">
        <w:t xml:space="preserve"> to </w:t>
      </w:r>
      <w:r w:rsidRPr="003A5C8F">
        <w:t xml:space="preserve">the broader strategic </w:t>
      </w:r>
      <w:r w:rsidR="7906B486" w:rsidRPr="003A5C8F">
        <w:t xml:space="preserve">workforce </w:t>
      </w:r>
      <w:r w:rsidRPr="003A5C8F">
        <w:t>context</w:t>
      </w:r>
      <w:r w:rsidR="00A17083" w:rsidRPr="003A5C8F">
        <w:t xml:space="preserve">. These should </w:t>
      </w:r>
      <w:r w:rsidRPr="003A5C8F">
        <w:t xml:space="preserve">clearly identify </w:t>
      </w:r>
      <w:r w:rsidR="04874FBF" w:rsidRPr="003A5C8F">
        <w:t xml:space="preserve">what is </w:t>
      </w:r>
      <w:r w:rsidR="3476C0C7" w:rsidRPr="003A5C8F">
        <w:t xml:space="preserve">expected </w:t>
      </w:r>
      <w:r w:rsidR="6B53AA99" w:rsidRPr="003A5C8F">
        <w:t>of</w:t>
      </w:r>
      <w:r w:rsidRPr="003A5C8F">
        <w:t xml:space="preserve"> the </w:t>
      </w:r>
      <w:r w:rsidR="003B4CCD" w:rsidRPr="003A5C8F">
        <w:t>National Scheme</w:t>
      </w:r>
      <w:r w:rsidRPr="003A5C8F">
        <w:t xml:space="preserve"> </w:t>
      </w:r>
      <w:r w:rsidR="424972CF" w:rsidRPr="003A5C8F">
        <w:t>regulators</w:t>
      </w:r>
      <w:r w:rsidR="59F9C236" w:rsidRPr="003A5C8F">
        <w:t xml:space="preserve"> </w:t>
      </w:r>
      <w:r w:rsidRPr="003A5C8F">
        <w:t xml:space="preserve">to deliver to the desired </w:t>
      </w:r>
      <w:r w:rsidR="59F9C236" w:rsidRPr="003A5C8F">
        <w:t>o</w:t>
      </w:r>
      <w:r w:rsidR="00517029" w:rsidRPr="003A5C8F">
        <w:t>utcomes</w:t>
      </w:r>
      <w:r w:rsidR="59F9C236" w:rsidRPr="003A5C8F">
        <w:t>.</w:t>
      </w:r>
      <w:r w:rsidRPr="003A5C8F">
        <w:t xml:space="preserve"> This requirement is reflected in </w:t>
      </w:r>
      <w:r w:rsidR="58ED8885" w:rsidRPr="003A5C8F">
        <w:t xml:space="preserve">Kruk’s </w:t>
      </w:r>
      <w:r w:rsidRPr="003A5C8F">
        <w:t>Principle 2.</w:t>
      </w:r>
    </w:p>
    <w:p w14:paraId="0768EDFD" w14:textId="643AE323" w:rsidR="004E0F0B" w:rsidRDefault="001C13BA" w:rsidP="003D457D">
      <w:r w:rsidRPr="003D457D">
        <w:t xml:space="preserve">The statutory objectives </w:t>
      </w:r>
      <w:r w:rsidR="5E15BDD8" w:rsidRPr="003D457D">
        <w:t xml:space="preserve">set out in </w:t>
      </w:r>
      <w:r w:rsidRPr="003D457D">
        <w:t xml:space="preserve">the </w:t>
      </w:r>
      <w:r w:rsidR="00076C80" w:rsidRPr="003D457D">
        <w:t>National Law</w:t>
      </w:r>
      <w:r w:rsidRPr="003D457D">
        <w:t xml:space="preserve"> </w:t>
      </w:r>
      <w:r w:rsidR="5EBE561C" w:rsidRPr="003D457D">
        <w:t>should</w:t>
      </w:r>
      <w:r w:rsidR="00403C08" w:rsidRPr="003D457D" w:rsidDel="00403C08">
        <w:t xml:space="preserve"> </w:t>
      </w:r>
      <w:r w:rsidR="4AB96A28" w:rsidRPr="003D457D">
        <w:t>underpin</w:t>
      </w:r>
      <w:r w:rsidRPr="003D457D">
        <w:t xml:space="preserve"> </w:t>
      </w:r>
      <w:r w:rsidR="12962C61" w:rsidRPr="003D457D">
        <w:t>a</w:t>
      </w:r>
      <w:r w:rsidR="16A70307" w:rsidRPr="003D457D">
        <w:t>ll</w:t>
      </w:r>
      <w:r w:rsidRPr="003D457D">
        <w:t xml:space="preserve"> regulatory principles and practices </w:t>
      </w:r>
      <w:r w:rsidR="00CF432E" w:rsidRPr="003D457D">
        <w:t>of the National</w:t>
      </w:r>
      <w:r w:rsidR="7427747A" w:rsidRPr="003D457D">
        <w:t xml:space="preserve"> Scheme </w:t>
      </w:r>
      <w:r w:rsidR="00CF432E" w:rsidRPr="003D457D">
        <w:t xml:space="preserve">entities and decision makers. </w:t>
      </w:r>
      <w:r w:rsidRPr="003D457D">
        <w:t xml:space="preserve">There are </w:t>
      </w:r>
      <w:r w:rsidR="63D4A703" w:rsidRPr="003D457D">
        <w:t>seven</w:t>
      </w:r>
      <w:r w:rsidRPr="003D457D">
        <w:t xml:space="preserve"> objectives of the </w:t>
      </w:r>
      <w:r w:rsidR="003B4CCD" w:rsidRPr="003D457D">
        <w:t>National Scheme</w:t>
      </w:r>
      <w:r w:rsidRPr="003D457D">
        <w:t xml:space="preserve"> </w:t>
      </w:r>
      <w:r w:rsidR="00370768" w:rsidRPr="003D457D">
        <w:t>under</w:t>
      </w:r>
      <w:r w:rsidRPr="003D457D">
        <w:t xml:space="preserve"> </w:t>
      </w:r>
      <w:r w:rsidR="4DBB1E6A" w:rsidRPr="003D457D">
        <w:t xml:space="preserve">section 3(2) </w:t>
      </w:r>
      <w:r w:rsidR="008A7FDE" w:rsidRPr="003D457D">
        <w:t>of</w:t>
      </w:r>
      <w:r w:rsidR="4DBB1E6A" w:rsidRPr="003D457D">
        <w:t xml:space="preserve"> </w:t>
      </w:r>
      <w:r w:rsidRPr="003D457D">
        <w:t xml:space="preserve">the </w:t>
      </w:r>
      <w:r w:rsidR="00076C80" w:rsidRPr="003D457D">
        <w:t>National Law</w:t>
      </w:r>
      <w:r w:rsidR="4BAE2375" w:rsidRPr="003D457D">
        <w:t xml:space="preserve"> – see Textbox 5</w:t>
      </w:r>
    </w:p>
    <w:p w14:paraId="2B039625" w14:textId="43A3D4AB" w:rsidR="004F0E49" w:rsidRPr="003D457D" w:rsidRDefault="004F0E49" w:rsidP="003D457D">
      <w:r w:rsidRPr="004F0E49">
        <w:t>Alongside these objectives sit the Guiding principles of the National Law – see Textbox 6.</w:t>
      </w:r>
    </w:p>
    <w:p w14:paraId="3EAFDB8C" w14:textId="7F228C0B" w:rsidR="0037289F" w:rsidRDefault="0037289F" w:rsidP="0037289F">
      <w:pPr>
        <w:pStyle w:val="Boxtypestrongtext"/>
      </w:pPr>
      <w:r>
        <w:t>Textbox 5: Health Practitioner Regulation National Law Objectives</w:t>
      </w:r>
    </w:p>
    <w:p w14:paraId="7B866C63" w14:textId="39372D6C" w:rsidR="0037289F" w:rsidRPr="00A62AF8" w:rsidRDefault="0037289F" w:rsidP="00A62AF8">
      <w:pPr>
        <w:pStyle w:val="Boxtype"/>
        <w:rPr>
          <w:rStyle w:val="Strong"/>
        </w:rPr>
      </w:pPr>
      <w:r w:rsidRPr="00A62AF8">
        <w:rPr>
          <w:rStyle w:val="Strong"/>
        </w:rPr>
        <w:t>Section 3(2)</w:t>
      </w:r>
    </w:p>
    <w:p w14:paraId="6EF90CB2" w14:textId="77777777" w:rsidR="0037289F" w:rsidRPr="00A62AF8" w:rsidRDefault="0037289F" w:rsidP="00A62AF8">
      <w:pPr>
        <w:pStyle w:val="Boxtype"/>
      </w:pPr>
      <w:r w:rsidRPr="00A62AF8">
        <w:t xml:space="preserve">(a)  </w:t>
      </w:r>
      <w:r w:rsidRPr="00A62AF8">
        <w:tab/>
        <w:t xml:space="preserve">to provide for the protection of the public by ensuring that only health practitioners who are suitably trained and qualified to </w:t>
      </w:r>
      <w:proofErr w:type="spellStart"/>
      <w:r w:rsidRPr="00A62AF8">
        <w:t>practise</w:t>
      </w:r>
      <w:proofErr w:type="spellEnd"/>
      <w:r w:rsidRPr="00A62AF8">
        <w:t xml:space="preserve"> in a competent and ethical manner are registered; and</w:t>
      </w:r>
    </w:p>
    <w:p w14:paraId="6368F6E2" w14:textId="77777777" w:rsidR="0037289F" w:rsidRPr="00A62AF8" w:rsidRDefault="0037289F" w:rsidP="00A62AF8">
      <w:pPr>
        <w:pStyle w:val="Boxtype"/>
      </w:pPr>
      <w:r w:rsidRPr="00A62AF8">
        <w:lastRenderedPageBreak/>
        <w:t xml:space="preserve">(b) </w:t>
      </w:r>
      <w:r w:rsidRPr="00A62AF8">
        <w:tab/>
        <w:t xml:space="preserve">to facilitate workforce mobility across Australia by reducing the administrative burden for health practitioners wishing to move between participating jurisdictions or to </w:t>
      </w:r>
      <w:proofErr w:type="spellStart"/>
      <w:r w:rsidRPr="00A62AF8">
        <w:t>practise</w:t>
      </w:r>
      <w:proofErr w:type="spellEnd"/>
      <w:r w:rsidRPr="00A62AF8">
        <w:t xml:space="preserve"> in more than one participating jurisdiction; and</w:t>
      </w:r>
    </w:p>
    <w:p w14:paraId="4CD41D6F" w14:textId="77777777" w:rsidR="0037289F" w:rsidRPr="00A62AF8" w:rsidRDefault="0037289F" w:rsidP="00A62AF8">
      <w:pPr>
        <w:pStyle w:val="Boxtype"/>
      </w:pPr>
      <w:r w:rsidRPr="00A62AF8">
        <w:t xml:space="preserve">(c) </w:t>
      </w:r>
      <w:r w:rsidRPr="00A62AF8">
        <w:tab/>
        <w:t>to facilitate the provision of high-quality education and training of health practitioners; and</w:t>
      </w:r>
    </w:p>
    <w:p w14:paraId="007A034B" w14:textId="77777777" w:rsidR="0037289F" w:rsidRPr="00A62AF8" w:rsidRDefault="0037289F" w:rsidP="00A62AF8">
      <w:pPr>
        <w:pStyle w:val="Boxtype"/>
      </w:pPr>
      <w:r w:rsidRPr="00A62AF8">
        <w:t xml:space="preserve">(ca) </w:t>
      </w:r>
      <w:r w:rsidRPr="00A62AF8">
        <w:tab/>
        <w:t>to build the capacity of the Australian health workforce to provide culturally safe health services to Aboriginal and Torres Strait Islander Peoples; and</w:t>
      </w:r>
    </w:p>
    <w:p w14:paraId="63DD1129" w14:textId="77777777" w:rsidR="0037289F" w:rsidRPr="00A62AF8" w:rsidRDefault="0037289F" w:rsidP="00A62AF8">
      <w:pPr>
        <w:pStyle w:val="Boxtype"/>
      </w:pPr>
      <w:r w:rsidRPr="00A62AF8">
        <w:t xml:space="preserve">(d) </w:t>
      </w:r>
      <w:r w:rsidRPr="00A62AF8">
        <w:tab/>
        <w:t>to facilitate the rigorous and responsive assessment of overseas-trained health practitioners; and</w:t>
      </w:r>
    </w:p>
    <w:p w14:paraId="32E84596" w14:textId="77777777" w:rsidR="0037289F" w:rsidRPr="00A62AF8" w:rsidRDefault="0037289F" w:rsidP="00A62AF8">
      <w:pPr>
        <w:pStyle w:val="Boxtype"/>
      </w:pPr>
      <w:r w:rsidRPr="00A62AF8">
        <w:t xml:space="preserve">(e)  </w:t>
      </w:r>
      <w:r w:rsidRPr="00A62AF8">
        <w:tab/>
        <w:t>to facilitate access to services provided by health practitioners in accordance with the public interest; and</w:t>
      </w:r>
    </w:p>
    <w:p w14:paraId="08CE0A78" w14:textId="07587562" w:rsidR="001C13BA" w:rsidRPr="004F0E49" w:rsidRDefault="0037289F" w:rsidP="004F0E49">
      <w:pPr>
        <w:pStyle w:val="Boxtype"/>
      </w:pPr>
      <w:r w:rsidRPr="00A62AF8">
        <w:t xml:space="preserve">(f)  </w:t>
      </w:r>
      <w:r w:rsidRPr="00A62AF8">
        <w:tab/>
        <w:t>to enable the continuous development of a flexible, responsive, and sustainable Australian health workforce and to enable innovation in the education of, and service delivery by, health practitioners.</w:t>
      </w:r>
    </w:p>
    <w:p w14:paraId="528A63BA" w14:textId="0CC1071F" w:rsidR="00D334F5" w:rsidRPr="00F94EF5" w:rsidRDefault="00D334F5" w:rsidP="00F94EF5"/>
    <w:p w14:paraId="351FB61C" w14:textId="71B547A4" w:rsidR="0037289F" w:rsidRDefault="0037289F" w:rsidP="0037289F">
      <w:pPr>
        <w:pStyle w:val="Boxtypestrongtext"/>
      </w:pPr>
      <w:r>
        <w:t xml:space="preserve">Textbox 6: Health Practitioner Regulation National Law guiding </w:t>
      </w:r>
      <w:proofErr w:type="gramStart"/>
      <w:r>
        <w:t>principles</w:t>
      </w:r>
      <w:proofErr w:type="gramEnd"/>
    </w:p>
    <w:p w14:paraId="1C9A2C43" w14:textId="77777777" w:rsidR="0037289F" w:rsidRPr="00A62AF8" w:rsidRDefault="0037289F" w:rsidP="00A62AF8">
      <w:pPr>
        <w:pStyle w:val="Boxtype"/>
        <w:rPr>
          <w:rStyle w:val="Strong"/>
        </w:rPr>
      </w:pPr>
      <w:r w:rsidRPr="00A62AF8">
        <w:rPr>
          <w:rStyle w:val="Strong"/>
        </w:rPr>
        <w:t xml:space="preserve">Section 3A Guiding </w:t>
      </w:r>
      <w:proofErr w:type="gramStart"/>
      <w:r w:rsidRPr="00A62AF8">
        <w:rPr>
          <w:rStyle w:val="Strong"/>
        </w:rPr>
        <w:t>principles</w:t>
      </w:r>
      <w:proofErr w:type="gramEnd"/>
    </w:p>
    <w:p w14:paraId="61A0C2E1" w14:textId="77777777" w:rsidR="0037289F" w:rsidRPr="00A62AF8" w:rsidRDefault="0037289F" w:rsidP="00A62AF8">
      <w:pPr>
        <w:pStyle w:val="Boxtype"/>
      </w:pPr>
      <w:r w:rsidRPr="00A62AF8">
        <w:t>(1) The main guiding principle of the national registration and accreditation scheme is that the following are paramount—</w:t>
      </w:r>
    </w:p>
    <w:p w14:paraId="6F6128F2" w14:textId="77777777" w:rsidR="0037289F" w:rsidRPr="00A62AF8" w:rsidRDefault="0037289F" w:rsidP="00A23162">
      <w:pPr>
        <w:pStyle w:val="StyleBoxtypeindentabc"/>
      </w:pPr>
      <w:r w:rsidRPr="00A62AF8">
        <w:t>(a) protection of the public.</w:t>
      </w:r>
    </w:p>
    <w:p w14:paraId="7D6CCBBD" w14:textId="77777777" w:rsidR="0037289F" w:rsidRPr="00A62AF8" w:rsidRDefault="0037289F" w:rsidP="00A23162">
      <w:pPr>
        <w:pStyle w:val="StyleBoxtypeindentabc"/>
      </w:pPr>
      <w:r w:rsidRPr="00A62AF8">
        <w:t>(b) public confidence in the safety of services provided by registered health practitioners and students.</w:t>
      </w:r>
    </w:p>
    <w:p w14:paraId="51D10D5E" w14:textId="77777777" w:rsidR="0037289F" w:rsidRPr="00A62AF8" w:rsidRDefault="0037289F" w:rsidP="00A62AF8">
      <w:pPr>
        <w:pStyle w:val="Boxtype"/>
      </w:pPr>
      <w:r w:rsidRPr="00A62AF8">
        <w:t>(2) The other guiding principles of the national registration and accreditation scheme are as follows—</w:t>
      </w:r>
    </w:p>
    <w:p w14:paraId="5BFAA4CA" w14:textId="5EA5E99A" w:rsidR="0037289F" w:rsidRPr="00A62AF8" w:rsidRDefault="00006A68" w:rsidP="00006A68">
      <w:pPr>
        <w:pStyle w:val="StyleBoxtypeindent"/>
      </w:pPr>
      <w:r>
        <w:t xml:space="preserve"> </w:t>
      </w:r>
      <w:r>
        <w:tab/>
      </w:r>
      <w:r w:rsidR="0037289F" w:rsidRPr="00A62AF8">
        <w:t xml:space="preserve">(a) the scheme is to operate in a transparent, accountable, efficient, effective and fair </w:t>
      </w:r>
      <w:proofErr w:type="gramStart"/>
      <w:r w:rsidR="0037289F" w:rsidRPr="00A62AF8">
        <w:t>way;</w:t>
      </w:r>
      <w:proofErr w:type="gramEnd"/>
    </w:p>
    <w:p w14:paraId="3990CAD3" w14:textId="2C04F67F" w:rsidR="0037289F" w:rsidRPr="00A62AF8" w:rsidRDefault="00006A68" w:rsidP="00006A68">
      <w:pPr>
        <w:pStyle w:val="StyleBoxtypeindent"/>
      </w:pPr>
      <w:r>
        <w:t xml:space="preserve"> </w:t>
      </w:r>
      <w:r>
        <w:tab/>
      </w:r>
      <w:r w:rsidR="0037289F" w:rsidRPr="00A62AF8">
        <w:t>(aa) the scheme is to ensure the development of a culturally safe and respectful health workforce that—</w:t>
      </w:r>
    </w:p>
    <w:p w14:paraId="570B4011" w14:textId="7E6EDC1C" w:rsidR="00006A68" w:rsidRDefault="00006A68" w:rsidP="00006A68">
      <w:pPr>
        <w:pStyle w:val="Boxtype"/>
        <w:tabs>
          <w:tab w:val="left" w:pos="993"/>
        </w:tabs>
      </w:pPr>
      <w:r>
        <w:tab/>
      </w:r>
      <w:proofErr w:type="spellStart"/>
      <w:r w:rsidR="0037289F" w:rsidRPr="00A62AF8">
        <w:t>i</w:t>
      </w:r>
      <w:proofErr w:type="spellEnd"/>
      <w:r>
        <w:t>) i</w:t>
      </w:r>
      <w:r w:rsidR="0037289F" w:rsidRPr="00A62AF8">
        <w:t>s responsive to Aboriginal and Torres Strait Islander Peoples and their health; and</w:t>
      </w:r>
    </w:p>
    <w:p w14:paraId="61EDA52F" w14:textId="60CAD6B5" w:rsidR="0037289F" w:rsidRPr="00A62AF8" w:rsidRDefault="00006A68" w:rsidP="00006A68">
      <w:pPr>
        <w:pStyle w:val="Boxtype"/>
        <w:tabs>
          <w:tab w:val="left" w:pos="993"/>
        </w:tabs>
      </w:pPr>
      <w:r>
        <w:tab/>
        <w:t xml:space="preserve">ii) </w:t>
      </w:r>
      <w:r w:rsidR="0037289F" w:rsidRPr="00A62AF8">
        <w:t xml:space="preserve">contributes to the elimination of racism in the provision of health </w:t>
      </w:r>
      <w:proofErr w:type="gramStart"/>
      <w:r w:rsidR="0037289F" w:rsidRPr="00A62AF8">
        <w:t>services;</w:t>
      </w:r>
      <w:proofErr w:type="gramEnd"/>
    </w:p>
    <w:p w14:paraId="74E6F396" w14:textId="379229CC" w:rsidR="0037289F" w:rsidRPr="00A62AF8" w:rsidRDefault="00006A68" w:rsidP="00006A68">
      <w:pPr>
        <w:pStyle w:val="StyleBoxtypeindent"/>
      </w:pPr>
      <w:r>
        <w:t xml:space="preserve"> </w:t>
      </w:r>
      <w:r>
        <w:tab/>
      </w:r>
      <w:r w:rsidR="0037289F" w:rsidRPr="00A62AF8">
        <w:t xml:space="preserve">(b) fees required to be paid under the scheme are to be reasonable having regard to the efficient and effective operation of the </w:t>
      </w:r>
      <w:proofErr w:type="gramStart"/>
      <w:r w:rsidR="0037289F" w:rsidRPr="00A62AF8">
        <w:t>scheme;</w:t>
      </w:r>
      <w:proofErr w:type="gramEnd"/>
    </w:p>
    <w:p w14:paraId="188F35C4" w14:textId="0E673A5D" w:rsidR="0037289F" w:rsidRPr="00A62AF8" w:rsidRDefault="00006A68" w:rsidP="00006A68">
      <w:pPr>
        <w:pStyle w:val="StyleBoxtypeindent"/>
      </w:pPr>
      <w:r>
        <w:t xml:space="preserve"> </w:t>
      </w:r>
      <w:r>
        <w:tab/>
      </w:r>
      <w:r w:rsidR="0037289F" w:rsidRPr="00A62AF8">
        <w:t>(c) restrictions on the practice of a health profession are to be imposed under the scheme only if it is necessary to ensure health services are provided safely and are of an appropriate quality.</w:t>
      </w:r>
    </w:p>
    <w:p w14:paraId="3CD38B2E" w14:textId="101BE0E4" w:rsidR="001C13BA" w:rsidRPr="001C13BA" w:rsidRDefault="001C13BA" w:rsidP="001C13BA">
      <w:r w:rsidRPr="001C13BA">
        <w:lastRenderedPageBreak/>
        <w:t xml:space="preserve">Both the </w:t>
      </w:r>
      <w:r w:rsidR="58D4643C" w:rsidRPr="001C13BA">
        <w:t>o</w:t>
      </w:r>
      <w:r w:rsidRPr="001C13BA">
        <w:t xml:space="preserve">bjectives and the </w:t>
      </w:r>
      <w:r w:rsidR="467DD41E" w:rsidRPr="001C13BA">
        <w:t>g</w:t>
      </w:r>
      <w:r w:rsidRPr="001C13BA">
        <w:t xml:space="preserve">uiding </w:t>
      </w:r>
      <w:r w:rsidR="0A901630" w:rsidRPr="001C13BA">
        <w:t>p</w:t>
      </w:r>
      <w:r w:rsidRPr="001C13BA">
        <w:t xml:space="preserve">rinciples </w:t>
      </w:r>
      <w:r w:rsidR="5D92CC98" w:rsidRPr="001C13BA">
        <w:t>reflect</w:t>
      </w:r>
      <w:r w:rsidRPr="001C13BA">
        <w:t xml:space="preserve"> the </w:t>
      </w:r>
      <w:r w:rsidR="4D0FC93D" w:rsidRPr="001C13BA">
        <w:t>recommendations of</w:t>
      </w:r>
      <w:r w:rsidRPr="001C13BA">
        <w:t xml:space="preserve"> the 2005 </w:t>
      </w:r>
      <w:r w:rsidRPr="0004199A">
        <w:t>Productivity Commission report</w:t>
      </w:r>
      <w:r w:rsidRPr="00C94403">
        <w:rPr>
          <w:rStyle w:val="QuoteChar"/>
        </w:rPr>
        <w:t xml:space="preserve"> Australia’s Health Workforce, </w:t>
      </w:r>
      <w:r w:rsidRPr="001C13BA">
        <w:t>which highlighted health workforce shortages and the complex and interdependent health workforce arrangements.</w:t>
      </w:r>
      <w:r w:rsidRPr="003A5C8F">
        <w:rPr>
          <w:vertAlign w:val="superscript"/>
        </w:rPr>
        <w:footnoteReference w:id="35"/>
      </w:r>
    </w:p>
    <w:p w14:paraId="1A8F47BE" w14:textId="56DE0C67" w:rsidR="001C13BA" w:rsidRPr="001C13BA" w:rsidRDefault="001C13BA" w:rsidP="001C13BA">
      <w:r w:rsidRPr="001C13BA">
        <w:t xml:space="preserve">The statutory </w:t>
      </w:r>
      <w:r w:rsidR="37435AFF">
        <w:t>o</w:t>
      </w:r>
      <w:r w:rsidR="59F9C236">
        <w:t xml:space="preserve">bjectives </w:t>
      </w:r>
      <w:r w:rsidR="70F5751C">
        <w:t>capture</w:t>
      </w:r>
      <w:r w:rsidRPr="001C13BA">
        <w:t xml:space="preserve"> the interrelated </w:t>
      </w:r>
      <w:r w:rsidR="35A0DBB0">
        <w:t xml:space="preserve">responsibilities of regulators </w:t>
      </w:r>
      <w:r w:rsidR="07599433">
        <w:t>in setting standards for entry to practice –</w:t>
      </w:r>
      <w:r w:rsidR="741D6691">
        <w:t xml:space="preserve"> </w:t>
      </w:r>
      <w:r w:rsidR="2B9A1067">
        <w:t xml:space="preserve">to </w:t>
      </w:r>
      <w:r>
        <w:t>balance</w:t>
      </w:r>
      <w:r w:rsidRPr="001C13BA">
        <w:t xml:space="preserve"> </w:t>
      </w:r>
      <w:r w:rsidR="3C6BAEA4">
        <w:t xml:space="preserve">the need to assure </w:t>
      </w:r>
      <w:r>
        <w:t>safety</w:t>
      </w:r>
      <w:r w:rsidRPr="001C13BA">
        <w:t xml:space="preserve"> and quality</w:t>
      </w:r>
      <w:r w:rsidR="58C73B7D">
        <w:t xml:space="preserve"> of services delivered by registered practitioners</w:t>
      </w:r>
      <w:r w:rsidRPr="001C13BA">
        <w:t xml:space="preserve">, </w:t>
      </w:r>
      <w:r w:rsidR="59F9C236">
        <w:t>w</w:t>
      </w:r>
      <w:r w:rsidR="147D07C1">
        <w:t xml:space="preserve">hile </w:t>
      </w:r>
      <w:r w:rsidR="1C12C07C">
        <w:t xml:space="preserve">at the same time </w:t>
      </w:r>
      <w:r w:rsidR="147D07C1">
        <w:t xml:space="preserve">avoiding </w:t>
      </w:r>
      <w:r w:rsidR="00926873">
        <w:t>unnecessar</w:t>
      </w:r>
      <w:r w:rsidR="003C7EDE">
        <w:t>y</w:t>
      </w:r>
      <w:r w:rsidR="1A69008C">
        <w:t xml:space="preserve"> </w:t>
      </w:r>
      <w:r w:rsidR="59F9C236">
        <w:t>restricti</w:t>
      </w:r>
      <w:r w:rsidR="061ECB0C">
        <w:t xml:space="preserve">ons </w:t>
      </w:r>
      <w:r w:rsidR="13AA3446">
        <w:t>that</w:t>
      </w:r>
      <w:r w:rsidRPr="001C13BA">
        <w:t xml:space="preserve"> </w:t>
      </w:r>
      <w:r w:rsidR="123BDD42">
        <w:t xml:space="preserve">may </w:t>
      </w:r>
      <w:r w:rsidRPr="001C13BA">
        <w:t xml:space="preserve">limit </w:t>
      </w:r>
      <w:r w:rsidR="2259B9C9">
        <w:t xml:space="preserve">patient </w:t>
      </w:r>
      <w:r w:rsidRPr="001C13BA">
        <w:t>access to health services</w:t>
      </w:r>
      <w:r w:rsidR="75611D41">
        <w:t xml:space="preserve">, for example, by setting the competency and qualifications requirements for entry to practice </w:t>
      </w:r>
      <w:r w:rsidR="31720352">
        <w:t>so</w:t>
      </w:r>
      <w:r w:rsidR="75611D41">
        <w:t xml:space="preserve"> high </w:t>
      </w:r>
      <w:r w:rsidR="3DD20367">
        <w:t>that they unnecessarily</w:t>
      </w:r>
      <w:r w:rsidR="75611D41">
        <w:t xml:space="preserve"> limit </w:t>
      </w:r>
      <w:r w:rsidR="1D4BD1DE">
        <w:t>the</w:t>
      </w:r>
      <w:r w:rsidR="75611D41">
        <w:t xml:space="preserve"> supply of practitioners</w:t>
      </w:r>
      <w:r>
        <w:t>.</w:t>
      </w:r>
    </w:p>
    <w:p w14:paraId="05C00A4F" w14:textId="397F86CA" w:rsidR="001C13BA" w:rsidRPr="001C13BA" w:rsidRDefault="001C13BA" w:rsidP="001C13BA">
      <w:r w:rsidRPr="001C13BA">
        <w:t xml:space="preserve">The </w:t>
      </w:r>
      <w:r w:rsidR="2FD8FFEC">
        <w:t>g</w:t>
      </w:r>
      <w:r w:rsidR="59F9C236">
        <w:t xml:space="preserve">uiding </w:t>
      </w:r>
      <w:r w:rsidR="38E9BBE9">
        <w:t>p</w:t>
      </w:r>
      <w:r w:rsidRPr="001C13BA">
        <w:t xml:space="preserve">rinciples also articulate the pre-eminent considerations of public safety and public confidence and capture the essential imperative </w:t>
      </w:r>
      <w:r w:rsidR="0A86301B">
        <w:t>–</w:t>
      </w:r>
      <w:r>
        <w:t xml:space="preserve"> </w:t>
      </w:r>
      <w:r w:rsidRPr="001C13BA">
        <w:t xml:space="preserve">to maintain balance between workforce quality and supply. </w:t>
      </w:r>
    </w:p>
    <w:p w14:paraId="33583AB6" w14:textId="34B984D7" w:rsidR="001C13BA" w:rsidRPr="001C13BA" w:rsidRDefault="001C13BA" w:rsidP="001C13BA">
      <w:r w:rsidRPr="001C13BA">
        <w:t>Central to the regulatory craft t</w:t>
      </w:r>
      <w:r w:rsidR="00D66BD7">
        <w:t>hat</w:t>
      </w:r>
      <w:r w:rsidR="000F1878">
        <w:t xml:space="preserve"> </w:t>
      </w:r>
      <w:r w:rsidRPr="001C13BA">
        <w:t>give</w:t>
      </w:r>
      <w:r w:rsidR="00D66BD7">
        <w:t>s</w:t>
      </w:r>
      <w:r w:rsidRPr="001C13BA">
        <w:t xml:space="preserve"> effect to </w:t>
      </w:r>
      <w:r>
        <w:t>the</w:t>
      </w:r>
      <w:r w:rsidR="204894BD">
        <w:t xml:space="preserve"> </w:t>
      </w:r>
      <w:r w:rsidR="204894BD" w:rsidDel="00076C80">
        <w:t>National Law</w:t>
      </w:r>
      <w:r>
        <w:t xml:space="preserve"> </w:t>
      </w:r>
      <w:r w:rsidR="4FE4CA1A">
        <w:t>o</w:t>
      </w:r>
      <w:r w:rsidRPr="001C13BA">
        <w:t xml:space="preserve">bjectives and </w:t>
      </w:r>
      <w:r w:rsidR="30BFCAF7">
        <w:t>guiding p</w:t>
      </w:r>
      <w:r w:rsidRPr="001C13BA">
        <w:t>rinciples is the approach to assessment of risk to public health and safety</w:t>
      </w:r>
      <w:r w:rsidR="559AC4AE">
        <w:t>. Risks of harm to patients arise not only from poorly trained or po</w:t>
      </w:r>
      <w:r w:rsidR="5D07C5ED">
        <w:t xml:space="preserve">orly performing practitioners, but also from workforce shortages that mean long waiting lists </w:t>
      </w:r>
      <w:r w:rsidR="7604AD55">
        <w:t>for service</w:t>
      </w:r>
      <w:r w:rsidR="00D73A46">
        <w:t>s</w:t>
      </w:r>
      <w:r w:rsidR="5D07C5ED">
        <w:t xml:space="preserve"> or no </w:t>
      </w:r>
      <w:r w:rsidR="243E8D15">
        <w:t>service</w:t>
      </w:r>
      <w:r w:rsidR="5D07C5ED">
        <w:t xml:space="preserve"> at all. </w:t>
      </w:r>
      <w:r w:rsidR="559AC4AE">
        <w:t xml:space="preserve"> </w:t>
      </w:r>
      <w:r w:rsidR="5D64F989">
        <w:t>National Scheme regulators have an obligation to consider both types of risk when</w:t>
      </w:r>
      <w:r w:rsidR="0BEBE028">
        <w:t xml:space="preserve"> making decisions that are likely to impact workforce supply and distribution.</w:t>
      </w:r>
      <w:r w:rsidR="5D64F989">
        <w:t xml:space="preserve"> </w:t>
      </w:r>
    </w:p>
    <w:p w14:paraId="5AD132EE" w14:textId="1DB01FD3" w:rsidR="001C13BA" w:rsidRPr="001C13BA" w:rsidRDefault="001C13BA" w:rsidP="001C13BA">
      <w:r w:rsidRPr="001C13BA">
        <w:t xml:space="preserve">In short, the success of the </w:t>
      </w:r>
      <w:r w:rsidR="003B4CCD">
        <w:t>National Scheme</w:t>
      </w:r>
      <w:r w:rsidRPr="001C13BA">
        <w:t xml:space="preserve"> in meeting the stated </w:t>
      </w:r>
      <w:r w:rsidR="0402D69F">
        <w:t>o</w:t>
      </w:r>
      <w:r w:rsidRPr="001C13BA">
        <w:t xml:space="preserve">bjectives and </w:t>
      </w:r>
      <w:r w:rsidR="25B790B2">
        <w:t>guiding p</w:t>
      </w:r>
      <w:r w:rsidRPr="001C13BA">
        <w:t xml:space="preserve">rinciples will be heavily dependent on how these are interpreted and applied </w:t>
      </w:r>
      <w:r w:rsidR="1073D6FA">
        <w:t>in practice</w:t>
      </w:r>
      <w:r w:rsidRPr="001C13BA">
        <w:t xml:space="preserve">.  </w:t>
      </w:r>
    </w:p>
    <w:p w14:paraId="269BB3FF" w14:textId="6DCA5903" w:rsidR="001C13BA" w:rsidRPr="001C13BA" w:rsidRDefault="001C13BA" w:rsidP="001C13BA">
      <w:proofErr w:type="spellStart"/>
      <w:r w:rsidRPr="001C13BA">
        <w:t>Ahpra</w:t>
      </w:r>
      <w:proofErr w:type="spellEnd"/>
      <w:r w:rsidRPr="001C13BA">
        <w:t xml:space="preserve"> </w:t>
      </w:r>
      <w:r w:rsidR="00F51FF2">
        <w:t>(</w:t>
      </w:r>
      <w:r w:rsidR="003C7E44">
        <w:t>and the National Board</w:t>
      </w:r>
      <w:r w:rsidR="3FE2B119">
        <w:t>s</w:t>
      </w:r>
      <w:r w:rsidR="00F51FF2">
        <w:t>)</w:t>
      </w:r>
      <w:r w:rsidR="003C7E44">
        <w:t xml:space="preserve"> </w:t>
      </w:r>
      <w:r w:rsidRPr="001C13BA">
        <w:t>ha</w:t>
      </w:r>
      <w:r w:rsidR="003C7E44">
        <w:t>ve</w:t>
      </w:r>
      <w:r w:rsidRPr="001C13BA">
        <w:t xml:space="preserve"> developed</w:t>
      </w:r>
      <w:r w:rsidR="59F9C236">
        <w:t xml:space="preserve"> </w:t>
      </w:r>
      <w:r w:rsidRPr="00C94403">
        <w:rPr>
          <w:rStyle w:val="QuoteChar"/>
        </w:rPr>
        <w:t>Regulatory Principles of the Scheme</w:t>
      </w:r>
      <w:r w:rsidR="000ADD95" w:rsidRPr="00C94403">
        <w:rPr>
          <w:rStyle w:val="QuoteChar"/>
        </w:rPr>
        <w:t xml:space="preserve"> </w:t>
      </w:r>
      <w:r w:rsidR="000ADD95" w:rsidRPr="4FF8AA21">
        <w:t>– see Textbox 7.</w:t>
      </w:r>
      <w:r w:rsidR="5E2FF39D" w:rsidRPr="4FF8AA21">
        <w:t xml:space="preserve"> </w:t>
      </w:r>
      <w:r w:rsidR="5E2FF39D" w:rsidRPr="007654F5">
        <w:t xml:space="preserve">These regulatory principles are intended </w:t>
      </w:r>
      <w:r w:rsidRPr="007654F5">
        <w:t>to</w:t>
      </w:r>
      <w:r>
        <w:t xml:space="preserve"> </w:t>
      </w:r>
      <w:r w:rsidR="6F9755E6">
        <w:t>“</w:t>
      </w:r>
      <w:r w:rsidRPr="0004199A">
        <w:t>reflect community expectations and ministerial directions”</w:t>
      </w:r>
      <w:r w:rsidRPr="00C94403">
        <w:rPr>
          <w:rStyle w:val="QuoteChar"/>
        </w:rPr>
        <w:t xml:space="preserve"> </w:t>
      </w:r>
      <w:r w:rsidRPr="001C13BA">
        <w:t xml:space="preserve">and to articulate </w:t>
      </w:r>
      <w:r w:rsidR="0007F38E">
        <w:t>the</w:t>
      </w:r>
      <w:r w:rsidRPr="001C13BA">
        <w:t xml:space="preserve"> approach to interpreting and applying </w:t>
      </w:r>
      <w:r w:rsidR="59F9C236">
        <w:t>the</w:t>
      </w:r>
      <w:r w:rsidR="68A6AF7B">
        <w:t xml:space="preserve"> </w:t>
      </w:r>
      <w:r w:rsidR="68A6AF7B" w:rsidDel="00076C80">
        <w:t>National Law</w:t>
      </w:r>
      <w:r w:rsidRPr="001C13BA">
        <w:t xml:space="preserve"> objectives and </w:t>
      </w:r>
      <w:r w:rsidR="12754776">
        <w:t xml:space="preserve">guiding </w:t>
      </w:r>
      <w:r w:rsidRPr="001C13BA">
        <w:t xml:space="preserve">principles.  The </w:t>
      </w:r>
      <w:proofErr w:type="spellStart"/>
      <w:r w:rsidRPr="001C13BA">
        <w:t>Ahpra</w:t>
      </w:r>
      <w:proofErr w:type="spellEnd"/>
      <w:r w:rsidRPr="001C13BA">
        <w:t xml:space="preserve"> website explains:</w:t>
      </w:r>
    </w:p>
    <w:p w14:paraId="3E5507D1" w14:textId="77777777" w:rsidR="001C13BA" w:rsidRPr="0037289F" w:rsidRDefault="001C13BA" w:rsidP="0037289F">
      <w:r w:rsidRPr="0037289F">
        <w:t xml:space="preserve">These regulatory principles underpin the work of the National Boards and </w:t>
      </w:r>
      <w:proofErr w:type="spellStart"/>
      <w:r w:rsidRPr="0037289F">
        <w:t>Ahpra</w:t>
      </w:r>
      <w:proofErr w:type="spellEnd"/>
      <w:r w:rsidRPr="0037289F">
        <w:t xml:space="preserve"> in regulating Australia’s registered health practitioners in the public interest. They shape our thinking about regulatory decision-making and have been designed to encourage a culturally safe and responsive, risk-based approach to regulation across all professions. The regulatory principles consider community expectations and reflect ministerial directions.</w:t>
      </w:r>
      <w:r w:rsidRPr="0037289F">
        <w:footnoteReference w:id="36"/>
      </w:r>
    </w:p>
    <w:p w14:paraId="5F19B005" w14:textId="2CC40A83" w:rsidR="00A23162" w:rsidRDefault="001C13BA" w:rsidP="001C13BA">
      <w:pPr>
        <w:rPr>
          <w:rFonts w:eastAsiaTheme="minorEastAsia"/>
        </w:rPr>
      </w:pPr>
      <w:r>
        <w:t xml:space="preserve">This </w:t>
      </w:r>
      <w:r w:rsidR="34B91598">
        <w:t>R</w:t>
      </w:r>
      <w:r>
        <w:t>eview has mapped the</w:t>
      </w:r>
      <w:r w:rsidR="38C94922">
        <w:t>se</w:t>
      </w:r>
      <w:r>
        <w:t xml:space="preserve"> regulatory principles against the </w:t>
      </w:r>
      <w:r w:rsidR="003B4CCD">
        <w:t>National Scheme</w:t>
      </w:r>
      <w:r>
        <w:t xml:space="preserve"> objectives and </w:t>
      </w:r>
      <w:r w:rsidR="74E24485">
        <w:t xml:space="preserve">guiding </w:t>
      </w:r>
      <w:r>
        <w:t xml:space="preserve">principles. Generally, </w:t>
      </w:r>
      <w:r w:rsidR="56BAE871">
        <w:t xml:space="preserve">the </w:t>
      </w:r>
      <w:proofErr w:type="spellStart"/>
      <w:r w:rsidR="68DD7C25">
        <w:t>Ahpra</w:t>
      </w:r>
      <w:proofErr w:type="spellEnd"/>
      <w:r w:rsidR="67ABFF7F">
        <w:t xml:space="preserve"> </w:t>
      </w:r>
      <w:r w:rsidRPr="00C94403">
        <w:rPr>
          <w:rStyle w:val="QuoteChar"/>
        </w:rPr>
        <w:t xml:space="preserve">Regulatory Principles </w:t>
      </w:r>
      <w:r>
        <w:t xml:space="preserve">reflect </w:t>
      </w:r>
      <w:r w:rsidR="61199E8E">
        <w:t xml:space="preserve">the National Law principle that </w:t>
      </w:r>
      <w:r w:rsidR="1A60E0BC">
        <w:t>protection</w:t>
      </w:r>
      <w:r>
        <w:t xml:space="preserve"> of public health </w:t>
      </w:r>
      <w:r w:rsidR="002360AD">
        <w:t>maintaining public confidence are</w:t>
      </w:r>
      <w:r w:rsidR="4E04710E">
        <w:t xml:space="preserve"> paramount</w:t>
      </w:r>
      <w:r>
        <w:t xml:space="preserve"> </w:t>
      </w:r>
      <w:r w:rsidR="000101F9">
        <w:t xml:space="preserve">and </w:t>
      </w:r>
      <w:r>
        <w:t>link</w:t>
      </w:r>
      <w:r w:rsidR="00B22D68">
        <w:t>s</w:t>
      </w:r>
      <w:r>
        <w:t xml:space="preserve"> this to practitioner training and credentialing, risk-based complaints handling, and working objectively. </w:t>
      </w:r>
      <w:r w:rsidR="00B22D68" w:rsidRPr="00E13E0D">
        <w:rPr>
          <w:rFonts w:eastAsiaTheme="minorEastAsia"/>
        </w:rPr>
        <w:t xml:space="preserve">However, nowhere in the </w:t>
      </w:r>
      <w:proofErr w:type="spellStart"/>
      <w:r w:rsidR="00B22D68" w:rsidRPr="00E13E0D">
        <w:rPr>
          <w:rFonts w:eastAsiaTheme="minorEastAsia"/>
        </w:rPr>
        <w:t>Ahpra</w:t>
      </w:r>
      <w:proofErr w:type="spellEnd"/>
      <w:r w:rsidR="00B22D68" w:rsidRPr="00E13E0D">
        <w:rPr>
          <w:rFonts w:eastAsiaTheme="minorEastAsia"/>
        </w:rPr>
        <w:t xml:space="preserve"> Regulatory Principles is there </w:t>
      </w:r>
      <w:r w:rsidR="71D5CFA0" w:rsidRPr="00E13E0D">
        <w:rPr>
          <w:rFonts w:eastAsiaTheme="minorEastAsia"/>
        </w:rPr>
        <w:t>content that addresses</w:t>
      </w:r>
      <w:r w:rsidR="00B22D68" w:rsidRPr="00E13E0D">
        <w:rPr>
          <w:rFonts w:eastAsiaTheme="minorEastAsia"/>
        </w:rPr>
        <w:t xml:space="preserve"> how the National </w:t>
      </w:r>
      <w:r w:rsidR="002360AD" w:rsidRPr="00E13E0D">
        <w:rPr>
          <w:rFonts w:eastAsiaTheme="minorEastAsia"/>
        </w:rPr>
        <w:t>Scheme operationalise</w:t>
      </w:r>
      <w:r w:rsidR="7ADEB094" w:rsidRPr="00E13E0D">
        <w:rPr>
          <w:rFonts w:eastAsiaTheme="minorEastAsia"/>
        </w:rPr>
        <w:t>s</w:t>
      </w:r>
      <w:r w:rsidR="002360AD" w:rsidRPr="00E13E0D">
        <w:rPr>
          <w:rFonts w:eastAsiaTheme="minorEastAsia"/>
        </w:rPr>
        <w:t xml:space="preserve"> the </w:t>
      </w:r>
      <w:r w:rsidR="00076C80" w:rsidRPr="00E13E0D">
        <w:rPr>
          <w:rFonts w:eastAsiaTheme="minorEastAsia"/>
        </w:rPr>
        <w:t>National Law</w:t>
      </w:r>
      <w:r w:rsidR="00B22D68" w:rsidRPr="00E13E0D">
        <w:rPr>
          <w:rFonts w:eastAsiaTheme="minorEastAsia"/>
        </w:rPr>
        <w:t xml:space="preserve"> objectives of facilitating service access and a flexible, </w:t>
      </w:r>
      <w:proofErr w:type="gramStart"/>
      <w:r w:rsidR="00B22D68" w:rsidRPr="00E13E0D">
        <w:rPr>
          <w:rFonts w:eastAsiaTheme="minorEastAsia"/>
        </w:rPr>
        <w:t>responsive</w:t>
      </w:r>
      <w:proofErr w:type="gramEnd"/>
      <w:r w:rsidR="00B22D68" w:rsidRPr="00E13E0D">
        <w:rPr>
          <w:rFonts w:eastAsiaTheme="minorEastAsia"/>
        </w:rPr>
        <w:t xml:space="preserve"> and sustainable health workforce. </w:t>
      </w:r>
    </w:p>
    <w:p w14:paraId="77D40081" w14:textId="77777777" w:rsidR="00A23162" w:rsidRPr="00B228F1" w:rsidRDefault="00A23162" w:rsidP="00B228F1">
      <w:pPr>
        <w:rPr>
          <w:rFonts w:eastAsiaTheme="minorEastAsia"/>
        </w:rPr>
      </w:pPr>
      <w:r w:rsidRPr="00B228F1">
        <w:rPr>
          <w:rFonts w:eastAsiaTheme="minorEastAsia"/>
        </w:rPr>
        <w:br w:type="page"/>
      </w:r>
    </w:p>
    <w:p w14:paraId="3C9B6AC8" w14:textId="77777777" w:rsidR="006663EF" w:rsidRPr="00C94403" w:rsidRDefault="006663EF" w:rsidP="006663EF">
      <w:pPr>
        <w:pStyle w:val="Boxtypestrongtext"/>
      </w:pPr>
      <w:r w:rsidRPr="00C94403">
        <w:lastRenderedPageBreak/>
        <w:t xml:space="preserve">Textbox 7: </w:t>
      </w:r>
      <w:proofErr w:type="spellStart"/>
      <w:r w:rsidRPr="00C94403">
        <w:t>Ahpra</w:t>
      </w:r>
      <w:proofErr w:type="spellEnd"/>
      <w:r w:rsidRPr="00C94403">
        <w:t xml:space="preserve"> and National Board regulatory principles </w:t>
      </w:r>
    </w:p>
    <w:p w14:paraId="315C3EEB" w14:textId="77777777" w:rsidR="006663EF" w:rsidRPr="004A297D" w:rsidRDefault="006663EF" w:rsidP="004C1C72">
      <w:pPr>
        <w:pStyle w:val="Boxtypenumbering"/>
        <w:numPr>
          <w:ilvl w:val="0"/>
          <w:numId w:val="27"/>
        </w:numPr>
      </w:pPr>
      <w:r w:rsidRPr="004A297D">
        <w:t xml:space="preserve">The National Boards and </w:t>
      </w:r>
      <w:proofErr w:type="spellStart"/>
      <w:r w:rsidRPr="004A297D">
        <w:t>Ahpra</w:t>
      </w:r>
      <w:proofErr w:type="spellEnd"/>
      <w:r w:rsidRPr="004A297D">
        <w:t xml:space="preserve"> administer and comply with the Health Practitioner Regulation </w:t>
      </w:r>
      <w:r>
        <w:t>National Law</w:t>
      </w:r>
      <w:r w:rsidRPr="004A297D">
        <w:t xml:space="preserve"> (the </w:t>
      </w:r>
      <w:r>
        <w:t>National Law</w:t>
      </w:r>
      <w:r w:rsidRPr="004A297D">
        <w:t>), as in force in each state and territory.</w:t>
      </w:r>
      <w:r>
        <w:t xml:space="preserve"> </w:t>
      </w:r>
      <w:r w:rsidRPr="004A297D">
        <w:t xml:space="preserve"> The scope of our work is defined by the </w:t>
      </w:r>
      <w:r>
        <w:t>N</w:t>
      </w:r>
      <w:r w:rsidRPr="004A297D">
        <w:t>ational</w:t>
      </w:r>
      <w:r>
        <w:t xml:space="preserve"> L</w:t>
      </w:r>
      <w:r w:rsidRPr="004A297D">
        <w:t xml:space="preserve">aw. </w:t>
      </w:r>
    </w:p>
    <w:p w14:paraId="3AE6830E" w14:textId="77777777" w:rsidR="006663EF" w:rsidRPr="004A297D" w:rsidRDefault="006663EF" w:rsidP="00A23162">
      <w:pPr>
        <w:pStyle w:val="Boxtypenumbering"/>
      </w:pPr>
      <w:r w:rsidRPr="004A297D">
        <w:t xml:space="preserve">Public protection is our paramount objective in the National Registration and Accreditation Scheme. We act to support safe, professional practice and the safety and quality of health services provided by registered health practitioners. </w:t>
      </w:r>
    </w:p>
    <w:p w14:paraId="383E8714" w14:textId="77777777" w:rsidR="006663EF" w:rsidRPr="004A297D" w:rsidRDefault="006663EF" w:rsidP="00A23162">
      <w:pPr>
        <w:pStyle w:val="Boxtypenumbering"/>
      </w:pPr>
      <w:r w:rsidRPr="004A297D">
        <w:t xml:space="preserve">We protect the health and safety of the public by ensuring that only registered health practitioners who are suitably trained and qualified to </w:t>
      </w:r>
      <w:proofErr w:type="spellStart"/>
      <w:r w:rsidRPr="004A297D">
        <w:t>practise</w:t>
      </w:r>
      <w:proofErr w:type="spellEnd"/>
      <w:r w:rsidRPr="004A297D">
        <w:t xml:space="preserve"> in a competent and safe manner are registered. </w:t>
      </w:r>
    </w:p>
    <w:p w14:paraId="51D0DFAF" w14:textId="47FD4C35" w:rsidR="006663EF" w:rsidRPr="004A297D" w:rsidRDefault="006663EF" w:rsidP="00A23162">
      <w:pPr>
        <w:pStyle w:val="Boxtypenumbering"/>
      </w:pPr>
      <w:r w:rsidRPr="004A297D">
        <w:t>In all our work we:</w:t>
      </w:r>
    </w:p>
    <w:p w14:paraId="1A19C11C" w14:textId="77777777" w:rsidR="00FE0788" w:rsidRDefault="00FE0788" w:rsidP="00FE0788">
      <w:pPr>
        <w:pStyle w:val="Boxtypeabc"/>
      </w:pPr>
      <w:r>
        <w:t xml:space="preserve"> </w:t>
      </w:r>
      <w:r>
        <w:tab/>
        <w:t xml:space="preserve">a) </w:t>
      </w:r>
      <w:r w:rsidR="006663EF" w:rsidRPr="00FE0788">
        <w:t xml:space="preserve">identify the risks that we need to respond to </w:t>
      </w:r>
    </w:p>
    <w:p w14:paraId="182A2D87" w14:textId="1C97FE7D" w:rsidR="006663EF" w:rsidRPr="00FE0788" w:rsidRDefault="00FE0788" w:rsidP="00FE0788">
      <w:pPr>
        <w:pStyle w:val="Boxtypeabc"/>
      </w:pPr>
      <w:r>
        <w:t xml:space="preserve"> </w:t>
      </w:r>
      <w:r>
        <w:tab/>
        <w:t xml:space="preserve">b) </w:t>
      </w:r>
      <w:r w:rsidR="006663EF" w:rsidRPr="00FE0788">
        <w:t xml:space="preserve">assess the likelihood and consequences of the risks </w:t>
      </w:r>
    </w:p>
    <w:p w14:paraId="25214C2B" w14:textId="58974BE8" w:rsidR="006663EF" w:rsidRPr="00FE0788" w:rsidRDefault="00FE0788" w:rsidP="00FE0788">
      <w:pPr>
        <w:pStyle w:val="Boxtype"/>
      </w:pPr>
      <w:r>
        <w:t xml:space="preserve"> </w:t>
      </w:r>
      <w:r>
        <w:tab/>
        <w:t xml:space="preserve">c) </w:t>
      </w:r>
      <w:r w:rsidR="006663EF" w:rsidRPr="00FE0788">
        <w:t>respond in ways that are culturally safe, proportionate, consistent with community expectations and manage risks so we can adequately protect the public</w:t>
      </w:r>
    </w:p>
    <w:p w14:paraId="0973C2F9" w14:textId="5668F0C7" w:rsidR="006663EF" w:rsidRPr="004A297D" w:rsidRDefault="00FE0788" w:rsidP="00FE0788">
      <w:pPr>
        <w:pStyle w:val="Boxtype"/>
      </w:pPr>
      <w:r>
        <w:t xml:space="preserve"> </w:t>
      </w:r>
      <w:r>
        <w:tab/>
        <w:t xml:space="preserve">d) </w:t>
      </w:r>
      <w:r w:rsidR="006663EF" w:rsidRPr="00FE0788">
        <w:t>take timely and</w:t>
      </w:r>
      <w:r w:rsidR="006663EF" w:rsidRPr="004A297D">
        <w:t xml:space="preserve"> necessary action under the </w:t>
      </w:r>
      <w:r w:rsidR="006663EF">
        <w:t>National Law</w:t>
      </w:r>
      <w:r w:rsidR="006663EF" w:rsidRPr="004A297D">
        <w:t xml:space="preserve">. </w:t>
      </w:r>
    </w:p>
    <w:p w14:paraId="390B8A85" w14:textId="77777777" w:rsidR="006663EF" w:rsidRPr="004A297D" w:rsidRDefault="006663EF" w:rsidP="00D334F5">
      <w:pPr>
        <w:pStyle w:val="Boxtype"/>
      </w:pPr>
      <w:r>
        <w:t xml:space="preserve">This applies to all our regulatory decision-making, the development of standards, policies, </w:t>
      </w:r>
      <w:proofErr w:type="gramStart"/>
      <w:r>
        <w:t>codes</w:t>
      </w:r>
      <w:proofErr w:type="gramEnd"/>
      <w:r>
        <w:t xml:space="preserve"> and guidelines as well as the way we regulate individual registered health practitioners. </w:t>
      </w:r>
    </w:p>
    <w:p w14:paraId="0ACDF5C6" w14:textId="77777777" w:rsidR="006663EF" w:rsidRPr="004A297D" w:rsidRDefault="006663EF" w:rsidP="00A23162">
      <w:pPr>
        <w:pStyle w:val="Boxtypenumbering"/>
      </w:pPr>
      <w:r w:rsidRPr="004A297D">
        <w:t>The primary purpose of our regulatory response is to protect the public and uphold professional standards in the regulated health professions. When we learn about concerns regarding registered health practitioners, we apply the regulatory response necessary to manage the risk, to protect the public.</w:t>
      </w:r>
    </w:p>
    <w:p w14:paraId="3796ACE5" w14:textId="77777777" w:rsidR="006663EF" w:rsidRDefault="006663EF" w:rsidP="00A23162">
      <w:pPr>
        <w:pStyle w:val="Boxtypenumbering"/>
      </w:pPr>
      <w:r w:rsidRPr="004A297D">
        <w:t>Our responses consider the potential risk of the registered health practitioner’s health, conduct or performance to the public including:</w:t>
      </w:r>
    </w:p>
    <w:p w14:paraId="560FCBD4" w14:textId="76A18A6E" w:rsidR="006663EF" w:rsidRDefault="00A23162" w:rsidP="00A23162">
      <w:pPr>
        <w:pStyle w:val="StyleBoxtypeindentabc"/>
      </w:pPr>
      <w:r>
        <w:t xml:space="preserve">- </w:t>
      </w:r>
      <w:r w:rsidR="006663EF" w:rsidRPr="004A297D">
        <w:t>People vulnerable to harm</w:t>
      </w:r>
    </w:p>
    <w:p w14:paraId="494E9DCF" w14:textId="028D5137" w:rsidR="006663EF" w:rsidRPr="004A297D" w:rsidRDefault="00A23162" w:rsidP="00A23162">
      <w:pPr>
        <w:pStyle w:val="StyleBoxtypeindentabc"/>
      </w:pPr>
      <w:r>
        <w:t xml:space="preserve">- </w:t>
      </w:r>
      <w:r w:rsidR="006663EF" w:rsidRPr="004A297D">
        <w:t>Aboriginal and Torres Strait Islander Peoples</w:t>
      </w:r>
    </w:p>
    <w:p w14:paraId="6808F78C" w14:textId="77777777" w:rsidR="006663EF" w:rsidRPr="004A297D" w:rsidRDefault="006663EF" w:rsidP="00A23162">
      <w:pPr>
        <w:pStyle w:val="Boxtypenumbering"/>
      </w:pPr>
      <w:r w:rsidRPr="004A297D">
        <w:t xml:space="preserve">When deciding on regulatory responses, we are fair and transparent, and consider the importance of maintaining standards of professional practice that support community confidence in regulated health professions. </w:t>
      </w:r>
    </w:p>
    <w:p w14:paraId="18F69C48" w14:textId="3B0D9E89" w:rsidR="006663EF" w:rsidRDefault="006663EF" w:rsidP="00A23162">
      <w:pPr>
        <w:pStyle w:val="Boxtypenumbering"/>
      </w:pPr>
      <w:r w:rsidRPr="004A297D">
        <w:t>We work with our stakeholders including patient safety bodies, healthcare consumer bodies and professional bodies to protect the public. We do not represent the health professions, registered health practitioners or consumers. However, we work with practitioners and their representatives and consumers to achieve outcomes that protect the public.</w:t>
      </w:r>
    </w:p>
    <w:p w14:paraId="66E13DE0" w14:textId="0604B6C5" w:rsidR="001C13BA" w:rsidRPr="001C13BA" w:rsidRDefault="001C13BA" w:rsidP="001C13BA">
      <w:r>
        <w:t xml:space="preserve">The mapping suggests some gaps in the </w:t>
      </w:r>
      <w:proofErr w:type="spellStart"/>
      <w:r>
        <w:t>Ahpra</w:t>
      </w:r>
      <w:proofErr w:type="spellEnd"/>
      <w:r w:rsidR="19538537">
        <w:t>/National Board</w:t>
      </w:r>
      <w:r>
        <w:t xml:space="preserve"> </w:t>
      </w:r>
      <w:r w:rsidRPr="00C94403">
        <w:rPr>
          <w:rStyle w:val="QuoteChar"/>
        </w:rPr>
        <w:t xml:space="preserve">Regulatory Principles. </w:t>
      </w:r>
      <w:r>
        <w:t xml:space="preserve"> </w:t>
      </w:r>
    </w:p>
    <w:p w14:paraId="6A0FAD3D" w14:textId="577BC6FA" w:rsidR="001C13BA" w:rsidRPr="0037289F" w:rsidRDefault="59F9C236" w:rsidP="004C1C72">
      <w:pPr>
        <w:pStyle w:val="ListNumber"/>
        <w:numPr>
          <w:ilvl w:val="0"/>
          <w:numId w:val="11"/>
        </w:numPr>
        <w:ind w:left="697" w:hanging="357"/>
      </w:pPr>
      <w:r w:rsidRPr="0037289F">
        <w:t>M</w:t>
      </w:r>
      <w:r w:rsidR="777DF375" w:rsidRPr="0037289F">
        <w:t>ost of the</w:t>
      </w:r>
      <w:r w:rsidR="001C13BA" w:rsidRPr="0037289F">
        <w:t xml:space="preserve"> objectives of the </w:t>
      </w:r>
      <w:r w:rsidR="003B4CCD" w:rsidRPr="0037289F">
        <w:t>National Scheme</w:t>
      </w:r>
      <w:r w:rsidR="001C13BA" w:rsidRPr="0037289F">
        <w:t xml:space="preserve"> are not specifically reflected in the </w:t>
      </w:r>
      <w:proofErr w:type="spellStart"/>
      <w:r w:rsidR="5DE53956" w:rsidRPr="0037289F">
        <w:t>Ahpra</w:t>
      </w:r>
      <w:proofErr w:type="spellEnd"/>
      <w:r w:rsidR="1EB72DE7" w:rsidRPr="0037289F">
        <w:t>/National Board</w:t>
      </w:r>
      <w:r w:rsidR="5DE53956" w:rsidRPr="0037289F">
        <w:t xml:space="preserve"> </w:t>
      </w:r>
      <w:r w:rsidR="001C13BA" w:rsidRPr="0037289F">
        <w:t xml:space="preserve">regulatory principles: </w:t>
      </w:r>
    </w:p>
    <w:p w14:paraId="7675E874" w14:textId="3A355674" w:rsidR="001C13BA" w:rsidRPr="0037289F" w:rsidRDefault="730BFC9A" w:rsidP="00D334F5">
      <w:pPr>
        <w:pStyle w:val="NormalIndent"/>
      </w:pPr>
      <w:r w:rsidRPr="0037289F">
        <w:t xml:space="preserve">Under </w:t>
      </w:r>
      <w:r w:rsidR="001C13BA" w:rsidRPr="0037289F">
        <w:t xml:space="preserve">Objective (b) </w:t>
      </w:r>
      <w:r w:rsidR="44228736" w:rsidRPr="0037289F">
        <w:t>National Scheme</w:t>
      </w:r>
      <w:r w:rsidR="26662A68" w:rsidRPr="0037289F">
        <w:t xml:space="preserve"> regulators are</w:t>
      </w:r>
      <w:r w:rsidR="44228736" w:rsidRPr="0037289F">
        <w:t xml:space="preserve"> expected to</w:t>
      </w:r>
      <w:r w:rsidR="001C13BA" w:rsidRPr="0037289F">
        <w:t xml:space="preserve"> </w:t>
      </w:r>
      <w:r w:rsidR="59F9C236" w:rsidRPr="0037289F">
        <w:t>facilitat</w:t>
      </w:r>
      <w:r w:rsidR="79F19103" w:rsidRPr="0037289F">
        <w:t>e</w:t>
      </w:r>
      <w:r w:rsidR="001C13BA" w:rsidRPr="0037289F">
        <w:t xml:space="preserve"> workforce mobility </w:t>
      </w:r>
      <w:r w:rsidR="5945C8EC" w:rsidRPr="0037289F">
        <w:t>- this</w:t>
      </w:r>
      <w:r w:rsidR="59F9C236" w:rsidRPr="0037289F">
        <w:t xml:space="preserve"> </w:t>
      </w:r>
      <w:r w:rsidR="001C13BA" w:rsidRPr="0037289F">
        <w:t xml:space="preserve">is not addressed directly or indirectly in the </w:t>
      </w:r>
      <w:r w:rsidR="5C728E61" w:rsidRPr="0037289F">
        <w:t xml:space="preserve">regulatory </w:t>
      </w:r>
      <w:r w:rsidR="001C13BA" w:rsidRPr="0037289F">
        <w:t>principles, although this may be understandable as the very fact of national registration removes impediments to mobility for practitioners.</w:t>
      </w:r>
    </w:p>
    <w:p w14:paraId="2463AE8A" w14:textId="0E758B3E" w:rsidR="001C13BA" w:rsidRPr="0037289F" w:rsidRDefault="126DDDE6" w:rsidP="00D334F5">
      <w:pPr>
        <w:pStyle w:val="NormalIndent"/>
      </w:pPr>
      <w:r w:rsidRPr="0037289F">
        <w:lastRenderedPageBreak/>
        <w:t xml:space="preserve">Under </w:t>
      </w:r>
      <w:r w:rsidR="001C13BA" w:rsidRPr="0037289F">
        <w:t xml:space="preserve">Objective (c), </w:t>
      </w:r>
      <w:r w:rsidR="493F7609" w:rsidRPr="0037289F">
        <w:t xml:space="preserve">National Scheme </w:t>
      </w:r>
      <w:r w:rsidR="79C6B338" w:rsidRPr="0037289F">
        <w:t>regulators are</w:t>
      </w:r>
      <w:r w:rsidR="493F7609" w:rsidRPr="0037289F">
        <w:t xml:space="preserve"> expected to </w:t>
      </w:r>
      <w:r w:rsidR="59F9C236" w:rsidRPr="0037289F">
        <w:t>facilitat</w:t>
      </w:r>
      <w:r w:rsidR="6D489BDE" w:rsidRPr="0037289F">
        <w:t>e</w:t>
      </w:r>
      <w:r w:rsidR="001C13BA" w:rsidRPr="0037289F">
        <w:t xml:space="preserve"> high quality training and education of health practitioners </w:t>
      </w:r>
      <w:r w:rsidR="4069E617" w:rsidRPr="0037289F">
        <w:t>- this</w:t>
      </w:r>
      <w:r w:rsidR="59F9C236" w:rsidRPr="0037289F">
        <w:t xml:space="preserve"> </w:t>
      </w:r>
      <w:r w:rsidR="001C13BA" w:rsidRPr="0037289F">
        <w:t xml:space="preserve">is not directly or indirectly addressed in the </w:t>
      </w:r>
      <w:r w:rsidR="3E2CF604" w:rsidRPr="0037289F">
        <w:t>regulatory p</w:t>
      </w:r>
      <w:r w:rsidR="001C13BA" w:rsidRPr="0037289F">
        <w:t>rinciples.</w:t>
      </w:r>
    </w:p>
    <w:p w14:paraId="1F2BBC7A" w14:textId="3AF59E8A" w:rsidR="001C13BA" w:rsidRPr="0037289F" w:rsidRDefault="1EC4AC1C" w:rsidP="00D334F5">
      <w:pPr>
        <w:pStyle w:val="NormalIndent"/>
      </w:pPr>
      <w:r w:rsidRPr="0037289F">
        <w:t xml:space="preserve">Under </w:t>
      </w:r>
      <w:r w:rsidR="001C13BA" w:rsidRPr="0037289F">
        <w:t xml:space="preserve">Objective </w:t>
      </w:r>
      <w:r w:rsidR="006A61F8" w:rsidRPr="0037289F">
        <w:t>(c</w:t>
      </w:r>
      <w:r w:rsidR="001C13BA" w:rsidRPr="0037289F">
        <w:t>a</w:t>
      </w:r>
      <w:r w:rsidR="59F9C236" w:rsidRPr="0037289F">
        <w:t>)</w:t>
      </w:r>
      <w:r w:rsidR="73B87BD8" w:rsidRPr="0037289F">
        <w:t>,</w:t>
      </w:r>
      <w:r w:rsidR="59F9C236" w:rsidRPr="0037289F">
        <w:t xml:space="preserve"> </w:t>
      </w:r>
      <w:r w:rsidR="04D93ECF" w:rsidRPr="0037289F">
        <w:t xml:space="preserve">National Scheme </w:t>
      </w:r>
      <w:r w:rsidR="710D66DE" w:rsidRPr="0037289F">
        <w:t>regulators are</w:t>
      </w:r>
      <w:r w:rsidR="04D93ECF" w:rsidRPr="0037289F">
        <w:t xml:space="preserve"> expected to build</w:t>
      </w:r>
      <w:r w:rsidR="001C13BA" w:rsidRPr="0037289F">
        <w:t xml:space="preserve"> workforce capability to improve cultural safety across the health system, whereas the </w:t>
      </w:r>
      <w:r w:rsidR="41DF3D7C" w:rsidRPr="0037289F">
        <w:t>regulatory p</w:t>
      </w:r>
      <w:r w:rsidR="001C13BA" w:rsidRPr="0037289F">
        <w:t xml:space="preserve">rinciples relating to cultural safety are more limited to consideration of impact on Aboriginal and Torres Strait Islander peoples when assessing risk and </w:t>
      </w:r>
      <w:proofErr w:type="spellStart"/>
      <w:r w:rsidR="001C13BA" w:rsidRPr="0037289F">
        <w:t>Ahpra</w:t>
      </w:r>
      <w:proofErr w:type="spellEnd"/>
      <w:r w:rsidR="001C13BA" w:rsidRPr="0037289F">
        <w:t xml:space="preserve"> staff cultural competency. </w:t>
      </w:r>
    </w:p>
    <w:p w14:paraId="6BEA4DB7" w14:textId="23C80544" w:rsidR="001C13BA" w:rsidRPr="0037289F" w:rsidRDefault="77B02376" w:rsidP="00D334F5">
      <w:pPr>
        <w:pStyle w:val="NormalIndent"/>
      </w:pPr>
      <w:r w:rsidRPr="0037289F">
        <w:t xml:space="preserve">Under </w:t>
      </w:r>
      <w:r w:rsidR="001C13BA" w:rsidRPr="0037289F">
        <w:t>Objective (d</w:t>
      </w:r>
      <w:r w:rsidR="59F9C236" w:rsidRPr="0037289F">
        <w:t>)</w:t>
      </w:r>
      <w:r w:rsidR="4971A19E" w:rsidRPr="0037289F">
        <w:t>,</w:t>
      </w:r>
      <w:r w:rsidR="001C13BA" w:rsidRPr="0037289F">
        <w:t xml:space="preserve"> </w:t>
      </w:r>
      <w:r w:rsidR="3691C3B3" w:rsidRPr="0037289F">
        <w:t>National Scheme</w:t>
      </w:r>
      <w:r w:rsidR="13945710" w:rsidRPr="0037289F">
        <w:t xml:space="preserve"> regulators are</w:t>
      </w:r>
      <w:r w:rsidR="45C666A0" w:rsidRPr="0037289F">
        <w:t xml:space="preserve"> expected</w:t>
      </w:r>
      <w:r w:rsidR="59F9C236" w:rsidRPr="0037289F">
        <w:t xml:space="preserve"> </w:t>
      </w:r>
      <w:r w:rsidR="361F124F" w:rsidRPr="0037289F">
        <w:t xml:space="preserve">to </w:t>
      </w:r>
      <w:r w:rsidR="59F9C236" w:rsidRPr="0037289F">
        <w:t>facilitat</w:t>
      </w:r>
      <w:r w:rsidR="51EC4089" w:rsidRPr="0037289F">
        <w:t>e</w:t>
      </w:r>
      <w:r w:rsidR="001C13BA" w:rsidRPr="0037289F">
        <w:t xml:space="preserve"> responsive and rigorous assessment of overseas trained health practitioners. </w:t>
      </w:r>
      <w:r w:rsidR="617ED439" w:rsidRPr="0037289F">
        <w:t>However, t</w:t>
      </w:r>
      <w:r w:rsidR="001C13BA" w:rsidRPr="0037289F">
        <w:t xml:space="preserve">here is </w:t>
      </w:r>
      <w:r w:rsidR="4AABFD5D" w:rsidRPr="0037289F">
        <w:t xml:space="preserve">an </w:t>
      </w:r>
      <w:r w:rsidR="001C13BA" w:rsidRPr="0037289F">
        <w:t xml:space="preserve">indirect but arguably too loose a connection between this objective and </w:t>
      </w:r>
      <w:r w:rsidR="4691FAE3" w:rsidRPr="0037289F">
        <w:t>regulatory p</w:t>
      </w:r>
      <w:r w:rsidR="001C13BA" w:rsidRPr="0037289F">
        <w:t xml:space="preserve">rinciple 4, and the establishment of the Kruk review arguably highlighted the practical lack of focus on this objective. </w:t>
      </w:r>
    </w:p>
    <w:p w14:paraId="16B44491" w14:textId="07F2824A" w:rsidR="001C13BA" w:rsidRPr="0037289F" w:rsidRDefault="28CA6A0D" w:rsidP="00D334F5">
      <w:pPr>
        <w:pStyle w:val="NormalIndent"/>
      </w:pPr>
      <w:r w:rsidRPr="0037289F">
        <w:t xml:space="preserve">Under </w:t>
      </w:r>
      <w:r w:rsidR="001C13BA" w:rsidRPr="0037289F">
        <w:t>Objective (e</w:t>
      </w:r>
      <w:r w:rsidR="59F9C236" w:rsidRPr="0037289F">
        <w:t>)</w:t>
      </w:r>
      <w:r w:rsidR="0BFB6D76" w:rsidRPr="0037289F">
        <w:t>,</w:t>
      </w:r>
      <w:r w:rsidR="001C13BA" w:rsidRPr="0037289F">
        <w:t xml:space="preserve"> </w:t>
      </w:r>
      <w:r w:rsidR="003B4CCD" w:rsidRPr="0037289F">
        <w:t>National Scheme</w:t>
      </w:r>
      <w:r w:rsidR="001C13BA" w:rsidRPr="0037289F">
        <w:t xml:space="preserve"> </w:t>
      </w:r>
      <w:r w:rsidR="4E1AF774" w:rsidRPr="0037289F">
        <w:t>regulators are</w:t>
      </w:r>
      <w:r w:rsidR="1ED04611" w:rsidRPr="0037289F">
        <w:t xml:space="preserve"> expected to </w:t>
      </w:r>
      <w:r w:rsidR="001C13BA" w:rsidRPr="0037289F">
        <w:t xml:space="preserve">facilitate access to health services in accordance with the public interest. Generally, the </w:t>
      </w:r>
      <w:r w:rsidR="4DCBAF6F" w:rsidRPr="0037289F">
        <w:t>regulatory p</w:t>
      </w:r>
      <w:r w:rsidR="001C13BA" w:rsidRPr="0037289F">
        <w:t xml:space="preserve">rinciples do not articulate the need for </w:t>
      </w:r>
      <w:r w:rsidR="2EF25F6E" w:rsidRPr="0037289F">
        <w:t xml:space="preserve">regulators to </w:t>
      </w:r>
      <w:r w:rsidR="001C13BA" w:rsidRPr="0037289F">
        <w:t>consider service access in regulatory decision</w:t>
      </w:r>
      <w:r w:rsidR="3A473ED8" w:rsidRPr="0037289F">
        <w:t>-</w:t>
      </w:r>
      <w:r w:rsidR="001C13BA" w:rsidRPr="0037289F">
        <w:t xml:space="preserve">making when performing any of </w:t>
      </w:r>
      <w:r w:rsidR="2283C63F" w:rsidRPr="0037289F">
        <w:t>their</w:t>
      </w:r>
      <w:r w:rsidR="59F9C236" w:rsidRPr="0037289F">
        <w:t xml:space="preserve"> </w:t>
      </w:r>
      <w:r w:rsidR="58F53C95" w:rsidRPr="0037289F">
        <w:t xml:space="preserve">standard setting, </w:t>
      </w:r>
      <w:r w:rsidR="001C13BA" w:rsidRPr="0037289F">
        <w:t xml:space="preserve">registration, </w:t>
      </w:r>
      <w:r w:rsidR="7742B90D" w:rsidRPr="0037289F">
        <w:t>accreditation or</w:t>
      </w:r>
      <w:r w:rsidR="59F9C236" w:rsidRPr="0037289F">
        <w:t xml:space="preserve"> notification</w:t>
      </w:r>
      <w:r w:rsidR="7C1A37AD" w:rsidRPr="0037289F">
        <w:t>s management and discipline</w:t>
      </w:r>
      <w:r w:rsidR="001C13BA" w:rsidRPr="0037289F">
        <w:t xml:space="preserve"> functions. </w:t>
      </w:r>
    </w:p>
    <w:p w14:paraId="1CB7357C" w14:textId="583C38C9" w:rsidR="001C13BA" w:rsidRPr="0037289F" w:rsidRDefault="06CBF388" w:rsidP="00D334F5">
      <w:pPr>
        <w:pStyle w:val="NormalIndent"/>
      </w:pPr>
      <w:r w:rsidRPr="0037289F">
        <w:t xml:space="preserve">Under </w:t>
      </w:r>
      <w:r w:rsidR="001C13BA" w:rsidRPr="0037289F">
        <w:t>Objective (f</w:t>
      </w:r>
      <w:r w:rsidR="59F9C236" w:rsidRPr="0037289F">
        <w:t>)</w:t>
      </w:r>
      <w:r w:rsidR="69947D7D" w:rsidRPr="0037289F">
        <w:t>,</w:t>
      </w:r>
      <w:r w:rsidR="001C13BA" w:rsidRPr="0037289F">
        <w:t xml:space="preserve"> </w:t>
      </w:r>
      <w:r w:rsidR="003B4CCD" w:rsidRPr="0037289F">
        <w:t>National Scheme</w:t>
      </w:r>
      <w:r w:rsidR="001C13BA" w:rsidRPr="0037289F">
        <w:t xml:space="preserve"> </w:t>
      </w:r>
      <w:r w:rsidR="3A56D2D8" w:rsidRPr="0037289F">
        <w:t>regulators are expected to</w:t>
      </w:r>
      <w:r w:rsidR="019176EA" w:rsidRPr="0037289F">
        <w:t xml:space="preserve"> take</w:t>
      </w:r>
      <w:r w:rsidR="001C13BA" w:rsidRPr="0037289F">
        <w:t xml:space="preserve"> an active approach to supporting or enabling a flexible, </w:t>
      </w:r>
      <w:proofErr w:type="gramStart"/>
      <w:r w:rsidR="001C13BA" w:rsidRPr="0037289F">
        <w:t>responsive</w:t>
      </w:r>
      <w:proofErr w:type="gramEnd"/>
      <w:r w:rsidR="001C13BA" w:rsidRPr="0037289F">
        <w:t xml:space="preserve"> and sustainable health workforce and innovation in education and service delivery. This objective is not directly addressed in the regulatory principles and the establishment of the recent Scope of Practice </w:t>
      </w:r>
      <w:r w:rsidR="26E63A3A" w:rsidRPr="0037289F">
        <w:t>R</w:t>
      </w:r>
      <w:r w:rsidR="59F9C236" w:rsidRPr="0037289F">
        <w:t xml:space="preserve">eview </w:t>
      </w:r>
      <w:r w:rsidR="754F5D04" w:rsidRPr="0037289F">
        <w:t>has,</w:t>
      </w:r>
      <w:r w:rsidR="001C13BA" w:rsidRPr="0037289F">
        <w:t xml:space="preserve"> arguably</w:t>
      </w:r>
      <w:r w:rsidR="13A7EF00" w:rsidRPr="0037289F">
        <w:t>,</w:t>
      </w:r>
      <w:r w:rsidR="001C13BA" w:rsidRPr="0037289F">
        <w:t xml:space="preserve"> highlighted the practical lack of focus on this objective. </w:t>
      </w:r>
    </w:p>
    <w:p w14:paraId="485725AE" w14:textId="77777777" w:rsidR="0037289F" w:rsidRDefault="001C13BA" w:rsidP="0037289F">
      <w:pPr>
        <w:pStyle w:val="ListNumber"/>
      </w:pPr>
      <w:r w:rsidRPr="0037289F">
        <w:t xml:space="preserve">There is no mention in the regulatory principles of how the </w:t>
      </w:r>
      <w:r w:rsidR="00076C80" w:rsidRPr="0037289F">
        <w:t>National Law</w:t>
      </w:r>
      <w:r w:rsidRPr="0037289F">
        <w:t xml:space="preserve"> </w:t>
      </w:r>
      <w:r w:rsidR="401576EA" w:rsidRPr="0037289F">
        <w:t xml:space="preserve">guiding </w:t>
      </w:r>
      <w:r w:rsidRPr="0037289F">
        <w:t xml:space="preserve">principles of transparency, accountability, efficiency, </w:t>
      </w:r>
      <w:proofErr w:type="gramStart"/>
      <w:r w:rsidRPr="0037289F">
        <w:t>effectiveness</w:t>
      </w:r>
      <w:proofErr w:type="gramEnd"/>
      <w:r w:rsidRPr="0037289F">
        <w:t xml:space="preserve"> and fairness are addressed in regulatory decision</w:t>
      </w:r>
      <w:r w:rsidR="2025EF88" w:rsidRPr="0037289F">
        <w:t>-</w:t>
      </w:r>
      <w:r w:rsidRPr="0037289F">
        <w:t>making</w:t>
      </w:r>
      <w:r w:rsidR="0037289F">
        <w:t>.</w:t>
      </w:r>
    </w:p>
    <w:p w14:paraId="76E4E048" w14:textId="6816A8D0" w:rsidR="001C13BA" w:rsidRPr="00E0003A" w:rsidRDefault="001C13BA" w:rsidP="0037289F">
      <w:pPr>
        <w:pStyle w:val="ListNumber"/>
      </w:pPr>
      <w:r>
        <w:t xml:space="preserve">Apart from the </w:t>
      </w:r>
      <w:r w:rsidR="4DEDADC0">
        <w:t>references</w:t>
      </w:r>
      <w:r w:rsidR="59F9C236">
        <w:t xml:space="preserve"> </w:t>
      </w:r>
      <w:r>
        <w:t>to public protection</w:t>
      </w:r>
      <w:r w:rsidR="7DEF6983">
        <w:t xml:space="preserve"> being the ‘primary purpose’ and the ‘paramount objective’</w:t>
      </w:r>
      <w:r w:rsidR="0CD4941E">
        <w:t xml:space="preserve"> (which is not what the </w:t>
      </w:r>
      <w:r w:rsidR="00076C80">
        <w:t>National Law</w:t>
      </w:r>
      <w:r w:rsidR="0CD4941E">
        <w:t xml:space="preserve"> says)</w:t>
      </w:r>
      <w:r w:rsidR="59F9C236">
        <w:t>,</w:t>
      </w:r>
      <w:r>
        <w:t xml:space="preserve"> there is no detail </w:t>
      </w:r>
      <w:r w:rsidR="09178A69">
        <w:t>in the regulatory principles</w:t>
      </w:r>
      <w:r w:rsidR="59F9C236">
        <w:t xml:space="preserve"> </w:t>
      </w:r>
      <w:r>
        <w:t xml:space="preserve">about how the National Boards and </w:t>
      </w:r>
      <w:proofErr w:type="spellStart"/>
      <w:r>
        <w:t>Ahpra</w:t>
      </w:r>
      <w:proofErr w:type="spellEnd"/>
      <w:r>
        <w:t xml:space="preserve"> weigh potentially competing </w:t>
      </w:r>
      <w:r w:rsidR="00076C80">
        <w:t>National Law</w:t>
      </w:r>
      <w:r w:rsidR="59F9C236">
        <w:t xml:space="preserve"> </w:t>
      </w:r>
      <w:r>
        <w:t xml:space="preserve">objectives in regulatory decision-making. This would be necessary and expected, noting that </w:t>
      </w:r>
      <w:r w:rsidR="41F62D5B">
        <w:t>at times there may be</w:t>
      </w:r>
      <w:r w:rsidR="59F9C236">
        <w:t xml:space="preserve"> </w:t>
      </w:r>
      <w:r>
        <w:t xml:space="preserve">tensions (for example, between ensuring public protection and at the same time facilitating access to services) </w:t>
      </w:r>
      <w:r w:rsidR="0BBE8D9E">
        <w:t>that</w:t>
      </w:r>
      <w:r w:rsidR="10AEED2A">
        <w:t xml:space="preserve"> are likely to</w:t>
      </w:r>
      <w:r>
        <w:t xml:space="preserve"> impact decision-making.</w:t>
      </w:r>
      <w:r w:rsidR="0003422C">
        <w:t xml:space="preserve"> </w:t>
      </w:r>
    </w:p>
    <w:p w14:paraId="457D32AD" w14:textId="11944A58" w:rsidR="001C13BA" w:rsidRPr="001C13BA" w:rsidRDefault="001C13BA" w:rsidP="001C13BA">
      <w:r>
        <w:t xml:space="preserve">In the absence of these features within the </w:t>
      </w:r>
      <w:proofErr w:type="spellStart"/>
      <w:r w:rsidR="73A2806A">
        <w:t>Ahpra</w:t>
      </w:r>
      <w:proofErr w:type="spellEnd"/>
      <w:r w:rsidR="4330EE60">
        <w:t>/National Board</w:t>
      </w:r>
      <w:r w:rsidR="73A2806A">
        <w:t xml:space="preserve"> </w:t>
      </w:r>
      <w:r w:rsidR="73A2806A" w:rsidRPr="6A0A1188">
        <w:t>r</w:t>
      </w:r>
      <w:r w:rsidR="59F9C236" w:rsidRPr="6A0A1188">
        <w:t xml:space="preserve">egulatory </w:t>
      </w:r>
      <w:r w:rsidR="3FE35BBE" w:rsidRPr="6A0A1188">
        <w:t>p</w:t>
      </w:r>
      <w:r w:rsidRPr="6A0A1188">
        <w:t>rinciples</w:t>
      </w:r>
      <w:r>
        <w:t>, one might expect to see references to workforce and service access considerations feature elsewhere</w:t>
      </w:r>
      <w:r w:rsidR="06274847">
        <w:t>,</w:t>
      </w:r>
      <w:r>
        <w:t xml:space="preserve"> perhaps within the strategic priorities for the </w:t>
      </w:r>
      <w:r w:rsidR="003B4CCD">
        <w:t>National Scheme</w:t>
      </w:r>
      <w:r>
        <w:t>.</w:t>
      </w:r>
    </w:p>
    <w:p w14:paraId="049264B8" w14:textId="255AC0C2" w:rsidR="001C13BA" w:rsidRPr="001C13BA" w:rsidRDefault="001C13BA" w:rsidP="001C13BA">
      <w:r w:rsidRPr="001C13BA">
        <w:t xml:space="preserve">Looking to the </w:t>
      </w:r>
      <w:r w:rsidRPr="00A23162">
        <w:rPr>
          <w:rStyle w:val="Emphasis"/>
        </w:rPr>
        <w:t>National Scheme Strategy</w:t>
      </w:r>
      <w:r w:rsidRPr="001C13BA">
        <w:t xml:space="preserve"> (extracted at </w:t>
      </w:r>
      <w:hyperlink w:anchor="_Attachment_A:_An" w:history="1">
        <w:r w:rsidRPr="00931732">
          <w:rPr>
            <w:rStyle w:val="Hyperlink"/>
            <w:rFonts w:cs="Arial"/>
            <w:color w:val="1F4E79" w:themeColor="accent1"/>
            <w:szCs w:val="22"/>
          </w:rPr>
          <w:t>Attachment A</w:t>
        </w:r>
      </w:hyperlink>
      <w:r w:rsidRPr="001C13BA">
        <w:t>) there are features that link back to capability building and workforce sustainability. These are:</w:t>
      </w:r>
    </w:p>
    <w:p w14:paraId="7F2E89D5" w14:textId="1991836F" w:rsidR="001C13BA" w:rsidRPr="001C13BA" w:rsidRDefault="001C13BA" w:rsidP="001C13BA">
      <w:r w:rsidRPr="001C13BA">
        <w:tab/>
        <w:t xml:space="preserve">Responsive </w:t>
      </w:r>
      <w:r w:rsidR="35DBA849" w:rsidRPr="001C13BA">
        <w:t>a</w:t>
      </w:r>
      <w:r w:rsidRPr="001C13BA">
        <w:t xml:space="preserve">ccreditation </w:t>
      </w:r>
      <w:r w:rsidR="70048D03" w:rsidRPr="001C13BA">
        <w:t>s</w:t>
      </w:r>
      <w:r w:rsidRPr="001C13BA">
        <w:t xml:space="preserve">ystems. </w:t>
      </w:r>
    </w:p>
    <w:p w14:paraId="376AA9EA" w14:textId="77777777" w:rsidR="001C13BA" w:rsidRPr="001C13BA" w:rsidRDefault="001C13BA" w:rsidP="001C13BA">
      <w:r w:rsidRPr="001C13BA">
        <w:tab/>
        <w:t>Strengthened contribution to accessible and sustainable health care.</w:t>
      </w:r>
    </w:p>
    <w:p w14:paraId="12054177" w14:textId="77777777" w:rsidR="001C13BA" w:rsidRPr="0037289F" w:rsidRDefault="001C13BA" w:rsidP="00A23162">
      <w:pPr>
        <w:pStyle w:val="NormalIndent"/>
      </w:pPr>
      <w:r w:rsidRPr="0037289F">
        <w:t xml:space="preserve">Eliminating racism for Aboriginal and/or Torres Strait Islander Peoples. </w:t>
      </w:r>
    </w:p>
    <w:p w14:paraId="6EAD2255" w14:textId="0A6062E0" w:rsidR="001C13BA" w:rsidRPr="001C13BA" w:rsidRDefault="001C13BA" w:rsidP="001C13BA">
      <w:r>
        <w:t xml:space="preserve">These are important strategic priorities, but what could not be found in relation to the first two of these priorities is more detail about the specific actions underway or planned to advance each of these priorities or the accountability across the </w:t>
      </w:r>
      <w:r w:rsidR="003B4CCD">
        <w:t>National Scheme</w:t>
      </w:r>
      <w:r>
        <w:t xml:space="preserve"> entities for delivering those </w:t>
      </w:r>
      <w:r>
        <w:lastRenderedPageBreak/>
        <w:t xml:space="preserve">actions. By contrast, purposeful and impactful work is evident in relation to the important third element of elimination of racism. </w:t>
      </w:r>
    </w:p>
    <w:p w14:paraId="030B0840" w14:textId="54A80B4C" w:rsidR="001C13BA" w:rsidRPr="001C13BA" w:rsidRDefault="00665646" w:rsidP="001C13BA">
      <w:r>
        <w:t>The</w:t>
      </w:r>
      <w:r w:rsidR="001C13BA">
        <w:t xml:space="preserve"> </w:t>
      </w:r>
      <w:r w:rsidR="001C13BA" w:rsidRPr="00A23162">
        <w:rPr>
          <w:rStyle w:val="Emphasis"/>
        </w:rPr>
        <w:t xml:space="preserve">National </w:t>
      </w:r>
      <w:r w:rsidR="303F1AC5" w:rsidRPr="00A23162">
        <w:rPr>
          <w:rStyle w:val="Emphasis"/>
        </w:rPr>
        <w:t xml:space="preserve">Scheme </w:t>
      </w:r>
      <w:r w:rsidR="001C13BA" w:rsidRPr="00A23162">
        <w:rPr>
          <w:rStyle w:val="Emphasis"/>
        </w:rPr>
        <w:t>Strategy</w:t>
      </w:r>
      <w:r w:rsidR="001C13BA">
        <w:t xml:space="preserve"> </w:t>
      </w:r>
      <w:r w:rsidR="00B523E8">
        <w:t>is understood</w:t>
      </w:r>
      <w:r>
        <w:t xml:space="preserve"> to </w:t>
      </w:r>
      <w:r w:rsidR="00B523E8">
        <w:t>be prov</w:t>
      </w:r>
      <w:r w:rsidR="7E7A064E">
        <w:t>id</w:t>
      </w:r>
      <w:r w:rsidR="00B523E8">
        <w:t>ed</w:t>
      </w:r>
      <w:r w:rsidR="001C13BA">
        <w:t xml:space="preserve"> to </w:t>
      </w:r>
      <w:r w:rsidR="40B52B4D">
        <w:t xml:space="preserve">Health </w:t>
      </w:r>
      <w:r w:rsidR="001C13BA">
        <w:t>Ministers</w:t>
      </w:r>
      <w:r w:rsidR="00B523E8">
        <w:t xml:space="preserve"> but is not subject to review and endorsement via HCEF or HMM</w:t>
      </w:r>
      <w:r w:rsidR="001C13BA">
        <w:t xml:space="preserve">, which would be </w:t>
      </w:r>
      <w:r w:rsidR="59F9C236">
        <w:t>a</w:t>
      </w:r>
      <w:r w:rsidR="78F31298">
        <w:t>n appropriate</w:t>
      </w:r>
      <w:r w:rsidR="001C13BA">
        <w:t xml:space="preserve"> mechanism for confirming (and reconfirming over time) that the Strategy reflects </w:t>
      </w:r>
      <w:r w:rsidR="62B62041">
        <w:t>broader health workforce and health system</w:t>
      </w:r>
      <w:r w:rsidR="001C13BA">
        <w:t xml:space="preserve"> priorities and the expected National Scheme contribution to those</w:t>
      </w:r>
      <w:r w:rsidR="7EAC32DA">
        <w:t xml:space="preserve"> priorities</w:t>
      </w:r>
      <w:r w:rsidR="001C13BA">
        <w:t>.</w:t>
      </w:r>
    </w:p>
    <w:p w14:paraId="59482BFB" w14:textId="46D499F4" w:rsidR="001C13BA" w:rsidRPr="001C13BA" w:rsidRDefault="001C13BA" w:rsidP="001C13BA">
      <w:r>
        <w:t xml:space="preserve">This signals a </w:t>
      </w:r>
      <w:r w:rsidR="003A142D">
        <w:t xml:space="preserve">gap </w:t>
      </w:r>
      <w:r w:rsidR="00E44F40">
        <w:t>in</w:t>
      </w:r>
      <w:r>
        <w:t xml:space="preserve"> governance, with insufficient mechanisms </w:t>
      </w:r>
      <w:r w:rsidR="4C9E757E">
        <w:t>for Health Ministers to be satisfied</w:t>
      </w:r>
      <w:r>
        <w:t xml:space="preserve"> that the </w:t>
      </w:r>
      <w:r w:rsidR="003B4CCD">
        <w:t>National Scheme</w:t>
      </w:r>
      <w:r>
        <w:t xml:space="preserve"> does what it is intended and needs to do. </w:t>
      </w:r>
    </w:p>
    <w:p w14:paraId="40CC26E2" w14:textId="0A41163A" w:rsidR="001C13BA" w:rsidRPr="001C13BA" w:rsidRDefault="001C13BA" w:rsidP="001C13BA">
      <w:r w:rsidRPr="001C13BA">
        <w:t xml:space="preserve">This governance gap in the </w:t>
      </w:r>
      <w:r w:rsidR="003B4CCD">
        <w:t>National Scheme</w:t>
      </w:r>
      <w:r w:rsidRPr="001C13BA">
        <w:t xml:space="preserve"> has been pointed out in previous reviews, with different structural and non-structural solutions proposed.  </w:t>
      </w:r>
    </w:p>
    <w:p w14:paraId="72FC8FC1" w14:textId="1397D1A9" w:rsidR="001C13BA" w:rsidRPr="001C13BA" w:rsidRDefault="43754DF2" w:rsidP="001C13BA">
      <w:r w:rsidRPr="001C13BA">
        <w:t>For instance, t</w:t>
      </w:r>
      <w:r w:rsidR="001C13BA" w:rsidRPr="001C13BA">
        <w:t>he Snowball Review recommended the establishment of a time limited Professional Standards Council</w:t>
      </w:r>
      <w:r w:rsidR="3C9B3D46" w:rsidRPr="001C13BA">
        <w:t>,</w:t>
      </w:r>
      <w:r w:rsidR="001C13BA" w:rsidRPr="001C13BA">
        <w:t xml:space="preserve"> to establish performance standards (including financial standards) to be reported to the Ministerial Council by </w:t>
      </w:r>
      <w:proofErr w:type="spellStart"/>
      <w:r w:rsidR="001C13BA" w:rsidRPr="001C13BA">
        <w:t>Ahpra</w:t>
      </w:r>
      <w:proofErr w:type="spellEnd"/>
      <w:r w:rsidR="001C13BA" w:rsidRPr="001C13BA">
        <w:t xml:space="preserve">, </w:t>
      </w:r>
      <w:r w:rsidR="43A8ABF9" w:rsidRPr="001C13BA">
        <w:t xml:space="preserve">the </w:t>
      </w:r>
      <w:r w:rsidR="001C13BA" w:rsidRPr="001C13BA">
        <w:t>National Boards and Accreditation Authorities.</w:t>
      </w:r>
      <w:r w:rsidR="001C13BA" w:rsidRPr="003A5C8F">
        <w:rPr>
          <w:vertAlign w:val="superscript"/>
        </w:rPr>
        <w:footnoteReference w:id="37"/>
      </w:r>
      <w:r w:rsidR="001C13BA" w:rsidRPr="001C13BA">
        <w:t xml:space="preserve"> Similarly</w:t>
      </w:r>
      <w:r w:rsidR="62608082" w:rsidRPr="001C13BA">
        <w:t>,</w:t>
      </w:r>
      <w:r w:rsidR="001C13BA" w:rsidRPr="001C13BA">
        <w:t xml:space="preserve"> the 2017 Accreditation Systems Review recommended </w:t>
      </w:r>
      <w:r w:rsidR="6567EE17" w:rsidRPr="001C13BA">
        <w:t xml:space="preserve">that </w:t>
      </w:r>
      <w:r w:rsidR="001C13BA" w:rsidRPr="001C13BA">
        <w:t xml:space="preserve">performance standards be applied and a </w:t>
      </w:r>
      <w:r w:rsidR="001C13BA" w:rsidRPr="6E2F8B84">
        <w:t xml:space="preserve">set of clear, </w:t>
      </w:r>
      <w:proofErr w:type="gramStart"/>
      <w:r w:rsidR="001C13BA" w:rsidRPr="6E2F8B84">
        <w:t>consistent</w:t>
      </w:r>
      <w:proofErr w:type="gramEnd"/>
      <w:r w:rsidR="001C13BA" w:rsidRPr="6E2F8B84">
        <w:t xml:space="preserve"> and holistic performance indicators for the National Scheme be developed.</w:t>
      </w:r>
      <w:r w:rsidR="001C13BA" w:rsidRPr="003A5C8F">
        <w:rPr>
          <w:vertAlign w:val="superscript"/>
        </w:rPr>
        <w:footnoteReference w:id="38"/>
      </w:r>
      <w:r w:rsidR="001C13BA" w:rsidRPr="00E13E0D">
        <w:t xml:space="preserve"> </w:t>
      </w:r>
    </w:p>
    <w:p w14:paraId="5E23CF48" w14:textId="613BC41F" w:rsidR="001C13BA" w:rsidRPr="001C13BA" w:rsidRDefault="001C13BA" w:rsidP="001C13BA">
      <w:r>
        <w:t xml:space="preserve">Continuing the generally unremarkable proposition that a central feature of sound governance is performance reporting and transparency, 2017 Review of Governance in the </w:t>
      </w:r>
      <w:r w:rsidR="003B4CCD">
        <w:t>National Scheme</w:t>
      </w:r>
      <w:r>
        <w:t>, also addressed this issue, recommending that</w:t>
      </w:r>
      <w:r w:rsidR="1EA47AAE">
        <w:t xml:space="preserve"> </w:t>
      </w:r>
      <w:proofErr w:type="spellStart"/>
      <w:r w:rsidR="1EA47AAE">
        <w:t>Ahpra</w:t>
      </w:r>
      <w:proofErr w:type="spellEnd"/>
      <w:r w:rsidR="1EA47AAE">
        <w:t xml:space="preserve"> and its Board should</w:t>
      </w:r>
      <w:r>
        <w:t xml:space="preserve">:  </w:t>
      </w:r>
    </w:p>
    <w:p w14:paraId="1ED3D3DA" w14:textId="1E7FCB04" w:rsidR="001C13BA" w:rsidRPr="001C13BA" w:rsidRDefault="001C13BA" w:rsidP="00DD61A7">
      <w:pPr>
        <w:pStyle w:val="ListBullet"/>
      </w:pPr>
      <w:r>
        <w:t>annually provide Ministers and jurisdictions with a “short form” report on achievement of National Scheme objectives. This could be incorporated in the current reporting framework</w:t>
      </w:r>
      <w:r w:rsidR="50095DED">
        <w:t>, and</w:t>
      </w:r>
    </w:p>
    <w:p w14:paraId="3F730BBE" w14:textId="279C105A" w:rsidR="001C13BA" w:rsidRPr="001C13BA" w:rsidRDefault="001C13BA" w:rsidP="00DD61A7">
      <w:pPr>
        <w:pStyle w:val="ListBullet"/>
      </w:pPr>
      <w:r w:rsidRPr="001C13BA">
        <w:t>develop KPIs based on the NRAS Strategy 2015-2020.</w:t>
      </w:r>
      <w:r w:rsidRPr="005C1B2B">
        <w:rPr>
          <w:vertAlign w:val="superscript"/>
        </w:rPr>
        <w:footnoteReference w:id="39"/>
      </w:r>
    </w:p>
    <w:p w14:paraId="3B963EAE" w14:textId="4D55B396" w:rsidR="001C13BA" w:rsidRPr="001C13BA" w:rsidRDefault="001C13BA" w:rsidP="001C13BA">
      <w:r>
        <w:t xml:space="preserve">These recommendations for performance reporting were accepted in principle. However, neither the recommendations for establishing and reporting on performance measures nor for aligning the reporting with the </w:t>
      </w:r>
      <w:r w:rsidRPr="00C94403">
        <w:rPr>
          <w:rStyle w:val="Emphasis"/>
        </w:rPr>
        <w:t>N</w:t>
      </w:r>
      <w:r w:rsidR="765E983D" w:rsidRPr="00C94403">
        <w:rPr>
          <w:rStyle w:val="Emphasis"/>
        </w:rPr>
        <w:t xml:space="preserve">ational </w:t>
      </w:r>
      <w:r w:rsidR="765E983D" w:rsidRPr="00C94403">
        <w:rPr>
          <w:rStyle w:val="QuoteChar"/>
        </w:rPr>
        <w:t>Scheme</w:t>
      </w:r>
      <w:r w:rsidRPr="00C94403">
        <w:rPr>
          <w:rStyle w:val="QuoteChar"/>
        </w:rPr>
        <w:t xml:space="preserve"> </w:t>
      </w:r>
      <w:r w:rsidR="56DC7D8F" w:rsidRPr="00C94403">
        <w:rPr>
          <w:rStyle w:val="QuoteChar"/>
        </w:rPr>
        <w:t>S</w:t>
      </w:r>
      <w:r w:rsidRPr="00C94403">
        <w:rPr>
          <w:rStyle w:val="QuoteChar"/>
        </w:rPr>
        <w:t>trategy</w:t>
      </w:r>
      <w:r>
        <w:t xml:space="preserve"> were progressed. </w:t>
      </w:r>
    </w:p>
    <w:p w14:paraId="7A4ABED6" w14:textId="4A6D20EE" w:rsidR="0033597F" w:rsidRPr="001C13BA" w:rsidRDefault="0033597F" w:rsidP="0033597F">
      <w:r>
        <w:t xml:space="preserve">In terms of external reporting, Health Ministers receive an extensive Quarterly Report from </w:t>
      </w:r>
      <w:proofErr w:type="spellStart"/>
      <w:r>
        <w:t>Ahpra</w:t>
      </w:r>
      <w:proofErr w:type="spellEnd"/>
      <w:r w:rsidR="4D4E694B">
        <w:t xml:space="preserve"> on the operation of the National Scheme</w:t>
      </w:r>
      <w:r>
        <w:t xml:space="preserve">. This report is a thorough overview of achievements and actions taken, drawn from </w:t>
      </w:r>
      <w:r w:rsidR="2E8C441A">
        <w:t xml:space="preserve">more </w:t>
      </w:r>
      <w:r>
        <w:t xml:space="preserve">detailed operational reporting. However, feedback suggests that it is not a helpful document for decision-makers, who are looking for a </w:t>
      </w:r>
      <w:r w:rsidR="00F650E9">
        <w:t>crisper</w:t>
      </w:r>
      <w:r>
        <w:t xml:space="preserve"> and </w:t>
      </w:r>
      <w:r w:rsidR="00F650E9">
        <w:t>clearer</w:t>
      </w:r>
      <w:r>
        <w:t xml:space="preserve"> ‘health of scheme’ snapshot that delivers an understanding of progress on key ministerial priorities and commitments, areas of under-performance, and data or evidence of emerging risks to which additional attention may need to be directed from within the National Scheme or more broadly. </w:t>
      </w:r>
    </w:p>
    <w:p w14:paraId="0B92E1DF" w14:textId="1EC9F09C" w:rsidR="002831DE" w:rsidRPr="001C13BA" w:rsidRDefault="002831DE" w:rsidP="002831DE">
      <w:r>
        <w:t xml:space="preserve">Additionally, there does not appear to be a structured top line suite of performance indicators and reporting tools to </w:t>
      </w:r>
      <w:r w:rsidR="4C94E95A">
        <w:t>inform</w:t>
      </w:r>
      <w:r>
        <w:t xml:space="preserve"> strategic thinking, priority setting and operational resourcing. </w:t>
      </w:r>
    </w:p>
    <w:p w14:paraId="37C41862" w14:textId="6215C60B" w:rsidR="001C13BA" w:rsidRPr="001C13BA" w:rsidRDefault="00123A5B" w:rsidP="001C13BA">
      <w:r>
        <w:t xml:space="preserve">It is noted that there is </w:t>
      </w:r>
      <w:r w:rsidR="004B5268">
        <w:t xml:space="preserve">extensive </w:t>
      </w:r>
      <w:r>
        <w:t>internal monitoring and reporting</w:t>
      </w:r>
      <w:r w:rsidR="002831DE">
        <w:t xml:space="preserve">, </w:t>
      </w:r>
      <w:r w:rsidR="006E1595">
        <w:t>particularly</w:t>
      </w:r>
      <w:r w:rsidR="002831DE">
        <w:t xml:space="preserve"> on the notifications function,</w:t>
      </w:r>
      <w:r>
        <w:t xml:space="preserve"> </w:t>
      </w:r>
      <w:r w:rsidR="004B5268">
        <w:t>feeding into the Regulatory Performance Committee</w:t>
      </w:r>
      <w:r w:rsidR="009B2F5A">
        <w:t xml:space="preserve"> and National Boards also receive regular reports on ‘old </w:t>
      </w:r>
      <w:proofErr w:type="gramStart"/>
      <w:r w:rsidR="009B2F5A">
        <w:t>notifications’</w:t>
      </w:r>
      <w:proofErr w:type="gramEnd"/>
      <w:r w:rsidR="002831DE">
        <w:t>.</w:t>
      </w:r>
      <w:r w:rsidR="0033597F">
        <w:t xml:space="preserve"> </w:t>
      </w:r>
      <w:r w:rsidR="004B5268">
        <w:t>Th</w:t>
      </w:r>
      <w:r w:rsidR="009B2F5A">
        <w:t xml:space="preserve">e question is whether this extensive </w:t>
      </w:r>
      <w:r w:rsidR="009B2F5A">
        <w:lastRenderedPageBreak/>
        <w:t>operation</w:t>
      </w:r>
      <w:r w:rsidR="38472E50">
        <w:t>al</w:t>
      </w:r>
      <w:r w:rsidR="009B2F5A">
        <w:t xml:space="preserve"> reporting </w:t>
      </w:r>
      <w:r w:rsidR="002831DE">
        <w:t>dri</w:t>
      </w:r>
      <w:r w:rsidR="001C13BA">
        <w:t xml:space="preserve">ves reprioritisation, leads to a clear understanding of the drivers for </w:t>
      </w:r>
      <w:r w:rsidR="24640A6D">
        <w:t xml:space="preserve">any </w:t>
      </w:r>
      <w:r w:rsidR="001C13BA">
        <w:t>delays</w:t>
      </w:r>
      <w:r w:rsidR="4566520F">
        <w:t xml:space="preserve"> in performance</w:t>
      </w:r>
      <w:r w:rsidR="001C13BA">
        <w:t xml:space="preserve">, or points to adjustments that could be made to reduce or avoid delays.  </w:t>
      </w:r>
      <w:r w:rsidR="002831DE">
        <w:t xml:space="preserve">It is also less clear what reporting is available to </w:t>
      </w:r>
      <w:r w:rsidR="001F557D">
        <w:t xml:space="preserve">National </w:t>
      </w:r>
      <w:r w:rsidR="002831DE">
        <w:t xml:space="preserve">Boards and the </w:t>
      </w:r>
      <w:proofErr w:type="spellStart"/>
      <w:r w:rsidR="002831DE">
        <w:t>Ahpra</w:t>
      </w:r>
      <w:proofErr w:type="spellEnd"/>
      <w:r w:rsidR="002831DE">
        <w:t xml:space="preserve"> </w:t>
      </w:r>
      <w:r w:rsidR="00EB02CC">
        <w:t>B</w:t>
      </w:r>
      <w:r w:rsidR="002831DE">
        <w:t>oard in relation to other functions, including accreditation.</w:t>
      </w:r>
    </w:p>
    <w:p w14:paraId="469722A1" w14:textId="0B62A30C" w:rsidR="001C13BA" w:rsidRPr="001C13BA" w:rsidRDefault="001C13BA" w:rsidP="001C13BA">
      <w:r>
        <w:t xml:space="preserve">Ultimately, </w:t>
      </w:r>
      <w:r w:rsidR="004E313B">
        <w:t xml:space="preserve">it appears that </w:t>
      </w:r>
      <w:r>
        <w:t xml:space="preserve">the governance measures within the </w:t>
      </w:r>
      <w:r w:rsidR="003B4CCD">
        <w:t>National Scheme</w:t>
      </w:r>
      <w:r>
        <w:t xml:space="preserve"> have not yet reached a level of maturity that would </w:t>
      </w:r>
      <w:r w:rsidR="637A16B1">
        <w:t xml:space="preserve">support </w:t>
      </w:r>
      <w:r>
        <w:t xml:space="preserve">the </w:t>
      </w:r>
      <w:r w:rsidR="003B4CCD">
        <w:t>National Scheme</w:t>
      </w:r>
      <w:r>
        <w:t xml:space="preserve"> </w:t>
      </w:r>
      <w:r w:rsidR="36FD0889">
        <w:t>to meet</w:t>
      </w:r>
      <w:r>
        <w:t xml:space="preserve"> its full suite of objectives, and to provide a transparent picture</w:t>
      </w:r>
      <w:r w:rsidR="67C02A0A">
        <w:t xml:space="preserve"> to the </w:t>
      </w:r>
      <w:proofErr w:type="spellStart"/>
      <w:r w:rsidR="67C02A0A">
        <w:t>Ahpra</w:t>
      </w:r>
      <w:proofErr w:type="spellEnd"/>
      <w:r w:rsidR="67C02A0A">
        <w:t xml:space="preserve"> Board and to Health Ministers</w:t>
      </w:r>
      <w:r>
        <w:t xml:space="preserve"> of performance across </w:t>
      </w:r>
      <w:proofErr w:type="gramStart"/>
      <w:r>
        <w:t>all of</w:t>
      </w:r>
      <w:proofErr w:type="gramEnd"/>
      <w:r>
        <w:t xml:space="preserve"> </w:t>
      </w:r>
      <w:r w:rsidR="00027D0E">
        <w:t>the</w:t>
      </w:r>
      <w:r>
        <w:t xml:space="preserve"> </w:t>
      </w:r>
      <w:r w:rsidR="0016AC09">
        <w:t xml:space="preserve">main statutory </w:t>
      </w:r>
      <w:r>
        <w:t>functions.</w:t>
      </w:r>
    </w:p>
    <w:p w14:paraId="35AFC6FC" w14:textId="785B8728" w:rsidR="001C13BA" w:rsidRPr="001C13BA" w:rsidRDefault="001C13BA" w:rsidP="001C13BA">
      <w:r>
        <w:t xml:space="preserve">The </w:t>
      </w:r>
      <w:r w:rsidRPr="00C94403">
        <w:rPr>
          <w:rStyle w:val="QuoteChar"/>
        </w:rPr>
        <w:t xml:space="preserve">Regulatory </w:t>
      </w:r>
      <w:r w:rsidR="0FE1D9C6" w:rsidRPr="00C94403">
        <w:rPr>
          <w:rStyle w:val="QuoteChar"/>
        </w:rPr>
        <w:t>b</w:t>
      </w:r>
      <w:r w:rsidR="01E2CCD6" w:rsidRPr="00C94403">
        <w:rPr>
          <w:rStyle w:val="QuoteChar"/>
        </w:rPr>
        <w:t xml:space="preserve">est </w:t>
      </w:r>
      <w:r w:rsidR="721B2FCA" w:rsidRPr="00C94403">
        <w:rPr>
          <w:rStyle w:val="QuoteChar"/>
        </w:rPr>
        <w:t>p</w:t>
      </w:r>
      <w:r w:rsidR="01E2CCD6" w:rsidRPr="00C94403">
        <w:rPr>
          <w:rStyle w:val="QuoteChar"/>
        </w:rPr>
        <w:t>ractice</w:t>
      </w:r>
      <w:r w:rsidR="59F9C236" w:rsidRPr="00C94403">
        <w:rPr>
          <w:rStyle w:val="QuoteChar"/>
        </w:rPr>
        <w:t xml:space="preserve"> </w:t>
      </w:r>
      <w:r w:rsidR="6B9B0E56" w:rsidRPr="00C94403">
        <w:rPr>
          <w:rStyle w:val="QuoteChar"/>
        </w:rPr>
        <w:t>p</w:t>
      </w:r>
      <w:r w:rsidR="59F9C236" w:rsidRPr="00C94403">
        <w:rPr>
          <w:rStyle w:val="QuoteChar"/>
        </w:rPr>
        <w:t>rinciples</w:t>
      </w:r>
      <w:r w:rsidR="392C33DB" w:rsidRPr="00C94403">
        <w:rPr>
          <w:rStyle w:val="QuoteChar"/>
        </w:rPr>
        <w:t xml:space="preserve"> for NRAS entities</w:t>
      </w:r>
      <w:r>
        <w:t xml:space="preserve"> advocated in the Kruk Review appropriately emphasise the need for cohesive accountability expressed as follows:</w:t>
      </w:r>
    </w:p>
    <w:p w14:paraId="2F184F29" w14:textId="77777777" w:rsidR="001C13BA" w:rsidRPr="00A23162" w:rsidRDefault="001C13BA" w:rsidP="0037289F">
      <w:pPr>
        <w:rPr>
          <w:vertAlign w:val="superscript"/>
        </w:rPr>
      </w:pPr>
      <w:r w:rsidRPr="0037289F">
        <w:t xml:space="preserve">NRAS entities, supported by effective oversight, ensure they are delivering NRAS' objectives and the expectations of Australian governments and the community. </w:t>
      </w:r>
      <w:r w:rsidRPr="00A23162">
        <w:rPr>
          <w:vertAlign w:val="superscript"/>
        </w:rPr>
        <w:footnoteReference w:id="40"/>
      </w:r>
    </w:p>
    <w:p w14:paraId="6260E831" w14:textId="77777777" w:rsidR="00D334F5" w:rsidRPr="00BB7419" w:rsidRDefault="00D334F5" w:rsidP="00BB7419">
      <w:pPr>
        <w:pStyle w:val="Boxtypestrongshadedbackground"/>
      </w:pPr>
      <w:r w:rsidRPr="00BB7419">
        <w:t>Summary of issues</w:t>
      </w:r>
    </w:p>
    <w:p w14:paraId="3AB87AC4" w14:textId="6A5D10B3" w:rsidR="00D334F5" w:rsidRPr="00BB7419" w:rsidRDefault="00D334F5" w:rsidP="00BB7419">
      <w:pPr>
        <w:pStyle w:val="Summaryofissuesshadedbackground"/>
      </w:pPr>
      <w:r w:rsidRPr="00BB7419">
        <w:t>Operating principles, priorities and strategic plans of the National Scheme do not fully align with statutory objectives set out in the National Law.</w:t>
      </w:r>
    </w:p>
    <w:p w14:paraId="524A784F" w14:textId="77777777" w:rsidR="00D334F5" w:rsidRPr="00BB7419" w:rsidRDefault="00D334F5" w:rsidP="00BB7419">
      <w:pPr>
        <w:pStyle w:val="Summaryofissuesshadedbackground"/>
      </w:pPr>
      <w:r w:rsidRPr="00BB7419">
        <w:t>One significant consequence appears to be that the National Scheme is not sufficiently responsive to health system pressures and workforce challenges.</w:t>
      </w:r>
    </w:p>
    <w:p w14:paraId="6F65F611" w14:textId="0DF65701" w:rsidR="001C13BA" w:rsidRPr="00BB7419" w:rsidRDefault="00D334F5" w:rsidP="00BB7419">
      <w:pPr>
        <w:pStyle w:val="Summaryofissuesshadedbackground"/>
      </w:pPr>
      <w:r w:rsidRPr="00BB7419">
        <w:t>Governance measures that could assist to address this misalignment are not in place.</w:t>
      </w:r>
    </w:p>
    <w:p w14:paraId="359DD806" w14:textId="1CADCCEA" w:rsidR="001C13BA" w:rsidRPr="001C13BA" w:rsidRDefault="00F94EF5" w:rsidP="00F94EF5">
      <w:pPr>
        <w:pStyle w:val="Heading4numbered"/>
      </w:pPr>
      <w:r>
        <w:t xml:space="preserve">1.3 </w:t>
      </w:r>
      <w:r w:rsidR="001C13BA" w:rsidRPr="001C13BA">
        <w:t xml:space="preserve">Fragmented accountability within the </w:t>
      </w:r>
      <w:r w:rsidR="003B4CCD">
        <w:t>National Scheme</w:t>
      </w:r>
      <w:r w:rsidR="001C13BA" w:rsidRPr="001C13BA">
        <w:t xml:space="preserve"> </w:t>
      </w:r>
    </w:p>
    <w:p w14:paraId="03751CC0" w14:textId="2A6DA141" w:rsidR="001C13BA" w:rsidRPr="00F94EF5" w:rsidRDefault="001C13BA" w:rsidP="00C94403">
      <w:pPr>
        <w:rPr>
          <w:rStyle w:val="Strong"/>
        </w:rPr>
      </w:pPr>
      <w:r w:rsidRPr="00F94EF5">
        <w:rPr>
          <w:rStyle w:val="Strong"/>
        </w:rPr>
        <w:t xml:space="preserve">There is no single entity accountable for the performance of the </w:t>
      </w:r>
      <w:r w:rsidR="003B4CCD" w:rsidRPr="00F94EF5">
        <w:rPr>
          <w:rStyle w:val="Strong"/>
        </w:rPr>
        <w:t>National Scheme</w:t>
      </w:r>
      <w:r w:rsidRPr="00F94EF5">
        <w:rPr>
          <w:rStyle w:val="Strong"/>
        </w:rPr>
        <w:t xml:space="preserve">. </w:t>
      </w:r>
    </w:p>
    <w:p w14:paraId="3EDC9890" w14:textId="23D32EB6" w:rsidR="001C13BA" w:rsidRPr="001C13BA" w:rsidRDefault="001C13BA" w:rsidP="001C13BA">
      <w:r w:rsidRPr="001C13BA">
        <w:t xml:space="preserve">A fundamental issue for the </w:t>
      </w:r>
      <w:r w:rsidR="003B4CCD">
        <w:t>National Scheme</w:t>
      </w:r>
      <w:r w:rsidRPr="001C13BA">
        <w:t xml:space="preserve"> is fragmentation</w:t>
      </w:r>
      <w:r w:rsidR="70F969EA">
        <w:t>,</w:t>
      </w:r>
      <w:r w:rsidRPr="001C13BA">
        <w:t xml:space="preserve"> in both responsibility and accountability. </w:t>
      </w:r>
    </w:p>
    <w:p w14:paraId="2FD5A999" w14:textId="391A4BEB" w:rsidR="001C13BA" w:rsidRPr="001C13BA" w:rsidRDefault="001C13BA" w:rsidP="001C13BA">
      <w:r w:rsidRPr="001C13BA">
        <w:t xml:space="preserve">As </w:t>
      </w:r>
      <w:r w:rsidR="31F8C3F9" w:rsidRPr="001C13BA">
        <w:t xml:space="preserve">the </w:t>
      </w:r>
      <w:r w:rsidR="59F9C236" w:rsidRPr="001C13BA">
        <w:t xml:space="preserve">Kruk </w:t>
      </w:r>
      <w:r w:rsidR="66E4702C" w:rsidRPr="001C13BA">
        <w:t>Review</w:t>
      </w:r>
      <w:r w:rsidRPr="001C13BA">
        <w:t xml:space="preserve"> noted, the functions and responsibilities of the </w:t>
      </w:r>
      <w:r w:rsidR="003B4CCD">
        <w:t>National Scheme</w:t>
      </w:r>
      <w:r w:rsidRPr="001C13BA">
        <w:t xml:space="preserve"> are deliberately dispersed. The </w:t>
      </w:r>
      <w:r w:rsidR="003B4CCD">
        <w:t>National</w:t>
      </w:r>
      <w:r w:rsidRPr="001C13BA">
        <w:t xml:space="preserve"> Scheme is best described as a </w:t>
      </w:r>
      <w:r w:rsidR="535FA2BE" w:rsidRPr="001C13BA">
        <w:t>‘</w:t>
      </w:r>
      <w:r w:rsidR="59F9C236" w:rsidRPr="001C13BA">
        <w:t>network</w:t>
      </w:r>
      <w:r w:rsidR="72FEC80E" w:rsidRPr="001C13BA">
        <w:t xml:space="preserve"> governance’</w:t>
      </w:r>
      <w:r w:rsidRPr="001C13BA">
        <w:t xml:space="preserve"> model, with private, </w:t>
      </w:r>
      <w:proofErr w:type="gramStart"/>
      <w:r w:rsidRPr="001C13BA">
        <w:t>professional</w:t>
      </w:r>
      <w:proofErr w:type="gramEnd"/>
      <w:r w:rsidRPr="001C13BA">
        <w:t xml:space="preserve"> and non-government bodies exercising functions to regulate the standards and performance of health professional and services.</w:t>
      </w:r>
      <w:r w:rsidRPr="003A5C8F">
        <w:rPr>
          <w:vertAlign w:val="superscript"/>
        </w:rPr>
        <w:footnoteReference w:id="41"/>
      </w:r>
      <w:r w:rsidRPr="001C13BA">
        <w:t xml:space="preserve"> </w:t>
      </w:r>
    </w:p>
    <w:p w14:paraId="32D831E4" w14:textId="0F5696F2" w:rsidR="001C13BA" w:rsidRPr="001C13BA" w:rsidRDefault="001C13BA" w:rsidP="001C13BA">
      <w:r>
        <w:t xml:space="preserve">It is somewhat of a paradox that the features of the </w:t>
      </w:r>
      <w:r w:rsidR="003B4CCD">
        <w:t>National Scheme</w:t>
      </w:r>
      <w:r>
        <w:t xml:space="preserve"> that assisted in its establishment are now features which appear to be a handbrake on its capacity to perform and evolve to expectations</w:t>
      </w:r>
      <w:r w:rsidR="68173E0A">
        <w:t xml:space="preserve">, noting that it is </w:t>
      </w:r>
      <w:r w:rsidR="2D72FBEF">
        <w:t xml:space="preserve">a </w:t>
      </w:r>
      <w:r w:rsidR="4AC3F941">
        <w:t xml:space="preserve">significant endeavour to drive change and reform through </w:t>
      </w:r>
      <w:r w:rsidR="68173E0A">
        <w:t>so many decision</w:t>
      </w:r>
      <w:r w:rsidR="7031FD34">
        <w:t>-</w:t>
      </w:r>
      <w:r w:rsidR="68173E0A">
        <w:t>making bodies and to do this in a timely way</w:t>
      </w:r>
      <w:r>
        <w:t>.</w:t>
      </w:r>
    </w:p>
    <w:p w14:paraId="2AFED378" w14:textId="760BEB19" w:rsidR="001C13BA" w:rsidRPr="001C13BA" w:rsidRDefault="001C13BA" w:rsidP="001C13BA">
      <w:r w:rsidRPr="001C13BA">
        <w:t>This network governance model</w:t>
      </w:r>
      <w:r w:rsidR="59F9C236">
        <w:t xml:space="preserve"> </w:t>
      </w:r>
      <w:r w:rsidR="10B91110">
        <w:t>of organisation</w:t>
      </w:r>
      <w:r w:rsidRPr="001C13BA">
        <w:t xml:space="preserve"> has strengths – it maintains the expert voice of the professions </w:t>
      </w:r>
      <w:r w:rsidR="66ADC614">
        <w:t>while</w:t>
      </w:r>
      <w:r w:rsidR="59F9C236">
        <w:t xml:space="preserve"> bring</w:t>
      </w:r>
      <w:r w:rsidR="7B226B4A">
        <w:t>ing</w:t>
      </w:r>
      <w:r w:rsidRPr="001C13BA">
        <w:t xml:space="preserve"> a more diverse range of views to the regulatory table. It is more democratic, </w:t>
      </w:r>
      <w:proofErr w:type="gramStart"/>
      <w:r w:rsidRPr="001C13BA">
        <w:t>pluralist</w:t>
      </w:r>
      <w:proofErr w:type="gramEnd"/>
      <w:r w:rsidRPr="001C13BA">
        <w:t xml:space="preserve"> and inclusive than the governance arrangements of regulators of the past:</w:t>
      </w:r>
    </w:p>
    <w:p w14:paraId="0D035BB1" w14:textId="167D4676" w:rsidR="001C13BA" w:rsidRPr="001C13BA" w:rsidRDefault="001C13BA" w:rsidP="00DD61A7">
      <w:pPr>
        <w:pStyle w:val="ListBullet"/>
      </w:pPr>
      <w:r>
        <w:lastRenderedPageBreak/>
        <w:t xml:space="preserve">The </w:t>
      </w:r>
      <w:r w:rsidR="003B4CCD">
        <w:t>National</w:t>
      </w:r>
      <w:r>
        <w:t xml:space="preserve"> Scheme is ‘owned’ by all eight states and territories equally, with all jurisdictions’ </w:t>
      </w:r>
      <w:r w:rsidR="28BA8C40">
        <w:t xml:space="preserve">Health </w:t>
      </w:r>
      <w:r>
        <w:t xml:space="preserve">Ministers (including the Commonwealth Health Minister) having an equal voice on the Ministerial Council, the policy setting body for the </w:t>
      </w:r>
      <w:r w:rsidR="003B4CCD">
        <w:t>National Scheme</w:t>
      </w:r>
      <w:r w:rsidR="00306E17">
        <w:t>.</w:t>
      </w:r>
      <w:r w:rsidR="00306E17">
        <w:rPr>
          <w:rStyle w:val="FootnoteReference"/>
        </w:rPr>
        <w:footnoteReference w:id="42"/>
      </w:r>
      <w:r>
        <w:t xml:space="preserve">  </w:t>
      </w:r>
    </w:p>
    <w:p w14:paraId="54E15883" w14:textId="6C610A80" w:rsidR="001C13BA" w:rsidRPr="001C13BA" w:rsidRDefault="001C13BA" w:rsidP="00DD61A7">
      <w:pPr>
        <w:pStyle w:val="ListBullet"/>
      </w:pPr>
      <w:r w:rsidRPr="001C13BA">
        <w:t xml:space="preserve">A range of bodies share regulatory power, governments (through the Ministerial Council and its suite of associated intergovernmental committees comprising state, </w:t>
      </w:r>
      <w:proofErr w:type="gramStart"/>
      <w:r w:rsidRPr="001C13BA">
        <w:t>territory</w:t>
      </w:r>
      <w:proofErr w:type="gramEnd"/>
      <w:r w:rsidRPr="001C13BA">
        <w:t xml:space="preserve"> and Commonwealth officials), the 15 National Boards, the </w:t>
      </w:r>
      <w:proofErr w:type="spellStart"/>
      <w:r w:rsidR="00360AA3" w:rsidRPr="001C13BA">
        <w:t>A</w:t>
      </w:r>
      <w:r w:rsidR="00360AA3">
        <w:t>hpra</w:t>
      </w:r>
      <w:proofErr w:type="spellEnd"/>
      <w:r w:rsidR="00360AA3" w:rsidRPr="001C13BA">
        <w:t xml:space="preserve"> </w:t>
      </w:r>
      <w:r w:rsidRPr="001C13BA">
        <w:t xml:space="preserve">Board and </w:t>
      </w:r>
      <w:proofErr w:type="spellStart"/>
      <w:r w:rsidRPr="001C13BA">
        <w:t>Ahpra</w:t>
      </w:r>
      <w:proofErr w:type="spellEnd"/>
      <w:r w:rsidRPr="001C13BA">
        <w:t>, the National Health Practitioner Ombudsman and Privacy Commissioner, the health complaints entities (HCEs), and the state and territory tribunals.</w:t>
      </w:r>
    </w:p>
    <w:p w14:paraId="640D70CE" w14:textId="77777777" w:rsidR="001C13BA" w:rsidRPr="001C13BA" w:rsidRDefault="001C13BA" w:rsidP="00DD61A7">
      <w:pPr>
        <w:pStyle w:val="ListBullet"/>
      </w:pPr>
      <w:r w:rsidRPr="001C13BA">
        <w:t xml:space="preserve">Each National Board is constituted with a mix of practitioner and community members. </w:t>
      </w:r>
    </w:p>
    <w:p w14:paraId="72AD7928" w14:textId="5F04E34C" w:rsidR="001C13BA" w:rsidRPr="001C13BA" w:rsidRDefault="001C13BA" w:rsidP="00DD61A7">
      <w:pPr>
        <w:pStyle w:val="ListBullet"/>
      </w:pPr>
      <w:r w:rsidRPr="001C13BA">
        <w:t>Checks and balances on the exercise of power operate both internally and externally, that is: the HCEs, appeal bodies (the National Health Practitioner Ombudsman and Privacy Commissioner, the tribunals, judicial review); and integrity agencies and instruments (financial audit, freedom of information, whistle blowing protections, anti-corruption commissions, and human rights charters)</w:t>
      </w:r>
      <w:r w:rsidR="00CE2B04">
        <w:t>.</w:t>
      </w:r>
      <w:r w:rsidRPr="005C1B2B">
        <w:rPr>
          <w:vertAlign w:val="superscript"/>
        </w:rPr>
        <w:footnoteReference w:id="43"/>
      </w:r>
      <w:r w:rsidRPr="001C13BA">
        <w:t xml:space="preserve"> </w:t>
      </w:r>
    </w:p>
    <w:p w14:paraId="040DEA12" w14:textId="175C3E97" w:rsidR="001C13BA" w:rsidRPr="001C13BA" w:rsidRDefault="001C13BA" w:rsidP="001C13BA">
      <w:r w:rsidRPr="001C13BA">
        <w:t>An</w:t>
      </w:r>
      <w:r w:rsidR="00DE010C">
        <w:t>d</w:t>
      </w:r>
      <w:r w:rsidRPr="001C13BA">
        <w:t xml:space="preserve"> yet, as has recently been observed, the consequence of this dis</w:t>
      </w:r>
      <w:r w:rsidR="00DE010C">
        <w:t>tributed</w:t>
      </w:r>
      <w:r w:rsidRPr="001C13BA">
        <w:t xml:space="preserve"> power is the fact that “</w:t>
      </w:r>
      <w:r w:rsidRPr="00C94403">
        <w:rPr>
          <w:rStyle w:val="QuoteChar"/>
        </w:rPr>
        <w:t>no single entity is responsible or has accountability for the regulatory system as a whole, the end-to-end journey [of those being regulated] or the resulting impacts on health practitioners supply</w:t>
      </w:r>
      <w:r w:rsidRPr="001C13BA">
        <w:t>”.</w:t>
      </w:r>
      <w:r w:rsidRPr="003A5C8F">
        <w:rPr>
          <w:vertAlign w:val="superscript"/>
        </w:rPr>
        <w:footnoteReference w:id="44"/>
      </w:r>
      <w:r w:rsidRPr="001C13BA">
        <w:t xml:space="preserve"> </w:t>
      </w:r>
    </w:p>
    <w:p w14:paraId="24D975CE" w14:textId="172A17BC" w:rsidR="001C13BA" w:rsidRPr="001C13BA" w:rsidRDefault="001C13BA" w:rsidP="001C13BA">
      <w:r w:rsidRPr="001C13BA">
        <w:t>Multiple agencies and regulators have siloed responsibilities, with insufficient obligation to work in concert</w:t>
      </w:r>
      <w:r w:rsidR="65B6197D" w:rsidRPr="001C13BA">
        <w:t>, with</w:t>
      </w:r>
      <w:r w:rsidRPr="001C13BA">
        <w:t xml:space="preserve"> the associated risk </w:t>
      </w:r>
      <w:r w:rsidR="767B92FA" w:rsidRPr="001C13BA">
        <w:t>that they may</w:t>
      </w:r>
      <w:r w:rsidRPr="001C13BA">
        <w:t xml:space="preserve"> fail to work to a common purpose.</w:t>
      </w:r>
      <w:r w:rsidRPr="003A5C8F">
        <w:rPr>
          <w:vertAlign w:val="superscript"/>
        </w:rPr>
        <w:footnoteReference w:id="45"/>
      </w:r>
      <w:r w:rsidRPr="001C13BA">
        <w:t xml:space="preserve"> </w:t>
      </w:r>
    </w:p>
    <w:p w14:paraId="45891B54" w14:textId="5B082E14" w:rsidR="001C13BA" w:rsidRPr="001C13BA" w:rsidRDefault="6AC549FA" w:rsidP="00F94EF5">
      <w:pPr>
        <w:keepNext/>
      </w:pPr>
      <w:r>
        <w:t xml:space="preserve">The </w:t>
      </w:r>
      <w:r w:rsidR="001C13BA">
        <w:t xml:space="preserve">Snowball </w:t>
      </w:r>
      <w:r w:rsidR="4488A51C">
        <w:t xml:space="preserve">Review </w:t>
      </w:r>
      <w:r w:rsidR="001C13BA">
        <w:t>made a similar observation a decade earlier:</w:t>
      </w:r>
    </w:p>
    <w:p w14:paraId="37EA47E6" w14:textId="77777777" w:rsidR="001C13BA" w:rsidRPr="00F94EF5" w:rsidRDefault="001C13BA" w:rsidP="00F94EF5">
      <w:pPr>
        <w:pStyle w:val="Quote"/>
      </w:pPr>
      <w:r w:rsidRPr="00F94EF5">
        <w:t>“[W]</w:t>
      </w:r>
      <w:proofErr w:type="spellStart"/>
      <w:r w:rsidRPr="00F94EF5">
        <w:t>hile</w:t>
      </w:r>
      <w:proofErr w:type="spellEnd"/>
      <w:r w:rsidRPr="00F94EF5">
        <w:t xml:space="preserve"> each agency working within the National Scheme is accountable to the Australian Health Workforce Ministerial Council…and reports annually on its operational activities, there is neither obligation nor accountability for the performance of the National Scheme as a whole in terms of meeting its objectives.” </w:t>
      </w:r>
      <w:r w:rsidRPr="004C1C72">
        <w:rPr>
          <w:vertAlign w:val="superscript"/>
        </w:rPr>
        <w:footnoteReference w:id="46"/>
      </w:r>
    </w:p>
    <w:p w14:paraId="31D508FD" w14:textId="07E97552" w:rsidR="001C13BA" w:rsidRPr="001C13BA" w:rsidRDefault="001C13BA" w:rsidP="001C13BA">
      <w:r>
        <w:t xml:space="preserve">This raises important questions of efficiency and sustainability, but also goes well beyond this. </w:t>
      </w:r>
      <w:r w:rsidR="7A61865D">
        <w:t>This s</w:t>
      </w:r>
      <w:r>
        <w:t xml:space="preserve">tructural complexity touches on the deeper concerns about limitations on the ability of the </w:t>
      </w:r>
      <w:r w:rsidR="003B4CCD">
        <w:t>National Scheme</w:t>
      </w:r>
      <w:r>
        <w:t xml:space="preserve"> to adapt to new challenges and priorities, continuously improve and work as a whole. It seems trite but necessary to observe that the more individual entities there are</w:t>
      </w:r>
      <w:r w:rsidR="479F7861">
        <w:t>,</w:t>
      </w:r>
      <w:r>
        <w:t xml:space="preserve"> the more difficult it will be to ensure that they are all moving in the same direction, at the same pace, and to a common end.</w:t>
      </w:r>
    </w:p>
    <w:p w14:paraId="54C6A1DC" w14:textId="13281CF4" w:rsidR="001C13BA" w:rsidRPr="001C13BA" w:rsidRDefault="001C13BA" w:rsidP="001C13BA">
      <w:r>
        <w:t>The desired ‘</w:t>
      </w:r>
      <w:r w:rsidR="3A683C20">
        <w:t>w</w:t>
      </w:r>
      <w:r>
        <w:t xml:space="preserve">hole of </w:t>
      </w:r>
      <w:r w:rsidR="003B4CCD">
        <w:t xml:space="preserve">National </w:t>
      </w:r>
      <w:r>
        <w:t>Scheme’ mindset is also diluted by the assignment of regulatory powers profession</w:t>
      </w:r>
      <w:r w:rsidR="321D78A7">
        <w:t xml:space="preserve"> by profession</w:t>
      </w:r>
      <w:r>
        <w:t>. On the one hand this is faithful to the principle of knowledge and expertise-driven policy and decision</w:t>
      </w:r>
      <w:r w:rsidR="0B3EFB52">
        <w:t>-</w:t>
      </w:r>
      <w:r>
        <w:t xml:space="preserve">making that underpins the design of the </w:t>
      </w:r>
      <w:r w:rsidR="003B4CCD">
        <w:t>National Scheme</w:t>
      </w:r>
      <w:r w:rsidR="00ED0B05">
        <w:t>. However</w:t>
      </w:r>
      <w:r w:rsidR="0053531B">
        <w:t xml:space="preserve">, </w:t>
      </w:r>
      <w:r w:rsidR="00440F00">
        <w:t>there is a</w:t>
      </w:r>
      <w:r w:rsidR="0053531B">
        <w:t>n imperative</w:t>
      </w:r>
      <w:r w:rsidR="00440F00">
        <w:t xml:space="preserve"> to adop</w:t>
      </w:r>
      <w:r w:rsidR="0053531B">
        <w:t>t</w:t>
      </w:r>
      <w:r w:rsidR="00440F00">
        <w:t xml:space="preserve"> a </w:t>
      </w:r>
      <w:r w:rsidR="001721E7">
        <w:t>mu</w:t>
      </w:r>
      <w:r w:rsidR="0053531B">
        <w:t>ti-</w:t>
      </w:r>
      <w:r w:rsidR="001721E7">
        <w:t xml:space="preserve">profession approach to address many </w:t>
      </w:r>
      <w:r w:rsidR="0053531B">
        <w:t>emerging</w:t>
      </w:r>
      <w:r w:rsidR="001721E7">
        <w:t xml:space="preserve"> issues, and profession by profession deliberation in this context </w:t>
      </w:r>
      <w:r>
        <w:t>increase</w:t>
      </w:r>
      <w:r w:rsidR="00904E54">
        <w:t>s</w:t>
      </w:r>
      <w:r>
        <w:t xml:space="preserve"> the risk of inconsisten</w:t>
      </w:r>
      <w:r w:rsidR="00B078B7">
        <w:t>t</w:t>
      </w:r>
      <w:r>
        <w:t xml:space="preserve"> decision</w:t>
      </w:r>
      <w:r w:rsidR="00E55A3A">
        <w:t>-</w:t>
      </w:r>
      <w:r>
        <w:t xml:space="preserve">making across professions </w:t>
      </w:r>
      <w:r w:rsidR="003736ED">
        <w:t>(</w:t>
      </w:r>
      <w:r w:rsidR="007C4B38">
        <w:t>on matters where consistency would be expected</w:t>
      </w:r>
      <w:r w:rsidR="003736ED">
        <w:t>)</w:t>
      </w:r>
      <w:r w:rsidR="007C4B38">
        <w:t xml:space="preserve"> </w:t>
      </w:r>
      <w:r w:rsidR="003736ED">
        <w:t xml:space="preserve">as well as </w:t>
      </w:r>
      <w:r>
        <w:t xml:space="preserve">lack of alignment of decisions across different functions of the </w:t>
      </w:r>
      <w:r w:rsidR="003B4CCD">
        <w:t xml:space="preserve">National </w:t>
      </w:r>
      <w:r w:rsidR="003B4CCD">
        <w:lastRenderedPageBreak/>
        <w:t>Scheme</w:t>
      </w:r>
      <w:r>
        <w:t xml:space="preserve">. It goes to the heart of the quality of decision making across the </w:t>
      </w:r>
      <w:r w:rsidR="003B4CCD">
        <w:t>National Scheme</w:t>
      </w:r>
      <w:r>
        <w:t xml:space="preserve"> and its overall coherence. </w:t>
      </w:r>
    </w:p>
    <w:p w14:paraId="633C477E" w14:textId="5FC3D89D" w:rsidR="001C13BA" w:rsidRPr="001C13BA" w:rsidRDefault="001C13BA" w:rsidP="001C13BA">
      <w:r>
        <w:t xml:space="preserve">The existing plethora of regulatory structures </w:t>
      </w:r>
      <w:r w:rsidR="2CBEDBEE">
        <w:t>within the National Scheme</w:t>
      </w:r>
      <w:r w:rsidR="59F9C236">
        <w:t xml:space="preserve"> </w:t>
      </w:r>
      <w:r w:rsidR="61242B44">
        <w:t xml:space="preserve">is </w:t>
      </w:r>
      <w:r>
        <w:t xml:space="preserve">also a significant </w:t>
      </w:r>
      <w:r w:rsidR="65910A4C">
        <w:t xml:space="preserve">concern when </w:t>
      </w:r>
      <w:r>
        <w:t xml:space="preserve">considering </w:t>
      </w:r>
      <w:r w:rsidR="360E7A61">
        <w:t>the po</w:t>
      </w:r>
      <w:r w:rsidR="07A16004">
        <w:t xml:space="preserve">ssibility of </w:t>
      </w:r>
      <w:r>
        <w:t xml:space="preserve">expansion </w:t>
      </w:r>
      <w:r w:rsidR="4A49160E">
        <w:t>to include additional professions</w:t>
      </w:r>
      <w:r w:rsidR="59F9C236">
        <w:t>.</w:t>
      </w:r>
      <w:r>
        <w:t xml:space="preserve"> Put simply, </w:t>
      </w:r>
      <w:r w:rsidR="6B5C6F55">
        <w:t xml:space="preserve">unless the governance arrangements change, </w:t>
      </w:r>
      <w:r w:rsidR="59F9C236">
        <w:t>for each</w:t>
      </w:r>
      <w:r w:rsidR="5C72B9AA">
        <w:t xml:space="preserve"> new</w:t>
      </w:r>
      <w:r>
        <w:t xml:space="preserve"> profession added, the full suite of profession-determined regulatory structures, processes and associated costs </w:t>
      </w:r>
      <w:r w:rsidR="6CA0A445">
        <w:t>is expected to</w:t>
      </w:r>
      <w:r w:rsidR="59F9C236">
        <w:t xml:space="preserve"> </w:t>
      </w:r>
      <w:r>
        <w:t xml:space="preserve">follow.  </w:t>
      </w:r>
    </w:p>
    <w:p w14:paraId="1A8F8D0F" w14:textId="77403FF5" w:rsidR="001C13BA" w:rsidRPr="001C13BA" w:rsidRDefault="001C13BA" w:rsidP="001C13BA">
      <w:r w:rsidRPr="001C13BA">
        <w:t xml:space="preserve">The structural complexity of the </w:t>
      </w:r>
      <w:r w:rsidR="003B4CCD">
        <w:t>National Scheme</w:t>
      </w:r>
      <w:r w:rsidRPr="001C13BA">
        <w:t xml:space="preserve"> and the associated concerns about sustainability and scheme performance are not new ones. They remain unresolved, but not for want of attention.  </w:t>
      </w:r>
    </w:p>
    <w:p w14:paraId="10233B97" w14:textId="4EBCEA4C" w:rsidR="001C13BA" w:rsidRPr="001C13BA" w:rsidRDefault="001C13BA" w:rsidP="001C13BA">
      <w:r w:rsidRPr="001C13BA">
        <w:t>Multiple reviews have considered the issues of ‘streamlining” and / or “cross professional” approaches to regulatory decision</w:t>
      </w:r>
      <w:r w:rsidR="0B415BFF">
        <w:t>-</w:t>
      </w:r>
      <w:r w:rsidRPr="001C13BA">
        <w:t xml:space="preserve">making. Examples of relevant recommendations not accepted or </w:t>
      </w:r>
      <w:r w:rsidR="7411A788">
        <w:t xml:space="preserve">not </w:t>
      </w:r>
      <w:r w:rsidRPr="001C13BA">
        <w:t>implemented are listed below.</w:t>
      </w:r>
    </w:p>
    <w:p w14:paraId="32B1B9BE" w14:textId="30BE8C02" w:rsidR="001C13BA" w:rsidRPr="001C13BA" w:rsidRDefault="001C13BA" w:rsidP="00DD61A7">
      <w:pPr>
        <w:pStyle w:val="ListBullet"/>
      </w:pPr>
      <w:r w:rsidRPr="001C13BA">
        <w:t xml:space="preserve">The Snowball </w:t>
      </w:r>
      <w:r w:rsidR="1C2CADE4" w:rsidRPr="001C13BA">
        <w:t>R</w:t>
      </w:r>
      <w:r w:rsidRPr="001C13BA">
        <w:t>eview proposed (recommendations 2 and 3) consolidation of 9 “</w:t>
      </w:r>
      <w:r w:rsidRPr="00A23162">
        <w:rPr>
          <w:rStyle w:val="Emphasis"/>
        </w:rPr>
        <w:t>low regulatory workload</w:t>
      </w:r>
      <w:r w:rsidRPr="001C13BA">
        <w:t>” National Boards into a single multi-profession “</w:t>
      </w:r>
      <w:r w:rsidRPr="00C94403">
        <w:rPr>
          <w:rStyle w:val="QuoteChar"/>
        </w:rPr>
        <w:t>Health Professions Australia Board</w:t>
      </w:r>
      <w:r w:rsidRPr="001C13BA">
        <w:t xml:space="preserve">” drawing on the UK model of </w:t>
      </w:r>
      <w:r w:rsidR="129C4EB4" w:rsidRPr="001C13BA">
        <w:t>m</w:t>
      </w:r>
      <w:r w:rsidRPr="001C13BA">
        <w:t>ulti-profession regulation.</w:t>
      </w:r>
      <w:r w:rsidRPr="005C1B2B">
        <w:rPr>
          <w:vertAlign w:val="superscript"/>
        </w:rPr>
        <w:footnoteReference w:id="47"/>
      </w:r>
      <w:r w:rsidRPr="001C13BA">
        <w:t xml:space="preserve"> This was ultimately not accepted by Health Ministers, although a new power was established in the </w:t>
      </w:r>
      <w:r w:rsidR="00076C80">
        <w:t>National Law</w:t>
      </w:r>
      <w:r w:rsidRPr="001C13BA">
        <w:t xml:space="preserve"> for Health Ministers to consolidate National Boards via </w:t>
      </w:r>
      <w:r w:rsidR="707535C4" w:rsidRPr="001C13BA">
        <w:t xml:space="preserve">the mechanism of a </w:t>
      </w:r>
      <w:r w:rsidRPr="001C13BA">
        <w:t>regulation, following public consultation.</w:t>
      </w:r>
      <w:r w:rsidRPr="005C1B2B">
        <w:rPr>
          <w:vertAlign w:val="superscript"/>
        </w:rPr>
        <w:footnoteReference w:id="48"/>
      </w:r>
    </w:p>
    <w:p w14:paraId="672F761A" w14:textId="79324578" w:rsidR="001C13BA" w:rsidRPr="001C13BA" w:rsidRDefault="001C13BA" w:rsidP="00DD61A7">
      <w:pPr>
        <w:pStyle w:val="ListBullet"/>
      </w:pPr>
      <w:r>
        <w:t xml:space="preserve">The Snowball </w:t>
      </w:r>
      <w:r w:rsidR="3882CAB9">
        <w:t>R</w:t>
      </w:r>
      <w:r w:rsidR="59F9C236">
        <w:t>eview (</w:t>
      </w:r>
      <w:r w:rsidR="2FEC21E9">
        <w:t>r</w:t>
      </w:r>
      <w:r>
        <w:t xml:space="preserve">ecommendation 21) also recommended that National Boards and </w:t>
      </w:r>
      <w:proofErr w:type="spellStart"/>
      <w:r>
        <w:t>Ahpra</w:t>
      </w:r>
      <w:proofErr w:type="spellEnd"/>
      <w:r>
        <w:t xml:space="preserve"> complete “a review within 12 months of the 60 Committees supporting National Boards, the 20 State and Territory or Regional Boards, and their 78 supporting committees to consolidate committee functions, remove committees </w:t>
      </w:r>
      <w:r w:rsidR="48D93AD6">
        <w:t xml:space="preserve">that </w:t>
      </w:r>
      <w:r>
        <w:t>duplicat</w:t>
      </w:r>
      <w:r w:rsidR="2956F3B9">
        <w:t>e</w:t>
      </w:r>
      <w:r>
        <w:t xml:space="preserve"> the </w:t>
      </w:r>
      <w:proofErr w:type="spellStart"/>
      <w:r>
        <w:t>Ahpra</w:t>
      </w:r>
      <w:proofErr w:type="spellEnd"/>
      <w:r>
        <w:t xml:space="preserve"> corporate support role (for example, finance committees), </w:t>
      </w:r>
      <w:r w:rsidR="11E361D8">
        <w:t xml:space="preserve">and </w:t>
      </w:r>
      <w:r>
        <w:t>review and revise delegation instruments to remove double handling of operational matters”. This review was not completed</w:t>
      </w:r>
      <w:r w:rsidR="00B44B12">
        <w:t xml:space="preserve">, although some rationalisation </w:t>
      </w:r>
      <w:r w:rsidR="00E53045">
        <w:t xml:space="preserve">has </w:t>
      </w:r>
      <w:r w:rsidR="0878E5E9">
        <w:t>been achieved</w:t>
      </w:r>
      <w:r w:rsidR="00E53045">
        <w:t xml:space="preserve"> over time. </w:t>
      </w:r>
    </w:p>
    <w:p w14:paraId="22D2B99C" w14:textId="0ABACF2E" w:rsidR="001C13BA" w:rsidRPr="001C13BA" w:rsidRDefault="001C13BA" w:rsidP="00DD61A7">
      <w:pPr>
        <w:pStyle w:val="ListBullet"/>
      </w:pPr>
      <w:r w:rsidRPr="001C13BA">
        <w:t xml:space="preserve">In considering the </w:t>
      </w:r>
      <w:r w:rsidR="003B4CCD">
        <w:t>National</w:t>
      </w:r>
      <w:r w:rsidRPr="001C13BA">
        <w:t xml:space="preserve"> Scheme’s implementation of reforms to the use of chaperones in 2020, Professor Ron Patterson acknowledged the progress made in centralising assessment of notification</w:t>
      </w:r>
      <w:r w:rsidR="557BEA39" w:rsidRPr="001C13BA">
        <w:t>s</w:t>
      </w:r>
      <w:r w:rsidRPr="001C13BA">
        <w:t xml:space="preserve"> </w:t>
      </w:r>
      <w:r w:rsidR="33E7547E" w:rsidRPr="001C13BA">
        <w:t>about</w:t>
      </w:r>
      <w:r w:rsidRPr="001C13BA">
        <w:t xml:space="preserve"> sexual misconduct by medical practitioners under a single (community member chaired) national level committee for Sexual Boundary Violation Notifications</w:t>
      </w:r>
      <w:r w:rsidR="1E1F3F06" w:rsidRPr="001C13BA">
        <w:t xml:space="preserve"> (SBNC)</w:t>
      </w:r>
      <w:r w:rsidRPr="001C13BA">
        <w:t>, and recommended expansion of this model across all professions as follows</w:t>
      </w:r>
      <w:r w:rsidRPr="005C1B2B">
        <w:rPr>
          <w:vertAlign w:val="superscript"/>
        </w:rPr>
        <w:footnoteReference w:id="49"/>
      </w:r>
      <w:r w:rsidRPr="001C13BA">
        <w:t xml:space="preserve">:  </w:t>
      </w:r>
    </w:p>
    <w:p w14:paraId="09275A4F" w14:textId="77777777" w:rsidR="001C13BA" w:rsidRPr="00F94EF5" w:rsidRDefault="001C13BA" w:rsidP="00F94EF5">
      <w:pPr>
        <w:pStyle w:val="Quote"/>
      </w:pPr>
      <w:r w:rsidRPr="00F94EF5">
        <w:t xml:space="preserve">In my view, a multi-profession SBNC would ensure a reasonable volume of cases and enable consistency of practice. I note that a multi-profession Immediate Action committee is already operating across the smaller health professions (excluding nursing, medical, psychology, pharmacy and dental). Over time, the recommended multi-profession SBNC could encompass all professions, including medicine. In the meantime, for consistency of practice it would be optimal to have a common chair (preferably a lay member) for any sexual </w:t>
      </w:r>
      <w:proofErr w:type="gramStart"/>
      <w:r w:rsidRPr="00F94EF5">
        <w:t>boundaries</w:t>
      </w:r>
      <w:proofErr w:type="gramEnd"/>
      <w:r w:rsidRPr="00F94EF5">
        <w:t xml:space="preserve"> notifications committee.</w:t>
      </w:r>
    </w:p>
    <w:p w14:paraId="095A085A" w14:textId="1333EE0C" w:rsidR="001C13BA" w:rsidRPr="00C94403" w:rsidRDefault="001C13BA" w:rsidP="00DD61A7">
      <w:pPr>
        <w:pStyle w:val="ListBullet"/>
        <w:rPr>
          <w:rStyle w:val="QuoteChar"/>
        </w:rPr>
      </w:pPr>
      <w:r w:rsidRPr="001C13BA">
        <w:t xml:space="preserve">The Independent Accreditation Systems Review </w:t>
      </w:r>
      <w:r w:rsidRPr="00E0003A">
        <w:rPr>
          <w:rStyle w:val="SuperscriptChar"/>
        </w:rPr>
        <w:footnoteReference w:id="50"/>
      </w:r>
      <w:r w:rsidRPr="001C13BA">
        <w:t xml:space="preserve"> conducted by Professor Michael Woods recommended that National Boards develop</w:t>
      </w:r>
      <w:r w:rsidR="60B982ED" w:rsidRPr="001C13BA">
        <w:t>:</w:t>
      </w:r>
    </w:p>
    <w:p w14:paraId="45C04ADC" w14:textId="3458825A" w:rsidR="001C13BA" w:rsidRPr="00C94403" w:rsidRDefault="001C13BA" w:rsidP="00C94403">
      <w:pPr>
        <w:pStyle w:val="Quote"/>
      </w:pPr>
      <w:r w:rsidRPr="00C94403">
        <w:lastRenderedPageBreak/>
        <w:t xml:space="preserve">profession-specific competency standards in accordance with the legislative provisions established for the development of registration standards </w:t>
      </w:r>
      <w:proofErr w:type="gramStart"/>
      <w:r w:rsidRPr="00C94403">
        <w:t>…..</w:t>
      </w:r>
      <w:proofErr w:type="gramEnd"/>
      <w:r w:rsidRPr="00C94403">
        <w:t xml:space="preserve"> to achieve</w:t>
      </w:r>
    </w:p>
    <w:p w14:paraId="7D04C2AB" w14:textId="4375E45B" w:rsidR="001C13BA" w:rsidRPr="00C94403" w:rsidRDefault="001C13BA" w:rsidP="004C1C72">
      <w:pPr>
        <w:pStyle w:val="Quoteabclist"/>
        <w:numPr>
          <w:ilvl w:val="0"/>
          <w:numId w:val="17"/>
        </w:numPr>
      </w:pPr>
      <w:r w:rsidRPr="00C94403">
        <w:t>standardised definitions and terminology</w:t>
      </w:r>
    </w:p>
    <w:p w14:paraId="3AAD17C7" w14:textId="309FA53F" w:rsidR="001C13BA" w:rsidRPr="00C94403" w:rsidRDefault="001C13BA" w:rsidP="00F94EF5">
      <w:pPr>
        <w:pStyle w:val="Quoteabclist"/>
      </w:pPr>
      <w:r w:rsidRPr="00C94403">
        <w:t xml:space="preserve">agreement on those competencies that are common to all health professions and profession-specific performance criteria and </w:t>
      </w:r>
      <w:proofErr w:type="gramStart"/>
      <w:r w:rsidRPr="00C94403">
        <w:t>indicators</w:t>
      </w:r>
      <w:proofErr w:type="gramEnd"/>
      <w:r w:rsidRPr="00C94403">
        <w:t xml:space="preserve"> </w:t>
      </w:r>
    </w:p>
    <w:p w14:paraId="1D75F84C" w14:textId="20AA3648" w:rsidR="001C13BA" w:rsidRPr="00C94403" w:rsidRDefault="001C13BA" w:rsidP="00F94EF5">
      <w:pPr>
        <w:pStyle w:val="Quoteabclist"/>
      </w:pPr>
      <w:r w:rsidRPr="00C94403">
        <w:t xml:space="preserve">inclusion of specific and consistent standards for quality and safety, including collaborative practice and team-based care, developed in partnership with the ACSQHC and ……National Scheme’s Aboriginal and Torres Strait Islander Health Strategy </w:t>
      </w:r>
      <w:r w:rsidR="00B625E5" w:rsidRPr="00C94403">
        <w:t>Group.</w:t>
      </w:r>
    </w:p>
    <w:p w14:paraId="7FDE748B" w14:textId="3EFAC4CE" w:rsidR="001C13BA" w:rsidRPr="001C13BA" w:rsidRDefault="001C13BA" w:rsidP="001C13BA">
      <w:r>
        <w:t>One attempt to address th</w:t>
      </w:r>
      <w:r w:rsidR="00162A57">
        <w:t xml:space="preserve">e </w:t>
      </w:r>
      <w:r w:rsidR="005067D0">
        <w:t>higher order issue</w:t>
      </w:r>
      <w:r w:rsidR="00162A57">
        <w:t xml:space="preserve"> of </w:t>
      </w:r>
      <w:r w:rsidR="002552D5">
        <w:t>ensuring that the many different decision</w:t>
      </w:r>
      <w:r w:rsidR="58A44A79">
        <w:t>-</w:t>
      </w:r>
      <w:r w:rsidR="002552D5">
        <w:t xml:space="preserve"> making bodies work </w:t>
      </w:r>
      <w:r w:rsidR="00AD0FFE">
        <w:t xml:space="preserve">together </w:t>
      </w:r>
      <w:r w:rsidR="00A30A8B">
        <w:t xml:space="preserve">and </w:t>
      </w:r>
      <w:r w:rsidR="00694137">
        <w:t>to c</w:t>
      </w:r>
      <w:r w:rsidR="00833484">
        <w:t>onsistent standards</w:t>
      </w:r>
      <w:r w:rsidR="00694137">
        <w:t xml:space="preserve"> </w:t>
      </w:r>
      <w:r>
        <w:t xml:space="preserve">was through governance reform following the 2017 </w:t>
      </w:r>
      <w:r w:rsidR="10943292" w:rsidRPr="00C94403">
        <w:rPr>
          <w:rStyle w:val="Emphasis"/>
        </w:rPr>
        <w:t>R</w:t>
      </w:r>
      <w:r w:rsidRPr="00C94403">
        <w:rPr>
          <w:rStyle w:val="Emphasis"/>
        </w:rPr>
        <w:t xml:space="preserve">eview of Governance in the </w:t>
      </w:r>
      <w:r w:rsidR="003B4CCD" w:rsidRPr="00C94403">
        <w:rPr>
          <w:rStyle w:val="QuoteChar"/>
        </w:rPr>
        <w:t>National Scheme</w:t>
      </w:r>
      <w:r w:rsidR="002977F6">
        <w:t xml:space="preserve"> (the Governance Review)</w:t>
      </w:r>
      <w:r>
        <w:t xml:space="preserve">, which was established by Health Ministers following the conclusion of the Snowball </w:t>
      </w:r>
      <w:r w:rsidR="16121DF6">
        <w:t>R</w:t>
      </w:r>
      <w:r>
        <w:t xml:space="preserve">eview. The explicit brief for that </w:t>
      </w:r>
      <w:r w:rsidR="158587B4">
        <w:t>Governance R</w:t>
      </w:r>
      <w:r>
        <w:t>eview was to ensure clear accountability from the National Scheme to the Ministerial Council and that National Scheme entities ha</w:t>
      </w:r>
      <w:r w:rsidR="1D1C2609">
        <w:t>ve</w:t>
      </w:r>
      <w:r>
        <w:t xml:space="preserve"> appropriate functions to achieve effectiveness in the National Scheme. </w:t>
      </w:r>
    </w:p>
    <w:p w14:paraId="0B0DE71F" w14:textId="38BC2DCB" w:rsidR="001C13BA" w:rsidRPr="001C13BA" w:rsidRDefault="001C13BA" w:rsidP="001C13BA">
      <w:r>
        <w:t>Th</w:t>
      </w:r>
      <w:r w:rsidR="7343FDB3">
        <w:t>e Governance</w:t>
      </w:r>
      <w:r>
        <w:t xml:space="preserve"> </w:t>
      </w:r>
      <w:r w:rsidR="03894622">
        <w:t>R</w:t>
      </w:r>
      <w:r>
        <w:t xml:space="preserve">eview </w:t>
      </w:r>
      <w:r w:rsidR="78CF3ADA">
        <w:t>recommended</w:t>
      </w:r>
      <w:r>
        <w:t xml:space="preserve"> there was a need for a single cohesive line of reporting </w:t>
      </w:r>
      <w:r w:rsidRPr="00E13E0D">
        <w:t>and accountability to</w:t>
      </w:r>
      <w:r>
        <w:t xml:space="preserve"> the Ministerial Council and made </w:t>
      </w:r>
      <w:proofErr w:type="gramStart"/>
      <w:r>
        <w:t>a number of</w:t>
      </w:r>
      <w:proofErr w:type="gramEnd"/>
      <w:r>
        <w:t xml:space="preserve"> recommendations. </w:t>
      </w:r>
      <w:r w:rsidR="180A6053">
        <w:t>Subsequently, l</w:t>
      </w:r>
      <w:r>
        <w:t>egislative change</w:t>
      </w:r>
      <w:r w:rsidR="6075D18C">
        <w:t>s</w:t>
      </w:r>
      <w:r>
        <w:t xml:space="preserve"> w</w:t>
      </w:r>
      <w:r w:rsidR="781249F4">
        <w:t>ere</w:t>
      </w:r>
      <w:r>
        <w:t xml:space="preserve"> made to give effect to th</w:t>
      </w:r>
      <w:r w:rsidR="24BAE3F4">
        <w:t>at</w:t>
      </w:r>
      <w:r>
        <w:t xml:space="preserve"> recommendation that: </w:t>
      </w:r>
    </w:p>
    <w:p w14:paraId="2F683C65" w14:textId="73B10772" w:rsidR="001C13BA" w:rsidRPr="00F94EF5" w:rsidRDefault="001C13BA" w:rsidP="00F94EF5">
      <w:pPr>
        <w:pStyle w:val="Quote"/>
      </w:pPr>
      <w:r w:rsidRPr="00F94EF5">
        <w:t xml:space="preserve">The </w:t>
      </w:r>
      <w:r w:rsidR="00076C80" w:rsidRPr="00F94EF5">
        <w:t>National Law</w:t>
      </w:r>
      <w:r w:rsidRPr="00F94EF5">
        <w:t xml:space="preserve"> should explicitly provide for AHPRA’s function of providing advice and information to the Ministerial Council on the operations and achievements of National Scheme entities and the achievement of the statutory objectives of the National Scheme. The current power in paragraph 25(j) of the Law should be amended to specifically articulate these functions. Relevant National Scheme entities should have the function of providing information and advice to AHPRA to enable it to exercise this function.</w:t>
      </w:r>
      <w:r w:rsidRPr="00F94EF5">
        <w:footnoteReference w:id="51"/>
      </w:r>
    </w:p>
    <w:p w14:paraId="4CE1C801" w14:textId="7DABE1AB" w:rsidR="001C13BA" w:rsidRPr="001C13BA" w:rsidRDefault="001C13BA" w:rsidP="001C13BA">
      <w:r>
        <w:t>This recommendation and subsequent legislative change solved the threshold question of the line of reporting to Ministers. What it did not solve is the question of accountability</w:t>
      </w:r>
      <w:r w:rsidR="34168FBB">
        <w:t xml:space="preserve"> for the Scheme as a whole</w:t>
      </w:r>
      <w:r>
        <w:t xml:space="preserve">. </w:t>
      </w:r>
      <w:r w:rsidR="6EA83D97">
        <w:t>A</w:t>
      </w:r>
      <w:r>
        <w:t>rguably</w:t>
      </w:r>
      <w:r w:rsidR="3E9CBE85">
        <w:t xml:space="preserve"> the Governance Review</w:t>
      </w:r>
      <w:r>
        <w:t xml:space="preserve"> conflated questions of reporting and accountability when providing the rationale for its recommendation, stating as follows (</w:t>
      </w:r>
      <w:r w:rsidRPr="00747E24">
        <w:rPr>
          <w:rStyle w:val="Strong"/>
        </w:rPr>
        <w:t>emphasis added</w:t>
      </w:r>
      <w:r>
        <w:t xml:space="preserve">): </w:t>
      </w:r>
    </w:p>
    <w:p w14:paraId="0CC2BBFD" w14:textId="77777777" w:rsidR="001C13BA" w:rsidRPr="00F94EF5" w:rsidRDefault="001C13BA" w:rsidP="00F94EF5">
      <w:pPr>
        <w:pStyle w:val="Quote"/>
      </w:pPr>
      <w:r w:rsidRPr="00F94EF5">
        <w:t xml:space="preserve">The Review agrees that lines of accountability to the Ministerial Council need to be clear, and the Ministerial Council requires a single line of reporting and advice to ensure its oversight function can be properly exercised. The Review considers that, in practice, AHPRA fulfills the role of being the single line of </w:t>
      </w:r>
      <w:r w:rsidRPr="00F94EF5">
        <w:rPr>
          <w:rStyle w:val="Strong"/>
        </w:rPr>
        <w:t>accountability</w:t>
      </w:r>
      <w:r w:rsidRPr="00F94EF5">
        <w:t xml:space="preserve"> and advice from the National Scheme to the Ministerial Council regarding the operation of the Scheme as a whole. To the extent that the National Boards’ obligations are vested independently in them, AHPRA still acts as the conduit through which the Ministerial Council is informed and advised of the carrying out of these obligations. AHRPA manages this through its co-operative arrangements with the National Boards. </w:t>
      </w:r>
      <w:r w:rsidRPr="00F94EF5">
        <w:rPr>
          <w:rStyle w:val="Strong"/>
        </w:rPr>
        <w:t>In practice, AHPRA is held responsible for meeting Ministerial expectations of the National Boards, other National Scheme entities, and itself. Where it is the National Boards or other National Scheme entities that have not met expectations, AHPRA communicates this to those entities on behalf of the Ministerial Council</w:t>
      </w:r>
      <w:r w:rsidRPr="00F94EF5">
        <w:t>.</w:t>
      </w:r>
      <w:r w:rsidRPr="004C1C72">
        <w:rPr>
          <w:vertAlign w:val="superscript"/>
        </w:rPr>
        <w:footnoteReference w:id="52"/>
      </w:r>
    </w:p>
    <w:p w14:paraId="25B2826C" w14:textId="3017CD7E" w:rsidR="001C13BA" w:rsidRPr="001C13BA" w:rsidRDefault="001C13BA" w:rsidP="001C13BA">
      <w:r>
        <w:t xml:space="preserve">It is an unremarkable proposition that </w:t>
      </w:r>
      <w:r w:rsidR="5E236B6B">
        <w:t xml:space="preserve">Health </w:t>
      </w:r>
      <w:r>
        <w:t xml:space="preserve">Ministers should receive a single line of advice about the performance of the </w:t>
      </w:r>
      <w:r w:rsidR="003B4CCD">
        <w:t>National Scheme</w:t>
      </w:r>
      <w:r>
        <w:t xml:space="preserve"> and in the current arrangements </w:t>
      </w:r>
      <w:proofErr w:type="spellStart"/>
      <w:r>
        <w:t>Ahpra</w:t>
      </w:r>
      <w:proofErr w:type="spellEnd"/>
      <w:r>
        <w:t xml:space="preserve"> was </w:t>
      </w:r>
      <w:r>
        <w:lastRenderedPageBreak/>
        <w:t>sensibly recommended by th</w:t>
      </w:r>
      <w:r w:rsidR="7B13E016">
        <w:t>e Governance R</w:t>
      </w:r>
      <w:r>
        <w:t xml:space="preserve">eview as providing the necessary “conduit”. Less </w:t>
      </w:r>
      <w:r w:rsidRPr="00E13E0D">
        <w:t xml:space="preserve">clear is how, in the event of poor performance of the </w:t>
      </w:r>
      <w:r w:rsidR="003B4CCD" w:rsidRPr="00E13E0D">
        <w:t>National Scheme</w:t>
      </w:r>
      <w:r w:rsidR="49F52D8D" w:rsidRPr="00E13E0D">
        <w:t>,</w:t>
      </w:r>
      <w:r w:rsidRPr="00E13E0D">
        <w:t xml:space="preserve"> </w:t>
      </w:r>
      <w:proofErr w:type="spellStart"/>
      <w:r w:rsidRPr="00E13E0D">
        <w:t>Ahpra</w:t>
      </w:r>
      <w:proofErr w:type="spellEnd"/>
      <w:r w:rsidRPr="00E13E0D">
        <w:t xml:space="preserve"> could be</w:t>
      </w:r>
      <w:r w:rsidR="6D01CA57" w:rsidRPr="00E13E0D">
        <w:t xml:space="preserve"> held</w:t>
      </w:r>
      <w:r w:rsidRPr="00E13E0D">
        <w:t xml:space="preserve"> accountable</w:t>
      </w:r>
      <w:r>
        <w:t xml:space="preserve"> for correcting any identified problem</w:t>
      </w:r>
      <w:r w:rsidR="4BF91950">
        <w:t>s</w:t>
      </w:r>
      <w:r>
        <w:t xml:space="preserve">. </w:t>
      </w:r>
      <w:proofErr w:type="spellStart"/>
      <w:r>
        <w:t>Ahpra</w:t>
      </w:r>
      <w:proofErr w:type="spellEnd"/>
      <w:r>
        <w:t xml:space="preserve"> can certainly communicate to </w:t>
      </w:r>
      <w:r w:rsidR="003B4CCD">
        <w:t xml:space="preserve">National </w:t>
      </w:r>
      <w:r w:rsidR="08A98054">
        <w:t xml:space="preserve">Boards and other National </w:t>
      </w:r>
      <w:r w:rsidR="003B4CCD">
        <w:t>Scheme</w:t>
      </w:r>
      <w:r>
        <w:t xml:space="preserve"> entities a failure to meet expectations and it can encourage corrective action, but it does not have the power to determine what corrective action is required</w:t>
      </w:r>
      <w:r w:rsidR="3542AC63">
        <w:t>,</w:t>
      </w:r>
      <w:r>
        <w:t xml:space="preserve"> or to ensure that it is delivered, as it has no powers to direct the entities across the </w:t>
      </w:r>
      <w:r w:rsidR="003B4CCD">
        <w:t>National Scheme</w:t>
      </w:r>
      <w:r>
        <w:t xml:space="preserve"> in regard to their operational or resourcing priorities</w:t>
      </w:r>
      <w:r w:rsidR="21E7A7B1">
        <w:t xml:space="preserve"> (where the statutory powers reside with the National Boards</w:t>
      </w:r>
      <w:r w:rsidR="2F8DECC8">
        <w:t>, HCEs or a state or territory tribunal</w:t>
      </w:r>
      <w:r w:rsidR="21E7A7B1">
        <w:t>)</w:t>
      </w:r>
      <w:r>
        <w:t xml:space="preserve">. </w:t>
      </w:r>
    </w:p>
    <w:p w14:paraId="4C4234D6" w14:textId="1E0A7B15" w:rsidR="001C13BA" w:rsidRPr="001C13BA" w:rsidRDefault="001C13BA" w:rsidP="001C13BA">
      <w:r w:rsidRPr="001C13BA">
        <w:t xml:space="preserve">Notwithstanding some streamlining of </w:t>
      </w:r>
      <w:r w:rsidR="5D6429B9">
        <w:t xml:space="preserve">committee </w:t>
      </w:r>
      <w:r w:rsidRPr="001C13BA">
        <w:t xml:space="preserve">structures within </w:t>
      </w:r>
      <w:r w:rsidR="17F26751">
        <w:t>National Boards</w:t>
      </w:r>
      <w:r w:rsidRPr="001C13BA">
        <w:t xml:space="preserve"> that has occurred following the Snowball </w:t>
      </w:r>
      <w:r w:rsidR="7A1DFEEA">
        <w:t xml:space="preserve">Review </w:t>
      </w:r>
      <w:r w:rsidRPr="001C13BA">
        <w:t xml:space="preserve">recommendations, the broader agenda of structural reform envisaged by Snowball has been relatively slow and incomplete. </w:t>
      </w:r>
    </w:p>
    <w:p w14:paraId="22F1DA26" w14:textId="6B55435E" w:rsidR="001C13BA" w:rsidRPr="001C13BA" w:rsidRDefault="001C13BA" w:rsidP="001C13BA">
      <w:r>
        <w:t xml:space="preserve">Each </w:t>
      </w:r>
      <w:r w:rsidR="390A8160">
        <w:t>National Board</w:t>
      </w:r>
      <w:r>
        <w:t xml:space="preserve"> continues to </w:t>
      </w:r>
      <w:r w:rsidR="1D753B7B">
        <w:t>maintain</w:t>
      </w:r>
      <w:r>
        <w:t xml:space="preserve"> its own </w:t>
      </w:r>
      <w:r w:rsidR="37FEDD3E">
        <w:t xml:space="preserve">separate </w:t>
      </w:r>
      <w:r>
        <w:t xml:space="preserve">decision-making structures </w:t>
      </w:r>
      <w:r w:rsidR="3BEA93D8">
        <w:t xml:space="preserve">for most regulatory </w:t>
      </w:r>
      <w:proofErr w:type="gramStart"/>
      <w:r w:rsidR="3BEA93D8">
        <w:t>functions</w:t>
      </w:r>
      <w:proofErr w:type="gramEnd"/>
      <w:r w:rsidR="3BEA93D8">
        <w:t xml:space="preserve"> </w:t>
      </w:r>
      <w:r>
        <w:t>and, in some</w:t>
      </w:r>
      <w:r w:rsidR="6A74A726">
        <w:t xml:space="preserve"> cases</w:t>
      </w:r>
      <w:r>
        <w:t>, there remain multiple layers of decision</w:t>
      </w:r>
      <w:r w:rsidR="0A751A19">
        <w:t>-</w:t>
      </w:r>
      <w:r>
        <w:t>making</w:t>
      </w:r>
      <w:r w:rsidR="00531B15">
        <w:t xml:space="preserve">, </w:t>
      </w:r>
      <w:r w:rsidR="00C85D48">
        <w:t>generally attributable to the volume of regulatory activity.</w:t>
      </w:r>
      <w:r>
        <w:t xml:space="preserve"> </w:t>
      </w:r>
    </w:p>
    <w:p w14:paraId="334AA691" w14:textId="75A7A44A" w:rsidR="001C13BA" w:rsidRPr="001C13BA" w:rsidRDefault="001C13BA" w:rsidP="001C13BA">
      <w:r>
        <w:t>There remain 119 regulatory decision</w:t>
      </w:r>
      <w:r w:rsidR="44EA142E">
        <w:t>-</w:t>
      </w:r>
      <w:r>
        <w:t xml:space="preserve">making bodies within the </w:t>
      </w:r>
      <w:r w:rsidR="003B4CCD">
        <w:t>National Scheme</w:t>
      </w:r>
      <w:r>
        <w:t>, spread across registration, notification, accreditation, policy and accreditation functions and activities.</w:t>
      </w:r>
    </w:p>
    <w:p w14:paraId="51E4DC72" w14:textId="35AC8464" w:rsidR="001C13BA" w:rsidRPr="001C13BA" w:rsidRDefault="001C13BA" w:rsidP="001C13BA">
      <w:r w:rsidRPr="001C13BA">
        <w:t xml:space="preserve">From an efficiency perspective, there are streamlining opportunities that would seem to offer opportunity for savings in the </w:t>
      </w:r>
      <w:r w:rsidR="6AD9AE05">
        <w:t>domain of g</w:t>
      </w:r>
      <w:r w:rsidRPr="001C13BA">
        <w:t xml:space="preserve">overnance and </w:t>
      </w:r>
      <w:r w:rsidR="45DAC671">
        <w:t>p</w:t>
      </w:r>
      <w:r w:rsidRPr="001C13BA">
        <w:t xml:space="preserve">olicy. For instance, in the context of clear </w:t>
      </w:r>
      <w:r w:rsidR="002E1127">
        <w:t>S</w:t>
      </w:r>
      <w:r w:rsidR="003B4CCD">
        <w:t>cheme</w:t>
      </w:r>
      <w:r w:rsidRPr="001C13BA">
        <w:t xml:space="preserve">-wide </w:t>
      </w:r>
      <w:proofErr w:type="spellStart"/>
      <w:r w:rsidRPr="001C13BA">
        <w:t>Ahpra</w:t>
      </w:r>
      <w:proofErr w:type="spellEnd"/>
      <w:r w:rsidRPr="001C13BA">
        <w:t xml:space="preserve"> Board structures for administration </w:t>
      </w:r>
      <w:r w:rsidR="00EF5BBF">
        <w:t xml:space="preserve">and negotiation </w:t>
      </w:r>
      <w:r w:rsidRPr="001C13BA">
        <w:t xml:space="preserve">of finances, it is not entirely </w:t>
      </w:r>
      <w:r w:rsidR="63709208">
        <w:t>clear</w:t>
      </w:r>
      <w:r>
        <w:t xml:space="preserve"> </w:t>
      </w:r>
      <w:r w:rsidRPr="001C13BA">
        <w:t xml:space="preserve">what additional functions individual National Boards require from their finance committees. Similarly, there may be scope for joined up communications committees, given the centralised communication and media arrangements supporting the </w:t>
      </w:r>
      <w:r w:rsidR="003B4CCD">
        <w:t>National Scheme</w:t>
      </w:r>
      <w:r w:rsidRPr="001C13BA">
        <w:t xml:space="preserve">.  </w:t>
      </w:r>
    </w:p>
    <w:p w14:paraId="53E9DE19" w14:textId="77777777" w:rsidR="001C13BA" w:rsidRPr="001C13BA" w:rsidRDefault="001C13BA" w:rsidP="001C13BA">
      <w:r w:rsidRPr="001C13BA">
        <w:t xml:space="preserve">In terms of the broader concerns about regulatory complexity, rationalisation of the structures for the delivery of the regulatory functions should be an immediate priority. </w:t>
      </w:r>
    </w:p>
    <w:p w14:paraId="4DFA595F" w14:textId="6ABF889F" w:rsidR="001C13BA" w:rsidRPr="001C13BA" w:rsidRDefault="001C13BA" w:rsidP="001C13BA">
      <w:r w:rsidRPr="001C13BA">
        <w:t xml:space="preserve">For regulatory decision-making purposes, at a national level, there are 15 National Boards, under which 40 profession-specific committees sit to deliver registration, </w:t>
      </w:r>
      <w:proofErr w:type="gramStart"/>
      <w:r w:rsidRPr="001C13BA">
        <w:t>notification</w:t>
      </w:r>
      <w:proofErr w:type="gramEnd"/>
      <w:r w:rsidRPr="001C13BA">
        <w:t xml:space="preserve"> and accreditation </w:t>
      </w:r>
      <w:r w:rsidR="1B12E865">
        <w:t>decisions</w:t>
      </w:r>
      <w:r w:rsidRPr="001C13BA">
        <w:t xml:space="preserve"> for each profession. The committee structures under the </w:t>
      </w:r>
      <w:r w:rsidR="00411073">
        <w:t xml:space="preserve">National </w:t>
      </w:r>
      <w:r w:rsidRPr="001C13BA">
        <w:t xml:space="preserve">Boards differ across professions. </w:t>
      </w:r>
    </w:p>
    <w:p w14:paraId="184367C2" w14:textId="7E0C5BEB" w:rsidR="001C13BA" w:rsidRPr="001C13BA" w:rsidRDefault="001C13BA" w:rsidP="001C13BA">
      <w:r>
        <w:t xml:space="preserve">Most </w:t>
      </w:r>
      <w:r w:rsidR="635296FA">
        <w:t>National Boards</w:t>
      </w:r>
      <w:r>
        <w:t xml:space="preserve"> have transitioned from state by state to national decision-making</w:t>
      </w:r>
      <w:r w:rsidR="52452CEC">
        <w:t xml:space="preserve"> structures</w:t>
      </w:r>
      <w:r>
        <w:t xml:space="preserve">. The Review has heard that this transition to national </w:t>
      </w:r>
      <w:r w:rsidR="75F4DFEF">
        <w:t>c</w:t>
      </w:r>
      <w:r>
        <w:t xml:space="preserve">ommittees has occurred for all but two professions and </w:t>
      </w:r>
      <w:r w:rsidR="5CB3D893">
        <w:t>by all accounts</w:t>
      </w:r>
      <w:r>
        <w:t xml:space="preserve"> has worked well. It has been seen to improve the clarity and consistency of decision</w:t>
      </w:r>
      <w:r w:rsidR="5BC1A264">
        <w:t>-</w:t>
      </w:r>
      <w:r>
        <w:t xml:space="preserve">making for those </w:t>
      </w:r>
      <w:r w:rsidR="5D12AAD8">
        <w:t>participating National Boards</w:t>
      </w:r>
      <w:r>
        <w:t>, assist</w:t>
      </w:r>
      <w:r w:rsidR="4D00D7C5">
        <w:t>ed</w:t>
      </w:r>
      <w:r>
        <w:t xml:space="preserve"> in achieving process improvements, and mitigated fee increases for registrants.   </w:t>
      </w:r>
    </w:p>
    <w:p w14:paraId="6CF03393" w14:textId="6C59D77A" w:rsidR="001C13BA" w:rsidRPr="001C13BA" w:rsidRDefault="40324894" w:rsidP="001C13BA">
      <w:r>
        <w:t xml:space="preserve">The National Boards for </w:t>
      </w:r>
      <w:r w:rsidR="3AE3981F">
        <w:t xml:space="preserve">the </w:t>
      </w:r>
      <w:r>
        <w:t>m</w:t>
      </w:r>
      <w:r w:rsidR="001C13BA">
        <w:t>edic</w:t>
      </w:r>
      <w:r w:rsidR="0F6EE023">
        <w:t>al</w:t>
      </w:r>
      <w:r w:rsidR="001C13BA">
        <w:t xml:space="preserve"> and </w:t>
      </w:r>
      <w:r w:rsidR="3460A242">
        <w:t>n</w:t>
      </w:r>
      <w:r w:rsidR="001C13BA">
        <w:t xml:space="preserve">ursing and </w:t>
      </w:r>
      <w:r w:rsidR="26770DC6">
        <w:t>m</w:t>
      </w:r>
      <w:r w:rsidR="001C13BA">
        <w:t>idwifery</w:t>
      </w:r>
      <w:r w:rsidR="534771D0">
        <w:t xml:space="preserve"> professions</w:t>
      </w:r>
      <w:r w:rsidR="001C13BA">
        <w:t xml:space="preserve"> have multiple decision-making layers, </w:t>
      </w:r>
      <w:r w:rsidR="65FC65C6">
        <w:t>with</w:t>
      </w:r>
      <w:r w:rsidR="001C13BA">
        <w:t xml:space="preserve"> State and Territory Boards </w:t>
      </w:r>
      <w:r w:rsidR="44CE298B">
        <w:t xml:space="preserve">that </w:t>
      </w:r>
      <w:r w:rsidR="001C13BA">
        <w:t xml:space="preserve">sit underneath the National Boards, and State committees in turn sit under those State and Territory Boards. There are 16 State and </w:t>
      </w:r>
      <w:r w:rsidR="09B19A8F">
        <w:t>T</w:t>
      </w:r>
      <w:r w:rsidR="001C13BA">
        <w:t>erritory Boards and 17 committees sitting under those State and Territory Boards across med</w:t>
      </w:r>
      <w:r w:rsidR="007022F7">
        <w:t>i</w:t>
      </w:r>
      <w:r w:rsidR="001C13BA">
        <w:t>cine</w:t>
      </w:r>
      <w:r w:rsidR="632BFD25">
        <w:t>,</w:t>
      </w:r>
      <w:r w:rsidR="001C13BA">
        <w:t xml:space="preserve"> and </w:t>
      </w:r>
      <w:r w:rsidR="6DB06499">
        <w:t>n</w:t>
      </w:r>
      <w:r w:rsidR="001C13BA">
        <w:t xml:space="preserve">ursing and </w:t>
      </w:r>
      <w:r w:rsidR="1C62526E">
        <w:t>m</w:t>
      </w:r>
      <w:r w:rsidR="001C13BA">
        <w:t xml:space="preserve">idwifery. </w:t>
      </w:r>
      <w:r w:rsidR="00B73B40">
        <w:t xml:space="preserve">The retention of State and Territory boards in these professions </w:t>
      </w:r>
      <w:r w:rsidR="00FB174A">
        <w:t xml:space="preserve">appears to be most directly linked to the volume of </w:t>
      </w:r>
      <w:r w:rsidR="00F94BC5">
        <w:t>notifications</w:t>
      </w:r>
      <w:r w:rsidR="0065266A">
        <w:t xml:space="preserve"> and associated regulatory decisions.</w:t>
      </w:r>
    </w:p>
    <w:p w14:paraId="55F76DC9" w14:textId="66A71DB4" w:rsidR="001C13BA" w:rsidRPr="001C13BA" w:rsidRDefault="001C13BA" w:rsidP="001C13BA">
      <w:r>
        <w:t xml:space="preserve">There has been little movement </w:t>
      </w:r>
      <w:r w:rsidR="65488A14">
        <w:t>to</w:t>
      </w:r>
      <w:r>
        <w:t xml:space="preserve"> establish cross-profession </w:t>
      </w:r>
      <w:r w:rsidR="00C766E7">
        <w:t xml:space="preserve">regulatory </w:t>
      </w:r>
      <w:r>
        <w:t>decision</w:t>
      </w:r>
      <w:r w:rsidR="42A5AB8E">
        <w:t>-</w:t>
      </w:r>
      <w:r>
        <w:t>making structures. Cross</w:t>
      </w:r>
      <w:r w:rsidR="00C766E7">
        <w:t>-</w:t>
      </w:r>
      <w:r>
        <w:t xml:space="preserve">profession collaboration and streamlining is achievable within the </w:t>
      </w:r>
      <w:r w:rsidR="005A4BB7">
        <w:t>National Scheme</w:t>
      </w:r>
      <w:r>
        <w:t xml:space="preserve"> without legislative change or </w:t>
      </w:r>
      <w:r w:rsidR="60B99106">
        <w:t>M</w:t>
      </w:r>
      <w:r>
        <w:t>inisterial</w:t>
      </w:r>
      <w:r w:rsidR="5C76FF6D">
        <w:t xml:space="preserve"> </w:t>
      </w:r>
      <w:r w:rsidR="5851DE15">
        <w:t>C</w:t>
      </w:r>
      <w:r w:rsidR="5C76FF6D">
        <w:t>ouncil</w:t>
      </w:r>
      <w:r>
        <w:t xml:space="preserve"> direction. However, it requires </w:t>
      </w:r>
      <w:r w:rsidR="3E9654E7">
        <w:t xml:space="preserve">each National </w:t>
      </w:r>
      <w:r w:rsidR="17A8F263">
        <w:t>B</w:t>
      </w:r>
      <w:r>
        <w:t xml:space="preserve">oard to agree. </w:t>
      </w:r>
      <w:r w:rsidR="007918C0">
        <w:t xml:space="preserve">It is noted that </w:t>
      </w:r>
      <w:r w:rsidR="00C766E7">
        <w:t>there is forum of NRAS Chairs, which offer</w:t>
      </w:r>
      <w:r w:rsidR="76F745F4">
        <w:t>s</w:t>
      </w:r>
      <w:r w:rsidR="00C766E7">
        <w:t xml:space="preserve"> an avenue </w:t>
      </w:r>
      <w:r w:rsidR="00C766E7">
        <w:lastRenderedPageBreak/>
        <w:t>for collaboration and information sharing</w:t>
      </w:r>
      <w:r w:rsidR="51A8A7D5">
        <w:t xml:space="preserve"> across National Boards</w:t>
      </w:r>
      <w:r w:rsidR="00C766E7">
        <w:t xml:space="preserve">, </w:t>
      </w:r>
      <w:r w:rsidR="007918C0">
        <w:t xml:space="preserve">this is not currently </w:t>
      </w:r>
      <w:r w:rsidR="00C766E7">
        <w:t>a decision</w:t>
      </w:r>
      <w:r w:rsidR="28497D4D">
        <w:t>-</w:t>
      </w:r>
      <w:r w:rsidR="00C766E7">
        <w:t>making body</w:t>
      </w:r>
      <w:r w:rsidR="00F0199B">
        <w:t xml:space="preserve"> for these sorts of purposes.</w:t>
      </w:r>
    </w:p>
    <w:p w14:paraId="103B9AB4" w14:textId="14C09497" w:rsidR="001C13BA" w:rsidRPr="001C13BA" w:rsidRDefault="5C2986B0" w:rsidP="001C13BA">
      <w:r>
        <w:t>Structural responses to the need for cross-profession collaboration and decision-making</w:t>
      </w:r>
      <w:r w:rsidR="001C13BA">
        <w:t xml:space="preserve"> ha</w:t>
      </w:r>
      <w:r w:rsidR="0BB6C32A">
        <w:t>ve</w:t>
      </w:r>
      <w:r w:rsidR="001C13BA">
        <w:t xml:space="preserve"> been achieved </w:t>
      </w:r>
      <w:r w:rsidR="5A45DA2D">
        <w:t xml:space="preserve">only </w:t>
      </w:r>
      <w:r w:rsidR="001C13BA">
        <w:t>on a very limited scale:</w:t>
      </w:r>
    </w:p>
    <w:p w14:paraId="59AAA755" w14:textId="2460608F" w:rsidR="001C13BA" w:rsidRPr="001C13BA" w:rsidRDefault="001C13BA" w:rsidP="00DD61A7">
      <w:pPr>
        <w:pStyle w:val="ListBullet"/>
      </w:pPr>
      <w:r w:rsidRPr="001C13BA">
        <w:t xml:space="preserve">Across the </w:t>
      </w:r>
      <w:r w:rsidR="005A4BB7">
        <w:t>National Scheme</w:t>
      </w:r>
      <w:r w:rsidRPr="001C13BA">
        <w:t xml:space="preserve">, there are no all-profession regulatory decision-making structures. </w:t>
      </w:r>
    </w:p>
    <w:p w14:paraId="02E24DB6" w14:textId="3E039E9F" w:rsidR="001C13BA" w:rsidRPr="001C13BA" w:rsidRDefault="001C13BA" w:rsidP="007128F1">
      <w:pPr>
        <w:pStyle w:val="ListBullet"/>
      </w:pPr>
      <w:r>
        <w:t xml:space="preserve">There are only </w:t>
      </w:r>
      <w:r w:rsidR="0F7F383E">
        <w:t>two</w:t>
      </w:r>
      <w:r>
        <w:t xml:space="preserve"> multi-</w:t>
      </w:r>
      <w:r w:rsidRPr="00E13E0D">
        <w:t>profession</w:t>
      </w:r>
      <w:r>
        <w:t xml:space="preserve"> committees, and these have </w:t>
      </w:r>
      <w:r w:rsidR="13578B29">
        <w:t>very specific</w:t>
      </w:r>
      <w:r>
        <w:t xml:space="preserve"> functions within the notifications </w:t>
      </w:r>
      <w:r w:rsidR="322D1F55">
        <w:t>management process</w:t>
      </w:r>
      <w:r>
        <w:t xml:space="preserve">. There is a </w:t>
      </w:r>
      <w:r w:rsidR="3B03FDB2">
        <w:t>m</w:t>
      </w:r>
      <w:r>
        <w:t>ulti-</w:t>
      </w:r>
      <w:r w:rsidR="54DA0E2B">
        <w:t>p</w:t>
      </w:r>
      <w:r>
        <w:t>rofession Immediate Action Committee</w:t>
      </w:r>
      <w:r w:rsidR="70E043EA">
        <w:t xml:space="preserve"> (IAC)</w:t>
      </w:r>
      <w:r w:rsidR="0F7A4DEB">
        <w:t>,</w:t>
      </w:r>
      <w:r w:rsidR="00E3451F">
        <w:t xml:space="preserve"> made up of representatives from 10 out of the 15 National Boards</w:t>
      </w:r>
      <w:r w:rsidR="1BF5D4B0">
        <w:t>,</w:t>
      </w:r>
      <w:r w:rsidR="00E3451F">
        <w:t xml:space="preserve"> </w:t>
      </w:r>
      <w:r w:rsidR="2CD6BD57">
        <w:t xml:space="preserve">that </w:t>
      </w:r>
      <w:r w:rsidR="00E3451F">
        <w:t>has</w:t>
      </w:r>
      <w:r w:rsidR="2CD6BD57">
        <w:t xml:space="preserve"> delegated decision-making </w:t>
      </w:r>
      <w:r w:rsidR="00E3451F">
        <w:t xml:space="preserve">under section 156 of the </w:t>
      </w:r>
      <w:r w:rsidR="00076C80" w:rsidRPr="00C94403">
        <w:rPr>
          <w:rStyle w:val="QuoteChar"/>
        </w:rPr>
        <w:t>National Law</w:t>
      </w:r>
      <w:r w:rsidR="00E3451F">
        <w:t xml:space="preserve"> </w:t>
      </w:r>
      <w:r w:rsidR="00E3451F" w:rsidRPr="00E3451F">
        <w:t xml:space="preserve">to take immediate </w:t>
      </w:r>
      <w:r w:rsidR="00E3451F">
        <w:t>action in relation to a registered practitioner</w:t>
      </w:r>
      <w:r>
        <w:t xml:space="preserve">. </w:t>
      </w:r>
      <w:r w:rsidR="60FB2542">
        <w:t>The</w:t>
      </w:r>
      <w:r w:rsidR="00E3451F">
        <w:t xml:space="preserve"> Boards involved in this structure </w:t>
      </w:r>
      <w:r w:rsidR="60FB2542">
        <w:t>are</w:t>
      </w:r>
      <w:r>
        <w:t>:</w:t>
      </w:r>
    </w:p>
    <w:p w14:paraId="3ECBECD3" w14:textId="77777777" w:rsidR="001C13BA" w:rsidRPr="001C13BA" w:rsidRDefault="001C13BA" w:rsidP="00BB7419">
      <w:pPr>
        <w:pStyle w:val="ListBullet2"/>
      </w:pPr>
      <w:r w:rsidRPr="001C13BA">
        <w:t>ATSI Health Practice Board</w:t>
      </w:r>
    </w:p>
    <w:p w14:paraId="30492CDA" w14:textId="005A3DEC" w:rsidR="001C13BA" w:rsidRPr="001C13BA" w:rsidRDefault="001C13BA" w:rsidP="00BB7419">
      <w:pPr>
        <w:pStyle w:val="ListBullet2"/>
      </w:pPr>
      <w:r>
        <w:t>Chinese Medicine Board</w:t>
      </w:r>
    </w:p>
    <w:p w14:paraId="024A7BA5" w14:textId="77777777" w:rsidR="001C13BA" w:rsidRPr="001C13BA" w:rsidRDefault="001C13BA" w:rsidP="00BB7419">
      <w:pPr>
        <w:pStyle w:val="ListBullet2"/>
      </w:pPr>
      <w:r w:rsidRPr="001C13BA">
        <w:t>Chiropractic Board</w:t>
      </w:r>
    </w:p>
    <w:p w14:paraId="7E761140" w14:textId="77777777" w:rsidR="001C13BA" w:rsidRPr="001C13BA" w:rsidRDefault="001C13BA" w:rsidP="00BB7419">
      <w:pPr>
        <w:pStyle w:val="ListBullet2"/>
      </w:pPr>
      <w:r w:rsidRPr="001C13BA">
        <w:t>Medical Radiation Practice Board</w:t>
      </w:r>
    </w:p>
    <w:p w14:paraId="1280B9D1" w14:textId="77777777" w:rsidR="001C13BA" w:rsidRPr="001C13BA" w:rsidRDefault="001C13BA" w:rsidP="00BB7419">
      <w:pPr>
        <w:pStyle w:val="ListBullet2"/>
      </w:pPr>
      <w:r w:rsidRPr="001C13BA">
        <w:t>Occupational Therapy Board</w:t>
      </w:r>
    </w:p>
    <w:p w14:paraId="6F65512D" w14:textId="77777777" w:rsidR="001C13BA" w:rsidRPr="001C13BA" w:rsidRDefault="001C13BA" w:rsidP="00BB7419">
      <w:pPr>
        <w:pStyle w:val="ListBullet2"/>
      </w:pPr>
      <w:r w:rsidRPr="001C13BA">
        <w:t>Optometry Board</w:t>
      </w:r>
    </w:p>
    <w:p w14:paraId="1CE82BC7" w14:textId="77777777" w:rsidR="001C13BA" w:rsidRPr="001C13BA" w:rsidRDefault="001C13BA" w:rsidP="00BB7419">
      <w:pPr>
        <w:pStyle w:val="ListBullet2"/>
      </w:pPr>
      <w:r w:rsidRPr="001C13BA">
        <w:t>Osteopathy Board</w:t>
      </w:r>
    </w:p>
    <w:p w14:paraId="11E431A9" w14:textId="77777777" w:rsidR="001C13BA" w:rsidRPr="001C13BA" w:rsidRDefault="001C13BA" w:rsidP="00BB7419">
      <w:pPr>
        <w:pStyle w:val="ListBullet2"/>
      </w:pPr>
      <w:r w:rsidRPr="001C13BA">
        <w:t>Paramedicine Board</w:t>
      </w:r>
    </w:p>
    <w:p w14:paraId="7A51D4FE" w14:textId="77777777" w:rsidR="001C13BA" w:rsidRPr="001C13BA" w:rsidRDefault="001C13BA" w:rsidP="00BB7419">
      <w:pPr>
        <w:pStyle w:val="ListBullet2"/>
      </w:pPr>
      <w:r w:rsidRPr="001C13BA">
        <w:t>Physiotherapy Board</w:t>
      </w:r>
    </w:p>
    <w:p w14:paraId="306501BF" w14:textId="77777777" w:rsidR="001C13BA" w:rsidRPr="001C13BA" w:rsidRDefault="001C13BA" w:rsidP="00BB7419">
      <w:pPr>
        <w:pStyle w:val="ListBullet2"/>
      </w:pPr>
      <w:r w:rsidRPr="001C13BA">
        <w:t>Podiatry Board</w:t>
      </w:r>
    </w:p>
    <w:p w14:paraId="2D2530AC" w14:textId="579B3FAE" w:rsidR="005741EE" w:rsidRPr="0037289F" w:rsidRDefault="001C13BA" w:rsidP="00F94EF5">
      <w:pPr>
        <w:pStyle w:val="NormalIndent"/>
      </w:pPr>
      <w:r w:rsidRPr="0037289F">
        <w:t xml:space="preserve">In June 2024 the Dental </w:t>
      </w:r>
      <w:r w:rsidR="004C5E62" w:rsidRPr="0037289F">
        <w:t>Board resolved</w:t>
      </w:r>
      <w:r w:rsidRPr="0037289F">
        <w:t xml:space="preserve"> to dissolve its immediate action committee and </w:t>
      </w:r>
      <w:r w:rsidR="40205F98" w:rsidRPr="0037289F">
        <w:t>delegate immediate action decision-making to</w:t>
      </w:r>
      <w:r w:rsidRPr="0037289F">
        <w:t xml:space="preserve"> th</w:t>
      </w:r>
      <w:r w:rsidR="34B12CE0" w:rsidRPr="0037289F">
        <w:t>e</w:t>
      </w:r>
      <w:r w:rsidRPr="0037289F">
        <w:t xml:space="preserve"> </w:t>
      </w:r>
      <w:r w:rsidR="3FACB622" w:rsidRPr="0037289F">
        <w:t>m</w:t>
      </w:r>
      <w:r w:rsidRPr="0037289F">
        <w:t>ulti-</w:t>
      </w:r>
      <w:r w:rsidR="6BFA24FD" w:rsidRPr="0037289F">
        <w:t>p</w:t>
      </w:r>
      <w:r w:rsidRPr="0037289F">
        <w:t xml:space="preserve">rofession </w:t>
      </w:r>
      <w:r w:rsidR="701DE1C9" w:rsidRPr="0037289F">
        <w:t>IAC</w:t>
      </w:r>
      <w:r w:rsidRPr="0037289F">
        <w:t xml:space="preserve">. Therefore, the coverage of this </w:t>
      </w:r>
      <w:r w:rsidR="52E62A41" w:rsidRPr="0037289F">
        <w:t>multi</w:t>
      </w:r>
      <w:r w:rsidRPr="0037289F">
        <w:t xml:space="preserve">-profession </w:t>
      </w:r>
      <w:r w:rsidR="53AB678A" w:rsidRPr="0037289F">
        <w:t>IAC</w:t>
      </w:r>
      <w:r w:rsidRPr="0037289F">
        <w:t xml:space="preserve"> will increase to 11 professions. </w:t>
      </w:r>
      <w:r w:rsidR="00F0199B" w:rsidRPr="0037289F">
        <w:t xml:space="preserve"> </w:t>
      </w:r>
    </w:p>
    <w:p w14:paraId="2E00BE66" w14:textId="2FB51527" w:rsidR="001C13BA" w:rsidRPr="0037289F" w:rsidRDefault="001C13BA" w:rsidP="00F94EF5">
      <w:pPr>
        <w:pStyle w:val="NormalIndent"/>
      </w:pPr>
      <w:r w:rsidRPr="0037289F">
        <w:t xml:space="preserve">In relation to </w:t>
      </w:r>
      <w:r w:rsidR="32355617" w:rsidRPr="0037289F">
        <w:t xml:space="preserve">the Boards for </w:t>
      </w:r>
      <w:r w:rsidRPr="0037289F">
        <w:t xml:space="preserve">Medicine, Nursing and Midwifery, Pharmacy and Psychology, the rationale for not participating </w:t>
      </w:r>
      <w:r w:rsidR="27DA8395" w:rsidRPr="0037289F">
        <w:t xml:space="preserve">in the multi-profession IAC </w:t>
      </w:r>
      <w:r w:rsidRPr="0037289F">
        <w:t>is unclear but seems most likely to relate primarily to</w:t>
      </w:r>
      <w:r w:rsidR="2FFD309F" w:rsidRPr="0037289F">
        <w:t xml:space="preserve"> workload and</w:t>
      </w:r>
      <w:r w:rsidRPr="0037289F">
        <w:t xml:space="preserve"> the higher vol</w:t>
      </w:r>
      <w:r w:rsidR="188C913C" w:rsidRPr="0037289F">
        <w:t>ume</w:t>
      </w:r>
      <w:r w:rsidRPr="0037289F">
        <w:t xml:space="preserve"> of </w:t>
      </w:r>
      <w:r w:rsidR="4F87F9E7" w:rsidRPr="0037289F">
        <w:t xml:space="preserve">matters that may require </w:t>
      </w:r>
      <w:r w:rsidR="34FD07ED" w:rsidRPr="0037289F">
        <w:t>i</w:t>
      </w:r>
      <w:r w:rsidRPr="0037289F">
        <w:t xml:space="preserve">mmediate </w:t>
      </w:r>
      <w:r w:rsidR="7BA73B6C" w:rsidRPr="0037289F">
        <w:t>a</w:t>
      </w:r>
      <w:r w:rsidRPr="0037289F">
        <w:t>ction for those professions.</w:t>
      </w:r>
    </w:p>
    <w:p w14:paraId="6D9529DE" w14:textId="11319E4C" w:rsidR="001C13BA" w:rsidRPr="001C13BA" w:rsidRDefault="001C13BA" w:rsidP="00DD61A7">
      <w:pPr>
        <w:pStyle w:val="ListBullet"/>
      </w:pPr>
      <w:r>
        <w:t xml:space="preserve">The second such committee is a </w:t>
      </w:r>
      <w:r w:rsidR="1144FE35">
        <w:t>m</w:t>
      </w:r>
      <w:r>
        <w:t>ulti-</w:t>
      </w:r>
      <w:r w:rsidR="58C6ECD0">
        <w:t>p</w:t>
      </w:r>
      <w:r>
        <w:t>rofession Registration &amp; Notification</w:t>
      </w:r>
      <w:r w:rsidR="00792A87">
        <w:t>s</w:t>
      </w:r>
      <w:r>
        <w:t xml:space="preserve"> Committee, which is convened on an as needs basis in the uncommon circumstances whe</w:t>
      </w:r>
      <w:r w:rsidR="5A250A53">
        <w:t>re</w:t>
      </w:r>
      <w:r w:rsidR="44C270E9">
        <w:t xml:space="preserve"> members of</w:t>
      </w:r>
      <w:r>
        <w:t xml:space="preserve"> a </w:t>
      </w:r>
      <w:r w:rsidR="00E55A3A">
        <w:t>National</w:t>
      </w:r>
      <w:r>
        <w:t xml:space="preserve"> Board </w:t>
      </w:r>
      <w:r w:rsidR="09C5659E">
        <w:t>are</w:t>
      </w:r>
      <w:r>
        <w:t xml:space="preserve"> conflicted to an extent that a notification need</w:t>
      </w:r>
      <w:r w:rsidR="090BB6F3">
        <w:t>s</w:t>
      </w:r>
      <w:r>
        <w:t xml:space="preserve"> to be determined by others. </w:t>
      </w:r>
    </w:p>
    <w:p w14:paraId="16B1360A" w14:textId="77777777" w:rsidR="00543986" w:rsidRDefault="001C13BA" w:rsidP="001C13BA">
      <w:r>
        <w:t xml:space="preserve">Recent activity </w:t>
      </w:r>
      <w:r w:rsidR="2478D2A8">
        <w:t>to</w:t>
      </w:r>
      <w:r>
        <w:t xml:space="preserve"> standardis</w:t>
      </w:r>
      <w:r w:rsidR="11C61A16">
        <w:t>e</w:t>
      </w:r>
      <w:r w:rsidR="7A6AF318">
        <w:t xml:space="preserve"> the</w:t>
      </w:r>
      <w:r>
        <w:t xml:space="preserve"> English Language </w:t>
      </w:r>
      <w:r w:rsidR="67D30694">
        <w:t xml:space="preserve">Skills Registration </w:t>
      </w:r>
      <w:r>
        <w:t>Standards (ELS</w:t>
      </w:r>
      <w:r w:rsidR="688ED368">
        <w:t xml:space="preserve"> s</w:t>
      </w:r>
      <w:r w:rsidR="54187D14">
        <w:t>tandards</w:t>
      </w:r>
      <w:r>
        <w:t xml:space="preserve">) across </w:t>
      </w:r>
      <w:r w:rsidR="7162D994">
        <w:t xml:space="preserve">all </w:t>
      </w:r>
      <w:r w:rsidR="57468AC6">
        <w:t xml:space="preserve">regulated </w:t>
      </w:r>
      <w:r>
        <w:t xml:space="preserve">professions shows some practical impacts of the absence of structures to support </w:t>
      </w:r>
      <w:r w:rsidR="7646567D">
        <w:t xml:space="preserve">multi-profession </w:t>
      </w:r>
      <w:r>
        <w:t>decision</w:t>
      </w:r>
      <w:r w:rsidR="04B0FC99">
        <w:t>-</w:t>
      </w:r>
      <w:r>
        <w:t xml:space="preserve">making. All 16 </w:t>
      </w:r>
      <w:r w:rsidR="75AA0985">
        <w:t>regulated</w:t>
      </w:r>
      <w:r>
        <w:t xml:space="preserve"> professions have a registration standard for English language skills. These standards apply to all applicants for initial registration, whether they qualified in Australia or overseas. </w:t>
      </w:r>
      <w:r w:rsidR="5ACA34E5">
        <w:t>Since inception of the National Scheme, t</w:t>
      </w:r>
      <w:r>
        <w:t xml:space="preserve">he standards have been common </w:t>
      </w:r>
      <w:r w:rsidR="00951C54">
        <w:t>across</w:t>
      </w:r>
      <w:r w:rsidR="00AA6CD8">
        <w:t xml:space="preserve"> some professions</w:t>
      </w:r>
      <w:r w:rsidR="5CFBE060">
        <w:t xml:space="preserve"> but</w:t>
      </w:r>
      <w:r w:rsidR="00AA6CD8">
        <w:t xml:space="preserve"> </w:t>
      </w:r>
      <w:r>
        <w:t xml:space="preserve">with separate standards for </w:t>
      </w:r>
      <w:r w:rsidR="76BDE111">
        <w:t>several</w:t>
      </w:r>
      <w:r w:rsidR="00E55A3A">
        <w:t xml:space="preserve"> </w:t>
      </w:r>
      <w:r>
        <w:t>professions</w:t>
      </w:r>
      <w:r w:rsidR="00476A69">
        <w:t xml:space="preserve">. The separate </w:t>
      </w:r>
      <w:r w:rsidR="7523E1B9">
        <w:t xml:space="preserve">profession-specific </w:t>
      </w:r>
      <w:r w:rsidR="00476A69">
        <w:t xml:space="preserve">standards </w:t>
      </w:r>
      <w:r w:rsidR="6D02D770">
        <w:t xml:space="preserve">follow a common template </w:t>
      </w:r>
      <w:r w:rsidR="7ABB9AC0">
        <w:t>except that</w:t>
      </w:r>
      <w:r w:rsidR="73D10E82">
        <w:t xml:space="preserve"> they set</w:t>
      </w:r>
      <w:r w:rsidR="7ABB9AC0">
        <w:t xml:space="preserve"> </w:t>
      </w:r>
      <w:r>
        <w:t xml:space="preserve">different requirements for the level of English </w:t>
      </w:r>
      <w:r w:rsidR="17259FCF">
        <w:t>l</w:t>
      </w:r>
      <w:r>
        <w:t>anguage competence.</w:t>
      </w:r>
    </w:p>
    <w:p w14:paraId="14911A55" w14:textId="0DB292AA" w:rsidR="001C13BA" w:rsidRPr="001C13BA" w:rsidRDefault="001C13BA" w:rsidP="001C13BA">
      <w:r w:rsidRPr="001C13BA">
        <w:lastRenderedPageBreak/>
        <w:t xml:space="preserve">The need for standardisation was raised more than a decade ago in the 2012 Senate Committee report </w:t>
      </w:r>
      <w:r w:rsidRPr="00747E24">
        <w:rPr>
          <w:rStyle w:val="Emphasis"/>
        </w:rPr>
        <w:t xml:space="preserve">Lost in the </w:t>
      </w:r>
      <w:r w:rsidR="00334855" w:rsidRPr="00747E24">
        <w:rPr>
          <w:rStyle w:val="Emphasis"/>
        </w:rPr>
        <w:t>Labyrinth</w:t>
      </w:r>
      <w:r w:rsidRPr="001C13BA">
        <w:t xml:space="preserve"> </w:t>
      </w:r>
      <w:r w:rsidRPr="003A5C8F">
        <w:rPr>
          <w:vertAlign w:val="superscript"/>
        </w:rPr>
        <w:footnoteReference w:id="53"/>
      </w:r>
      <w:r w:rsidRPr="001C13BA">
        <w:t xml:space="preserve"> and again in the Snowball </w:t>
      </w:r>
      <w:r w:rsidR="6DC16003" w:rsidRPr="001C13BA">
        <w:t>R</w:t>
      </w:r>
      <w:r w:rsidRPr="001C13BA">
        <w:t>e</w:t>
      </w:r>
      <w:r w:rsidR="7634CC85" w:rsidRPr="001C13BA">
        <w:t>view</w:t>
      </w:r>
      <w:r w:rsidRPr="001C13BA">
        <w:t xml:space="preserve"> in 2014</w:t>
      </w:r>
      <w:r w:rsidRPr="003A5C8F">
        <w:rPr>
          <w:vertAlign w:val="superscript"/>
        </w:rPr>
        <w:footnoteReference w:id="54"/>
      </w:r>
      <w:r w:rsidRPr="001C13BA">
        <w:t xml:space="preserve">. </w:t>
      </w:r>
    </w:p>
    <w:p w14:paraId="1DABE295" w14:textId="2BB259EC" w:rsidR="001C13BA" w:rsidRPr="001C13BA" w:rsidRDefault="001C13BA" w:rsidP="001C13BA">
      <w:r>
        <w:t>During 2023/24 (</w:t>
      </w:r>
      <w:r w:rsidR="34BDFCD8">
        <w:t>in response to</w:t>
      </w:r>
      <w:r>
        <w:t xml:space="preserve"> the Kruk </w:t>
      </w:r>
      <w:r w:rsidR="6C7AEC5A">
        <w:t>R</w:t>
      </w:r>
      <w:r>
        <w:t xml:space="preserve">eport) </w:t>
      </w:r>
      <w:r w:rsidR="126A7709">
        <w:t>regulators</w:t>
      </w:r>
      <w:r>
        <w:t xml:space="preserve"> ha</w:t>
      </w:r>
      <w:r w:rsidR="3E56FB5D">
        <w:t>ve</w:t>
      </w:r>
      <w:r>
        <w:t xml:space="preserve"> ma</w:t>
      </w:r>
      <w:r w:rsidR="415738D3">
        <w:t>d</w:t>
      </w:r>
      <w:r>
        <w:t xml:space="preserve">e </w:t>
      </w:r>
      <w:r w:rsidR="6AD2D4A7">
        <w:t xml:space="preserve">some </w:t>
      </w:r>
      <w:r>
        <w:t xml:space="preserve">progress on this issue. </w:t>
      </w:r>
      <w:r w:rsidR="1737D74A">
        <w:t>All</w:t>
      </w:r>
      <w:r>
        <w:t xml:space="preserve"> EL</w:t>
      </w:r>
      <w:r w:rsidR="6638DE4F">
        <w:t>S</w:t>
      </w:r>
      <w:r w:rsidR="08A985C8">
        <w:t xml:space="preserve"> </w:t>
      </w:r>
      <w:r w:rsidR="17B1A881">
        <w:t>s</w:t>
      </w:r>
      <w:r w:rsidR="46BF4293">
        <w:t>tandards</w:t>
      </w:r>
      <w:r>
        <w:t xml:space="preserve"> have been reviewed through a rigorous process. However, this has occurred Board by Board and ultimately not all </w:t>
      </w:r>
      <w:r w:rsidR="002353DB">
        <w:t xml:space="preserve">National </w:t>
      </w:r>
      <w:r>
        <w:t xml:space="preserve">Boards have aligned </w:t>
      </w:r>
      <w:r w:rsidR="7DBE3B9E">
        <w:t>their</w:t>
      </w:r>
      <w:r>
        <w:t xml:space="preserve"> E</w:t>
      </w:r>
      <w:r w:rsidR="607B51CC">
        <w:t>LS</w:t>
      </w:r>
      <w:r w:rsidR="7F3B9D0B">
        <w:t xml:space="preserve"> requirements</w:t>
      </w:r>
      <w:r w:rsidR="607B51CC">
        <w:t xml:space="preserve"> to a common standard</w:t>
      </w:r>
      <w:r>
        <w:t xml:space="preserve">, as was the initial aspiration. While there are no </w:t>
      </w:r>
      <w:r w:rsidR="00F32702">
        <w:t xml:space="preserve">doubt </w:t>
      </w:r>
      <w:r>
        <w:t>reasons for the differences in E</w:t>
      </w:r>
      <w:r w:rsidR="76489269">
        <w:t>LS</w:t>
      </w:r>
      <w:r w:rsidR="130DDD7E">
        <w:t xml:space="preserve"> standards</w:t>
      </w:r>
      <w:r>
        <w:t xml:space="preserve">, arguably a cross-profession process may have generated both more timeliness in advancing the issue and transparency on the drivers for any proposed differences in the standards and testing arrangements for some professions. </w:t>
      </w:r>
    </w:p>
    <w:p w14:paraId="66202E57" w14:textId="03467B5C" w:rsidR="001C13BA" w:rsidRPr="001C13BA" w:rsidRDefault="001C13BA" w:rsidP="001C13BA">
      <w:r w:rsidRPr="001C13BA">
        <w:t xml:space="preserve">On this important topic of the case for multi-profession decision making processes, more will be said later in this paper about the management of sexual misconduct notifications which, </w:t>
      </w:r>
      <w:r w:rsidR="64FEBF16" w:rsidRPr="001C13BA">
        <w:t>despite</w:t>
      </w:r>
      <w:r w:rsidRPr="001C13BA">
        <w:t xml:space="preserve"> the recommendations of Profession Paterson in his 2020 review, continues to be </w:t>
      </w:r>
      <w:r w:rsidR="05F7A2D5" w:rsidRPr="001C13BA">
        <w:t>managed by profession-specific National Board committees</w:t>
      </w:r>
      <w:r w:rsidRPr="001C13BA">
        <w:t>.</w:t>
      </w:r>
      <w:r w:rsidRPr="003A5C8F">
        <w:rPr>
          <w:vertAlign w:val="superscript"/>
        </w:rPr>
        <w:footnoteReference w:id="55"/>
      </w:r>
    </w:p>
    <w:p w14:paraId="7B9EB2FE" w14:textId="75E5A9BB" w:rsidR="001C13BA" w:rsidRPr="001C13BA" w:rsidRDefault="001C13BA" w:rsidP="001C13BA">
      <w:r w:rsidRPr="001C13BA">
        <w:t xml:space="preserve">The tentative moves toward multi-profession decision making are acknowledged and welcome, but the dominant picture is one of cumbersome arrangements for considering cross profession solutions. </w:t>
      </w:r>
      <w:r w:rsidR="411C092A">
        <w:t>I</w:t>
      </w:r>
      <w:r w:rsidRPr="001C13BA">
        <w:t xml:space="preserve">n circumstances where a multi-profession response to pressing </w:t>
      </w:r>
      <w:r w:rsidR="42D189A7">
        <w:t>s</w:t>
      </w:r>
      <w:r w:rsidR="005A4BB7">
        <w:t>cheme</w:t>
      </w:r>
      <w:r w:rsidRPr="001C13BA">
        <w:t xml:space="preserve">-wide issues would be both expected and achievable, the default to profession by professions solutions is disappointing. </w:t>
      </w:r>
    </w:p>
    <w:p w14:paraId="1245AFFD" w14:textId="77DFA923" w:rsidR="001C13BA" w:rsidRPr="001C13BA" w:rsidRDefault="001C13BA" w:rsidP="001C13BA">
      <w:r w:rsidRPr="001C13BA">
        <w:t xml:space="preserve">It is noted that </w:t>
      </w:r>
      <w:r w:rsidR="4D527A0F" w:rsidRPr="001C13BA">
        <w:t>Health M</w:t>
      </w:r>
      <w:r w:rsidRPr="001C13BA">
        <w:t xml:space="preserve">inisters have the regulatory power to consolidate </w:t>
      </w:r>
      <w:r w:rsidR="002353DB">
        <w:t xml:space="preserve">National </w:t>
      </w:r>
      <w:r w:rsidRPr="001C13BA">
        <w:t>Boards,</w:t>
      </w:r>
      <w:r w:rsidRPr="003A5C8F">
        <w:rPr>
          <w:vertAlign w:val="superscript"/>
        </w:rPr>
        <w:footnoteReference w:id="56"/>
      </w:r>
      <w:r w:rsidRPr="001C13BA">
        <w:t xml:space="preserve"> but this power has not yet been exercised. </w:t>
      </w:r>
    </w:p>
    <w:p w14:paraId="03A9CBB5" w14:textId="77777777" w:rsidR="00E13E0D" w:rsidRPr="00BB7419" w:rsidRDefault="00E13E0D" w:rsidP="00BB7419">
      <w:pPr>
        <w:pStyle w:val="Boxtypestrongshadedbackground"/>
      </w:pPr>
      <w:r w:rsidRPr="00BB7419">
        <w:t xml:space="preserve">Summary of issues </w:t>
      </w:r>
    </w:p>
    <w:p w14:paraId="23F89FA5" w14:textId="77777777" w:rsidR="00E13E0D" w:rsidRPr="00BB7419" w:rsidRDefault="00E13E0D" w:rsidP="00BB7419">
      <w:pPr>
        <w:pStyle w:val="Summaryofissuesshadedbackground"/>
      </w:pPr>
      <w:r w:rsidRPr="00BB7419">
        <w:t xml:space="preserve">The National Scheme has distributed powers and responsibilities across multiple statutory entities, but no single line of accountability for meeting strategic objective and delivering on priorities. </w:t>
      </w:r>
    </w:p>
    <w:p w14:paraId="14113BF6" w14:textId="77777777" w:rsidR="00E13E0D" w:rsidRPr="00BB7419" w:rsidRDefault="00E13E0D" w:rsidP="00BB7419">
      <w:pPr>
        <w:pStyle w:val="Summaryofissuesshadedbackground"/>
      </w:pPr>
      <w:r w:rsidRPr="00BB7419">
        <w:t xml:space="preserve">This affects the efficiency and effectiveness of the National Scheme and is a significant impediment to its ability to adapt to meet new challenges and to maintain strategic alignment across all functions over time. </w:t>
      </w:r>
    </w:p>
    <w:p w14:paraId="2E948B85" w14:textId="7435F6A0" w:rsidR="001C13BA" w:rsidRPr="00BB7419" w:rsidRDefault="00E13E0D" w:rsidP="00BB7419">
      <w:pPr>
        <w:pStyle w:val="Summaryofissuesshadedbackground"/>
      </w:pPr>
      <w:r w:rsidRPr="00BB7419">
        <w:t>Profession by profession decision-making ensures that regulatory decisions draw on appropriate expertise but, ultimately, structures within the National Scheme have been unable to evolve to deliver the necessary cross-profession approaches and solutions.</w:t>
      </w:r>
    </w:p>
    <w:p w14:paraId="4907B45F" w14:textId="479F8B36" w:rsidR="00F94EF5" w:rsidRPr="00E4217A" w:rsidRDefault="00F94EF5" w:rsidP="00E4217A">
      <w:r w:rsidRPr="00E4217A">
        <w:br w:type="page"/>
      </w:r>
    </w:p>
    <w:p w14:paraId="13B92E35" w14:textId="19FAE3F4" w:rsidR="001C13BA" w:rsidRPr="001C13BA" w:rsidRDefault="00F94EF5" w:rsidP="00F94EF5">
      <w:pPr>
        <w:pStyle w:val="Heading4numbered"/>
      </w:pPr>
      <w:r>
        <w:lastRenderedPageBreak/>
        <w:t xml:space="preserve">1.4 </w:t>
      </w:r>
      <w:r w:rsidR="001C13BA" w:rsidRPr="001C13BA">
        <w:t>Accreditation in the spotlight</w:t>
      </w:r>
    </w:p>
    <w:p w14:paraId="422E6645" w14:textId="52091B63" w:rsidR="001C13BA" w:rsidRPr="00F94EF5" w:rsidRDefault="001C13BA" w:rsidP="00C94403">
      <w:pPr>
        <w:rPr>
          <w:rStyle w:val="Strong"/>
        </w:rPr>
      </w:pPr>
      <w:r w:rsidRPr="00F94EF5">
        <w:rPr>
          <w:rStyle w:val="Strong"/>
        </w:rPr>
        <w:t xml:space="preserve">The </w:t>
      </w:r>
      <w:r w:rsidR="005A4BB7" w:rsidRPr="00F94EF5">
        <w:rPr>
          <w:rStyle w:val="Strong"/>
        </w:rPr>
        <w:t>National</w:t>
      </w:r>
      <w:r w:rsidRPr="00F94EF5">
        <w:rPr>
          <w:rStyle w:val="Strong"/>
        </w:rPr>
        <w:t xml:space="preserve"> Scheme-wide issues of fragmented accountability and lack of alignment with strategic purpose are </w:t>
      </w:r>
      <w:r w:rsidR="713394FC" w:rsidRPr="00F94EF5">
        <w:rPr>
          <w:rStyle w:val="Strong"/>
        </w:rPr>
        <w:t>most pronounced</w:t>
      </w:r>
      <w:r w:rsidRPr="00F94EF5">
        <w:rPr>
          <w:rStyle w:val="Strong"/>
        </w:rPr>
        <w:t xml:space="preserve"> in </w:t>
      </w:r>
      <w:r w:rsidR="14C3087F" w:rsidRPr="00F94EF5">
        <w:rPr>
          <w:rStyle w:val="Strong"/>
        </w:rPr>
        <w:t>the delivery of</w:t>
      </w:r>
      <w:r w:rsidRPr="00F94EF5">
        <w:rPr>
          <w:rStyle w:val="Strong"/>
        </w:rPr>
        <w:t xml:space="preserve"> its accreditation functions. </w:t>
      </w:r>
    </w:p>
    <w:p w14:paraId="091635B1" w14:textId="246A5601" w:rsidR="001C13BA" w:rsidRPr="001C13BA" w:rsidRDefault="001C13BA" w:rsidP="001C13BA">
      <w:r w:rsidRPr="212D7C04">
        <w:t>Accreditation function</w:t>
      </w:r>
      <w:r>
        <w:t>s are a lynchpin</w:t>
      </w:r>
      <w:r w:rsidRPr="212D7C04">
        <w:t xml:space="preserve"> of the National Scheme</w:t>
      </w:r>
      <w:r w:rsidR="08F0830E" w:rsidRPr="212D7C04">
        <w:t xml:space="preserve"> – see Textbox 8</w:t>
      </w:r>
      <w:r w:rsidRPr="212D7C04">
        <w:t xml:space="preserve">. </w:t>
      </w:r>
      <w:r w:rsidR="53D5A7B1" w:rsidRPr="212D7C04">
        <w:t>Accreditation serves to</w:t>
      </w:r>
      <w:r w:rsidRPr="212D7C04">
        <w:t xml:space="preserve"> ensur</w:t>
      </w:r>
      <w:r w:rsidR="6EFEEA7A" w:rsidRPr="212D7C04">
        <w:t>e</w:t>
      </w:r>
      <w:r w:rsidRPr="212D7C04">
        <w:t xml:space="preserve"> that individuals seeking registration to work in the health workforce have the knowledge, </w:t>
      </w:r>
      <w:proofErr w:type="gramStart"/>
      <w:r w:rsidRPr="212D7C04">
        <w:t>skills</w:t>
      </w:r>
      <w:proofErr w:type="gramEnd"/>
      <w:r w:rsidRPr="212D7C04">
        <w:t xml:space="preserve"> and professional attributes to practice safely and competently</w:t>
      </w:r>
      <w:r w:rsidR="00590580" w:rsidRPr="212D7C04">
        <w:t xml:space="preserve"> (including</w:t>
      </w:r>
      <w:r>
        <w:t xml:space="preserve"> that they can assess </w:t>
      </w:r>
      <w:r w:rsidR="00590580" w:rsidRPr="212D7C04">
        <w:t xml:space="preserve">overseas </w:t>
      </w:r>
      <w:r w:rsidR="007660BF">
        <w:t>qualified</w:t>
      </w:r>
      <w:r w:rsidR="00590580" w:rsidRPr="212D7C04">
        <w:t xml:space="preserve"> health practitioners</w:t>
      </w:r>
      <w:r w:rsidR="00D06437" w:rsidRPr="212D7C04">
        <w:t>).</w:t>
      </w:r>
      <w:r w:rsidRPr="003A5C8F">
        <w:rPr>
          <w:vertAlign w:val="superscript"/>
        </w:rPr>
        <w:footnoteReference w:id="57"/>
      </w:r>
    </w:p>
    <w:p w14:paraId="34168BDC" w14:textId="72D849D0" w:rsidR="001C13BA" w:rsidRPr="001C13BA" w:rsidRDefault="001C13BA" w:rsidP="001C13BA">
      <w:pPr>
        <w:rPr>
          <w:lang w:val="en-US"/>
        </w:rPr>
      </w:pPr>
      <w:r w:rsidRPr="001C13BA">
        <w:rPr>
          <w:lang w:val="en-US"/>
        </w:rPr>
        <w:t>It is fair to say that</w:t>
      </w:r>
      <w:r w:rsidR="57D612E6" w:rsidRPr="38ED54C5">
        <w:rPr>
          <w:lang w:val="en-US"/>
        </w:rPr>
        <w:t>, due to historical institutional legacies,</w:t>
      </w:r>
      <w:r w:rsidRPr="001C13BA">
        <w:rPr>
          <w:lang w:val="en-US"/>
        </w:rPr>
        <w:t xml:space="preserve"> the </w:t>
      </w:r>
      <w:r w:rsidR="3161AF5E" w:rsidRPr="38ED54C5">
        <w:rPr>
          <w:lang w:val="en-US"/>
        </w:rPr>
        <w:t>structures through which</w:t>
      </w:r>
      <w:r w:rsidRPr="001C13BA">
        <w:rPr>
          <w:lang w:val="en-US"/>
        </w:rPr>
        <w:t xml:space="preserve"> accreditation functions </w:t>
      </w:r>
      <w:r w:rsidR="79B2FDB5" w:rsidRPr="38ED54C5">
        <w:rPr>
          <w:lang w:val="en-US"/>
        </w:rPr>
        <w:t>are delivered</w:t>
      </w:r>
      <w:r w:rsidR="5FDF0C2B" w:rsidRPr="38ED54C5">
        <w:rPr>
          <w:lang w:val="en-US"/>
        </w:rPr>
        <w:t xml:space="preserve"> </w:t>
      </w:r>
      <w:r w:rsidRPr="001C13BA">
        <w:rPr>
          <w:lang w:val="en-US"/>
        </w:rPr>
        <w:t xml:space="preserve">is as complex, if not more so, than any other part of </w:t>
      </w:r>
      <w:r w:rsidR="5930B64F" w:rsidRPr="38ED54C5">
        <w:rPr>
          <w:lang w:val="en-US"/>
        </w:rPr>
        <w:t>the</w:t>
      </w:r>
      <w:r w:rsidRPr="001C13BA">
        <w:rPr>
          <w:lang w:val="en-US"/>
        </w:rPr>
        <w:t xml:space="preserve"> </w:t>
      </w:r>
      <w:r w:rsidR="005A4BB7">
        <w:rPr>
          <w:lang w:val="en-US"/>
        </w:rPr>
        <w:t>National Scheme</w:t>
      </w:r>
      <w:r w:rsidRPr="001C13BA">
        <w:rPr>
          <w:lang w:val="en-US"/>
        </w:rPr>
        <w:t xml:space="preserve">. </w:t>
      </w:r>
    </w:p>
    <w:p w14:paraId="4B9D2C1D" w14:textId="77777777" w:rsidR="00E3451F" w:rsidRDefault="64298678" w:rsidP="001C13BA">
      <w:pPr>
        <w:rPr>
          <w:lang w:val="en-US"/>
        </w:rPr>
      </w:pPr>
      <w:r w:rsidRPr="47895AEA">
        <w:rPr>
          <w:lang w:val="en-US"/>
        </w:rPr>
        <w:t>Again, o</w:t>
      </w:r>
      <w:r w:rsidR="001C13BA" w:rsidRPr="47895AEA">
        <w:rPr>
          <w:lang w:val="en-US"/>
        </w:rPr>
        <w:t>ne dimension of the complexity is the profession-</w:t>
      </w:r>
      <w:r w:rsidR="76A72BE6" w:rsidRPr="47895AEA">
        <w:rPr>
          <w:lang w:val="en-US"/>
        </w:rPr>
        <w:t>specific</w:t>
      </w:r>
      <w:r w:rsidR="001C13BA" w:rsidRPr="47895AEA">
        <w:rPr>
          <w:lang w:val="en-US"/>
        </w:rPr>
        <w:t xml:space="preserve"> structures</w:t>
      </w:r>
      <w:r w:rsidR="5C469A0A" w:rsidRPr="47895AEA">
        <w:rPr>
          <w:lang w:val="en-US"/>
        </w:rPr>
        <w:t>, processes</w:t>
      </w:r>
      <w:r w:rsidR="001C13BA" w:rsidRPr="47895AEA">
        <w:rPr>
          <w:lang w:val="en-US"/>
        </w:rPr>
        <w:t xml:space="preserve"> and standards and the limited cross</w:t>
      </w:r>
      <w:r w:rsidR="43A5138B" w:rsidRPr="47895AEA">
        <w:rPr>
          <w:lang w:val="en-US"/>
        </w:rPr>
        <w:t>-</w:t>
      </w:r>
      <w:r w:rsidR="001C13BA" w:rsidRPr="47895AEA">
        <w:rPr>
          <w:lang w:val="en-US"/>
        </w:rPr>
        <w:t>profession collaboration</w:t>
      </w:r>
      <w:r w:rsidR="0094337D">
        <w:rPr>
          <w:lang w:val="en-US"/>
        </w:rPr>
        <w:t xml:space="preserve"> across all National Scheme functions.</w:t>
      </w:r>
      <w:r w:rsidR="00383914" w:rsidRPr="00383914">
        <w:rPr>
          <w:lang w:val="en-US"/>
        </w:rPr>
        <w:t xml:space="preserve"> </w:t>
      </w:r>
    </w:p>
    <w:p w14:paraId="084F2D32" w14:textId="26A2AEC7" w:rsidR="001C13BA" w:rsidRDefault="00383914" w:rsidP="001C13BA">
      <w:r w:rsidRPr="47895AEA">
        <w:rPr>
          <w:lang w:val="en-US"/>
        </w:rPr>
        <w:t xml:space="preserve">There are however further dimensions of </w:t>
      </w:r>
      <w:r w:rsidR="00E3451F" w:rsidRPr="47895AEA">
        <w:rPr>
          <w:lang w:val="en-US"/>
        </w:rPr>
        <w:t>complexity</w:t>
      </w:r>
      <w:r w:rsidR="00E3451F">
        <w:rPr>
          <w:lang w:val="en-US"/>
        </w:rPr>
        <w:t xml:space="preserve"> because</w:t>
      </w:r>
      <w:r w:rsidRPr="47895AEA">
        <w:rPr>
          <w:lang w:val="en-US"/>
        </w:rPr>
        <w:t xml:space="preserve"> the external accreditation entities are separately constituted bodies that carry out accreditation functions on behalf of the National Boards, under contract from </w:t>
      </w:r>
      <w:proofErr w:type="spellStart"/>
      <w:r w:rsidRPr="47895AEA">
        <w:rPr>
          <w:lang w:val="en-US"/>
        </w:rPr>
        <w:t>Ahpra</w:t>
      </w:r>
      <w:proofErr w:type="spellEnd"/>
      <w:r w:rsidRPr="47895AEA">
        <w:rPr>
          <w:lang w:val="en-US"/>
        </w:rPr>
        <w:t xml:space="preserve">. </w:t>
      </w:r>
      <w:r>
        <w:t xml:space="preserve">These </w:t>
      </w:r>
      <w:r w:rsidR="00E3451F">
        <w:t xml:space="preserve">complex </w:t>
      </w:r>
      <w:r>
        <w:t xml:space="preserve">features are described below. </w:t>
      </w:r>
      <w:r w:rsidR="001C13BA">
        <w:t xml:space="preserve"> </w:t>
      </w:r>
    </w:p>
    <w:p w14:paraId="275EB7D5" w14:textId="77777777" w:rsidR="00E0003A" w:rsidRPr="00E0003A" w:rsidRDefault="00E0003A" w:rsidP="00E0003A">
      <w:pPr>
        <w:pStyle w:val="Boxtypestrongtext"/>
      </w:pPr>
      <w:r w:rsidRPr="00E0003A">
        <w:t xml:space="preserve">Textbox 8: Design features of the National Scheme accreditation function </w:t>
      </w:r>
    </w:p>
    <w:p w14:paraId="77BF1D60" w14:textId="7EE08CE6" w:rsidR="00E0003A" w:rsidRPr="00F94EF5" w:rsidRDefault="00E0003A" w:rsidP="00F94EF5">
      <w:pPr>
        <w:pStyle w:val="Boxtypebulletlist"/>
      </w:pPr>
      <w:r w:rsidRPr="00F94EF5">
        <w:t>Accreditation functions are defined under section 3 of the National Law.</w:t>
      </w:r>
    </w:p>
    <w:p w14:paraId="79D6D226" w14:textId="6062EF28" w:rsidR="00E0003A" w:rsidRPr="00F94EF5" w:rsidRDefault="00E0003A" w:rsidP="00F94EF5">
      <w:pPr>
        <w:pStyle w:val="Boxtypebulletlist"/>
      </w:pPr>
      <w:r w:rsidRPr="00F94EF5">
        <w:t>Under section 43 of the National Law, each National Board decides whether its accreditation functions are to be exercised by an ‘external accreditation entity’, or by a ‘accreditation committee’ established by the National Board. If the National Board has decided on an external accreditation entity, the National Agency (</w:t>
      </w:r>
      <w:proofErr w:type="spellStart"/>
      <w:r w:rsidRPr="00F94EF5">
        <w:t>Ahpra</w:t>
      </w:r>
      <w:proofErr w:type="spellEnd"/>
      <w:r w:rsidRPr="00F94EF5">
        <w:t xml:space="preserve">) </w:t>
      </w:r>
      <w:proofErr w:type="gramStart"/>
      <w:r w:rsidRPr="00F94EF5">
        <w:t>enters into</w:t>
      </w:r>
      <w:proofErr w:type="gramEnd"/>
      <w:r w:rsidRPr="00F94EF5">
        <w:t xml:space="preserve"> a contract with the entity, on behalf of the National Board, for the performance of the accreditation functions.</w:t>
      </w:r>
    </w:p>
    <w:p w14:paraId="4148F9C2" w14:textId="05948AE6" w:rsidR="00E0003A" w:rsidRPr="00F94EF5" w:rsidRDefault="00E0003A" w:rsidP="00F94EF5">
      <w:pPr>
        <w:pStyle w:val="Boxtypebulletlist"/>
      </w:pPr>
      <w:r w:rsidRPr="00F94EF5">
        <w:t>There are currently 16 accreditation authorities, ten of which are external accreditation entities and six are internally constituted accreditation committees (noting the accreditation functions for nursing and midwifery are apportioned between the Australian Nursing &amp; Midwifery Accreditation Council, and external accreditation entity which manages the accreditation of programs of study and the Nursing and Midwifery Accreditation Committee, an internally constituted accreditation committee which is responsible for assessment of overseas qualified nurses and midwives).</w:t>
      </w:r>
    </w:p>
    <w:p w14:paraId="27A26E5B" w14:textId="028A1810" w:rsidR="00E0003A" w:rsidRPr="00F94EF5" w:rsidRDefault="00E0003A" w:rsidP="00F94EF5">
      <w:pPr>
        <w:pStyle w:val="Boxtypebulletlist"/>
      </w:pPr>
      <w:r w:rsidRPr="00F94EF5">
        <w:t xml:space="preserve">Once an accreditation authority (either an external accreditation entity or an accreditation committee) is appointed, it is responsible for the exercise of accreditation functions without reference back to the responsible National Board, although accreditation standards developed by an accreditation authority are subject to approval by the responsible National Board. The National Board may also accept or reject advice about the accreditation status of a program of study when deciding whether to approve the qualification for registration purposes.  </w:t>
      </w:r>
    </w:p>
    <w:p w14:paraId="1D705B99" w14:textId="6FACB4BA" w:rsidR="00E0003A" w:rsidRPr="00F94EF5" w:rsidRDefault="00E0003A" w:rsidP="00F94EF5">
      <w:pPr>
        <w:pStyle w:val="Boxtypebulletlist"/>
      </w:pPr>
      <w:r w:rsidRPr="00F94EF5">
        <w:lastRenderedPageBreak/>
        <w:t>Accreditation of specialist medical college training places in health services is not an accreditation function under the National Law, but it is a function that is assigned by the external accreditation entity (the Australian Medical Council) to the specialist colleges and is undertaken as a contractual activity.</w:t>
      </w:r>
    </w:p>
    <w:p w14:paraId="7A76BB72" w14:textId="07438604" w:rsidR="00E0003A" w:rsidRPr="00F94EF5" w:rsidRDefault="00E0003A" w:rsidP="00F94EF5">
      <w:pPr>
        <w:pStyle w:val="Boxtypebulletlist"/>
      </w:pPr>
      <w:r w:rsidRPr="00F94EF5">
        <w:t xml:space="preserve">The Ministerial Council’s policy direction powers under section 11 of the National Law do not extend to directing an external accreditation entity, although a direction may be issued to </w:t>
      </w:r>
      <w:proofErr w:type="spellStart"/>
      <w:r w:rsidRPr="00F94EF5">
        <w:t>Ahpra</w:t>
      </w:r>
      <w:proofErr w:type="spellEnd"/>
      <w:r w:rsidRPr="00F94EF5">
        <w:t xml:space="preserve"> and/or a National Board in relation to the terms of the contracts negotiated by </w:t>
      </w:r>
      <w:proofErr w:type="spellStart"/>
      <w:r w:rsidRPr="00F94EF5">
        <w:t>Ahpra</w:t>
      </w:r>
      <w:proofErr w:type="spellEnd"/>
      <w:r w:rsidRPr="00F94EF5">
        <w:t xml:space="preserve"> with these entities.  </w:t>
      </w:r>
    </w:p>
    <w:p w14:paraId="3801ED77" w14:textId="770C2260" w:rsidR="00E0003A" w:rsidRPr="00F94EF5" w:rsidRDefault="00E0003A" w:rsidP="00F94EF5">
      <w:pPr>
        <w:pStyle w:val="Boxtypebulletlist"/>
      </w:pPr>
      <w:r w:rsidRPr="00F94EF5">
        <w:t xml:space="preserve">Under section 11 of the National Law, the Ministerial Council may give a direction to a National Board or </w:t>
      </w:r>
      <w:proofErr w:type="spellStart"/>
      <w:r w:rsidRPr="00F94EF5">
        <w:t>Ahpra</w:t>
      </w:r>
      <w:proofErr w:type="spellEnd"/>
      <w:r w:rsidRPr="00F94EF5">
        <w:t xml:space="preserve"> in relation to a proposed accreditation standard, but only if:</w:t>
      </w:r>
    </w:p>
    <w:p w14:paraId="3CFFBB2F" w14:textId="1C77037A" w:rsidR="00E0003A" w:rsidRPr="00747E24" w:rsidRDefault="00747E24" w:rsidP="00747E24">
      <w:pPr>
        <w:pStyle w:val="Boxtype"/>
      </w:pPr>
      <w:r>
        <w:t xml:space="preserve"> </w:t>
      </w:r>
      <w:r>
        <w:tab/>
      </w:r>
      <w:r w:rsidR="00E0003A" w:rsidRPr="00747E24">
        <w:t>in the Council’s opinion, the proposed accreditation standard or amendment will have a substantive and negative impact on the recruitment or supply of health practitioners; and</w:t>
      </w:r>
    </w:p>
    <w:p w14:paraId="2C595B85" w14:textId="0325E479" w:rsidR="00E0003A" w:rsidRPr="00F94EF5" w:rsidRDefault="00747E24" w:rsidP="00747E24">
      <w:pPr>
        <w:pStyle w:val="Boxtype"/>
      </w:pPr>
      <w:r>
        <w:t xml:space="preserve"> </w:t>
      </w:r>
      <w:r>
        <w:tab/>
      </w:r>
      <w:r w:rsidR="00E0003A" w:rsidRPr="00747E24">
        <w:t>the Council has first considered the potential impact of the Council’s direction on the quality and safety</w:t>
      </w:r>
      <w:r w:rsidR="00E0003A" w:rsidRPr="00F94EF5">
        <w:t xml:space="preserve"> of health care.</w:t>
      </w:r>
    </w:p>
    <w:p w14:paraId="2430FE02" w14:textId="07E52D7E" w:rsidR="00E3451F" w:rsidRPr="00C94403" w:rsidRDefault="00F51E75" w:rsidP="00E0003A">
      <w:r>
        <w:t>Governance</w:t>
      </w:r>
      <w:r w:rsidR="001C13BA" w:rsidRPr="001C13BA">
        <w:t xml:space="preserve"> of accreditation is </w:t>
      </w:r>
      <w:r w:rsidR="00ED4A94">
        <w:t>commensurately</w:t>
      </w:r>
      <w:r w:rsidR="001C13BA" w:rsidRPr="001C13BA">
        <w:t xml:space="preserve"> complex. There is a network of oversight and </w:t>
      </w:r>
      <w:r w:rsidR="001C13BA" w:rsidRPr="00E0003A">
        <w:t>delivery</w:t>
      </w:r>
      <w:r w:rsidR="001C13BA" w:rsidRPr="001C13BA">
        <w:t xml:space="preserve"> roles</w:t>
      </w:r>
      <w:r w:rsidR="34BA1E29">
        <w:t>. T</w:t>
      </w:r>
      <w:r w:rsidR="001C13BA">
        <w:t>he</w:t>
      </w:r>
      <w:r w:rsidR="001C13BA" w:rsidRPr="001C13BA">
        <w:t xml:space="preserve"> specific roles of individual entities are outlined </w:t>
      </w:r>
      <w:r w:rsidR="00B21859">
        <w:t xml:space="preserve">in </w:t>
      </w:r>
      <w:hyperlink w:anchor="Table2">
        <w:r w:rsidR="00B21859" w:rsidRPr="14A54FB4">
          <w:rPr>
            <w:rStyle w:val="Hyperlink"/>
            <w:rFonts w:cs="Times New Roman"/>
            <w:szCs w:val="22"/>
          </w:rPr>
          <w:t>Table 2</w:t>
        </w:r>
      </w:hyperlink>
      <w:r w:rsidR="001C13BA" w:rsidRPr="001C13BA">
        <w:t>.</w:t>
      </w:r>
    </w:p>
    <w:p w14:paraId="6D12AA42" w14:textId="4C05ACC4" w:rsidR="009C54AB" w:rsidRPr="00E0003A" w:rsidRDefault="0037289F" w:rsidP="0037289F">
      <w:pPr>
        <w:pStyle w:val="Caption"/>
      </w:pPr>
      <w:bookmarkStart w:id="35" w:name="Table2"/>
      <w:r>
        <w:t xml:space="preserve">Table </w:t>
      </w:r>
      <w:r>
        <w:fldChar w:fldCharType="begin"/>
      </w:r>
      <w:r>
        <w:instrText xml:space="preserve"> SEQ Table \* ARABIC </w:instrText>
      </w:r>
      <w:r>
        <w:fldChar w:fldCharType="separate"/>
      </w:r>
      <w:r w:rsidR="00935561">
        <w:rPr>
          <w:noProof/>
        </w:rPr>
        <w:t>2</w:t>
      </w:r>
      <w:r>
        <w:fldChar w:fldCharType="end"/>
      </w:r>
      <w:r w:rsidR="009C54AB" w:rsidRPr="00E0003A">
        <w:t>: Governance of accreditation functions under the National Scheme</w:t>
      </w:r>
    </w:p>
    <w:tbl>
      <w:tblPr>
        <w:tblStyle w:val="TableGrid8"/>
        <w:tblW w:w="9069" w:type="dxa"/>
        <w:tblLook w:val="04A0" w:firstRow="1" w:lastRow="0" w:firstColumn="1" w:lastColumn="0" w:noHBand="0" w:noVBand="1"/>
      </w:tblPr>
      <w:tblGrid>
        <w:gridCol w:w="1695"/>
        <w:gridCol w:w="5813"/>
        <w:gridCol w:w="1561"/>
      </w:tblGrid>
      <w:tr w:rsidR="001C13BA" w:rsidRPr="004A081D" w14:paraId="333D513F" w14:textId="77777777" w:rsidTr="004A081D">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1695" w:type="dxa"/>
          </w:tcPr>
          <w:bookmarkEnd w:id="35"/>
          <w:p w14:paraId="54C369D9" w14:textId="77777777" w:rsidR="001C13BA" w:rsidRPr="004A081D" w:rsidRDefault="001C13BA" w:rsidP="004A081D">
            <w:r w:rsidRPr="004A081D">
              <w:t>Body</w:t>
            </w:r>
          </w:p>
        </w:tc>
        <w:tc>
          <w:tcPr>
            <w:tcW w:w="5813" w:type="dxa"/>
          </w:tcPr>
          <w:p w14:paraId="67C09ABF" w14:textId="77777777" w:rsidR="001C13BA" w:rsidRPr="004A081D" w:rsidRDefault="001C13BA" w:rsidP="004A081D">
            <w:pPr>
              <w:cnfStyle w:val="100000000000" w:firstRow="1" w:lastRow="0" w:firstColumn="0" w:lastColumn="0" w:oddVBand="0" w:evenVBand="0" w:oddHBand="0" w:evenHBand="0" w:firstRowFirstColumn="0" w:firstRowLastColumn="0" w:lastRowFirstColumn="0" w:lastRowLastColumn="0"/>
            </w:pPr>
            <w:r w:rsidRPr="004A081D">
              <w:t>Role</w:t>
            </w:r>
          </w:p>
        </w:tc>
        <w:tc>
          <w:tcPr>
            <w:tcW w:w="1561" w:type="dxa"/>
          </w:tcPr>
          <w:p w14:paraId="62FD8752" w14:textId="77777777" w:rsidR="001C13BA" w:rsidRPr="004A081D" w:rsidRDefault="001C13BA" w:rsidP="004A081D">
            <w:pPr>
              <w:cnfStyle w:val="100000000000" w:firstRow="1" w:lastRow="0" w:firstColumn="0" w:lastColumn="0" w:oddVBand="0" w:evenVBand="0" w:oddHBand="0" w:evenHBand="0" w:firstRowFirstColumn="0" w:firstRowLastColumn="0" w:lastRowFirstColumn="0" w:lastRowLastColumn="0"/>
            </w:pPr>
            <w:r w:rsidRPr="004A081D">
              <w:t>Focus</w:t>
            </w:r>
          </w:p>
        </w:tc>
      </w:tr>
      <w:tr w:rsidR="001C13BA" w:rsidRPr="004A081D" w14:paraId="07C72D55" w14:textId="77777777" w:rsidTr="004A081D">
        <w:trPr>
          <w:trHeight w:val="1190"/>
        </w:trPr>
        <w:tc>
          <w:tcPr>
            <w:cnfStyle w:val="001000000000" w:firstRow="0" w:lastRow="0" w:firstColumn="1" w:lastColumn="0" w:oddVBand="0" w:evenVBand="0" w:oddHBand="0" w:evenHBand="0" w:firstRowFirstColumn="0" w:firstRowLastColumn="0" w:lastRowFirstColumn="0" w:lastRowLastColumn="0"/>
            <w:tcW w:w="1695" w:type="dxa"/>
          </w:tcPr>
          <w:p w14:paraId="5262AC69" w14:textId="77777777" w:rsidR="001C13BA" w:rsidRPr="004A081D" w:rsidRDefault="001C13BA" w:rsidP="004A081D">
            <w:r w:rsidRPr="004A081D">
              <w:t>Nationals Boards</w:t>
            </w:r>
          </w:p>
        </w:tc>
        <w:tc>
          <w:tcPr>
            <w:tcW w:w="5813" w:type="dxa"/>
          </w:tcPr>
          <w:p w14:paraId="2E7D1FC6" w14:textId="6ABBFC3D" w:rsidR="001C13BA" w:rsidRPr="004A081D" w:rsidRDefault="5B91C6CF" w:rsidP="004A081D">
            <w:pPr>
              <w:cnfStyle w:val="000000000000" w:firstRow="0" w:lastRow="0" w:firstColumn="0" w:lastColumn="0" w:oddVBand="0" w:evenVBand="0" w:oddHBand="0" w:evenHBand="0" w:firstRowFirstColumn="0" w:firstRowLastColumn="0" w:lastRowFirstColumn="0" w:lastRowLastColumn="0"/>
            </w:pPr>
            <w:r w:rsidRPr="004A081D">
              <w:rPr>
                <w:rStyle w:val="Strong"/>
              </w:rPr>
              <w:t>Decide</w:t>
            </w:r>
            <w:r w:rsidR="45BFE7BA" w:rsidRPr="004A081D">
              <w:t xml:space="preserve"> </w:t>
            </w:r>
            <w:r w:rsidR="27229F37" w:rsidRPr="004A081D">
              <w:t>whether an external</w:t>
            </w:r>
            <w:r w:rsidR="001C13BA" w:rsidRPr="004A081D">
              <w:t xml:space="preserve"> accreditation</w:t>
            </w:r>
            <w:r w:rsidR="722AA4A3" w:rsidRPr="004A081D">
              <w:t xml:space="preserve"> entity or a committee of the Board is</w:t>
            </w:r>
            <w:r w:rsidR="001C13BA" w:rsidRPr="004A081D">
              <w:t xml:space="preserve"> to exercise </w:t>
            </w:r>
            <w:r w:rsidR="2D1A6F8B" w:rsidRPr="004A081D">
              <w:t xml:space="preserve">accreditation </w:t>
            </w:r>
            <w:r w:rsidR="001C13BA" w:rsidRPr="004A081D">
              <w:t>functions.</w:t>
            </w:r>
          </w:p>
          <w:p w14:paraId="1138AA6D" w14:textId="48C89F81"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rPr>
                <w:rStyle w:val="Strong"/>
              </w:rPr>
              <w:t>Approve</w:t>
            </w:r>
            <w:r w:rsidRPr="004A081D">
              <w:t xml:space="preserve"> accreditation standards</w:t>
            </w:r>
            <w:r w:rsidR="1AD99767" w:rsidRPr="004A081D">
              <w:t xml:space="preserve"> developed by an accreditation authority</w:t>
            </w:r>
            <w:r w:rsidR="4D029B0F" w:rsidRPr="004A081D">
              <w:t>.</w:t>
            </w:r>
          </w:p>
          <w:p w14:paraId="45EED39D" w14:textId="539BEE8E"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rPr>
                <w:rStyle w:val="Strong"/>
              </w:rPr>
              <w:t>Approve</w:t>
            </w:r>
            <w:r w:rsidRPr="004A081D">
              <w:t xml:space="preserve"> </w:t>
            </w:r>
            <w:r w:rsidR="48C5B638" w:rsidRPr="004A081D">
              <w:t xml:space="preserve">an </w:t>
            </w:r>
            <w:r w:rsidR="0F1DA842" w:rsidRPr="004A081D">
              <w:t xml:space="preserve">accredited </w:t>
            </w:r>
            <w:r w:rsidRPr="004A081D">
              <w:t>program of study</w:t>
            </w:r>
            <w:r w:rsidR="054AA336" w:rsidRPr="004A081D">
              <w:t xml:space="preserve"> as providing a</w:t>
            </w:r>
            <w:r w:rsidR="6CF36C27" w:rsidRPr="004A081D">
              <w:t xml:space="preserve"> qualification for registration or endorsement of registration</w:t>
            </w:r>
            <w:r w:rsidRPr="004A081D">
              <w:t>.</w:t>
            </w:r>
          </w:p>
        </w:tc>
        <w:tc>
          <w:tcPr>
            <w:tcW w:w="1561" w:type="dxa"/>
          </w:tcPr>
          <w:p w14:paraId="76391AD4" w14:textId="77777777"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t>Profession specific</w:t>
            </w:r>
          </w:p>
        </w:tc>
      </w:tr>
      <w:tr w:rsidR="001C13BA" w:rsidRPr="004A081D" w14:paraId="6819ECD9" w14:textId="77777777" w:rsidTr="004A081D">
        <w:trPr>
          <w:trHeight w:val="842"/>
        </w:trPr>
        <w:tc>
          <w:tcPr>
            <w:cnfStyle w:val="001000000000" w:firstRow="0" w:lastRow="0" w:firstColumn="1" w:lastColumn="0" w:oddVBand="0" w:evenVBand="0" w:oddHBand="0" w:evenHBand="0" w:firstRowFirstColumn="0" w:firstRowLastColumn="0" w:lastRowFirstColumn="0" w:lastRowLastColumn="0"/>
            <w:tcW w:w="1695" w:type="dxa"/>
          </w:tcPr>
          <w:p w14:paraId="7F22C228" w14:textId="77777777" w:rsidR="001C13BA" w:rsidRPr="004A081D" w:rsidRDefault="001C13BA" w:rsidP="004A081D">
            <w:proofErr w:type="spellStart"/>
            <w:r w:rsidRPr="004A081D">
              <w:t>Ahpra</w:t>
            </w:r>
            <w:proofErr w:type="spellEnd"/>
            <w:r w:rsidRPr="004A081D">
              <w:t xml:space="preserve"> Board</w:t>
            </w:r>
          </w:p>
        </w:tc>
        <w:tc>
          <w:tcPr>
            <w:tcW w:w="5813" w:type="dxa"/>
          </w:tcPr>
          <w:p w14:paraId="737F8625" w14:textId="07212DD6"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rPr>
                <w:rStyle w:val="Strong"/>
              </w:rPr>
              <w:t>Governance</w:t>
            </w:r>
            <w:r w:rsidRPr="004A081D">
              <w:t xml:space="preserve"> framework for accreditation </w:t>
            </w:r>
            <w:r w:rsidR="721D47AA" w:rsidRPr="004A081D">
              <w:t>authorities</w:t>
            </w:r>
            <w:r w:rsidRPr="004A081D">
              <w:t>:</w:t>
            </w:r>
          </w:p>
          <w:p w14:paraId="7E4A1EF7" w14:textId="6D5D1890" w:rsidR="001C13BA" w:rsidRPr="004A081D" w:rsidRDefault="4E02365E" w:rsidP="00DD61A7">
            <w:pPr>
              <w:pStyle w:val="ListBullet"/>
              <w:cnfStyle w:val="000000000000" w:firstRow="0" w:lastRow="0" w:firstColumn="0" w:lastColumn="0" w:oddVBand="0" w:evenVBand="0" w:oddHBand="0" w:evenHBand="0" w:firstRowFirstColumn="0" w:firstRowLastColumn="0" w:lastRowFirstColumn="0" w:lastRowLastColumn="0"/>
            </w:pPr>
            <w:r w:rsidRPr="004A081D">
              <w:t>Give</w:t>
            </w:r>
            <w:r w:rsidR="6BE99118" w:rsidRPr="004A081D">
              <w:t>s</w:t>
            </w:r>
            <w:r w:rsidRPr="004A081D">
              <w:t xml:space="preserve"> advice to the Ministerial Council on issues with the</w:t>
            </w:r>
            <w:r w:rsidR="2B97336E" w:rsidRPr="004A081D">
              <w:t xml:space="preserve"> S</w:t>
            </w:r>
            <w:r w:rsidRPr="004A081D">
              <w:t>cheme</w:t>
            </w:r>
            <w:r w:rsidR="4D029B0F" w:rsidRPr="004A081D">
              <w:t>.</w:t>
            </w:r>
          </w:p>
          <w:p w14:paraId="1DF427E9" w14:textId="01A0BA60" w:rsidR="001C13BA" w:rsidRPr="004A081D" w:rsidRDefault="001C13BA" w:rsidP="00DD61A7">
            <w:pPr>
              <w:pStyle w:val="ListBullet"/>
              <w:cnfStyle w:val="000000000000" w:firstRow="0" w:lastRow="0" w:firstColumn="0" w:lastColumn="0" w:oddVBand="0" w:evenVBand="0" w:oddHBand="0" w:evenHBand="0" w:firstRowFirstColumn="0" w:firstRowLastColumn="0" w:lastRowFirstColumn="0" w:lastRowLastColumn="0"/>
            </w:pPr>
            <w:r w:rsidRPr="004A081D">
              <w:t>Approve</w:t>
            </w:r>
            <w:r w:rsidR="62A0A4B4" w:rsidRPr="004A081D">
              <w:t>s</w:t>
            </w:r>
            <w:r w:rsidRPr="004A081D">
              <w:t xml:space="preserve"> </w:t>
            </w:r>
            <w:r w:rsidR="5210E513" w:rsidRPr="004A081D">
              <w:t>health profession</w:t>
            </w:r>
            <w:r w:rsidRPr="004A081D">
              <w:t xml:space="preserve"> agreements </w:t>
            </w:r>
            <w:r w:rsidR="2FBDA009" w:rsidRPr="004A081D">
              <w:t>with National Boards and contracts with external accreditation entities</w:t>
            </w:r>
            <w:r w:rsidR="4D029B0F" w:rsidRPr="004A081D">
              <w:t>.</w:t>
            </w:r>
          </w:p>
          <w:p w14:paraId="7C92EEBA" w14:textId="7D51DE3A" w:rsidR="001C13BA" w:rsidRPr="004A081D" w:rsidRDefault="2FBDA009" w:rsidP="00DD61A7">
            <w:pPr>
              <w:pStyle w:val="ListBullet"/>
              <w:cnfStyle w:val="000000000000" w:firstRow="0" w:lastRow="0" w:firstColumn="0" w:lastColumn="0" w:oddVBand="0" w:evenVBand="0" w:oddHBand="0" w:evenHBand="0" w:firstRowFirstColumn="0" w:firstRowLastColumn="0" w:lastRowFirstColumn="0" w:lastRowLastColumn="0"/>
            </w:pPr>
            <w:r w:rsidRPr="004A081D">
              <w:t>Approve</w:t>
            </w:r>
            <w:r w:rsidR="4530CD00" w:rsidRPr="004A081D">
              <w:t>s</w:t>
            </w:r>
            <w:r w:rsidR="001C13BA" w:rsidRPr="004A081D">
              <w:t xml:space="preserve"> terms of reference for accreditation </w:t>
            </w:r>
            <w:r w:rsidR="65250A20" w:rsidRPr="004A081D">
              <w:t>committees</w:t>
            </w:r>
            <w:r w:rsidR="001C13BA" w:rsidRPr="004A081D">
              <w:t>.</w:t>
            </w:r>
          </w:p>
          <w:p w14:paraId="2BDD3F4C" w14:textId="7B48BC06" w:rsidR="001C13BA" w:rsidRPr="004A081D" w:rsidRDefault="001C13BA" w:rsidP="00DD61A7">
            <w:pPr>
              <w:pStyle w:val="ListBullet"/>
              <w:cnfStyle w:val="000000000000" w:firstRow="0" w:lastRow="0" w:firstColumn="0" w:lastColumn="0" w:oddVBand="0" w:evenVBand="0" w:oddHBand="0" w:evenHBand="0" w:firstRowFirstColumn="0" w:firstRowLastColumn="0" w:lastRowFirstColumn="0" w:lastRowLastColumn="0"/>
            </w:pPr>
            <w:r w:rsidRPr="004A081D">
              <w:t>Approve</w:t>
            </w:r>
            <w:r w:rsidR="75D5B334" w:rsidRPr="004A081D">
              <w:t>s</w:t>
            </w:r>
            <w:r w:rsidRPr="004A081D">
              <w:t xml:space="preserve"> procedures for developing accreditation standards</w:t>
            </w:r>
            <w:r w:rsidR="4D029B0F" w:rsidRPr="004A081D">
              <w:t>.</w:t>
            </w:r>
          </w:p>
        </w:tc>
        <w:tc>
          <w:tcPr>
            <w:tcW w:w="1561" w:type="dxa"/>
          </w:tcPr>
          <w:p w14:paraId="61D20579" w14:textId="77777777"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t>Accreditation system</w:t>
            </w:r>
          </w:p>
          <w:p w14:paraId="278D0588" w14:textId="25384439"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t>Multi</w:t>
            </w:r>
            <w:r w:rsidR="009431F1" w:rsidRPr="004A081D">
              <w:t>-</w:t>
            </w:r>
            <w:r w:rsidRPr="004A081D">
              <w:t>profession</w:t>
            </w:r>
          </w:p>
        </w:tc>
      </w:tr>
      <w:tr w:rsidR="001C13BA" w:rsidRPr="004A081D" w14:paraId="30EA0D88" w14:textId="77777777" w:rsidTr="004A081D">
        <w:trPr>
          <w:trHeight w:val="1483"/>
        </w:trPr>
        <w:tc>
          <w:tcPr>
            <w:cnfStyle w:val="001000000000" w:firstRow="0" w:lastRow="0" w:firstColumn="1" w:lastColumn="0" w:oddVBand="0" w:evenVBand="0" w:oddHBand="0" w:evenHBand="0" w:firstRowFirstColumn="0" w:firstRowLastColumn="0" w:lastRowFirstColumn="0" w:lastRowLastColumn="0"/>
            <w:tcW w:w="1695" w:type="dxa"/>
          </w:tcPr>
          <w:p w14:paraId="45A034BF" w14:textId="1732B1FF" w:rsidR="001C13BA" w:rsidRPr="004A081D" w:rsidRDefault="001C13BA" w:rsidP="004A081D">
            <w:r w:rsidRPr="004A081D">
              <w:lastRenderedPageBreak/>
              <w:t xml:space="preserve">Independent Accreditation Committee of </w:t>
            </w:r>
            <w:proofErr w:type="spellStart"/>
            <w:r w:rsidRPr="004A081D">
              <w:t>Ahpra</w:t>
            </w:r>
            <w:proofErr w:type="spellEnd"/>
            <w:r w:rsidRPr="004A081D">
              <w:t xml:space="preserve"> Board</w:t>
            </w:r>
          </w:p>
        </w:tc>
        <w:tc>
          <w:tcPr>
            <w:tcW w:w="5813" w:type="dxa"/>
          </w:tcPr>
          <w:p w14:paraId="2E145D27" w14:textId="42908B5B"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rPr>
                <w:rStyle w:val="Strong"/>
              </w:rPr>
              <w:t xml:space="preserve">Reform </w:t>
            </w:r>
            <w:r w:rsidRPr="004A081D">
              <w:t xml:space="preserve">and </w:t>
            </w:r>
            <w:r w:rsidRPr="004A081D">
              <w:rPr>
                <w:rStyle w:val="Strong"/>
              </w:rPr>
              <w:t>improvement</w:t>
            </w:r>
            <w:r w:rsidRPr="004A081D">
              <w:t xml:space="preserve"> to implement Ministers Policy Direction (2020-01)</w:t>
            </w:r>
            <w:r w:rsidR="0069105A" w:rsidRPr="004A081D">
              <w:t>.</w:t>
            </w:r>
          </w:p>
          <w:p w14:paraId="5E466BDF" w14:textId="3E5BDAC1"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t>Provide</w:t>
            </w:r>
            <w:r w:rsidR="6C8CA461" w:rsidRPr="004A081D">
              <w:t>s</w:t>
            </w:r>
            <w:r w:rsidRPr="004A081D">
              <w:t xml:space="preserve"> </w:t>
            </w:r>
            <w:r w:rsidRPr="004A081D">
              <w:rPr>
                <w:rStyle w:val="Strong"/>
              </w:rPr>
              <w:t>guidance</w:t>
            </w:r>
            <w:r w:rsidRPr="004A081D">
              <w:t xml:space="preserve"> to </w:t>
            </w:r>
            <w:r w:rsidR="005A4BB7" w:rsidRPr="004A081D">
              <w:t xml:space="preserve">National </w:t>
            </w:r>
            <w:r w:rsidRPr="004A081D">
              <w:t xml:space="preserve">Scheme </w:t>
            </w:r>
            <w:r w:rsidR="69C15059" w:rsidRPr="004A081D">
              <w:t>entities</w:t>
            </w:r>
            <w:r w:rsidRPr="004A081D">
              <w:t xml:space="preserve"> on reform and improvements</w:t>
            </w:r>
            <w:r w:rsidR="0069105A" w:rsidRPr="004A081D">
              <w:t>.</w:t>
            </w:r>
          </w:p>
        </w:tc>
        <w:tc>
          <w:tcPr>
            <w:tcW w:w="1561" w:type="dxa"/>
          </w:tcPr>
          <w:p w14:paraId="4EA52786" w14:textId="13EC9A0D"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t>Multi</w:t>
            </w:r>
            <w:r w:rsidR="009431F1" w:rsidRPr="004A081D">
              <w:t>-</w:t>
            </w:r>
            <w:r w:rsidRPr="004A081D">
              <w:t>profession</w:t>
            </w:r>
          </w:p>
        </w:tc>
      </w:tr>
      <w:tr w:rsidR="001C13BA" w:rsidRPr="004A081D" w14:paraId="788C7D85" w14:textId="77777777" w:rsidTr="004A081D">
        <w:trPr>
          <w:trHeight w:val="1874"/>
        </w:trPr>
        <w:tc>
          <w:tcPr>
            <w:cnfStyle w:val="001000000000" w:firstRow="0" w:lastRow="0" w:firstColumn="1" w:lastColumn="0" w:oddVBand="0" w:evenVBand="0" w:oddHBand="0" w:evenHBand="0" w:firstRowFirstColumn="0" w:firstRowLastColumn="0" w:lastRowFirstColumn="0" w:lastRowLastColumn="0"/>
            <w:tcW w:w="1695" w:type="dxa"/>
          </w:tcPr>
          <w:p w14:paraId="1E15E9AF" w14:textId="77777777" w:rsidR="001C13BA" w:rsidRPr="004A081D" w:rsidRDefault="001C13BA" w:rsidP="004A081D">
            <w:r w:rsidRPr="004A081D">
              <w:t>National Health Practitioner Ombudsman</w:t>
            </w:r>
          </w:p>
        </w:tc>
        <w:tc>
          <w:tcPr>
            <w:tcW w:w="5813" w:type="dxa"/>
          </w:tcPr>
          <w:p w14:paraId="49B298CB" w14:textId="19CD0D85"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rPr>
                <w:rStyle w:val="Strong"/>
              </w:rPr>
              <w:t xml:space="preserve">Receives </w:t>
            </w:r>
            <w:r w:rsidRPr="004A081D">
              <w:t xml:space="preserve">and investigates </w:t>
            </w:r>
            <w:r w:rsidRPr="004A081D">
              <w:rPr>
                <w:rStyle w:val="Strong"/>
              </w:rPr>
              <w:t>complaints</w:t>
            </w:r>
            <w:r w:rsidRPr="004A081D">
              <w:t xml:space="preserve"> about accreditation </w:t>
            </w:r>
            <w:r w:rsidR="6851E90C" w:rsidRPr="004A081D">
              <w:t>authorities</w:t>
            </w:r>
            <w:r w:rsidRPr="004A081D">
              <w:t>.</w:t>
            </w:r>
          </w:p>
          <w:p w14:paraId="06510C3F" w14:textId="4C6BF797" w:rsidR="001C13BA" w:rsidRPr="004A081D" w:rsidRDefault="005A4BB7" w:rsidP="004A081D">
            <w:pPr>
              <w:cnfStyle w:val="000000000000" w:firstRow="0" w:lastRow="0" w:firstColumn="0" w:lastColumn="0" w:oddVBand="0" w:evenVBand="0" w:oddHBand="0" w:evenHBand="0" w:firstRowFirstColumn="0" w:firstRowLastColumn="0" w:lastRowFirstColumn="0" w:lastRowLastColumn="0"/>
            </w:pPr>
            <w:r w:rsidRPr="004A081D">
              <w:rPr>
                <w:rStyle w:val="Strong"/>
              </w:rPr>
              <w:t xml:space="preserve">National </w:t>
            </w:r>
            <w:r w:rsidR="001C13BA" w:rsidRPr="004A081D">
              <w:rPr>
                <w:rStyle w:val="Strong"/>
              </w:rPr>
              <w:t>Scheme wide review</w:t>
            </w:r>
            <w:r w:rsidR="001C13BA" w:rsidRPr="004A081D">
              <w:t xml:space="preserve"> of accreditation issues as request</w:t>
            </w:r>
            <w:r w:rsidR="166F3816" w:rsidRPr="004A081D">
              <w:t>ed</w:t>
            </w:r>
            <w:r w:rsidR="001C13BA" w:rsidRPr="004A081D">
              <w:t xml:space="preserve"> by jurisdictions e.g. complains and appeals processes</w:t>
            </w:r>
            <w:r w:rsidR="0069105A" w:rsidRPr="004A081D">
              <w:t>.</w:t>
            </w:r>
          </w:p>
        </w:tc>
        <w:tc>
          <w:tcPr>
            <w:tcW w:w="1561" w:type="dxa"/>
          </w:tcPr>
          <w:p w14:paraId="60AE7642" w14:textId="77777777" w:rsidR="00C63DB5"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t>Profession specific complaints</w:t>
            </w:r>
          </w:p>
          <w:p w14:paraId="6E4F701A" w14:textId="1FFB9958" w:rsidR="001C13BA" w:rsidRPr="004A081D" w:rsidRDefault="00C63DB5" w:rsidP="004A081D">
            <w:pPr>
              <w:cnfStyle w:val="000000000000" w:firstRow="0" w:lastRow="0" w:firstColumn="0" w:lastColumn="0" w:oddVBand="0" w:evenVBand="0" w:oddHBand="0" w:evenHBand="0" w:firstRowFirstColumn="0" w:firstRowLastColumn="0" w:lastRowFirstColumn="0" w:lastRowLastColumn="0"/>
            </w:pPr>
            <w:r w:rsidRPr="004A081D">
              <w:t>Multi-profession reviews</w:t>
            </w:r>
          </w:p>
        </w:tc>
      </w:tr>
      <w:tr w:rsidR="001C13BA" w:rsidRPr="004A081D" w14:paraId="73D62FBC" w14:textId="77777777" w:rsidTr="004A081D">
        <w:trPr>
          <w:trHeight w:val="999"/>
        </w:trPr>
        <w:tc>
          <w:tcPr>
            <w:cnfStyle w:val="001000000000" w:firstRow="0" w:lastRow="0" w:firstColumn="1" w:lastColumn="0" w:oddVBand="0" w:evenVBand="0" w:oddHBand="0" w:evenHBand="0" w:firstRowFirstColumn="0" w:firstRowLastColumn="0" w:lastRowFirstColumn="0" w:lastRowLastColumn="0"/>
            <w:tcW w:w="1695" w:type="dxa"/>
          </w:tcPr>
          <w:p w14:paraId="0B896776" w14:textId="77777777" w:rsidR="001C13BA" w:rsidRPr="004A081D" w:rsidRDefault="001C13BA" w:rsidP="004A081D">
            <w:r w:rsidRPr="004A081D">
              <w:t>Health Professions Accreditation Collaborative Forum</w:t>
            </w:r>
          </w:p>
        </w:tc>
        <w:tc>
          <w:tcPr>
            <w:tcW w:w="5813" w:type="dxa"/>
          </w:tcPr>
          <w:p w14:paraId="3152CDDE" w14:textId="19CE6CD1"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rPr>
                <w:rStyle w:val="Strong"/>
              </w:rPr>
              <w:t>Peak body</w:t>
            </w:r>
            <w:r w:rsidRPr="004A081D">
              <w:t xml:space="preserve"> for all National Scheme accreditation </w:t>
            </w:r>
            <w:r w:rsidR="3F76BAE4" w:rsidRPr="004A081D">
              <w:t>authorities</w:t>
            </w:r>
            <w:r w:rsidR="0069105A" w:rsidRPr="004A081D">
              <w:t>.</w:t>
            </w:r>
          </w:p>
          <w:p w14:paraId="50B099BC" w14:textId="6620ADFF"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t>Collaboration on shared issues e.g. interprofessional education</w:t>
            </w:r>
            <w:r w:rsidR="0069105A" w:rsidRPr="004A081D">
              <w:t>.</w:t>
            </w:r>
          </w:p>
        </w:tc>
        <w:tc>
          <w:tcPr>
            <w:tcW w:w="1561" w:type="dxa"/>
          </w:tcPr>
          <w:p w14:paraId="2206A434" w14:textId="2E175B9F"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t>Multi</w:t>
            </w:r>
            <w:r w:rsidR="009431F1" w:rsidRPr="004A081D">
              <w:t>-</w:t>
            </w:r>
            <w:r w:rsidRPr="004A081D">
              <w:t>profession collaboration</w:t>
            </w:r>
          </w:p>
        </w:tc>
      </w:tr>
      <w:tr w:rsidR="001C13BA" w:rsidRPr="004A081D" w14:paraId="21169BBE" w14:textId="77777777" w:rsidTr="004A081D">
        <w:trPr>
          <w:trHeight w:val="999"/>
        </w:trPr>
        <w:tc>
          <w:tcPr>
            <w:cnfStyle w:val="001000000000" w:firstRow="0" w:lastRow="0" w:firstColumn="1" w:lastColumn="0" w:oddVBand="0" w:evenVBand="0" w:oddHBand="0" w:evenHBand="0" w:firstRowFirstColumn="0" w:firstRowLastColumn="0" w:lastRowFirstColumn="0" w:lastRowLastColumn="0"/>
            <w:tcW w:w="1695" w:type="dxa"/>
          </w:tcPr>
          <w:p w14:paraId="7AF23F1F" w14:textId="77777777" w:rsidR="001C13BA" w:rsidRPr="004A081D" w:rsidRDefault="001C13BA" w:rsidP="004A081D">
            <w:r w:rsidRPr="004A081D">
              <w:t>Accreditation authorities</w:t>
            </w:r>
          </w:p>
        </w:tc>
        <w:tc>
          <w:tcPr>
            <w:tcW w:w="5813" w:type="dxa"/>
          </w:tcPr>
          <w:p w14:paraId="3A6C83F8" w14:textId="09EDF920" w:rsidR="001C13BA" w:rsidRPr="004A081D" w:rsidRDefault="29C4CD60" w:rsidP="004A081D">
            <w:pPr>
              <w:cnfStyle w:val="000000000000" w:firstRow="0" w:lastRow="0" w:firstColumn="0" w:lastColumn="0" w:oddVBand="0" w:evenVBand="0" w:oddHBand="0" w:evenHBand="0" w:firstRowFirstColumn="0" w:firstRowLastColumn="0" w:lastRowFirstColumn="0" w:lastRowLastColumn="0"/>
            </w:pPr>
            <w:r w:rsidRPr="004A081D">
              <w:rPr>
                <w:rStyle w:val="Strong"/>
              </w:rPr>
              <w:t>Exercise a</w:t>
            </w:r>
            <w:r w:rsidR="001C13BA" w:rsidRPr="004A081D">
              <w:rPr>
                <w:rStyle w:val="Strong"/>
              </w:rPr>
              <w:t>ccreditation functions</w:t>
            </w:r>
            <w:r w:rsidR="001C13BA" w:rsidRPr="004A081D">
              <w:t xml:space="preserve"> for </w:t>
            </w:r>
            <w:r w:rsidR="56478F5A" w:rsidRPr="004A081D">
              <w:t>a regulated health profession</w:t>
            </w:r>
            <w:r w:rsidR="001C13BA" w:rsidRPr="004A081D">
              <w:t xml:space="preserve"> as decided by </w:t>
            </w:r>
            <w:r w:rsidR="2D633B97" w:rsidRPr="004A081D">
              <w:t xml:space="preserve">the responsible </w:t>
            </w:r>
            <w:r w:rsidR="001C13BA" w:rsidRPr="004A081D">
              <w:t>National Board</w:t>
            </w:r>
            <w:r w:rsidR="4D029B0F" w:rsidRPr="004A081D">
              <w:t>.</w:t>
            </w:r>
          </w:p>
        </w:tc>
        <w:tc>
          <w:tcPr>
            <w:tcW w:w="1561" w:type="dxa"/>
          </w:tcPr>
          <w:p w14:paraId="700F96BC" w14:textId="77777777" w:rsidR="001C13BA" w:rsidRPr="004A081D" w:rsidRDefault="001C13BA" w:rsidP="004A081D">
            <w:pPr>
              <w:cnfStyle w:val="000000000000" w:firstRow="0" w:lastRow="0" w:firstColumn="0" w:lastColumn="0" w:oddVBand="0" w:evenVBand="0" w:oddHBand="0" w:evenHBand="0" w:firstRowFirstColumn="0" w:firstRowLastColumn="0" w:lastRowFirstColumn="0" w:lastRowLastColumn="0"/>
            </w:pPr>
            <w:r w:rsidRPr="004A081D">
              <w:t>Profession specific</w:t>
            </w:r>
          </w:p>
        </w:tc>
      </w:tr>
    </w:tbl>
    <w:p w14:paraId="0B25AC17" w14:textId="1CD8EA69" w:rsidR="001C13BA" w:rsidRPr="001C13BA" w:rsidRDefault="001C13BA" w:rsidP="001C13BA">
      <w:r w:rsidRPr="001C13BA">
        <w:t xml:space="preserve">Issues </w:t>
      </w:r>
      <w:r w:rsidR="3A15EBDF" w:rsidRPr="001C13BA">
        <w:t>associated with the</w:t>
      </w:r>
      <w:r w:rsidDel="59F9C236">
        <w:t xml:space="preserve"> </w:t>
      </w:r>
      <w:r w:rsidR="08B84741" w:rsidRPr="001C13BA">
        <w:t>delivery</w:t>
      </w:r>
      <w:r w:rsidRPr="001C13BA">
        <w:t xml:space="preserve"> of accreditation functions were identified in the</w:t>
      </w:r>
      <w:r w:rsidR="602FA52B" w:rsidRPr="001C13BA">
        <w:t xml:space="preserve"> Snowball Review of</w:t>
      </w:r>
      <w:r w:rsidRPr="001C13BA">
        <w:t xml:space="preserve"> 2014. </w:t>
      </w:r>
      <w:r w:rsidRPr="003A5C8F">
        <w:rPr>
          <w:vertAlign w:val="superscript"/>
        </w:rPr>
        <w:footnoteReference w:id="58"/>
      </w:r>
    </w:p>
    <w:p w14:paraId="3F47A5A7" w14:textId="1F1038BC" w:rsidR="001C13BA" w:rsidRPr="001C13BA" w:rsidRDefault="59F9C236" w:rsidP="001C13BA">
      <w:r w:rsidRPr="001C13BA">
        <w:t>This led</w:t>
      </w:r>
      <w:r w:rsidR="30745F03" w:rsidRPr="001C13BA">
        <w:t xml:space="preserve"> jurisdictions to commission</w:t>
      </w:r>
      <w:r w:rsidR="001C13BA" w:rsidRPr="001C13BA">
        <w:t xml:space="preserve"> the 2017 </w:t>
      </w:r>
      <w:r w:rsidR="001C13BA" w:rsidRPr="00F20A71">
        <w:rPr>
          <w:rStyle w:val="Emphasis"/>
        </w:rPr>
        <w:t>Independent Review of Accreditation Systems within the National Registration and Accreditation Scheme for health professions</w:t>
      </w:r>
      <w:r w:rsidR="001C13BA" w:rsidRPr="001C13BA">
        <w:t xml:space="preserve"> </w:t>
      </w:r>
      <w:r w:rsidR="5C9623A6" w:rsidRPr="001C13BA">
        <w:t xml:space="preserve">(the Wood Review) </w:t>
      </w:r>
      <w:r w:rsidR="001C13BA" w:rsidRPr="001C13BA">
        <w:t xml:space="preserve">the purpose of which was communicated as follows: </w:t>
      </w:r>
      <w:r w:rsidR="001C13BA" w:rsidRPr="003A5C8F">
        <w:rPr>
          <w:vertAlign w:val="superscript"/>
        </w:rPr>
        <w:footnoteReference w:id="59"/>
      </w:r>
    </w:p>
    <w:p w14:paraId="467EF689" w14:textId="77777777" w:rsidR="001C13BA" w:rsidRPr="00152EE4" w:rsidRDefault="001C13BA" w:rsidP="00152EE4">
      <w:pPr>
        <w:pStyle w:val="Quote"/>
      </w:pPr>
      <w:r w:rsidRPr="00152EE4">
        <w:t xml:space="preserve">Health Ministers noted the findings from the 2014 Independent Review of NRAS which advised of significant concerns with the high cost, lack of transparency, accountability, </w:t>
      </w:r>
      <w:proofErr w:type="gramStart"/>
      <w:r w:rsidRPr="00152EE4">
        <w:t>duplication</w:t>
      </w:r>
      <w:proofErr w:type="gramEnd"/>
      <w:r w:rsidRPr="00152EE4">
        <w:t xml:space="preserve"> and approach of the existing accreditation processes. </w:t>
      </w:r>
    </w:p>
    <w:p w14:paraId="0B17086A" w14:textId="77777777" w:rsidR="001C13BA" w:rsidRPr="00152EE4" w:rsidRDefault="001C13BA" w:rsidP="00152EE4">
      <w:pPr>
        <w:pStyle w:val="Quote"/>
      </w:pPr>
      <w:r w:rsidRPr="00152EE4">
        <w:t xml:space="preserve">Health Ministers requested further investigation including consideration of the findings of the 2005 Productivity Commission Report on Australia’s Health Workforce. In particular, the Accreditation Systems Review was to address: </w:t>
      </w:r>
    </w:p>
    <w:p w14:paraId="0DAA876E" w14:textId="5490FE3B" w:rsidR="001C13BA" w:rsidRPr="00152EE4" w:rsidRDefault="001C13BA" w:rsidP="004A081D">
      <w:pPr>
        <w:pStyle w:val="ListBullet3"/>
      </w:pPr>
      <w:r w:rsidRPr="00152EE4">
        <w:t xml:space="preserve">the cost effectiveness of the existing systems for the delivery of accreditation functions </w:t>
      </w:r>
    </w:p>
    <w:p w14:paraId="621A2DEC" w14:textId="2161DEA6" w:rsidR="001C13BA" w:rsidRPr="00152EE4" w:rsidRDefault="001C13BA" w:rsidP="004A081D">
      <w:pPr>
        <w:pStyle w:val="ListBullet3"/>
      </w:pPr>
      <w:r w:rsidRPr="00152EE4">
        <w:t xml:space="preserve">governance structures including reporting </w:t>
      </w:r>
      <w:proofErr w:type="gramStart"/>
      <w:r w:rsidRPr="00152EE4">
        <w:t>arrangements</w:t>
      </w:r>
      <w:proofErr w:type="gramEnd"/>
      <w:r w:rsidRPr="00152EE4">
        <w:t xml:space="preserve"> </w:t>
      </w:r>
    </w:p>
    <w:p w14:paraId="2160A1F5" w14:textId="29850419" w:rsidR="001C13BA" w:rsidRPr="00152EE4" w:rsidRDefault="001C13BA" w:rsidP="004A081D">
      <w:pPr>
        <w:pStyle w:val="ListBullet3"/>
      </w:pPr>
      <w:r w:rsidRPr="00152EE4">
        <w:t xml:space="preserve">opportunities for the streamlining of accreditation including consideration of other educational accreditation </w:t>
      </w:r>
      <w:proofErr w:type="gramStart"/>
      <w:r w:rsidRPr="00152EE4">
        <w:t>processes</w:t>
      </w:r>
      <w:proofErr w:type="gramEnd"/>
    </w:p>
    <w:p w14:paraId="13320B13" w14:textId="3A02EF37" w:rsidR="001C13BA" w:rsidRPr="00152EE4" w:rsidRDefault="001C13BA" w:rsidP="004A081D">
      <w:pPr>
        <w:pStyle w:val="ListBullet3"/>
      </w:pPr>
      <w:r w:rsidRPr="00152EE4">
        <w:t xml:space="preserve">the extent to which accreditation arrangements support educational innovation in programs including clinical training arrangements, use of simulation and inter-professional </w:t>
      </w:r>
      <w:proofErr w:type="gramStart"/>
      <w:r w:rsidRPr="00152EE4">
        <w:t>learning</w:t>
      </w:r>
      <w:proofErr w:type="gramEnd"/>
      <w:r w:rsidRPr="00152EE4">
        <w:t xml:space="preserve"> </w:t>
      </w:r>
    </w:p>
    <w:p w14:paraId="01DF8DEE" w14:textId="195C9ED8" w:rsidR="001C13BA" w:rsidRPr="00152EE4" w:rsidRDefault="001C13BA" w:rsidP="004A081D">
      <w:pPr>
        <w:pStyle w:val="ListBullet3"/>
      </w:pPr>
      <w:r w:rsidRPr="00152EE4">
        <w:lastRenderedPageBreak/>
        <w:t xml:space="preserve">opportunities for increasing consistency and collaboration across professions. </w:t>
      </w:r>
    </w:p>
    <w:p w14:paraId="5FF8A951" w14:textId="7A72F34B" w:rsidR="001C13BA" w:rsidRPr="001C13BA" w:rsidRDefault="001C13BA" w:rsidP="001C13BA">
      <w:pPr>
        <w:rPr>
          <w:lang w:val="en-US"/>
        </w:rPr>
      </w:pPr>
      <w:r w:rsidRPr="001C13BA">
        <w:rPr>
          <w:lang w:val="en-US"/>
        </w:rPr>
        <w:t>In early 2020, following th</w:t>
      </w:r>
      <w:r w:rsidR="00793ADF">
        <w:rPr>
          <w:lang w:val="en-US"/>
        </w:rPr>
        <w:t xml:space="preserve">e Wood Review </w:t>
      </w:r>
      <w:r w:rsidRPr="001C13BA">
        <w:t xml:space="preserve">and in accordance with its recommendations, </w:t>
      </w:r>
      <w:r w:rsidRPr="001C13BA">
        <w:rPr>
          <w:lang w:val="en-US"/>
        </w:rPr>
        <w:t xml:space="preserve">Health Ministers agreed that a further independent review should be undertaken into the procedural aspects of accreditation processes. Health Ministers requested that the National Health Practitioner Ombudsman (NHPO) undertake this review, and that it should give particular attention to the processes of specialist medical colleges in relation to the accreditation of specialist medical training sites. </w:t>
      </w:r>
    </w:p>
    <w:p w14:paraId="61847A64" w14:textId="5E48F4D6" w:rsidR="001C13BA" w:rsidRPr="001C13BA" w:rsidRDefault="001C13BA" w:rsidP="001C13BA">
      <w:r w:rsidRPr="001C13BA">
        <w:t xml:space="preserve">The </w:t>
      </w:r>
      <w:r w:rsidR="59F9C236" w:rsidRPr="001C13BA">
        <w:t>N</w:t>
      </w:r>
      <w:r w:rsidR="76485197" w:rsidRPr="001C13BA">
        <w:t>HPO’s</w:t>
      </w:r>
      <w:r w:rsidRPr="001C13BA">
        <w:t xml:space="preserve"> report </w:t>
      </w:r>
      <w:r w:rsidRPr="00C94403">
        <w:rPr>
          <w:rStyle w:val="QuoteChar"/>
        </w:rPr>
        <w:t xml:space="preserve">Part one: A roadmap for greater transparency and accountability in specialist medical training site </w:t>
      </w:r>
      <w:r w:rsidR="59F9C236" w:rsidRPr="00C94403">
        <w:rPr>
          <w:rStyle w:val="QuoteChar"/>
        </w:rPr>
        <w:t>accreditation</w:t>
      </w:r>
      <w:r w:rsidR="4E9724C4" w:rsidRPr="00C94403">
        <w:rPr>
          <w:rStyle w:val="QuoteChar"/>
        </w:rPr>
        <w:t xml:space="preserve"> </w:t>
      </w:r>
      <w:r w:rsidR="59F9C236" w:rsidRPr="001C13BA">
        <w:rPr>
          <w:lang w:val="en-US"/>
        </w:rPr>
        <w:t>was</w:t>
      </w:r>
      <w:r w:rsidRPr="001C13BA">
        <w:rPr>
          <w:lang w:val="en-US"/>
        </w:rPr>
        <w:t xml:space="preserve"> published in 2023.</w:t>
      </w:r>
      <w:r w:rsidRPr="001C13BA">
        <w:t xml:space="preserve"> </w:t>
      </w:r>
      <w:r w:rsidRPr="003A5C8F">
        <w:rPr>
          <w:vertAlign w:val="superscript"/>
          <w:lang w:val="en-US"/>
        </w:rPr>
        <w:footnoteReference w:id="60"/>
      </w:r>
      <w:r w:rsidRPr="001C13BA">
        <w:rPr>
          <w:lang w:val="en-US"/>
        </w:rPr>
        <w:t xml:space="preserve"> This </w:t>
      </w:r>
      <w:r w:rsidRPr="001C13BA">
        <w:t xml:space="preserve">highlighted that:  </w:t>
      </w:r>
    </w:p>
    <w:p w14:paraId="325832BC" w14:textId="77777777" w:rsidR="001C13BA" w:rsidRPr="004A081D" w:rsidRDefault="001C13BA" w:rsidP="004A081D">
      <w:pPr>
        <w:pStyle w:val="ListBullet3"/>
      </w:pPr>
      <w:r w:rsidRPr="004A081D">
        <w:t>Efficient accreditation of specialist medical training sites is necessary to support safe and quality patient care.</w:t>
      </w:r>
    </w:p>
    <w:p w14:paraId="7C9F190E" w14:textId="77777777" w:rsidR="001C13BA" w:rsidRPr="004A081D" w:rsidRDefault="001C13BA" w:rsidP="004A081D">
      <w:pPr>
        <w:pStyle w:val="ListBullet3"/>
      </w:pPr>
      <w:r w:rsidRPr="004A081D">
        <w:t>There are concerns in relation to specialist medical training site accreditation standards and requirements, and further in their capacity to respond fittingly to current workforce needs and the wider workforce planning.</w:t>
      </w:r>
    </w:p>
    <w:p w14:paraId="7E912837" w14:textId="2ACA0E99" w:rsidR="001C13BA" w:rsidRPr="001C13BA" w:rsidRDefault="001C13BA" w:rsidP="004A081D">
      <w:pPr>
        <w:pStyle w:val="ListBullet3"/>
      </w:pPr>
      <w:r w:rsidRPr="004A081D">
        <w:t xml:space="preserve">Intricate arrangements that form the foundation of accreditation in the National Scheme have created an environment where gaps have developed in the accountability mechanisms for processes related to the accreditation of specialist medical training sites. For instance, the accreditation of specialist medical training sites is not an accreditation function that is recognised under the Health Practitioner Regulation </w:t>
      </w:r>
      <w:r w:rsidR="00076C80" w:rsidRPr="004A081D">
        <w:t>National Law</w:t>
      </w:r>
      <w:r w:rsidRPr="004A081D">
        <w:t xml:space="preserve"> (the </w:t>
      </w:r>
      <w:r w:rsidR="00076C80" w:rsidRPr="004A081D">
        <w:t>National Law</w:t>
      </w:r>
      <w:r w:rsidRPr="004A081D">
        <w:t>)</w:t>
      </w:r>
      <w:r w:rsidRPr="00C94403">
        <w:t>.</w:t>
      </w:r>
      <w:r w:rsidRPr="004C1C72">
        <w:rPr>
          <w:i w:val="0"/>
          <w:vertAlign w:val="superscript"/>
        </w:rPr>
        <w:t xml:space="preserve"> </w:t>
      </w:r>
      <w:r w:rsidRPr="004C1C72">
        <w:rPr>
          <w:i w:val="0"/>
          <w:vertAlign w:val="superscript"/>
        </w:rPr>
        <w:footnoteReference w:id="61"/>
      </w:r>
    </w:p>
    <w:p w14:paraId="21C0C92F" w14:textId="652FDF9A" w:rsidR="001C13BA" w:rsidRPr="001C13BA" w:rsidRDefault="001C13BA" w:rsidP="001C13BA">
      <w:r>
        <w:t>T</w:t>
      </w:r>
      <w:r w:rsidR="75F463EE">
        <w:t>aken together, the findings and recommendations of t</w:t>
      </w:r>
      <w:r>
        <w:t>hese</w:t>
      </w:r>
      <w:r w:rsidRPr="001C13BA">
        <w:t xml:space="preserve"> reviews reinforce </w:t>
      </w:r>
      <w:r w:rsidR="48C37232">
        <w:t>the view</w:t>
      </w:r>
      <w:r>
        <w:t xml:space="preserve"> that </w:t>
      </w:r>
      <w:r w:rsidR="6FA51787">
        <w:t>further</w:t>
      </w:r>
      <w:r w:rsidRPr="001C13BA">
        <w:t xml:space="preserve"> adjustments to the design and delivery of accreditation functions within the National Scheme are </w:t>
      </w:r>
      <w:r w:rsidR="64C8DE0B">
        <w:t>likely to be</w:t>
      </w:r>
      <w:r>
        <w:t xml:space="preserve"> </w:t>
      </w:r>
      <w:r w:rsidRPr="001C13BA">
        <w:t xml:space="preserve">required and that reform objectives should: </w:t>
      </w:r>
    </w:p>
    <w:p w14:paraId="7BF2C5A5" w14:textId="61F1E8B7" w:rsidR="001C13BA" w:rsidRPr="001C13BA" w:rsidRDefault="196E233F" w:rsidP="00DD61A7">
      <w:pPr>
        <w:pStyle w:val="ListBullet"/>
        <w:rPr>
          <w:lang w:val="en-US"/>
        </w:rPr>
      </w:pPr>
      <w:r>
        <w:t>s</w:t>
      </w:r>
      <w:r w:rsidR="001C13BA" w:rsidRPr="001C13BA">
        <w:t xml:space="preserve">upport workforce reform and system needs, </w:t>
      </w:r>
      <w:r w:rsidR="001C13BA" w:rsidRPr="001C13BA">
        <w:rPr>
          <w:lang w:val="en-US"/>
        </w:rPr>
        <w:t xml:space="preserve">including through initiatives that foster innovative approaches to education and service delivery, </w:t>
      </w:r>
      <w:r w:rsidR="77C90AF8" w:rsidRPr="03A40246">
        <w:rPr>
          <w:lang w:val="en-US"/>
        </w:rPr>
        <w:t>and</w:t>
      </w:r>
      <w:r w:rsidR="001C13BA" w:rsidRPr="03A40246">
        <w:rPr>
          <w:lang w:val="en-US"/>
        </w:rPr>
        <w:t xml:space="preserve"> </w:t>
      </w:r>
    </w:p>
    <w:p w14:paraId="39786440" w14:textId="074194BB" w:rsidR="00EA47E7" w:rsidRPr="00E0003A" w:rsidRDefault="4FFE9369" w:rsidP="00DD61A7">
      <w:pPr>
        <w:pStyle w:val="ListBullet"/>
        <w:rPr>
          <w:lang w:val="en-US"/>
        </w:rPr>
      </w:pPr>
      <w:r w:rsidRPr="03A40246">
        <w:rPr>
          <w:lang w:val="en-US"/>
        </w:rPr>
        <w:t>s</w:t>
      </w:r>
      <w:r w:rsidR="001C13BA" w:rsidRPr="001C13BA">
        <w:rPr>
          <w:lang w:val="en-US"/>
        </w:rPr>
        <w:t>trengthen transparency, accountability and efficiency in accreditation systems and the delivery of accreditation functions within in the National Scheme.</w:t>
      </w:r>
    </w:p>
    <w:p w14:paraId="18B5C4AC" w14:textId="20716690" w:rsidR="001C13BA" w:rsidRPr="001C13BA" w:rsidRDefault="0755A0CE" w:rsidP="001C13BA">
      <w:pPr>
        <w:rPr>
          <w:lang w:val="en-US"/>
        </w:rPr>
      </w:pPr>
      <w:r w:rsidRPr="03A40246">
        <w:rPr>
          <w:lang w:val="en-US"/>
        </w:rPr>
        <w:t>In response to</w:t>
      </w:r>
      <w:r w:rsidR="001C13BA" w:rsidRPr="001C13BA">
        <w:rPr>
          <w:lang w:val="en-US"/>
        </w:rPr>
        <w:t xml:space="preserve"> these reviews</w:t>
      </w:r>
      <w:r w:rsidR="5663830F" w:rsidRPr="03A40246">
        <w:rPr>
          <w:lang w:val="en-US"/>
        </w:rPr>
        <w:t>,</w:t>
      </w:r>
      <w:r w:rsidR="001C13BA" w:rsidRPr="001C13BA">
        <w:rPr>
          <w:lang w:val="en-US"/>
        </w:rPr>
        <w:t xml:space="preserve"> </w:t>
      </w:r>
      <w:r w:rsidR="001C13BA" w:rsidRPr="03A40246">
        <w:rPr>
          <w:lang w:val="en-US"/>
        </w:rPr>
        <w:t>a</w:t>
      </w:r>
      <w:r w:rsidR="37348620" w:rsidRPr="03A40246">
        <w:rPr>
          <w:lang w:val="en-US"/>
        </w:rPr>
        <w:t>n</w:t>
      </w:r>
      <w:r w:rsidR="001C13BA" w:rsidRPr="001C13BA">
        <w:rPr>
          <w:lang w:val="en-US"/>
        </w:rPr>
        <w:t xml:space="preserve"> active and multi-faceted reform agenda</w:t>
      </w:r>
      <w:r w:rsidR="6D95CA8E" w:rsidRPr="03A40246">
        <w:rPr>
          <w:lang w:val="en-US"/>
        </w:rPr>
        <w:t xml:space="preserve"> is underway:</w:t>
      </w:r>
      <w:r w:rsidR="001C13BA" w:rsidRPr="001C13BA">
        <w:rPr>
          <w:lang w:val="en-US"/>
        </w:rPr>
        <w:t xml:space="preserve"> </w:t>
      </w:r>
    </w:p>
    <w:p w14:paraId="1046BAC7" w14:textId="01CED256" w:rsidR="001C13BA" w:rsidRPr="001C13BA" w:rsidRDefault="001C13BA" w:rsidP="00DD61A7">
      <w:pPr>
        <w:pStyle w:val="ListBullet"/>
      </w:pPr>
      <w:r>
        <w:t xml:space="preserve">Of the five policy directions issues by ministers since the commencement of the </w:t>
      </w:r>
      <w:r w:rsidR="005A4BB7">
        <w:t>National Scheme</w:t>
      </w:r>
      <w:r>
        <w:t>, two</w:t>
      </w:r>
      <w:r w:rsidR="416EA7F3">
        <w:t xml:space="preserve"> have been issued in the past four years</w:t>
      </w:r>
      <w:r>
        <w:t xml:space="preserve"> related to Accreditation</w:t>
      </w:r>
      <w:r w:rsidR="67A4F9EF">
        <w:t>. This</w:t>
      </w:r>
      <w:r>
        <w:t xml:space="preserve"> reflect</w:t>
      </w:r>
      <w:r w:rsidR="5D9A9CEF">
        <w:t>s</w:t>
      </w:r>
      <w:r>
        <w:t xml:space="preserve"> </w:t>
      </w:r>
      <w:r w:rsidR="31D7C9CA">
        <w:t>the</w:t>
      </w:r>
      <w:r>
        <w:t xml:space="preserve"> increased </w:t>
      </w:r>
      <w:r w:rsidR="4F02E06E">
        <w:t>urgency</w:t>
      </w:r>
      <w:r>
        <w:t xml:space="preserve"> </w:t>
      </w:r>
      <w:r w:rsidR="70C77996">
        <w:t>to ensure</w:t>
      </w:r>
      <w:r>
        <w:t xml:space="preserve"> the operation of the accreditation function</w:t>
      </w:r>
      <w:r w:rsidR="79DB41B8">
        <w:t>s</w:t>
      </w:r>
      <w:r>
        <w:t xml:space="preserve"> </w:t>
      </w:r>
      <w:r w:rsidR="018BFEF1">
        <w:t xml:space="preserve">better </w:t>
      </w:r>
      <w:r w:rsidR="4197E1F0">
        <w:t>support</w:t>
      </w:r>
      <w:r w:rsidR="3029306F">
        <w:t>s</w:t>
      </w:r>
      <w:r w:rsidR="4197E1F0">
        <w:t xml:space="preserve"> the delivery of</w:t>
      </w:r>
      <w:r>
        <w:t xml:space="preserve"> government and system wide priorities. </w:t>
      </w:r>
    </w:p>
    <w:p w14:paraId="19A0D06E" w14:textId="7A278A9C" w:rsidR="001C13BA" w:rsidRPr="00C94403" w:rsidRDefault="00000000" w:rsidP="00F20A71">
      <w:pPr>
        <w:pStyle w:val="ListBullet2"/>
      </w:pPr>
      <w:hyperlink r:id="rId23">
        <w:r w:rsidR="001C13BA" w:rsidRPr="00D85ACC">
          <w:rPr>
            <w:rStyle w:val="Hyperlink"/>
            <w:rFonts w:cs="Arial"/>
            <w:color w:val="1F4E79" w:themeColor="accent1"/>
            <w:szCs w:val="22"/>
          </w:rPr>
          <w:t>Policy Direction 2020-01 – Independent Accreditation Committee advice</w:t>
        </w:r>
        <w:r w:rsidR="001C13BA" w:rsidRPr="00D85ACC">
          <w:rPr>
            <w:rStyle w:val="Hyperlink"/>
            <w:rFonts w:cs="Arial"/>
            <w:szCs w:val="22"/>
          </w:rPr>
          <w:t> </w:t>
        </w:r>
      </w:hyperlink>
      <w:r w:rsidR="001C13BA" w:rsidRPr="00C94403">
        <w:t xml:space="preserve"> </w:t>
      </w:r>
    </w:p>
    <w:p w14:paraId="047811EE" w14:textId="33CF7540" w:rsidR="001C13BA" w:rsidRPr="00E0003A" w:rsidRDefault="001C13BA" w:rsidP="00F20A71">
      <w:pPr>
        <w:pStyle w:val="NormalIndent"/>
      </w:pPr>
      <w:r w:rsidRPr="001C13BA">
        <w:t xml:space="preserve">This direction </w:t>
      </w:r>
      <w:r w:rsidRPr="00E0003A">
        <w:t xml:space="preserve">sought to </w:t>
      </w:r>
      <w:r w:rsidR="2CA99EFB" w:rsidRPr="00E0003A">
        <w:t xml:space="preserve">address </w:t>
      </w:r>
      <w:r w:rsidRPr="00E0003A">
        <w:t xml:space="preserve">elements of the fractured accountability arrangements, by establishing an independent body to advise on accreditation reform and to guide </w:t>
      </w:r>
      <w:proofErr w:type="spellStart"/>
      <w:r w:rsidRPr="00E0003A">
        <w:t>Ahpra</w:t>
      </w:r>
      <w:proofErr w:type="spellEnd"/>
      <w:r w:rsidRPr="00E0003A">
        <w:t xml:space="preserve">, the Boards and the accreditation </w:t>
      </w:r>
      <w:r w:rsidR="3E808E00" w:rsidRPr="00E0003A">
        <w:t>authorities</w:t>
      </w:r>
      <w:r w:rsidRPr="00E0003A">
        <w:t xml:space="preserve"> in their decision making. </w:t>
      </w:r>
    </w:p>
    <w:p w14:paraId="7D326413" w14:textId="543EAFE4" w:rsidR="001C13BA" w:rsidRPr="001C13BA" w:rsidRDefault="001C13BA" w:rsidP="00F20A71">
      <w:pPr>
        <w:pStyle w:val="NormalIndent"/>
        <w:rPr>
          <w:lang w:val="en-US"/>
        </w:rPr>
      </w:pPr>
      <w:r w:rsidRPr="00E0003A">
        <w:t>Under this Direction, other external entities performing accreditation roles as part of the National Scheme, such</w:t>
      </w:r>
      <w:r w:rsidRPr="001C13BA">
        <w:rPr>
          <w:lang w:val="en-US"/>
        </w:rPr>
        <w:t xml:space="preserve"> as specialist colleges and postgraduate medical councils, are also obliged to consider the </w:t>
      </w:r>
      <w:r w:rsidR="55627204" w:rsidRPr="03A40246">
        <w:rPr>
          <w:lang w:val="en-US"/>
        </w:rPr>
        <w:t xml:space="preserve">Independent </w:t>
      </w:r>
      <w:r w:rsidRPr="001C13BA">
        <w:rPr>
          <w:lang w:val="en-US"/>
        </w:rPr>
        <w:t xml:space="preserve">Accreditation Committee’s advice, where relevant. </w:t>
      </w:r>
    </w:p>
    <w:p w14:paraId="660E5AE5" w14:textId="05564B00" w:rsidR="001C13BA" w:rsidRPr="001C13BA" w:rsidRDefault="00000000" w:rsidP="00F20A71">
      <w:pPr>
        <w:pStyle w:val="ListBullet2"/>
      </w:pPr>
      <w:hyperlink r:id="rId24">
        <w:r w:rsidR="001C13BA" w:rsidRPr="00D85ACC">
          <w:rPr>
            <w:rStyle w:val="Hyperlink"/>
            <w:rFonts w:cs="Arial"/>
            <w:color w:val="1F4E79" w:themeColor="accent4"/>
            <w:szCs w:val="22"/>
          </w:rPr>
          <w:t>Policy Direction 2023-01 – Medical college accreditation of training sites</w:t>
        </w:r>
      </w:hyperlink>
      <w:r w:rsidR="001C13BA" w:rsidRPr="00C94403">
        <w:t>.</w:t>
      </w:r>
      <w:r w:rsidR="001C13BA">
        <w:t xml:space="preserve"> </w:t>
      </w:r>
      <w:r w:rsidR="19051926">
        <w:t xml:space="preserve">This direction </w:t>
      </w:r>
      <w:r w:rsidR="00C70B35">
        <w:t xml:space="preserve">to the MBA and </w:t>
      </w:r>
      <w:proofErr w:type="spellStart"/>
      <w:r w:rsidR="00C70B35">
        <w:t>Ahpra</w:t>
      </w:r>
      <w:proofErr w:type="spellEnd"/>
      <w:r w:rsidR="00C70B35">
        <w:t xml:space="preserve"> </w:t>
      </w:r>
      <w:r w:rsidR="19051926">
        <w:t>s</w:t>
      </w:r>
      <w:r w:rsidR="001C13BA">
        <w:t xml:space="preserve">ought to address </w:t>
      </w:r>
      <w:r w:rsidR="4833BCB5">
        <w:t>some</w:t>
      </w:r>
      <w:r w:rsidR="001C13BA">
        <w:t xml:space="preserve"> </w:t>
      </w:r>
      <w:r w:rsidR="739F88EB">
        <w:t>adverse</w:t>
      </w:r>
      <w:r w:rsidR="001C13BA">
        <w:t xml:space="preserve"> impacts of Specialist </w:t>
      </w:r>
      <w:r w:rsidR="001C13BA">
        <w:lastRenderedPageBreak/>
        <w:t xml:space="preserve">Medical College accreditation decisions on workforce supply and service access and the inconsistency in procedures across colleges. </w:t>
      </w:r>
    </w:p>
    <w:p w14:paraId="4FC1FF6C" w14:textId="55BBBA9E" w:rsidR="001C13BA" w:rsidRPr="00185212" w:rsidRDefault="001C13BA" w:rsidP="00DD61A7">
      <w:pPr>
        <w:pStyle w:val="ListBullet"/>
        <w:rPr>
          <w:lang w:val="en-US"/>
        </w:rPr>
      </w:pPr>
      <w:r w:rsidRPr="001C13BA">
        <w:t xml:space="preserve">Health </w:t>
      </w:r>
      <w:r w:rsidRPr="00E0003A">
        <w:t>Ministers</w:t>
      </w:r>
      <w:r w:rsidRPr="001C13BA">
        <w:t xml:space="preserve"> are working directly with the sixteen specialist medical colleges, the Australian Medical Council (AMC), the Australian Health Practitioner Regulation Agency (</w:t>
      </w:r>
      <w:proofErr w:type="spellStart"/>
      <w:r w:rsidRPr="001C13BA">
        <w:t>Ahpra</w:t>
      </w:r>
      <w:proofErr w:type="spellEnd"/>
      <w:r w:rsidRPr="001C13BA">
        <w:t xml:space="preserve">), the Medical Board of Australia (MBA), and the National Health Practitioner Ombudsman (NHPO) to ensure progress on reforms and improvements for </w:t>
      </w:r>
      <w:r w:rsidR="161C666B" w:rsidRPr="001C13BA">
        <w:t xml:space="preserve">training of </w:t>
      </w:r>
      <w:r w:rsidRPr="001C13BA">
        <w:t>the medical specialist workforce in Australia</w:t>
      </w:r>
      <w:r w:rsidR="00185212">
        <w:t>,</w:t>
      </w:r>
      <w:r w:rsidRPr="001C13BA">
        <w:t>.</w:t>
      </w:r>
      <w:r w:rsidRPr="005C1B2B">
        <w:rPr>
          <w:vertAlign w:val="superscript"/>
        </w:rPr>
        <w:footnoteReference w:id="62"/>
      </w:r>
      <w:r w:rsidRPr="001C13BA">
        <w:t xml:space="preserve">  This has affirmed shared commitments as follows:  </w:t>
      </w:r>
    </w:p>
    <w:p w14:paraId="6070B237" w14:textId="77777777" w:rsidR="001C13BA" w:rsidRPr="004A081D" w:rsidRDefault="001C13BA" w:rsidP="004A081D">
      <w:pPr>
        <w:pStyle w:val="ListBullet3"/>
      </w:pPr>
      <w:r w:rsidRPr="004A081D">
        <w:t xml:space="preserve">Specialist medical colleges and the AMC will continue to implement the recommendations of the NHPO’s report into site accreditation reform, including developing model accreditation standards. </w:t>
      </w:r>
    </w:p>
    <w:p w14:paraId="5E71DBF8" w14:textId="77777777" w:rsidR="001C13BA" w:rsidRPr="004A081D" w:rsidRDefault="001C13BA" w:rsidP="004A081D">
      <w:pPr>
        <w:pStyle w:val="ListBullet3"/>
      </w:pPr>
      <w:r w:rsidRPr="004A081D">
        <w:t xml:space="preserve">Specialist medical colleges will continue to work with jurisdictions, and other key stakeholders, on strategies to deliver the medical workforce in the right numbers and in the right locations, particularly in rural and regional areas. </w:t>
      </w:r>
    </w:p>
    <w:p w14:paraId="511099D3" w14:textId="77777777" w:rsidR="001C13BA" w:rsidRPr="004A081D" w:rsidRDefault="001C13BA" w:rsidP="004A081D">
      <w:pPr>
        <w:pStyle w:val="ListBullet3"/>
      </w:pPr>
      <w:r w:rsidRPr="004A081D">
        <w:t xml:space="preserve">Specialist medical colleges will continue to work with jurisdictions, and other key stakeholders, to build the generalist capability of the medical workforce. </w:t>
      </w:r>
    </w:p>
    <w:p w14:paraId="04EA209A" w14:textId="51988A38" w:rsidR="001C13BA" w:rsidRPr="004A081D" w:rsidRDefault="2C831B1C" w:rsidP="004A081D">
      <w:pPr>
        <w:pStyle w:val="ListBullet3"/>
      </w:pPr>
      <w:r w:rsidRPr="004A081D">
        <w:t>Health Ministers</w:t>
      </w:r>
      <w:r w:rsidR="001C13BA" w:rsidRPr="004A081D">
        <w:t xml:space="preserve"> committed to continue sharing workforce distribution, </w:t>
      </w:r>
      <w:proofErr w:type="gramStart"/>
      <w:r w:rsidR="001C13BA" w:rsidRPr="004A081D">
        <w:t>supply</w:t>
      </w:r>
      <w:proofErr w:type="gramEnd"/>
      <w:r w:rsidR="001C13BA" w:rsidRPr="004A081D">
        <w:t xml:space="preserve"> and demand data to provide an evidence base for national workforce planning.</w:t>
      </w:r>
    </w:p>
    <w:p w14:paraId="24F16B78" w14:textId="77777777" w:rsidR="001C13BA" w:rsidRPr="004A081D" w:rsidRDefault="001C13BA" w:rsidP="004A081D">
      <w:pPr>
        <w:pStyle w:val="ListBullet3"/>
      </w:pPr>
      <w:r w:rsidRPr="004A081D">
        <w:t xml:space="preserve">Specialist medical colleges, the AMC, </w:t>
      </w:r>
      <w:proofErr w:type="spellStart"/>
      <w:r w:rsidRPr="004A081D">
        <w:t>Ahpra</w:t>
      </w:r>
      <w:proofErr w:type="spellEnd"/>
      <w:r w:rsidRPr="004A081D">
        <w:t xml:space="preserve"> and the MBA will continue to develop and implement expedited pathways for SIMGs, reducing the wait time to receive an outcome regarding their competency and ability to work in Australia’s health system.</w:t>
      </w:r>
    </w:p>
    <w:p w14:paraId="1927D2C5" w14:textId="3235765B" w:rsidR="00C26B20" w:rsidRDefault="12977209" w:rsidP="03A40246">
      <w:pPr>
        <w:rPr>
          <w:lang w:val="en-US"/>
        </w:rPr>
      </w:pPr>
      <w:r w:rsidRPr="03A40246">
        <w:rPr>
          <w:lang w:val="en-US"/>
        </w:rPr>
        <w:t>R</w:t>
      </w:r>
      <w:r w:rsidR="001C13BA" w:rsidRPr="001C13BA">
        <w:rPr>
          <w:lang w:val="en-US"/>
        </w:rPr>
        <w:t xml:space="preserve">ecent initiatives and actions related to the </w:t>
      </w:r>
      <w:r w:rsidR="05BF99F1" w:rsidRPr="03A40246">
        <w:rPr>
          <w:lang w:val="en-US"/>
        </w:rPr>
        <w:t>delivery of</w:t>
      </w:r>
      <w:r w:rsidR="001C13BA" w:rsidRPr="03A40246">
        <w:rPr>
          <w:lang w:val="en-US"/>
        </w:rPr>
        <w:t xml:space="preserve"> </w:t>
      </w:r>
      <w:r w:rsidR="001C13BA" w:rsidRPr="001C13BA">
        <w:rPr>
          <w:lang w:val="en-US"/>
        </w:rPr>
        <w:t xml:space="preserve">accreditation functions </w:t>
      </w:r>
      <w:r w:rsidR="40D982E7" w:rsidRPr="03A40246">
        <w:rPr>
          <w:lang w:val="en-US"/>
        </w:rPr>
        <w:t>under</w:t>
      </w:r>
      <w:r w:rsidR="001C13BA" w:rsidRPr="001C13BA">
        <w:rPr>
          <w:lang w:val="en-US"/>
        </w:rPr>
        <w:t xml:space="preserve"> the National Scheme are </w:t>
      </w:r>
      <w:proofErr w:type="spellStart"/>
      <w:r w:rsidR="001C13BA" w:rsidRPr="001C13BA">
        <w:rPr>
          <w:lang w:val="en-US"/>
        </w:rPr>
        <w:t>summarised</w:t>
      </w:r>
      <w:proofErr w:type="spellEnd"/>
      <w:r w:rsidR="001C13BA" w:rsidRPr="001C13BA">
        <w:rPr>
          <w:lang w:val="en-US"/>
        </w:rPr>
        <w:t xml:space="preserve"> </w:t>
      </w:r>
      <w:r w:rsidR="00BB239E">
        <w:rPr>
          <w:lang w:val="en-US"/>
        </w:rPr>
        <w:t xml:space="preserve">in </w:t>
      </w:r>
      <w:hyperlink w:anchor="Table3" w:history="1">
        <w:r w:rsidR="00BB239E" w:rsidRPr="00BB239E">
          <w:rPr>
            <w:rStyle w:val="Hyperlink"/>
            <w:rFonts w:cs="Times New Roman"/>
            <w:szCs w:val="24"/>
            <w:lang w:val="en-US"/>
          </w:rPr>
          <w:t>Table 3</w:t>
        </w:r>
      </w:hyperlink>
      <w:r w:rsidR="001C13BA" w:rsidRPr="001C13BA">
        <w:rPr>
          <w:lang w:val="en-US"/>
        </w:rPr>
        <w:t>.</w:t>
      </w:r>
    </w:p>
    <w:p w14:paraId="59DCD8FC" w14:textId="77777777" w:rsidR="00C26B20" w:rsidRPr="00E4217A" w:rsidRDefault="00C26B20" w:rsidP="00E4217A">
      <w:r w:rsidRPr="00E4217A">
        <w:br w:type="page"/>
      </w:r>
    </w:p>
    <w:p w14:paraId="27CD8BA9" w14:textId="2EBB1B66" w:rsidR="001C13BA" w:rsidRPr="0037289F" w:rsidRDefault="0037289F" w:rsidP="0037289F">
      <w:pPr>
        <w:pStyle w:val="Caption"/>
      </w:pPr>
      <w:bookmarkStart w:id="36" w:name="Table3"/>
      <w:r>
        <w:lastRenderedPageBreak/>
        <w:t xml:space="preserve">Table </w:t>
      </w:r>
      <w:r>
        <w:fldChar w:fldCharType="begin"/>
      </w:r>
      <w:r>
        <w:instrText xml:space="preserve"> SEQ Table \* ARABIC </w:instrText>
      </w:r>
      <w:r>
        <w:fldChar w:fldCharType="separate"/>
      </w:r>
      <w:r w:rsidR="00935561">
        <w:rPr>
          <w:noProof/>
        </w:rPr>
        <w:t>3</w:t>
      </w:r>
      <w:r>
        <w:fldChar w:fldCharType="end"/>
      </w:r>
      <w:r w:rsidR="00BB239E" w:rsidRPr="0037289F">
        <w:t xml:space="preserve">: Governance of accreditation functions under the National Scheme </w:t>
      </w:r>
      <w:r w:rsidR="001C13BA" w:rsidRPr="0037289F">
        <w:t xml:space="preserve">Summary of accreditation reforms within the National Scheme </w:t>
      </w:r>
    </w:p>
    <w:tbl>
      <w:tblPr>
        <w:tblStyle w:val="TableGrid8"/>
        <w:tblW w:w="5000" w:type="pct"/>
        <w:tblLook w:val="0420" w:firstRow="1" w:lastRow="0" w:firstColumn="0" w:lastColumn="0" w:noHBand="0" w:noVBand="1"/>
      </w:tblPr>
      <w:tblGrid>
        <w:gridCol w:w="6535"/>
        <w:gridCol w:w="1524"/>
        <w:gridCol w:w="1280"/>
      </w:tblGrid>
      <w:tr w:rsidR="001C13BA" w:rsidRPr="001C13BA" w14:paraId="37F6771D" w14:textId="77777777" w:rsidTr="004A081D">
        <w:trPr>
          <w:cnfStyle w:val="100000000000" w:firstRow="1" w:lastRow="0" w:firstColumn="0" w:lastColumn="0" w:oddVBand="0" w:evenVBand="0" w:oddHBand="0" w:evenHBand="0" w:firstRowFirstColumn="0" w:firstRowLastColumn="0" w:lastRowFirstColumn="0" w:lastRowLastColumn="0"/>
          <w:trHeight w:val="300"/>
          <w:tblHeader/>
        </w:trPr>
        <w:tc>
          <w:tcPr>
            <w:tcW w:w="3504" w:type="pct"/>
            <w:hideMark/>
          </w:tcPr>
          <w:bookmarkEnd w:id="36"/>
          <w:p w14:paraId="13739FCC" w14:textId="77777777" w:rsidR="001C13BA" w:rsidRPr="00C94403" w:rsidRDefault="001C13BA" w:rsidP="00C94403">
            <w:r w:rsidRPr="00C94403">
              <w:t>Reform</w:t>
            </w:r>
          </w:p>
        </w:tc>
        <w:tc>
          <w:tcPr>
            <w:tcW w:w="821" w:type="pct"/>
            <w:hideMark/>
          </w:tcPr>
          <w:p w14:paraId="55C620F0" w14:textId="77777777" w:rsidR="001C13BA" w:rsidRPr="00C94403" w:rsidRDefault="001C13BA" w:rsidP="00C94403">
            <w:r w:rsidRPr="00C94403">
              <w:t>Lead</w:t>
            </w:r>
          </w:p>
        </w:tc>
        <w:tc>
          <w:tcPr>
            <w:tcW w:w="674" w:type="pct"/>
            <w:hideMark/>
          </w:tcPr>
          <w:p w14:paraId="2CEA6A22" w14:textId="77777777" w:rsidR="001C13BA" w:rsidRPr="00C94403" w:rsidRDefault="001C13BA" w:rsidP="00C94403">
            <w:r w:rsidRPr="00C94403">
              <w:t>Status</w:t>
            </w:r>
          </w:p>
        </w:tc>
      </w:tr>
      <w:tr w:rsidR="001C13BA" w:rsidRPr="001C13BA" w14:paraId="2C671615" w14:textId="77777777" w:rsidTr="004A081D">
        <w:trPr>
          <w:trHeight w:val="300"/>
        </w:trPr>
        <w:tc>
          <w:tcPr>
            <w:tcW w:w="5000" w:type="pct"/>
            <w:gridSpan w:val="3"/>
            <w:shd w:val="clear" w:color="auto" w:fill="CFCFCF" w:themeFill="background2" w:themeFillShade="E6"/>
          </w:tcPr>
          <w:p w14:paraId="0544686F" w14:textId="77777777" w:rsidR="001C13BA" w:rsidRPr="004A081D" w:rsidRDefault="001C13BA" w:rsidP="00C94403">
            <w:pPr>
              <w:rPr>
                <w:rStyle w:val="Strong"/>
              </w:rPr>
            </w:pPr>
            <w:r w:rsidRPr="004A081D">
              <w:rPr>
                <w:rStyle w:val="Strong"/>
              </w:rPr>
              <w:t>Development of the future health workforce</w:t>
            </w:r>
          </w:p>
        </w:tc>
      </w:tr>
      <w:tr w:rsidR="001C13BA" w:rsidRPr="001C13BA" w14:paraId="0AEA770F" w14:textId="77777777" w:rsidTr="004A081D">
        <w:trPr>
          <w:trHeight w:val="300"/>
        </w:trPr>
        <w:tc>
          <w:tcPr>
            <w:tcW w:w="3504" w:type="pct"/>
          </w:tcPr>
          <w:p w14:paraId="09C70078" w14:textId="480A4CF6" w:rsidR="001C13BA" w:rsidRPr="001C13BA" w:rsidRDefault="001C13BA" w:rsidP="001C13BA">
            <w:pPr>
              <w:rPr>
                <w:lang w:val="en-US"/>
              </w:rPr>
            </w:pPr>
            <w:r w:rsidRPr="001C13BA">
              <w:rPr>
                <w:lang w:val="en-US"/>
              </w:rPr>
              <w:t>Development and implementation of the Interprofessional Collaborative Practice (IPCP) Statement of Intent</w:t>
            </w:r>
            <w:r w:rsidRPr="00E4217A">
              <w:rPr>
                <w:vertAlign w:val="superscript"/>
              </w:rPr>
              <w:footnoteReference w:id="63"/>
            </w:r>
            <w:r w:rsidRPr="001C13BA">
              <w:rPr>
                <w:lang w:val="en-US"/>
              </w:rPr>
              <w:t xml:space="preserve"> – a joint commitment to action by 53 stakeholders to embed IPCP across the health and education systems to address the barriers to IPCP which impact on the safety and quality of care.</w:t>
            </w:r>
          </w:p>
        </w:tc>
        <w:tc>
          <w:tcPr>
            <w:tcW w:w="821" w:type="pct"/>
          </w:tcPr>
          <w:p w14:paraId="3269B118" w14:textId="77777777" w:rsidR="001C13BA" w:rsidRPr="001C13BA" w:rsidRDefault="001C13BA" w:rsidP="001C13BA">
            <w:pPr>
              <w:rPr>
                <w:lang w:val="en-US"/>
              </w:rPr>
            </w:pPr>
            <w:proofErr w:type="spellStart"/>
            <w:r w:rsidRPr="001C13BA">
              <w:rPr>
                <w:lang w:val="en-US"/>
              </w:rPr>
              <w:t>Ahpra</w:t>
            </w:r>
            <w:proofErr w:type="spellEnd"/>
            <w:r w:rsidRPr="001C13BA">
              <w:rPr>
                <w:lang w:val="en-US"/>
              </w:rPr>
              <w:t xml:space="preserve"> Board Accreditation Committee</w:t>
            </w:r>
          </w:p>
        </w:tc>
        <w:tc>
          <w:tcPr>
            <w:tcW w:w="674" w:type="pct"/>
          </w:tcPr>
          <w:p w14:paraId="1BBBB3B9" w14:textId="77777777" w:rsidR="001C13BA" w:rsidRPr="001C13BA" w:rsidRDefault="001C13BA" w:rsidP="001C13BA">
            <w:pPr>
              <w:rPr>
                <w:lang w:val="en-US"/>
              </w:rPr>
            </w:pPr>
            <w:r w:rsidRPr="001C13BA">
              <w:rPr>
                <w:lang w:val="en-US"/>
              </w:rPr>
              <w:t>In progress</w:t>
            </w:r>
          </w:p>
        </w:tc>
      </w:tr>
      <w:tr w:rsidR="001C13BA" w:rsidRPr="001C13BA" w14:paraId="3DEE052D" w14:textId="77777777" w:rsidTr="004A081D">
        <w:trPr>
          <w:trHeight w:val="300"/>
        </w:trPr>
        <w:tc>
          <w:tcPr>
            <w:tcW w:w="3504" w:type="pct"/>
          </w:tcPr>
          <w:p w14:paraId="5FE62C6D" w14:textId="77777777" w:rsidR="001C13BA" w:rsidRPr="001C13BA" w:rsidRDefault="001C13BA" w:rsidP="001C13BA">
            <w:proofErr w:type="spellStart"/>
            <w:r w:rsidRPr="001C13BA">
              <w:rPr>
                <w:lang w:val="en-US"/>
              </w:rPr>
              <w:t>Ahpra’s</w:t>
            </w:r>
            <w:proofErr w:type="spellEnd"/>
            <w:r w:rsidRPr="001C13BA">
              <w:rPr>
                <w:lang w:val="en-US"/>
              </w:rPr>
              <w:t xml:space="preserve"> Health Strategy Unit is leading the development of a national, multi-year Cultural Safety Accreditation and Continuing Professional Development framework and strategy. </w:t>
            </w:r>
          </w:p>
        </w:tc>
        <w:tc>
          <w:tcPr>
            <w:tcW w:w="821" w:type="pct"/>
          </w:tcPr>
          <w:p w14:paraId="1C43315C" w14:textId="77777777" w:rsidR="001C13BA" w:rsidRPr="001C13BA" w:rsidRDefault="001C13BA" w:rsidP="001C13BA">
            <w:pPr>
              <w:rPr>
                <w:lang w:val="en-US"/>
              </w:rPr>
            </w:pPr>
            <w:proofErr w:type="spellStart"/>
            <w:r w:rsidRPr="001C13BA">
              <w:rPr>
                <w:lang w:val="en-US"/>
              </w:rPr>
              <w:t>Ahpra</w:t>
            </w:r>
            <w:proofErr w:type="spellEnd"/>
          </w:p>
        </w:tc>
        <w:tc>
          <w:tcPr>
            <w:tcW w:w="674" w:type="pct"/>
          </w:tcPr>
          <w:p w14:paraId="58C94F24" w14:textId="77777777" w:rsidR="001C13BA" w:rsidRPr="001C13BA" w:rsidRDefault="001C13BA" w:rsidP="001C13BA">
            <w:pPr>
              <w:rPr>
                <w:lang w:val="en-US"/>
              </w:rPr>
            </w:pPr>
            <w:r w:rsidRPr="001C13BA">
              <w:rPr>
                <w:lang w:val="en-US"/>
              </w:rPr>
              <w:t>In progress</w:t>
            </w:r>
          </w:p>
        </w:tc>
      </w:tr>
      <w:tr w:rsidR="001C13BA" w:rsidRPr="001C13BA" w14:paraId="4E4A5233" w14:textId="77777777" w:rsidTr="004A081D">
        <w:trPr>
          <w:trHeight w:val="300"/>
        </w:trPr>
        <w:tc>
          <w:tcPr>
            <w:tcW w:w="3504" w:type="pct"/>
            <w:hideMark/>
          </w:tcPr>
          <w:p w14:paraId="6F4954CE" w14:textId="77777777" w:rsidR="001C13BA" w:rsidRPr="001C13BA" w:rsidRDefault="001C13BA" w:rsidP="001C13BA">
            <w:r w:rsidRPr="001C13BA">
              <w:rPr>
                <w:lang w:val="en-US"/>
              </w:rPr>
              <w:t xml:space="preserve">The National Prescribing Competencies Framework. </w:t>
            </w:r>
            <w:proofErr w:type="spellStart"/>
            <w:r w:rsidRPr="001C13BA">
              <w:rPr>
                <w:lang w:val="en-US"/>
              </w:rPr>
              <w:t>Ahpra</w:t>
            </w:r>
            <w:proofErr w:type="spellEnd"/>
            <w:r w:rsidRPr="001C13BA">
              <w:rPr>
                <w:lang w:val="en-US"/>
              </w:rPr>
              <w:t xml:space="preserve"> has been contracted by the Department of Health and Aged Care to host the Framework on its website until December 2029 and to review the Framework by June 2025. </w:t>
            </w:r>
          </w:p>
        </w:tc>
        <w:tc>
          <w:tcPr>
            <w:tcW w:w="821" w:type="pct"/>
            <w:hideMark/>
          </w:tcPr>
          <w:p w14:paraId="6B474B49" w14:textId="77777777" w:rsidR="001C13BA" w:rsidRPr="001C13BA" w:rsidRDefault="001C13BA" w:rsidP="001C13BA">
            <w:proofErr w:type="spellStart"/>
            <w:r w:rsidRPr="001C13BA">
              <w:rPr>
                <w:lang w:val="en-US"/>
              </w:rPr>
              <w:t>Ahpra</w:t>
            </w:r>
            <w:proofErr w:type="spellEnd"/>
          </w:p>
        </w:tc>
        <w:tc>
          <w:tcPr>
            <w:tcW w:w="674" w:type="pct"/>
            <w:hideMark/>
          </w:tcPr>
          <w:p w14:paraId="29201174" w14:textId="77777777" w:rsidR="001C13BA" w:rsidRPr="001C13BA" w:rsidRDefault="001C13BA" w:rsidP="001C13BA">
            <w:r w:rsidRPr="001C13BA">
              <w:rPr>
                <w:lang w:val="en-US"/>
              </w:rPr>
              <w:t>In progress</w:t>
            </w:r>
          </w:p>
        </w:tc>
      </w:tr>
      <w:tr w:rsidR="001C13BA" w:rsidRPr="001C13BA" w14:paraId="41314071" w14:textId="77777777" w:rsidTr="004A081D">
        <w:trPr>
          <w:trHeight w:val="300"/>
        </w:trPr>
        <w:tc>
          <w:tcPr>
            <w:tcW w:w="3504" w:type="pct"/>
          </w:tcPr>
          <w:p w14:paraId="14405E2C" w14:textId="77777777" w:rsidR="001C13BA" w:rsidRPr="001C13BA" w:rsidRDefault="001C13BA" w:rsidP="001C13BA">
            <w:pPr>
              <w:rPr>
                <w:lang w:val="en-US"/>
              </w:rPr>
            </w:pPr>
            <w:r w:rsidRPr="001C13BA">
              <w:t xml:space="preserve">Development of guidance to embed good practice in clinical placements, simulation-based </w:t>
            </w:r>
            <w:proofErr w:type="gramStart"/>
            <w:r w:rsidRPr="001C13BA">
              <w:t>learning</w:t>
            </w:r>
            <w:proofErr w:type="gramEnd"/>
            <w:r w:rsidRPr="001C13BA">
              <w:t xml:space="preserve"> and virtual care education in initial health practitioner education.</w:t>
            </w:r>
            <w:r w:rsidRPr="003A5C8F">
              <w:rPr>
                <w:vertAlign w:val="superscript"/>
              </w:rPr>
              <w:footnoteReference w:id="64"/>
            </w:r>
          </w:p>
        </w:tc>
        <w:tc>
          <w:tcPr>
            <w:tcW w:w="821" w:type="pct"/>
          </w:tcPr>
          <w:p w14:paraId="04698A31" w14:textId="77777777" w:rsidR="001C13BA" w:rsidRPr="001C13BA" w:rsidRDefault="001C13BA" w:rsidP="001C13BA">
            <w:pPr>
              <w:rPr>
                <w:lang w:val="en-US"/>
              </w:rPr>
            </w:pPr>
            <w:proofErr w:type="spellStart"/>
            <w:r w:rsidRPr="001C13BA">
              <w:rPr>
                <w:lang w:val="en-US"/>
              </w:rPr>
              <w:t>Ahpra</w:t>
            </w:r>
            <w:proofErr w:type="spellEnd"/>
            <w:r w:rsidRPr="001C13BA">
              <w:rPr>
                <w:lang w:val="en-US"/>
              </w:rPr>
              <w:t xml:space="preserve"> Board Accreditation Committee</w:t>
            </w:r>
          </w:p>
        </w:tc>
        <w:tc>
          <w:tcPr>
            <w:tcW w:w="674" w:type="pct"/>
          </w:tcPr>
          <w:p w14:paraId="5FE722DC" w14:textId="77777777" w:rsidR="001C13BA" w:rsidRPr="001C13BA" w:rsidRDefault="001C13BA" w:rsidP="001C13BA">
            <w:pPr>
              <w:rPr>
                <w:lang w:val="en-US"/>
              </w:rPr>
            </w:pPr>
            <w:r w:rsidRPr="001C13BA">
              <w:rPr>
                <w:lang w:val="en-US"/>
              </w:rPr>
              <w:t>In progress</w:t>
            </w:r>
          </w:p>
        </w:tc>
      </w:tr>
      <w:tr w:rsidR="001C13BA" w:rsidRPr="001C13BA" w14:paraId="2C2609CE" w14:textId="77777777" w:rsidTr="004A081D">
        <w:trPr>
          <w:trHeight w:val="300"/>
        </w:trPr>
        <w:tc>
          <w:tcPr>
            <w:tcW w:w="5000" w:type="pct"/>
            <w:gridSpan w:val="3"/>
            <w:shd w:val="clear" w:color="auto" w:fill="CFCFCF" w:themeFill="background2" w:themeFillShade="E6"/>
          </w:tcPr>
          <w:p w14:paraId="198205D2" w14:textId="77777777" w:rsidR="001C13BA" w:rsidRPr="004A081D" w:rsidRDefault="001C13BA" w:rsidP="00C94403">
            <w:pPr>
              <w:rPr>
                <w:rStyle w:val="Strong"/>
              </w:rPr>
            </w:pPr>
            <w:r w:rsidRPr="004A081D">
              <w:rPr>
                <w:rStyle w:val="Strong"/>
              </w:rPr>
              <w:t>Strengthening accreditation systems</w:t>
            </w:r>
          </w:p>
        </w:tc>
      </w:tr>
      <w:tr w:rsidR="001C13BA" w:rsidRPr="001C13BA" w14:paraId="4FDCE8EB" w14:textId="77777777" w:rsidTr="004A081D">
        <w:trPr>
          <w:trHeight w:val="300"/>
        </w:trPr>
        <w:tc>
          <w:tcPr>
            <w:tcW w:w="3504" w:type="pct"/>
          </w:tcPr>
          <w:p w14:paraId="4A52E65F" w14:textId="77777777" w:rsidR="001C13BA" w:rsidRPr="001C13BA" w:rsidRDefault="001C13BA" w:rsidP="001C13BA">
            <w:pPr>
              <w:rPr>
                <w:lang w:val="en-US"/>
              </w:rPr>
            </w:pPr>
            <w:r w:rsidRPr="001C13BA">
              <w:t>A glossary of accreditation terms to build a shared language and understanding of accreditation items, recognising that differences in language can be a barrier to reform.</w:t>
            </w:r>
            <w:r w:rsidRPr="003A5C8F">
              <w:rPr>
                <w:vertAlign w:val="superscript"/>
              </w:rPr>
              <w:footnoteReference w:id="65"/>
            </w:r>
            <w:r w:rsidRPr="001C13BA">
              <w:t xml:space="preserve"> The glossary was developed in partnership with accreditation authorities through the Forum.</w:t>
            </w:r>
          </w:p>
        </w:tc>
        <w:tc>
          <w:tcPr>
            <w:tcW w:w="821" w:type="pct"/>
          </w:tcPr>
          <w:p w14:paraId="695CAFBD" w14:textId="77777777" w:rsidR="001C13BA" w:rsidRPr="001C13BA" w:rsidRDefault="001C13BA" w:rsidP="001C13BA">
            <w:pPr>
              <w:rPr>
                <w:lang w:val="en-US"/>
              </w:rPr>
            </w:pPr>
            <w:proofErr w:type="spellStart"/>
            <w:r w:rsidRPr="001C13BA">
              <w:rPr>
                <w:lang w:val="en-US"/>
              </w:rPr>
              <w:t>Ahpra</w:t>
            </w:r>
            <w:proofErr w:type="spellEnd"/>
            <w:r w:rsidRPr="001C13BA">
              <w:rPr>
                <w:lang w:val="en-US"/>
              </w:rPr>
              <w:t xml:space="preserve"> Board Accreditation Committee</w:t>
            </w:r>
          </w:p>
        </w:tc>
        <w:tc>
          <w:tcPr>
            <w:tcW w:w="674" w:type="pct"/>
          </w:tcPr>
          <w:p w14:paraId="23CECEB6" w14:textId="77777777" w:rsidR="001C13BA" w:rsidRPr="001C13BA" w:rsidRDefault="001C13BA" w:rsidP="001C13BA">
            <w:pPr>
              <w:rPr>
                <w:lang w:val="en-US"/>
              </w:rPr>
            </w:pPr>
            <w:r w:rsidRPr="001C13BA">
              <w:rPr>
                <w:lang w:val="en-US"/>
              </w:rPr>
              <w:t>Completed</w:t>
            </w:r>
          </w:p>
        </w:tc>
      </w:tr>
      <w:tr w:rsidR="001C13BA" w:rsidRPr="001C13BA" w14:paraId="6A7C4C83" w14:textId="77777777" w:rsidTr="004A081D">
        <w:trPr>
          <w:trHeight w:val="300"/>
        </w:trPr>
        <w:tc>
          <w:tcPr>
            <w:tcW w:w="3504" w:type="pct"/>
          </w:tcPr>
          <w:p w14:paraId="68E0602D" w14:textId="77777777" w:rsidR="001C13BA" w:rsidRPr="001C13BA" w:rsidRDefault="001C13BA" w:rsidP="001C13BA">
            <w:r w:rsidRPr="001C13BA">
              <w:rPr>
                <w:lang w:val="en-US"/>
              </w:rPr>
              <w:t>Good practice guidance for the development of professional capabilities that is more responsive to future workforce and health service delivery needs</w:t>
            </w:r>
            <w:r w:rsidRPr="001C13BA">
              <w:t>.</w:t>
            </w:r>
          </w:p>
        </w:tc>
        <w:tc>
          <w:tcPr>
            <w:tcW w:w="821" w:type="pct"/>
          </w:tcPr>
          <w:p w14:paraId="02D69244" w14:textId="77777777" w:rsidR="001C13BA" w:rsidRPr="001C13BA" w:rsidRDefault="001C13BA" w:rsidP="001C13BA">
            <w:pPr>
              <w:rPr>
                <w:lang w:val="en-US"/>
              </w:rPr>
            </w:pPr>
            <w:proofErr w:type="spellStart"/>
            <w:r w:rsidRPr="001C13BA">
              <w:rPr>
                <w:lang w:val="en-US"/>
              </w:rPr>
              <w:t>Ahpra</w:t>
            </w:r>
            <w:proofErr w:type="spellEnd"/>
            <w:r w:rsidRPr="001C13BA">
              <w:rPr>
                <w:lang w:val="en-US"/>
              </w:rPr>
              <w:t xml:space="preserve"> Board Accreditation Committee</w:t>
            </w:r>
          </w:p>
        </w:tc>
        <w:tc>
          <w:tcPr>
            <w:tcW w:w="674" w:type="pct"/>
          </w:tcPr>
          <w:p w14:paraId="7CB5EE1A" w14:textId="77777777" w:rsidR="001C13BA" w:rsidRPr="001C13BA" w:rsidRDefault="001C13BA" w:rsidP="001C13BA">
            <w:pPr>
              <w:rPr>
                <w:lang w:val="en-US"/>
              </w:rPr>
            </w:pPr>
            <w:r w:rsidRPr="001C13BA">
              <w:rPr>
                <w:lang w:val="en-US"/>
              </w:rPr>
              <w:t>In progress</w:t>
            </w:r>
          </w:p>
        </w:tc>
      </w:tr>
      <w:tr w:rsidR="001C13BA" w:rsidRPr="001C13BA" w14:paraId="2A1528EF" w14:textId="77777777" w:rsidTr="004A081D">
        <w:trPr>
          <w:trHeight w:val="300"/>
        </w:trPr>
        <w:tc>
          <w:tcPr>
            <w:tcW w:w="3504" w:type="pct"/>
            <w:hideMark/>
          </w:tcPr>
          <w:p w14:paraId="3D90321B" w14:textId="77777777" w:rsidR="001C13BA" w:rsidRPr="001C13BA" w:rsidRDefault="001C13BA" w:rsidP="001C13BA">
            <w:r w:rsidRPr="001C13BA">
              <w:rPr>
                <w:lang w:val="en-US"/>
              </w:rPr>
              <w:t>Reduce duplication in program accreditation (across the National Scheme professions and with external agencies such as TEQSA and ASQA).</w:t>
            </w:r>
          </w:p>
        </w:tc>
        <w:tc>
          <w:tcPr>
            <w:tcW w:w="821" w:type="pct"/>
          </w:tcPr>
          <w:p w14:paraId="5FDEFA97" w14:textId="77777777" w:rsidR="001C13BA" w:rsidRPr="001C13BA" w:rsidRDefault="001C13BA" w:rsidP="001C13BA">
            <w:proofErr w:type="spellStart"/>
            <w:r w:rsidRPr="001C13BA">
              <w:rPr>
                <w:lang w:val="en-US"/>
              </w:rPr>
              <w:t>Ahpra</w:t>
            </w:r>
            <w:proofErr w:type="spellEnd"/>
            <w:r w:rsidRPr="001C13BA">
              <w:rPr>
                <w:lang w:val="en-US"/>
              </w:rPr>
              <w:t xml:space="preserve"> Board Accreditation Committee</w:t>
            </w:r>
          </w:p>
        </w:tc>
        <w:tc>
          <w:tcPr>
            <w:tcW w:w="674" w:type="pct"/>
          </w:tcPr>
          <w:p w14:paraId="08406952" w14:textId="77777777" w:rsidR="001C13BA" w:rsidRPr="001C13BA" w:rsidRDefault="001C13BA" w:rsidP="001C13BA">
            <w:pPr>
              <w:rPr>
                <w:lang w:val="en-US"/>
              </w:rPr>
            </w:pPr>
            <w:r w:rsidRPr="001C13BA">
              <w:rPr>
                <w:lang w:val="en-US"/>
              </w:rPr>
              <w:t>In progress</w:t>
            </w:r>
          </w:p>
        </w:tc>
      </w:tr>
      <w:tr w:rsidR="001C13BA" w:rsidRPr="001C13BA" w14:paraId="14C9840F" w14:textId="77777777" w:rsidTr="004A081D">
        <w:trPr>
          <w:trHeight w:val="300"/>
        </w:trPr>
        <w:tc>
          <w:tcPr>
            <w:tcW w:w="3504" w:type="pct"/>
          </w:tcPr>
          <w:p w14:paraId="08D030DE" w14:textId="77777777" w:rsidR="001C13BA" w:rsidRPr="001C13BA" w:rsidRDefault="001C13BA" w:rsidP="001C13BA">
            <w:pPr>
              <w:rPr>
                <w:lang w:val="en-US"/>
              </w:rPr>
            </w:pPr>
            <w:r w:rsidRPr="001C13BA">
              <w:lastRenderedPageBreak/>
              <w:t>Principles to strengthen the involvement of consumers in accreditation.</w:t>
            </w:r>
            <w:r w:rsidRPr="003A5C8F">
              <w:rPr>
                <w:vertAlign w:val="superscript"/>
              </w:rPr>
              <w:footnoteReference w:id="66"/>
            </w:r>
          </w:p>
        </w:tc>
        <w:tc>
          <w:tcPr>
            <w:tcW w:w="821" w:type="pct"/>
          </w:tcPr>
          <w:p w14:paraId="35EF7889" w14:textId="77777777" w:rsidR="001C13BA" w:rsidRPr="001C13BA" w:rsidRDefault="001C13BA" w:rsidP="001C13BA">
            <w:pPr>
              <w:rPr>
                <w:lang w:val="en-US"/>
              </w:rPr>
            </w:pPr>
            <w:proofErr w:type="spellStart"/>
            <w:r w:rsidRPr="001C13BA">
              <w:rPr>
                <w:lang w:val="en-US"/>
              </w:rPr>
              <w:t>Ahpra</w:t>
            </w:r>
            <w:proofErr w:type="spellEnd"/>
            <w:r w:rsidRPr="001C13BA">
              <w:rPr>
                <w:lang w:val="en-US"/>
              </w:rPr>
              <w:t xml:space="preserve"> Board Accreditation Committee</w:t>
            </w:r>
          </w:p>
        </w:tc>
        <w:tc>
          <w:tcPr>
            <w:tcW w:w="674" w:type="pct"/>
          </w:tcPr>
          <w:p w14:paraId="3EEFE8FA" w14:textId="77777777" w:rsidR="001C13BA" w:rsidRPr="001C13BA" w:rsidRDefault="001C13BA" w:rsidP="001C13BA">
            <w:pPr>
              <w:rPr>
                <w:lang w:val="en-US"/>
              </w:rPr>
            </w:pPr>
            <w:r w:rsidRPr="001C13BA">
              <w:rPr>
                <w:lang w:val="en-US"/>
              </w:rPr>
              <w:t>Completed</w:t>
            </w:r>
          </w:p>
        </w:tc>
      </w:tr>
      <w:tr w:rsidR="001C13BA" w:rsidRPr="001C13BA" w14:paraId="582E9532" w14:textId="77777777" w:rsidTr="004A081D">
        <w:trPr>
          <w:trHeight w:val="300"/>
        </w:trPr>
        <w:tc>
          <w:tcPr>
            <w:tcW w:w="3504" w:type="pct"/>
            <w:hideMark/>
          </w:tcPr>
          <w:p w14:paraId="11DBE0A2" w14:textId="77777777" w:rsidR="001C13BA" w:rsidRPr="001C13BA" w:rsidRDefault="001C13BA" w:rsidP="001C13BA">
            <w:r w:rsidRPr="001C13BA">
              <w:rPr>
                <w:lang w:val="en-US"/>
              </w:rPr>
              <w:t>Consolidate skills assessments for overseas qualified practitioners – accept one skills assessment for both registration and visa purposes rather than two.</w:t>
            </w:r>
          </w:p>
        </w:tc>
        <w:tc>
          <w:tcPr>
            <w:tcW w:w="821" w:type="pct"/>
            <w:hideMark/>
          </w:tcPr>
          <w:p w14:paraId="3B456EA2" w14:textId="77777777" w:rsidR="001C13BA" w:rsidRPr="001C13BA" w:rsidRDefault="001C13BA" w:rsidP="001C13BA">
            <w:r w:rsidRPr="001C13BA">
              <w:t>Australian Government</w:t>
            </w:r>
          </w:p>
        </w:tc>
        <w:tc>
          <w:tcPr>
            <w:tcW w:w="674" w:type="pct"/>
            <w:hideMark/>
          </w:tcPr>
          <w:p w14:paraId="71B21723" w14:textId="77777777" w:rsidR="001C13BA" w:rsidRPr="001C13BA" w:rsidRDefault="001C13BA" w:rsidP="001C13BA">
            <w:r w:rsidRPr="001C13BA">
              <w:rPr>
                <w:lang w:val="en-US"/>
              </w:rPr>
              <w:t>In progress</w:t>
            </w:r>
          </w:p>
        </w:tc>
      </w:tr>
      <w:tr w:rsidR="001C13BA" w:rsidRPr="001C13BA" w14:paraId="31189075" w14:textId="77777777" w:rsidTr="004A081D">
        <w:trPr>
          <w:trHeight w:val="300"/>
        </w:trPr>
        <w:tc>
          <w:tcPr>
            <w:tcW w:w="3504" w:type="pct"/>
          </w:tcPr>
          <w:p w14:paraId="0E1E8632" w14:textId="77777777" w:rsidR="001C13BA" w:rsidRPr="001C13BA" w:rsidRDefault="001C13BA" w:rsidP="001C13BA">
            <w:r w:rsidRPr="001C13BA">
              <w:rPr>
                <w:lang w:val="en-US"/>
              </w:rPr>
              <w:t>Streamline and align qualifications assessment processes and reduce timelines for assessing overseas trained practitioners.</w:t>
            </w:r>
          </w:p>
        </w:tc>
        <w:tc>
          <w:tcPr>
            <w:tcW w:w="821" w:type="pct"/>
          </w:tcPr>
          <w:p w14:paraId="440ED646" w14:textId="77777777" w:rsidR="001C13BA" w:rsidRPr="001C13BA" w:rsidRDefault="001C13BA" w:rsidP="001C13BA">
            <w:proofErr w:type="spellStart"/>
            <w:r w:rsidRPr="001C13BA">
              <w:t>Ahpra</w:t>
            </w:r>
            <w:proofErr w:type="spellEnd"/>
          </w:p>
        </w:tc>
        <w:tc>
          <w:tcPr>
            <w:tcW w:w="674" w:type="pct"/>
          </w:tcPr>
          <w:p w14:paraId="7798844E" w14:textId="50B97B6E" w:rsidR="001C13BA" w:rsidRPr="004A081D" w:rsidRDefault="001C13BA" w:rsidP="004A081D">
            <w:r w:rsidRPr="001C13BA">
              <w:rPr>
                <w:lang w:val="en-US"/>
              </w:rPr>
              <w:t>In progress</w:t>
            </w:r>
          </w:p>
        </w:tc>
      </w:tr>
      <w:tr w:rsidR="001C13BA" w:rsidRPr="001C13BA" w14:paraId="05606D36" w14:textId="77777777" w:rsidTr="004A081D">
        <w:trPr>
          <w:trHeight w:val="300"/>
        </w:trPr>
        <w:tc>
          <w:tcPr>
            <w:tcW w:w="3504" w:type="pct"/>
          </w:tcPr>
          <w:p w14:paraId="166AB68B" w14:textId="52B53D47" w:rsidR="001C13BA" w:rsidRPr="001C13BA" w:rsidRDefault="001C13BA" w:rsidP="001C13BA">
            <w:r w:rsidRPr="001C13BA">
              <w:rPr>
                <w:lang w:val="en-US"/>
              </w:rPr>
              <w:t>Explore opportunities for greater consistency in qualifications assessment processes across all accreditation entities</w:t>
            </w:r>
            <w:r w:rsidR="00B7639B">
              <w:rPr>
                <w:lang w:val="en-US"/>
              </w:rPr>
              <w:t>.</w:t>
            </w:r>
          </w:p>
        </w:tc>
        <w:tc>
          <w:tcPr>
            <w:tcW w:w="821" w:type="pct"/>
          </w:tcPr>
          <w:p w14:paraId="16E9A467" w14:textId="77777777" w:rsidR="001C13BA" w:rsidRPr="001C13BA" w:rsidRDefault="001C13BA" w:rsidP="001C13BA">
            <w:pPr>
              <w:rPr>
                <w:lang w:val="en-US"/>
              </w:rPr>
            </w:pPr>
            <w:proofErr w:type="spellStart"/>
            <w:r w:rsidRPr="001C13BA">
              <w:rPr>
                <w:lang w:val="en-US"/>
              </w:rPr>
              <w:t>Ahpra</w:t>
            </w:r>
            <w:proofErr w:type="spellEnd"/>
          </w:p>
        </w:tc>
        <w:tc>
          <w:tcPr>
            <w:tcW w:w="674" w:type="pct"/>
          </w:tcPr>
          <w:p w14:paraId="78D102AC" w14:textId="5BE73A6E" w:rsidR="001C13BA" w:rsidRPr="004A081D" w:rsidRDefault="001C13BA" w:rsidP="004A081D">
            <w:r w:rsidRPr="001C13BA">
              <w:rPr>
                <w:lang w:val="en-US"/>
              </w:rPr>
              <w:t>In progress</w:t>
            </w:r>
          </w:p>
        </w:tc>
      </w:tr>
      <w:tr w:rsidR="001C13BA" w:rsidRPr="001C13BA" w14:paraId="0DD5C2A7" w14:textId="77777777" w:rsidTr="004A081D">
        <w:trPr>
          <w:trHeight w:val="300"/>
        </w:trPr>
        <w:tc>
          <w:tcPr>
            <w:tcW w:w="3504" w:type="pct"/>
          </w:tcPr>
          <w:p w14:paraId="5F4A534F" w14:textId="77777777" w:rsidR="001C13BA" w:rsidRPr="001C13BA" w:rsidRDefault="001C13BA" w:rsidP="001C13BA">
            <w:pPr>
              <w:rPr>
                <w:lang w:val="en-US"/>
              </w:rPr>
            </w:pPr>
            <w:r w:rsidRPr="001C13BA">
              <w:rPr>
                <w:lang w:val="en-US"/>
              </w:rPr>
              <w:t xml:space="preserve">Cultural safety training for accreditation assessors is being delivered by the Forum in collaboration with ABSTARR Consulting. </w:t>
            </w:r>
          </w:p>
        </w:tc>
        <w:tc>
          <w:tcPr>
            <w:tcW w:w="821" w:type="pct"/>
          </w:tcPr>
          <w:p w14:paraId="416ADB5C" w14:textId="77777777" w:rsidR="001C13BA" w:rsidRPr="001C13BA" w:rsidRDefault="001C13BA" w:rsidP="001C13BA">
            <w:pPr>
              <w:rPr>
                <w:lang w:val="en-US"/>
              </w:rPr>
            </w:pPr>
            <w:r w:rsidRPr="001C13BA">
              <w:rPr>
                <w:lang w:val="en-US"/>
              </w:rPr>
              <w:t>HPACF</w:t>
            </w:r>
          </w:p>
        </w:tc>
        <w:tc>
          <w:tcPr>
            <w:tcW w:w="674" w:type="pct"/>
          </w:tcPr>
          <w:p w14:paraId="3B6E3436" w14:textId="77777777" w:rsidR="001C13BA" w:rsidRPr="001C13BA" w:rsidRDefault="001C13BA" w:rsidP="001C13BA">
            <w:pPr>
              <w:rPr>
                <w:lang w:val="en-US"/>
              </w:rPr>
            </w:pPr>
            <w:r w:rsidRPr="001C13BA">
              <w:rPr>
                <w:lang w:val="en-US"/>
              </w:rPr>
              <w:t>In progress</w:t>
            </w:r>
          </w:p>
        </w:tc>
      </w:tr>
      <w:tr w:rsidR="001C13BA" w:rsidRPr="001C13BA" w14:paraId="0359C4AE" w14:textId="77777777" w:rsidTr="004A081D">
        <w:trPr>
          <w:trHeight w:val="300"/>
        </w:trPr>
        <w:tc>
          <w:tcPr>
            <w:tcW w:w="3504" w:type="pct"/>
          </w:tcPr>
          <w:p w14:paraId="7D91B42D" w14:textId="4DE2936A" w:rsidR="001C13BA" w:rsidRPr="001C13BA" w:rsidRDefault="001C13BA" w:rsidP="001C13BA">
            <w:pPr>
              <w:rPr>
                <w:lang w:val="en-US"/>
              </w:rPr>
            </w:pPr>
            <w:r w:rsidRPr="001C13BA">
              <w:rPr>
                <w:lang w:val="en-US"/>
              </w:rPr>
              <w:t xml:space="preserve">Review of accreditation processes for all professions. </w:t>
            </w:r>
          </w:p>
        </w:tc>
        <w:tc>
          <w:tcPr>
            <w:tcW w:w="821" w:type="pct"/>
          </w:tcPr>
          <w:p w14:paraId="59BA2BFD" w14:textId="77777777" w:rsidR="001C13BA" w:rsidRPr="001C13BA" w:rsidRDefault="001C13BA" w:rsidP="001C13BA">
            <w:pPr>
              <w:rPr>
                <w:lang w:val="en-US"/>
              </w:rPr>
            </w:pPr>
            <w:r w:rsidRPr="001C13BA">
              <w:rPr>
                <w:lang w:val="en-US"/>
              </w:rPr>
              <w:t>NHPO</w:t>
            </w:r>
          </w:p>
        </w:tc>
        <w:tc>
          <w:tcPr>
            <w:tcW w:w="674" w:type="pct"/>
          </w:tcPr>
          <w:p w14:paraId="56367CAC" w14:textId="77777777" w:rsidR="001C13BA" w:rsidRPr="001C13BA" w:rsidRDefault="001C13BA" w:rsidP="001C13BA">
            <w:pPr>
              <w:rPr>
                <w:lang w:val="en-US"/>
              </w:rPr>
            </w:pPr>
            <w:r w:rsidRPr="001C13BA">
              <w:rPr>
                <w:lang w:val="en-US"/>
              </w:rPr>
              <w:t xml:space="preserve">Reports are imminent </w:t>
            </w:r>
          </w:p>
        </w:tc>
      </w:tr>
    </w:tbl>
    <w:p w14:paraId="5BC78F82" w14:textId="272C2F28" w:rsidR="001C13BA" w:rsidRPr="001C13BA" w:rsidRDefault="001C13BA" w:rsidP="001C13BA">
      <w:r>
        <w:t xml:space="preserve">Against this backdrop of </w:t>
      </w:r>
      <w:r w:rsidR="31946675">
        <w:t>a</w:t>
      </w:r>
      <w:r>
        <w:t xml:space="preserve"> broad and</w:t>
      </w:r>
      <w:r w:rsidR="465FD841">
        <w:t xml:space="preserve"> active</w:t>
      </w:r>
      <w:r>
        <w:t xml:space="preserve"> program of reforms to the design and operation of accreditation functions, there are the key issues of </w:t>
      </w:r>
      <w:proofErr w:type="gramStart"/>
      <w:r>
        <w:t>particular relevance</w:t>
      </w:r>
      <w:proofErr w:type="gramEnd"/>
      <w:r>
        <w:t xml:space="preserve"> and focus for this Review. </w:t>
      </w:r>
    </w:p>
    <w:p w14:paraId="11D94320" w14:textId="137A18B0" w:rsidR="001C13BA" w:rsidRPr="001C13BA" w:rsidRDefault="001C13BA" w:rsidP="001C13BA">
      <w:r>
        <w:t>The first relates to the stewardship question</w:t>
      </w:r>
      <w:r w:rsidR="3FCAB3DB">
        <w:t xml:space="preserve"> –  </w:t>
      </w:r>
      <w:r w:rsidR="784DB0A1">
        <w:t xml:space="preserve"> the</w:t>
      </w:r>
      <w:r w:rsidR="26BB2748">
        <w:t xml:space="preserve"> need to strengthen the</w:t>
      </w:r>
      <w:r w:rsidR="004F6444">
        <w:t xml:space="preserve"> </w:t>
      </w:r>
      <w:r>
        <w:t xml:space="preserve">strategic connection between the </w:t>
      </w:r>
      <w:r w:rsidR="005A4BB7">
        <w:t>National Scheme</w:t>
      </w:r>
      <w:r>
        <w:t xml:space="preserve"> and its service context, and the </w:t>
      </w:r>
      <w:r w:rsidR="3293517A">
        <w:t>importance of ensuring</w:t>
      </w:r>
      <w:r>
        <w:t xml:space="preserve"> accreditation operational settings </w:t>
      </w:r>
      <w:r w:rsidR="32E62685">
        <w:t>are</w:t>
      </w:r>
      <w:r>
        <w:t xml:space="preserve"> align</w:t>
      </w:r>
      <w:r w:rsidR="6B60725F">
        <w:t>ed</w:t>
      </w:r>
      <w:r>
        <w:t xml:space="preserve"> with broader national health workforce and service access </w:t>
      </w:r>
      <w:r w:rsidR="5B4895BC">
        <w:t xml:space="preserve">priorities and </w:t>
      </w:r>
      <w:r>
        <w:t>strategies.</w:t>
      </w:r>
    </w:p>
    <w:p w14:paraId="56F0CE62" w14:textId="538CA014" w:rsidR="001C13BA" w:rsidRPr="001C13BA" w:rsidRDefault="001C13BA" w:rsidP="001C13BA">
      <w:r>
        <w:t xml:space="preserve">The second relates to the role of the Independent Accreditation Committee of the </w:t>
      </w:r>
      <w:proofErr w:type="spellStart"/>
      <w:r>
        <w:t>Ahpra</w:t>
      </w:r>
      <w:proofErr w:type="spellEnd"/>
      <w:r>
        <w:t xml:space="preserve"> Board. This was established following the Wood </w:t>
      </w:r>
      <w:r w:rsidR="6FEB6EEB">
        <w:t>R</w:t>
      </w:r>
      <w:r>
        <w:t>eview to advi</w:t>
      </w:r>
      <w:r w:rsidR="6B30D850">
        <w:t>s</w:t>
      </w:r>
      <w:r>
        <w:t xml:space="preserve">e on accreditation reform. It therefore </w:t>
      </w:r>
      <w:r w:rsidR="71918029">
        <w:t>has</w:t>
      </w:r>
      <w:r>
        <w:t xml:space="preserve"> a particular</w:t>
      </w:r>
      <w:r w:rsidR="32C7AF95">
        <w:t>ly</w:t>
      </w:r>
      <w:r>
        <w:t xml:space="preserve"> significant role in the </w:t>
      </w:r>
      <w:r w:rsidR="005A4BB7">
        <w:t>National Scheme</w:t>
      </w:r>
      <w:r w:rsidR="51AE7FD3">
        <w:t>. A</w:t>
      </w:r>
      <w:r>
        <w:t>rguably the</w:t>
      </w:r>
      <w:r w:rsidR="68F1A008">
        <w:t>re is</w:t>
      </w:r>
      <w:r>
        <w:t xml:space="preserve"> potential to strengthen</w:t>
      </w:r>
      <w:r w:rsidR="16EE51B2">
        <w:t xml:space="preserve"> its</w:t>
      </w:r>
      <w:r>
        <w:t xml:space="preserve"> mandate to </w:t>
      </w:r>
      <w:r w:rsidR="56A2D8E7">
        <w:t>foster</w:t>
      </w:r>
      <w:r>
        <w:t xml:space="preserve"> improved </w:t>
      </w:r>
      <w:r w:rsidR="6238A2B0">
        <w:t>stewardship,</w:t>
      </w:r>
      <w:r>
        <w:t xml:space="preserve"> accountability and performance </w:t>
      </w:r>
      <w:r w:rsidR="00F3700B">
        <w:t xml:space="preserve">working with the authorities </w:t>
      </w:r>
      <w:r w:rsidR="1BF13121">
        <w:t xml:space="preserve">responsible for delivering </w:t>
      </w:r>
      <w:r>
        <w:t xml:space="preserve">accreditation functions. </w:t>
      </w:r>
    </w:p>
    <w:p w14:paraId="6F2A626F" w14:textId="275C426A" w:rsidR="001C13BA" w:rsidRPr="001C13BA" w:rsidRDefault="001C13BA" w:rsidP="001C13BA">
      <w:r>
        <w:t xml:space="preserve">The third is the specific issue raised in the sixth Term of Reference for the review, being the inability of </w:t>
      </w:r>
      <w:r w:rsidR="242A3D2A">
        <w:t xml:space="preserve">Health </w:t>
      </w:r>
      <w:r>
        <w:t xml:space="preserve">Ministers to direct </w:t>
      </w:r>
      <w:r w:rsidR="6C61680F">
        <w:t xml:space="preserve">an </w:t>
      </w:r>
      <w:r w:rsidR="3E8EEFE5">
        <w:t>extern</w:t>
      </w:r>
      <w:r w:rsidR="00F3700B">
        <w:t>al</w:t>
      </w:r>
      <w:r w:rsidR="3E8EEFE5">
        <w:t xml:space="preserve"> </w:t>
      </w:r>
      <w:r w:rsidR="6C61680F">
        <w:t>a</w:t>
      </w:r>
      <w:r>
        <w:t xml:space="preserve">ccreditation </w:t>
      </w:r>
      <w:r w:rsidR="6D0EF6CA">
        <w:t>entity</w:t>
      </w:r>
      <w:r>
        <w:t xml:space="preserve"> (and even more specifically the </w:t>
      </w:r>
      <w:r w:rsidR="3D5D880F">
        <w:t>concerns about the</w:t>
      </w:r>
      <w:r>
        <w:t xml:space="preserve"> impacts of Specialist Medical Colleges </w:t>
      </w:r>
      <w:r w:rsidR="70CEED1A">
        <w:t>that operate</w:t>
      </w:r>
      <w:r>
        <w:t xml:space="preserve"> </w:t>
      </w:r>
      <w:r w:rsidR="65084F55">
        <w:t>beyond</w:t>
      </w:r>
      <w:r>
        <w:t xml:space="preserve"> the </w:t>
      </w:r>
      <w:r w:rsidR="00F3700B">
        <w:t xml:space="preserve">direct reach of </w:t>
      </w:r>
      <w:r w:rsidR="005A4BB7">
        <w:t>National Scheme</w:t>
      </w:r>
      <w:r w:rsidR="2369DF3C">
        <w:t xml:space="preserve"> accountability</w:t>
      </w:r>
      <w:r w:rsidR="00F3700B">
        <w:t>)</w:t>
      </w:r>
      <w:r>
        <w:t xml:space="preserve">. </w:t>
      </w:r>
    </w:p>
    <w:p w14:paraId="480F3E8D" w14:textId="196C9874" w:rsidR="001C13BA" w:rsidRPr="00E13E0D" w:rsidRDefault="6AEA160B" w:rsidP="001C13BA">
      <w:r>
        <w:t>With respect to</w:t>
      </w:r>
      <w:r w:rsidR="001C13BA" w:rsidRPr="00E13E0D">
        <w:t xml:space="preserve"> the </w:t>
      </w:r>
      <w:r w:rsidR="3CC2D160">
        <w:t>M</w:t>
      </w:r>
      <w:r w:rsidR="001C13BA">
        <w:t>inisterial</w:t>
      </w:r>
      <w:r w:rsidR="072A6B76">
        <w:t xml:space="preserve"> Council</w:t>
      </w:r>
      <w:r w:rsidR="001C13BA" w:rsidRPr="00E13E0D">
        <w:t xml:space="preserve"> powers of direction </w:t>
      </w:r>
      <w:r w:rsidR="55003391">
        <w:t>under</w:t>
      </w:r>
      <w:r w:rsidR="001C13BA" w:rsidRPr="00E13E0D">
        <w:t xml:space="preserve"> the </w:t>
      </w:r>
      <w:r w:rsidR="00076C80" w:rsidRPr="00E13E0D">
        <w:t>National Law</w:t>
      </w:r>
      <w:r w:rsidR="001C13BA" w:rsidRPr="00E13E0D">
        <w:t>:</w:t>
      </w:r>
    </w:p>
    <w:p w14:paraId="0BDF7560" w14:textId="2D9F3963" w:rsidR="001C13BA" w:rsidRPr="001C13BA" w:rsidRDefault="001C13BA" w:rsidP="00DD61A7">
      <w:pPr>
        <w:pStyle w:val="ListBullet"/>
      </w:pPr>
      <w:r w:rsidRPr="001C13BA">
        <w:t>Section 11 provides that the Ministerial Council may give directions to the National Agency (</w:t>
      </w:r>
      <w:proofErr w:type="spellStart"/>
      <w:r w:rsidRPr="001C13BA">
        <w:t>Ahpra</w:t>
      </w:r>
      <w:proofErr w:type="spellEnd"/>
      <w:r w:rsidRPr="001C13BA">
        <w:t>)</w:t>
      </w:r>
      <w:r w:rsidRPr="00C94403">
        <w:rPr>
          <w:rStyle w:val="Emphasis"/>
        </w:rPr>
        <w:t xml:space="preserve"> </w:t>
      </w:r>
      <w:r w:rsidRPr="001C13BA">
        <w:t>or a</w:t>
      </w:r>
      <w:r w:rsidRPr="00C94403">
        <w:rPr>
          <w:rStyle w:val="Emphasis"/>
        </w:rPr>
        <w:t xml:space="preserve"> </w:t>
      </w:r>
      <w:r w:rsidRPr="001C13BA">
        <w:t xml:space="preserve">National Board about policy matters. </w:t>
      </w:r>
    </w:p>
    <w:p w14:paraId="16A6A8A9" w14:textId="2728F4A7" w:rsidR="001C13BA" w:rsidRPr="001C13BA" w:rsidRDefault="001C13BA" w:rsidP="00DD61A7">
      <w:pPr>
        <w:pStyle w:val="ListBullet"/>
      </w:pPr>
      <w:r>
        <w:lastRenderedPageBreak/>
        <w:t xml:space="preserve">Section 11 (3) (d) </w:t>
      </w:r>
      <w:r w:rsidR="00F3700B">
        <w:t>provides</w:t>
      </w:r>
      <w:r w:rsidR="55ABBDE5">
        <w:t xml:space="preserve"> that</w:t>
      </w:r>
      <w:r>
        <w:t xml:space="preserve"> any such direction may relate to a particular proposed accreditation standard or amendment of an accreditation standard, but only if Ministers consider that the proposed accreditation standard or amendment will have a substantive and negative impact on the recruitment or supply of health practitioners; </w:t>
      </w:r>
      <w:proofErr w:type="gramStart"/>
      <w:r>
        <w:t>and also</w:t>
      </w:r>
      <w:proofErr w:type="gramEnd"/>
      <w:r>
        <w:t xml:space="preserve"> considered the potential impact of the Council’s direction on the quality and safety of health care.</w:t>
      </w:r>
    </w:p>
    <w:p w14:paraId="12A12B7F" w14:textId="4C6D5506" w:rsidR="001C13BA" w:rsidRPr="001C13BA" w:rsidRDefault="001C13BA" w:rsidP="001C13BA">
      <w:r>
        <w:t xml:space="preserve">There is no provision for the Ministerial Council to </w:t>
      </w:r>
      <w:r w:rsidR="1D3E4B16">
        <w:t>issue</w:t>
      </w:r>
      <w:r>
        <w:t xml:space="preserve"> </w:t>
      </w:r>
      <w:r w:rsidR="56EF5CFF">
        <w:t xml:space="preserve">a policy </w:t>
      </w:r>
      <w:r>
        <w:t>direction</w:t>
      </w:r>
      <w:r w:rsidR="65376CE6">
        <w:t xml:space="preserve"> directly</w:t>
      </w:r>
      <w:r>
        <w:t xml:space="preserve"> to an </w:t>
      </w:r>
      <w:r w:rsidR="0F7303B9">
        <w:t xml:space="preserve">external </w:t>
      </w:r>
      <w:r>
        <w:t xml:space="preserve">accreditation </w:t>
      </w:r>
      <w:r w:rsidR="6C4604FA">
        <w:t>entity</w:t>
      </w:r>
      <w:r>
        <w:t xml:space="preserve"> (</w:t>
      </w:r>
      <w:r w:rsidR="4FB33DB0">
        <w:t xml:space="preserve">contracted by </w:t>
      </w:r>
      <w:proofErr w:type="spellStart"/>
      <w:r w:rsidR="4FB33DB0">
        <w:t>Ahpra</w:t>
      </w:r>
      <w:proofErr w:type="spellEnd"/>
      <w:r w:rsidR="4FB33DB0">
        <w:t xml:space="preserve"> following a National Board decision</w:t>
      </w:r>
      <w:r>
        <w:t xml:space="preserve"> under section 43 of the </w:t>
      </w:r>
      <w:r w:rsidR="00076C80">
        <w:t>National Law</w:t>
      </w:r>
      <w:r>
        <w:t xml:space="preserve">) or to </w:t>
      </w:r>
      <w:r w:rsidR="4AD03790">
        <w:t>an</w:t>
      </w:r>
      <w:r>
        <w:t>other bod</w:t>
      </w:r>
      <w:r w:rsidR="19AF7200">
        <w:t>y</w:t>
      </w:r>
      <w:r>
        <w:t xml:space="preserve"> that</w:t>
      </w:r>
      <w:r w:rsidR="07F08334">
        <w:t xml:space="preserve"> delivers accredited training programs for registration purposes</w:t>
      </w:r>
      <w:r w:rsidR="00F3700B">
        <w:t xml:space="preserve"> </w:t>
      </w:r>
      <w:r>
        <w:t>(as is the case with the</w:t>
      </w:r>
      <w:r w:rsidR="2D08F999">
        <w:t xml:space="preserve"> accreditation</w:t>
      </w:r>
      <w:r w:rsidR="5A25CDAC">
        <w:t xml:space="preserve"> by the Specialist Medical Colleges of </w:t>
      </w:r>
      <w:r>
        <w:t>specialist medical training sites).</w:t>
      </w:r>
    </w:p>
    <w:p w14:paraId="4C0E6148" w14:textId="2A8EDAC0" w:rsidR="001C13BA" w:rsidRPr="001C13BA" w:rsidRDefault="001C13BA" w:rsidP="001C13BA">
      <w:r w:rsidRPr="001C13BA">
        <w:t xml:space="preserve">The inability to issue a Ministerial </w:t>
      </w:r>
      <w:r w:rsidR="12A97514">
        <w:t xml:space="preserve">Council </w:t>
      </w:r>
      <w:r w:rsidRPr="001C13BA">
        <w:t xml:space="preserve">direction to a body delivering specialist medical training or to an accreditation entity </w:t>
      </w:r>
      <w:r w:rsidR="62D1B113">
        <w:t>operating under</w:t>
      </w:r>
      <w:r w:rsidR="5FDF0C2B">
        <w:t xml:space="preserve"> a </w:t>
      </w:r>
      <w:r w:rsidR="14A04BE1">
        <w:t>contractual</w:t>
      </w:r>
      <w:r w:rsidRPr="001C13BA">
        <w:t xml:space="preserve"> arrangement </w:t>
      </w:r>
      <w:r w:rsidR="1F3A98E1">
        <w:t xml:space="preserve">with </w:t>
      </w:r>
      <w:proofErr w:type="spellStart"/>
      <w:r w:rsidR="1F3A98E1">
        <w:t>Ahpra</w:t>
      </w:r>
      <w:proofErr w:type="spellEnd"/>
      <w:r w:rsidR="5FDF0C2B">
        <w:t xml:space="preserve"> </w:t>
      </w:r>
      <w:r w:rsidR="0C0E0286">
        <w:t>has seen such</w:t>
      </w:r>
      <w:r w:rsidRPr="001C13BA">
        <w:t xml:space="preserve"> </w:t>
      </w:r>
      <w:r w:rsidR="081F3A42">
        <w:t>d</w:t>
      </w:r>
      <w:r w:rsidR="5FDF0C2B">
        <w:t>irection</w:t>
      </w:r>
      <w:r w:rsidR="4C2E68CE">
        <w:t>s</w:t>
      </w:r>
      <w:r w:rsidRPr="001C13BA">
        <w:t xml:space="preserve"> issued </w:t>
      </w:r>
      <w:r w:rsidR="2C7DEA3B">
        <w:t>directly to</w:t>
      </w:r>
      <w:r w:rsidRPr="001C13BA">
        <w:t xml:space="preserve"> </w:t>
      </w:r>
      <w:proofErr w:type="spellStart"/>
      <w:r w:rsidRPr="001C13BA">
        <w:t>Ahpra</w:t>
      </w:r>
      <w:proofErr w:type="spellEnd"/>
      <w:r w:rsidRPr="001C13BA">
        <w:t xml:space="preserve">. </w:t>
      </w:r>
    </w:p>
    <w:p w14:paraId="5EB6DF32" w14:textId="3D51ECCB" w:rsidR="001C13BA" w:rsidRPr="001C13BA" w:rsidRDefault="001C13BA" w:rsidP="001C13BA">
      <w:r w:rsidRPr="001C13BA">
        <w:t xml:space="preserve">While </w:t>
      </w:r>
      <w:r w:rsidR="63673A1A">
        <w:t>this indirect approach</w:t>
      </w:r>
      <w:r w:rsidRPr="001C13BA">
        <w:t xml:space="preserve"> </w:t>
      </w:r>
      <w:r w:rsidR="1ACC7B65">
        <w:t>may</w:t>
      </w:r>
      <w:r w:rsidRPr="001C13BA">
        <w:t xml:space="preserve"> ultimately achieve the same end, a power to direct is </w:t>
      </w:r>
      <w:r w:rsidR="21DB4073">
        <w:t>likely</w:t>
      </w:r>
      <w:r w:rsidRPr="001C13BA">
        <w:t xml:space="preserve"> to have </w:t>
      </w:r>
      <w:r w:rsidR="0F363742">
        <w:t>a more</w:t>
      </w:r>
      <w:r w:rsidRPr="001C13BA">
        <w:t xml:space="preserve"> immediate impact when it is delivered without attenuation </w:t>
      </w:r>
      <w:r w:rsidR="5FDF0C2B">
        <w:t>t</w:t>
      </w:r>
      <w:r w:rsidR="5E0575FF">
        <w:t xml:space="preserve">hrough </w:t>
      </w:r>
      <w:r w:rsidR="5FDF0C2B">
        <w:t>o</w:t>
      </w:r>
      <w:r w:rsidR="47A9A9FE">
        <w:t xml:space="preserve">ther entities such as </w:t>
      </w:r>
      <w:proofErr w:type="spellStart"/>
      <w:r w:rsidR="47A9A9FE">
        <w:t>Ahpra</w:t>
      </w:r>
      <w:proofErr w:type="spellEnd"/>
      <w:r w:rsidR="47A9A9FE">
        <w:t xml:space="preserve"> or a National Board</w:t>
      </w:r>
      <w:r w:rsidRPr="001C13BA">
        <w:t xml:space="preserve">. Also from first principles, if a power of </w:t>
      </w:r>
      <w:r w:rsidR="0C068282">
        <w:t>M</w:t>
      </w:r>
      <w:r w:rsidR="5FDF0C2B">
        <w:t xml:space="preserve">inisterial </w:t>
      </w:r>
      <w:r w:rsidR="679A4CA0">
        <w:t>Council</w:t>
      </w:r>
      <w:r w:rsidRPr="001C13BA">
        <w:t xml:space="preserve"> direction is an element of the governance and accountability framework of a scheme, it could be expected to apply across all entities of a </w:t>
      </w:r>
      <w:r w:rsidR="005A4BB7">
        <w:t>National Scheme</w:t>
      </w:r>
      <w:r w:rsidRPr="001C13BA">
        <w:t xml:space="preserve">. </w:t>
      </w:r>
    </w:p>
    <w:p w14:paraId="289D6B6A" w14:textId="075D589E" w:rsidR="001C13BA" w:rsidRPr="001C13BA" w:rsidRDefault="001C13BA" w:rsidP="001C13BA">
      <w:r>
        <w:t xml:space="preserve">There may therefore be a </w:t>
      </w:r>
      <w:r w:rsidR="00F3700B">
        <w:t>principles-based</w:t>
      </w:r>
      <w:r>
        <w:t xml:space="preserve"> argument for extending the </w:t>
      </w:r>
      <w:r w:rsidR="12466D8A">
        <w:t xml:space="preserve">Ministerial Council’s </w:t>
      </w:r>
      <w:r>
        <w:t xml:space="preserve">power of direction to </w:t>
      </w:r>
      <w:r w:rsidR="02FFF565">
        <w:t xml:space="preserve">apply </w:t>
      </w:r>
      <w:r w:rsidR="00F3700B">
        <w:t>directly to accreditation</w:t>
      </w:r>
      <w:r>
        <w:t xml:space="preserve"> entities. </w:t>
      </w:r>
    </w:p>
    <w:p w14:paraId="3A2E8AB7" w14:textId="18D77CD0" w:rsidR="001C13BA" w:rsidRPr="001C13BA" w:rsidRDefault="001C13BA" w:rsidP="001C13BA">
      <w:r w:rsidRPr="001C13BA">
        <w:t>That said there are t</w:t>
      </w:r>
      <w:r w:rsidR="0079516A">
        <w:t>hree</w:t>
      </w:r>
      <w:r w:rsidRPr="001C13BA">
        <w:t xml:space="preserve"> important observations to be made.</w:t>
      </w:r>
    </w:p>
    <w:p w14:paraId="268C53B7" w14:textId="228FB8CD" w:rsidR="001C13BA" w:rsidRPr="001C13BA" w:rsidRDefault="001C13BA" w:rsidP="001C13BA">
      <w:r w:rsidRPr="00F20A71">
        <w:rPr>
          <w:rStyle w:val="Emphasis"/>
        </w:rPr>
        <w:t>First</w:t>
      </w:r>
      <w:r>
        <w:t>, if the strategic connections</w:t>
      </w:r>
      <w:r w:rsidR="21AE0C3D">
        <w:t>,</w:t>
      </w:r>
      <w:r>
        <w:t xml:space="preserve"> </w:t>
      </w:r>
      <w:proofErr w:type="gramStart"/>
      <w:r>
        <w:t>structures</w:t>
      </w:r>
      <w:proofErr w:type="gramEnd"/>
      <w:r>
        <w:t xml:space="preserve"> and processes envisaged under a stewardship approach are operating optimally, it would be hoped that Ministerial </w:t>
      </w:r>
      <w:r w:rsidR="54919548">
        <w:t>Council</w:t>
      </w:r>
      <w:r w:rsidR="5FDF0C2B">
        <w:t xml:space="preserve"> </w:t>
      </w:r>
      <w:r>
        <w:t xml:space="preserve">expectations would be both well understood and acted upon within the core accountability framework of the </w:t>
      </w:r>
      <w:r w:rsidR="005A4BB7">
        <w:t>National Scheme</w:t>
      </w:r>
      <w:r w:rsidR="005C753D">
        <w:t xml:space="preserve">. This would include </w:t>
      </w:r>
      <w:r w:rsidR="00EC49B8">
        <w:t>a stronger leadership and oversight role for the Independent Accredi</w:t>
      </w:r>
      <w:r w:rsidR="00A63CD9">
        <w:t>t</w:t>
      </w:r>
      <w:r w:rsidR="00EC49B8">
        <w:t xml:space="preserve">ation Committee of the </w:t>
      </w:r>
      <w:proofErr w:type="spellStart"/>
      <w:r w:rsidR="00EC49B8">
        <w:t>Ahpra</w:t>
      </w:r>
      <w:proofErr w:type="spellEnd"/>
      <w:r w:rsidR="00EC49B8">
        <w:t xml:space="preserve"> Board and</w:t>
      </w:r>
      <w:r w:rsidR="005C753D">
        <w:t xml:space="preserve"> stronger</w:t>
      </w:r>
      <w:r w:rsidR="00186C24">
        <w:t xml:space="preserve"> and more specific requirements in </w:t>
      </w:r>
      <w:proofErr w:type="spellStart"/>
      <w:r w:rsidR="00186C24">
        <w:t>Ahpra</w:t>
      </w:r>
      <w:proofErr w:type="spellEnd"/>
      <w:r w:rsidR="00186C24">
        <w:t xml:space="preserve"> </w:t>
      </w:r>
      <w:r w:rsidR="4911FC9C">
        <w:t>p</w:t>
      </w:r>
      <w:r w:rsidR="00186C24">
        <w:t xml:space="preserve">erformance </w:t>
      </w:r>
      <w:r w:rsidR="7BAE8F4C">
        <w:t>a</w:t>
      </w:r>
      <w:r w:rsidR="00186C24">
        <w:t xml:space="preserve">greements with </w:t>
      </w:r>
      <w:r w:rsidR="784C85A7">
        <w:t>external a</w:t>
      </w:r>
      <w:r w:rsidR="00186C24">
        <w:t>ccredi</w:t>
      </w:r>
      <w:r w:rsidR="00565222">
        <w:t>tation entities</w:t>
      </w:r>
      <w:r w:rsidR="00EC49B8">
        <w:t>.</w:t>
      </w:r>
      <w:r w:rsidR="00A63FF0">
        <w:t xml:space="preserve"> </w:t>
      </w:r>
      <w:r w:rsidR="00EC49B8">
        <w:t>If this were achieved, it is highly unlikely</w:t>
      </w:r>
      <w:r>
        <w:t xml:space="preserve"> that corrective action th</w:t>
      </w:r>
      <w:r w:rsidR="002D7B8F">
        <w:t>r</w:t>
      </w:r>
      <w:r>
        <w:t>ough a Ministerial</w:t>
      </w:r>
      <w:r w:rsidR="49FF224E">
        <w:t xml:space="preserve"> Council policy d</w:t>
      </w:r>
      <w:r>
        <w:t xml:space="preserve">irection would be required. </w:t>
      </w:r>
    </w:p>
    <w:p w14:paraId="70746706" w14:textId="7C2EADE5" w:rsidR="001C13BA" w:rsidRPr="001C13BA" w:rsidRDefault="001C13BA" w:rsidP="001C13BA">
      <w:r w:rsidRPr="00F20A71">
        <w:rPr>
          <w:rStyle w:val="Emphasis"/>
        </w:rPr>
        <w:t>Second</w:t>
      </w:r>
      <w:r>
        <w:t xml:space="preserve">, such a power would not in itself deliver the ability to direct the Specialist Medical Colleges in relation to the accreditation processes and procedures at training sites, because these functions </w:t>
      </w:r>
      <w:r w:rsidR="68F0ECEF">
        <w:t xml:space="preserve">are </w:t>
      </w:r>
      <w:r>
        <w:t xml:space="preserve">delivered on a </w:t>
      </w:r>
      <w:r w:rsidR="00CC44ED">
        <w:t>contractual</w:t>
      </w:r>
      <w:r>
        <w:t xml:space="preserve"> basis</w:t>
      </w:r>
      <w:r w:rsidR="19100CF2">
        <w:t xml:space="preserve"> (between the relevant college and the health service)</w:t>
      </w:r>
      <w:r>
        <w:t xml:space="preserve"> outside of the </w:t>
      </w:r>
      <w:r w:rsidR="005A4BB7">
        <w:t>National Scheme</w:t>
      </w:r>
      <w:r>
        <w:t xml:space="preserve">.  Other measures for achieving </w:t>
      </w:r>
      <w:r w:rsidR="002D7B8F">
        <w:t>the ability to direct decision</w:t>
      </w:r>
      <w:r w:rsidR="29A84C57">
        <w:t>-</w:t>
      </w:r>
      <w:r w:rsidR="002D7B8F">
        <w:t xml:space="preserve">making relating to accreditation of specialist medical training sites </w:t>
      </w:r>
      <w:r>
        <w:t xml:space="preserve">would be required.  </w:t>
      </w:r>
    </w:p>
    <w:p w14:paraId="417EEBB3" w14:textId="5A325283" w:rsidR="00F20A71" w:rsidRDefault="0079516A" w:rsidP="001C13BA">
      <w:r w:rsidRPr="00F20A71">
        <w:rPr>
          <w:rStyle w:val="Emphasis"/>
        </w:rPr>
        <w:t>Third</w:t>
      </w:r>
      <w:r>
        <w:t xml:space="preserve">, if </w:t>
      </w:r>
      <w:r w:rsidR="00180125">
        <w:t xml:space="preserve">a problem was to be addressed via Ministerial </w:t>
      </w:r>
      <w:r w:rsidR="004651BD">
        <w:t>Council policy d</w:t>
      </w:r>
      <w:r w:rsidR="00180125">
        <w:t xml:space="preserve">irection, </w:t>
      </w:r>
      <w:r w:rsidR="00CC44ED">
        <w:t xml:space="preserve">the risk of unintended consequences would need to be </w:t>
      </w:r>
      <w:r>
        <w:t>considered and addressed through a structured process</w:t>
      </w:r>
      <w:r w:rsidR="00CC44ED">
        <w:t>.</w:t>
      </w:r>
    </w:p>
    <w:p w14:paraId="5794528A" w14:textId="77777777" w:rsidR="00F20A71" w:rsidRPr="00B228F1" w:rsidRDefault="00F20A71" w:rsidP="00B228F1">
      <w:r w:rsidRPr="00B228F1">
        <w:br w:type="page"/>
      </w:r>
    </w:p>
    <w:p w14:paraId="1A23EBBE" w14:textId="77777777" w:rsidR="0037289F" w:rsidRPr="00BB7419" w:rsidRDefault="0037289F" w:rsidP="00BB7419">
      <w:pPr>
        <w:pStyle w:val="Boxtypestrongshadedbackground"/>
      </w:pPr>
      <w:r w:rsidRPr="00BB7419">
        <w:lastRenderedPageBreak/>
        <w:t xml:space="preserve">Summary of Issues </w:t>
      </w:r>
    </w:p>
    <w:p w14:paraId="6F17A68C" w14:textId="77777777" w:rsidR="0037289F" w:rsidRPr="00BB7419" w:rsidRDefault="0037289F" w:rsidP="00BB7419">
      <w:pPr>
        <w:pStyle w:val="Summaryofissuesshadedbackground"/>
      </w:pPr>
      <w:proofErr w:type="gramStart"/>
      <w:r w:rsidRPr="00BB7419">
        <w:t>Following earlier reviews of accreditation functions, there</w:t>
      </w:r>
      <w:proofErr w:type="gramEnd"/>
      <w:r w:rsidRPr="00BB7419">
        <w:t xml:space="preserve"> is considerable current reform activity that is expected to strengthen this pillar of the National Scheme. </w:t>
      </w:r>
    </w:p>
    <w:p w14:paraId="795D307B" w14:textId="77777777" w:rsidR="0037289F" w:rsidRPr="00BB7419" w:rsidRDefault="0037289F" w:rsidP="00BB7419">
      <w:pPr>
        <w:pStyle w:val="Summaryofissuesshadedbackground"/>
      </w:pPr>
      <w:r w:rsidRPr="00BB7419">
        <w:t>However, additional measures may be required to:</w:t>
      </w:r>
    </w:p>
    <w:p w14:paraId="0719E6FB" w14:textId="2CA70987" w:rsidR="0037289F" w:rsidRPr="00BB7419" w:rsidRDefault="0037289F" w:rsidP="00BB7419">
      <w:pPr>
        <w:pStyle w:val="Summaryofissueslistbullet"/>
      </w:pPr>
      <w:r w:rsidRPr="00BB7419">
        <w:t xml:space="preserve">ensure a stronger strategic connection between workforce strategy and the delivery of accreditation </w:t>
      </w:r>
      <w:proofErr w:type="gramStart"/>
      <w:r w:rsidRPr="00BB7419">
        <w:t>functions;</w:t>
      </w:r>
      <w:proofErr w:type="gramEnd"/>
      <w:r w:rsidRPr="00BB7419">
        <w:t xml:space="preserve"> </w:t>
      </w:r>
    </w:p>
    <w:p w14:paraId="07BEEE40" w14:textId="73B46A46" w:rsidR="0037289F" w:rsidRPr="00BB7419" w:rsidRDefault="0037289F" w:rsidP="00BB7419">
      <w:pPr>
        <w:pStyle w:val="Summaryofissueslistbullet"/>
      </w:pPr>
      <w:r w:rsidRPr="00BB7419">
        <w:t xml:space="preserve">drive implementation of necessary reforms within the National Scheme and ensure accountability to Health Ministers for delivery of these important functions. </w:t>
      </w:r>
    </w:p>
    <w:p w14:paraId="2D8AE00E" w14:textId="42C6B02B" w:rsidR="0037289F" w:rsidRPr="00BB7419" w:rsidRDefault="0037289F" w:rsidP="00BB7419">
      <w:pPr>
        <w:pStyle w:val="Summaryofissuesshadedbackground"/>
      </w:pPr>
      <w:r w:rsidRPr="00BB7419">
        <w:t>If the National Scheme fails to deliver to expectations, there are Ministerial Council powers to assist in aligning decision making with strategic workforce priorities, but these have limitations.</w:t>
      </w:r>
    </w:p>
    <w:p w14:paraId="4AB0CE49" w14:textId="526799BB" w:rsidR="001C13BA" w:rsidRPr="004A081D" w:rsidRDefault="004A081D" w:rsidP="004A081D">
      <w:pPr>
        <w:pStyle w:val="Heading4numbered"/>
      </w:pPr>
      <w:r>
        <w:t xml:space="preserve">1.5 </w:t>
      </w:r>
      <w:r w:rsidR="001C13BA" w:rsidRPr="004A081D">
        <w:t>Community Voice</w:t>
      </w:r>
    </w:p>
    <w:p w14:paraId="7BE6A7A0" w14:textId="79CF6F57" w:rsidR="001C13BA" w:rsidRPr="004A081D" w:rsidRDefault="001C13BA" w:rsidP="00C94403">
      <w:pPr>
        <w:rPr>
          <w:rStyle w:val="Strong"/>
        </w:rPr>
      </w:pPr>
      <w:r w:rsidRPr="004A081D">
        <w:rPr>
          <w:rStyle w:val="Strong"/>
        </w:rPr>
        <w:t xml:space="preserve">There are </w:t>
      </w:r>
      <w:r w:rsidR="003873B2" w:rsidRPr="004A081D">
        <w:rPr>
          <w:rStyle w:val="Strong"/>
        </w:rPr>
        <w:t>insufficient</w:t>
      </w:r>
      <w:r w:rsidRPr="004A081D">
        <w:rPr>
          <w:rStyle w:val="Strong"/>
        </w:rPr>
        <w:t xml:space="preserve"> mechanisms for calibrating the </w:t>
      </w:r>
      <w:r w:rsidR="005A4BB7" w:rsidRPr="004A081D">
        <w:rPr>
          <w:rStyle w:val="Strong"/>
        </w:rPr>
        <w:t>National Scheme</w:t>
      </w:r>
      <w:r w:rsidRPr="004A081D">
        <w:rPr>
          <w:rStyle w:val="Strong"/>
        </w:rPr>
        <w:t xml:space="preserve"> to community expectations.</w:t>
      </w:r>
    </w:p>
    <w:p w14:paraId="5AB98E8C" w14:textId="0A032574" w:rsidR="001C13BA" w:rsidRDefault="001C13BA" w:rsidP="001C13BA">
      <w:r w:rsidRPr="001C13BA">
        <w:t xml:space="preserve">This is a </w:t>
      </w:r>
      <w:r w:rsidR="005A4BB7">
        <w:t>National Scheme</w:t>
      </w:r>
      <w:r w:rsidRPr="001C13BA">
        <w:t xml:space="preserve"> that has people at the centre. It exists to ensure that the public enjoys access to safe and quality health services. </w:t>
      </w:r>
    </w:p>
    <w:p w14:paraId="18FCC19C" w14:textId="230C0B4D" w:rsidR="00101437" w:rsidRDefault="00101437" w:rsidP="001C13BA">
      <w:r>
        <w:t xml:space="preserve">There are </w:t>
      </w:r>
      <w:r w:rsidR="007518D9">
        <w:t>several mechanisms</w:t>
      </w:r>
      <w:r>
        <w:t xml:space="preserve"> </w:t>
      </w:r>
      <w:r w:rsidR="57F4FF40">
        <w:t>for securing</w:t>
      </w:r>
      <w:r>
        <w:t xml:space="preserve"> community input</w:t>
      </w:r>
      <w:r w:rsidR="0FD0A23E">
        <w:t xml:space="preserve"> to the National Scheme</w:t>
      </w:r>
      <w:r>
        <w:t xml:space="preserve">. These include minimum requirements for public </w:t>
      </w:r>
      <w:r w:rsidR="007518D9">
        <w:t>consultation</w:t>
      </w:r>
      <w:r w:rsidR="2645E48C">
        <w:t>, for example, on registration standards and guidelines</w:t>
      </w:r>
      <w:r>
        <w:t xml:space="preserve">, outreach activities and </w:t>
      </w:r>
      <w:r w:rsidR="007518D9">
        <w:t xml:space="preserve">work to draw on community feedback to improve complaint handling processes. </w:t>
      </w:r>
    </w:p>
    <w:p w14:paraId="1B9E8094" w14:textId="61323C5F" w:rsidR="001C13BA" w:rsidRPr="001C13BA" w:rsidRDefault="001C13BA" w:rsidP="001C13BA">
      <w:r w:rsidRPr="001C13BA">
        <w:t xml:space="preserve">One of the important settings to </w:t>
      </w:r>
      <w:r w:rsidR="21AA1FBE" w:rsidRPr="001C13BA">
        <w:t>ensure a strong</w:t>
      </w:r>
      <w:r w:rsidRPr="001C13BA">
        <w:t xml:space="preserve"> community voice </w:t>
      </w:r>
      <w:r w:rsidR="60AB9CC4" w:rsidRPr="001C13BA">
        <w:t>within the National Scheme</w:t>
      </w:r>
      <w:r w:rsidR="351F5A76" w:rsidRPr="001C13BA">
        <w:t xml:space="preserve"> </w:t>
      </w:r>
      <w:r w:rsidRPr="001C13BA">
        <w:t xml:space="preserve">is the </w:t>
      </w:r>
      <w:proofErr w:type="spellStart"/>
      <w:r w:rsidR="494E7AEE" w:rsidRPr="001C13BA">
        <w:t>Ahpra</w:t>
      </w:r>
      <w:proofErr w:type="spellEnd"/>
      <w:r w:rsidR="494E7AEE" w:rsidRPr="001C13BA">
        <w:t xml:space="preserve"> </w:t>
      </w:r>
      <w:r w:rsidRPr="001C13BA">
        <w:t>Community Advisory Council (CAC</w:t>
      </w:r>
      <w:r w:rsidR="351F5A76" w:rsidRPr="001C13BA">
        <w:t>)</w:t>
      </w:r>
      <w:r w:rsidR="4F07CD9F" w:rsidRPr="001C13BA">
        <w:t>.</w:t>
      </w:r>
      <w:r w:rsidR="351F5A76" w:rsidRPr="001C13BA">
        <w:t xml:space="preserve"> </w:t>
      </w:r>
      <w:r w:rsidR="65711780" w:rsidRPr="001C13BA">
        <w:t>T</w:t>
      </w:r>
      <w:r w:rsidRPr="001C13BA">
        <w:t xml:space="preserve">he </w:t>
      </w:r>
      <w:r w:rsidR="351F5A76" w:rsidRPr="001C13BA">
        <w:t>C</w:t>
      </w:r>
      <w:r w:rsidR="7F774E85" w:rsidRPr="001C13BA">
        <w:t>AC</w:t>
      </w:r>
      <w:r w:rsidRPr="001C13BA">
        <w:t xml:space="preserve"> has provided informal advice during scoping discussions on its current role within the </w:t>
      </w:r>
      <w:r w:rsidR="005A4BB7">
        <w:t>National Scheme</w:t>
      </w:r>
      <w:r w:rsidRPr="001C13BA">
        <w:t>.</w:t>
      </w:r>
      <w:r w:rsidRPr="003A5C8F">
        <w:rPr>
          <w:vertAlign w:val="superscript"/>
        </w:rPr>
        <w:footnoteReference w:id="67"/>
      </w:r>
      <w:r w:rsidRPr="001C13BA">
        <w:t xml:space="preserve"> </w:t>
      </w:r>
    </w:p>
    <w:p w14:paraId="5CDA427D" w14:textId="2C035F40" w:rsidR="001C13BA" w:rsidRPr="001C13BA" w:rsidRDefault="001C13BA" w:rsidP="001C13BA">
      <w:r w:rsidRPr="001C13BA">
        <w:t xml:space="preserve">The </w:t>
      </w:r>
      <w:r w:rsidR="7C20587A">
        <w:t>forerunner to the CAC</w:t>
      </w:r>
      <w:r w:rsidRPr="001C13BA">
        <w:t xml:space="preserve"> was the </w:t>
      </w:r>
      <w:proofErr w:type="spellStart"/>
      <w:r w:rsidRPr="001C13BA">
        <w:t>Ahpra</w:t>
      </w:r>
      <w:proofErr w:type="spellEnd"/>
      <w:r w:rsidRPr="001C13BA">
        <w:t xml:space="preserve"> Community Reference Group (CRG), </w:t>
      </w:r>
      <w:r w:rsidR="6BECD3F2">
        <w:t>established</w:t>
      </w:r>
      <w:r w:rsidRPr="001C13BA">
        <w:t xml:space="preserve"> in June 2013. This was the first time that a national group of this kind was established in Australia. Its original purpose was to provide feedback, </w:t>
      </w:r>
      <w:proofErr w:type="gramStart"/>
      <w:r w:rsidRPr="001C13BA">
        <w:t>information</w:t>
      </w:r>
      <w:proofErr w:type="gramEnd"/>
      <w:r w:rsidRPr="001C13BA">
        <w:t xml:space="preserve"> and advice on strategies for building better knowledge in the community about health practitioner regulation. In addition, it was to advise on how to better understand and meet community needs. </w:t>
      </w:r>
    </w:p>
    <w:p w14:paraId="538C1566" w14:textId="77777777" w:rsidR="00A45870" w:rsidRDefault="001C13BA" w:rsidP="00A45870">
      <w:r>
        <w:t xml:space="preserve">In 2019 the COAG Health Council issued two </w:t>
      </w:r>
      <w:r w:rsidR="032F3FC5">
        <w:t xml:space="preserve">policy </w:t>
      </w:r>
      <w:r w:rsidR="5FDF0C2B">
        <w:t>direct</w:t>
      </w:r>
      <w:r w:rsidR="01F23FC8">
        <w:t>ions</w:t>
      </w:r>
      <w:r>
        <w:t xml:space="preserve"> to </w:t>
      </w:r>
      <w:proofErr w:type="spellStart"/>
      <w:r>
        <w:t>Ahpra</w:t>
      </w:r>
      <w:proofErr w:type="spellEnd"/>
      <w:r>
        <w:t xml:space="preserve"> </w:t>
      </w:r>
      <w:r w:rsidR="374AEA67">
        <w:t>and the National Boards</w:t>
      </w:r>
      <w:r w:rsidR="5FDF0C2B">
        <w:t xml:space="preserve"> </w:t>
      </w:r>
      <w:r w:rsidR="4602030E">
        <w:t>which</w:t>
      </w:r>
      <w:r>
        <w:t xml:space="preserve"> directly impacted the representation of community voices in the </w:t>
      </w:r>
      <w:r w:rsidR="005A4BB7">
        <w:t>National Scheme</w:t>
      </w:r>
      <w:r>
        <w:t xml:space="preserve">: </w:t>
      </w:r>
    </w:p>
    <w:p w14:paraId="52AE8166" w14:textId="47E5BCE2" w:rsidR="001C13BA" w:rsidRPr="001C13BA" w:rsidRDefault="663A15F2" w:rsidP="00DD61A7">
      <w:pPr>
        <w:pStyle w:val="ListBullet"/>
      </w:pPr>
      <w:r w:rsidRPr="00152EE4">
        <w:t>U</w:t>
      </w:r>
      <w:r w:rsidR="7C2ED727" w:rsidRPr="00152EE4">
        <w:t xml:space="preserve">nder Policy Direction 2019-01, </w:t>
      </w:r>
      <w:r w:rsidR="001C13BA" w:rsidRPr="00152EE4">
        <w:t xml:space="preserve">in defining public protection as the 'paramount' guiding principle, </w:t>
      </w:r>
      <w:r w:rsidR="2B019BB0" w:rsidRPr="00152EE4">
        <w:t xml:space="preserve">the National Boards and </w:t>
      </w:r>
      <w:proofErr w:type="spellStart"/>
      <w:r w:rsidR="001C13BA" w:rsidRPr="00152EE4">
        <w:t>Ahpra</w:t>
      </w:r>
      <w:proofErr w:type="spellEnd"/>
      <w:r w:rsidR="001C13BA" w:rsidRPr="00152EE4">
        <w:t xml:space="preserve"> </w:t>
      </w:r>
      <w:r w:rsidR="4DCF55E6" w:rsidRPr="00152EE4">
        <w:t>must</w:t>
      </w:r>
      <w:r w:rsidR="001C13BA" w:rsidRPr="00152EE4">
        <w:t xml:space="preserve"> consider the impact of health practitioners'</w:t>
      </w:r>
      <w:r w:rsidR="001C13BA" w:rsidRPr="001C13BA">
        <w:t xml:space="preserve"> conduct on the public and to consider how regulatory action could engender public confidence in the health professions. In investigating a practitioner's conduct, </w:t>
      </w:r>
      <w:proofErr w:type="spellStart"/>
      <w:r w:rsidR="001C13BA" w:rsidRPr="001C13BA">
        <w:t>Ahpra</w:t>
      </w:r>
      <w:proofErr w:type="spellEnd"/>
      <w:r w:rsidR="001C13BA" w:rsidRPr="001C13BA">
        <w:t xml:space="preserve"> </w:t>
      </w:r>
      <w:r w:rsidR="0FBEF626" w:rsidRPr="001C13BA">
        <w:t xml:space="preserve">and the National Boards </w:t>
      </w:r>
      <w:r w:rsidR="69D264D0" w:rsidRPr="001C13BA">
        <w:t>must</w:t>
      </w:r>
      <w:r w:rsidR="001C13BA" w:rsidDel="351F5A76">
        <w:t xml:space="preserve"> </w:t>
      </w:r>
      <w:r w:rsidR="001C13BA" w:rsidRPr="001C13BA">
        <w:t xml:space="preserve">give equal weight to public expectations and the professional expectations of the practitioners' peers. </w:t>
      </w:r>
      <w:r w:rsidR="001C13BA" w:rsidRPr="005C1B2B">
        <w:rPr>
          <w:vertAlign w:val="superscript"/>
        </w:rPr>
        <w:footnoteReference w:id="68"/>
      </w:r>
    </w:p>
    <w:p w14:paraId="0BA710FB" w14:textId="3421998E" w:rsidR="001C13BA" w:rsidRPr="001C13BA" w:rsidRDefault="77849A88" w:rsidP="00DD61A7">
      <w:pPr>
        <w:pStyle w:val="ListBullet"/>
      </w:pPr>
      <w:r w:rsidRPr="00E0003A">
        <w:lastRenderedPageBreak/>
        <w:t>U</w:t>
      </w:r>
      <w:r w:rsidR="1D04AB0F" w:rsidRPr="00E0003A">
        <w:t xml:space="preserve">nder Policy Direction 2019-02, </w:t>
      </w:r>
      <w:proofErr w:type="spellStart"/>
      <w:r w:rsidR="351F5A76" w:rsidRPr="00E0003A">
        <w:t>Ahpra</w:t>
      </w:r>
      <w:proofErr w:type="spellEnd"/>
      <w:r w:rsidR="4A3C1AF8" w:rsidRPr="00E0003A">
        <w:t xml:space="preserve"> and the National Boards must</w:t>
      </w:r>
      <w:r w:rsidR="001C13BA" w:rsidRPr="00E0003A">
        <w:t xml:space="preserve"> consult with patient safety and health consumer bodies on every new and revised registration standard, </w:t>
      </w:r>
      <w:proofErr w:type="gramStart"/>
      <w:r w:rsidR="001C13BA" w:rsidRPr="00E0003A">
        <w:t>code</w:t>
      </w:r>
      <w:proofErr w:type="gramEnd"/>
      <w:r w:rsidR="001C13BA" w:rsidRPr="00E0003A">
        <w:t xml:space="preserve"> and guideline, and, in each case, to publish patient health and safety impact assessments.</w:t>
      </w:r>
      <w:r w:rsidR="001C13BA" w:rsidRPr="001C13BA">
        <w:t xml:space="preserve"> </w:t>
      </w:r>
      <w:r w:rsidR="22F33D13" w:rsidRPr="001C13BA">
        <w:t>They must</w:t>
      </w:r>
      <w:r w:rsidR="001C13BA" w:rsidRPr="001C13BA">
        <w:t xml:space="preserve"> consider potential impacts on priority groups such as children, older persons, people living with disability, and those experiencing family and domestic violence.</w:t>
      </w:r>
      <w:r w:rsidR="001C13BA" w:rsidRPr="005C1B2B">
        <w:rPr>
          <w:vertAlign w:val="superscript"/>
        </w:rPr>
        <w:footnoteReference w:id="69"/>
      </w:r>
      <w:r w:rsidR="001C13BA" w:rsidRPr="001C13BA">
        <w:t xml:space="preserve"> </w:t>
      </w:r>
    </w:p>
    <w:p w14:paraId="6270D7BE" w14:textId="7129242B" w:rsidR="001C13BA" w:rsidRPr="001C13BA" w:rsidRDefault="001C13BA" w:rsidP="001C13BA">
      <w:r>
        <w:t xml:space="preserve">In 2019/20, via a co-design process, the Community Reference Group and the </w:t>
      </w:r>
      <w:proofErr w:type="spellStart"/>
      <w:r>
        <w:t>Ahpra</w:t>
      </w:r>
      <w:proofErr w:type="spellEnd"/>
      <w:r>
        <w:t xml:space="preserve"> Board reviewed the mandate and standing of the Community </w:t>
      </w:r>
      <w:r w:rsidR="003873B2">
        <w:t>Refer</w:t>
      </w:r>
      <w:r w:rsidR="00D16841">
        <w:t>enc</w:t>
      </w:r>
      <w:r w:rsidR="003873B2">
        <w:t>e</w:t>
      </w:r>
      <w:r>
        <w:t xml:space="preserve"> Group</w:t>
      </w:r>
      <w:r w:rsidR="0D69C880">
        <w:t xml:space="preserve"> and made changes to make</w:t>
      </w:r>
      <w:r w:rsidR="314E86C9">
        <w:t xml:space="preserve"> </w:t>
      </w:r>
      <w:r>
        <w:t>the role more strategic and proactive, including</w:t>
      </w:r>
      <w:r w:rsidR="00423DD3">
        <w:t xml:space="preserve"> </w:t>
      </w:r>
      <w:r w:rsidR="0053178D">
        <w:t>renaming it as</w:t>
      </w:r>
      <w:r w:rsidR="00423DD3">
        <w:t xml:space="preserve"> the </w:t>
      </w:r>
      <w:r w:rsidR="0053178D">
        <w:t>C</w:t>
      </w:r>
      <w:r>
        <w:t>ommunity Advisory Council</w:t>
      </w:r>
      <w:r w:rsidR="007068E9">
        <w:t>,</w:t>
      </w:r>
      <w:r>
        <w:t xml:space="preserve"> </w:t>
      </w:r>
      <w:r w:rsidR="00393A8E">
        <w:t>requiring it</w:t>
      </w:r>
      <w:r w:rsidR="0053178D">
        <w:t xml:space="preserve"> to be chaired by one</w:t>
      </w:r>
      <w:r w:rsidR="00423DD3">
        <w:t xml:space="preserve"> of </w:t>
      </w:r>
      <w:r w:rsidR="0053178D">
        <w:t>its members</w:t>
      </w:r>
      <w:r w:rsidR="18C4F7D9">
        <w:t xml:space="preserve"> and </w:t>
      </w:r>
      <w:r w:rsidR="0053178D">
        <w:t xml:space="preserve">present to </w:t>
      </w:r>
      <w:proofErr w:type="spellStart"/>
      <w:r w:rsidR="0053178D">
        <w:t>Ahpra</w:t>
      </w:r>
      <w:proofErr w:type="spellEnd"/>
      <w:r w:rsidR="0053178D">
        <w:t xml:space="preserve"> Board twice per year</w:t>
      </w:r>
      <w:r w:rsidR="464D595D">
        <w:t>,</w:t>
      </w:r>
      <w:r w:rsidR="0053178D">
        <w:t xml:space="preserve"> with an opportunity to hosting an annual joint forum with the </w:t>
      </w:r>
      <w:proofErr w:type="spellStart"/>
      <w:r w:rsidR="0053178D">
        <w:t>Ahpra</w:t>
      </w:r>
      <w:proofErr w:type="spellEnd"/>
      <w:r w:rsidR="0053178D">
        <w:t xml:space="preserve"> Board. The terms of reference were updated accordingly.</w:t>
      </w:r>
      <w:r>
        <w:t xml:space="preserve"> </w:t>
      </w:r>
    </w:p>
    <w:p w14:paraId="5DF25BE2" w14:textId="522DC778" w:rsidR="001C13BA" w:rsidRPr="0037289F" w:rsidRDefault="001C13BA" w:rsidP="0037289F">
      <w:r w:rsidRPr="0037289F">
        <w:t xml:space="preserve">These were important changes </w:t>
      </w:r>
      <w:r w:rsidR="7BA2D90A" w:rsidRPr="0037289F">
        <w:t xml:space="preserve">aimed at strengthening the </w:t>
      </w:r>
      <w:r w:rsidRPr="0037289F">
        <w:t xml:space="preserve">community voice </w:t>
      </w:r>
      <w:r w:rsidR="180EA1B1" w:rsidRPr="0037289F">
        <w:t>beyond</w:t>
      </w:r>
      <w:r w:rsidRPr="0037289F">
        <w:t xml:space="preserve"> the operational level</w:t>
      </w:r>
      <w:r w:rsidR="312528F8" w:rsidRPr="0037289F">
        <w:t xml:space="preserve">. The changes were </w:t>
      </w:r>
      <w:r w:rsidRPr="0037289F">
        <w:t>based on a series of values and principles</w:t>
      </w:r>
      <w:r w:rsidR="4C4DB254" w:rsidRPr="0037289F">
        <w:t xml:space="preserve"> that</w:t>
      </w:r>
      <w:r w:rsidRPr="0037289F">
        <w:t xml:space="preserve">: </w:t>
      </w:r>
    </w:p>
    <w:p w14:paraId="042CEACA" w14:textId="44204B0B" w:rsidR="001C13BA" w:rsidRPr="001C13BA" w:rsidRDefault="5FDF0C2B" w:rsidP="00DD61A7">
      <w:pPr>
        <w:pStyle w:val="ListBullet"/>
      </w:pPr>
      <w:r>
        <w:t>confirm</w:t>
      </w:r>
      <w:r w:rsidR="59EAB209">
        <w:t>ed</w:t>
      </w:r>
      <w:r w:rsidR="001C13BA" w:rsidRPr="001C13BA">
        <w:t xml:space="preserve"> the value of community input to decision-making and policy </w:t>
      </w:r>
      <w:proofErr w:type="gramStart"/>
      <w:r w:rsidR="001C13BA" w:rsidRPr="001C13BA">
        <w:t>development</w:t>
      </w:r>
      <w:r w:rsidR="672E3E08">
        <w:t>;</w:t>
      </w:r>
      <w:proofErr w:type="gramEnd"/>
      <w:r w:rsidR="001C13BA" w:rsidRPr="001C13BA">
        <w:t xml:space="preserve"> </w:t>
      </w:r>
    </w:p>
    <w:p w14:paraId="4A37FE74" w14:textId="25EBAB95" w:rsidR="001C13BA" w:rsidRPr="001C13BA" w:rsidRDefault="5FDF0C2B" w:rsidP="00DD61A7">
      <w:pPr>
        <w:pStyle w:val="ListBullet"/>
      </w:pPr>
      <w:r>
        <w:t>acknowledg</w:t>
      </w:r>
      <w:r w:rsidR="36539379">
        <w:t>ed</w:t>
      </w:r>
      <w:r w:rsidR="001C13BA" w:rsidRPr="001C13BA">
        <w:t xml:space="preserve"> the need for further embed </w:t>
      </w:r>
      <w:r>
        <w:t>communit</w:t>
      </w:r>
      <w:r w:rsidR="19908451">
        <w:t>y</w:t>
      </w:r>
      <w:r w:rsidR="001C13BA" w:rsidRPr="001C13BA">
        <w:t xml:space="preserve"> voices at more levels in the National </w:t>
      </w:r>
      <w:proofErr w:type="gramStart"/>
      <w:r w:rsidR="001C13BA" w:rsidRPr="001C13BA">
        <w:t>Scheme</w:t>
      </w:r>
      <w:r w:rsidR="3BE2AB9F">
        <w:t>;</w:t>
      </w:r>
      <w:proofErr w:type="gramEnd"/>
      <w:r w:rsidR="001C13BA" w:rsidRPr="001C13BA">
        <w:t xml:space="preserve"> </w:t>
      </w:r>
    </w:p>
    <w:p w14:paraId="61299562" w14:textId="5D222AA6" w:rsidR="001C13BA" w:rsidRPr="001C13BA" w:rsidRDefault="5FDF0C2B" w:rsidP="00DD61A7">
      <w:pPr>
        <w:pStyle w:val="ListBullet"/>
      </w:pPr>
      <w:r>
        <w:t>acknowledg</w:t>
      </w:r>
      <w:r w:rsidR="173BE365">
        <w:t>ed</w:t>
      </w:r>
      <w:r w:rsidR="001C13BA" w:rsidRPr="001C13BA">
        <w:t xml:space="preserve"> insufficient community </w:t>
      </w:r>
      <w:proofErr w:type="gramStart"/>
      <w:r w:rsidR="001C13BA" w:rsidRPr="001C13BA">
        <w:t>engagement</w:t>
      </w:r>
      <w:r w:rsidR="4234DD4F">
        <w:t>;</w:t>
      </w:r>
      <w:proofErr w:type="gramEnd"/>
      <w:r w:rsidR="001C13BA" w:rsidRPr="001C13BA">
        <w:t xml:space="preserve"> </w:t>
      </w:r>
    </w:p>
    <w:p w14:paraId="1354CA5D" w14:textId="02CB1300" w:rsidR="001C13BA" w:rsidRPr="001C13BA" w:rsidRDefault="5FDF0C2B" w:rsidP="00DD61A7">
      <w:pPr>
        <w:pStyle w:val="ListBullet"/>
      </w:pPr>
      <w:r>
        <w:t>endors</w:t>
      </w:r>
      <w:r w:rsidR="109BE6BB">
        <w:t>ed</w:t>
      </w:r>
      <w:r w:rsidR="001C13BA" w:rsidRPr="001C13BA">
        <w:t xml:space="preserve"> a more proactive approach to health </w:t>
      </w:r>
      <w:r w:rsidR="5EB614EE">
        <w:t xml:space="preserve">practitioner </w:t>
      </w:r>
      <w:r w:rsidR="001C13BA" w:rsidRPr="001C13BA">
        <w:t xml:space="preserve">regulation including outreach to diverse </w:t>
      </w:r>
      <w:proofErr w:type="gramStart"/>
      <w:r w:rsidR="001C13BA" w:rsidRPr="001C13BA">
        <w:t>communities</w:t>
      </w:r>
      <w:r w:rsidR="7E3FD29E">
        <w:t>;</w:t>
      </w:r>
      <w:proofErr w:type="gramEnd"/>
    </w:p>
    <w:p w14:paraId="36E40BA1" w14:textId="53C8D207" w:rsidR="001C13BA" w:rsidRPr="001C13BA" w:rsidRDefault="5FDF0C2B" w:rsidP="00DD61A7">
      <w:pPr>
        <w:pStyle w:val="ListBullet"/>
      </w:pPr>
      <w:r>
        <w:t>identif</w:t>
      </w:r>
      <w:r w:rsidR="27FECB0D">
        <w:t>ied</w:t>
      </w:r>
      <w:r w:rsidR="001C13BA" w:rsidRPr="001C13BA">
        <w:t xml:space="preserve"> the need to meet the ’publics’ in their own spaces e.g., social media</w:t>
      </w:r>
      <w:r w:rsidR="00693173">
        <w:t>.</w:t>
      </w:r>
    </w:p>
    <w:p w14:paraId="201D4E30" w14:textId="5B49B434" w:rsidR="001C13BA" w:rsidRPr="001C13BA" w:rsidRDefault="001C13BA" w:rsidP="001C13BA">
      <w:r w:rsidRPr="001C13BA">
        <w:t xml:space="preserve">These values and principles </w:t>
      </w:r>
      <w:r w:rsidR="705BE60D">
        <w:t>are</w:t>
      </w:r>
      <w:r w:rsidR="5FDF0C2B">
        <w:t xml:space="preserve"> </w:t>
      </w:r>
      <w:r w:rsidR="15DD622D">
        <w:t>more than</w:t>
      </w:r>
      <w:r w:rsidRPr="001C13BA">
        <w:t xml:space="preserve"> symbolic and remain foundational to an effective and responsive </w:t>
      </w:r>
      <w:r w:rsidR="005A4BB7">
        <w:t>National Scheme</w:t>
      </w:r>
      <w:r w:rsidRPr="001C13BA">
        <w:t xml:space="preserve">. </w:t>
      </w:r>
    </w:p>
    <w:p w14:paraId="73E211C2" w14:textId="13E834D2" w:rsidR="001C13BA" w:rsidRPr="001C13BA" w:rsidRDefault="001C13BA" w:rsidP="001C13BA">
      <w:r>
        <w:t>Th</w:t>
      </w:r>
      <w:r w:rsidR="735DF444">
        <w:t>is</w:t>
      </w:r>
      <w:r>
        <w:t xml:space="preserve"> </w:t>
      </w:r>
      <w:r w:rsidR="02396A40">
        <w:t>R</w:t>
      </w:r>
      <w:r>
        <w:t xml:space="preserve">eview has noted that implementation of these values and associated changes is still </w:t>
      </w:r>
      <w:r w:rsidR="16032910">
        <w:t>in process</w:t>
      </w:r>
      <w:r w:rsidR="000D380E">
        <w:t xml:space="preserve"> whilst public</w:t>
      </w:r>
      <w:r>
        <w:t xml:space="preserve"> awareness and </w:t>
      </w:r>
      <w:r w:rsidR="5FDF0C2B">
        <w:t>expectation</w:t>
      </w:r>
      <w:r w:rsidR="4D7E653C">
        <w:t>s</w:t>
      </w:r>
      <w:r w:rsidR="5FDF0C2B">
        <w:t xml:space="preserve"> </w:t>
      </w:r>
      <w:r w:rsidR="1369F662">
        <w:t>are</w:t>
      </w:r>
      <w:r>
        <w:t xml:space="preserve"> </w:t>
      </w:r>
      <w:r w:rsidR="000D380E">
        <w:t xml:space="preserve">also </w:t>
      </w:r>
      <w:r>
        <w:t>evolving</w:t>
      </w:r>
      <w:r w:rsidR="3B973DCF">
        <w:t>. Thus,</w:t>
      </w:r>
      <w:r>
        <w:t xml:space="preserve"> </w:t>
      </w:r>
      <w:r w:rsidR="51B974D1">
        <w:t xml:space="preserve">strengthening the </w:t>
      </w:r>
      <w:r>
        <w:t xml:space="preserve">community voice in the </w:t>
      </w:r>
      <w:r w:rsidR="005A4BB7">
        <w:t>National Scheme</w:t>
      </w:r>
      <w:r>
        <w:t xml:space="preserve"> cannot be seen as a set and forget proposition. </w:t>
      </w:r>
    </w:p>
    <w:p w14:paraId="4A10C8FE" w14:textId="6AD17CEA" w:rsidR="001C13BA" w:rsidRPr="001C13BA" w:rsidRDefault="001C13BA" w:rsidP="001C13BA">
      <w:r>
        <w:t>As the C</w:t>
      </w:r>
      <w:r w:rsidR="774641DD">
        <w:t>AC</w:t>
      </w:r>
      <w:r w:rsidR="0053178D">
        <w:t xml:space="preserve"> indicated during scoping discussions</w:t>
      </w:r>
      <w:r w:rsidR="40D3D06B">
        <w:t>,</w:t>
      </w:r>
      <w:r>
        <w:t xml:space="preserve"> </w:t>
      </w:r>
      <w:r w:rsidR="4CDC0A6A">
        <w:t>in</w:t>
      </w:r>
      <w:r>
        <w:t xml:space="preserve"> 2023 it became evident that public expectations of health practitioner regulation </w:t>
      </w:r>
      <w:r w:rsidR="6EA02FD5">
        <w:t>are</w:t>
      </w:r>
      <w:r>
        <w:t xml:space="preserve"> changing</w:t>
      </w:r>
      <w:r w:rsidR="000D380E">
        <w:t>.</w:t>
      </w:r>
      <w:r>
        <w:t xml:space="preserve"> There </w:t>
      </w:r>
      <w:r w:rsidR="4CFAE607">
        <w:t>is</w:t>
      </w:r>
      <w:r>
        <w:t xml:space="preserve"> more to be done for the </w:t>
      </w:r>
      <w:r w:rsidR="005A4BB7">
        <w:t>National Scheme</w:t>
      </w:r>
      <w:r>
        <w:t xml:space="preserve"> to keep pace</w:t>
      </w:r>
      <w:r w:rsidR="4DCA220D">
        <w:t>. F</w:t>
      </w:r>
      <w:r>
        <w:t xml:space="preserve">urther adjustments </w:t>
      </w:r>
      <w:r w:rsidR="0936C7B0">
        <w:t xml:space="preserve">are </w:t>
      </w:r>
      <w:r w:rsidR="65ABC231">
        <w:t xml:space="preserve">needed </w:t>
      </w:r>
      <w:r>
        <w:t xml:space="preserve">to enliven the principles that </w:t>
      </w:r>
      <w:r w:rsidR="36270349">
        <w:t>have</w:t>
      </w:r>
      <w:r w:rsidR="5FDF0C2B">
        <w:t xml:space="preserve"> </w:t>
      </w:r>
      <w:r w:rsidR="09D483C7">
        <w:t xml:space="preserve">informed </w:t>
      </w:r>
      <w:r w:rsidR="5174F8B0">
        <w:t xml:space="preserve">recent </w:t>
      </w:r>
      <w:r w:rsidR="09D483C7">
        <w:t>changes t</w:t>
      </w:r>
      <w:r w:rsidR="1DAE15C7">
        <w:t>o strengthen</w:t>
      </w:r>
      <w:r w:rsidR="09D483C7">
        <w:t xml:space="preserve"> the C</w:t>
      </w:r>
      <w:r w:rsidR="4F254AF4">
        <w:t>AC’s</w:t>
      </w:r>
      <w:r w:rsidR="09D483C7">
        <w:t xml:space="preserve"> structure and </w:t>
      </w:r>
      <w:r w:rsidR="69263149">
        <w:t>mandate</w:t>
      </w:r>
      <w:r>
        <w:t xml:space="preserve">. </w:t>
      </w:r>
    </w:p>
    <w:p w14:paraId="4E4C5244" w14:textId="10A10AC0" w:rsidR="001C13BA" w:rsidRPr="001C13BA" w:rsidRDefault="00490DAE" w:rsidP="001C13BA">
      <w:r>
        <w:t>For instance, r</w:t>
      </w:r>
      <w:r w:rsidR="001C13BA" w:rsidRPr="001C13BA">
        <w:t xml:space="preserve">isks </w:t>
      </w:r>
      <w:r w:rsidR="65D23809" w:rsidRPr="001C13BA">
        <w:t xml:space="preserve">associated with </w:t>
      </w:r>
      <w:r w:rsidR="784C0027" w:rsidRPr="001C13BA">
        <w:t>consumer</w:t>
      </w:r>
      <w:r w:rsidR="65D23809" w:rsidRPr="001C13BA">
        <w:t xml:space="preserve"> use</w:t>
      </w:r>
      <w:r w:rsidR="351F5A76" w:rsidRPr="001C13BA">
        <w:t xml:space="preserve"> </w:t>
      </w:r>
      <w:r w:rsidR="001C13BA" w:rsidRPr="001C13BA">
        <w:t xml:space="preserve">of cosmetic services </w:t>
      </w:r>
      <w:r w:rsidR="351F5A76" w:rsidRPr="001C13BA">
        <w:t>ha</w:t>
      </w:r>
      <w:r w:rsidR="4F91DA08" w:rsidRPr="001C13BA">
        <w:t>ve</w:t>
      </w:r>
      <w:r w:rsidR="001C13BA" w:rsidRPr="001C13BA">
        <w:t xml:space="preserve"> escalated</w:t>
      </w:r>
      <w:r w:rsidR="3C2C73AB" w:rsidRPr="001C13BA">
        <w:t>,</w:t>
      </w:r>
      <w:r w:rsidR="020A1906" w:rsidRPr="001C13BA">
        <w:t xml:space="preserve"> and</w:t>
      </w:r>
      <w:r w:rsidR="3C2C73AB" w:rsidRPr="001C13BA">
        <w:t xml:space="preserve"> with more</w:t>
      </w:r>
      <w:r w:rsidR="001C13BA" w:rsidRPr="001C13BA">
        <w:t xml:space="preserve"> prominence in the media</w:t>
      </w:r>
      <w:r w:rsidR="2AA96D6C" w:rsidRPr="001C13BA">
        <w:t>,</w:t>
      </w:r>
      <w:r w:rsidR="001C13BA" w:rsidRPr="001C13BA">
        <w:t xml:space="preserve"> </w:t>
      </w:r>
      <w:r w:rsidR="2AB25C9D" w:rsidRPr="001C13BA">
        <w:t xml:space="preserve">some </w:t>
      </w:r>
      <w:r w:rsidR="3F11BCAF" w:rsidRPr="001C13BA">
        <w:t>suggest</w:t>
      </w:r>
      <w:r w:rsidR="351F5A76" w:rsidRPr="001C13BA">
        <w:t xml:space="preserve"> </w:t>
      </w:r>
      <w:r w:rsidR="001C13BA" w:rsidRPr="001C13BA">
        <w:t xml:space="preserve">the </w:t>
      </w:r>
      <w:r w:rsidR="005A4BB7">
        <w:t>National Scheme</w:t>
      </w:r>
      <w:r w:rsidR="001C13BA" w:rsidRPr="001C13BA">
        <w:t xml:space="preserve"> </w:t>
      </w:r>
      <w:r w:rsidR="6B3E3F0C">
        <w:t>regulators</w:t>
      </w:r>
      <w:r w:rsidR="351F5A76" w:rsidRPr="001C13BA">
        <w:t xml:space="preserve"> </w:t>
      </w:r>
      <w:r w:rsidR="53BFD169" w:rsidRPr="001C13BA">
        <w:t>ha</w:t>
      </w:r>
      <w:r w:rsidR="3F6D9C8E" w:rsidRPr="001C13BA">
        <w:t>ve</w:t>
      </w:r>
      <w:r w:rsidR="53BFD169" w:rsidRPr="001C13BA">
        <w:t xml:space="preserve"> been </w:t>
      </w:r>
      <w:r w:rsidR="7EA8393E" w:rsidRPr="001C13BA">
        <w:t>slow to respond</w:t>
      </w:r>
      <w:r w:rsidR="001C13BA" w:rsidRPr="001C13BA">
        <w:t xml:space="preserve">. </w:t>
      </w:r>
      <w:r w:rsidR="390F23C8" w:rsidRPr="001C13BA">
        <w:t>While regulation of cosmetic procedures is complex</w:t>
      </w:r>
      <w:r w:rsidR="4D4C34FD" w:rsidRPr="001C13BA">
        <w:t>,</w:t>
      </w:r>
      <w:r w:rsidR="390F23C8" w:rsidRPr="001C13BA">
        <w:t xml:space="preserve"> with multiple agencies with overlapping responsibilities, </w:t>
      </w:r>
      <w:r w:rsidR="001C13BA" w:rsidRPr="001C13BA">
        <w:t xml:space="preserve">the </w:t>
      </w:r>
      <w:r w:rsidR="005A4BB7">
        <w:t>National Scheme</w:t>
      </w:r>
      <w:r w:rsidR="001C13BA" w:rsidRPr="001C13BA">
        <w:t xml:space="preserve"> </w:t>
      </w:r>
      <w:r w:rsidR="10FC6864">
        <w:t>regulators</w:t>
      </w:r>
      <w:r w:rsidR="56BBA821">
        <w:t xml:space="preserve"> have accepted</w:t>
      </w:r>
      <w:r w:rsidR="2DA29376">
        <w:t xml:space="preserve"> a central </w:t>
      </w:r>
      <w:r w:rsidR="001C13BA" w:rsidRPr="001C13BA">
        <w:t xml:space="preserve">role in addressing </w:t>
      </w:r>
      <w:r w:rsidR="351F5A76" w:rsidRPr="001C13BA">
        <w:t>the</w:t>
      </w:r>
      <w:r w:rsidR="663ABD87" w:rsidRPr="001C13BA">
        <w:t>se</w:t>
      </w:r>
      <w:r w:rsidR="351F5A76" w:rsidRPr="001C13BA">
        <w:t xml:space="preserve"> </w:t>
      </w:r>
      <w:r w:rsidR="002E43C1" w:rsidRPr="001C13BA">
        <w:t>risks</w:t>
      </w:r>
      <w:r w:rsidR="5CE2BB70" w:rsidRPr="001C13BA">
        <w:t xml:space="preserve">. </w:t>
      </w:r>
      <w:r w:rsidR="001C13BA" w:rsidRPr="001C13BA">
        <w:t xml:space="preserve"> </w:t>
      </w:r>
    </w:p>
    <w:p w14:paraId="60FCE301" w14:textId="0E6B8374" w:rsidR="001C13BA" w:rsidRPr="001C13BA" w:rsidRDefault="00490DAE" w:rsidP="001C13BA">
      <w:r w:rsidRPr="001C13BA">
        <w:t xml:space="preserve">Following an independent review of cosmetic surgery commissioned by </w:t>
      </w:r>
      <w:proofErr w:type="spellStart"/>
      <w:r w:rsidRPr="001C13BA">
        <w:t>Ahpra</w:t>
      </w:r>
      <w:proofErr w:type="spellEnd"/>
      <w:r w:rsidR="48201429" w:rsidRPr="001C13BA">
        <w:t>,</w:t>
      </w:r>
      <w:r w:rsidRPr="003A5C8F">
        <w:rPr>
          <w:vertAlign w:val="superscript"/>
        </w:rPr>
        <w:footnoteReference w:id="70"/>
      </w:r>
      <w:r w:rsidRPr="001C13BA">
        <w:t xml:space="preserve"> a multifaceted regulatory strategy has been put in place to address the risks. </w:t>
      </w:r>
      <w:r w:rsidR="001C13BA" w:rsidRPr="001C13BA">
        <w:t xml:space="preserve">Responses to these issues </w:t>
      </w:r>
      <w:r w:rsidR="2B40AC19" w:rsidRPr="001C13BA">
        <w:t xml:space="preserve">have </w:t>
      </w:r>
      <w:r w:rsidR="001C13BA" w:rsidRPr="001C13BA">
        <w:t xml:space="preserve">required close collaboration between </w:t>
      </w:r>
      <w:proofErr w:type="spellStart"/>
      <w:r w:rsidR="001C13BA" w:rsidRPr="001C13BA">
        <w:t>Ahpra</w:t>
      </w:r>
      <w:proofErr w:type="spellEnd"/>
      <w:r w:rsidR="001C13BA" w:rsidRPr="001C13BA">
        <w:t xml:space="preserve"> and the </w:t>
      </w:r>
      <w:r w:rsidR="694AC2F9" w:rsidRPr="001C13BA">
        <w:t xml:space="preserve">National </w:t>
      </w:r>
      <w:r w:rsidR="001C13BA" w:rsidRPr="001C13BA">
        <w:t xml:space="preserve">Boards on changes to </w:t>
      </w:r>
      <w:r w:rsidR="1C516823" w:rsidRPr="001C13BA">
        <w:t>use of the title ‘surgeon’</w:t>
      </w:r>
      <w:r w:rsidR="001C13BA" w:rsidRPr="001C13BA">
        <w:t xml:space="preserve"> and practitioner endorsement, </w:t>
      </w:r>
      <w:r w:rsidR="1C4CF21E" w:rsidRPr="001C13BA">
        <w:t xml:space="preserve">with increased public </w:t>
      </w:r>
      <w:r w:rsidR="001C13BA" w:rsidRPr="001C13BA">
        <w:t xml:space="preserve">protection </w:t>
      </w:r>
      <w:r w:rsidR="3AF528D0" w:rsidRPr="001C13BA">
        <w:t>afforded</w:t>
      </w:r>
      <w:r w:rsidR="001C13BA" w:rsidRPr="001C13BA">
        <w:t xml:space="preserve"> through </w:t>
      </w:r>
      <w:r w:rsidR="00B92B50">
        <w:lastRenderedPageBreak/>
        <w:t>purpose</w:t>
      </w:r>
      <w:r w:rsidR="4147A72D">
        <w:t>-</w:t>
      </w:r>
      <w:r w:rsidR="00B92B50">
        <w:t>built consu</w:t>
      </w:r>
      <w:r w:rsidR="3E039FBF">
        <w:t>l</w:t>
      </w:r>
      <w:r w:rsidR="00B92B50">
        <w:t xml:space="preserve">tation structures, </w:t>
      </w:r>
      <w:r w:rsidR="2974A9EA">
        <w:t xml:space="preserve">including </w:t>
      </w:r>
      <w:r w:rsidR="001C13BA" w:rsidRPr="001C13BA">
        <w:t xml:space="preserve">a dedicated </w:t>
      </w:r>
      <w:r w:rsidR="0A378427" w:rsidRPr="001C13BA">
        <w:t>patient</w:t>
      </w:r>
      <w:r w:rsidR="351F5A76" w:rsidRPr="001C13BA">
        <w:t xml:space="preserve"> </w:t>
      </w:r>
      <w:r w:rsidR="001C13BA" w:rsidRPr="001C13BA">
        <w:t>hotline and more targeted outreach to consumer representatives.</w:t>
      </w:r>
      <w:r w:rsidR="001C13BA" w:rsidRPr="003A5C8F">
        <w:rPr>
          <w:vertAlign w:val="superscript"/>
        </w:rPr>
        <w:footnoteReference w:id="71"/>
      </w:r>
      <w:r w:rsidR="001C13BA" w:rsidRPr="001C13BA">
        <w:t xml:space="preserve"> </w:t>
      </w:r>
    </w:p>
    <w:p w14:paraId="14C4AE20" w14:textId="544FDC16" w:rsidR="001C13BA" w:rsidRPr="001C13BA" w:rsidRDefault="001C13BA" w:rsidP="001C13BA">
      <w:r w:rsidRPr="001C13BA">
        <w:t xml:space="preserve">While this multifaceted strategy </w:t>
      </w:r>
      <w:r w:rsidR="2C1E0761" w:rsidRPr="001C13BA">
        <w:t xml:space="preserve">appears to </w:t>
      </w:r>
      <w:r w:rsidRPr="001C13BA">
        <w:t xml:space="preserve">be proving effective in addressing regulatory </w:t>
      </w:r>
      <w:r w:rsidR="1D3A98F2" w:rsidRPr="001C13BA">
        <w:t>gaps</w:t>
      </w:r>
      <w:r w:rsidR="351F5A76" w:rsidRPr="001C13BA">
        <w:t xml:space="preserve"> </w:t>
      </w:r>
      <w:r w:rsidR="5548A6D2" w:rsidRPr="001C13BA">
        <w:t>and taking a more proactive approach to public protection</w:t>
      </w:r>
      <w:r w:rsidR="00490DAE">
        <w:t xml:space="preserve"> mechanisms to illuminate consumer concerns and trigger more immediate action to address would have been beneficial.</w:t>
      </w:r>
    </w:p>
    <w:p w14:paraId="512E9451" w14:textId="582B3734" w:rsidR="001C13BA" w:rsidRPr="001C13BA" w:rsidRDefault="00C830B9" w:rsidP="001C13BA">
      <w:r>
        <w:t xml:space="preserve">In addition to external pressure to </w:t>
      </w:r>
      <w:r w:rsidR="75E107E6">
        <w:t>better address</w:t>
      </w:r>
      <w:r>
        <w:t xml:space="preserve"> community expectation</w:t>
      </w:r>
      <w:r w:rsidR="1B64B99D">
        <w:t>s</w:t>
      </w:r>
      <w:r>
        <w:t xml:space="preserve">, </w:t>
      </w:r>
      <w:r w:rsidR="001851F5">
        <w:t>m</w:t>
      </w:r>
      <w:r w:rsidR="4643F49C">
        <w:t>ore effective</w:t>
      </w:r>
      <w:r w:rsidR="001C13BA">
        <w:t xml:space="preserve"> </w:t>
      </w:r>
      <w:proofErr w:type="gramStart"/>
      <w:r w:rsidR="001C13BA">
        <w:t>structures</w:t>
      </w:r>
      <w:proofErr w:type="gramEnd"/>
      <w:r w:rsidR="001C13BA">
        <w:t xml:space="preserve"> and processes for </w:t>
      </w:r>
      <w:r w:rsidR="5046D6CF">
        <w:t>providing more diverse</w:t>
      </w:r>
      <w:r w:rsidR="2B6E2929">
        <w:t xml:space="preserve"> </w:t>
      </w:r>
      <w:r w:rsidR="001C13BA">
        <w:t xml:space="preserve">community </w:t>
      </w:r>
      <w:r w:rsidR="7792CDF8">
        <w:t xml:space="preserve">input into </w:t>
      </w:r>
      <w:r w:rsidR="3CD8948A">
        <w:t>strategic planning and priorit</w:t>
      </w:r>
      <w:r w:rsidR="0F85CF93">
        <w:t>y setting</w:t>
      </w:r>
      <w:r w:rsidR="3CD8948A">
        <w:t xml:space="preserve"> for the National Scheme</w:t>
      </w:r>
      <w:r w:rsidR="001C13BA">
        <w:t xml:space="preserve"> has been identified as an opportunity for further improvement. The</w:t>
      </w:r>
      <w:r w:rsidR="00490DAE">
        <w:t xml:space="preserve"> Community Advisory Committee perspective </w:t>
      </w:r>
      <w:r w:rsidR="001C13BA">
        <w:t xml:space="preserve">that now it is time </w:t>
      </w:r>
      <w:r w:rsidR="016765A0">
        <w:t>to</w:t>
      </w:r>
      <w:r w:rsidR="001C13BA">
        <w:t xml:space="preserve"> further broaden, embed and </w:t>
      </w:r>
      <w:r w:rsidR="5FDF0C2B">
        <w:t>modernis</w:t>
      </w:r>
      <w:r w:rsidR="712B4573">
        <w:t>e</w:t>
      </w:r>
      <w:r w:rsidR="001C13BA">
        <w:t xml:space="preserve"> the role of the public in </w:t>
      </w:r>
      <w:r w:rsidR="5F4D0864">
        <w:t xml:space="preserve">the </w:t>
      </w:r>
      <w:r w:rsidR="001C13BA">
        <w:t>governance of the National Scheme</w:t>
      </w:r>
      <w:r w:rsidR="00490DAE">
        <w:t xml:space="preserve"> is consistent with a regulatory stewardship approach</w:t>
      </w:r>
      <w:r w:rsidR="001C13BA">
        <w:t>.</w:t>
      </w:r>
    </w:p>
    <w:p w14:paraId="341C500F" w14:textId="0266EE3D" w:rsidR="001C13BA" w:rsidRPr="001C13BA" w:rsidRDefault="001C13BA" w:rsidP="001C13BA">
      <w:r>
        <w:t xml:space="preserve">Having committed and knowledgeable board members is </w:t>
      </w:r>
      <w:r w:rsidR="0095286E">
        <w:t xml:space="preserve">also </w:t>
      </w:r>
      <w:r>
        <w:t xml:space="preserve">widely recognised as an important way to </w:t>
      </w:r>
      <w:r w:rsidR="4E18C31B">
        <w:t>promote</w:t>
      </w:r>
      <w:r>
        <w:t xml:space="preserve"> alignment </w:t>
      </w:r>
      <w:r w:rsidR="3652C3CB">
        <w:t xml:space="preserve">of the </w:t>
      </w:r>
      <w:r w:rsidR="3881384C">
        <w:t xml:space="preserve">National </w:t>
      </w:r>
      <w:r w:rsidR="3652C3CB">
        <w:t>Scheme</w:t>
      </w:r>
      <w:r w:rsidR="5FDF0C2B">
        <w:t xml:space="preserve"> </w:t>
      </w:r>
      <w:r>
        <w:t xml:space="preserve">with community </w:t>
      </w:r>
      <w:r w:rsidR="5FDF0C2B">
        <w:t>expectation</w:t>
      </w:r>
      <w:r w:rsidR="47D70272">
        <w:t>s</w:t>
      </w:r>
      <w:r>
        <w:t xml:space="preserve"> and to ensure that regulatory </w:t>
      </w:r>
      <w:r w:rsidR="69228D5F">
        <w:t>standards and</w:t>
      </w:r>
      <w:r w:rsidR="5FDF0C2B">
        <w:t xml:space="preserve"> </w:t>
      </w:r>
      <w:r>
        <w:t>decisions reflect community mores. The role of community members in regulatory decision</w:t>
      </w:r>
      <w:r w:rsidR="33AC951C">
        <w:t>-</w:t>
      </w:r>
      <w:r>
        <w:t xml:space="preserve">making is addressed further in </w:t>
      </w:r>
      <w:r w:rsidR="00363A99">
        <w:t>Section</w:t>
      </w:r>
      <w:r>
        <w:t xml:space="preserve"> 2</w:t>
      </w:r>
      <w:r w:rsidR="00363A99">
        <w:t>.1</w:t>
      </w:r>
      <w:r w:rsidR="000921D6">
        <w:t xml:space="preserve"> under Theme 2</w:t>
      </w:r>
      <w:r>
        <w:t>.</w:t>
      </w:r>
      <w:r w:rsidR="00275D32">
        <w:t xml:space="preserve"> </w:t>
      </w:r>
    </w:p>
    <w:p w14:paraId="580DD730" w14:textId="77777777" w:rsidR="00E13E0D" w:rsidRPr="00BB7419" w:rsidRDefault="00E13E0D" w:rsidP="00BB7419">
      <w:pPr>
        <w:pStyle w:val="Boxtypestrongshadedbackground"/>
      </w:pPr>
      <w:r w:rsidRPr="00BB7419">
        <w:t xml:space="preserve">Summary of Issues </w:t>
      </w:r>
    </w:p>
    <w:p w14:paraId="22873DD4" w14:textId="2605309E" w:rsidR="003D3009" w:rsidRPr="00BB7419" w:rsidRDefault="00E13E0D" w:rsidP="00BB7419">
      <w:pPr>
        <w:pStyle w:val="Summaryofissuesshadedbackground"/>
      </w:pPr>
      <w:r w:rsidRPr="00BB7419">
        <w:t>At the strategic level, community signals must be read and understood, to ensure regulators are proactive and avoid the pitfalls of a predominantly reactive mode of regulation. There is scope for strengthening community voice at this level, either through the Community Advisory Council or other mechanisms.</w:t>
      </w:r>
    </w:p>
    <w:p w14:paraId="420BEFBB" w14:textId="77777777" w:rsidR="00CC5181" w:rsidRPr="003D457D" w:rsidRDefault="00CC5181" w:rsidP="003D457D">
      <w:r w:rsidRPr="003D457D">
        <w:br w:type="page"/>
      </w:r>
    </w:p>
    <w:p w14:paraId="235578F9" w14:textId="17FED47C" w:rsidR="001C13BA" w:rsidRPr="001C13BA" w:rsidRDefault="005D5815" w:rsidP="00A53CF6">
      <w:pPr>
        <w:pStyle w:val="Heading2"/>
      </w:pPr>
      <w:bookmarkStart w:id="37" w:name="_Toc176966510"/>
      <w:r w:rsidRPr="001C13BA">
        <w:lastRenderedPageBreak/>
        <w:t>T</w:t>
      </w:r>
      <w:r>
        <w:t>heme</w:t>
      </w:r>
      <w:r w:rsidR="001C13BA" w:rsidRPr="001C13BA">
        <w:t xml:space="preserve"> 2: </w:t>
      </w:r>
      <w:r w:rsidR="00E8301B" w:rsidRPr="001C13BA">
        <w:t xml:space="preserve">Delivering Coherent </w:t>
      </w:r>
      <w:r w:rsidR="00E8301B">
        <w:t>a</w:t>
      </w:r>
      <w:r w:rsidR="00E8301B" w:rsidRPr="001C13BA">
        <w:t>nd Effective Complaints Management</w:t>
      </w:r>
      <w:bookmarkEnd w:id="37"/>
    </w:p>
    <w:p w14:paraId="210EA154" w14:textId="262A46AE" w:rsidR="001C13BA" w:rsidRPr="001C13BA" w:rsidRDefault="001C13BA" w:rsidP="00742C8B">
      <w:pPr>
        <w:pStyle w:val="Heading3"/>
      </w:pPr>
      <w:r w:rsidRPr="001C13BA">
        <w:t>Linkage to the Terms of reference</w:t>
      </w:r>
    </w:p>
    <w:p w14:paraId="494FE82F" w14:textId="3BA3D7EE" w:rsidR="001C13BA" w:rsidRPr="001C13BA" w:rsidRDefault="001C13BA" w:rsidP="001C13BA">
      <w:r>
        <w:t xml:space="preserve">The Review Terms of Reference 1-3 recognise that the National Scheme will ultimately be judged by many on its ability to manage the concerns of consumers in a timely and appropriate manner and ensure that there is fairness and transparency for practitioners throughout the </w:t>
      </w:r>
      <w:r w:rsidR="2507B94E">
        <w:t xml:space="preserve">notification management and disciplinary </w:t>
      </w:r>
      <w:r>
        <w:t xml:space="preserve">process. </w:t>
      </w:r>
    </w:p>
    <w:p w14:paraId="198B36A8" w14:textId="1B1AAE5A" w:rsidR="001C13BA" w:rsidRPr="001C13BA" w:rsidRDefault="001C13BA" w:rsidP="001C13BA">
      <w:r>
        <w:t xml:space="preserve">Term of Reference 1 reflects a specific concern about how effectively the </w:t>
      </w:r>
      <w:r w:rsidR="005A4BB7">
        <w:t>National Scheme</w:t>
      </w:r>
      <w:r>
        <w:t xml:space="preserve"> delivers on the core function of effective management of the most serious alleged departures </w:t>
      </w:r>
      <w:r w:rsidR="7B8501C0">
        <w:t xml:space="preserve">by practitioners </w:t>
      </w:r>
      <w:r>
        <w:t xml:space="preserve">from expected standards of conduct or performance, or of impairment which </w:t>
      </w:r>
      <w:r w:rsidR="04AF70F8">
        <w:t>compromises</w:t>
      </w:r>
      <w:r>
        <w:t xml:space="preserve"> </w:t>
      </w:r>
      <w:r w:rsidR="5E565E24">
        <w:t xml:space="preserve">a practitioner’s </w:t>
      </w:r>
      <w:r>
        <w:t xml:space="preserve">safe practice. </w:t>
      </w:r>
    </w:p>
    <w:p w14:paraId="0CBC8DDF" w14:textId="652CFEF7" w:rsidR="001C13BA" w:rsidRPr="001C13BA" w:rsidRDefault="001C13BA" w:rsidP="001C13BA">
      <w:r>
        <w:t xml:space="preserve">Term of Reference 2 is broader. It goes to the experiences and expectations of those making complaints </w:t>
      </w:r>
      <w:r w:rsidR="32E4104F">
        <w:t>or notifications</w:t>
      </w:r>
      <w:r w:rsidR="5FDF0C2B">
        <w:t xml:space="preserve"> </w:t>
      </w:r>
      <w:r>
        <w:t xml:space="preserve">and those subject to </w:t>
      </w:r>
      <w:r w:rsidR="6F68BD6E">
        <w:t>notifications</w:t>
      </w:r>
      <w:r>
        <w:t xml:space="preserve">, </w:t>
      </w:r>
      <w:r w:rsidR="3AE5A0FE">
        <w:t>asking the Review to address</w:t>
      </w:r>
      <w:r>
        <w:t xml:space="preserve"> concerns relating to consistency, transparency</w:t>
      </w:r>
      <w:r w:rsidR="00B442E5">
        <w:t>,</w:t>
      </w:r>
      <w:r>
        <w:t xml:space="preserve"> and procedural fairness.  </w:t>
      </w:r>
    </w:p>
    <w:p w14:paraId="389B5863" w14:textId="7107B725" w:rsidR="001C13BA" w:rsidRPr="001C13BA" w:rsidRDefault="001C13BA" w:rsidP="001C13BA">
      <w:r w:rsidRPr="001C13BA">
        <w:t>Term of Reference 3 focuses on the decision-making role of tribunals on the serious matters brought before them and envisages consideration of measures to achieve consistency and timeliness</w:t>
      </w:r>
      <w:r w:rsidR="00377751">
        <w:t xml:space="preserve"> of decisions</w:t>
      </w:r>
      <w:r w:rsidRPr="001C13BA">
        <w:t xml:space="preserve">.    </w:t>
      </w:r>
    </w:p>
    <w:p w14:paraId="3A9AA688" w14:textId="3EE64C70" w:rsidR="001C13BA" w:rsidRPr="001C13BA" w:rsidRDefault="001C13BA" w:rsidP="00EB2C5B">
      <w:pPr>
        <w:pStyle w:val="Heading3"/>
      </w:pPr>
      <w:r w:rsidRPr="001C13BA">
        <w:t>What are the issues and challenges?</w:t>
      </w:r>
    </w:p>
    <w:p w14:paraId="59F37DB4" w14:textId="0F5B492F" w:rsidR="001C13BA" w:rsidRPr="001C13BA" w:rsidRDefault="00A62AF8" w:rsidP="00A62AF8">
      <w:pPr>
        <w:pStyle w:val="Heading4numbered"/>
      </w:pPr>
      <w:r>
        <w:t xml:space="preserve">2.1 </w:t>
      </w:r>
      <w:r w:rsidR="001C13BA">
        <w:t xml:space="preserve">Consumers and practitioners </w:t>
      </w:r>
      <w:r w:rsidR="0C13ED97">
        <w:t xml:space="preserve">often </w:t>
      </w:r>
      <w:r w:rsidR="001C13BA">
        <w:t xml:space="preserve">do not understand the </w:t>
      </w:r>
      <w:r w:rsidR="005A4BB7">
        <w:t>National Scheme</w:t>
      </w:r>
      <w:r w:rsidR="001C13BA">
        <w:t xml:space="preserve"> and are confused and frustrated about the way that health care complaints and notifications are managed.</w:t>
      </w:r>
    </w:p>
    <w:p w14:paraId="6D2A5B79" w14:textId="7D9BE3D9" w:rsidR="001C13BA" w:rsidRPr="00BA1A27" w:rsidRDefault="001C13BA" w:rsidP="00E13E0D">
      <w:pPr>
        <w:pStyle w:val="Heading5"/>
      </w:pPr>
      <w:r w:rsidRPr="00060434">
        <w:t>Consumers</w:t>
      </w:r>
    </w:p>
    <w:p w14:paraId="0D041F2E" w14:textId="49A01AC3" w:rsidR="001C13BA" w:rsidRPr="001C13BA" w:rsidRDefault="001C13BA" w:rsidP="001C13BA">
      <w:r w:rsidRPr="001C13BA">
        <w:t xml:space="preserve">The dimensions of consumer confusion and frustration have been canvassed in previous reviews of the </w:t>
      </w:r>
      <w:r w:rsidR="005A4BB7">
        <w:t>National Scheme</w:t>
      </w:r>
      <w:r w:rsidRPr="001C13BA">
        <w:t>.</w:t>
      </w:r>
      <w:r w:rsidRPr="003A5C8F">
        <w:rPr>
          <w:vertAlign w:val="superscript"/>
        </w:rPr>
        <w:footnoteReference w:id="72"/>
      </w:r>
    </w:p>
    <w:p w14:paraId="722CE2AD" w14:textId="5FFFE012" w:rsidR="001C13BA" w:rsidRPr="001C13BA" w:rsidRDefault="27AE4790" w:rsidP="001C13BA">
      <w:r w:rsidRPr="001C13BA">
        <w:t>R</w:t>
      </w:r>
      <w:r w:rsidR="351F5A76" w:rsidRPr="001C13BA">
        <w:t>esearch</w:t>
      </w:r>
      <w:r w:rsidR="001C13BA" w:rsidRPr="001C13BA">
        <w:t xml:space="preserve"> undertaken by the Australian Commission on Safety and Quality in Health Care (ACQSHC) </w:t>
      </w:r>
      <w:r w:rsidR="003C4E25">
        <w:t>and</w:t>
      </w:r>
      <w:r w:rsidR="001C13BA" w:rsidRPr="001C13BA">
        <w:t xml:space="preserve"> </w:t>
      </w:r>
      <w:proofErr w:type="spellStart"/>
      <w:r w:rsidR="001C13BA" w:rsidRPr="001C13BA">
        <w:t>Ahpra</w:t>
      </w:r>
      <w:proofErr w:type="spellEnd"/>
      <w:r w:rsidR="001C13BA" w:rsidRPr="001C13BA">
        <w:t xml:space="preserve"> indicates that the primary sources </w:t>
      </w:r>
      <w:r w:rsidR="037ECDEA" w:rsidRPr="001C13BA">
        <w:t xml:space="preserve">of </w:t>
      </w:r>
      <w:r w:rsidR="001C13BA" w:rsidRPr="001C13BA">
        <w:t xml:space="preserve">dissatisfaction for consumers are that </w:t>
      </w:r>
      <w:r w:rsidR="0BE6A18F" w:rsidRPr="001C13BA">
        <w:t>they</w:t>
      </w:r>
      <w:r w:rsidR="001C13BA" w:rsidRPr="001C13BA">
        <w:t xml:space="preserve"> have difficulty working out where to make a complaint and </w:t>
      </w:r>
      <w:r w:rsidR="6B1AF19D" w:rsidRPr="001C13BA">
        <w:t>are</w:t>
      </w:r>
      <w:r w:rsidR="351F5A76" w:rsidRPr="001C13BA">
        <w:t xml:space="preserve"> frustrat</w:t>
      </w:r>
      <w:r w:rsidR="75D022CD" w:rsidRPr="001C13BA">
        <w:t>ed</w:t>
      </w:r>
      <w:r w:rsidR="351F5A76" w:rsidRPr="001C13BA">
        <w:t xml:space="preserve"> </w:t>
      </w:r>
      <w:r w:rsidR="781E931F" w:rsidRPr="001C13BA">
        <w:t>when they have</w:t>
      </w:r>
      <w:r w:rsidR="001C13BA" w:rsidRPr="001C13BA">
        <w:t xml:space="preserve"> </w:t>
      </w:r>
      <w:r w:rsidR="351F5A76" w:rsidRPr="001C13BA">
        <w:t>end</w:t>
      </w:r>
      <w:r w:rsidR="5352EE62" w:rsidRPr="001C13BA">
        <w:t>ed</w:t>
      </w:r>
      <w:r w:rsidR="001C13BA" w:rsidRPr="001C13BA">
        <w:t xml:space="preserve"> up in the wrong place to get their issue resolved.</w:t>
      </w:r>
      <w:r w:rsidR="001C13BA" w:rsidRPr="003A5C8F">
        <w:rPr>
          <w:vertAlign w:val="superscript"/>
        </w:rPr>
        <w:footnoteReference w:id="73"/>
      </w:r>
    </w:p>
    <w:p w14:paraId="3F01052D" w14:textId="3AD01A5B" w:rsidR="001C13BA" w:rsidRPr="001C13BA" w:rsidRDefault="30C6690B" w:rsidP="001C13BA">
      <w:r>
        <w:t>C</w:t>
      </w:r>
      <w:r w:rsidR="5FDF0C2B">
        <w:t>onsumers</w:t>
      </w:r>
      <w:r w:rsidR="001C13BA" w:rsidRPr="001C13BA">
        <w:t xml:space="preserve"> who have concerns about </w:t>
      </w:r>
      <w:r w:rsidR="1C792B19">
        <w:t xml:space="preserve">the adequacy of </w:t>
      </w:r>
      <w:r w:rsidR="001C13BA" w:rsidRPr="001C13BA">
        <w:t xml:space="preserve">their healthcare have a range of </w:t>
      </w:r>
      <w:r w:rsidR="165A0CBC">
        <w:t xml:space="preserve">avenues for </w:t>
      </w:r>
      <w:r w:rsidR="5FDF0C2B">
        <w:t>mak</w:t>
      </w:r>
      <w:r w:rsidR="5A4E8B31">
        <w:t>ing</w:t>
      </w:r>
      <w:r w:rsidR="001C13BA" w:rsidRPr="001C13BA">
        <w:t xml:space="preserve"> a complaint. Comparing these </w:t>
      </w:r>
      <w:r w:rsidR="0D33CAAE">
        <w:t>avenues</w:t>
      </w:r>
      <w:r w:rsidR="001C13BA" w:rsidRPr="001C13BA">
        <w:t xml:space="preserve"> can be challenging and </w:t>
      </w:r>
      <w:r w:rsidR="7C2A19BE">
        <w:t>deciding</w:t>
      </w:r>
      <w:r w:rsidR="5FDF0C2B">
        <w:t xml:space="preserve"> </w:t>
      </w:r>
      <w:r w:rsidR="001C13BA" w:rsidRPr="001C13BA">
        <w:t xml:space="preserve">the best place </w:t>
      </w:r>
      <w:r w:rsidR="1A112591">
        <w:t>to</w:t>
      </w:r>
      <w:r w:rsidR="5FDF0C2B">
        <w:t xml:space="preserve"> mak</w:t>
      </w:r>
      <w:r w:rsidR="4F5B9F9A">
        <w:t>e</w:t>
      </w:r>
      <w:r w:rsidR="001C13BA" w:rsidRPr="001C13BA">
        <w:t xml:space="preserve"> a complaint </w:t>
      </w:r>
      <w:r w:rsidR="726D1392">
        <w:t>is</w:t>
      </w:r>
      <w:r w:rsidR="5FDF0C2B">
        <w:t xml:space="preserve"> </w:t>
      </w:r>
      <w:r w:rsidR="001C13BA" w:rsidRPr="001C13BA">
        <w:t xml:space="preserve">far from straightforward. </w:t>
      </w:r>
    </w:p>
    <w:p w14:paraId="253072C8" w14:textId="34EAEFEB" w:rsidR="001C13BA" w:rsidRPr="001C13BA" w:rsidRDefault="001C13BA" w:rsidP="001C13BA">
      <w:r w:rsidRPr="001C13BA">
        <w:lastRenderedPageBreak/>
        <w:t xml:space="preserve">Finding the best place to </w:t>
      </w:r>
      <w:r w:rsidR="15BF3A9E" w:rsidRPr="001C13BA">
        <w:t>complain</w:t>
      </w:r>
      <w:r>
        <w:t xml:space="preserve"> about a health service</w:t>
      </w:r>
      <w:r w:rsidRPr="001C13BA">
        <w:t xml:space="preserve"> </w:t>
      </w:r>
      <w:r w:rsidR="351F5A76" w:rsidRPr="001C13BA">
        <w:t>depend</w:t>
      </w:r>
      <w:r w:rsidR="5BC78EEE" w:rsidRPr="001C13BA">
        <w:t>s</w:t>
      </w:r>
      <w:r w:rsidRPr="001C13BA">
        <w:t xml:space="preserve"> on </w:t>
      </w:r>
      <w:r w:rsidR="666BD9F4" w:rsidRPr="001C13BA">
        <w:t>a variety of factors such as:</w:t>
      </w:r>
      <w:r w:rsidR="351F5A76" w:rsidRPr="001C13BA">
        <w:t xml:space="preserve"> </w:t>
      </w:r>
      <w:r w:rsidR="2FC5501E" w:rsidRPr="001C13BA">
        <w:t>what type of health practitioner delivered the service (for example, a registered medical practitioner or a non-registered dietitian</w:t>
      </w:r>
      <w:r w:rsidR="00F42A7A" w:rsidRPr="001C13BA">
        <w:t xml:space="preserve"> or massage therapist</w:t>
      </w:r>
      <w:r w:rsidR="2FC5501E" w:rsidRPr="001C13BA">
        <w:t xml:space="preserve">), </w:t>
      </w:r>
      <w:r w:rsidR="4BC3DAE0" w:rsidRPr="001C13BA">
        <w:t>which</w:t>
      </w:r>
      <w:r w:rsidRPr="001C13BA">
        <w:t xml:space="preserve"> state or territory the </w:t>
      </w:r>
      <w:r w:rsidR="351F5A76" w:rsidRPr="001C13BA">
        <w:t>practitioner</w:t>
      </w:r>
      <w:r w:rsidR="4C867069" w:rsidRPr="001C13BA">
        <w:t>’s</w:t>
      </w:r>
      <w:r w:rsidR="351F5A76" w:rsidRPr="001C13BA">
        <w:t xml:space="preserve"> </w:t>
      </w:r>
      <w:r w:rsidR="51EC116E" w:rsidRPr="001C13BA">
        <w:t xml:space="preserve">place of </w:t>
      </w:r>
      <w:r w:rsidR="351F5A76" w:rsidRPr="001C13BA">
        <w:t>work</w:t>
      </w:r>
      <w:r w:rsidR="4731EBAA" w:rsidRPr="001C13BA">
        <w:t xml:space="preserve"> is located</w:t>
      </w:r>
      <w:r w:rsidR="4DD8D194" w:rsidRPr="001C13BA">
        <w:t xml:space="preserve"> </w:t>
      </w:r>
      <w:r w:rsidRPr="001C13BA">
        <w:t xml:space="preserve">in, what the concern is about, what type of </w:t>
      </w:r>
      <w:r w:rsidR="0E94D814" w:rsidRPr="001C13BA">
        <w:t xml:space="preserve">health </w:t>
      </w:r>
      <w:r w:rsidR="351F5A76" w:rsidRPr="001C13BA">
        <w:t>facility</w:t>
      </w:r>
      <w:r w:rsidR="0ED2CE79" w:rsidRPr="001C13BA">
        <w:t xml:space="preserve"> is involved</w:t>
      </w:r>
      <w:r w:rsidRPr="001C13BA">
        <w:t xml:space="preserve"> (for example a public or private hospital, a medical centre or a private consultation room), and even the context in which the care is provided (for example, aged care or disability services).</w:t>
      </w:r>
      <w:r w:rsidRPr="003A5C8F">
        <w:rPr>
          <w:vertAlign w:val="superscript"/>
        </w:rPr>
        <w:footnoteReference w:id="74"/>
      </w:r>
      <w:r w:rsidRPr="001C13BA">
        <w:t xml:space="preserve"> </w:t>
      </w:r>
    </w:p>
    <w:p w14:paraId="7F6F589B" w14:textId="26A8A5E9" w:rsidR="0025688E" w:rsidRPr="00C94403" w:rsidRDefault="001C13BA" w:rsidP="0025688E">
      <w:r w:rsidRPr="003A5C8F">
        <w:t xml:space="preserve">While </w:t>
      </w:r>
      <w:proofErr w:type="spellStart"/>
      <w:r w:rsidRPr="003A5C8F">
        <w:t>Ahpra</w:t>
      </w:r>
      <w:proofErr w:type="spellEnd"/>
      <w:r w:rsidRPr="003A5C8F">
        <w:t xml:space="preserve"> is popularly understood </w:t>
      </w:r>
      <w:r w:rsidR="3D9211EB" w:rsidRPr="003A5C8F">
        <w:t>to be</w:t>
      </w:r>
      <w:r w:rsidRPr="003A5C8F">
        <w:t xml:space="preserve"> a national complaint handling body, in fact </w:t>
      </w:r>
      <w:r w:rsidRPr="003A5C8F" w:rsidDel="009968D1">
        <w:t xml:space="preserve">the </w:t>
      </w:r>
      <w:r w:rsidR="0025688E" w:rsidRPr="003A5C8F">
        <w:t xml:space="preserve">role of Aphra and the place of the </w:t>
      </w:r>
      <w:r w:rsidR="0025688E" w:rsidRPr="00C94403">
        <w:t>National Scheme in this complex network of practitioner regulation is very niche.</w:t>
      </w:r>
      <w:r w:rsidR="0025688E" w:rsidRPr="00E13E0D">
        <w:t xml:space="preserve"> </w:t>
      </w:r>
      <w:r>
        <w:t xml:space="preserve">The </w:t>
      </w:r>
      <w:r w:rsidR="005A4BB7">
        <w:t>National</w:t>
      </w:r>
      <w:r>
        <w:t xml:space="preserve"> Scheme is a </w:t>
      </w:r>
      <w:r w:rsidR="405C170C">
        <w:t>p</w:t>
      </w:r>
      <w:r w:rsidR="5FDF0C2B">
        <w:t xml:space="preserve">rofessional </w:t>
      </w:r>
      <w:r w:rsidR="41FF8662">
        <w:t>s</w:t>
      </w:r>
      <w:r w:rsidR="5FDF0C2B">
        <w:t xml:space="preserve">tandards </w:t>
      </w:r>
      <w:r w:rsidR="4071094C">
        <w:t>s</w:t>
      </w:r>
      <w:r w:rsidR="5FDF0C2B">
        <w:t>cheme</w:t>
      </w:r>
      <w:r w:rsidR="6B05B54E">
        <w:t xml:space="preserve"> – </w:t>
      </w:r>
      <w:r w:rsidR="71F4CFD9">
        <w:t>i</w:t>
      </w:r>
      <w:r>
        <w:t xml:space="preserve">t handles only those matters that relate to </w:t>
      </w:r>
      <w:r w:rsidR="09EE97CB">
        <w:t>a</w:t>
      </w:r>
      <w:r>
        <w:t xml:space="preserve"> health practitioner</w:t>
      </w:r>
      <w:r w:rsidR="1F08AECB">
        <w:t xml:space="preserve"> who is registered</w:t>
      </w:r>
      <w:r>
        <w:t xml:space="preserve"> in one of the 16 </w:t>
      </w:r>
      <w:r w:rsidR="5FDF0C2B">
        <w:t>reg</w:t>
      </w:r>
      <w:r w:rsidR="6DB7CF93">
        <w:t>ulated</w:t>
      </w:r>
      <w:r>
        <w:t xml:space="preserve"> health professions, and only if the </w:t>
      </w:r>
      <w:r w:rsidR="299D7779">
        <w:t xml:space="preserve">matter relates to an </w:t>
      </w:r>
      <w:r>
        <w:t xml:space="preserve">alleged departure from professional standards of conduct or performance (including because of impairment). </w:t>
      </w:r>
      <w:r w:rsidR="0E2D2512">
        <w:t xml:space="preserve">The </w:t>
      </w:r>
      <w:r w:rsidR="27B085AC">
        <w:t>role</w:t>
      </w:r>
      <w:r w:rsidR="0E2D2512">
        <w:t xml:space="preserve"> of the National Scheme regulators is not to ‘resolve’ a complaint to the satisfaction of the parties (the complainant and the practitioner) but rather, to address </w:t>
      </w:r>
      <w:r w:rsidR="00F51508">
        <w:t>any</w:t>
      </w:r>
      <w:r w:rsidR="00947F45">
        <w:t xml:space="preserve"> </w:t>
      </w:r>
      <w:r w:rsidR="0E2D2512">
        <w:t xml:space="preserve">professional practice issues </w:t>
      </w:r>
      <w:r w:rsidR="00A450E9">
        <w:t xml:space="preserve">raised </w:t>
      </w:r>
      <w:r w:rsidR="0E2D2512">
        <w:t>and ensure that the practitioner remains safe and competent to practice</w:t>
      </w:r>
      <w:r w:rsidR="00A450E9">
        <w:t xml:space="preserve"> or is no longer able to practice if this cannot be achieved</w:t>
      </w:r>
      <w:r w:rsidR="0E2D2512">
        <w:t xml:space="preserve">. </w:t>
      </w:r>
    </w:p>
    <w:p w14:paraId="0BB0A610" w14:textId="0FFD7AEB" w:rsidR="006F2556" w:rsidRDefault="001C13BA" w:rsidP="001C13BA">
      <w:r>
        <w:t xml:space="preserve">This differs from </w:t>
      </w:r>
      <w:r w:rsidR="00B30EA7">
        <w:t>the</w:t>
      </w:r>
      <w:r>
        <w:t xml:space="preserve"> complaint</w:t>
      </w:r>
      <w:r w:rsidR="006F2556">
        <w:t>s</w:t>
      </w:r>
      <w:r>
        <w:t xml:space="preserve"> handling </w:t>
      </w:r>
      <w:r w:rsidR="5FDF0C2B">
        <w:t>scheme</w:t>
      </w:r>
      <w:r w:rsidR="154A8E97">
        <w:t>s</w:t>
      </w:r>
      <w:r w:rsidR="191002AF">
        <w:t xml:space="preserve"> </w:t>
      </w:r>
      <w:r w:rsidR="061B27F3">
        <w:t>operated by</w:t>
      </w:r>
      <w:r w:rsidR="191002AF">
        <w:t xml:space="preserve"> the state and territory HCEs</w:t>
      </w:r>
      <w:r w:rsidR="5FDF0C2B">
        <w:t xml:space="preserve">, </w:t>
      </w:r>
      <w:r w:rsidR="6E309CA1">
        <w:t>where the</w:t>
      </w:r>
      <w:r w:rsidR="7B9BE4F6">
        <w:t>ir</w:t>
      </w:r>
      <w:r w:rsidR="6E309CA1">
        <w:t xml:space="preserve"> jurisdiction</w:t>
      </w:r>
      <w:r>
        <w:t xml:space="preserve"> </w:t>
      </w:r>
      <w:r w:rsidR="0025688E">
        <w:t>is to</w:t>
      </w:r>
      <w:r w:rsidR="002B581A">
        <w:t xml:space="preserve"> receive </w:t>
      </w:r>
      <w:r w:rsidR="006F2556">
        <w:t xml:space="preserve">the </w:t>
      </w:r>
      <w:r w:rsidR="0025688E">
        <w:t>broader</w:t>
      </w:r>
      <w:r w:rsidR="006F2556">
        <w:t xml:space="preserve"> range of complaints about a </w:t>
      </w:r>
      <w:r w:rsidR="0025688E">
        <w:t>health service</w:t>
      </w:r>
      <w:r w:rsidR="002B581A">
        <w:t xml:space="preserve">. </w:t>
      </w:r>
      <w:r w:rsidR="0025688E">
        <w:t>Their role</w:t>
      </w:r>
      <w:r w:rsidR="002B581A">
        <w:t xml:space="preserve"> is </w:t>
      </w:r>
      <w:r>
        <w:t xml:space="preserve">not limited to departures from professional standards, but also considers a wider range of </w:t>
      </w:r>
      <w:r w:rsidR="00D57563">
        <w:t>circumstances</w:t>
      </w:r>
      <w:r>
        <w:t xml:space="preserve"> that affect the experience of a health consumer and their trust and confidence in the health system. </w:t>
      </w:r>
    </w:p>
    <w:p w14:paraId="54848591" w14:textId="0B0A3DDC" w:rsidR="001C13BA" w:rsidRPr="001C13BA" w:rsidRDefault="001C13BA" w:rsidP="001C13BA">
      <w:r>
        <w:t xml:space="preserve">The broader complaints remit </w:t>
      </w:r>
      <w:r w:rsidR="08C1C3C6">
        <w:t>of HCEs</w:t>
      </w:r>
      <w:r w:rsidR="5FDF0C2B">
        <w:t xml:space="preserve"> </w:t>
      </w:r>
      <w:r>
        <w:t xml:space="preserve">includes </w:t>
      </w:r>
      <w:r w:rsidR="00D844EA">
        <w:t xml:space="preserve">dealing with consumer </w:t>
      </w:r>
      <w:r>
        <w:t>concerns such as</w:t>
      </w:r>
      <w:r w:rsidR="2242623C">
        <w:t>:</w:t>
      </w:r>
      <w:r>
        <w:t xml:space="preserve"> inability to access a service, excessive waiting times, poor communication with patients or family, and costs to access records. </w:t>
      </w:r>
      <w:r w:rsidR="4E424DA8">
        <w:t>Such</w:t>
      </w:r>
      <w:r>
        <w:t xml:space="preserve"> concerns </w:t>
      </w:r>
      <w:r w:rsidR="714C0C0F">
        <w:t>may</w:t>
      </w:r>
      <w:r>
        <w:t xml:space="preserve"> not </w:t>
      </w:r>
      <w:r w:rsidR="38A78B8C">
        <w:t xml:space="preserve">be so serious as to </w:t>
      </w:r>
      <w:r>
        <w:t xml:space="preserve">require disciplinary </w:t>
      </w:r>
      <w:r w:rsidR="0025688E">
        <w:t>action but</w:t>
      </w:r>
      <w:r>
        <w:t xml:space="preserve"> </w:t>
      </w:r>
      <w:r w:rsidR="4E2B092A">
        <w:t>may</w:t>
      </w:r>
      <w:r>
        <w:t xml:space="preserve"> benefit from other non-</w:t>
      </w:r>
      <w:r w:rsidR="23FEB3F3">
        <w:t>disciplinary</w:t>
      </w:r>
      <w:r>
        <w:t xml:space="preserve"> resolution/restorative actions such as </w:t>
      </w:r>
      <w:r w:rsidR="1A814890">
        <w:t xml:space="preserve">an </w:t>
      </w:r>
      <w:r w:rsidR="5FDF0C2B">
        <w:t>apolog</w:t>
      </w:r>
      <w:r w:rsidR="2CD85DEA">
        <w:t>y</w:t>
      </w:r>
      <w:r w:rsidR="5FDF0C2B">
        <w:t>,</w:t>
      </w:r>
      <w:r w:rsidR="278B5BBB">
        <w:t xml:space="preserve"> a</w:t>
      </w:r>
      <w:r>
        <w:t xml:space="preserve"> refund, open disclosure, and refocussed care planning.  </w:t>
      </w:r>
    </w:p>
    <w:p w14:paraId="18BD42D0" w14:textId="77777777" w:rsidR="00720183" w:rsidRPr="001C13BA" w:rsidRDefault="00720183" w:rsidP="00720183">
      <w:r>
        <w:t>S</w:t>
      </w:r>
      <w:r w:rsidRPr="001C13BA">
        <w:t xml:space="preserve">tate and territory </w:t>
      </w:r>
      <w:r>
        <w:t>HCEs</w:t>
      </w:r>
      <w:r w:rsidRPr="001C13BA">
        <w:t xml:space="preserve"> have </w:t>
      </w:r>
      <w:r>
        <w:t>a</w:t>
      </w:r>
      <w:r w:rsidDel="5FDF0C2B">
        <w:t xml:space="preserve"> </w:t>
      </w:r>
      <w:r w:rsidRPr="001C13BA">
        <w:t xml:space="preserve">broad range of restorative options </w:t>
      </w:r>
      <w:r>
        <w:t>when dealing with a</w:t>
      </w:r>
      <w:r w:rsidRPr="001C13BA">
        <w:t xml:space="preserve"> complaint</w:t>
      </w:r>
      <w:r>
        <w:t xml:space="preserve">, </w:t>
      </w:r>
      <w:r w:rsidRPr="001C13BA">
        <w:t xml:space="preserve">including in some jurisdictions the ability to facilitate compensation. </w:t>
      </w:r>
      <w:r>
        <w:t>Conciliated financial settlements</w:t>
      </w:r>
      <w:r w:rsidRPr="001C13BA">
        <w:t xml:space="preserve"> are not available </w:t>
      </w:r>
      <w:r>
        <w:t xml:space="preserve">as an outcome from the notification management process under </w:t>
      </w:r>
      <w:r w:rsidRPr="001C13BA">
        <w:t xml:space="preserve">the National Scheme. </w:t>
      </w:r>
    </w:p>
    <w:p w14:paraId="7B04E37D" w14:textId="234DA250" w:rsidR="001C13BA" w:rsidRPr="001C13BA" w:rsidRDefault="00A739FF" w:rsidP="001C13BA">
      <w:r>
        <w:t xml:space="preserve">If a matter that is lodged with </w:t>
      </w:r>
      <w:proofErr w:type="spellStart"/>
      <w:r>
        <w:t>Ahpra</w:t>
      </w:r>
      <w:proofErr w:type="spellEnd"/>
      <w:r>
        <w:t xml:space="preserve"> does not meet the threshold for regulatory action set out in the National Law, it will often be closed with no further action. </w:t>
      </w:r>
      <w:proofErr w:type="spellStart"/>
      <w:r w:rsidR="5FDF0C2B">
        <w:t>Ahpra</w:t>
      </w:r>
      <w:proofErr w:type="spellEnd"/>
      <w:r w:rsidR="5FDF0C2B">
        <w:t xml:space="preserve"> and the National </w:t>
      </w:r>
      <w:r w:rsidR="69719510">
        <w:t xml:space="preserve">Boards are </w:t>
      </w:r>
      <w:r w:rsidR="70C95C9C">
        <w:t xml:space="preserve">unlikely to deal </w:t>
      </w:r>
      <w:r w:rsidR="001C13BA">
        <w:t>with</w:t>
      </w:r>
      <w:r w:rsidR="5FDF0C2B">
        <w:t xml:space="preserve"> </w:t>
      </w:r>
      <w:r w:rsidR="7D078B2D">
        <w:t xml:space="preserve">the type of </w:t>
      </w:r>
      <w:r w:rsidR="5FDF0C2B">
        <w:t>complaint</w:t>
      </w:r>
      <w:r w:rsidR="018A1BAE">
        <w:t xml:space="preserve">s outlined above </w:t>
      </w:r>
      <w:r w:rsidR="28594905">
        <w:t xml:space="preserve">unless </w:t>
      </w:r>
      <w:r w:rsidR="1A51726C">
        <w:t>they</w:t>
      </w:r>
      <w:r w:rsidR="15F62997">
        <w:t xml:space="preserve"> also</w:t>
      </w:r>
      <w:r w:rsidR="1A51726C">
        <w:t xml:space="preserve"> </w:t>
      </w:r>
      <w:r w:rsidR="10E3EC92">
        <w:t>involve</w:t>
      </w:r>
      <w:r w:rsidR="28594905">
        <w:t xml:space="preserve"> a departure from accepted professional </w:t>
      </w:r>
      <w:r w:rsidR="1B5D6D28">
        <w:t>standards</w:t>
      </w:r>
      <w:r w:rsidR="28594905">
        <w:t xml:space="preserve"> that is serious enough to </w:t>
      </w:r>
      <w:r w:rsidR="2BF46350">
        <w:t>warrant disciplinary action of some kind</w:t>
      </w:r>
      <w:r w:rsidR="5FDF0C2B">
        <w:t xml:space="preserve">. The term </w:t>
      </w:r>
      <w:r w:rsidR="002E30D3">
        <w:t>“</w:t>
      </w:r>
      <w:r w:rsidR="5FDF0C2B">
        <w:t>notification</w:t>
      </w:r>
      <w:r w:rsidR="002E30D3">
        <w:t>”</w:t>
      </w:r>
      <w:r w:rsidR="5FDF0C2B">
        <w:t xml:space="preserve"> </w:t>
      </w:r>
      <w:r w:rsidR="002E30D3">
        <w:t>is therefore used within the National Scheme to distinguish these from complaints</w:t>
      </w:r>
      <w:r w:rsidR="65B17483">
        <w:t xml:space="preserve">. </w:t>
      </w:r>
      <w:r w:rsidR="5FDF0C2B">
        <w:t xml:space="preserve"> </w:t>
      </w:r>
    </w:p>
    <w:p w14:paraId="13574194" w14:textId="342E49C3" w:rsidR="001C13BA" w:rsidRPr="001C13BA" w:rsidRDefault="001C13BA" w:rsidP="001C13BA">
      <w:r w:rsidRPr="001C13BA">
        <w:t xml:space="preserve">The </w:t>
      </w:r>
      <w:r w:rsidR="79299AE7">
        <w:t>challenge</w:t>
      </w:r>
      <w:r w:rsidRPr="001C13BA">
        <w:t xml:space="preserve"> of finding the right place (and the </w:t>
      </w:r>
      <w:r w:rsidR="0007BB44">
        <w:t>consequences</w:t>
      </w:r>
      <w:r w:rsidRPr="001C13BA">
        <w:t xml:space="preserve"> of </w:t>
      </w:r>
      <w:r w:rsidR="5DCD51C4">
        <w:t>landing in</w:t>
      </w:r>
      <w:r w:rsidRPr="001C13BA">
        <w:t xml:space="preserve"> the wrong place) currently rest with the consumer. </w:t>
      </w:r>
    </w:p>
    <w:p w14:paraId="157B7E65" w14:textId="51CB12A7" w:rsidR="001C13BA" w:rsidRPr="001C13BA" w:rsidRDefault="001C13BA" w:rsidP="00DD61A7">
      <w:pPr>
        <w:pStyle w:val="ListBullet"/>
      </w:pPr>
      <w:r>
        <w:t xml:space="preserve">If a consumer has a complaint about a health experience that does not relate to a registered health practitioner, then </w:t>
      </w:r>
      <w:proofErr w:type="spellStart"/>
      <w:r>
        <w:t>Ahpra</w:t>
      </w:r>
      <w:proofErr w:type="spellEnd"/>
      <w:r>
        <w:t xml:space="preserve"> will not process that complaint as a notification – it will close it as an enquiry without further action. In these cases,</w:t>
      </w:r>
      <w:r w:rsidR="0030436D">
        <w:t xml:space="preserve"> the consumer is advi</w:t>
      </w:r>
      <w:r w:rsidR="008B1ED3">
        <w:t xml:space="preserve">sed </w:t>
      </w:r>
      <w:r w:rsidR="0030436D">
        <w:t xml:space="preserve">that </w:t>
      </w:r>
      <w:r>
        <w:t xml:space="preserve">they may still go to the relevant state and Territory Health Complaints entity with their </w:t>
      </w:r>
      <w:r>
        <w:lastRenderedPageBreak/>
        <w:t xml:space="preserve">complaint, </w:t>
      </w:r>
      <w:r w:rsidR="008B1ED3">
        <w:t xml:space="preserve">but if they are unable to do so </w:t>
      </w:r>
      <w:r>
        <w:t xml:space="preserve">they may not get access to the resolution that they may be seeking – such as an apology, a refund, access to documentation, and in some cases compensation. </w:t>
      </w:r>
    </w:p>
    <w:p w14:paraId="3DACA1F0" w14:textId="59FA1B33" w:rsidR="001C13BA" w:rsidRPr="001C13BA" w:rsidRDefault="001C13BA" w:rsidP="00DD61A7">
      <w:pPr>
        <w:pStyle w:val="ListBullet"/>
      </w:pPr>
      <w:r>
        <w:t xml:space="preserve">Similarly, if a </w:t>
      </w:r>
      <w:r w:rsidR="00F72513">
        <w:t>HCE</w:t>
      </w:r>
      <w:r>
        <w:t xml:space="preserve"> receives a complaint about an aged care or disability service provider, this complaint </w:t>
      </w:r>
      <w:r w:rsidR="67AC273F">
        <w:t>may</w:t>
      </w:r>
      <w:r>
        <w:t xml:space="preserve"> </w:t>
      </w:r>
      <w:r w:rsidR="285FFB8A">
        <w:t>fall</w:t>
      </w:r>
      <w:r>
        <w:t xml:space="preserve"> within the jurisdiction of the National Aged Care Quality and Safety Commission or the NDIS Quality and Safeguards Commission and the HCE will most likely refer the complaint on to that entity</w:t>
      </w:r>
      <w:r w:rsidR="5D8CAAB6">
        <w:t>,</w:t>
      </w:r>
      <w:r>
        <w:t xml:space="preserve"> to relieve the burden on the consumer. </w:t>
      </w:r>
    </w:p>
    <w:p w14:paraId="22CD4556" w14:textId="17335683" w:rsidR="001C13BA" w:rsidRPr="001C13BA" w:rsidRDefault="001C13BA" w:rsidP="00DD61A7">
      <w:pPr>
        <w:pStyle w:val="ListBullet"/>
      </w:pPr>
      <w:r>
        <w:t>Complaints about non-registered practitioner</w:t>
      </w:r>
      <w:r w:rsidR="00B608FB">
        <w:t>s</w:t>
      </w:r>
      <w:r>
        <w:t xml:space="preserve"> and health</w:t>
      </w:r>
      <w:r w:rsidR="00277F95">
        <w:t xml:space="preserve"> service</w:t>
      </w:r>
      <w:r>
        <w:t xml:space="preserve"> organisations can only be managed by </w:t>
      </w:r>
      <w:r w:rsidR="00492DCF">
        <w:t>HCEs</w:t>
      </w:r>
      <w:r w:rsidR="004E1A44">
        <w:t xml:space="preserve"> (</w:t>
      </w:r>
      <w:r w:rsidR="631B6170">
        <w:t xml:space="preserve">except for </w:t>
      </w:r>
      <w:r w:rsidR="7F068974">
        <w:t xml:space="preserve">a </w:t>
      </w:r>
      <w:r w:rsidR="004E1A44">
        <w:t>non-registered practitioner</w:t>
      </w:r>
      <w:r w:rsidR="1A115A8C">
        <w:t xml:space="preserve"> who</w:t>
      </w:r>
      <w:r w:rsidR="004E1A44">
        <w:t xml:space="preserve"> hold</w:t>
      </w:r>
      <w:r w:rsidR="702A5B97">
        <w:t>s</w:t>
      </w:r>
      <w:r w:rsidR="004E1A44">
        <w:t xml:space="preserve"> themselves out as </w:t>
      </w:r>
      <w:r w:rsidR="0F9452E0">
        <w:t xml:space="preserve">a </w:t>
      </w:r>
      <w:r w:rsidR="004E1A44">
        <w:t>registered practitioner</w:t>
      </w:r>
      <w:r w:rsidR="3D437E6B">
        <w:t>)</w:t>
      </w:r>
      <w:r w:rsidR="004E1A44">
        <w:t>.</w:t>
      </w:r>
      <w:r>
        <w:t xml:space="preserve"> </w:t>
      </w:r>
    </w:p>
    <w:p w14:paraId="37E9C338" w14:textId="05DA9766" w:rsidR="001C13BA" w:rsidRPr="001C13BA" w:rsidRDefault="001C13BA" w:rsidP="001C13BA">
      <w:r>
        <w:t>Only two states</w:t>
      </w:r>
      <w:r w:rsidR="128DD1FA">
        <w:t xml:space="preserve">, </w:t>
      </w:r>
      <w:proofErr w:type="gramStart"/>
      <w:r w:rsidR="128DD1FA">
        <w:t>NSW</w:t>
      </w:r>
      <w:proofErr w:type="gramEnd"/>
      <w:r w:rsidR="128DD1FA">
        <w:t xml:space="preserve"> and Queensland,</w:t>
      </w:r>
      <w:r>
        <w:t xml:space="preserve"> have a single point of entry for complainants. In each of these</w:t>
      </w:r>
      <w:r w:rsidR="65C6649D">
        <w:t xml:space="preserve"> </w:t>
      </w:r>
      <w:r>
        <w:t>jurisdictions</w:t>
      </w:r>
      <w:r w:rsidR="06F2C90F">
        <w:t>,</w:t>
      </w:r>
      <w:r>
        <w:t xml:space="preserve"> the </w:t>
      </w:r>
      <w:r w:rsidR="5FDF0C2B">
        <w:t>H</w:t>
      </w:r>
      <w:r w:rsidR="3491CBB9">
        <w:t>CE</w:t>
      </w:r>
      <w:r>
        <w:t xml:space="preserve"> receives</w:t>
      </w:r>
      <w:r w:rsidR="09A6F5FC">
        <w:t xml:space="preserve"> and</w:t>
      </w:r>
      <w:r>
        <w:t xml:space="preserve"> assesses all complaints </w:t>
      </w:r>
      <w:r w:rsidR="0ACC8865">
        <w:t xml:space="preserve">that </w:t>
      </w:r>
      <w:r w:rsidR="5FDF0C2B">
        <w:t>relat</w:t>
      </w:r>
      <w:r w:rsidR="17FD4577">
        <w:t>e</w:t>
      </w:r>
      <w:r>
        <w:t xml:space="preserve"> to health </w:t>
      </w:r>
      <w:r w:rsidR="5FDF0C2B">
        <w:t>practitioner</w:t>
      </w:r>
      <w:r w:rsidR="3423593E">
        <w:t>s</w:t>
      </w:r>
      <w:r>
        <w:t xml:space="preserve"> or health </w:t>
      </w:r>
      <w:r w:rsidR="65A2C0D1">
        <w:t xml:space="preserve">service </w:t>
      </w:r>
      <w:r>
        <w:t>organisations</w:t>
      </w:r>
      <w:r w:rsidR="3AD98EE4">
        <w:t xml:space="preserve">, including those that fall within the </w:t>
      </w:r>
      <w:r w:rsidR="00076C80">
        <w:t>National Law</w:t>
      </w:r>
      <w:r w:rsidR="3AD98EE4">
        <w:t xml:space="preserve"> definition of a ‘notification’. </w:t>
      </w:r>
      <w:r w:rsidR="5A84478C">
        <w:t>T</w:t>
      </w:r>
      <w:r w:rsidR="3AD98EE4">
        <w:t xml:space="preserve">his initial assessment is done by the HCE </w:t>
      </w:r>
      <w:r>
        <w:t xml:space="preserve">in consultation with practitioner experts and </w:t>
      </w:r>
      <w:proofErr w:type="spellStart"/>
      <w:r w:rsidR="65B4F743">
        <w:t>Ahpra</w:t>
      </w:r>
      <w:proofErr w:type="spellEnd"/>
      <w:r w:rsidR="65B4F743">
        <w:t xml:space="preserve"> staff</w:t>
      </w:r>
      <w:r>
        <w:t xml:space="preserve"> as required.</w:t>
      </w:r>
    </w:p>
    <w:p w14:paraId="1DF3000E" w14:textId="0CB50CC8" w:rsidR="001C13BA" w:rsidRPr="001C13BA" w:rsidRDefault="001C13BA" w:rsidP="001C13BA">
      <w:r w:rsidRPr="001C13BA">
        <w:t xml:space="preserve">The joint ACQSHC and </w:t>
      </w:r>
      <w:proofErr w:type="spellStart"/>
      <w:r w:rsidRPr="001C13BA">
        <w:t>Ahpra</w:t>
      </w:r>
      <w:proofErr w:type="spellEnd"/>
      <w:r w:rsidR="351F5A76" w:rsidRPr="001C13BA">
        <w:t xml:space="preserve"> </w:t>
      </w:r>
      <w:r w:rsidR="0F9AE47B" w:rsidRPr="001C13BA">
        <w:t>research</w:t>
      </w:r>
      <w:r w:rsidRPr="001C13BA">
        <w:t xml:space="preserve"> project found that consumers want “</w:t>
      </w:r>
      <w:r w:rsidRPr="00C94403">
        <w:rPr>
          <w:rStyle w:val="QuoteChar"/>
        </w:rPr>
        <w:t>a streamlined, consistent process that is focused on their needs rather than the system’s structures</w:t>
      </w:r>
      <w:r w:rsidRPr="001C13BA">
        <w:t>”.</w:t>
      </w:r>
      <w:r w:rsidRPr="003A5C8F">
        <w:rPr>
          <w:vertAlign w:val="superscript"/>
        </w:rPr>
        <w:footnoteReference w:id="75"/>
      </w:r>
      <w:r w:rsidRPr="001C13BA">
        <w:t xml:space="preserve"> Understandably, the technical distinctions between a notification and a complaint, between a registered and non-registered practitioner, between a nationally regulated health organisation and a state or territory regulated health organisation</w:t>
      </w:r>
      <w:r w:rsidR="031B3DEB" w:rsidRPr="001C13BA">
        <w:t>)</w:t>
      </w:r>
      <w:r w:rsidRPr="001C13BA">
        <w:t xml:space="preserve"> mean little or nothing to the consumer. Indeed, often their complaint will include elements of all these things. It should </w:t>
      </w:r>
      <w:r w:rsidR="659E12AA" w:rsidRPr="001C13BA">
        <w:t>not</w:t>
      </w:r>
      <w:r w:rsidRPr="001C13BA">
        <w:t xml:space="preserve"> be </w:t>
      </w:r>
      <w:r w:rsidR="351F5A76" w:rsidRPr="001C13BA">
        <w:t>the</w:t>
      </w:r>
      <w:r w:rsidR="5F19853E" w:rsidRPr="001C13BA">
        <w:t xml:space="preserve"> complainant’s</w:t>
      </w:r>
      <w:r w:rsidR="1C01F81F" w:rsidRPr="001C13BA">
        <w:t xml:space="preserve"> </w:t>
      </w:r>
      <w:r w:rsidRPr="001C13BA">
        <w:t>responsibility to navigate their way from one entity to another</w:t>
      </w:r>
      <w:r w:rsidR="54FE75E3" w:rsidRPr="001C13BA">
        <w:t xml:space="preserve"> to find the right place</w:t>
      </w:r>
      <w:r w:rsidRPr="001C13BA">
        <w:t xml:space="preserve">. </w:t>
      </w:r>
    </w:p>
    <w:p w14:paraId="0E55E238" w14:textId="7FFB7595" w:rsidR="001C13BA" w:rsidRPr="001C13BA" w:rsidRDefault="001C13BA" w:rsidP="001C13BA">
      <w:r>
        <w:t xml:space="preserve">Put simply, </w:t>
      </w:r>
      <w:r w:rsidR="40F6B27A">
        <w:t xml:space="preserve">it is reasonable </w:t>
      </w:r>
      <w:r w:rsidR="581FE104">
        <w:t xml:space="preserve">to </w:t>
      </w:r>
      <w:r>
        <w:t xml:space="preserve">expect </w:t>
      </w:r>
      <w:r w:rsidR="17C175DB">
        <w:t>that once the</w:t>
      </w:r>
      <w:r w:rsidR="00DF66FF">
        <w:t xml:space="preserve"> consumer has</w:t>
      </w:r>
      <w:r w:rsidR="17C175DB">
        <w:t xml:space="preserve"> </w:t>
      </w:r>
      <w:r w:rsidR="5FDF0C2B">
        <w:t>lodge</w:t>
      </w:r>
      <w:r w:rsidR="11FDFA42">
        <w:t>d</w:t>
      </w:r>
      <w:r w:rsidR="5FDF0C2B">
        <w:t xml:space="preserve"> </w:t>
      </w:r>
      <w:r w:rsidR="6747A296">
        <w:t>their</w:t>
      </w:r>
      <w:r>
        <w:t xml:space="preserve"> complaint</w:t>
      </w:r>
      <w:r w:rsidR="6C174162">
        <w:t>,</w:t>
      </w:r>
      <w:r>
        <w:t xml:space="preserve"> </w:t>
      </w:r>
      <w:r w:rsidR="7748409C">
        <w:t>suitable</w:t>
      </w:r>
      <w:r w:rsidR="5FDF0C2B">
        <w:t xml:space="preserve"> action</w:t>
      </w:r>
      <w:r w:rsidR="46963EFF">
        <w:t>s</w:t>
      </w:r>
      <w:r>
        <w:t xml:space="preserve"> will be taken and if there are multiple actions </w:t>
      </w:r>
      <w:r w:rsidR="0ACBDD3B">
        <w:t>(restitution a</w:t>
      </w:r>
      <w:r w:rsidR="052F2535">
        <w:t>s well as</w:t>
      </w:r>
      <w:r w:rsidR="0ACBDD3B">
        <w:t xml:space="preserve"> disciplinary action)</w:t>
      </w:r>
      <w:r w:rsidR="5FDF0C2B">
        <w:t xml:space="preserve"> </w:t>
      </w:r>
      <w:r>
        <w:t xml:space="preserve">these will occur in parallel. </w:t>
      </w:r>
    </w:p>
    <w:p w14:paraId="0FD43C9D" w14:textId="140016CE" w:rsidR="001C13BA" w:rsidRPr="001C13BA" w:rsidRDefault="001C13BA" w:rsidP="001C13BA">
      <w:r>
        <w:t xml:space="preserve">Some internal workings of the </w:t>
      </w:r>
      <w:r w:rsidR="005A4BB7">
        <w:t>National Scheme</w:t>
      </w:r>
      <w:r>
        <w:t xml:space="preserve"> </w:t>
      </w:r>
      <w:r w:rsidR="6BACC3F7">
        <w:t>may</w:t>
      </w:r>
      <w:r>
        <w:t xml:space="preserve"> inadvertently </w:t>
      </w:r>
      <w:r w:rsidR="5E1BACA8">
        <w:t xml:space="preserve">have </w:t>
      </w:r>
      <w:r>
        <w:t>compound</w:t>
      </w:r>
      <w:r w:rsidR="099A0D5A">
        <w:t>ed</w:t>
      </w:r>
      <w:r>
        <w:t xml:space="preserve"> the challenges for consumers</w:t>
      </w:r>
      <w:r w:rsidR="1F63DB45">
        <w:t>.</w:t>
      </w:r>
      <w:r>
        <w:t xml:space="preserve"> </w:t>
      </w:r>
      <w:r w:rsidR="16792206">
        <w:t>B</w:t>
      </w:r>
      <w:r>
        <w:t xml:space="preserve">usiness processes </w:t>
      </w:r>
      <w:r w:rsidR="2272B4FA">
        <w:t xml:space="preserve">should </w:t>
      </w:r>
      <w:r>
        <w:t xml:space="preserve">be </w:t>
      </w:r>
      <w:r w:rsidR="4BBB2AAC">
        <w:t>assessed</w:t>
      </w:r>
      <w:r>
        <w:t xml:space="preserve"> through </w:t>
      </w:r>
      <w:r w:rsidR="00A55056">
        <w:t xml:space="preserve">a sharper </w:t>
      </w:r>
      <w:r>
        <w:t>customer centrism</w:t>
      </w:r>
      <w:r w:rsidR="00A451CD">
        <w:t xml:space="preserve"> </w:t>
      </w:r>
      <w:r>
        <w:t>lens</w:t>
      </w:r>
      <w:r w:rsidR="577D55A8">
        <w:t xml:space="preserve">, both </w:t>
      </w:r>
      <w:r>
        <w:t xml:space="preserve">at the time of design and </w:t>
      </w:r>
      <w:r w:rsidR="0A35745A">
        <w:t>periodically during</w:t>
      </w:r>
      <w:r>
        <w:t xml:space="preserve"> implementation. </w:t>
      </w:r>
    </w:p>
    <w:p w14:paraId="5C260456" w14:textId="36138993" w:rsidR="001C13BA" w:rsidRPr="001C13BA" w:rsidRDefault="6B9AB3BE" w:rsidP="001C13BA">
      <w:r>
        <w:t>For instance, t</w:t>
      </w:r>
      <w:r w:rsidR="001C13BA">
        <w:t xml:space="preserve">he </w:t>
      </w:r>
      <w:r w:rsidR="22E18B84">
        <w:t xml:space="preserve">recent </w:t>
      </w:r>
      <w:r w:rsidR="001C13BA">
        <w:t xml:space="preserve">introduction of </w:t>
      </w:r>
      <w:proofErr w:type="spellStart"/>
      <w:r w:rsidR="1EAE1B53">
        <w:t>Ahpra</w:t>
      </w:r>
      <w:r w:rsidR="387CC88C">
        <w:t>’s</w:t>
      </w:r>
      <w:proofErr w:type="spellEnd"/>
      <w:r w:rsidR="001C13BA">
        <w:t xml:space="preserve"> revised triaging process warrants </w:t>
      </w:r>
      <w:r w:rsidR="5DFE393F">
        <w:t>closer scrutiny</w:t>
      </w:r>
      <w:r w:rsidR="00A55056">
        <w:t>.</w:t>
      </w:r>
    </w:p>
    <w:p w14:paraId="39814503" w14:textId="0DABEA80" w:rsidR="001C13BA" w:rsidRPr="001C13BA" w:rsidRDefault="001C13BA" w:rsidP="008F320C">
      <w:r>
        <w:t>Section 25(</w:t>
      </w:r>
      <w:proofErr w:type="spellStart"/>
      <w:r>
        <w:t>i</w:t>
      </w:r>
      <w:proofErr w:type="spellEnd"/>
      <w:r>
        <w:t xml:space="preserve">) </w:t>
      </w:r>
      <w:r w:rsidR="0188A153">
        <w:t xml:space="preserve">of the </w:t>
      </w:r>
      <w:r w:rsidR="00076C80">
        <w:t>National Law</w:t>
      </w:r>
      <w:r w:rsidR="0188A153">
        <w:t xml:space="preserve"> </w:t>
      </w:r>
      <w:r>
        <w:t xml:space="preserve">requires </w:t>
      </w:r>
      <w:proofErr w:type="spellStart"/>
      <w:r w:rsidR="5FDF0C2B">
        <w:t>A</w:t>
      </w:r>
      <w:r w:rsidR="52A9C7BC">
        <w:t>hpra</w:t>
      </w:r>
      <w:proofErr w:type="spellEnd"/>
      <w:r w:rsidR="4E959DE3">
        <w:t xml:space="preserve"> to</w:t>
      </w:r>
      <w:r>
        <w:t xml:space="preserve"> “</w:t>
      </w:r>
      <w:r w:rsidRPr="004A081D">
        <w:rPr>
          <w:rStyle w:val="Strong"/>
        </w:rPr>
        <w:t xml:space="preserve">establish an efficient procedure for receiving and dealing with notifications </w:t>
      </w:r>
      <w:r w:rsidRPr="00F20A71">
        <w:rPr>
          <w:rStyle w:val="Emphasis"/>
        </w:rPr>
        <w:t>against persons who are or were registered health practitioners and persons who are students, including by establishing a national process for receiving notifications about registered health practitioners in all professions</w:t>
      </w:r>
      <w:r w:rsidRPr="00C94403">
        <w:rPr>
          <w:rStyle w:val="QuoteChar"/>
        </w:rPr>
        <w:t>”</w:t>
      </w:r>
      <w:r>
        <w:t xml:space="preserve"> (emphasis added).</w:t>
      </w:r>
    </w:p>
    <w:p w14:paraId="394D96B4" w14:textId="6D40F875" w:rsidR="001C13BA" w:rsidRPr="001C13BA" w:rsidRDefault="1E0B62BC" w:rsidP="001C13BA">
      <w:r>
        <w:t>Consistent with the requirements of section 25(</w:t>
      </w:r>
      <w:proofErr w:type="spellStart"/>
      <w:r>
        <w:t>i</w:t>
      </w:r>
      <w:proofErr w:type="spellEnd"/>
      <w:r>
        <w:t>)</w:t>
      </w:r>
      <w:r w:rsidR="00A55056">
        <w:t xml:space="preserve"> and</w:t>
      </w:r>
      <w:r>
        <w:t xml:space="preserve"> </w:t>
      </w:r>
      <w:proofErr w:type="gramStart"/>
      <w:r>
        <w:t>i</w:t>
      </w:r>
      <w:r w:rsidR="48C64118">
        <w:t>n an effort to</w:t>
      </w:r>
      <w:proofErr w:type="gramEnd"/>
      <w:r w:rsidR="48C64118">
        <w:t xml:space="preserve"> reduce delay</w:t>
      </w:r>
      <w:r w:rsidR="15985AE0">
        <w:t>s</w:t>
      </w:r>
      <w:r w:rsidR="48C64118">
        <w:t xml:space="preserve"> in processing of notifications,</w:t>
      </w:r>
      <w:r w:rsidR="00024378">
        <w:t xml:space="preserve"> </w:t>
      </w:r>
      <w:proofErr w:type="spellStart"/>
      <w:r w:rsidR="1DAFEBD3">
        <w:t>Ahpra</w:t>
      </w:r>
      <w:proofErr w:type="spellEnd"/>
      <w:r w:rsidR="0F0B7C7C">
        <w:t xml:space="preserve"> has advised this Review that its</w:t>
      </w:r>
      <w:r w:rsidR="001C13BA">
        <w:t xml:space="preserve"> revised</w:t>
      </w:r>
      <w:r w:rsidR="2B9DBD03">
        <w:t xml:space="preserve"> intake and assessment</w:t>
      </w:r>
      <w:r w:rsidR="17029526">
        <w:t xml:space="preserve"> </w:t>
      </w:r>
      <w:r w:rsidR="001C13BA">
        <w:t>process includes</w:t>
      </w:r>
      <w:r w:rsidR="07D3F9AB">
        <w:t>:</w:t>
      </w:r>
    </w:p>
    <w:p w14:paraId="2E24C72A" w14:textId="710BE6EB" w:rsidR="001C13BA" w:rsidRPr="001C13BA" w:rsidRDefault="5FDF0C2B" w:rsidP="00DD61A7">
      <w:pPr>
        <w:pStyle w:val="ListBullet"/>
      </w:pPr>
      <w:r>
        <w:t>strengthen</w:t>
      </w:r>
      <w:r w:rsidR="0BAF417C">
        <w:t>ed</w:t>
      </w:r>
      <w:r w:rsidR="001C13BA" w:rsidRPr="001C13BA">
        <w:t xml:space="preserve"> early decision</w:t>
      </w:r>
      <w:r w:rsidR="22D4EE14">
        <w:t>-</w:t>
      </w:r>
      <w:r w:rsidR="001C13BA" w:rsidRPr="001C13BA">
        <w:t xml:space="preserve">making about </w:t>
      </w:r>
      <w:proofErr w:type="gramStart"/>
      <w:r w:rsidR="001C13BA" w:rsidRPr="001C13BA">
        <w:t xml:space="preserve">whether </w:t>
      </w:r>
      <w:r w:rsidR="31224027">
        <w:t>or not</w:t>
      </w:r>
      <w:proofErr w:type="gramEnd"/>
      <w:r>
        <w:t xml:space="preserve"> </w:t>
      </w:r>
      <w:r w:rsidR="001C13BA" w:rsidRPr="001C13BA">
        <w:t xml:space="preserve">a matter raised in meets the definition of a notification that can be made under the </w:t>
      </w:r>
      <w:r w:rsidR="00076C80">
        <w:t>National Law</w:t>
      </w:r>
      <w:r w:rsidR="03DA7928">
        <w:t>, and</w:t>
      </w:r>
      <w:r w:rsidR="001C13BA" w:rsidRPr="001C13BA">
        <w:t xml:space="preserve">  </w:t>
      </w:r>
    </w:p>
    <w:p w14:paraId="2F4161E7" w14:textId="59D0C0C4" w:rsidR="001C13BA" w:rsidRPr="001C13BA" w:rsidRDefault="001C13BA" w:rsidP="00DD61A7">
      <w:pPr>
        <w:pStyle w:val="ListBullet"/>
      </w:pPr>
      <w:r w:rsidRPr="001C13BA">
        <w:t xml:space="preserve">earlier identification of serious matters requiring more forensic investigation, to </w:t>
      </w:r>
      <w:r w:rsidR="53B19AFC">
        <w:t>enable</w:t>
      </w:r>
      <w:r w:rsidRPr="001C13BA">
        <w:t xml:space="preserve"> earlier referral </w:t>
      </w:r>
      <w:r w:rsidR="33CFA7E9">
        <w:t>of such matters</w:t>
      </w:r>
      <w:r w:rsidR="5FDF0C2B">
        <w:t xml:space="preserve"> </w:t>
      </w:r>
      <w:r w:rsidRPr="001C13BA">
        <w:t xml:space="preserve">into the formal investigation pathway. </w:t>
      </w:r>
    </w:p>
    <w:p w14:paraId="7A559E46" w14:textId="576A7AC5" w:rsidR="001C13BA" w:rsidRPr="001C13BA" w:rsidRDefault="001C13BA" w:rsidP="001C13BA">
      <w:r>
        <w:lastRenderedPageBreak/>
        <w:t>One</w:t>
      </w:r>
      <w:r w:rsidR="1B82523E">
        <w:t xml:space="preserve"> consequence</w:t>
      </w:r>
      <w:r>
        <w:t xml:space="preserve"> is that around 15% of notifications lodged are now closed more quickly, as they may not be about a matter where the </w:t>
      </w:r>
      <w:r w:rsidR="005A4BB7">
        <w:t>National Scheme</w:t>
      </w:r>
      <w:r>
        <w:t xml:space="preserve"> has jurisdiction. These matters are closed </w:t>
      </w:r>
      <w:proofErr w:type="gramStart"/>
      <w:r w:rsidR="5482CDA7">
        <w:t>on the basis of</w:t>
      </w:r>
      <w:proofErr w:type="gramEnd"/>
      <w:r>
        <w:t xml:space="preserve"> “no grounds” and are classified as enquiries</w:t>
      </w:r>
      <w:r w:rsidR="1BBC3028">
        <w:t xml:space="preserve"> rather than notifications</w:t>
      </w:r>
      <w:r>
        <w:t xml:space="preserve">. </w:t>
      </w:r>
    </w:p>
    <w:p w14:paraId="41A5EEF2" w14:textId="0F181784" w:rsidR="001C13BA" w:rsidRPr="001C13BA" w:rsidRDefault="001C13BA" w:rsidP="001C13BA">
      <w:r w:rsidRPr="001C13BA">
        <w:t xml:space="preserve">The efficiency benefits of this reform are evident, with a greater proportion of notifications in 2022-2023 being finalised in less than three months than in 2021-2022. This effect appears to </w:t>
      </w:r>
      <w:r w:rsidR="51A15C61" w:rsidRPr="001C13BA">
        <w:t xml:space="preserve">be </w:t>
      </w:r>
      <w:r w:rsidR="1F38FF8C" w:rsidRPr="001C13BA">
        <w:t xml:space="preserve">having </w:t>
      </w:r>
      <w:r w:rsidR="351F5A76" w:rsidRPr="001C13BA">
        <w:t>flow</w:t>
      </w:r>
      <w:r w:rsidR="1C27AE2D" w:rsidRPr="001C13BA">
        <w:t xml:space="preserve"> </w:t>
      </w:r>
      <w:r w:rsidR="4476DB6D" w:rsidRPr="001C13BA">
        <w:t>on effects</w:t>
      </w:r>
      <w:r w:rsidR="009350E2">
        <w:t>, with a reduced</w:t>
      </w:r>
      <w:r w:rsidRPr="001C13BA">
        <w:t xml:space="preserve"> number of notifications open between </w:t>
      </w:r>
      <w:r w:rsidR="00E378C6">
        <w:t>3</w:t>
      </w:r>
      <w:r w:rsidRPr="001C13BA">
        <w:t>-12 months.</w:t>
      </w:r>
      <w:r w:rsidRPr="003A5C8F">
        <w:rPr>
          <w:vertAlign w:val="superscript"/>
        </w:rPr>
        <w:footnoteReference w:id="76"/>
      </w:r>
      <w:r w:rsidRPr="001C13BA">
        <w:t xml:space="preserve"> </w:t>
      </w:r>
    </w:p>
    <w:p w14:paraId="15CC9C26" w14:textId="200EF1D8" w:rsidR="001C13BA" w:rsidRPr="001C13BA" w:rsidRDefault="001C13BA" w:rsidP="001C13BA">
      <w:r w:rsidRPr="001C13BA">
        <w:t xml:space="preserve">There are two issues that have been raised with the Review that go to the question of the satisfaction of consumers (and indeed practitioners) with the </w:t>
      </w:r>
      <w:r w:rsidR="005A4BB7">
        <w:t>National Scheme</w:t>
      </w:r>
      <w:r w:rsidRPr="001C13BA">
        <w:t>.</w:t>
      </w:r>
    </w:p>
    <w:p w14:paraId="658F164C" w14:textId="0C3B0FE3" w:rsidR="001C13BA" w:rsidRPr="001C13BA" w:rsidRDefault="3D2DE3A1" w:rsidP="00DD61A7">
      <w:pPr>
        <w:pStyle w:val="ListBullet"/>
      </w:pPr>
      <w:r w:rsidRPr="00F20A71">
        <w:rPr>
          <w:rStyle w:val="Emphasis"/>
        </w:rPr>
        <w:t>F</w:t>
      </w:r>
      <w:r w:rsidR="001C13BA" w:rsidRPr="00F20A71">
        <w:rPr>
          <w:rStyle w:val="Emphasis"/>
        </w:rPr>
        <w:t>irst</w:t>
      </w:r>
      <w:r w:rsidR="46B2F659" w:rsidRPr="001C13BA">
        <w:t>,</w:t>
      </w:r>
      <w:r w:rsidR="001C13BA" w:rsidRPr="001C13BA">
        <w:t xml:space="preserve"> there </w:t>
      </w:r>
      <w:r w:rsidR="000C4B00">
        <w:t xml:space="preserve">appears to have been </w:t>
      </w:r>
      <w:r w:rsidR="001C13BA" w:rsidRPr="001C13BA">
        <w:t xml:space="preserve">less focus than is desirable on addressing the problems of aged </w:t>
      </w:r>
      <w:r w:rsidR="73364995" w:rsidRPr="001C13BA">
        <w:t>notifications (that is, those open for longer than 12 months)</w:t>
      </w:r>
      <w:r w:rsidR="59EC0BFA" w:rsidRPr="001C13BA">
        <w:t>. T</w:t>
      </w:r>
      <w:r w:rsidR="001C13BA" w:rsidRPr="001C13BA">
        <w:t xml:space="preserve">he data shows </w:t>
      </w:r>
      <w:r w:rsidR="00BE2183">
        <w:t>a</w:t>
      </w:r>
      <w:r w:rsidR="00570888">
        <w:t>n approximate 5% increase</w:t>
      </w:r>
      <w:r w:rsidR="001C13BA" w:rsidRPr="001C13BA">
        <w:t xml:space="preserve"> </w:t>
      </w:r>
      <w:r w:rsidR="32C8AC52" w:rsidRPr="001C13BA">
        <w:t>in</w:t>
      </w:r>
      <w:r w:rsidR="001C13BA" w:rsidRPr="001C13BA">
        <w:t xml:space="preserve"> the proportion of matters open for 12 months or more between 2021-22 and 2022-23.</w:t>
      </w:r>
      <w:r w:rsidR="004350B4">
        <w:rPr>
          <w:rStyle w:val="FootnoteReference"/>
        </w:rPr>
        <w:footnoteReference w:id="77"/>
      </w:r>
      <w:r w:rsidR="001C13BA" w:rsidRPr="001C13BA">
        <w:t xml:space="preserve"> </w:t>
      </w:r>
    </w:p>
    <w:p w14:paraId="3D57602A" w14:textId="007C539F" w:rsidR="001C13BA" w:rsidRPr="001C13BA" w:rsidRDefault="000C4B00" w:rsidP="00DD61A7">
      <w:pPr>
        <w:pStyle w:val="ListBullet"/>
      </w:pPr>
      <w:r w:rsidRPr="00F20A71">
        <w:rPr>
          <w:rStyle w:val="Emphasis"/>
        </w:rPr>
        <w:t>Second</w:t>
      </w:r>
      <w:r>
        <w:t>, in</w:t>
      </w:r>
      <w:r w:rsidR="00BF1191">
        <w:t xml:space="preserve"> complain</w:t>
      </w:r>
      <w:r w:rsidR="7F86A963">
        <w:t>ing</w:t>
      </w:r>
      <w:r w:rsidR="00BF1191">
        <w:t xml:space="preserve"> to the N</w:t>
      </w:r>
      <w:r>
        <w:t>ational Health Practitioner Ombudsman (N</w:t>
      </w:r>
      <w:r w:rsidR="00BF1191">
        <w:t>HPO</w:t>
      </w:r>
      <w:r>
        <w:t>)</w:t>
      </w:r>
      <w:r w:rsidR="30D7A777">
        <w:t>,</w:t>
      </w:r>
      <w:r w:rsidR="00BF1191">
        <w:t xml:space="preserve"> </w:t>
      </w:r>
      <w:r w:rsidR="5AB41402">
        <w:t xml:space="preserve">some </w:t>
      </w:r>
      <w:r w:rsidR="001C13BA">
        <w:t xml:space="preserve">consumers </w:t>
      </w:r>
      <w:r w:rsidR="18FEF317">
        <w:t>view</w:t>
      </w:r>
      <w:r w:rsidR="00BF1191">
        <w:t xml:space="preserve"> </w:t>
      </w:r>
      <w:r w:rsidR="001C13BA">
        <w:t xml:space="preserve">early closure of </w:t>
      </w:r>
      <w:r w:rsidR="24B583C3">
        <w:t xml:space="preserve">their </w:t>
      </w:r>
      <w:r w:rsidR="001C13BA">
        <w:t xml:space="preserve">notification as a failure to properly consider the </w:t>
      </w:r>
      <w:r w:rsidR="3AF65AC2">
        <w:t>concerns</w:t>
      </w:r>
      <w:r w:rsidR="2AE56174">
        <w:t xml:space="preserve"> they have raised</w:t>
      </w:r>
      <w:r w:rsidR="001C13BA">
        <w:t xml:space="preserve">. </w:t>
      </w:r>
    </w:p>
    <w:p w14:paraId="34056618" w14:textId="2B6BC459" w:rsidR="009F70DA" w:rsidRPr="001C13BA" w:rsidRDefault="3E1505C0" w:rsidP="001C13BA">
      <w:r>
        <w:t>F</w:t>
      </w:r>
      <w:r w:rsidR="00D434B2">
        <w:t xml:space="preserve">or </w:t>
      </w:r>
      <w:r w:rsidR="1D619484">
        <w:t xml:space="preserve">those </w:t>
      </w:r>
      <w:r w:rsidR="73B8B736">
        <w:t>cons</w:t>
      </w:r>
      <w:r w:rsidR="78CEC755">
        <w:t>umer</w:t>
      </w:r>
      <w:r w:rsidR="1AEC67B3">
        <w:t>s</w:t>
      </w:r>
      <w:r w:rsidR="73B8B736">
        <w:t xml:space="preserve"> </w:t>
      </w:r>
      <w:r w:rsidR="00D434B2">
        <w:t>who</w:t>
      </w:r>
      <w:r w:rsidR="005C6DD1">
        <w:t>se</w:t>
      </w:r>
      <w:r w:rsidR="00D434B2">
        <w:t xml:space="preserve"> </w:t>
      </w:r>
      <w:r w:rsidR="16727894">
        <w:t>notifications fall within</w:t>
      </w:r>
      <w:r w:rsidR="00D434B2">
        <w:t xml:space="preserve"> the 15% that are </w:t>
      </w:r>
      <w:r w:rsidR="5DB1C988">
        <w:t xml:space="preserve">closed </w:t>
      </w:r>
      <w:proofErr w:type="gramStart"/>
      <w:r w:rsidR="5DB1C988">
        <w:t>on the basis of</w:t>
      </w:r>
      <w:proofErr w:type="gramEnd"/>
      <w:r w:rsidR="00652569">
        <w:t xml:space="preserve"> ‘no</w:t>
      </w:r>
      <w:r w:rsidR="00964E99">
        <w:t xml:space="preserve"> grounds’, </w:t>
      </w:r>
      <w:r w:rsidR="202F9858">
        <w:t>whil</w:t>
      </w:r>
      <w:r w:rsidR="2D93F460">
        <w:t>e</w:t>
      </w:r>
      <w:r w:rsidR="202F9858">
        <w:t xml:space="preserve"> </w:t>
      </w:r>
      <w:r w:rsidR="5742963A">
        <w:t>such an</w:t>
      </w:r>
      <w:r w:rsidR="00CC3164">
        <w:t xml:space="preserve"> </w:t>
      </w:r>
      <w:r w:rsidR="00964E99">
        <w:t>outcome may be</w:t>
      </w:r>
      <w:r w:rsidR="00CC3164">
        <w:t xml:space="preserve"> appropriate and</w:t>
      </w:r>
      <w:r w:rsidR="00964E99">
        <w:t xml:space="preserve"> </w:t>
      </w:r>
      <w:r w:rsidR="1F699E87">
        <w:t xml:space="preserve">may </w:t>
      </w:r>
      <w:r w:rsidR="202F9858">
        <w:t>a</w:t>
      </w:r>
      <w:r w:rsidR="4616BB2C">
        <w:t>ccord</w:t>
      </w:r>
      <w:r w:rsidR="00964E99">
        <w:t xml:space="preserve"> with </w:t>
      </w:r>
      <w:proofErr w:type="spellStart"/>
      <w:r w:rsidR="00964E99">
        <w:t>Ahpra</w:t>
      </w:r>
      <w:r w:rsidR="00D64193">
        <w:t>’</w:t>
      </w:r>
      <w:r w:rsidR="00964E99">
        <w:t>s</w:t>
      </w:r>
      <w:proofErr w:type="spellEnd"/>
      <w:r w:rsidR="00964E99">
        <w:t xml:space="preserve"> </w:t>
      </w:r>
      <w:r w:rsidR="548668BA">
        <w:t>obligations</w:t>
      </w:r>
      <w:r w:rsidR="00964E99">
        <w:t xml:space="preserve"> under the </w:t>
      </w:r>
      <w:r w:rsidR="00076C80">
        <w:t>National Law</w:t>
      </w:r>
      <w:r w:rsidR="00D64193">
        <w:t xml:space="preserve">, </w:t>
      </w:r>
      <w:r w:rsidR="4F42D993">
        <w:t xml:space="preserve">it appears that some </w:t>
      </w:r>
      <w:r w:rsidR="001837FE">
        <w:t xml:space="preserve">consumers are left </w:t>
      </w:r>
      <w:r w:rsidR="6F3121A7">
        <w:t xml:space="preserve">feeling </w:t>
      </w:r>
      <w:r w:rsidR="001837FE">
        <w:t>con</w:t>
      </w:r>
      <w:r w:rsidR="0049770D">
        <w:t>fuse</w:t>
      </w:r>
      <w:r w:rsidR="00C77D12">
        <w:t>d</w:t>
      </w:r>
      <w:r w:rsidR="003C5A68">
        <w:t xml:space="preserve"> and</w:t>
      </w:r>
      <w:r w:rsidR="00C77D12">
        <w:t xml:space="preserve"> frustrated</w:t>
      </w:r>
      <w:r w:rsidR="003C5A68">
        <w:t xml:space="preserve"> that they </w:t>
      </w:r>
      <w:r w:rsidR="000B6C91">
        <w:t>must</w:t>
      </w:r>
      <w:r w:rsidR="003C5A68">
        <w:t xml:space="preserve"> take their </w:t>
      </w:r>
      <w:r w:rsidR="31583945">
        <w:t>concerns</w:t>
      </w:r>
      <w:r w:rsidR="003C5A68">
        <w:t xml:space="preserve"> </w:t>
      </w:r>
      <w:r w:rsidR="00CC3164">
        <w:t>elsewhere</w:t>
      </w:r>
      <w:r w:rsidR="00220256">
        <w:t xml:space="preserve">. </w:t>
      </w:r>
      <w:r w:rsidR="392DC7B7">
        <w:t xml:space="preserve">This undermines trust in the regulatory system. </w:t>
      </w:r>
      <w:r w:rsidR="00220256">
        <w:t xml:space="preserve"> </w:t>
      </w:r>
      <w:r w:rsidR="6D4F4EC1">
        <w:t xml:space="preserve">Once </w:t>
      </w:r>
      <w:r w:rsidR="0F3C5535">
        <w:t>a consumer</w:t>
      </w:r>
      <w:r w:rsidR="6D4F4EC1">
        <w:t xml:space="preserve"> ha</w:t>
      </w:r>
      <w:r w:rsidR="25C3A813">
        <w:t>s</w:t>
      </w:r>
      <w:r w:rsidR="6D4F4EC1">
        <w:t xml:space="preserve"> gone to the trouble of lodging a </w:t>
      </w:r>
      <w:r w:rsidR="00A451CD">
        <w:t>notification</w:t>
      </w:r>
      <w:r w:rsidR="6D4F4EC1">
        <w:t xml:space="preserve">, </w:t>
      </w:r>
      <w:r w:rsidR="000B145B">
        <w:t>i</w:t>
      </w:r>
      <w:r w:rsidR="000C4B00">
        <w:t xml:space="preserve">f </w:t>
      </w:r>
      <w:r w:rsidR="00B96C06">
        <w:t>their co</w:t>
      </w:r>
      <w:r w:rsidR="000B6C91">
        <w:t>mplaint</w:t>
      </w:r>
      <w:r w:rsidR="00B96C06">
        <w:t xml:space="preserve"> </w:t>
      </w:r>
      <w:r w:rsidR="000C4B00">
        <w:t xml:space="preserve">does not meet </w:t>
      </w:r>
      <w:r w:rsidR="00B15F8D">
        <w:t xml:space="preserve">the threshold for </w:t>
      </w:r>
      <w:r w:rsidR="2741E1FF">
        <w:t xml:space="preserve">disciplinary </w:t>
      </w:r>
      <w:r w:rsidR="004B3EAB">
        <w:t xml:space="preserve">action under the </w:t>
      </w:r>
      <w:r w:rsidR="00076C80">
        <w:t>National Law</w:t>
      </w:r>
      <w:r w:rsidR="000C4B00">
        <w:t>, having raised the</w:t>
      </w:r>
      <w:r w:rsidR="00F43926">
        <w:t xml:space="preserve"> </w:t>
      </w:r>
      <w:r w:rsidR="00A451CD">
        <w:t xml:space="preserve">notification </w:t>
      </w:r>
      <w:r w:rsidR="000C4B00">
        <w:t xml:space="preserve">the consumer expects that </w:t>
      </w:r>
      <w:proofErr w:type="spellStart"/>
      <w:r w:rsidR="000C4B00">
        <w:t>Ahpra</w:t>
      </w:r>
      <w:proofErr w:type="spellEnd"/>
      <w:r w:rsidR="000C4B00">
        <w:t xml:space="preserve"> would nevertheless be passed through for consideration of</w:t>
      </w:r>
      <w:r w:rsidR="00CE274D">
        <w:t xml:space="preserve"> resolution, </w:t>
      </w:r>
      <w:r w:rsidR="00812914">
        <w:t xml:space="preserve">rather than being re-directed to </w:t>
      </w:r>
      <w:r w:rsidR="5C8BF543">
        <w:t xml:space="preserve">the </w:t>
      </w:r>
      <w:r w:rsidR="00812914">
        <w:t>HCE to commence</w:t>
      </w:r>
      <w:r w:rsidR="002A5C5E">
        <w:t xml:space="preserve"> </w:t>
      </w:r>
      <w:r w:rsidR="0D24576A">
        <w:t>another</w:t>
      </w:r>
      <w:r w:rsidR="003D1DFA">
        <w:t xml:space="preserve"> </w:t>
      </w:r>
      <w:r w:rsidR="00A54453">
        <w:t>process</w:t>
      </w:r>
      <w:r w:rsidR="005C6DD1">
        <w:t>.</w:t>
      </w:r>
    </w:p>
    <w:p w14:paraId="5C10FD14" w14:textId="5AF962B9" w:rsidR="001C13BA" w:rsidRPr="001C13BA" w:rsidRDefault="001C13BA" w:rsidP="001C13BA">
      <w:r>
        <w:t>There also appears to be increasing</w:t>
      </w:r>
      <w:r w:rsidR="00503F65">
        <w:t xml:space="preserve"> consumer</w:t>
      </w:r>
      <w:r>
        <w:t xml:space="preserve"> dissatisfaction</w:t>
      </w:r>
      <w:r w:rsidR="0EEADE0F">
        <w:t xml:space="preserve"> linked to</w:t>
      </w:r>
      <w:r>
        <w:t xml:space="preserve"> the </w:t>
      </w:r>
      <w:r w:rsidR="08E32026">
        <w:t>growing proportion</w:t>
      </w:r>
      <w:r>
        <w:t xml:space="preserve"> of notifications </w:t>
      </w:r>
      <w:r w:rsidR="68B73B58">
        <w:t xml:space="preserve">that </w:t>
      </w:r>
      <w:r w:rsidR="26608189">
        <w:t>are closed with</w:t>
      </w:r>
      <w:r>
        <w:t xml:space="preserve"> no further action</w:t>
      </w:r>
      <w:r w:rsidR="5B41C701">
        <w:t xml:space="preserve"> (NFA)</w:t>
      </w:r>
      <w:r>
        <w:t xml:space="preserve">. </w:t>
      </w:r>
      <w:r w:rsidR="06DB0E75">
        <w:t>F</w:t>
      </w:r>
      <w:r w:rsidR="5FDF0C2B">
        <w:t>or</w:t>
      </w:r>
      <w:r>
        <w:t xml:space="preserve"> those matters that </w:t>
      </w:r>
      <w:r w:rsidR="275CC0D4">
        <w:t xml:space="preserve">progress through the assessment process </w:t>
      </w:r>
      <w:r w:rsidR="1BFF7915">
        <w:t>(</w:t>
      </w:r>
      <w:r w:rsidR="275CC0D4">
        <w:t xml:space="preserve">and </w:t>
      </w:r>
      <w:r>
        <w:t xml:space="preserve">are not filtered out </w:t>
      </w:r>
      <w:r w:rsidR="60735D19">
        <w:t>as</w:t>
      </w:r>
      <w:r>
        <w:t xml:space="preserve"> ‘no grounds’</w:t>
      </w:r>
      <w:r w:rsidR="26FF1B63">
        <w:t>)</w:t>
      </w:r>
      <w:r>
        <w:t>, a further 60% result in a de</w:t>
      </w:r>
      <w:r w:rsidR="2F6E8693">
        <w:t>cision</w:t>
      </w:r>
      <w:r>
        <w:t xml:space="preserve"> following assessment that no further action is required. This outcome may be because </w:t>
      </w:r>
      <w:r w:rsidR="4CEAF41C">
        <w:t>the</w:t>
      </w:r>
      <w:r w:rsidR="008C511B">
        <w:t xml:space="preserve"> </w:t>
      </w:r>
      <w:r w:rsidR="5FDF0C2B">
        <w:t>alleg</w:t>
      </w:r>
      <w:r w:rsidR="4F7379AB">
        <w:t>ation</w:t>
      </w:r>
      <w:r w:rsidR="00170F44">
        <w:t>s</w:t>
      </w:r>
      <w:r w:rsidR="4F7379AB">
        <w:t xml:space="preserve"> made are unable to</w:t>
      </w:r>
      <w:r>
        <w:t xml:space="preserve"> be substantiated, </w:t>
      </w:r>
      <w:r w:rsidR="09752BA3">
        <w:t xml:space="preserve">or are considered </w:t>
      </w:r>
      <w:r>
        <w:t xml:space="preserve">vexatious, or because information gathered </w:t>
      </w:r>
      <w:r w:rsidR="0665B5DC">
        <w:t>during</w:t>
      </w:r>
      <w:r>
        <w:t xml:space="preserve"> the assessment</w:t>
      </w:r>
      <w:r w:rsidR="13A53FD1">
        <w:t xml:space="preserve"> stage</w:t>
      </w:r>
      <w:r>
        <w:t xml:space="preserve"> indicates that </w:t>
      </w:r>
      <w:r w:rsidR="5966E935">
        <w:t xml:space="preserve">the </w:t>
      </w:r>
      <w:r w:rsidR="4F219088">
        <w:t xml:space="preserve">professional practice </w:t>
      </w:r>
      <w:r w:rsidR="5FDF0C2B">
        <w:t>concern</w:t>
      </w:r>
      <w:r w:rsidR="69CD99FC">
        <w:t>s</w:t>
      </w:r>
      <w:r>
        <w:t xml:space="preserve"> have already been addressed. </w:t>
      </w:r>
    </w:p>
    <w:p w14:paraId="12C9CF98" w14:textId="2D957F6C" w:rsidR="001C13BA" w:rsidRPr="001C13BA" w:rsidRDefault="4A2EEBE4" w:rsidP="001C13BA">
      <w:r>
        <w:t>C</w:t>
      </w:r>
      <w:r w:rsidR="001C13BA" w:rsidRPr="001C13BA">
        <w:t xml:space="preserve">ombining the no-grounds and NFA categories, around 75% of </w:t>
      </w:r>
      <w:r w:rsidR="2DFE72FA">
        <w:t xml:space="preserve">all </w:t>
      </w:r>
      <w:r w:rsidR="001C13BA" w:rsidRPr="001C13BA">
        <w:t xml:space="preserve">notifications lodged do not </w:t>
      </w:r>
      <w:r w:rsidR="034D480E">
        <w:t xml:space="preserve">progress past the assessment process and are closed with no further </w:t>
      </w:r>
      <w:r w:rsidR="001C13BA" w:rsidRPr="001C13BA">
        <w:t xml:space="preserve">action. </w:t>
      </w:r>
    </w:p>
    <w:p w14:paraId="632DC033" w14:textId="7798750E" w:rsidR="001C13BA" w:rsidRPr="001C13BA" w:rsidRDefault="001C13BA" w:rsidP="001C13BA">
      <w:r>
        <w:t>Both these issues have been raised by the National Health Practitioner Ombudsman</w:t>
      </w:r>
      <w:r w:rsidR="0050539D">
        <w:t xml:space="preserve"> (NHPO)</w:t>
      </w:r>
      <w:r>
        <w:t>, who has highlighted</w:t>
      </w:r>
      <w:r w:rsidR="008C511B">
        <w:t xml:space="preserve"> </w:t>
      </w:r>
      <w:r w:rsidR="5FDF0C2B">
        <w:t>concern</w:t>
      </w:r>
      <w:r w:rsidR="536860D1">
        <w:t>s</w:t>
      </w:r>
      <w:r>
        <w:t xml:space="preserve">, particularly where there is no statutory right of review for a notifier of </w:t>
      </w:r>
      <w:r w:rsidR="4DF5A66D">
        <w:t>the outcome of the initial</w:t>
      </w:r>
      <w:r>
        <w:t xml:space="preserve"> notification assessment </w:t>
      </w:r>
      <w:r w:rsidR="2B18B068">
        <w:t>process</w:t>
      </w:r>
      <w:r>
        <w:t xml:space="preserve">. </w:t>
      </w:r>
    </w:p>
    <w:p w14:paraId="65AC82A0" w14:textId="70B5A50E" w:rsidR="001C13BA" w:rsidRPr="001C13BA" w:rsidRDefault="001C13BA" w:rsidP="001C13BA">
      <w:r>
        <w:t>The Review has been advised that in 2023–24 the</w:t>
      </w:r>
      <w:r w:rsidR="1AF382B7">
        <w:t xml:space="preserve"> </w:t>
      </w:r>
      <w:r>
        <w:t xml:space="preserve">NHPO received a total of 34 complaints </w:t>
      </w:r>
      <w:r w:rsidR="2F88CD09">
        <w:t>from consumers</w:t>
      </w:r>
      <w:r w:rsidR="5FDF0C2B">
        <w:t xml:space="preserve"> about </w:t>
      </w:r>
      <w:r w:rsidR="0340CAE8">
        <w:t xml:space="preserve">the </w:t>
      </w:r>
      <w:r w:rsidR="12C2539F">
        <w:t xml:space="preserve">failure of National Scheme regulators to progress their </w:t>
      </w:r>
      <w:r w:rsidR="1A98B586">
        <w:t>notification</w:t>
      </w:r>
      <w:r w:rsidR="12C2539F">
        <w:t xml:space="preserve"> beyond the preliminary assessment stage.</w:t>
      </w:r>
      <w:r>
        <w:t xml:space="preserve">  </w:t>
      </w:r>
      <w:r w:rsidR="003D0435">
        <w:t xml:space="preserve">While this is not a </w:t>
      </w:r>
      <w:r w:rsidR="009856AE">
        <w:t xml:space="preserve">large number relative to the </w:t>
      </w:r>
      <w:r w:rsidR="003A26CC">
        <w:t>volume</w:t>
      </w:r>
      <w:r w:rsidR="009856AE">
        <w:t xml:space="preserve"> of </w:t>
      </w:r>
      <w:r w:rsidR="003A26CC">
        <w:t>notifications</w:t>
      </w:r>
      <w:r w:rsidR="009856AE">
        <w:t xml:space="preserve">, it is of note that </w:t>
      </w:r>
      <w:r w:rsidR="001E5920">
        <w:t>the</w:t>
      </w:r>
      <w:r w:rsidR="129DEC65">
        <w:t>y</w:t>
      </w:r>
      <w:r w:rsidR="001E5920">
        <w:t xml:space="preserve"> </w:t>
      </w:r>
      <w:r>
        <w:t>included</w:t>
      </w:r>
      <w:r w:rsidR="467D9D78">
        <w:t xml:space="preserve"> </w:t>
      </w:r>
      <w:r w:rsidR="7DC91467">
        <w:t>decisions</w:t>
      </w:r>
      <w:r w:rsidR="31ED6924">
        <w:t xml:space="preserve"> where</w:t>
      </w:r>
      <w:r>
        <w:t xml:space="preserve">: </w:t>
      </w:r>
    </w:p>
    <w:p w14:paraId="261C1229" w14:textId="59A8019E" w:rsidR="001C13BA" w:rsidRPr="001C13BA" w:rsidRDefault="001C13BA" w:rsidP="00DD61A7">
      <w:pPr>
        <w:pStyle w:val="ListBullet"/>
      </w:pPr>
      <w:r w:rsidRPr="001C13BA">
        <w:t xml:space="preserve">no grounds for a notification </w:t>
      </w:r>
      <w:r w:rsidR="4E03EDCD">
        <w:t>were found</w:t>
      </w:r>
      <w:r w:rsidR="5FDF0C2B">
        <w:t xml:space="preserve"> </w:t>
      </w:r>
      <w:r w:rsidR="008C511B">
        <w:t xml:space="preserve">by </w:t>
      </w:r>
      <w:proofErr w:type="spellStart"/>
      <w:proofErr w:type="gramStart"/>
      <w:r w:rsidR="008C511B">
        <w:t>Ahpra</w:t>
      </w:r>
      <w:proofErr w:type="spellEnd"/>
      <w:proofErr w:type="gramEnd"/>
      <w:r w:rsidR="008C511B">
        <w:t xml:space="preserve"> </w:t>
      </w:r>
    </w:p>
    <w:p w14:paraId="1DF1872A" w14:textId="0389F756" w:rsidR="001C13BA" w:rsidRPr="001C13BA" w:rsidRDefault="17B11116" w:rsidP="00DD61A7">
      <w:pPr>
        <w:pStyle w:val="ListBullet"/>
      </w:pPr>
      <w:r>
        <w:lastRenderedPageBreak/>
        <w:t xml:space="preserve">there were considered to be </w:t>
      </w:r>
      <w:r w:rsidR="001C13BA">
        <w:t xml:space="preserve">insufficient particulars to process the </w:t>
      </w:r>
      <w:r w:rsidR="2650A5E4">
        <w:t>matter</w:t>
      </w:r>
      <w:r w:rsidR="001C13BA">
        <w:t xml:space="preserve"> as a </w:t>
      </w:r>
      <w:proofErr w:type="gramStart"/>
      <w:r w:rsidR="001C13BA">
        <w:t>notification</w:t>
      </w:r>
      <w:proofErr w:type="gramEnd"/>
      <w:r w:rsidR="001C13BA">
        <w:t xml:space="preserve"> </w:t>
      </w:r>
    </w:p>
    <w:p w14:paraId="55DB08AF" w14:textId="5EE24B6C" w:rsidR="001C13BA" w:rsidRPr="001C13BA" w:rsidRDefault="001C13BA" w:rsidP="00DD61A7">
      <w:pPr>
        <w:pStyle w:val="ListBullet"/>
      </w:pPr>
      <w:r>
        <w:t xml:space="preserve">the </w:t>
      </w:r>
      <w:r w:rsidR="3EDE98F3">
        <w:t>matter was referred</w:t>
      </w:r>
      <w:r>
        <w:t xml:space="preserve"> to a </w:t>
      </w:r>
      <w:proofErr w:type="gramStart"/>
      <w:r w:rsidR="132A9E20">
        <w:t>HCE</w:t>
      </w:r>
      <w:proofErr w:type="gramEnd"/>
      <w:r>
        <w:t xml:space="preserve"> </w:t>
      </w:r>
    </w:p>
    <w:p w14:paraId="4EE904C7" w14:textId="4D08CF87" w:rsidR="001C13BA" w:rsidRPr="001C13BA" w:rsidRDefault="001C13BA" w:rsidP="00DD61A7">
      <w:pPr>
        <w:pStyle w:val="ListBullet"/>
      </w:pPr>
      <w:r>
        <w:t xml:space="preserve">the </w:t>
      </w:r>
      <w:r w:rsidR="359390C5">
        <w:t>matter</w:t>
      </w:r>
      <w:r w:rsidR="5FDF0C2B">
        <w:t xml:space="preserve"> </w:t>
      </w:r>
      <w:r w:rsidR="06A1811D">
        <w:t>was considered to</w:t>
      </w:r>
      <w:r>
        <w:t xml:space="preserve"> relate to a previous notification that had been </w:t>
      </w:r>
      <w:proofErr w:type="gramStart"/>
      <w:r>
        <w:t>finalised</w:t>
      </w:r>
      <w:proofErr w:type="gramEnd"/>
      <w:r>
        <w:t xml:space="preserve"> </w:t>
      </w:r>
    </w:p>
    <w:p w14:paraId="5C693303" w14:textId="6EC87009" w:rsidR="001C13BA" w:rsidRPr="001C13BA" w:rsidRDefault="001C13BA" w:rsidP="00DD61A7">
      <w:pPr>
        <w:pStyle w:val="ListBullet"/>
      </w:pPr>
      <w:r w:rsidRPr="001C13BA">
        <w:t xml:space="preserve">the </w:t>
      </w:r>
      <w:r w:rsidR="5F1CB5DE">
        <w:t>matter</w:t>
      </w:r>
      <w:r w:rsidRPr="001C13BA">
        <w:t xml:space="preserve"> was treated </w:t>
      </w:r>
      <w:r w:rsidR="008C511B">
        <w:t xml:space="preserve">by </w:t>
      </w:r>
      <w:proofErr w:type="spellStart"/>
      <w:r w:rsidR="008C511B">
        <w:t>Ahpra</w:t>
      </w:r>
      <w:proofErr w:type="spellEnd"/>
      <w:r w:rsidR="008C511B">
        <w:t xml:space="preserve"> </w:t>
      </w:r>
      <w:r w:rsidRPr="001C13BA">
        <w:t xml:space="preserve">as an administrative complaint. </w:t>
      </w:r>
    </w:p>
    <w:p w14:paraId="31C61E04" w14:textId="24D5297F" w:rsidR="001C13BA" w:rsidRPr="001C13BA" w:rsidRDefault="001C13BA" w:rsidP="001C13BA">
      <w:r>
        <w:t xml:space="preserve">The </w:t>
      </w:r>
      <w:r w:rsidR="00060434">
        <w:t>NHPO</w:t>
      </w:r>
      <w:r>
        <w:t xml:space="preserve"> </w:t>
      </w:r>
      <w:r w:rsidR="55771A93">
        <w:t>has advised</w:t>
      </w:r>
      <w:r w:rsidR="5FDF0C2B">
        <w:t xml:space="preserve"> </w:t>
      </w:r>
      <w:r w:rsidR="00954628">
        <w:t xml:space="preserve">that </w:t>
      </w:r>
      <w:r w:rsidR="23473EC7">
        <w:t>the Office</w:t>
      </w:r>
      <w:r>
        <w:t xml:space="preserve"> continues to receive a broad range of complaints about the National Scheme, including </w:t>
      </w:r>
      <w:r w:rsidR="1E532392">
        <w:t xml:space="preserve">about </w:t>
      </w:r>
      <w:r>
        <w:t>the adequacy and manner of communication with notifiers.</w:t>
      </w:r>
    </w:p>
    <w:p w14:paraId="29A93972" w14:textId="6268D2D9" w:rsidR="001C13BA" w:rsidRPr="001C13BA" w:rsidRDefault="001C13BA" w:rsidP="001C13BA">
      <w:r>
        <w:t xml:space="preserve">In summary, the issues raised by consumers and the NHPO suggest </w:t>
      </w:r>
      <w:r w:rsidR="5FDF0C2B">
        <w:t>the</w:t>
      </w:r>
      <w:r w:rsidR="3D99B685">
        <w:t xml:space="preserve">re is a </w:t>
      </w:r>
      <w:r>
        <w:t xml:space="preserve">need </w:t>
      </w:r>
      <w:r w:rsidR="6881AABF">
        <w:t xml:space="preserve">to </w:t>
      </w:r>
      <w:r w:rsidR="000C4B00">
        <w:t xml:space="preserve">take additional steps to </w:t>
      </w:r>
      <w:r w:rsidR="6881AABF">
        <w:t>apply</w:t>
      </w:r>
      <w:r>
        <w:t xml:space="preserve"> a customer</w:t>
      </w:r>
      <w:r w:rsidR="00302C46">
        <w:t>-</w:t>
      </w:r>
      <w:r>
        <w:t xml:space="preserve">centrism test </w:t>
      </w:r>
      <w:r w:rsidR="559F654F">
        <w:t>to</w:t>
      </w:r>
      <w:r>
        <w:t xml:space="preserve"> business process changes, </w:t>
      </w:r>
      <w:r w:rsidR="000C4B00">
        <w:t>w</w:t>
      </w:r>
      <w:r w:rsidR="00F00CE5">
        <w:t>hich</w:t>
      </w:r>
      <w:r w:rsidR="000C4B00">
        <w:t xml:space="preserve"> may assist to guide further refinement of </w:t>
      </w:r>
      <w:proofErr w:type="spellStart"/>
      <w:r>
        <w:t>Ahpra</w:t>
      </w:r>
      <w:r w:rsidR="00DA2E98">
        <w:t>’</w:t>
      </w:r>
      <w:r>
        <w:t>s</w:t>
      </w:r>
      <w:proofErr w:type="spellEnd"/>
      <w:r>
        <w:t xml:space="preserve"> triaging </w:t>
      </w:r>
      <w:r w:rsidR="3200ED00">
        <w:t>and assessment</w:t>
      </w:r>
      <w:r w:rsidR="5FDF0C2B">
        <w:t xml:space="preserve"> process</w:t>
      </w:r>
      <w:r w:rsidR="497EDA59">
        <w:t>es</w:t>
      </w:r>
      <w:r w:rsidR="5FDF0C2B">
        <w:t xml:space="preserve">. </w:t>
      </w:r>
      <w:r w:rsidR="4A4CBC53">
        <w:t xml:space="preserve">There are indications </w:t>
      </w:r>
      <w:r>
        <w:t xml:space="preserve">that </w:t>
      </w:r>
      <w:proofErr w:type="spellStart"/>
      <w:r w:rsidR="421BB9AA">
        <w:t>Ahpra’s</w:t>
      </w:r>
      <w:proofErr w:type="spellEnd"/>
      <w:r>
        <w:t xml:space="preserve"> continuous business improvement agenda </w:t>
      </w:r>
      <w:r w:rsidR="5FDF0C2B">
        <w:t>include</w:t>
      </w:r>
      <w:r w:rsidR="22910785">
        <w:t>s efforts to</w:t>
      </w:r>
      <w:r>
        <w:t xml:space="preserve"> improve communication with </w:t>
      </w:r>
      <w:r w:rsidR="5FDF0C2B">
        <w:t>consumer</w:t>
      </w:r>
      <w:r w:rsidR="2254413C">
        <w:t xml:space="preserve"> notifiers</w:t>
      </w:r>
      <w:r>
        <w:t xml:space="preserve"> about the nature of decision</w:t>
      </w:r>
      <w:r w:rsidR="1718304B">
        <w:t>s taken with respect to</w:t>
      </w:r>
      <w:r>
        <w:t xml:space="preserve"> their notification and the reasons for the</w:t>
      </w:r>
      <w:r w:rsidR="622DA3C1">
        <w:t>se</w:t>
      </w:r>
      <w:r>
        <w:t xml:space="preserve"> decision</w:t>
      </w:r>
      <w:r w:rsidR="3A8337BF">
        <w:t>s. However</w:t>
      </w:r>
      <w:r>
        <w:t xml:space="preserve"> more may be required.</w:t>
      </w:r>
    </w:p>
    <w:p w14:paraId="0E49F27E" w14:textId="4EA79D8E" w:rsidR="001C13BA" w:rsidRPr="001C13BA" w:rsidRDefault="097F52A9" w:rsidP="001C13BA">
      <w:r>
        <w:t xml:space="preserve">While </w:t>
      </w:r>
      <w:r w:rsidR="00F00CE5">
        <w:t>business process</w:t>
      </w:r>
      <w:r w:rsidR="001C13BA">
        <w:t xml:space="preserve"> </w:t>
      </w:r>
      <w:r w:rsidR="5FDF0C2B">
        <w:t>improvement</w:t>
      </w:r>
      <w:r w:rsidR="1E1BC7AE">
        <w:t>s</w:t>
      </w:r>
      <w:r w:rsidR="5FDF0C2B">
        <w:t xml:space="preserve"> </w:t>
      </w:r>
      <w:r w:rsidR="44D044E0">
        <w:t>are</w:t>
      </w:r>
      <w:r w:rsidR="001C13BA">
        <w:t xml:space="preserve"> important, arguably the more significant </w:t>
      </w:r>
      <w:r w:rsidR="3758D4C1">
        <w:t>question</w:t>
      </w:r>
      <w:r w:rsidR="001C13BA">
        <w:t xml:space="preserve"> is</w:t>
      </w:r>
      <w:r w:rsidR="411DE567">
        <w:t xml:space="preserve"> whether there is a</w:t>
      </w:r>
      <w:r w:rsidR="001C13BA">
        <w:t xml:space="preserve"> need to </w:t>
      </w:r>
      <w:r w:rsidR="5FDF0C2B">
        <w:t>re</w:t>
      </w:r>
      <w:r w:rsidR="3F3E1561">
        <w:t>configure</w:t>
      </w:r>
      <w:r w:rsidR="5FDF0C2B">
        <w:t xml:space="preserve"> </w:t>
      </w:r>
      <w:r w:rsidR="382C1ECB">
        <w:t xml:space="preserve">the </w:t>
      </w:r>
      <w:r w:rsidR="001C13BA">
        <w:t>complaints</w:t>
      </w:r>
      <w:r w:rsidR="28086C14">
        <w:t>/</w:t>
      </w:r>
      <w:r w:rsidR="6A739EA1">
        <w:t>notifications</w:t>
      </w:r>
      <w:r w:rsidR="001C13BA">
        <w:t xml:space="preserve"> handling</w:t>
      </w:r>
      <w:r w:rsidR="0B2A1CD2">
        <w:t xml:space="preserve"> system</w:t>
      </w:r>
      <w:r w:rsidR="00F00CE5">
        <w:t>s</w:t>
      </w:r>
      <w:r w:rsidR="001C13BA">
        <w:t xml:space="preserve"> </w:t>
      </w:r>
      <w:r w:rsidR="00F00CE5">
        <w:t xml:space="preserve">and structures </w:t>
      </w:r>
      <w:r w:rsidR="001C13BA">
        <w:t xml:space="preserve">in </w:t>
      </w:r>
      <w:r w:rsidR="5FDF0C2B">
        <w:t>way</w:t>
      </w:r>
      <w:r w:rsidR="6D1AAB5A">
        <w:t>s</w:t>
      </w:r>
      <w:r w:rsidR="001C13BA">
        <w:t xml:space="preserve"> that </w:t>
      </w:r>
      <w:r w:rsidR="5A5C7583">
        <w:t>make it</w:t>
      </w:r>
      <w:r w:rsidR="001C13BA">
        <w:t xml:space="preserve"> more intuitive and accessible for consumers. </w:t>
      </w:r>
      <w:r w:rsidR="5BE5E08B">
        <w:t>One</w:t>
      </w:r>
      <w:r w:rsidR="001C13BA">
        <w:t xml:space="preserve"> </w:t>
      </w:r>
      <w:r w:rsidR="01795914">
        <w:t>solution to the problems</w:t>
      </w:r>
      <w:r w:rsidR="037DB7EA">
        <w:t xml:space="preserve"> experience by consumer notifiers</w:t>
      </w:r>
      <w:r w:rsidR="01795914">
        <w:t xml:space="preserve"> </w:t>
      </w:r>
      <w:r w:rsidR="16CB40B1">
        <w:t>is</w:t>
      </w:r>
      <w:r w:rsidR="01795914">
        <w:t xml:space="preserve"> to </w:t>
      </w:r>
      <w:r w:rsidR="07460445">
        <w:t>establish</w:t>
      </w:r>
      <w:r w:rsidR="001C13BA">
        <w:t xml:space="preserve"> a single point of entry for complaints and </w:t>
      </w:r>
      <w:r w:rsidR="7BE76D43">
        <w:t>notifications</w:t>
      </w:r>
      <w:r w:rsidR="51A153F6">
        <w:t xml:space="preserve"> about registered health practitioners</w:t>
      </w:r>
      <w:r w:rsidR="00F00CE5">
        <w:t xml:space="preserve"> within their own state or territory</w:t>
      </w:r>
      <w:r w:rsidR="5FDF0C2B">
        <w:t xml:space="preserve"> and </w:t>
      </w:r>
      <w:r w:rsidR="7E1CA085">
        <w:t xml:space="preserve">a </w:t>
      </w:r>
      <w:r w:rsidR="5FDF0C2B">
        <w:t xml:space="preserve">more </w:t>
      </w:r>
      <w:r w:rsidR="001C13BA">
        <w:t xml:space="preserve">effective interface between the </w:t>
      </w:r>
      <w:r w:rsidR="5FDF0C2B">
        <w:t>H</w:t>
      </w:r>
      <w:r w:rsidR="70D16A06">
        <w:t>CEs</w:t>
      </w:r>
      <w:r w:rsidR="001C13BA">
        <w:t xml:space="preserve"> and </w:t>
      </w:r>
      <w:proofErr w:type="spellStart"/>
      <w:r w:rsidR="001C13BA">
        <w:t>Ahpra</w:t>
      </w:r>
      <w:proofErr w:type="spellEnd"/>
      <w:r w:rsidR="001C13BA">
        <w:t xml:space="preserve">, so that </w:t>
      </w:r>
      <w:r w:rsidR="52F0A624">
        <w:t xml:space="preserve">consumer </w:t>
      </w:r>
      <w:r w:rsidR="001C13BA">
        <w:t xml:space="preserve">complaints </w:t>
      </w:r>
      <w:r w:rsidR="00F00CE5">
        <w:t xml:space="preserve">can </w:t>
      </w:r>
      <w:r w:rsidR="001C13BA">
        <w:t xml:space="preserve">find their way to the most appropriate </w:t>
      </w:r>
      <w:r w:rsidR="5FDF0C2B">
        <w:t>regulator</w:t>
      </w:r>
      <w:r w:rsidR="33119730">
        <w:t xml:space="preserve"> in an</w:t>
      </w:r>
      <w:r w:rsidR="001C13BA">
        <w:t xml:space="preserve"> efficient, timely and transparent way.</w:t>
      </w:r>
    </w:p>
    <w:p w14:paraId="45E886D1" w14:textId="5CE39891" w:rsidR="001C13BA" w:rsidRPr="001C13BA" w:rsidRDefault="5FDF0C2B" w:rsidP="001C13BA">
      <w:r>
        <w:t>F</w:t>
      </w:r>
      <w:r w:rsidR="1848DD3C">
        <w:t>or</w:t>
      </w:r>
      <w:r w:rsidR="001C13BA">
        <w:t xml:space="preserve"> the coherence and effectiveness of the National Scheme, </w:t>
      </w:r>
      <w:r w:rsidR="2E80CA4B">
        <w:t xml:space="preserve">if </w:t>
      </w:r>
      <w:r w:rsidR="001C13BA">
        <w:t xml:space="preserve">there </w:t>
      </w:r>
      <w:r w:rsidR="1C873D90">
        <w:t>were</w:t>
      </w:r>
      <w:r w:rsidR="001C13BA">
        <w:t xml:space="preserve"> a more appropriate place </w:t>
      </w:r>
      <w:r w:rsidR="213433C5">
        <w:t>and</w:t>
      </w:r>
      <w:r w:rsidR="001C13BA">
        <w:t xml:space="preserve"> a more efficient process for managing </w:t>
      </w:r>
      <w:r w:rsidR="5C3A75F2">
        <w:t xml:space="preserve">the </w:t>
      </w:r>
      <w:r w:rsidR="001C13BA">
        <w:t xml:space="preserve">75% of notifications that </w:t>
      </w:r>
      <w:r w:rsidR="6A2190C6">
        <w:t xml:space="preserve">are </w:t>
      </w:r>
      <w:r w:rsidR="001C13BA">
        <w:t xml:space="preserve">currently </w:t>
      </w:r>
      <w:r w:rsidR="125A58EC">
        <w:t>received by</w:t>
      </w:r>
      <w:r w:rsidR="001C13BA">
        <w:t xml:space="preserve"> </w:t>
      </w:r>
      <w:proofErr w:type="spellStart"/>
      <w:r w:rsidR="001C13BA">
        <w:t>Ahpra</w:t>
      </w:r>
      <w:proofErr w:type="spellEnd"/>
      <w:r w:rsidR="001C13BA">
        <w:t xml:space="preserve"> </w:t>
      </w:r>
      <w:r w:rsidR="1B5B095F">
        <w:t>and</w:t>
      </w:r>
      <w:r>
        <w:t xml:space="preserve"> </w:t>
      </w:r>
      <w:r w:rsidR="000C4B00">
        <w:t xml:space="preserve">do not require </w:t>
      </w:r>
      <w:r w:rsidR="001C13BA">
        <w:t xml:space="preserve">further action </w:t>
      </w:r>
      <w:r w:rsidR="0035086B">
        <w:t>(</w:t>
      </w:r>
      <w:r w:rsidR="001C13BA">
        <w:t>at either the triage point or following preliminary assessment</w:t>
      </w:r>
      <w:r w:rsidR="0035086B">
        <w:t>)</w:t>
      </w:r>
      <w:r w:rsidR="001C13BA">
        <w:t xml:space="preserve">, this </w:t>
      </w:r>
      <w:r>
        <w:t>w</w:t>
      </w:r>
      <w:r w:rsidR="40D0EA19">
        <w:t>ould</w:t>
      </w:r>
      <w:r w:rsidR="001C13BA">
        <w:t xml:space="preserve"> enable the </w:t>
      </w:r>
      <w:r w:rsidR="005A4BB7">
        <w:t>National Scheme</w:t>
      </w:r>
      <w:r w:rsidR="001C13BA">
        <w:t xml:space="preserve"> </w:t>
      </w:r>
      <w:r w:rsidR="020DDB20">
        <w:t>regulators</w:t>
      </w:r>
      <w:r>
        <w:t xml:space="preserve"> </w:t>
      </w:r>
      <w:r w:rsidR="001C13BA">
        <w:t xml:space="preserve">to focus on the remaining 25% of matters </w:t>
      </w:r>
      <w:r w:rsidR="70002311">
        <w:t xml:space="preserve">that </w:t>
      </w:r>
      <w:r>
        <w:t>requir</w:t>
      </w:r>
      <w:r w:rsidR="313C9511">
        <w:t>e</w:t>
      </w:r>
      <w:r w:rsidR="001C13BA">
        <w:t xml:space="preserve"> more concerted regulatory attention. </w:t>
      </w:r>
    </w:p>
    <w:p w14:paraId="0488DEDD" w14:textId="007B9810" w:rsidR="001C13BA" w:rsidRPr="00E13E0D" w:rsidRDefault="001C13BA" w:rsidP="00E13E0D">
      <w:pPr>
        <w:pStyle w:val="Heading5"/>
      </w:pPr>
      <w:r w:rsidRPr="00E13E0D">
        <w:t xml:space="preserve">Practitioners </w:t>
      </w:r>
    </w:p>
    <w:p w14:paraId="11DA7D15" w14:textId="7AA76ED1" w:rsidR="001C13BA" w:rsidRPr="001C13BA" w:rsidRDefault="001C13BA" w:rsidP="001C13BA">
      <w:r>
        <w:t xml:space="preserve">Practitioners also experience frustration and dissatisfaction about </w:t>
      </w:r>
      <w:r w:rsidR="29D67B44">
        <w:t xml:space="preserve">how </w:t>
      </w:r>
      <w:r>
        <w:t xml:space="preserve">the </w:t>
      </w:r>
      <w:r w:rsidR="005A4BB7">
        <w:t>National Scheme</w:t>
      </w:r>
      <w:r w:rsidR="401052F2">
        <w:t xml:space="preserve"> regulators deal with them when they are the subject of a notification</w:t>
      </w:r>
      <w:r>
        <w:t xml:space="preserve">. Some concerns such as </w:t>
      </w:r>
      <w:proofErr w:type="gramStart"/>
      <w:r w:rsidR="5FDF0C2B">
        <w:t>delay</w:t>
      </w:r>
      <w:r w:rsidR="7298F132">
        <w:t>s</w:t>
      </w:r>
      <w:proofErr w:type="gramEnd"/>
      <w:r>
        <w:t xml:space="preserve"> and communication </w:t>
      </w:r>
      <w:r w:rsidR="18A1E2AC">
        <w:t>issues</w:t>
      </w:r>
      <w:r w:rsidR="5FDF0C2B">
        <w:t xml:space="preserve"> </w:t>
      </w:r>
      <w:r w:rsidR="2D4681C8">
        <w:t>parallel</w:t>
      </w:r>
      <w:r>
        <w:t xml:space="preserve"> the experiences of consumers</w:t>
      </w:r>
      <w:r w:rsidR="099E3130">
        <w:t>. However, practitioners</w:t>
      </w:r>
      <w:r>
        <w:t xml:space="preserve"> have </w:t>
      </w:r>
      <w:r w:rsidR="2F46A79B">
        <w:t>additional</w:t>
      </w:r>
      <w:r w:rsidR="00F00CE5">
        <w:t xml:space="preserve"> specific</w:t>
      </w:r>
      <w:r>
        <w:t xml:space="preserve"> concerns. </w:t>
      </w:r>
    </w:p>
    <w:p w14:paraId="05FD5C55" w14:textId="5FAD337B" w:rsidR="001C13BA" w:rsidRPr="001C13BA" w:rsidRDefault="001C13BA" w:rsidP="001C13BA">
      <w:r>
        <w:t>The essence of the difficulty for practitioners is that the National Scheme</w:t>
      </w:r>
      <w:r w:rsidR="0356BD83">
        <w:t xml:space="preserve"> is principally about ensuring practitioners are safe and competent to practise. </w:t>
      </w:r>
      <w:r w:rsidR="535C6DF1">
        <w:t>A</w:t>
      </w:r>
      <w:r w:rsidR="5FDF0C2B">
        <w:t>lleged</w:t>
      </w:r>
      <w:r>
        <w:t xml:space="preserve"> departures from </w:t>
      </w:r>
      <w:r w:rsidR="059D3A7A">
        <w:t xml:space="preserve">professional </w:t>
      </w:r>
      <w:r>
        <w:t xml:space="preserve">standards </w:t>
      </w:r>
      <w:r w:rsidR="170B5A57">
        <w:t xml:space="preserve">are examined </w:t>
      </w:r>
      <w:r>
        <w:t xml:space="preserve">through the lens of </w:t>
      </w:r>
      <w:r w:rsidR="5FDF0C2B">
        <w:t>po</w:t>
      </w:r>
      <w:r w:rsidR="276DA88E">
        <w:t>ssible</w:t>
      </w:r>
      <w:r>
        <w:t xml:space="preserve"> disciplinary action. A notification </w:t>
      </w:r>
      <w:r w:rsidR="32FABCC9">
        <w:t>can</w:t>
      </w:r>
      <w:r w:rsidR="5FDF0C2B">
        <w:t xml:space="preserve"> </w:t>
      </w:r>
      <w:r w:rsidR="7E075077">
        <w:t>have</w:t>
      </w:r>
      <w:r w:rsidR="5FDF0C2B">
        <w:t xml:space="preserve"> </w:t>
      </w:r>
      <w:r w:rsidR="079CB3D1">
        <w:t>a</w:t>
      </w:r>
      <w:r>
        <w:t xml:space="preserve"> significant impact on</w:t>
      </w:r>
      <w:r w:rsidR="7E997639">
        <w:t xml:space="preserve"> a practitioner,</w:t>
      </w:r>
      <w:r>
        <w:t xml:space="preserve"> the way </w:t>
      </w:r>
      <w:r w:rsidR="69D8E66F">
        <w:t>they</w:t>
      </w:r>
      <w:r>
        <w:t xml:space="preserve"> work, their professional reputation and in some cases whether they can work </w:t>
      </w:r>
      <w:r w:rsidR="5FDF0C2B">
        <w:t>a</w:t>
      </w:r>
      <w:r w:rsidR="5C209479">
        <w:t>t</w:t>
      </w:r>
      <w:r>
        <w:t xml:space="preserve"> all. </w:t>
      </w:r>
      <w:r w:rsidR="090A8525">
        <w:t>For a practitioner, b</w:t>
      </w:r>
      <w:r>
        <w:t xml:space="preserve">eing the subject of a notification is </w:t>
      </w:r>
      <w:r w:rsidR="0E389E95">
        <w:t xml:space="preserve">an </w:t>
      </w:r>
      <w:r>
        <w:t>inherently stressful</w:t>
      </w:r>
      <w:r w:rsidR="02D9F830">
        <w:t xml:space="preserve"> experience</w:t>
      </w:r>
      <w:r>
        <w:t xml:space="preserve">. </w:t>
      </w:r>
    </w:p>
    <w:p w14:paraId="63CBEA37" w14:textId="3F3728AA" w:rsidR="001C13BA" w:rsidRPr="001C13BA" w:rsidRDefault="001C13BA" w:rsidP="001C13BA">
      <w:r w:rsidRPr="001C13BA">
        <w:t xml:space="preserve">If a notification results in no further action, as it does in 75% of </w:t>
      </w:r>
      <w:r w:rsidR="79D33A7E">
        <w:t>cases</w:t>
      </w:r>
      <w:r w:rsidRPr="001C13BA">
        <w:t>, the stress on the practitioner has nevertheless already occurred.</w:t>
      </w:r>
    </w:p>
    <w:p w14:paraId="20E528CF" w14:textId="364B9F12" w:rsidR="001C13BA" w:rsidRPr="001C13BA" w:rsidRDefault="00524401" w:rsidP="001C13BA">
      <w:r>
        <w:t>Progressive re</w:t>
      </w:r>
      <w:r w:rsidR="5FDF0C2B">
        <w:t>forms</w:t>
      </w:r>
      <w:r w:rsidR="001C13BA">
        <w:t xml:space="preserve"> to the triaging and assessment of </w:t>
      </w:r>
      <w:r w:rsidR="292589AD">
        <w:t>notifications outlined</w:t>
      </w:r>
      <w:r w:rsidR="001C13BA">
        <w:t xml:space="preserve"> above are an important </w:t>
      </w:r>
      <w:r w:rsidR="7E4D2650">
        <w:t>step</w:t>
      </w:r>
      <w:r w:rsidR="00A64868">
        <w:t xml:space="preserve"> to minimise the delay and associated stress of a notification</w:t>
      </w:r>
      <w:r w:rsidR="001C13BA">
        <w:t>, but</w:t>
      </w:r>
      <w:r w:rsidR="00A64868">
        <w:t xml:space="preserve"> </w:t>
      </w:r>
      <w:proofErr w:type="spellStart"/>
      <w:r w:rsidR="00A64868">
        <w:t>Ahpra</w:t>
      </w:r>
      <w:proofErr w:type="spellEnd"/>
      <w:r w:rsidR="001C13BA">
        <w:t xml:space="preserve"> </w:t>
      </w:r>
      <w:r w:rsidR="5FDF0C2B">
        <w:t>investigation</w:t>
      </w:r>
      <w:r w:rsidR="0994B468">
        <w:t>s</w:t>
      </w:r>
      <w:r w:rsidR="001C13BA">
        <w:t xml:space="preserve"> continue to be protracted and the impact on practitioners </w:t>
      </w:r>
      <w:r w:rsidR="31529FCF">
        <w:t xml:space="preserve">is more likely to </w:t>
      </w:r>
      <w:r w:rsidR="001C13BA">
        <w:t xml:space="preserve">be amplified </w:t>
      </w:r>
      <w:r w:rsidR="631C91AC">
        <w:t>when this happens</w:t>
      </w:r>
      <w:r w:rsidR="001C13BA">
        <w:t>.</w:t>
      </w:r>
    </w:p>
    <w:p w14:paraId="125B4519" w14:textId="4E7A8589" w:rsidR="001C13BA" w:rsidRPr="001C13BA" w:rsidRDefault="001C13BA" w:rsidP="001C13BA">
      <w:r w:rsidRPr="001C13BA">
        <w:lastRenderedPageBreak/>
        <w:t xml:space="preserve">The </w:t>
      </w:r>
      <w:r w:rsidR="4BC4176A" w:rsidRPr="001C13BA">
        <w:t>Re</w:t>
      </w:r>
      <w:r w:rsidRPr="001C13BA">
        <w:t xml:space="preserve">view acknowledges in </w:t>
      </w:r>
      <w:r w:rsidR="351F5A76" w:rsidRPr="001C13BA">
        <w:t>th</w:t>
      </w:r>
      <w:r w:rsidR="2E5CFD16" w:rsidRPr="001C13BA">
        <w:t>is</w:t>
      </w:r>
      <w:r w:rsidRPr="001C13BA">
        <w:t xml:space="preserve"> regard the excellent proactive work of </w:t>
      </w:r>
      <w:proofErr w:type="spellStart"/>
      <w:r w:rsidR="00060434" w:rsidRPr="001C13BA">
        <w:t>Ah</w:t>
      </w:r>
      <w:r w:rsidR="00060434">
        <w:t>pr</w:t>
      </w:r>
      <w:r w:rsidR="00060434" w:rsidRPr="001C13BA">
        <w:t>a</w:t>
      </w:r>
      <w:proofErr w:type="spellEnd"/>
      <w:r w:rsidRPr="001C13BA">
        <w:t xml:space="preserve"> in researching aspects of practitioner distress and its continuous program </w:t>
      </w:r>
      <w:r w:rsidR="52D27C34" w:rsidRPr="001C13BA">
        <w:t>of</w:t>
      </w:r>
      <w:r w:rsidRPr="001C13BA">
        <w:t xml:space="preserve"> initiatives </w:t>
      </w:r>
      <w:r w:rsidR="115FCBF4" w:rsidRPr="001C13BA">
        <w:t>in this area.</w:t>
      </w:r>
      <w:r w:rsidRPr="003A5C8F">
        <w:rPr>
          <w:vertAlign w:val="superscript"/>
        </w:rPr>
        <w:footnoteReference w:id="78"/>
      </w:r>
      <w:r w:rsidRPr="001C13BA">
        <w:t xml:space="preserve">  </w:t>
      </w:r>
      <w:r w:rsidR="74AFE641">
        <w:t>Efforts to minimise the stress for practitioners should continue to be an important focus for National Scheme regulators</w:t>
      </w:r>
      <w:r w:rsidR="00C75C58">
        <w:t>.</w:t>
      </w:r>
    </w:p>
    <w:p w14:paraId="527696E3" w14:textId="12453CB4" w:rsidR="001C13BA" w:rsidRPr="00E13E0D" w:rsidRDefault="001C13BA" w:rsidP="00E13E0D">
      <w:pPr>
        <w:pStyle w:val="Heading5"/>
      </w:pPr>
      <w:r w:rsidRPr="00E13E0D">
        <w:t>Outcomes of Complaints</w:t>
      </w:r>
    </w:p>
    <w:p w14:paraId="2A877542" w14:textId="71AEE737" w:rsidR="001C13BA" w:rsidRPr="001C13BA" w:rsidRDefault="39D5550E" w:rsidP="001C13BA">
      <w:r>
        <w:t>It is reasonable to expect</w:t>
      </w:r>
      <w:r w:rsidR="001C13BA" w:rsidRPr="001C13BA">
        <w:t xml:space="preserve"> that </w:t>
      </w:r>
      <w:r w:rsidR="3A5FADB3">
        <w:t>decisions taken in response to notifications</w:t>
      </w:r>
      <w:r w:rsidR="001C13BA" w:rsidRPr="001C13BA">
        <w:t xml:space="preserve"> will reflect community expectations and values. The question is whether current decision</w:t>
      </w:r>
      <w:r w:rsidR="488CB1CE">
        <w:t>-</w:t>
      </w:r>
      <w:r w:rsidR="001C13BA" w:rsidRPr="001C13BA">
        <w:t xml:space="preserve">making </w:t>
      </w:r>
      <w:r w:rsidR="5FDF0C2B">
        <w:t>structure</w:t>
      </w:r>
      <w:r w:rsidR="6AB12022">
        <w:t>s</w:t>
      </w:r>
      <w:r w:rsidR="001C13BA" w:rsidRPr="001C13BA">
        <w:t xml:space="preserve"> and processes </w:t>
      </w:r>
      <w:r w:rsidR="79C058D4">
        <w:t>are equipped</w:t>
      </w:r>
      <w:r w:rsidR="001C13BA" w:rsidRPr="001C13BA">
        <w:t xml:space="preserve"> to deliver this outcome.</w:t>
      </w:r>
    </w:p>
    <w:p w14:paraId="29AA22F2" w14:textId="0F48AA03" w:rsidR="001C13BA" w:rsidRPr="001C13BA" w:rsidRDefault="001C13BA" w:rsidP="001C13BA">
      <w:r>
        <w:t xml:space="preserve">Having committed and knowledgeable board </w:t>
      </w:r>
      <w:r w:rsidR="7E7C1A81">
        <w:t xml:space="preserve">and committee </w:t>
      </w:r>
      <w:r>
        <w:t>members is broadly recognised as an important way to maintain alignment with community expectation and to ensure that regulatory decisions reflect community mores.</w:t>
      </w:r>
    </w:p>
    <w:p w14:paraId="717D4CA4" w14:textId="5E45CDAF" w:rsidR="001C13BA" w:rsidRPr="001C13BA" w:rsidRDefault="1EA52D17" w:rsidP="001C13BA">
      <w:r>
        <w:t>The role of c</w:t>
      </w:r>
      <w:r w:rsidR="001C13BA">
        <w:t>ommunity members</w:t>
      </w:r>
      <w:r w:rsidR="2E84B7F1">
        <w:t xml:space="preserve"> on</w:t>
      </w:r>
      <w:r w:rsidR="001C13BA">
        <w:t xml:space="preserve"> </w:t>
      </w:r>
      <w:r w:rsidR="0F929E7A">
        <w:t xml:space="preserve">National Boards and </w:t>
      </w:r>
      <w:r w:rsidR="001C13BA">
        <w:t xml:space="preserve">committees is a longstanding and largely unresolved issue for the </w:t>
      </w:r>
      <w:r w:rsidR="005A4BB7">
        <w:t>National Scheme</w:t>
      </w:r>
      <w:r w:rsidR="001C13BA">
        <w:t xml:space="preserve">. </w:t>
      </w:r>
      <w:r w:rsidR="008A5337">
        <w:t xml:space="preserve">The membership requirements for </w:t>
      </w:r>
      <w:r w:rsidR="0A657DBC">
        <w:t xml:space="preserve">National </w:t>
      </w:r>
      <w:r w:rsidR="008A5337">
        <w:t xml:space="preserve">Boards are set out in section 33 of the </w:t>
      </w:r>
      <w:r w:rsidR="00076C80">
        <w:t>National Law</w:t>
      </w:r>
      <w:r w:rsidR="3CC0079C">
        <w:t>. E</w:t>
      </w:r>
      <w:r w:rsidR="001C13BA">
        <w:t xml:space="preserve">mblematic </w:t>
      </w:r>
      <w:r w:rsidR="00F11602">
        <w:t xml:space="preserve">of the </w:t>
      </w:r>
      <w:r w:rsidR="008808D4">
        <w:t>limitations on community voice</w:t>
      </w:r>
      <w:r w:rsidR="0C55CF07">
        <w:t xml:space="preserve"> in the National Scheme</w:t>
      </w:r>
      <w:r w:rsidR="008808D4">
        <w:t xml:space="preserve"> </w:t>
      </w:r>
      <w:r w:rsidR="001C13BA">
        <w:t>is</w:t>
      </w:r>
      <w:r w:rsidR="001C13BA" w:rsidDel="001C13BA">
        <w:t xml:space="preserve"> </w:t>
      </w:r>
      <w:r w:rsidR="001C13BA">
        <w:t>section 3</w:t>
      </w:r>
      <w:r w:rsidR="004B3F76">
        <w:t>3</w:t>
      </w:r>
      <w:r w:rsidR="001C13BA">
        <w:t>(9)</w:t>
      </w:r>
      <w:r w:rsidR="001C13BA" w:rsidDel="001C13BA">
        <w:t xml:space="preserve"> </w:t>
      </w:r>
      <w:r w:rsidR="008808D4">
        <w:t>which</w:t>
      </w:r>
      <w:r w:rsidR="3C94674C">
        <w:t xml:space="preserve"> requires</w:t>
      </w:r>
      <w:r w:rsidR="008808D4">
        <w:t xml:space="preserve"> </w:t>
      </w:r>
      <w:r w:rsidR="001C13BA">
        <w:t xml:space="preserve">the </w:t>
      </w:r>
      <w:r w:rsidR="2C212FA1">
        <w:t>C</w:t>
      </w:r>
      <w:r w:rsidR="001C13BA">
        <w:t>hair</w:t>
      </w:r>
      <w:r w:rsidR="6A7289E3">
        <w:t>person</w:t>
      </w:r>
      <w:r w:rsidR="001C13BA">
        <w:t xml:space="preserve"> of a </w:t>
      </w:r>
      <w:r w:rsidR="008808D4">
        <w:t>N</w:t>
      </w:r>
      <w:r w:rsidR="001C13BA">
        <w:t xml:space="preserve">ational </w:t>
      </w:r>
      <w:r w:rsidR="008808D4">
        <w:t>B</w:t>
      </w:r>
      <w:r w:rsidR="001C13BA">
        <w:t xml:space="preserve">oard </w:t>
      </w:r>
      <w:r w:rsidR="77FADF97">
        <w:t>to</w:t>
      </w:r>
      <w:r w:rsidR="001C13BA">
        <w:t xml:space="preserve"> be a practitioner member</w:t>
      </w:r>
      <w:r w:rsidR="00540CEA">
        <w:t xml:space="preserve">. </w:t>
      </w:r>
      <w:r w:rsidR="001C13BA">
        <w:t xml:space="preserve"> </w:t>
      </w:r>
    </w:p>
    <w:p w14:paraId="6BBDA0ED" w14:textId="4669E31E" w:rsidR="00756320" w:rsidRDefault="001C13BA" w:rsidP="001C13BA">
      <w:r w:rsidRPr="001C13BA">
        <w:t>A decade ago</w:t>
      </w:r>
      <w:r w:rsidR="00E020EB">
        <w:t>,</w:t>
      </w:r>
      <w:r w:rsidRPr="001C13BA">
        <w:t xml:space="preserve"> the Snowball </w:t>
      </w:r>
      <w:r w:rsidR="28AE77AA" w:rsidRPr="001C13BA">
        <w:t>R</w:t>
      </w:r>
      <w:r w:rsidRPr="001C13BA">
        <w:t xml:space="preserve">eview recommended that the </w:t>
      </w:r>
      <w:r w:rsidR="00076C80">
        <w:t>National Law</w:t>
      </w:r>
      <w:r w:rsidRPr="001C13BA">
        <w:t xml:space="preserve"> be amended to enable </w:t>
      </w:r>
      <w:r w:rsidR="065B933A" w:rsidRPr="001C13BA">
        <w:t xml:space="preserve">the Ministerial Council to appoint </w:t>
      </w:r>
      <w:r w:rsidRPr="001C13BA">
        <w:t>a community member</w:t>
      </w:r>
      <w:r w:rsidR="2C9BD481" w:rsidRPr="001C13BA">
        <w:t xml:space="preserve"> </w:t>
      </w:r>
      <w:r w:rsidRPr="001C13BA">
        <w:t>as Chair</w:t>
      </w:r>
      <w:r w:rsidR="008961D8">
        <w:t>person</w:t>
      </w:r>
      <w:r w:rsidRPr="001C13BA">
        <w:t xml:space="preserve"> of a National Board.</w:t>
      </w:r>
      <w:r w:rsidRPr="003A5C8F">
        <w:rPr>
          <w:vertAlign w:val="superscript"/>
        </w:rPr>
        <w:footnoteReference w:id="79"/>
      </w:r>
      <w:r w:rsidRPr="001C13BA">
        <w:t xml:space="preserve"> This </w:t>
      </w:r>
      <w:r w:rsidR="6F0F193F" w:rsidRPr="001C13BA">
        <w:t xml:space="preserve">recommendation </w:t>
      </w:r>
      <w:r w:rsidRPr="001C13BA">
        <w:t xml:space="preserve">was originally accepted by </w:t>
      </w:r>
      <w:r w:rsidR="438DCB61" w:rsidRPr="001C13BA">
        <w:t xml:space="preserve">Health </w:t>
      </w:r>
      <w:proofErr w:type="gramStart"/>
      <w:r w:rsidRPr="001C13BA">
        <w:t>Ministers</w:t>
      </w:r>
      <w:proofErr w:type="gramEnd"/>
      <w:r w:rsidRPr="001C13BA">
        <w:t xml:space="preserve"> but</w:t>
      </w:r>
      <w:r w:rsidR="000404F3">
        <w:t xml:space="preserve"> it was later determine</w:t>
      </w:r>
      <w:r w:rsidR="6A6BA263">
        <w:t>d</w:t>
      </w:r>
      <w:r w:rsidR="000404F3">
        <w:t xml:space="preserve"> that it </w:t>
      </w:r>
      <w:r w:rsidR="00B344A6">
        <w:t xml:space="preserve">would </w:t>
      </w:r>
      <w:r w:rsidRPr="001C13BA">
        <w:t xml:space="preserve">not </w:t>
      </w:r>
      <w:r w:rsidR="00B344A6">
        <w:t xml:space="preserve">be </w:t>
      </w:r>
      <w:r w:rsidRPr="001C13BA">
        <w:t xml:space="preserve">implemented. It remains the case today that there is no </w:t>
      </w:r>
      <w:r w:rsidR="00253DFA">
        <w:t xml:space="preserve">National </w:t>
      </w:r>
      <w:r w:rsidRPr="001C13BA">
        <w:t>Board chaired by a community member</w:t>
      </w:r>
      <w:r w:rsidR="0FF6CAFD" w:rsidRPr="001C13BA">
        <w:t>.</w:t>
      </w:r>
    </w:p>
    <w:p w14:paraId="5C819901" w14:textId="46A6FD1A" w:rsidR="001C13BA" w:rsidRPr="001C13BA" w:rsidRDefault="001C13BA" w:rsidP="001C13BA">
      <w:r>
        <w:t xml:space="preserve">The </w:t>
      </w:r>
      <w:r w:rsidR="42C4240C">
        <w:t>R</w:t>
      </w:r>
      <w:r>
        <w:t>eview could not find a</w:t>
      </w:r>
      <w:r w:rsidR="37E0F22D">
        <w:t>ny reasonable</w:t>
      </w:r>
      <w:r>
        <w:t xml:space="preserve"> </w:t>
      </w:r>
      <w:r w:rsidR="057CD066">
        <w:t>justification</w:t>
      </w:r>
      <w:r>
        <w:t xml:space="preserve"> for</w:t>
      </w:r>
      <w:r w:rsidR="00C8BAF8">
        <w:t xml:space="preserve"> </w:t>
      </w:r>
      <w:r w:rsidR="03D80EBE">
        <w:t xml:space="preserve">the </w:t>
      </w:r>
      <w:r w:rsidR="00076C80">
        <w:t>National Law</w:t>
      </w:r>
      <w:r w:rsidR="03D80EBE">
        <w:t xml:space="preserve"> provisions </w:t>
      </w:r>
      <w:r w:rsidR="70C28469">
        <w:t>that</w:t>
      </w:r>
      <w:r w:rsidR="5702B0BF">
        <w:t xml:space="preserve"> </w:t>
      </w:r>
      <w:r>
        <w:t>exclud</w:t>
      </w:r>
      <w:r w:rsidR="6CFAE754">
        <w:t>e</w:t>
      </w:r>
      <w:r>
        <w:t xml:space="preserve"> the option</w:t>
      </w:r>
      <w:r w:rsidR="4CEE9B9E">
        <w:t xml:space="preserve"> for the Ministerial Council to</w:t>
      </w:r>
      <w:r>
        <w:t xml:space="preserve"> </w:t>
      </w:r>
      <w:r w:rsidR="08E6F002">
        <w:t xml:space="preserve">appoint </w:t>
      </w:r>
      <w:r>
        <w:t xml:space="preserve">a community </w:t>
      </w:r>
      <w:r w:rsidR="000F5B29">
        <w:t>member</w:t>
      </w:r>
      <w:r w:rsidR="767BDF38">
        <w:t xml:space="preserve"> as</w:t>
      </w:r>
      <w:r w:rsidR="000F5B29">
        <w:t xml:space="preserve"> </w:t>
      </w:r>
      <w:r w:rsidR="7DB02AB2">
        <w:t>C</w:t>
      </w:r>
      <w:r>
        <w:t>hair</w:t>
      </w:r>
      <w:r w:rsidR="00036307">
        <w:t>person</w:t>
      </w:r>
      <w:r>
        <w:t xml:space="preserve"> for a National Board</w:t>
      </w:r>
      <w:r w:rsidR="1A24C7C7">
        <w:t xml:space="preserve">. </w:t>
      </w:r>
      <w:r w:rsidR="10D96379">
        <w:t>A</w:t>
      </w:r>
      <w:r w:rsidR="78F89C97">
        <w:t>ppointments should be made on merit, through a</w:t>
      </w:r>
      <w:r>
        <w:t xml:space="preserve"> robust arms</w:t>
      </w:r>
      <w:r w:rsidR="00504EC9">
        <w:t>-</w:t>
      </w:r>
      <w:r>
        <w:t>length appointment process</w:t>
      </w:r>
      <w:r w:rsidR="32030A28">
        <w:t>. T</w:t>
      </w:r>
      <w:r w:rsidR="657CD1EF">
        <w:t xml:space="preserve">here are </w:t>
      </w:r>
      <w:r w:rsidR="5B9981B6">
        <w:t xml:space="preserve">ample </w:t>
      </w:r>
      <w:r w:rsidR="657CD1EF">
        <w:t xml:space="preserve">precedents, both in Australia and internationally, </w:t>
      </w:r>
      <w:r w:rsidR="2192B625">
        <w:t>that demonstrate the</w:t>
      </w:r>
      <w:r w:rsidR="657CD1EF">
        <w:t xml:space="preserve"> effective</w:t>
      </w:r>
      <w:r w:rsidR="559A1474">
        <w:t>ness</w:t>
      </w:r>
      <w:r w:rsidR="657CD1EF">
        <w:t xml:space="preserve"> non-practitioner</w:t>
      </w:r>
      <w:r>
        <w:t xml:space="preserve"> </w:t>
      </w:r>
      <w:r w:rsidR="79017459">
        <w:t>chairs.</w:t>
      </w:r>
    </w:p>
    <w:p w14:paraId="3A073528" w14:textId="7DF0FAF1" w:rsidR="00043280" w:rsidRPr="001C13BA" w:rsidRDefault="00B8623D" w:rsidP="00043280">
      <w:r>
        <w:t xml:space="preserve">Parity </w:t>
      </w:r>
      <w:r w:rsidR="74B41D51">
        <w:t>in the number of</w:t>
      </w:r>
      <w:r w:rsidR="002E493B">
        <w:t xml:space="preserve"> </w:t>
      </w:r>
      <w:r w:rsidR="00B13987">
        <w:t xml:space="preserve">community and </w:t>
      </w:r>
      <w:r w:rsidR="00C179FD">
        <w:t xml:space="preserve">practitioner </w:t>
      </w:r>
      <w:r w:rsidR="00B13987">
        <w:t xml:space="preserve">members </w:t>
      </w:r>
      <w:r w:rsidR="00C179FD">
        <w:t>o</w:t>
      </w:r>
      <w:r w:rsidR="3FE44AEF">
        <w:t>n National</w:t>
      </w:r>
      <w:r w:rsidR="00C179FD">
        <w:t xml:space="preserve"> </w:t>
      </w:r>
      <w:r w:rsidR="76557103">
        <w:t>B</w:t>
      </w:r>
      <w:r w:rsidR="005539DA">
        <w:t xml:space="preserve">oards and committees </w:t>
      </w:r>
      <w:r w:rsidR="002B1A2C">
        <w:t xml:space="preserve">also remains </w:t>
      </w:r>
      <w:r w:rsidR="006152FA">
        <w:t xml:space="preserve">a live issue. </w:t>
      </w:r>
      <w:r w:rsidR="002C7A17">
        <w:t xml:space="preserve">While there </w:t>
      </w:r>
      <w:r w:rsidR="00496075">
        <w:t xml:space="preserve">is no formal policy </w:t>
      </w:r>
      <w:r w:rsidR="6FD2D137">
        <w:t>position</w:t>
      </w:r>
      <w:r w:rsidR="004157BB">
        <w:t xml:space="preserve"> to strive for parity</w:t>
      </w:r>
      <w:r w:rsidR="003B0DCE">
        <w:t>, there</w:t>
      </w:r>
      <w:r w:rsidDel="00F467FC">
        <w:t xml:space="preserve"> </w:t>
      </w:r>
      <w:r w:rsidDel="009F52FF">
        <w:t>is</w:t>
      </w:r>
      <w:r w:rsidR="009F52FF">
        <w:t xml:space="preserve"> some progress in this direction</w:t>
      </w:r>
      <w:r w:rsidR="007A7B6A">
        <w:t xml:space="preserve">, particularly </w:t>
      </w:r>
      <w:r w:rsidR="00DB0CF2">
        <w:t xml:space="preserve">following consideration of </w:t>
      </w:r>
      <w:r w:rsidR="00895546">
        <w:t>processes and structures for managing notification regarding sexual boundary violations</w:t>
      </w:r>
      <w:r w:rsidR="00043280">
        <w:t>.</w:t>
      </w:r>
      <w:r w:rsidR="00DC4463">
        <w:t xml:space="preserve"> </w:t>
      </w:r>
      <w:r w:rsidR="00043280">
        <w:t>A promising sign, and one that signals the potential of strengthened community voice in decision</w:t>
      </w:r>
      <w:r w:rsidR="49FFE1BC">
        <w:t>-</w:t>
      </w:r>
      <w:r w:rsidR="00043280">
        <w:t xml:space="preserve">making, is that the Special Interest Committee of the Medical Board, which deals with </w:t>
      </w:r>
      <w:r w:rsidR="3C50C6CB">
        <w:t>notifications</w:t>
      </w:r>
      <w:r w:rsidR="00043280">
        <w:t xml:space="preserve"> relating to allegations of sexual assault and family and domestic violence</w:t>
      </w:r>
      <w:r w:rsidR="67BF7274">
        <w:t>,</w:t>
      </w:r>
      <w:r w:rsidR="00043280">
        <w:t xml:space="preserve"> is chaired by a </w:t>
      </w:r>
      <w:r w:rsidR="4BDF5EC5">
        <w:t>c</w:t>
      </w:r>
      <w:r w:rsidR="00043280">
        <w:t xml:space="preserve">ommunity </w:t>
      </w:r>
      <w:r w:rsidR="0D2E28DB">
        <w:t>m</w:t>
      </w:r>
      <w:r w:rsidR="00043280">
        <w:t xml:space="preserve">ember and </w:t>
      </w:r>
      <w:r w:rsidR="5310DD82">
        <w:t>this Review has been advised that it is generally</w:t>
      </w:r>
      <w:r w:rsidR="00043280">
        <w:t xml:space="preserve"> considered to be operating</w:t>
      </w:r>
      <w:r w:rsidDel="00043280">
        <w:t xml:space="preserve"> </w:t>
      </w:r>
      <w:r w:rsidR="00043280">
        <w:t xml:space="preserve">effectively. </w:t>
      </w:r>
      <w:r w:rsidR="00A771D0">
        <w:t>Also</w:t>
      </w:r>
      <w:r w:rsidR="00170F71">
        <w:t>,</w:t>
      </w:r>
      <w:r w:rsidR="00A771D0">
        <w:t xml:space="preserve"> </w:t>
      </w:r>
      <w:r w:rsidR="007E3069">
        <w:t>there are moves towards parity on State Boards i</w:t>
      </w:r>
      <w:r w:rsidR="00DA6137">
        <w:t>n accordance with the wishes of the relevant ministers</w:t>
      </w:r>
      <w:r w:rsidR="00103B41">
        <w:t xml:space="preserve"> – the Nursing and Midwifery State Board for </w:t>
      </w:r>
      <w:r w:rsidR="008D1A0D">
        <w:t>Victoria</w:t>
      </w:r>
      <w:r w:rsidR="00BB2240">
        <w:t xml:space="preserve"> and the Medical Boards for </w:t>
      </w:r>
      <w:r w:rsidR="00311E79">
        <w:t>Victoria and Tasmania</w:t>
      </w:r>
      <w:r w:rsidDel="00311E79">
        <w:t xml:space="preserve"> </w:t>
      </w:r>
      <w:r w:rsidR="00311E79">
        <w:t xml:space="preserve">have parity </w:t>
      </w:r>
      <w:r w:rsidR="157B3608">
        <w:t>of members.</w:t>
      </w:r>
    </w:p>
    <w:p w14:paraId="22FCD24E" w14:textId="692469C8" w:rsidR="001C13BA" w:rsidRDefault="001C13BA" w:rsidP="001C13BA">
      <w:r w:rsidRPr="001C13BA">
        <w:t>Reference has already been made to the absence of a right of review of notification decisions of National Boards</w:t>
      </w:r>
      <w:r w:rsidR="00CC44D1">
        <w:t>, and t</w:t>
      </w:r>
      <w:r w:rsidRPr="001C13BA">
        <w:t xml:space="preserve">his </w:t>
      </w:r>
      <w:proofErr w:type="gramStart"/>
      <w:r w:rsidR="2C7F47C8" w:rsidRPr="001C13BA">
        <w:t>is considered to be</w:t>
      </w:r>
      <w:proofErr w:type="gramEnd"/>
      <w:r w:rsidRPr="001C13BA">
        <w:t xml:space="preserve"> out of step with </w:t>
      </w:r>
      <w:r w:rsidR="72BEC71D" w:rsidRPr="001C13BA">
        <w:t xml:space="preserve">best practice </w:t>
      </w:r>
      <w:r w:rsidR="30ED91D5" w:rsidRPr="001C13BA">
        <w:t xml:space="preserve">complaint management </w:t>
      </w:r>
      <w:r w:rsidR="007864B9" w:rsidRPr="001C13BA">
        <w:t>standards</w:t>
      </w:r>
      <w:r w:rsidRPr="001C13BA">
        <w:t xml:space="preserve">. </w:t>
      </w:r>
      <w:r w:rsidR="3C5E197E" w:rsidRPr="001C13BA">
        <w:t>S</w:t>
      </w:r>
      <w:r w:rsidRPr="001C13BA">
        <w:t xml:space="preserve">ome jurisdictional complaints entities do have a statutory right of </w:t>
      </w:r>
      <w:r w:rsidRPr="001C13BA">
        <w:lastRenderedPageBreak/>
        <w:t>review.</w:t>
      </w:r>
      <w:r w:rsidRPr="003A5C8F">
        <w:rPr>
          <w:vertAlign w:val="superscript"/>
        </w:rPr>
        <w:footnoteReference w:id="80"/>
      </w:r>
      <w:r w:rsidR="00046C86">
        <w:t xml:space="preserve"> </w:t>
      </w:r>
      <w:r w:rsidR="416A1168" w:rsidRPr="001C13BA">
        <w:t>E</w:t>
      </w:r>
      <w:r w:rsidRPr="001C13BA">
        <w:t>ven if there is no statutory right of review,</w:t>
      </w:r>
      <w:r w:rsidDel="001C13BA">
        <w:t xml:space="preserve"> </w:t>
      </w:r>
      <w:r w:rsidRPr="001C13BA">
        <w:t>a transparent and arms</w:t>
      </w:r>
      <w:r w:rsidR="00B60F30">
        <w:t>-</w:t>
      </w:r>
      <w:r w:rsidRPr="001C13BA">
        <w:t xml:space="preserve">length </w:t>
      </w:r>
      <w:r w:rsidR="00B60F30">
        <w:t xml:space="preserve">administrative </w:t>
      </w:r>
      <w:r w:rsidRPr="001C13BA">
        <w:t xml:space="preserve">process within the </w:t>
      </w:r>
      <w:r w:rsidR="005A4BB7">
        <w:t>National Scheme</w:t>
      </w:r>
      <w:r w:rsidRPr="001C13BA">
        <w:t xml:space="preserve"> to review </w:t>
      </w:r>
      <w:r w:rsidR="00B60F30" w:rsidRPr="001C13BA">
        <w:t>notification</w:t>
      </w:r>
      <w:r w:rsidRPr="001C13BA">
        <w:t xml:space="preserve"> decisions</w:t>
      </w:r>
      <w:r w:rsidR="3E0E2FA7" w:rsidRPr="001C13BA">
        <w:t xml:space="preserve"> </w:t>
      </w:r>
      <w:r w:rsidR="005F054D">
        <w:t>is</w:t>
      </w:r>
      <w:r w:rsidR="3E0E2FA7" w:rsidRPr="001C13BA">
        <w:t xml:space="preserve"> desirable</w:t>
      </w:r>
      <w:r w:rsidRPr="001C13BA">
        <w:t xml:space="preserve">. </w:t>
      </w:r>
      <w:proofErr w:type="spellStart"/>
      <w:r w:rsidRPr="001C13BA">
        <w:t>Ahpra</w:t>
      </w:r>
      <w:proofErr w:type="spellEnd"/>
      <w:r w:rsidRPr="001C13BA">
        <w:t xml:space="preserve"> has advised that there is an </w:t>
      </w:r>
      <w:r w:rsidR="00B60F30" w:rsidRPr="001C13BA">
        <w:t>administrative</w:t>
      </w:r>
      <w:r w:rsidRPr="001C13BA">
        <w:t xml:space="preserve"> </w:t>
      </w:r>
      <w:r w:rsidR="00B60F30">
        <w:t xml:space="preserve">review </w:t>
      </w:r>
      <w:r w:rsidRPr="001C13BA">
        <w:t>process of review in place</w:t>
      </w:r>
      <w:r w:rsidR="005F054D">
        <w:t xml:space="preserve"> within the National Schem</w:t>
      </w:r>
      <w:r w:rsidR="00481CA1">
        <w:t>e.</w:t>
      </w:r>
      <w:r w:rsidRPr="001C13BA">
        <w:t xml:space="preserve"> However, the </w:t>
      </w:r>
      <w:r w:rsidR="53544330" w:rsidRPr="001C13BA">
        <w:t>R</w:t>
      </w:r>
      <w:r w:rsidRPr="001C13BA">
        <w:t xml:space="preserve">eview could not establish what this process </w:t>
      </w:r>
      <w:r w:rsidR="00B60F30">
        <w:t>is, who performs i</w:t>
      </w:r>
      <w:r w:rsidR="00481CA1">
        <w:t>t</w:t>
      </w:r>
      <w:r w:rsidR="007864B9">
        <w:t>,</w:t>
      </w:r>
      <w:r w:rsidR="00B60F30">
        <w:t xml:space="preserve"> </w:t>
      </w:r>
      <w:r w:rsidRPr="001C13BA">
        <w:t xml:space="preserve">and whether it is sufficiently visible to </w:t>
      </w:r>
      <w:r w:rsidR="2A12D66E" w:rsidRPr="001C13BA">
        <w:t>those who make a notification</w:t>
      </w:r>
      <w:r w:rsidRPr="001C13BA">
        <w:t>.</w:t>
      </w:r>
    </w:p>
    <w:p w14:paraId="67239FA7" w14:textId="0AAA110C" w:rsidR="00E13E0D" w:rsidRPr="00BB7419" w:rsidRDefault="00E13E0D" w:rsidP="00BB7419">
      <w:pPr>
        <w:pStyle w:val="Boxtypestrongshadedbackground"/>
      </w:pPr>
      <w:r w:rsidRPr="00BB7419">
        <w:t>Summary of issues</w:t>
      </w:r>
    </w:p>
    <w:p w14:paraId="5CB0CA05" w14:textId="77777777" w:rsidR="00E13E0D" w:rsidRPr="00BB7419" w:rsidRDefault="00E13E0D" w:rsidP="00BB7419">
      <w:pPr>
        <w:pStyle w:val="Summaryofissuesshadedbackground"/>
      </w:pPr>
      <w:r w:rsidRPr="00BB7419">
        <w:t>There is a need to apply a sharper customer-centric lens to notification management structures and processes.</w:t>
      </w:r>
    </w:p>
    <w:p w14:paraId="0543016E" w14:textId="77777777" w:rsidR="00E13E0D" w:rsidRPr="00BB7419" w:rsidRDefault="00E13E0D" w:rsidP="00BB7419">
      <w:pPr>
        <w:pStyle w:val="Summaryofissuesshadedbackground"/>
      </w:pPr>
      <w:r w:rsidRPr="00BB7419">
        <w:t>Collectively, many consumers and practitioners are confused and frustrated about the way that health practitioner notifications are managed, and these experiences can dent public confidence in health practitioner regulation in Australia.</w:t>
      </w:r>
    </w:p>
    <w:p w14:paraId="769A83BE" w14:textId="77777777" w:rsidR="00E13E0D" w:rsidRPr="00BB7419" w:rsidRDefault="00E13E0D" w:rsidP="00BB7419">
      <w:pPr>
        <w:pStyle w:val="Summaryofissuesshadedbackground"/>
      </w:pPr>
      <w:proofErr w:type="spellStart"/>
      <w:r w:rsidRPr="00BB7419">
        <w:t>Ahpra</w:t>
      </w:r>
      <w:proofErr w:type="spellEnd"/>
      <w:r w:rsidRPr="00BB7419">
        <w:t xml:space="preserve"> and HCE notification and complaint handling processes are not well aligned.</w:t>
      </w:r>
    </w:p>
    <w:p w14:paraId="20BD055D" w14:textId="77777777" w:rsidR="00E13E0D" w:rsidRPr="00BB7419" w:rsidRDefault="00E13E0D" w:rsidP="00BB7419">
      <w:pPr>
        <w:pStyle w:val="Summaryofissuesshadedbackground"/>
      </w:pPr>
      <w:r w:rsidRPr="00BB7419">
        <w:t xml:space="preserve">Consumers want a single point of entry to make a complaint and access to a range of solutions, including outcomes such as apologies, </w:t>
      </w:r>
      <w:proofErr w:type="gramStart"/>
      <w:r w:rsidRPr="00BB7419">
        <w:t>explanations</w:t>
      </w:r>
      <w:proofErr w:type="gramEnd"/>
      <w:r w:rsidRPr="00BB7419">
        <w:t xml:space="preserve"> and refunds. </w:t>
      </w:r>
    </w:p>
    <w:p w14:paraId="0E8385A6" w14:textId="77777777" w:rsidR="00E13E0D" w:rsidRPr="00BB7419" w:rsidRDefault="00E13E0D" w:rsidP="00BB7419">
      <w:pPr>
        <w:pStyle w:val="Summaryofissuesshadedbackground"/>
      </w:pPr>
      <w:r w:rsidRPr="00BB7419">
        <w:t xml:space="preserve">Both consumers and practitioners seek improved timeliness and transparency, in accordance with the principles of natural justice. </w:t>
      </w:r>
    </w:p>
    <w:p w14:paraId="0AED0BF2" w14:textId="66AAE202" w:rsidR="00E13E0D" w:rsidRPr="00BB7419" w:rsidRDefault="00E13E0D" w:rsidP="00BB7419">
      <w:pPr>
        <w:pStyle w:val="Summaryofissuesshadedbackground"/>
      </w:pPr>
      <w:r w:rsidRPr="00BB7419">
        <w:t>Community voice at all levels of regulatory decision making is not yet sufficiently embedded.</w:t>
      </w:r>
    </w:p>
    <w:p w14:paraId="4AB6A890" w14:textId="7B1E8116" w:rsidR="001C13BA" w:rsidRPr="00E13E0D" w:rsidRDefault="00C26B20" w:rsidP="00C26B20">
      <w:pPr>
        <w:pStyle w:val="Heading4numbered"/>
      </w:pPr>
      <w:r>
        <w:t xml:space="preserve">2.2 </w:t>
      </w:r>
      <w:r w:rsidR="001C13BA" w:rsidRPr="00E13E0D">
        <w:t>Structures and processes within the National Scheme do not drive consistency and timeliness.</w:t>
      </w:r>
    </w:p>
    <w:p w14:paraId="5C6D7840" w14:textId="1FC15DEA" w:rsidR="001C13BA" w:rsidRPr="001C13BA" w:rsidRDefault="001C13BA" w:rsidP="001C13BA">
      <w:r w:rsidRPr="001C13BA">
        <w:t xml:space="preserve">Efficiency and consistency </w:t>
      </w:r>
      <w:r w:rsidR="006B055D">
        <w:t>in process</w:t>
      </w:r>
      <w:r w:rsidR="00541622">
        <w:t>es</w:t>
      </w:r>
      <w:r w:rsidR="006B055D">
        <w:t xml:space="preserve"> and outcome</w:t>
      </w:r>
      <w:r w:rsidR="00541622">
        <w:t>s</w:t>
      </w:r>
      <w:r w:rsidR="006B055D">
        <w:t xml:space="preserve"> </w:t>
      </w:r>
      <w:r w:rsidRPr="001C13BA">
        <w:t xml:space="preserve">are not a ‘nice to have’ in a complaint </w:t>
      </w:r>
      <w:r w:rsidR="00543855">
        <w:t xml:space="preserve">and notification </w:t>
      </w:r>
      <w:r w:rsidR="00541622">
        <w:t>context.</w:t>
      </w:r>
      <w:r w:rsidRPr="001C13BA">
        <w:t xml:space="preserve"> They are a must have. They have a direct and significant effect on the experiences of those relying on the </w:t>
      </w:r>
      <w:r w:rsidR="005A4BB7">
        <w:t>National Scheme</w:t>
      </w:r>
      <w:r w:rsidRPr="001C13BA">
        <w:t xml:space="preserve"> and help to maintain confidence in the integrity of health practitioner regulation.  </w:t>
      </w:r>
    </w:p>
    <w:p w14:paraId="6EAB0437" w14:textId="7DDD5935" w:rsidR="001C13BA" w:rsidRPr="001C13BA" w:rsidRDefault="00BB7C3A" w:rsidP="001C13BA">
      <w:r>
        <w:t>E</w:t>
      </w:r>
      <w:r w:rsidR="001C13BA" w:rsidRPr="001C13BA">
        <w:t>fficiency and effectiveness are currently particularly difficult to achieve in notifications decision making</w:t>
      </w:r>
      <w:r w:rsidR="008D1D7C">
        <w:t xml:space="preserve"> at any point in time and over</w:t>
      </w:r>
      <w:r w:rsidR="001C13BA" w:rsidRPr="001C13BA">
        <w:t xml:space="preserve">, as there are 26 committees that make notification decisions across the 16 professions. </w:t>
      </w:r>
    </w:p>
    <w:p w14:paraId="31CDB16F" w14:textId="1413CECE" w:rsidR="001C13BA" w:rsidRPr="001C13BA" w:rsidRDefault="001C13BA" w:rsidP="001C13BA">
      <w:r w:rsidRPr="001C13BA">
        <w:t xml:space="preserve">As noted in Theme 1, decision making on a profession-by-profession basis and the absence of cross-profession decision making in the current design of the National Scheme </w:t>
      </w:r>
      <w:r w:rsidR="008D1D7C">
        <w:t xml:space="preserve">is one element of the </w:t>
      </w:r>
      <w:r w:rsidRPr="001C13BA">
        <w:t xml:space="preserve">risks </w:t>
      </w:r>
      <w:r w:rsidR="008D1D7C">
        <w:t>of</w:t>
      </w:r>
      <w:r w:rsidRPr="001C13BA">
        <w:t xml:space="preserve"> inefficiency and inconsistency. </w:t>
      </w:r>
    </w:p>
    <w:p w14:paraId="5A35E3BD" w14:textId="7944BB41" w:rsidR="001C13BA" w:rsidRPr="001C13BA" w:rsidRDefault="001C13BA" w:rsidP="001C13BA">
      <w:r w:rsidRPr="001C13BA">
        <w:t xml:space="preserve">Some erosion of confidence has arisen from a perceived inability to </w:t>
      </w:r>
      <w:r w:rsidR="00185B20">
        <w:t xml:space="preserve">have a uniform process for assessing and deciding </w:t>
      </w:r>
      <w:r w:rsidR="00070828">
        <w:t>matters that are similar across all professions</w:t>
      </w:r>
      <w:r w:rsidRPr="001C13BA">
        <w:t xml:space="preserve"> and dominant in this picture has been the management of allegations relating to sexual misconduct.</w:t>
      </w:r>
      <w:r w:rsidR="000C6AD1">
        <w:t xml:space="preserve"> </w:t>
      </w:r>
      <w:r w:rsidRPr="001C13BA">
        <w:t xml:space="preserve">In such highly sensitive cases, regulatory decisions are expected to align with contemporary values and community expectations and be consistent. Outcomes would not be expected to differ depending on the specific profession of the health practitioner. </w:t>
      </w:r>
    </w:p>
    <w:p w14:paraId="606EB661" w14:textId="47E3A7A0" w:rsidR="001C13BA" w:rsidRPr="001C13BA" w:rsidRDefault="00C81C01" w:rsidP="001C13BA">
      <w:r w:rsidRPr="001C13BA">
        <w:t>A</w:t>
      </w:r>
      <w:r>
        <w:t>lso,</w:t>
      </w:r>
      <w:r w:rsidR="004067E2">
        <w:t xml:space="preserve"> a</w:t>
      </w:r>
      <w:r w:rsidR="001C13BA" w:rsidRPr="001C13BA">
        <w:t xml:space="preserve">t the heart of concerns about sexual misconduct notifications (but equally about matters such as sustained domestic violence conviction or other criminal matters) is that there is not </w:t>
      </w:r>
      <w:r w:rsidR="001C13BA" w:rsidRPr="001C13BA">
        <w:lastRenderedPageBreak/>
        <w:t xml:space="preserve">sufficient agility within the </w:t>
      </w:r>
      <w:r w:rsidR="001A0BE2">
        <w:t>National Scheme</w:t>
      </w:r>
      <w:r w:rsidR="001C13BA" w:rsidRPr="001C13BA">
        <w:t xml:space="preserve"> to identify those matters quickly and to ensure that associated assessment and investigation is thorough and consistent. </w:t>
      </w:r>
      <w:r w:rsidR="00EA787F">
        <w:t>Some i</w:t>
      </w:r>
      <w:r w:rsidR="001C13BA" w:rsidRPr="001C13BA">
        <w:t xml:space="preserve">nstances of practitioners returning to practice </w:t>
      </w:r>
      <w:r w:rsidR="00EA787F">
        <w:t xml:space="preserve">and reinstatement of practitioners by tribunals </w:t>
      </w:r>
      <w:r w:rsidR="001C13BA" w:rsidRPr="001C13BA">
        <w:t>having been subject to sustained finding</w:t>
      </w:r>
      <w:r w:rsidR="00F54368">
        <w:t>s</w:t>
      </w:r>
      <w:r w:rsidR="001C13BA" w:rsidRPr="001C13BA">
        <w:t xml:space="preserve"> of sexual misconduct feature in that narrative. </w:t>
      </w:r>
    </w:p>
    <w:p w14:paraId="12579696" w14:textId="5217C1B0" w:rsidR="001C13BA" w:rsidRPr="001C13BA" w:rsidRDefault="001C13BA" w:rsidP="001C13BA">
      <w:r w:rsidRPr="001C13BA">
        <w:t>Paterson (and others) have considered this issue in depth, highlighting two key areas for attention.</w:t>
      </w:r>
    </w:p>
    <w:p w14:paraId="4538A8D2" w14:textId="77777777" w:rsidR="001C13BA" w:rsidRPr="001C13BA" w:rsidRDefault="001C13BA" w:rsidP="001C13BA">
      <w:r w:rsidRPr="001C13BA">
        <w:t>As Paterson pointed out,</w:t>
      </w:r>
      <w:r w:rsidRPr="003A5C8F">
        <w:rPr>
          <w:vertAlign w:val="superscript"/>
        </w:rPr>
        <w:footnoteReference w:id="81"/>
      </w:r>
      <w:r w:rsidRPr="001C13BA">
        <w:t xml:space="preserve"> at the operational level, serious matters of this nature typically require a level of regulatory expertise to ensure that associated investigations are conducted in a robust but also sensitive fashion. Centralisation of such expertise and associated specialised training assists. </w:t>
      </w:r>
    </w:p>
    <w:p w14:paraId="29B16033" w14:textId="77777777" w:rsidR="001C13BA" w:rsidRPr="001C13BA" w:rsidRDefault="001C13BA" w:rsidP="001C13BA">
      <w:r w:rsidRPr="001C13BA">
        <w:t xml:space="preserve">Second, at the decision-making level, consistent principles and risk factors must apply. Patterson argued persuasively the merits of a harmonised approach across all professions, supported by cross -profession structures. This has not yet occurred, but a strong case has been made for it. </w:t>
      </w:r>
      <w:r w:rsidRPr="003A5C8F">
        <w:rPr>
          <w:vertAlign w:val="superscript"/>
        </w:rPr>
        <w:footnoteReference w:id="82"/>
      </w:r>
    </w:p>
    <w:p w14:paraId="14C44B30" w14:textId="35F81AC6" w:rsidR="001C13BA" w:rsidRDefault="001C13BA" w:rsidP="001C13BA">
      <w:r w:rsidRPr="001C13BA">
        <w:t>It is noted from the monitoring of implementation of recommendation</w:t>
      </w:r>
      <w:r w:rsidR="002B5AA6">
        <w:t>s</w:t>
      </w:r>
      <w:r w:rsidRPr="001C13BA">
        <w:t xml:space="preserve"> of previous reviews that the </w:t>
      </w:r>
      <w:r w:rsidR="005A4BB7">
        <w:t>National Scheme</w:t>
      </w:r>
      <w:r w:rsidRPr="001C13BA">
        <w:t xml:space="preserve"> has made very favourable progress in relation to training and specialisation</w:t>
      </w:r>
      <w:r w:rsidR="00605DF8">
        <w:t xml:space="preserve">, as summarised </w:t>
      </w:r>
      <w:r w:rsidR="00887654">
        <w:t xml:space="preserve">in </w:t>
      </w:r>
      <w:hyperlink w:anchor="Table4" w:history="1">
        <w:r w:rsidR="00887654" w:rsidRPr="00887654">
          <w:rPr>
            <w:rStyle w:val="Hyperlink"/>
            <w:rFonts w:cs="Times New Roman"/>
            <w:szCs w:val="24"/>
          </w:rPr>
          <w:t>Table 4</w:t>
        </w:r>
      </w:hyperlink>
      <w:r w:rsidRPr="001C13BA">
        <w:t>.</w:t>
      </w:r>
      <w:r w:rsidRPr="003A5C8F">
        <w:rPr>
          <w:vertAlign w:val="superscript"/>
        </w:rPr>
        <w:footnoteReference w:id="83"/>
      </w:r>
      <w:r w:rsidRPr="001C13BA">
        <w:t xml:space="preserve"> </w:t>
      </w:r>
    </w:p>
    <w:p w14:paraId="06BC5DEA" w14:textId="7EC61AA3" w:rsidR="00B12CCB" w:rsidRPr="0037289F" w:rsidRDefault="0037289F" w:rsidP="0037289F">
      <w:pPr>
        <w:pStyle w:val="Caption"/>
      </w:pPr>
      <w:bookmarkStart w:id="38" w:name="Table4"/>
      <w:r>
        <w:t xml:space="preserve">Table </w:t>
      </w:r>
      <w:r>
        <w:fldChar w:fldCharType="begin"/>
      </w:r>
      <w:r>
        <w:instrText xml:space="preserve"> SEQ Table \* ARABIC </w:instrText>
      </w:r>
      <w:r>
        <w:fldChar w:fldCharType="separate"/>
      </w:r>
      <w:r w:rsidR="00935561">
        <w:rPr>
          <w:noProof/>
        </w:rPr>
        <w:t>4</w:t>
      </w:r>
      <w:r>
        <w:fldChar w:fldCharType="end"/>
      </w:r>
      <w:r w:rsidR="00B12CCB" w:rsidRPr="0037289F">
        <w:t xml:space="preserve">: </w:t>
      </w:r>
      <w:r w:rsidR="00A835BF" w:rsidRPr="0037289F">
        <w:t xml:space="preserve">Training </w:t>
      </w:r>
      <w:bookmarkEnd w:id="38"/>
      <w:r w:rsidR="00A835BF" w:rsidRPr="0037289F">
        <w:t>and specialisation r</w:t>
      </w:r>
      <w:r w:rsidR="00954A9F" w:rsidRPr="0037289F">
        <w:t xml:space="preserve">ecommendations </w:t>
      </w:r>
      <w:r w:rsidR="002B5AA6" w:rsidRPr="0037289F">
        <w:t>from previous review</w:t>
      </w:r>
      <w:r w:rsidR="00FB7AFF" w:rsidRPr="0037289F">
        <w:t>s</w:t>
      </w:r>
      <w:r w:rsidR="002B5AA6" w:rsidRPr="0037289F">
        <w:t xml:space="preserve"> of the National Scheme</w:t>
      </w:r>
    </w:p>
    <w:tbl>
      <w:tblPr>
        <w:tblStyle w:val="TableGrid8"/>
        <w:tblW w:w="9326" w:type="dxa"/>
        <w:tblLook w:val="04A0" w:firstRow="1" w:lastRow="0" w:firstColumn="1" w:lastColumn="0" w:noHBand="0" w:noVBand="1"/>
      </w:tblPr>
      <w:tblGrid>
        <w:gridCol w:w="1530"/>
        <w:gridCol w:w="6191"/>
        <w:gridCol w:w="1605"/>
      </w:tblGrid>
      <w:tr w:rsidR="001C13BA" w:rsidRPr="00E13E0D" w14:paraId="4085CCFA" w14:textId="77777777" w:rsidTr="00C26B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0" w:type="dxa"/>
          </w:tcPr>
          <w:p w14:paraId="49852EED" w14:textId="77777777" w:rsidR="001C13BA" w:rsidRPr="00E13E0D" w:rsidRDefault="001C13BA" w:rsidP="00E13E0D">
            <w:r w:rsidRPr="00E13E0D">
              <w:t>Review</w:t>
            </w:r>
          </w:p>
        </w:tc>
        <w:tc>
          <w:tcPr>
            <w:tcW w:w="6191" w:type="dxa"/>
          </w:tcPr>
          <w:p w14:paraId="156626AC" w14:textId="77777777" w:rsidR="001C13BA" w:rsidRPr="00E13E0D" w:rsidRDefault="001C13BA" w:rsidP="00E13E0D">
            <w:pPr>
              <w:cnfStyle w:val="100000000000" w:firstRow="1" w:lastRow="0" w:firstColumn="0" w:lastColumn="0" w:oddVBand="0" w:evenVBand="0" w:oddHBand="0" w:evenHBand="0" w:firstRowFirstColumn="0" w:firstRowLastColumn="0" w:lastRowFirstColumn="0" w:lastRowLastColumn="0"/>
            </w:pPr>
            <w:r w:rsidRPr="00E13E0D">
              <w:t>What was recommended?</w:t>
            </w:r>
          </w:p>
        </w:tc>
        <w:tc>
          <w:tcPr>
            <w:tcW w:w="1605" w:type="dxa"/>
          </w:tcPr>
          <w:p w14:paraId="0AE64F88" w14:textId="77777777" w:rsidR="001C13BA" w:rsidRPr="00E13E0D" w:rsidRDefault="001C13BA" w:rsidP="00E13E0D">
            <w:pPr>
              <w:cnfStyle w:val="100000000000" w:firstRow="1" w:lastRow="0" w:firstColumn="0" w:lastColumn="0" w:oddVBand="0" w:evenVBand="0" w:oddHBand="0" w:evenHBand="0" w:firstRowFirstColumn="0" w:firstRowLastColumn="0" w:lastRowFirstColumn="0" w:lastRowLastColumn="0"/>
            </w:pPr>
            <w:r w:rsidRPr="00E13E0D">
              <w:t>Implemented</w:t>
            </w:r>
          </w:p>
        </w:tc>
      </w:tr>
      <w:tr w:rsidR="001C13BA" w:rsidRPr="001C13BA" w14:paraId="00F1A14D" w14:textId="77777777" w:rsidTr="00C26B20">
        <w:tc>
          <w:tcPr>
            <w:cnfStyle w:val="001000000000" w:firstRow="0" w:lastRow="0" w:firstColumn="1" w:lastColumn="0" w:oddVBand="0" w:evenVBand="0" w:oddHBand="0" w:evenHBand="0" w:firstRowFirstColumn="0" w:firstRowLastColumn="0" w:lastRowFirstColumn="0" w:lastRowLastColumn="0"/>
            <w:tcW w:w="1530" w:type="dxa"/>
          </w:tcPr>
          <w:p w14:paraId="681571FA" w14:textId="77777777" w:rsidR="001C13BA" w:rsidRPr="00C94403" w:rsidRDefault="001C13BA" w:rsidP="00C94403">
            <w:r w:rsidRPr="00C94403">
              <w:t>Snowball 2014</w:t>
            </w:r>
          </w:p>
        </w:tc>
        <w:tc>
          <w:tcPr>
            <w:tcW w:w="6191" w:type="dxa"/>
          </w:tcPr>
          <w:p w14:paraId="19C277E3" w14:textId="79E920A3" w:rsidR="001C13BA" w:rsidRPr="001C13BA" w:rsidRDefault="001C13BA" w:rsidP="001C13BA">
            <w:pPr>
              <w:cnfStyle w:val="000000000000" w:firstRow="0" w:lastRow="0" w:firstColumn="0" w:lastColumn="0" w:oddVBand="0" w:evenVBand="0" w:oddHBand="0" w:evenHBand="0" w:firstRowFirstColumn="0" w:firstRowLastColumn="0" w:lastRowFirstColumn="0" w:lastRowLastColumn="0"/>
            </w:pPr>
            <w:proofErr w:type="spellStart"/>
            <w:r w:rsidRPr="001C13BA">
              <w:t>Ahpra</w:t>
            </w:r>
            <w:proofErr w:type="spellEnd"/>
            <w:r w:rsidRPr="001C13BA">
              <w:t xml:space="preserve"> conduct specific education and training programs for investigators to develop more consistent and appropriate investigative standards and approaches, consistent with the requirements of the </w:t>
            </w:r>
            <w:r w:rsidRPr="001C13BA" w:rsidDel="00076C80">
              <w:t>National Law</w:t>
            </w:r>
            <w:r w:rsidRPr="001C13BA">
              <w:t>, including the primacy of public safety over other considerations.</w:t>
            </w:r>
          </w:p>
        </w:tc>
        <w:tc>
          <w:tcPr>
            <w:tcW w:w="1605" w:type="dxa"/>
            <w:shd w:val="clear" w:color="auto" w:fill="E9F5DB" w:themeFill="accent6" w:themeFillTint="33"/>
          </w:tcPr>
          <w:p w14:paraId="547E00CD" w14:textId="77777777" w:rsidR="001C13BA" w:rsidRPr="001C13BA" w:rsidRDefault="001C13BA" w:rsidP="2591CA75">
            <w:pPr>
              <w:jc w:val="center"/>
              <w:cnfStyle w:val="000000000000" w:firstRow="0" w:lastRow="0" w:firstColumn="0" w:lastColumn="0" w:oddVBand="0" w:evenVBand="0" w:oddHBand="0" w:evenHBand="0" w:firstRowFirstColumn="0" w:firstRowLastColumn="0" w:lastRowFirstColumn="0" w:lastRowLastColumn="0"/>
            </w:pPr>
            <w:r w:rsidRPr="001C13BA">
              <w:t>YES</w:t>
            </w:r>
          </w:p>
        </w:tc>
      </w:tr>
      <w:tr w:rsidR="001C13BA" w:rsidRPr="001C13BA" w14:paraId="38CB0006" w14:textId="77777777" w:rsidTr="00C26B20">
        <w:tc>
          <w:tcPr>
            <w:cnfStyle w:val="001000000000" w:firstRow="0" w:lastRow="0" w:firstColumn="1" w:lastColumn="0" w:oddVBand="0" w:evenVBand="0" w:oddHBand="0" w:evenHBand="0" w:firstRowFirstColumn="0" w:firstRowLastColumn="0" w:lastRowFirstColumn="0" w:lastRowLastColumn="0"/>
            <w:tcW w:w="1530" w:type="dxa"/>
          </w:tcPr>
          <w:p w14:paraId="50C5BEDE" w14:textId="77777777" w:rsidR="001C13BA" w:rsidRPr="00C94403" w:rsidRDefault="001C13BA" w:rsidP="00C94403">
            <w:r w:rsidRPr="00C94403">
              <w:t>Senate Complaints Inquiry 2017</w:t>
            </w:r>
          </w:p>
        </w:tc>
        <w:tc>
          <w:tcPr>
            <w:tcW w:w="6191" w:type="dxa"/>
          </w:tcPr>
          <w:p w14:paraId="4D3837D2" w14:textId="77777777" w:rsidR="001C13BA" w:rsidRPr="001C13BA" w:rsidRDefault="001C13BA" w:rsidP="001C13BA">
            <w:pPr>
              <w:cnfStyle w:val="000000000000" w:firstRow="0" w:lastRow="0" w:firstColumn="0" w:lastColumn="0" w:oddVBand="0" w:evenVBand="0" w:oddHBand="0" w:evenHBand="0" w:firstRowFirstColumn="0" w:firstRowLastColumn="0" w:lastRowFirstColumn="0" w:lastRowLastColumn="0"/>
            </w:pPr>
            <w:proofErr w:type="spellStart"/>
            <w:r w:rsidRPr="001C13BA">
              <w:t>Ahpra</w:t>
            </w:r>
            <w:proofErr w:type="spellEnd"/>
            <w:r w:rsidRPr="001C13BA">
              <w:t xml:space="preserve"> to conduct additional staff training to ensure an appropriately broad policy understanding and provide staff with ongoing professional development related to the undertaking of investigations.</w:t>
            </w:r>
          </w:p>
        </w:tc>
        <w:tc>
          <w:tcPr>
            <w:tcW w:w="1605" w:type="dxa"/>
            <w:shd w:val="clear" w:color="auto" w:fill="E9F5DB" w:themeFill="accent6" w:themeFillTint="33"/>
          </w:tcPr>
          <w:p w14:paraId="00C24B2F" w14:textId="77777777" w:rsidR="001C13BA" w:rsidRPr="001C13BA" w:rsidRDefault="001C13BA" w:rsidP="2591CA75">
            <w:pPr>
              <w:jc w:val="center"/>
              <w:cnfStyle w:val="000000000000" w:firstRow="0" w:lastRow="0" w:firstColumn="0" w:lastColumn="0" w:oddVBand="0" w:evenVBand="0" w:oddHBand="0" w:evenHBand="0" w:firstRowFirstColumn="0" w:firstRowLastColumn="0" w:lastRowFirstColumn="0" w:lastRowLastColumn="0"/>
            </w:pPr>
            <w:r w:rsidRPr="001C13BA">
              <w:t>YES</w:t>
            </w:r>
          </w:p>
        </w:tc>
      </w:tr>
      <w:tr w:rsidR="001C13BA" w:rsidRPr="001C13BA" w14:paraId="1D021669" w14:textId="77777777" w:rsidTr="00C26B20">
        <w:trPr>
          <w:trHeight w:val="2106"/>
        </w:trPr>
        <w:tc>
          <w:tcPr>
            <w:cnfStyle w:val="001000000000" w:firstRow="0" w:lastRow="0" w:firstColumn="1" w:lastColumn="0" w:oddVBand="0" w:evenVBand="0" w:oddHBand="0" w:evenHBand="0" w:firstRowFirstColumn="0" w:firstRowLastColumn="0" w:lastRowFirstColumn="0" w:lastRowLastColumn="0"/>
            <w:tcW w:w="1530" w:type="dxa"/>
          </w:tcPr>
          <w:p w14:paraId="5ECCB7A0" w14:textId="77777777" w:rsidR="001C13BA" w:rsidRPr="00C94403" w:rsidRDefault="001C13BA" w:rsidP="00C94403">
            <w:r w:rsidRPr="00C94403">
              <w:t>Paterson -Chaperone Review 2017</w:t>
            </w:r>
          </w:p>
        </w:tc>
        <w:tc>
          <w:tcPr>
            <w:tcW w:w="6191" w:type="dxa"/>
          </w:tcPr>
          <w:p w14:paraId="1E2C204F" w14:textId="77777777" w:rsidR="006E124A" w:rsidRPr="001C13BA" w:rsidRDefault="001C13BA" w:rsidP="001C13BA">
            <w:pPr>
              <w:cnfStyle w:val="000000000000" w:firstRow="0" w:lastRow="0" w:firstColumn="0" w:lastColumn="0" w:oddVBand="0" w:evenVBand="0" w:oddHBand="0" w:evenHBand="0" w:firstRowFirstColumn="0" w:firstRowLastColumn="0" w:lastRowFirstColumn="0" w:lastRowLastColumn="0"/>
            </w:pPr>
            <w:proofErr w:type="spellStart"/>
            <w:r w:rsidRPr="001C13BA">
              <w:t>Ahpra</w:t>
            </w:r>
            <w:proofErr w:type="spellEnd"/>
            <w:r w:rsidRPr="001C13BA">
              <w:t xml:space="preserve"> develop highly specialised staff and investigators for handling sexual misconduct cases, who can establish rapport and deal with victims empathetically, and prioritise the investigation of allegations of sexual misconduct.</w:t>
            </w:r>
          </w:p>
          <w:p w14:paraId="6EAD6B6F" w14:textId="1DE03CAF" w:rsidR="001C13BA" w:rsidRPr="001C13BA" w:rsidRDefault="006E124A" w:rsidP="001C13BA">
            <w:pPr>
              <w:cnfStyle w:val="000000000000" w:firstRow="0" w:lastRow="0" w:firstColumn="0" w:lastColumn="0" w:oddVBand="0" w:evenVBand="0" w:oddHBand="0" w:evenHBand="0" w:firstRowFirstColumn="0" w:firstRowLastColumn="0" w:lastRowFirstColumn="0" w:lastRowLastColumn="0"/>
            </w:pPr>
            <w:r w:rsidRPr="001C13BA">
              <w:t>The MBA develop highly specialised delegated decision-makers for decision-making about sexual misconduct cases.</w:t>
            </w:r>
          </w:p>
        </w:tc>
        <w:tc>
          <w:tcPr>
            <w:tcW w:w="1605" w:type="dxa"/>
            <w:shd w:val="clear" w:color="auto" w:fill="E9F5DB" w:themeFill="accent6" w:themeFillTint="33"/>
          </w:tcPr>
          <w:p w14:paraId="0DFF7A43" w14:textId="5D9FCACD" w:rsidR="001C13BA" w:rsidRPr="001C13BA" w:rsidRDefault="001C13BA" w:rsidP="2591CA75">
            <w:pPr>
              <w:jc w:val="center"/>
              <w:cnfStyle w:val="000000000000" w:firstRow="0" w:lastRow="0" w:firstColumn="0" w:lastColumn="0" w:oddVBand="0" w:evenVBand="0" w:oddHBand="0" w:evenHBand="0" w:firstRowFirstColumn="0" w:firstRowLastColumn="0" w:lastRowFirstColumn="0" w:lastRowLastColumn="0"/>
            </w:pPr>
            <w:r w:rsidRPr="001C13BA">
              <w:t>YES</w:t>
            </w:r>
          </w:p>
        </w:tc>
      </w:tr>
      <w:tr w:rsidR="001C13BA" w:rsidRPr="001C13BA" w14:paraId="42E949FE" w14:textId="77777777" w:rsidTr="00C26B20">
        <w:tc>
          <w:tcPr>
            <w:cnfStyle w:val="001000000000" w:firstRow="0" w:lastRow="0" w:firstColumn="1" w:lastColumn="0" w:oddVBand="0" w:evenVBand="0" w:oddHBand="0" w:evenHBand="0" w:firstRowFirstColumn="0" w:firstRowLastColumn="0" w:lastRowFirstColumn="0" w:lastRowLastColumn="0"/>
            <w:tcW w:w="1530" w:type="dxa"/>
          </w:tcPr>
          <w:p w14:paraId="322D0B37" w14:textId="4B035F6F" w:rsidR="001C13BA" w:rsidRPr="001C13BA" w:rsidRDefault="001C13BA" w:rsidP="00F20A71">
            <w:pPr>
              <w:rPr>
                <w:b w:val="0"/>
                <w:bCs/>
              </w:rPr>
            </w:pPr>
            <w:r w:rsidRPr="00C94403">
              <w:t>Paterson Reform -</w:t>
            </w:r>
            <w:r w:rsidR="00F20A71">
              <w:t xml:space="preserve"> </w:t>
            </w:r>
            <w:r w:rsidRPr="00C94403">
              <w:t>3-</w:t>
            </w:r>
            <w:r w:rsidRPr="00C94403">
              <w:lastRenderedPageBreak/>
              <w:t>year Review 2020</w:t>
            </w:r>
          </w:p>
        </w:tc>
        <w:tc>
          <w:tcPr>
            <w:tcW w:w="6191" w:type="dxa"/>
          </w:tcPr>
          <w:p w14:paraId="0513FB40" w14:textId="77777777" w:rsidR="001C13BA" w:rsidRPr="001C13BA" w:rsidRDefault="001C13BA" w:rsidP="001C13BA">
            <w:pPr>
              <w:cnfStyle w:val="000000000000" w:firstRow="0" w:lastRow="0" w:firstColumn="0" w:lastColumn="0" w:oddVBand="0" w:evenVBand="0" w:oddHBand="0" w:evenHBand="0" w:firstRowFirstColumn="0" w:firstRowLastColumn="0" w:lastRowFirstColumn="0" w:lastRowLastColumn="0"/>
            </w:pPr>
            <w:proofErr w:type="spellStart"/>
            <w:r w:rsidRPr="001C13BA">
              <w:lastRenderedPageBreak/>
              <w:t>Ahpra</w:t>
            </w:r>
            <w:proofErr w:type="spellEnd"/>
            <w:r w:rsidRPr="001C13BA">
              <w:t xml:space="preserve"> require all staff involved in handling sexual boundary matters to undertake the three-day sexual boundaries </w:t>
            </w:r>
            <w:r w:rsidRPr="001C13BA">
              <w:lastRenderedPageBreak/>
              <w:t>training course, offer periodic refresher courses, and develop a shorter training course for all staff.</w:t>
            </w:r>
          </w:p>
        </w:tc>
        <w:tc>
          <w:tcPr>
            <w:tcW w:w="1605" w:type="dxa"/>
            <w:shd w:val="clear" w:color="auto" w:fill="E9F5DB" w:themeFill="accent6" w:themeFillTint="33"/>
          </w:tcPr>
          <w:p w14:paraId="6A9A778D" w14:textId="77777777" w:rsidR="001C13BA" w:rsidRPr="001C13BA" w:rsidRDefault="001C13BA" w:rsidP="2591CA75">
            <w:pPr>
              <w:jc w:val="center"/>
              <w:cnfStyle w:val="000000000000" w:firstRow="0" w:lastRow="0" w:firstColumn="0" w:lastColumn="0" w:oddVBand="0" w:evenVBand="0" w:oddHBand="0" w:evenHBand="0" w:firstRowFirstColumn="0" w:firstRowLastColumn="0" w:lastRowFirstColumn="0" w:lastRowLastColumn="0"/>
            </w:pPr>
            <w:r w:rsidRPr="001C13BA">
              <w:lastRenderedPageBreak/>
              <w:t>YES</w:t>
            </w:r>
          </w:p>
        </w:tc>
      </w:tr>
    </w:tbl>
    <w:p w14:paraId="46F3D65A" w14:textId="40AE0D76" w:rsidR="001C13BA" w:rsidRPr="001C13BA" w:rsidRDefault="00F4369F" w:rsidP="001C13BA">
      <w:r w:rsidRPr="001C13BA">
        <w:t>Also,</w:t>
      </w:r>
      <w:r w:rsidR="001C13BA" w:rsidRPr="001C13BA">
        <w:t xml:space="preserve"> of note has been progress towards establishing structures which centralise decision making on high</w:t>
      </w:r>
      <w:r w:rsidR="5F7BF83B" w:rsidRPr="001C13BA">
        <w:t>-</w:t>
      </w:r>
      <w:r w:rsidR="001C13BA" w:rsidRPr="001C13BA">
        <w:t>risk matters. Paterson noted with favour</w:t>
      </w:r>
      <w:r w:rsidR="0012661C">
        <w:t>,</w:t>
      </w:r>
      <w:r w:rsidR="001C13BA" w:rsidRPr="001C13BA">
        <w:t xml:space="preserve"> the initiative of the Medical Board to establish a Special Issues Committee to receive and assess all complaints about sexual misconduct to ensure that they </w:t>
      </w:r>
      <w:r w:rsidR="00767812">
        <w:t>are</w:t>
      </w:r>
      <w:r w:rsidR="001C13BA" w:rsidRPr="001C13BA">
        <w:t xml:space="preserve"> dealt with in a consistent fashion, moving away from the prior use of state</w:t>
      </w:r>
      <w:r w:rsidR="07A48A85" w:rsidRPr="001C13BA">
        <w:t>-</w:t>
      </w:r>
      <w:r w:rsidR="001C13BA" w:rsidRPr="001C13BA">
        <w:t xml:space="preserve">based boards and notification committees for that purpose. </w:t>
      </w:r>
      <w:r w:rsidR="001C13BA" w:rsidRPr="003A5C8F">
        <w:rPr>
          <w:vertAlign w:val="superscript"/>
        </w:rPr>
        <w:footnoteReference w:id="84"/>
      </w:r>
    </w:p>
    <w:p w14:paraId="13731FDA" w14:textId="77777777" w:rsidR="001C13BA" w:rsidRPr="001C13BA" w:rsidRDefault="001C13BA" w:rsidP="001C13BA">
      <w:r w:rsidRPr="001C13BA">
        <w:t xml:space="preserve">Less progress has been made in the domain of cross-profession regulatory decision making.  </w:t>
      </w:r>
    </w:p>
    <w:p w14:paraId="4299A9EA" w14:textId="0AD07D07" w:rsidR="001C13BA" w:rsidRPr="001C13BA" w:rsidRDefault="001C13BA" w:rsidP="001C13BA">
      <w:r w:rsidRPr="001C13BA">
        <w:t xml:space="preserve">Again, this is largely a by-product of the profession-by-profession decision making paradigm, even in cases where the central issue is not profession specific, but rather applying the expected conduct of a registered practitioner in any profession. In the case of sexual misconduct allegations for instance, the primary question is whether inappropriate sexual touching occurred. This is arguably not a profession specific question. There may be a question as to whether it is possible that the touching was incidental to a treatment procedure and therefore not regarded as having sexual in motivation. However, this question can be answered by seeking relevant clinical input to the assessment or investigation process. It does not </w:t>
      </w:r>
      <w:r w:rsidR="00767812">
        <w:t xml:space="preserve">necessarily </w:t>
      </w:r>
      <w:r w:rsidRPr="001C13BA">
        <w:t xml:space="preserve">require a person of the same profession and experience to make the regulatory decision.   </w:t>
      </w:r>
    </w:p>
    <w:p w14:paraId="1C1846EF" w14:textId="490C6BA2" w:rsidR="001C13BA" w:rsidRPr="001C13BA" w:rsidRDefault="001C13BA" w:rsidP="001C13BA">
      <w:r w:rsidRPr="001C13BA">
        <w:t xml:space="preserve">Part of the question too is whether the tools used within the </w:t>
      </w:r>
      <w:r w:rsidR="005A4BB7">
        <w:t>National Scheme</w:t>
      </w:r>
      <w:r w:rsidRPr="001C13BA">
        <w:t xml:space="preserve"> are adequate to drive case management discipline and to present a clear picture at any point in time of the status of high priority or high-risk matters.  </w:t>
      </w:r>
    </w:p>
    <w:p w14:paraId="38FE49FD" w14:textId="556C1117" w:rsidR="001C13BA" w:rsidRPr="001C13BA" w:rsidRDefault="001C13BA" w:rsidP="001C13BA">
      <w:proofErr w:type="spellStart"/>
      <w:r w:rsidRPr="001C13BA">
        <w:t>Ahpra</w:t>
      </w:r>
      <w:proofErr w:type="spellEnd"/>
      <w:r w:rsidRPr="001C13BA">
        <w:t xml:space="preserve"> has a well-established risk assessment model, which is applied throughout triaging, </w:t>
      </w:r>
      <w:r w:rsidR="00794AA5" w:rsidRPr="001C13BA">
        <w:t>assessment,</w:t>
      </w:r>
      <w:r w:rsidRPr="001C13BA">
        <w:t xml:space="preserve"> and investigation operational processes. That said, consistency also requires that the same risk factors and interpretation of those factors is applied at the point of decision making. The more decisions making bodies involved, the more the potential for differing interpretation and application of risk factors, even for matters of a similar nature. </w:t>
      </w:r>
    </w:p>
    <w:p w14:paraId="650A3A43" w14:textId="21389BBB" w:rsidR="001C13BA" w:rsidRPr="001C13BA" w:rsidRDefault="001C13BA" w:rsidP="001C13BA">
      <w:r w:rsidRPr="001C13BA">
        <w:t>A common governance response to th</w:t>
      </w:r>
      <w:r w:rsidR="00286A7F">
        <w:t>is</w:t>
      </w:r>
      <w:r w:rsidRPr="001C13BA">
        <w:t xml:space="preserve"> problem would be resetting the distribution of decision-making functions across the </w:t>
      </w:r>
      <w:r w:rsidR="005A4BB7">
        <w:t>National Scheme</w:t>
      </w:r>
      <w:r w:rsidRPr="001C13BA">
        <w:t xml:space="preserve"> through delegation of decision making, driven by consistent application of an endorsed risk assessment </w:t>
      </w:r>
      <w:proofErr w:type="gramStart"/>
      <w:r w:rsidRPr="001C13BA">
        <w:t>tool</w:t>
      </w:r>
      <w:proofErr w:type="gramEnd"/>
      <w:r w:rsidRPr="001C13BA">
        <w:t xml:space="preserve"> and supported by a strong performance reporting regime, through which both quality and timeliness would be </w:t>
      </w:r>
      <w:r w:rsidR="00F20BBA" w:rsidRPr="001C13BA">
        <w:t>overseen,</w:t>
      </w:r>
      <w:r w:rsidRPr="001C13BA">
        <w:t xml:space="preserve"> and necessary process adjustments identified and actioned.  </w:t>
      </w:r>
    </w:p>
    <w:p w14:paraId="0329B0F4" w14:textId="2F62242D" w:rsidR="001C13BA" w:rsidRPr="001C13BA" w:rsidRDefault="001C13BA" w:rsidP="001C13BA">
      <w:r w:rsidRPr="001C13BA">
        <w:t xml:space="preserve">Looking at the National Scheme there is little evidence of </w:t>
      </w:r>
      <w:r w:rsidR="00F95C39">
        <w:t>use</w:t>
      </w:r>
      <w:r w:rsidRPr="001C13BA">
        <w:t xml:space="preserve"> of delegations </w:t>
      </w:r>
      <w:r w:rsidR="00EA787F">
        <w:t xml:space="preserve">in the notification, </w:t>
      </w:r>
      <w:r w:rsidRPr="001C13BA">
        <w:t>to improve efficiency and consistency.</w:t>
      </w:r>
      <w:r w:rsidR="00BF7831">
        <w:t xml:space="preserve"> </w:t>
      </w:r>
      <w:r w:rsidRPr="001C13BA">
        <w:t xml:space="preserve">Generally, </w:t>
      </w:r>
      <w:r w:rsidR="00BF7831">
        <w:t>notification</w:t>
      </w:r>
      <w:r w:rsidRPr="001C13BA">
        <w:t xml:space="preserve"> decisions rest with committees of the </w:t>
      </w:r>
      <w:r w:rsidR="001D5E15">
        <w:t xml:space="preserve">National </w:t>
      </w:r>
      <w:r w:rsidRPr="001C13BA">
        <w:t xml:space="preserve">Boards or are retained by the </w:t>
      </w:r>
      <w:r w:rsidR="001D5E15">
        <w:t xml:space="preserve">National </w:t>
      </w:r>
      <w:r w:rsidRPr="001C13BA">
        <w:t xml:space="preserve">Boards themselves, resulting in the 26 notification decision structures. </w:t>
      </w:r>
    </w:p>
    <w:p w14:paraId="71762308" w14:textId="4C9D1A5D" w:rsidR="001C13BA" w:rsidRPr="001C13BA" w:rsidRDefault="001C13BA" w:rsidP="001C13BA">
      <w:r w:rsidRPr="001C13BA">
        <w:t xml:space="preserve">To the extent that </w:t>
      </w:r>
      <w:r w:rsidR="001D5E15">
        <w:t>National</w:t>
      </w:r>
      <w:r w:rsidRPr="001C13BA">
        <w:t xml:space="preserve"> Boards do delegate, higher order decisions are delegated to Committees and not to </w:t>
      </w:r>
      <w:proofErr w:type="spellStart"/>
      <w:r w:rsidRPr="001C13BA">
        <w:t>Ahpra</w:t>
      </w:r>
      <w:proofErr w:type="spellEnd"/>
      <w:r w:rsidRPr="001C13BA">
        <w:t xml:space="preserve">. Delegations to </w:t>
      </w:r>
      <w:proofErr w:type="spellStart"/>
      <w:r w:rsidRPr="001C13BA">
        <w:t>Ahpra</w:t>
      </w:r>
      <w:proofErr w:type="spellEnd"/>
      <w:r w:rsidRPr="001C13BA">
        <w:t xml:space="preserve"> are very limited and reflect a model within which </w:t>
      </w:r>
      <w:proofErr w:type="spellStart"/>
      <w:r w:rsidRPr="001C13BA">
        <w:t>Ahpra</w:t>
      </w:r>
      <w:r w:rsidR="00711F52">
        <w:t>’</w:t>
      </w:r>
      <w:r w:rsidRPr="001C13BA">
        <w:t>s</w:t>
      </w:r>
      <w:proofErr w:type="spellEnd"/>
      <w:r w:rsidRPr="001C13BA">
        <w:t xml:space="preserve"> role would be described more as administrative regulatory support rather than regulation decision making.  </w:t>
      </w:r>
      <w:r w:rsidR="00F324F7">
        <w:t xml:space="preserve">For </w:t>
      </w:r>
      <w:r w:rsidRPr="001C13BA">
        <w:t xml:space="preserve">example, </w:t>
      </w:r>
      <w:r w:rsidR="00186BB3">
        <w:t>in relation to i</w:t>
      </w:r>
      <w:r w:rsidRPr="001C13BA">
        <w:t xml:space="preserve">mmediate </w:t>
      </w:r>
      <w:r w:rsidR="00186BB3">
        <w:t>a</w:t>
      </w:r>
      <w:r w:rsidRPr="001C13BA">
        <w:t xml:space="preserve">ction decisions </w:t>
      </w:r>
      <w:r w:rsidR="00C90533">
        <w:t>under</w:t>
      </w:r>
      <w:r w:rsidRPr="001C13BA">
        <w:t xml:space="preserve"> </w:t>
      </w:r>
      <w:r w:rsidR="00186BB3" w:rsidRPr="001C13BA">
        <w:t xml:space="preserve">s156 </w:t>
      </w:r>
      <w:r w:rsidR="00186BB3">
        <w:t xml:space="preserve">of the National Law, </w:t>
      </w:r>
      <w:proofErr w:type="spellStart"/>
      <w:r w:rsidRPr="001C13BA">
        <w:t>A</w:t>
      </w:r>
      <w:r w:rsidR="00CC191C">
        <w:t>hpra</w:t>
      </w:r>
      <w:proofErr w:type="spellEnd"/>
      <w:r w:rsidRPr="001C13BA">
        <w:t xml:space="preserve"> may only </w:t>
      </w:r>
      <w:proofErr w:type="gramStart"/>
      <w:r w:rsidRPr="001C13BA">
        <w:t>take action</w:t>
      </w:r>
      <w:proofErr w:type="gramEnd"/>
      <w:r w:rsidR="00C90533">
        <w:t xml:space="preserve"> if:</w:t>
      </w:r>
    </w:p>
    <w:p w14:paraId="5C2AD20F" w14:textId="0B8D1B3E" w:rsidR="001C13BA" w:rsidRPr="001C13BA" w:rsidRDefault="00C90533" w:rsidP="00DD61A7">
      <w:pPr>
        <w:pStyle w:val="ListBullet"/>
      </w:pPr>
      <w:r>
        <w:lastRenderedPageBreak/>
        <w:t>I</w:t>
      </w:r>
      <w:r w:rsidR="001C13BA" w:rsidRPr="001C13BA">
        <w:t>f the decision to take immediate action is consistent with the Board’s proposal</w:t>
      </w:r>
      <w:r>
        <w:t>.</w:t>
      </w:r>
    </w:p>
    <w:p w14:paraId="71C9666F" w14:textId="5A54CCF3" w:rsidR="001C13BA" w:rsidRPr="001C13BA" w:rsidRDefault="00C90533" w:rsidP="00DD61A7">
      <w:pPr>
        <w:pStyle w:val="ListBullet"/>
      </w:pPr>
      <w:r>
        <w:t>I</w:t>
      </w:r>
      <w:r w:rsidR="001C13BA" w:rsidRPr="001C13BA">
        <w:t>f the delegate agrees that immediate action should be taken for the reasons proposed by the Board</w:t>
      </w:r>
      <w:r>
        <w:t>.</w:t>
      </w:r>
    </w:p>
    <w:p w14:paraId="566B9A1F" w14:textId="200AD331" w:rsidR="001C13BA" w:rsidRPr="001C13BA" w:rsidRDefault="00C90533" w:rsidP="00DD61A7">
      <w:pPr>
        <w:pStyle w:val="ListBullet"/>
      </w:pPr>
      <w:r>
        <w:t>N</w:t>
      </w:r>
      <w:r w:rsidR="001C13BA" w:rsidRPr="001C13BA">
        <w:t xml:space="preserve">o </w:t>
      </w:r>
      <w:r>
        <w:t xml:space="preserve">relevant </w:t>
      </w:r>
      <w:r w:rsidR="001C13BA" w:rsidRPr="001C13BA">
        <w:t>additional information has come into possession.</w:t>
      </w:r>
    </w:p>
    <w:p w14:paraId="79048361" w14:textId="36E6B053" w:rsidR="001C13BA" w:rsidRPr="001C13BA" w:rsidRDefault="001C13BA" w:rsidP="001C13BA">
      <w:r w:rsidRPr="001C13BA">
        <w:t>Similarly, under s</w:t>
      </w:r>
      <w:r w:rsidR="00406111">
        <w:t xml:space="preserve">ection </w:t>
      </w:r>
      <w:r w:rsidRPr="001C13BA">
        <w:t xml:space="preserve">178(2)– Preliminary Assessment or Investigation – Outcome – Relevant Action, </w:t>
      </w:r>
      <w:proofErr w:type="spellStart"/>
      <w:r w:rsidRPr="00711F52">
        <w:t>A</w:t>
      </w:r>
      <w:r w:rsidR="008A0378">
        <w:t>hpra</w:t>
      </w:r>
      <w:proofErr w:type="spellEnd"/>
      <w:r w:rsidRPr="001C13BA">
        <w:t xml:space="preserve"> can only decide to </w:t>
      </w:r>
      <w:r w:rsidR="00510323">
        <w:t>take</w:t>
      </w:r>
      <w:r w:rsidRPr="001C13BA">
        <w:t xml:space="preserve"> relevant action through </w:t>
      </w:r>
      <w:r w:rsidR="00406111">
        <w:t xml:space="preserve">section </w:t>
      </w:r>
      <w:r w:rsidRPr="001C13BA">
        <w:t>178(2) if</w:t>
      </w:r>
      <w:r w:rsidR="00510323">
        <w:t>:</w:t>
      </w:r>
    </w:p>
    <w:p w14:paraId="3D312490" w14:textId="09CBE101" w:rsidR="001C13BA" w:rsidRPr="001C13BA" w:rsidRDefault="00510323" w:rsidP="00DD61A7">
      <w:pPr>
        <w:pStyle w:val="ListBullet"/>
      </w:pPr>
      <w:r>
        <w:t>T</w:t>
      </w:r>
      <w:r w:rsidR="001C13BA" w:rsidRPr="001C13BA">
        <w:t>hey hold a reasonable belief under s</w:t>
      </w:r>
      <w:r w:rsidR="00406111">
        <w:t xml:space="preserve">ection </w:t>
      </w:r>
      <w:r w:rsidR="001C13BA" w:rsidRPr="001C13BA">
        <w:t>178(1)(a)</w:t>
      </w:r>
    </w:p>
    <w:p w14:paraId="215479C3" w14:textId="6B2BA244" w:rsidR="001C13BA" w:rsidRPr="001C13BA" w:rsidRDefault="00510323" w:rsidP="00DD61A7">
      <w:pPr>
        <w:pStyle w:val="ListBullet"/>
      </w:pPr>
      <w:r>
        <w:t>T</w:t>
      </w:r>
      <w:r w:rsidR="001C13BA" w:rsidRPr="001C13BA">
        <w:t>he delegate agrees that relevant action should be taken for the reasons proposed by the Board</w:t>
      </w:r>
      <w:r>
        <w:t>.</w:t>
      </w:r>
    </w:p>
    <w:p w14:paraId="40CFF253" w14:textId="3F9D9F8B" w:rsidR="001C13BA" w:rsidRPr="00152EE4" w:rsidRDefault="00510323" w:rsidP="00DD61A7">
      <w:pPr>
        <w:pStyle w:val="ListBullet"/>
      </w:pPr>
      <w:r>
        <w:t>N</w:t>
      </w:r>
      <w:r w:rsidR="001C13BA" w:rsidRPr="001C13BA">
        <w:t xml:space="preserve">o </w:t>
      </w:r>
      <w:r w:rsidRPr="001C13BA">
        <w:t xml:space="preserve">relevant </w:t>
      </w:r>
      <w:r w:rsidR="001C13BA" w:rsidRPr="001C13BA">
        <w:t>additional information has come into possession.</w:t>
      </w:r>
    </w:p>
    <w:p w14:paraId="049034BF" w14:textId="0710A608" w:rsidR="001C13BA" w:rsidRPr="001C13BA" w:rsidRDefault="001C13BA" w:rsidP="001C13BA">
      <w:r w:rsidRPr="001C13BA">
        <w:t xml:space="preserve">Operational performance reporting would also be expected to be part of the governance picture, to ensure that operational effort aligned with both timeliness and risk-based priorities. Perhaps because regulatory decisions rest with </w:t>
      </w:r>
      <w:r w:rsidR="000A10F7">
        <w:t xml:space="preserve">National </w:t>
      </w:r>
      <w:r w:rsidRPr="001C13BA">
        <w:t>Boards and their committees</w:t>
      </w:r>
      <w:r w:rsidR="00232480">
        <w:t>,</w:t>
      </w:r>
      <w:r w:rsidRPr="001C13BA">
        <w:t xml:space="preserve"> but perhaps for other reasons, the operational systems and processes do not appear to focus on high level reporting to ensure </w:t>
      </w:r>
      <w:r w:rsidR="005A4BB7">
        <w:t>National Scheme</w:t>
      </w:r>
      <w:r w:rsidRPr="001C13BA">
        <w:t xml:space="preserve">-wide or profession specific visibility of serious matters and managing those matters to timely outcomes. </w:t>
      </w:r>
    </w:p>
    <w:p w14:paraId="2B4427A7" w14:textId="46053C5B" w:rsidR="001C13BA" w:rsidRDefault="001C13BA" w:rsidP="003D457D">
      <w:r w:rsidRPr="003D457D">
        <w:t xml:space="preserve">As noted in Theme 1, the </w:t>
      </w:r>
      <w:r w:rsidR="005A4BB7" w:rsidRPr="003D457D">
        <w:t>National Scheme</w:t>
      </w:r>
      <w:r w:rsidRPr="003D457D">
        <w:t xml:space="preserve"> is replete with operational monitoring and reporting but perhaps </w:t>
      </w:r>
      <w:r w:rsidR="00232480" w:rsidRPr="003D457D">
        <w:t>it is</w:t>
      </w:r>
      <w:r w:rsidRPr="003D457D">
        <w:t xml:space="preserve"> not all fit for purpose. It is one thing for a notification committee or </w:t>
      </w:r>
      <w:r w:rsidR="00232480" w:rsidRPr="003D457D">
        <w:t>a</w:t>
      </w:r>
      <w:r w:rsidRPr="003D457D">
        <w:t xml:space="preserve"> </w:t>
      </w:r>
      <w:r w:rsidR="0045421E" w:rsidRPr="003D457D">
        <w:t xml:space="preserve">Regulatory </w:t>
      </w:r>
      <w:r w:rsidRPr="003D457D">
        <w:t xml:space="preserve">Performance Committee of the </w:t>
      </w:r>
      <w:r w:rsidR="000A10F7" w:rsidRPr="003D457D">
        <w:t xml:space="preserve">National </w:t>
      </w:r>
      <w:r w:rsidRPr="003D457D">
        <w:t xml:space="preserve">Board to receive a report listing the number of </w:t>
      </w:r>
      <w:r w:rsidR="001F41E8" w:rsidRPr="003D457D">
        <w:t>notification</w:t>
      </w:r>
      <w:r w:rsidRPr="003D457D">
        <w:t xml:space="preserve"> or even all </w:t>
      </w:r>
      <w:r w:rsidR="001F41E8" w:rsidRPr="003D457D">
        <w:t>notifications in process</w:t>
      </w:r>
      <w:r w:rsidRPr="003D457D">
        <w:t xml:space="preserve"> over a certain time frame. It is another to see what sort of </w:t>
      </w:r>
      <w:r w:rsidR="001F41E8" w:rsidRPr="003D457D">
        <w:t>notification</w:t>
      </w:r>
      <w:r w:rsidRPr="003D457D">
        <w:t xml:space="preserve"> are in that category, to have supporting analysis of the </w:t>
      </w:r>
      <w:r w:rsidR="00C42E90" w:rsidRPr="003D457D">
        <w:t>reasons</w:t>
      </w:r>
      <w:r w:rsidRPr="003D457D">
        <w:t xml:space="preserve"> for delay and to have actions flowing to reset priorities across those matters.</w:t>
      </w:r>
    </w:p>
    <w:p w14:paraId="45C0500A" w14:textId="77777777" w:rsidR="00DD61A7" w:rsidRPr="00BB7419" w:rsidRDefault="00DD61A7" w:rsidP="00BB7419">
      <w:pPr>
        <w:pStyle w:val="Boxtypestrongshadedbackground"/>
      </w:pPr>
      <w:r w:rsidRPr="00BB7419">
        <w:t xml:space="preserve">Summary of Issues </w:t>
      </w:r>
    </w:p>
    <w:p w14:paraId="7DCB7C20" w14:textId="77777777" w:rsidR="00DD61A7" w:rsidRPr="00BB7419" w:rsidRDefault="00DD61A7" w:rsidP="00BB7419">
      <w:pPr>
        <w:pStyle w:val="Summaryofissuesshadedbackground"/>
      </w:pPr>
      <w:r w:rsidRPr="00BB7419">
        <w:t xml:space="preserve">Complex decision-making structures, absence of cross profession decision-making and lack of delegation of regulatory decision making contribute to delay and inconsistency of decisions between professions and over time. </w:t>
      </w:r>
    </w:p>
    <w:p w14:paraId="0265D86E" w14:textId="77777777" w:rsidR="00DD61A7" w:rsidRPr="00BB7419" w:rsidRDefault="00DD61A7" w:rsidP="00BB7419">
      <w:pPr>
        <w:pStyle w:val="Summaryofissuesshadedbackground"/>
      </w:pPr>
      <w:r w:rsidRPr="00BB7419">
        <w:t>There is a reasonable public expectation that that serious complaints and risks that are triggering escalating community concern be managed in a timely and effective way.</w:t>
      </w:r>
    </w:p>
    <w:p w14:paraId="182CB0BB" w14:textId="77777777" w:rsidR="00DD61A7" w:rsidRPr="00BB7419" w:rsidRDefault="00DD61A7" w:rsidP="00BB7419">
      <w:pPr>
        <w:pStyle w:val="Summaryofissuesshadedbackground"/>
      </w:pPr>
      <w:r w:rsidRPr="00BB7419">
        <w:t xml:space="preserve">The community voice in decision making is limited. </w:t>
      </w:r>
    </w:p>
    <w:p w14:paraId="7CB2BBD4" w14:textId="0584B554" w:rsidR="00DD61A7" w:rsidRPr="00BB7419" w:rsidRDefault="00DD61A7" w:rsidP="00BB7419">
      <w:pPr>
        <w:pStyle w:val="Summaryofissuesshadedbackground"/>
      </w:pPr>
      <w:r w:rsidRPr="00BB7419">
        <w:t xml:space="preserve">The operational performance monitoring and accountability regime does not focus strongly enough on high-level monitoring of the management of serious </w:t>
      </w:r>
      <w:proofErr w:type="gramStart"/>
      <w:r w:rsidRPr="00BB7419">
        <w:t>complaints</w:t>
      </w:r>
      <w:proofErr w:type="gramEnd"/>
    </w:p>
    <w:p w14:paraId="405D29FA" w14:textId="44D115DC" w:rsidR="001C13BA" w:rsidRPr="00C94403" w:rsidRDefault="00DD61A7" w:rsidP="00DD61A7">
      <w:pPr>
        <w:pStyle w:val="Heading4numbered"/>
      </w:pPr>
      <w:r>
        <w:t xml:space="preserve">2.3 </w:t>
      </w:r>
      <w:r w:rsidR="001C13BA" w:rsidRPr="00C94403">
        <w:t xml:space="preserve">The clinical input that is considered necessary to effective decision making needs to be more widely available. </w:t>
      </w:r>
    </w:p>
    <w:p w14:paraId="512031D6" w14:textId="77777777" w:rsidR="001C13BA" w:rsidRPr="001C13BA" w:rsidRDefault="001C13BA" w:rsidP="001C13BA">
      <w:pPr>
        <w:rPr>
          <w:lang w:val="en-US"/>
        </w:rPr>
      </w:pPr>
      <w:proofErr w:type="spellStart"/>
      <w:r w:rsidRPr="001C13BA">
        <w:rPr>
          <w:lang w:val="en-US"/>
        </w:rPr>
        <w:t>Ahpra</w:t>
      </w:r>
      <w:proofErr w:type="spellEnd"/>
      <w:r w:rsidRPr="001C13BA">
        <w:rPr>
          <w:lang w:val="en-US"/>
        </w:rPr>
        <w:t xml:space="preserve"> currently integrates clinical input as part of its notification assessment processes, and there are designated clinical advisors employed for this purpose. </w:t>
      </w:r>
    </w:p>
    <w:p w14:paraId="2DCC5B25" w14:textId="0DD17656" w:rsidR="001C13BA" w:rsidRPr="001C13BA" w:rsidRDefault="001C13BA" w:rsidP="001C13BA">
      <w:pPr>
        <w:rPr>
          <w:lang w:val="en-US"/>
        </w:rPr>
      </w:pPr>
      <w:r w:rsidRPr="001C13BA">
        <w:rPr>
          <w:lang w:val="en-US"/>
        </w:rPr>
        <w:t xml:space="preserve">There is a recognition that access to clinical advice increases the robustness of notification assessment processes. Clinical input is </w:t>
      </w:r>
      <w:r w:rsidR="00BD4B2C">
        <w:rPr>
          <w:lang w:val="en-US"/>
        </w:rPr>
        <w:t>obtained</w:t>
      </w:r>
      <w:r w:rsidRPr="001C13BA">
        <w:rPr>
          <w:lang w:val="en-US"/>
        </w:rPr>
        <w:t xml:space="preserve"> and documented on any concern that is associated with clinical practice or </w:t>
      </w:r>
      <w:r w:rsidR="001035A0" w:rsidRPr="001C13BA">
        <w:rPr>
          <w:lang w:val="en-US"/>
        </w:rPr>
        <w:t>performance</w:t>
      </w:r>
      <w:r w:rsidR="00BD4B2C">
        <w:rPr>
          <w:lang w:val="en-US"/>
        </w:rPr>
        <w:t xml:space="preserve">, to </w:t>
      </w:r>
      <w:r w:rsidRPr="001C13BA">
        <w:rPr>
          <w:lang w:val="en-US"/>
        </w:rPr>
        <w:t xml:space="preserve">assist notifications staff to assess regulatory risk and advise </w:t>
      </w:r>
      <w:r w:rsidR="00C71D05">
        <w:rPr>
          <w:lang w:val="en-US"/>
        </w:rPr>
        <w:t xml:space="preserve">decision makers </w:t>
      </w:r>
      <w:r w:rsidRPr="001C13BA">
        <w:rPr>
          <w:lang w:val="en-US"/>
        </w:rPr>
        <w:t xml:space="preserve">on the need for further regulatory action. </w:t>
      </w:r>
    </w:p>
    <w:p w14:paraId="48F61ED1" w14:textId="45D43C4F" w:rsidR="00753F68" w:rsidRPr="00C94403" w:rsidRDefault="001C13BA" w:rsidP="00C94403">
      <w:r w:rsidRPr="001C13BA">
        <w:lastRenderedPageBreak/>
        <w:t xml:space="preserve">At present, </w:t>
      </w:r>
      <w:proofErr w:type="spellStart"/>
      <w:r w:rsidRPr="001C13BA">
        <w:t>Ahpra</w:t>
      </w:r>
      <w:proofErr w:type="spellEnd"/>
      <w:r w:rsidRPr="001C13BA">
        <w:t xml:space="preserve"> has 59 clinical advisors with expertise across the 5 largest professions</w:t>
      </w:r>
      <w:r w:rsidR="00BF757D">
        <w:t xml:space="preserve"> as shown in </w:t>
      </w:r>
      <w:hyperlink w:anchor="Table5" w:history="1">
        <w:r w:rsidR="00BF757D" w:rsidRPr="00BF757D">
          <w:rPr>
            <w:rStyle w:val="Hyperlink"/>
            <w:rFonts w:cs="Times New Roman"/>
            <w:szCs w:val="24"/>
          </w:rPr>
          <w:t>Table 5</w:t>
        </w:r>
      </w:hyperlink>
      <w:r w:rsidR="00C71D05">
        <w:t>.</w:t>
      </w:r>
      <w:r w:rsidRPr="001C13BA">
        <w:t xml:space="preserve"> </w:t>
      </w:r>
      <w:r w:rsidR="003A245C">
        <w:t>They</w:t>
      </w:r>
      <w:r w:rsidRPr="001C13BA">
        <w:t xml:space="preserve"> assist at several stages of a notification process to ensure that clinical issues are understood and correctly interpreted and analysed.</w:t>
      </w:r>
    </w:p>
    <w:p w14:paraId="09F66CEB" w14:textId="7081FF00" w:rsidR="00FB7AFF" w:rsidRPr="00935561" w:rsidRDefault="00935561" w:rsidP="00935561">
      <w:pPr>
        <w:pStyle w:val="Caption"/>
      </w:pPr>
      <w:bookmarkStart w:id="39" w:name="Table5"/>
      <w:r>
        <w:t xml:space="preserve">Table </w:t>
      </w:r>
      <w:r>
        <w:fldChar w:fldCharType="begin"/>
      </w:r>
      <w:r>
        <w:instrText xml:space="preserve"> SEQ Table \* ARABIC </w:instrText>
      </w:r>
      <w:r>
        <w:fldChar w:fldCharType="separate"/>
      </w:r>
      <w:r>
        <w:rPr>
          <w:noProof/>
        </w:rPr>
        <w:t>5</w:t>
      </w:r>
      <w:r>
        <w:fldChar w:fldCharType="end"/>
      </w:r>
      <w:r w:rsidR="00FB7AFF" w:rsidRPr="00935561">
        <w:t xml:space="preserve">: </w:t>
      </w:r>
      <w:proofErr w:type="spellStart"/>
      <w:r w:rsidR="001539BC" w:rsidRPr="00935561">
        <w:t>Ahpra</w:t>
      </w:r>
      <w:proofErr w:type="spellEnd"/>
      <w:r w:rsidR="001539BC" w:rsidRPr="00935561">
        <w:t xml:space="preserve"> clinical advisors</w:t>
      </w:r>
    </w:p>
    <w:tbl>
      <w:tblPr>
        <w:tblStyle w:val="TableGrid8"/>
        <w:tblW w:w="5000" w:type="pct"/>
        <w:tblLook w:val="0520" w:firstRow="1" w:lastRow="0" w:firstColumn="0" w:lastColumn="1" w:noHBand="0" w:noVBand="1"/>
      </w:tblPr>
      <w:tblGrid>
        <w:gridCol w:w="5183"/>
        <w:gridCol w:w="4156"/>
      </w:tblGrid>
      <w:tr w:rsidR="001C13BA" w:rsidRPr="001C13BA" w14:paraId="63844830" w14:textId="77777777" w:rsidTr="00DD61A7">
        <w:trPr>
          <w:cnfStyle w:val="100000000000" w:firstRow="1" w:lastRow="0" w:firstColumn="0" w:lastColumn="0" w:oddVBand="0" w:evenVBand="0" w:oddHBand="0" w:evenHBand="0" w:firstRowFirstColumn="0" w:firstRowLastColumn="0" w:lastRowFirstColumn="0" w:lastRowLastColumn="0"/>
          <w:trHeight w:val="391"/>
          <w:tblHeader/>
        </w:trPr>
        <w:tc>
          <w:tcPr>
            <w:tcW w:w="2775" w:type="pct"/>
            <w:noWrap/>
          </w:tcPr>
          <w:bookmarkEnd w:id="39"/>
          <w:p w14:paraId="15146A3C" w14:textId="77777777" w:rsidR="001C13BA" w:rsidRPr="00E0003A" w:rsidRDefault="001C13BA" w:rsidP="00E0003A">
            <w:r w:rsidRPr="00E0003A">
              <w:t xml:space="preserve">ADVISOR PROFESSION </w:t>
            </w:r>
          </w:p>
        </w:tc>
        <w:tc>
          <w:tcPr>
            <w:cnfStyle w:val="000100000000" w:firstRow="0" w:lastRow="0" w:firstColumn="0" w:lastColumn="1" w:oddVBand="0" w:evenVBand="0" w:oddHBand="0" w:evenHBand="0" w:firstRowFirstColumn="0" w:firstRowLastColumn="0" w:lastRowFirstColumn="0" w:lastRowLastColumn="0"/>
            <w:tcW w:w="2225" w:type="pct"/>
          </w:tcPr>
          <w:p w14:paraId="4B3C4DDF" w14:textId="77777777" w:rsidR="001C13BA" w:rsidRPr="00E0003A" w:rsidRDefault="001C13BA" w:rsidP="00E0003A">
            <w:r w:rsidRPr="00E0003A">
              <w:t xml:space="preserve">NUMBER OF ADVISORS </w:t>
            </w:r>
          </w:p>
        </w:tc>
      </w:tr>
      <w:tr w:rsidR="001C13BA" w:rsidRPr="001C13BA" w14:paraId="11E5FCD8" w14:textId="77777777" w:rsidTr="00DD61A7">
        <w:trPr>
          <w:trHeight w:val="205"/>
        </w:trPr>
        <w:tc>
          <w:tcPr>
            <w:tcW w:w="2775" w:type="pct"/>
            <w:noWrap/>
            <w:hideMark/>
          </w:tcPr>
          <w:p w14:paraId="64D25405" w14:textId="77777777" w:rsidR="001C13BA" w:rsidRPr="00E0003A" w:rsidRDefault="001C13BA" w:rsidP="00E0003A">
            <w:r w:rsidRPr="00E0003A">
              <w:t>Clinical Advisor (Dental)</w:t>
            </w:r>
          </w:p>
        </w:tc>
        <w:tc>
          <w:tcPr>
            <w:cnfStyle w:val="000100000000" w:firstRow="0" w:lastRow="0" w:firstColumn="0" w:lastColumn="1" w:oddVBand="0" w:evenVBand="0" w:oddHBand="0" w:evenHBand="0" w:firstRowFirstColumn="0" w:firstRowLastColumn="0" w:lastRowFirstColumn="0" w:lastRowLastColumn="0"/>
            <w:tcW w:w="2225" w:type="pct"/>
            <w:hideMark/>
          </w:tcPr>
          <w:p w14:paraId="73EE23F2" w14:textId="3BAAB41B" w:rsidR="001C13BA" w:rsidRPr="00C94403" w:rsidRDefault="001C13BA" w:rsidP="00C94403">
            <w:r w:rsidRPr="00C94403">
              <w:t>5</w:t>
            </w:r>
          </w:p>
        </w:tc>
      </w:tr>
      <w:tr w:rsidR="001C13BA" w:rsidRPr="001C13BA" w14:paraId="65FC9BA1" w14:textId="77777777" w:rsidTr="00DD61A7">
        <w:trPr>
          <w:trHeight w:val="264"/>
        </w:trPr>
        <w:tc>
          <w:tcPr>
            <w:tcW w:w="2775" w:type="pct"/>
            <w:noWrap/>
            <w:hideMark/>
          </w:tcPr>
          <w:p w14:paraId="3F219CBF" w14:textId="77777777" w:rsidR="001C13BA" w:rsidRPr="00E0003A" w:rsidRDefault="001C13BA" w:rsidP="00E0003A">
            <w:r w:rsidRPr="00E0003A">
              <w:t>Clinical Advisor (Medical)</w:t>
            </w:r>
          </w:p>
        </w:tc>
        <w:tc>
          <w:tcPr>
            <w:cnfStyle w:val="000100000000" w:firstRow="0" w:lastRow="0" w:firstColumn="0" w:lastColumn="1" w:oddVBand="0" w:evenVBand="0" w:oddHBand="0" w:evenHBand="0" w:firstRowFirstColumn="0" w:firstRowLastColumn="0" w:lastRowFirstColumn="0" w:lastRowLastColumn="0"/>
            <w:tcW w:w="2225" w:type="pct"/>
            <w:hideMark/>
          </w:tcPr>
          <w:p w14:paraId="078720A9" w14:textId="41BBD484" w:rsidR="001C13BA" w:rsidRPr="00C94403" w:rsidRDefault="001C13BA" w:rsidP="00C94403">
            <w:r w:rsidRPr="00C94403">
              <w:t>19</w:t>
            </w:r>
          </w:p>
        </w:tc>
      </w:tr>
      <w:tr w:rsidR="001C13BA" w:rsidRPr="001C13BA" w14:paraId="4590B78A" w14:textId="77777777" w:rsidTr="00DD61A7">
        <w:trPr>
          <w:trHeight w:val="264"/>
        </w:trPr>
        <w:tc>
          <w:tcPr>
            <w:tcW w:w="2775" w:type="pct"/>
            <w:noWrap/>
            <w:hideMark/>
          </w:tcPr>
          <w:p w14:paraId="26EB5E16" w14:textId="77777777" w:rsidR="001C13BA" w:rsidRPr="00E0003A" w:rsidRDefault="001C13BA" w:rsidP="00E0003A">
            <w:r w:rsidRPr="00E0003A">
              <w:t>Clinical Advisor (Nursing and Midwifery)</w:t>
            </w:r>
          </w:p>
        </w:tc>
        <w:tc>
          <w:tcPr>
            <w:cnfStyle w:val="000100000000" w:firstRow="0" w:lastRow="0" w:firstColumn="0" w:lastColumn="1" w:oddVBand="0" w:evenVBand="0" w:oddHBand="0" w:evenHBand="0" w:firstRowFirstColumn="0" w:firstRowLastColumn="0" w:lastRowFirstColumn="0" w:lastRowLastColumn="0"/>
            <w:tcW w:w="2225" w:type="pct"/>
            <w:hideMark/>
          </w:tcPr>
          <w:p w14:paraId="2E85295E" w14:textId="5DD4B201" w:rsidR="001C13BA" w:rsidRPr="00C94403" w:rsidRDefault="001C13BA" w:rsidP="00C94403">
            <w:r w:rsidRPr="00C94403">
              <w:t xml:space="preserve">13 </w:t>
            </w:r>
          </w:p>
        </w:tc>
      </w:tr>
      <w:tr w:rsidR="001C13BA" w:rsidRPr="001C13BA" w14:paraId="30C6ECDB" w14:textId="77777777" w:rsidTr="00DD61A7">
        <w:trPr>
          <w:trHeight w:val="264"/>
        </w:trPr>
        <w:tc>
          <w:tcPr>
            <w:tcW w:w="2775" w:type="pct"/>
            <w:noWrap/>
            <w:hideMark/>
          </w:tcPr>
          <w:p w14:paraId="5BDE1268" w14:textId="77777777" w:rsidR="001C13BA" w:rsidRPr="00E0003A" w:rsidRDefault="001C13BA" w:rsidP="00E0003A">
            <w:r w:rsidRPr="00E0003A">
              <w:t>Clinical Advisor (Pharmacy)</w:t>
            </w:r>
          </w:p>
        </w:tc>
        <w:tc>
          <w:tcPr>
            <w:cnfStyle w:val="000100000000" w:firstRow="0" w:lastRow="0" w:firstColumn="0" w:lastColumn="1" w:oddVBand="0" w:evenVBand="0" w:oddHBand="0" w:evenHBand="0" w:firstRowFirstColumn="0" w:firstRowLastColumn="0" w:lastRowFirstColumn="0" w:lastRowLastColumn="0"/>
            <w:tcW w:w="2225" w:type="pct"/>
            <w:hideMark/>
          </w:tcPr>
          <w:p w14:paraId="7175017C" w14:textId="43BDB957" w:rsidR="001C13BA" w:rsidRPr="00C94403" w:rsidRDefault="001C13BA" w:rsidP="00C94403">
            <w:r w:rsidRPr="00C94403">
              <w:t xml:space="preserve">12 </w:t>
            </w:r>
          </w:p>
        </w:tc>
      </w:tr>
      <w:tr w:rsidR="001C13BA" w:rsidRPr="001C13BA" w14:paraId="62E1D224" w14:textId="77777777" w:rsidTr="00DD61A7">
        <w:trPr>
          <w:trHeight w:val="264"/>
        </w:trPr>
        <w:tc>
          <w:tcPr>
            <w:tcW w:w="2775" w:type="pct"/>
            <w:noWrap/>
            <w:hideMark/>
          </w:tcPr>
          <w:p w14:paraId="5A795C4F" w14:textId="77777777" w:rsidR="001C13BA" w:rsidRPr="00E0003A" w:rsidRDefault="001C13BA" w:rsidP="00E0003A">
            <w:r w:rsidRPr="00E0003A">
              <w:t>Clinical Advisor (Psychology)</w:t>
            </w:r>
          </w:p>
        </w:tc>
        <w:tc>
          <w:tcPr>
            <w:cnfStyle w:val="000100000000" w:firstRow="0" w:lastRow="0" w:firstColumn="0" w:lastColumn="1" w:oddVBand="0" w:evenVBand="0" w:oddHBand="0" w:evenHBand="0" w:firstRowFirstColumn="0" w:firstRowLastColumn="0" w:lastRowFirstColumn="0" w:lastRowLastColumn="0"/>
            <w:tcW w:w="2225" w:type="pct"/>
            <w:hideMark/>
          </w:tcPr>
          <w:p w14:paraId="7CD718DD" w14:textId="607C0470" w:rsidR="001C13BA" w:rsidRPr="00C94403" w:rsidRDefault="001C13BA" w:rsidP="00C94403">
            <w:r w:rsidRPr="00C94403">
              <w:t>10</w:t>
            </w:r>
          </w:p>
        </w:tc>
      </w:tr>
    </w:tbl>
    <w:p w14:paraId="0C4792A9" w14:textId="4AF7E353" w:rsidR="001C13BA" w:rsidRPr="001C13BA" w:rsidRDefault="001C13BA" w:rsidP="001C13BA">
      <w:r w:rsidRPr="001C13BA">
        <w:t xml:space="preserve">At the point of receipt of a notification, Clinical Advisors </w:t>
      </w:r>
      <w:r w:rsidR="00E2498D">
        <w:t>assist</w:t>
      </w:r>
      <w:r w:rsidRPr="001C13BA">
        <w:t xml:space="preserve"> notifications staff with:</w:t>
      </w:r>
    </w:p>
    <w:p w14:paraId="30D2203B" w14:textId="22D8D47A" w:rsidR="001C13BA" w:rsidRPr="001C13BA" w:rsidRDefault="001C13BA" w:rsidP="00DD61A7">
      <w:pPr>
        <w:pStyle w:val="ListBullet"/>
      </w:pPr>
      <w:r w:rsidRPr="001C13BA">
        <w:t>Identifying concerns</w:t>
      </w:r>
      <w:r w:rsidR="00F54F22">
        <w:t>.</w:t>
      </w:r>
    </w:p>
    <w:p w14:paraId="082B522D" w14:textId="735C0051" w:rsidR="001C13BA" w:rsidRPr="001C13BA" w:rsidRDefault="001C13BA" w:rsidP="00DD61A7">
      <w:pPr>
        <w:pStyle w:val="ListBullet"/>
      </w:pPr>
      <w:r w:rsidRPr="001C13BA">
        <w:t>Finalising the risk assessment</w:t>
      </w:r>
      <w:r w:rsidR="00F54F22">
        <w:t>.</w:t>
      </w:r>
    </w:p>
    <w:p w14:paraId="00FC3A8E" w14:textId="2B8525E1" w:rsidR="001C13BA" w:rsidRPr="001C13BA" w:rsidRDefault="001C13BA" w:rsidP="00DD61A7">
      <w:pPr>
        <w:pStyle w:val="ListBullet"/>
      </w:pPr>
      <w:r w:rsidRPr="001C13BA">
        <w:t>Outlining the sources that stipulate fitting standards</w:t>
      </w:r>
      <w:r w:rsidR="00F54F22">
        <w:t>.</w:t>
      </w:r>
    </w:p>
    <w:p w14:paraId="675F0185" w14:textId="2E0AE55B" w:rsidR="001C13BA" w:rsidRPr="001C13BA" w:rsidRDefault="001C13BA" w:rsidP="00DD61A7">
      <w:pPr>
        <w:pStyle w:val="ListBullet"/>
      </w:pPr>
      <w:r w:rsidRPr="001C13BA">
        <w:t>Reaching a view on the best management strategy for the notification</w:t>
      </w:r>
      <w:r w:rsidR="00F54F22">
        <w:t>.</w:t>
      </w:r>
    </w:p>
    <w:p w14:paraId="42CA4467" w14:textId="730DABDF" w:rsidR="001C13BA" w:rsidRPr="001C13BA" w:rsidRDefault="001C13BA" w:rsidP="00DD61A7">
      <w:pPr>
        <w:pStyle w:val="ListBullet"/>
      </w:pPr>
      <w:r w:rsidRPr="001C13BA">
        <w:t>Organising and facilitating case discussions</w:t>
      </w:r>
      <w:r w:rsidR="00F54F22">
        <w:t>.</w:t>
      </w:r>
    </w:p>
    <w:p w14:paraId="64AEF6BC" w14:textId="6E8785B7" w:rsidR="001C13BA" w:rsidRPr="001C13BA" w:rsidRDefault="001C13BA" w:rsidP="00DD61A7">
      <w:pPr>
        <w:pStyle w:val="ListBullet"/>
      </w:pPr>
      <w:r w:rsidRPr="001C13BA">
        <w:t>Deciphering health and performance assessments in addition to Independent Practitioner Opinion reports</w:t>
      </w:r>
      <w:r w:rsidR="00F54F22">
        <w:t>.</w:t>
      </w:r>
    </w:p>
    <w:p w14:paraId="273C89E7" w14:textId="77777777" w:rsidR="001C13BA" w:rsidRPr="001C13BA" w:rsidRDefault="001C13BA" w:rsidP="00DD61A7">
      <w:pPr>
        <w:pStyle w:val="ListBullet"/>
      </w:pPr>
      <w:r w:rsidRPr="001C13BA">
        <w:t>Assisting with the identification of best sources and methods for acquiring extra relevant information.</w:t>
      </w:r>
    </w:p>
    <w:p w14:paraId="58832335" w14:textId="5DC3364F" w:rsidR="001C13BA" w:rsidRPr="001C13BA" w:rsidRDefault="001C13BA" w:rsidP="001C13BA">
      <w:r w:rsidRPr="001C13BA">
        <w:t>Clinical advice is also to be used throughout the notifications process to assist with:</w:t>
      </w:r>
    </w:p>
    <w:p w14:paraId="39EA7C40" w14:textId="25074C71" w:rsidR="001C13BA" w:rsidRPr="001C13BA" w:rsidRDefault="001C13BA" w:rsidP="00DD61A7">
      <w:pPr>
        <w:pStyle w:val="ListBullet"/>
      </w:pPr>
      <w:r w:rsidRPr="001C13BA">
        <w:t>Identifying and outlining risk levels</w:t>
      </w:r>
      <w:r w:rsidR="00D40A06">
        <w:t>.</w:t>
      </w:r>
    </w:p>
    <w:p w14:paraId="73AD6E7A" w14:textId="240C596E" w:rsidR="001C13BA" w:rsidRPr="001C13BA" w:rsidRDefault="001C13BA" w:rsidP="00DD61A7">
      <w:pPr>
        <w:pStyle w:val="ListBullet"/>
      </w:pPr>
      <w:r w:rsidRPr="001C13BA">
        <w:t>Outlining the range of the assessment and determine appropriate health/performance issues that necessitate assessment and may also determine the appropriate form of assessment</w:t>
      </w:r>
      <w:r w:rsidR="00D40A06">
        <w:t>.</w:t>
      </w:r>
    </w:p>
    <w:p w14:paraId="5F74263F" w14:textId="08CF844A" w:rsidR="001C13BA" w:rsidRPr="001C13BA" w:rsidRDefault="001C13BA" w:rsidP="00DD61A7">
      <w:pPr>
        <w:pStyle w:val="ListBullet"/>
      </w:pPr>
      <w:r w:rsidRPr="001C13BA">
        <w:t>Identifying, framing, and documenting concerns</w:t>
      </w:r>
      <w:r w:rsidR="00D40A06">
        <w:t>.</w:t>
      </w:r>
    </w:p>
    <w:p w14:paraId="05EC1655" w14:textId="1C12CE9F" w:rsidR="001C13BA" w:rsidRPr="001C13BA" w:rsidRDefault="001C13BA" w:rsidP="00DD61A7">
      <w:pPr>
        <w:pStyle w:val="ListBullet"/>
      </w:pPr>
      <w:r w:rsidRPr="001C13BA">
        <w:t>Identifying relevant professional standards</w:t>
      </w:r>
      <w:r w:rsidR="00D40A06">
        <w:t>.</w:t>
      </w:r>
    </w:p>
    <w:p w14:paraId="4D216D61" w14:textId="188D6508" w:rsidR="001C13BA" w:rsidRPr="001C13BA" w:rsidRDefault="001C13BA" w:rsidP="00DD61A7">
      <w:pPr>
        <w:pStyle w:val="ListBullet"/>
      </w:pPr>
      <w:r w:rsidRPr="001C13BA">
        <w:t>Identifying relevant sources to gather relevant information or evidence</w:t>
      </w:r>
      <w:r w:rsidR="00D40A06">
        <w:t>.</w:t>
      </w:r>
    </w:p>
    <w:p w14:paraId="166E0C6A" w14:textId="0369B163" w:rsidR="001C13BA" w:rsidRPr="001C13BA" w:rsidRDefault="001C13BA" w:rsidP="00DD61A7">
      <w:pPr>
        <w:pStyle w:val="ListBullet"/>
      </w:pPr>
      <w:r w:rsidRPr="001C13BA">
        <w:t>Undertaking case discussions</w:t>
      </w:r>
      <w:r w:rsidR="00D40A06">
        <w:t>.</w:t>
      </w:r>
    </w:p>
    <w:p w14:paraId="16DF00BF" w14:textId="08C6CF67" w:rsidR="001C13BA" w:rsidRPr="001C13BA" w:rsidRDefault="001C13BA" w:rsidP="00DD61A7">
      <w:pPr>
        <w:pStyle w:val="ListBullet"/>
      </w:pPr>
      <w:r w:rsidRPr="001C13BA">
        <w:t>Providing support with drafting questions to ask the practitioner</w:t>
      </w:r>
      <w:r w:rsidR="00D40A06">
        <w:t>.</w:t>
      </w:r>
    </w:p>
    <w:p w14:paraId="042C68BF" w14:textId="77777777" w:rsidR="001C13BA" w:rsidRPr="001C13BA" w:rsidRDefault="001C13BA" w:rsidP="00DD61A7">
      <w:pPr>
        <w:pStyle w:val="ListBullet"/>
      </w:pPr>
      <w:r w:rsidRPr="001C13BA">
        <w:t>Reinforcing a decision to seek an Independent Opinion.</w:t>
      </w:r>
    </w:p>
    <w:p w14:paraId="36BB1432" w14:textId="2F73BB6F" w:rsidR="001C13BA" w:rsidRPr="001C13BA" w:rsidRDefault="00BC7DB9" w:rsidP="001C13BA">
      <w:r>
        <w:t>C</w:t>
      </w:r>
      <w:r w:rsidR="001C13BA" w:rsidRPr="001C13BA">
        <w:t xml:space="preserve">linical advice </w:t>
      </w:r>
      <w:r>
        <w:t xml:space="preserve">assists </w:t>
      </w:r>
      <w:r w:rsidRPr="001C13BA">
        <w:t>Boards and committees</w:t>
      </w:r>
      <w:r>
        <w:t xml:space="preserve"> to:</w:t>
      </w:r>
    </w:p>
    <w:p w14:paraId="42028D78" w14:textId="235B1125" w:rsidR="001C13BA" w:rsidRPr="001C13BA" w:rsidRDefault="001C13BA" w:rsidP="004C1C72">
      <w:pPr>
        <w:pStyle w:val="ListNumber"/>
        <w:numPr>
          <w:ilvl w:val="0"/>
          <w:numId w:val="10"/>
        </w:numPr>
      </w:pPr>
      <w:r w:rsidRPr="001C13BA">
        <w:t>Identify grounds on which a determination that no further action is necessary can be made.</w:t>
      </w:r>
    </w:p>
    <w:p w14:paraId="76F9FD1F" w14:textId="345BD4F6" w:rsidR="001C13BA" w:rsidRPr="001C13BA" w:rsidRDefault="001C13BA" w:rsidP="00152EE4">
      <w:pPr>
        <w:pStyle w:val="ListNumber"/>
      </w:pPr>
      <w:proofErr w:type="spellStart"/>
      <w:r w:rsidRPr="001C13BA">
        <w:t>Recognis</w:t>
      </w:r>
      <w:r w:rsidR="00BC7DB9">
        <w:t>e</w:t>
      </w:r>
      <w:proofErr w:type="spellEnd"/>
      <w:r w:rsidRPr="001C13BA">
        <w:t xml:space="preserve"> and articulat</w:t>
      </w:r>
      <w:r w:rsidR="00BC7DB9">
        <w:t>e</w:t>
      </w:r>
      <w:r w:rsidRPr="001C13BA">
        <w:t xml:space="preserve"> how a practitioner’s statements inform a belief that there has been a departure from standards.</w:t>
      </w:r>
    </w:p>
    <w:p w14:paraId="6F7087DE" w14:textId="7F72FDE5" w:rsidR="001C13BA" w:rsidRPr="001C13BA" w:rsidRDefault="001C13BA" w:rsidP="00152EE4">
      <w:pPr>
        <w:pStyle w:val="ListNumber"/>
      </w:pPr>
      <w:r w:rsidRPr="001C13BA">
        <w:lastRenderedPageBreak/>
        <w:t xml:space="preserve">Identify and explain how the practitioner records support a recommendation on a notification. </w:t>
      </w:r>
    </w:p>
    <w:p w14:paraId="4B19485C" w14:textId="269AD8D4" w:rsidR="001C13BA" w:rsidRPr="00152EE4" w:rsidRDefault="001C13BA" w:rsidP="00152EE4">
      <w:pPr>
        <w:pStyle w:val="ListNumber"/>
      </w:pPr>
      <w:r w:rsidRPr="001C13BA">
        <w:t>Decid</w:t>
      </w:r>
      <w:r w:rsidR="00BC7DB9">
        <w:t>e</w:t>
      </w:r>
      <w:r w:rsidRPr="001C13BA">
        <w:t xml:space="preserve"> if the regulatory action suggested by the notifications officer is feasible, accessible</w:t>
      </w:r>
      <w:r w:rsidR="00C92CDF">
        <w:t>,</w:t>
      </w:r>
      <w:r w:rsidRPr="001C13BA">
        <w:t xml:space="preserve"> and suitable to address any identified departure from expected standards</w:t>
      </w:r>
      <w:r w:rsidRPr="00152EE4">
        <w:t xml:space="preserve">. </w:t>
      </w:r>
    </w:p>
    <w:p w14:paraId="23F9BCE0" w14:textId="6256DA54" w:rsidR="001C13BA" w:rsidRPr="001C13BA" w:rsidRDefault="001C13BA" w:rsidP="001C13BA">
      <w:r w:rsidRPr="001C13BA">
        <w:t xml:space="preserve">The </w:t>
      </w:r>
      <w:r w:rsidR="005A4BB7">
        <w:t>National</w:t>
      </w:r>
      <w:r w:rsidRPr="001C13BA">
        <w:t xml:space="preserve"> Scheme also relies on advice from independent clinical experts, particularly in support of investigations and disciplinary proceedings.  An independent expert is important to provide strong evidence and guidance to support </w:t>
      </w:r>
      <w:r w:rsidR="00DD4EEE">
        <w:t>B</w:t>
      </w:r>
      <w:r w:rsidRPr="001C13BA">
        <w:t>oard actions, particularly in relation to</w:t>
      </w:r>
      <w:r w:rsidR="00100CAB">
        <w:t>:</w:t>
      </w:r>
      <w:r w:rsidRPr="001C13BA">
        <w:t xml:space="preserve">  </w:t>
      </w:r>
    </w:p>
    <w:p w14:paraId="3ECFB3D8" w14:textId="77777777" w:rsidR="001C13BA" w:rsidRPr="001C13BA" w:rsidRDefault="001C13BA" w:rsidP="00DD61A7">
      <w:pPr>
        <w:pStyle w:val="ListBullet"/>
      </w:pPr>
      <w:r w:rsidRPr="001C13BA">
        <w:t>Whether a health practitioner is performing their work to a reasonable standard.</w:t>
      </w:r>
    </w:p>
    <w:p w14:paraId="41333079" w14:textId="530A0EE5" w:rsidR="001C13BA" w:rsidRPr="001C13BA" w:rsidRDefault="009945BA" w:rsidP="00DD61A7">
      <w:pPr>
        <w:pStyle w:val="ListBullet"/>
      </w:pPr>
      <w:r>
        <w:t>Undertaking</w:t>
      </w:r>
      <w:r w:rsidR="003F1F4A">
        <w:t xml:space="preserve"> independent health </w:t>
      </w:r>
      <w:r>
        <w:t xml:space="preserve">assessments. </w:t>
      </w:r>
      <w:r w:rsidR="001C13BA" w:rsidRPr="001C13BA">
        <w:t xml:space="preserve">Health assessors are specifically medical practitioners who are registered or psychologists that have been approved by the National Board to provide independent health assessments in line with section 169 of the </w:t>
      </w:r>
      <w:r w:rsidR="00076C80">
        <w:t>National Law</w:t>
      </w:r>
      <w:r w:rsidR="001C13BA" w:rsidRPr="001C13BA">
        <w:t>.</w:t>
      </w:r>
    </w:p>
    <w:p w14:paraId="63D764FA" w14:textId="2F4BC055" w:rsidR="001C13BA" w:rsidRPr="001C13BA" w:rsidRDefault="003F1F4A" w:rsidP="00DD61A7">
      <w:pPr>
        <w:pStyle w:val="ListBullet"/>
      </w:pPr>
      <w:r>
        <w:t xml:space="preserve">Undertaking performance assessments. </w:t>
      </w:r>
      <w:r w:rsidR="001C13BA" w:rsidRPr="001C13BA">
        <w:t xml:space="preserve">Performance assessors are health practitioners who are registered in the same profession as the practitioner for whom the performance assessment is sought. </w:t>
      </w:r>
    </w:p>
    <w:p w14:paraId="5949AE8C" w14:textId="08E23F40" w:rsidR="001C13BA" w:rsidRPr="001C13BA" w:rsidRDefault="001C13BA" w:rsidP="001C13BA">
      <w:r w:rsidRPr="001C13BA">
        <w:t xml:space="preserve">The issue that has been put to the Review is the need to consider </w:t>
      </w:r>
      <w:r w:rsidR="008D4EE7">
        <w:t xml:space="preserve">whether and if </w:t>
      </w:r>
      <w:proofErr w:type="gramStart"/>
      <w:r w:rsidR="008D4EE7">
        <w:t>so</w:t>
      </w:r>
      <w:proofErr w:type="gramEnd"/>
      <w:r w:rsidR="008D4EE7">
        <w:t xml:space="preserve"> how</w:t>
      </w:r>
      <w:r w:rsidRPr="001C13BA">
        <w:t xml:space="preserve"> the model of clinical advice</w:t>
      </w:r>
      <w:r w:rsidR="008D4EE7">
        <w:t xml:space="preserve"> could be expanded</w:t>
      </w:r>
      <w:r w:rsidRPr="001C13BA">
        <w:t>. This seems to relate primarily to the desire for a broader range of clinical experts to support notifications assessment functions. However, there may also be merit in considering the depth and breadth of the po</w:t>
      </w:r>
      <w:r w:rsidR="00C92CDF">
        <w:t>o</w:t>
      </w:r>
      <w:r w:rsidRPr="001C13BA">
        <w:t xml:space="preserve">l of independent experts and the processes to orient them to the </w:t>
      </w:r>
      <w:r w:rsidR="005A4BB7">
        <w:t>National Scheme</w:t>
      </w:r>
      <w:r w:rsidRPr="001C13BA">
        <w:t xml:space="preserve"> and the role of clinical evidence, as this will remain a central feature of robust and effective regulatory decision making. </w:t>
      </w:r>
    </w:p>
    <w:p w14:paraId="7ABA27FE" w14:textId="77C98777" w:rsidR="00A25EED" w:rsidRDefault="001C13BA" w:rsidP="003D457D">
      <w:r w:rsidRPr="003D457D">
        <w:t xml:space="preserve">The expansion of clinical advice within the notifications and investigation processes may reduce reliance on </w:t>
      </w:r>
      <w:r w:rsidR="007A500E" w:rsidRPr="003D457D">
        <w:t>National B</w:t>
      </w:r>
      <w:r w:rsidRPr="003D457D">
        <w:t xml:space="preserve">oards and committees for this expertise and could assist in evolving to a regime of increased delegation of decision making to </w:t>
      </w:r>
      <w:proofErr w:type="spellStart"/>
      <w:r w:rsidRPr="003D457D">
        <w:t>Ahpra</w:t>
      </w:r>
      <w:proofErr w:type="spellEnd"/>
      <w:r w:rsidRPr="003D457D">
        <w:t>.</w:t>
      </w:r>
    </w:p>
    <w:p w14:paraId="2E682F38" w14:textId="77777777" w:rsidR="00DD61A7" w:rsidRPr="00BB7419" w:rsidRDefault="00DD61A7" w:rsidP="00BB7419">
      <w:pPr>
        <w:pStyle w:val="Boxtypestrongshadedbackground"/>
      </w:pPr>
      <w:r w:rsidRPr="00BB7419">
        <w:t xml:space="preserve">Summary of issues </w:t>
      </w:r>
    </w:p>
    <w:p w14:paraId="6DE83B60" w14:textId="77777777" w:rsidR="00DD61A7" w:rsidRPr="00BB7419" w:rsidRDefault="00DD61A7" w:rsidP="00BB7419">
      <w:pPr>
        <w:pStyle w:val="Summaryofissuesshadedbackground"/>
      </w:pPr>
      <w:r w:rsidRPr="00BB7419">
        <w:t xml:space="preserve">Clinical advice is central to effective regulatory decision making, but the current clinical advice model is </w:t>
      </w:r>
      <w:proofErr w:type="spellStart"/>
      <w:r w:rsidRPr="00BB7419">
        <w:t>focussed</w:t>
      </w:r>
      <w:proofErr w:type="spellEnd"/>
      <w:r w:rsidRPr="00BB7419">
        <w:t xml:space="preserve"> on medical practitioner advice and does not extend to other professions. </w:t>
      </w:r>
    </w:p>
    <w:p w14:paraId="17BAF550" w14:textId="013ACF62" w:rsidR="00DD61A7" w:rsidRPr="00BB7419" w:rsidRDefault="00DD61A7" w:rsidP="00BB7419">
      <w:pPr>
        <w:pStyle w:val="Summaryofissuesshadedbackground"/>
      </w:pPr>
      <w:r w:rsidRPr="00BB7419">
        <w:t xml:space="preserve"> Additional clinical advice embedded at the operational level could facilitate increased delegation of decision making from National Boards to </w:t>
      </w:r>
      <w:proofErr w:type="spellStart"/>
      <w:r w:rsidRPr="00BB7419">
        <w:t>Ahpra</w:t>
      </w:r>
      <w:proofErr w:type="spellEnd"/>
      <w:r w:rsidRPr="00BB7419">
        <w:t>.</w:t>
      </w:r>
    </w:p>
    <w:p w14:paraId="6B99D157" w14:textId="56637819" w:rsidR="001C13BA" w:rsidRPr="00C94403" w:rsidRDefault="00DD61A7" w:rsidP="00DD61A7">
      <w:pPr>
        <w:pStyle w:val="Heading4numbered"/>
      </w:pPr>
      <w:r>
        <w:t xml:space="preserve">2.4 </w:t>
      </w:r>
      <w:r w:rsidR="001C13BA" w:rsidRPr="00C94403">
        <w:t xml:space="preserve">There is concern from the </w:t>
      </w:r>
      <w:r w:rsidR="005A4BB7" w:rsidRPr="00C94403">
        <w:t>National Scheme</w:t>
      </w:r>
      <w:r w:rsidR="001C13BA" w:rsidRPr="00C94403">
        <w:t xml:space="preserve"> that the state and territory Tribunal decisions and processes are not </w:t>
      </w:r>
      <w:proofErr w:type="gramStart"/>
      <w:r w:rsidR="001C13BA" w:rsidRPr="00C94403">
        <w:t>consistent</w:t>
      </w:r>
      <w:proofErr w:type="gramEnd"/>
      <w:r w:rsidR="001C13BA" w:rsidRPr="00C94403">
        <w:t xml:space="preserve"> </w:t>
      </w:r>
    </w:p>
    <w:p w14:paraId="0700D77E" w14:textId="37DE3436" w:rsidR="001C13BA" w:rsidRPr="001C13BA" w:rsidRDefault="001C13BA" w:rsidP="001C13BA">
      <w:r w:rsidRPr="001C13BA">
        <w:t xml:space="preserve">Currently, tribunals in each state and territory hear and determine the most serious </w:t>
      </w:r>
      <w:r w:rsidR="00076C80">
        <w:t>National Law</w:t>
      </w:r>
      <w:r w:rsidRPr="001C13BA">
        <w:t xml:space="preserve"> </w:t>
      </w:r>
      <w:r w:rsidR="00F11F4F">
        <w:t xml:space="preserve">disciplinary </w:t>
      </w:r>
      <w:r w:rsidRPr="001C13BA">
        <w:t>matters, under their jurisdiction</w:t>
      </w:r>
      <w:r w:rsidR="00F11F4F">
        <w:t>-</w:t>
      </w:r>
      <w:r w:rsidRPr="001C13BA">
        <w:t xml:space="preserve">specific tribunal legislation.  </w:t>
      </w:r>
    </w:p>
    <w:p w14:paraId="4657AB01" w14:textId="79976892" w:rsidR="001C13BA" w:rsidRPr="001C13BA" w:rsidRDefault="001C13BA" w:rsidP="001C13BA">
      <w:r w:rsidRPr="001C13BA">
        <w:t xml:space="preserve">The National Boards and </w:t>
      </w:r>
      <w:proofErr w:type="spellStart"/>
      <w:r w:rsidRPr="001C13BA">
        <w:t>Ahpra</w:t>
      </w:r>
      <w:proofErr w:type="spellEnd"/>
      <w:r w:rsidRPr="001C13BA">
        <w:t xml:space="preserve"> have expressed significant concerns about inconsistencies in Tribunal processes as well as outcomes for matters of similar character. </w:t>
      </w:r>
      <w:r w:rsidRPr="003A5C8F">
        <w:rPr>
          <w:vertAlign w:val="superscript"/>
        </w:rPr>
        <w:footnoteReference w:id="85"/>
      </w:r>
      <w:r w:rsidRPr="001C13BA">
        <w:t xml:space="preserve"> The crux of their issue is that a practitioner’s experience of the </w:t>
      </w:r>
      <w:r w:rsidR="000F3260">
        <w:t xml:space="preserve">disciplinary processes under the </w:t>
      </w:r>
      <w:r w:rsidR="00076C80">
        <w:t>National Law</w:t>
      </w:r>
      <w:r w:rsidRPr="001C13BA">
        <w:t xml:space="preserve"> may vary depending on which jurisdiction their matter is heard in, with potential inequities in </w:t>
      </w:r>
      <w:r w:rsidR="000F3260">
        <w:lastRenderedPageBreak/>
        <w:t xml:space="preserve">disciplinary </w:t>
      </w:r>
      <w:r w:rsidRPr="001C13BA">
        <w:t>outcome</w:t>
      </w:r>
      <w:r w:rsidR="000F3260">
        <w:t>s</w:t>
      </w:r>
      <w:r w:rsidRPr="001C13BA">
        <w:t xml:space="preserve">. Plainly if there were </w:t>
      </w:r>
      <w:r w:rsidR="005915AA">
        <w:t>stark</w:t>
      </w:r>
      <w:r w:rsidRPr="001C13BA">
        <w:t xml:space="preserve"> inconsistencies this would raise questions about the coherence and effectiveness of a national system of practitioner regulation. </w:t>
      </w:r>
    </w:p>
    <w:p w14:paraId="2C4821FA" w14:textId="77777777" w:rsidR="001C13BA" w:rsidRPr="001C13BA" w:rsidRDefault="001C13BA" w:rsidP="001C13BA">
      <w:r w:rsidRPr="001C13BA">
        <w:t xml:space="preserve">In relation to process issues, the </w:t>
      </w:r>
      <w:proofErr w:type="spellStart"/>
      <w:r w:rsidRPr="001C13BA">
        <w:t>Ahpra</w:t>
      </w:r>
      <w:proofErr w:type="spellEnd"/>
      <w:r w:rsidRPr="001C13BA">
        <w:t xml:space="preserve"> research has identified the following process inconsistencies: </w:t>
      </w:r>
    </w:p>
    <w:p w14:paraId="664C3AC7" w14:textId="4035C3FD" w:rsidR="001C13BA" w:rsidRPr="001C13BA" w:rsidRDefault="001C13BA" w:rsidP="00DD61A7">
      <w:pPr>
        <w:pStyle w:val="ListBullet"/>
      </w:pPr>
      <w:r w:rsidRPr="001C13BA">
        <w:t>Costs orders from tribunals.</w:t>
      </w:r>
    </w:p>
    <w:p w14:paraId="1577BEA9" w14:textId="0E98937C" w:rsidR="001C13BA" w:rsidRPr="001C13BA" w:rsidRDefault="001C13BA" w:rsidP="00DD61A7">
      <w:pPr>
        <w:pStyle w:val="ListBullet"/>
      </w:pPr>
      <w:r w:rsidRPr="001C13BA">
        <w:t xml:space="preserve">Approach to dispute resolution, which impacts costs, </w:t>
      </w:r>
      <w:proofErr w:type="gramStart"/>
      <w:r w:rsidRPr="001C13BA">
        <w:t>timeliness</w:t>
      </w:r>
      <w:proofErr w:type="gramEnd"/>
      <w:r w:rsidRPr="001C13BA">
        <w:t xml:space="preserve"> and experience. </w:t>
      </w:r>
    </w:p>
    <w:p w14:paraId="2DDA0F1F" w14:textId="3191B84C" w:rsidR="001C13BA" w:rsidRPr="001C13BA" w:rsidRDefault="005915AA" w:rsidP="00DD61A7">
      <w:pPr>
        <w:pStyle w:val="ListBullet"/>
      </w:pPr>
      <w:r>
        <w:t>Hearing p</w:t>
      </w:r>
      <w:r w:rsidR="001C13BA" w:rsidRPr="001C13BA">
        <w:t xml:space="preserve">anel composition, which impacts outcomes, </w:t>
      </w:r>
      <w:proofErr w:type="gramStart"/>
      <w:r w:rsidR="001C13BA" w:rsidRPr="001C13BA">
        <w:t>timeliness</w:t>
      </w:r>
      <w:proofErr w:type="gramEnd"/>
      <w:r w:rsidR="001C13BA" w:rsidRPr="001C13BA">
        <w:t xml:space="preserve"> and costs.</w:t>
      </w:r>
    </w:p>
    <w:p w14:paraId="2182D4CE" w14:textId="77777777" w:rsidR="001C13BA" w:rsidRPr="001C13BA" w:rsidRDefault="001C13BA" w:rsidP="00DD61A7">
      <w:pPr>
        <w:pStyle w:val="ListBullet"/>
      </w:pPr>
      <w:r w:rsidRPr="001C13BA">
        <w:t>Resourcing of tribunals.</w:t>
      </w:r>
    </w:p>
    <w:p w14:paraId="332AB3AF" w14:textId="06AFDC22" w:rsidR="001C13BA" w:rsidRPr="001C13BA" w:rsidRDefault="001C13BA" w:rsidP="00DD61A7">
      <w:pPr>
        <w:pStyle w:val="ListBullet"/>
      </w:pPr>
      <w:r w:rsidRPr="001C13BA">
        <w:t>Limited</w:t>
      </w:r>
      <w:r w:rsidR="00DB1A8C">
        <w:t xml:space="preserve"> or</w:t>
      </w:r>
      <w:r w:rsidRPr="001C13BA">
        <w:t xml:space="preserve"> variable approaches to protect/support complainants in sexual misconduct matters</w:t>
      </w:r>
      <w:r w:rsidR="003D072A">
        <w:t>.</w:t>
      </w:r>
    </w:p>
    <w:p w14:paraId="083C1A0B" w14:textId="05A1444A" w:rsidR="001C13BA" w:rsidRPr="001C13BA" w:rsidRDefault="001C13BA" w:rsidP="00DD61A7">
      <w:pPr>
        <w:pStyle w:val="ListBullet"/>
      </w:pPr>
      <w:r w:rsidRPr="001C13BA">
        <w:t>Immediate action decisions,</w:t>
      </w:r>
      <w:r w:rsidRPr="00C94403">
        <w:t xml:space="preserve"> </w:t>
      </w:r>
      <w:r w:rsidRPr="001C13BA">
        <w:t xml:space="preserve">which impacts the experience of the practitioner, the notifier, other </w:t>
      </w:r>
      <w:proofErr w:type="gramStart"/>
      <w:r w:rsidRPr="001C13BA">
        <w:t>patients</w:t>
      </w:r>
      <w:proofErr w:type="gramEnd"/>
      <w:r w:rsidRPr="001C13BA">
        <w:t xml:space="preserve"> and the community, a</w:t>
      </w:r>
      <w:r w:rsidR="00DB1A8C">
        <w:t>s well as</w:t>
      </w:r>
      <w:r w:rsidRPr="001C13BA">
        <w:t xml:space="preserve"> costs. </w:t>
      </w:r>
    </w:p>
    <w:p w14:paraId="33F1874B" w14:textId="21D9B0F6" w:rsidR="001E1178" w:rsidRDefault="001C13BA" w:rsidP="0037289F">
      <w:proofErr w:type="spellStart"/>
      <w:r w:rsidRPr="001C13BA">
        <w:t>Ahpra</w:t>
      </w:r>
      <w:proofErr w:type="spellEnd"/>
      <w:r w:rsidRPr="001C13BA">
        <w:t xml:space="preserve"> has provided an overview of the nature and impact of these inconsistencies as </w:t>
      </w:r>
      <w:r w:rsidR="00491FE3">
        <w:t xml:space="preserve">shown in </w:t>
      </w:r>
      <w:hyperlink w:anchor="Table6">
        <w:r w:rsidR="00491FE3" w:rsidRPr="77E99D57">
          <w:rPr>
            <w:rStyle w:val="Hyperlink"/>
            <w:rFonts w:cs="Times New Roman"/>
            <w:szCs w:val="22"/>
          </w:rPr>
          <w:t>Table 6</w:t>
        </w:r>
      </w:hyperlink>
      <w:r w:rsidRPr="001C13BA">
        <w:t xml:space="preserve">. </w:t>
      </w:r>
    </w:p>
    <w:p w14:paraId="0A208DA5" w14:textId="7B87F7DC" w:rsidR="004F7E24" w:rsidRPr="00935561" w:rsidRDefault="00935561" w:rsidP="00935561">
      <w:pPr>
        <w:pStyle w:val="Caption"/>
      </w:pPr>
      <w:bookmarkStart w:id="40" w:name="Table6"/>
      <w:r>
        <w:t xml:space="preserve">Table </w:t>
      </w:r>
      <w:r>
        <w:fldChar w:fldCharType="begin"/>
      </w:r>
      <w:r>
        <w:instrText xml:space="preserve"> SEQ Table \* ARABIC </w:instrText>
      </w:r>
      <w:r>
        <w:fldChar w:fldCharType="separate"/>
      </w:r>
      <w:r>
        <w:rPr>
          <w:noProof/>
        </w:rPr>
        <w:t>6</w:t>
      </w:r>
      <w:r>
        <w:fldChar w:fldCharType="end"/>
      </w:r>
      <w:r w:rsidR="004F7E24" w:rsidRPr="00935561">
        <w:t xml:space="preserve">: </w:t>
      </w:r>
      <w:r w:rsidR="0064718A" w:rsidRPr="00935561">
        <w:t>Examples</w:t>
      </w:r>
      <w:r w:rsidR="007F13BD" w:rsidRPr="00935561">
        <w:t xml:space="preserve"> of </w:t>
      </w:r>
      <w:r w:rsidR="0064718A" w:rsidRPr="00935561">
        <w:t>the nature of impact of tribunal decisions</w:t>
      </w:r>
    </w:p>
    <w:tbl>
      <w:tblPr>
        <w:tblStyle w:val="TableGrid8"/>
        <w:tblW w:w="9498" w:type="dxa"/>
        <w:tblLook w:val="0420" w:firstRow="1" w:lastRow="0" w:firstColumn="0" w:lastColumn="0" w:noHBand="0" w:noVBand="1"/>
      </w:tblPr>
      <w:tblGrid>
        <w:gridCol w:w="6238"/>
        <w:gridCol w:w="3260"/>
      </w:tblGrid>
      <w:tr w:rsidR="00AB766A" w:rsidRPr="001C13BA" w14:paraId="59225064" w14:textId="77777777" w:rsidTr="00DD61A7">
        <w:trPr>
          <w:cnfStyle w:val="100000000000" w:firstRow="1" w:lastRow="0" w:firstColumn="0" w:lastColumn="0" w:oddVBand="0" w:evenVBand="0" w:oddHBand="0" w:evenHBand="0" w:firstRowFirstColumn="0" w:firstRowLastColumn="0" w:lastRowFirstColumn="0" w:lastRowLastColumn="0"/>
          <w:tblHeader/>
        </w:trPr>
        <w:tc>
          <w:tcPr>
            <w:tcW w:w="6238" w:type="dxa"/>
            <w:hideMark/>
          </w:tcPr>
          <w:bookmarkEnd w:id="40"/>
          <w:p w14:paraId="4C3B7AA6" w14:textId="77777777" w:rsidR="001C13BA" w:rsidRPr="003A5C8F" w:rsidRDefault="001C13BA" w:rsidP="003A5C8F">
            <w:r w:rsidRPr="003A5C8F">
              <w:t>Example of inconsistency</w:t>
            </w:r>
          </w:p>
        </w:tc>
        <w:tc>
          <w:tcPr>
            <w:tcW w:w="3260" w:type="dxa"/>
            <w:hideMark/>
          </w:tcPr>
          <w:p w14:paraId="20DCFEA9" w14:textId="77777777" w:rsidR="001C13BA" w:rsidRPr="003A5C8F" w:rsidRDefault="001C13BA" w:rsidP="003A5C8F">
            <w:r w:rsidRPr="003A5C8F">
              <w:t>Impact</w:t>
            </w:r>
          </w:p>
        </w:tc>
      </w:tr>
      <w:tr w:rsidR="00A03616" w:rsidRPr="001C13BA" w14:paraId="36FBAA9A" w14:textId="77777777" w:rsidTr="00DD61A7">
        <w:tc>
          <w:tcPr>
            <w:tcW w:w="6238" w:type="dxa"/>
            <w:hideMark/>
          </w:tcPr>
          <w:p w14:paraId="1472F29C" w14:textId="77777777" w:rsidR="001C13BA" w:rsidRPr="00DD61A7" w:rsidRDefault="001C13BA" w:rsidP="003A5C8F">
            <w:pPr>
              <w:rPr>
                <w:rStyle w:val="Strong"/>
              </w:rPr>
            </w:pPr>
            <w:r w:rsidRPr="00DD61A7">
              <w:rPr>
                <w:rStyle w:val="Strong"/>
              </w:rPr>
              <w:t>Costs</w:t>
            </w:r>
          </w:p>
          <w:p w14:paraId="18D1FBD4" w14:textId="77777777" w:rsidR="001C13BA" w:rsidRPr="00C94403" w:rsidRDefault="001C13BA" w:rsidP="00C94403">
            <w:r w:rsidRPr="00C94403">
              <w:t xml:space="preserve">Tribunals around Australia have disparate approaches to awarding legal costs at the conclusion of a proceeding.  For example: </w:t>
            </w:r>
          </w:p>
          <w:p w14:paraId="4AB6AD7C" w14:textId="371C81D9" w:rsidR="001C13BA" w:rsidRPr="00E0003A" w:rsidRDefault="001C13BA" w:rsidP="00DD61A7">
            <w:pPr>
              <w:pStyle w:val="ListBullet"/>
            </w:pPr>
            <w:r w:rsidRPr="00E0003A">
              <w:t xml:space="preserve">In </w:t>
            </w:r>
            <w:r w:rsidR="00CC1D00" w:rsidRPr="00E0003A">
              <w:t>Queensland (</w:t>
            </w:r>
            <w:r w:rsidRPr="00E0003A">
              <w:t>QCAT</w:t>
            </w:r>
            <w:r w:rsidR="00CC1D00" w:rsidRPr="00E0003A">
              <w:t>)</w:t>
            </w:r>
            <w:r w:rsidRPr="00E0003A">
              <w:t>, the starting position is that each party must bear its own costs of the proceedings.  This is a higher bar than in other jurisdictions.</w:t>
            </w:r>
          </w:p>
          <w:p w14:paraId="5D2A5419" w14:textId="5BB78E88" w:rsidR="001C13BA" w:rsidRPr="00E0003A" w:rsidRDefault="001C13BA" w:rsidP="00DD61A7">
            <w:pPr>
              <w:pStyle w:val="ListBullet"/>
            </w:pPr>
            <w:r w:rsidRPr="00E0003A">
              <w:t xml:space="preserve">In </w:t>
            </w:r>
            <w:r w:rsidR="00CC1D00" w:rsidRPr="00E0003A">
              <w:t>Victoria (</w:t>
            </w:r>
            <w:r w:rsidRPr="00E0003A">
              <w:t>VCAT</w:t>
            </w:r>
            <w:r w:rsidR="00CC1D00" w:rsidRPr="00E0003A">
              <w:t>)</w:t>
            </w:r>
            <w:r w:rsidRPr="00E0003A">
              <w:t>, costs orders have not historically been made against practitioners (except in exceptional cases).</w:t>
            </w:r>
          </w:p>
          <w:p w14:paraId="3BE92C0F" w14:textId="0A4D758E" w:rsidR="001C13BA" w:rsidRPr="00E0003A" w:rsidRDefault="001C13BA" w:rsidP="00DD61A7">
            <w:pPr>
              <w:pStyle w:val="ListBullet"/>
            </w:pPr>
            <w:r w:rsidRPr="00E0003A">
              <w:t xml:space="preserve">In NSW </w:t>
            </w:r>
            <w:r w:rsidR="00CC1D00" w:rsidRPr="00E0003A">
              <w:t>(NCAT)</w:t>
            </w:r>
            <w:r w:rsidRPr="00E0003A">
              <w:t xml:space="preserve"> costs typically follow the event. </w:t>
            </w:r>
          </w:p>
          <w:p w14:paraId="7B4C0147" w14:textId="77777777" w:rsidR="001C13BA" w:rsidRPr="00C94403" w:rsidRDefault="001C13BA" w:rsidP="00C94403">
            <w:r w:rsidRPr="00C94403">
              <w:t>Whether a practitioner will be required to pay costs will therefore depend on the jurisdiction as these three outcomes show:</w:t>
            </w:r>
          </w:p>
          <w:p w14:paraId="7670647A" w14:textId="11FF646C" w:rsidR="00E33724" w:rsidRPr="00E13E0D" w:rsidRDefault="001C13BA" w:rsidP="00DD61A7">
            <w:pPr>
              <w:pStyle w:val="ListBullet"/>
            </w:pPr>
            <w:r w:rsidRPr="0037289F">
              <w:t>In MBA v Liyanage the W</w:t>
            </w:r>
            <w:r w:rsidR="00C231A6" w:rsidRPr="0037289F">
              <w:t>estern Australian</w:t>
            </w:r>
            <w:r w:rsidRPr="0037289F">
              <w:t xml:space="preserve"> State Administrative Tribunal </w:t>
            </w:r>
            <w:r w:rsidR="00C231A6" w:rsidRPr="0037289F">
              <w:t xml:space="preserve">(SAT) </w:t>
            </w:r>
            <w:r w:rsidRPr="0037289F">
              <w:t xml:space="preserve">ordered that the practitioner pay the costs of the Board fixed in the sum of $5,000 after the practitioner was found to have engaged in professional misconduct </w:t>
            </w:r>
            <w:proofErr w:type="gramStart"/>
            <w:r w:rsidRPr="0037289F">
              <w:t>on the basis of</w:t>
            </w:r>
            <w:proofErr w:type="gramEnd"/>
            <w:r w:rsidRPr="0037289F">
              <w:t xml:space="preserve"> serious sexual misconduct. </w:t>
            </w:r>
          </w:p>
          <w:p w14:paraId="210E753F" w14:textId="76B07DBD" w:rsidR="001C13BA" w:rsidRPr="0037289F" w:rsidRDefault="001C13BA" w:rsidP="00DD61A7">
            <w:pPr>
              <w:pStyle w:val="ListBullet"/>
            </w:pPr>
            <w:r w:rsidRPr="0037289F">
              <w:t xml:space="preserve">In MBA v Yu after the practitioner was found to have engaged in professional misconduct </w:t>
            </w:r>
            <w:proofErr w:type="gramStart"/>
            <w:r w:rsidRPr="0037289F">
              <w:t>on the basis of</w:t>
            </w:r>
            <w:proofErr w:type="gramEnd"/>
            <w:r w:rsidRPr="0037289F">
              <w:t xml:space="preserve"> child exploitation material</w:t>
            </w:r>
            <w:r w:rsidR="00F411DE" w:rsidRPr="0037289F">
              <w:t>,</w:t>
            </w:r>
            <w:r w:rsidRPr="0037289F">
              <w:t xml:space="preserve"> SACAT (with the parties’ agreement) ordered the practitioner to pay costs in the sum of $74,100.</w:t>
            </w:r>
          </w:p>
          <w:p w14:paraId="42B4AFC7" w14:textId="1ABFEB80" w:rsidR="00D528DF" w:rsidRPr="00B228F1" w:rsidRDefault="001C13BA" w:rsidP="00B228F1">
            <w:pPr>
              <w:pStyle w:val="ListBullet"/>
            </w:pPr>
            <w:r w:rsidRPr="00B228F1">
              <w:lastRenderedPageBreak/>
              <w:t xml:space="preserve">In MBA v </w:t>
            </w:r>
            <w:proofErr w:type="gramStart"/>
            <w:r w:rsidRPr="00B228F1">
              <w:t>XOT ,</w:t>
            </w:r>
            <w:proofErr w:type="gramEnd"/>
            <w:r w:rsidRPr="00B228F1">
              <w:t xml:space="preserve"> VCAT made no order as to costs after the practitioner was found to have engaged in professional misconduct on the basis of serious sexual misconduct. This reflects the position that costs are not historically awarded in Victoria.</w:t>
            </w:r>
          </w:p>
        </w:tc>
        <w:tc>
          <w:tcPr>
            <w:tcW w:w="3260" w:type="dxa"/>
          </w:tcPr>
          <w:p w14:paraId="28C8407C" w14:textId="77777777" w:rsidR="001C13BA" w:rsidRPr="00C94403" w:rsidRDefault="001C13BA" w:rsidP="00C94403">
            <w:r w:rsidRPr="00C94403">
              <w:lastRenderedPageBreak/>
              <w:t xml:space="preserve">Matters run before tribunals are costly for practitioners and the regulator. </w:t>
            </w:r>
          </w:p>
          <w:p w14:paraId="255E8AB3" w14:textId="77777777" w:rsidR="001C13BA" w:rsidRPr="005F11BD" w:rsidRDefault="001C13BA" w:rsidP="00C94403">
            <w:pPr>
              <w:rPr>
                <w:rFonts w:cs="Arial"/>
                <w:szCs w:val="22"/>
                <w:lang w:val="en-US"/>
              </w:rPr>
            </w:pPr>
            <w:r w:rsidRPr="00C94403">
              <w:t xml:space="preserve">The awarding of costs can have consequences for tactical decisions made by the parties.  </w:t>
            </w:r>
          </w:p>
        </w:tc>
      </w:tr>
      <w:tr w:rsidR="00A03616" w:rsidRPr="001C13BA" w14:paraId="7EE4FACC" w14:textId="77777777" w:rsidTr="00DD61A7">
        <w:tc>
          <w:tcPr>
            <w:tcW w:w="6238" w:type="dxa"/>
            <w:hideMark/>
          </w:tcPr>
          <w:p w14:paraId="69B2157E" w14:textId="77777777" w:rsidR="00DD61A7" w:rsidRDefault="001C13BA" w:rsidP="00DD61A7">
            <w:pPr>
              <w:rPr>
                <w:rStyle w:val="Strong"/>
              </w:rPr>
            </w:pPr>
            <w:r w:rsidRPr="00DD61A7">
              <w:rPr>
                <w:rStyle w:val="Strong"/>
              </w:rPr>
              <w:t xml:space="preserve">Approach to dispute </w:t>
            </w:r>
            <w:proofErr w:type="gramStart"/>
            <w:r w:rsidRPr="00DD61A7">
              <w:rPr>
                <w:rStyle w:val="Strong"/>
              </w:rPr>
              <w:t>resolution</w:t>
            </w:r>
            <w:proofErr w:type="gramEnd"/>
          </w:p>
          <w:p w14:paraId="3EE3C9A5" w14:textId="0D35F2D9" w:rsidR="00C17B1F" w:rsidRPr="005C1B2B" w:rsidRDefault="001C13BA" w:rsidP="00DD61A7">
            <w:pPr>
              <w:pStyle w:val="ListBullet"/>
            </w:pPr>
            <w:r w:rsidRPr="00DD61A7">
              <w:t>In Western Australia (SAT), mediations are routinely ordered, even if this is opposed by the parties.  It is not uncommon for multiple</w:t>
            </w:r>
            <w:r w:rsidRPr="0037289F">
              <w:t xml:space="preserve"> mediations to be ordered</w:t>
            </w:r>
            <w:r w:rsidRPr="005C1B2B">
              <w:rPr>
                <w:vertAlign w:val="superscript"/>
              </w:rPr>
              <w:t>.</w:t>
            </w:r>
            <w:r w:rsidRPr="005C1B2B">
              <w:rPr>
                <w:vertAlign w:val="superscript"/>
              </w:rPr>
              <w:footnoteReference w:id="86"/>
            </w:r>
          </w:p>
          <w:p w14:paraId="4F6813DF" w14:textId="77777777" w:rsidR="001C13BA" w:rsidRPr="00E0003A" w:rsidRDefault="001C13BA" w:rsidP="00DD61A7">
            <w:pPr>
              <w:pStyle w:val="ListBullet"/>
            </w:pPr>
            <w:r w:rsidRPr="00E0003A">
              <w:t xml:space="preserve">In Queensland (QCAT) and ACT (ACAT) mediations are optional and will not be imposed on the parties unless requested. </w:t>
            </w:r>
          </w:p>
          <w:p w14:paraId="66CF3537" w14:textId="254F3475" w:rsidR="001C13BA" w:rsidRPr="00E0003A" w:rsidRDefault="001C13BA" w:rsidP="00DD61A7">
            <w:pPr>
              <w:pStyle w:val="ListBullet"/>
            </w:pPr>
            <w:r w:rsidRPr="00E0003A">
              <w:t xml:space="preserve">In Vic (VCAT), matters are commonly listed for a compulsory conference (before a member of the tribunal).  </w:t>
            </w:r>
          </w:p>
          <w:p w14:paraId="36396BB4" w14:textId="451D10D1" w:rsidR="001C13BA" w:rsidRPr="00E0003A" w:rsidRDefault="001C13BA" w:rsidP="00DD61A7">
            <w:pPr>
              <w:pStyle w:val="ListBullet"/>
              <w:rPr>
                <w:rFonts w:cs="Arial"/>
                <w:lang w:val="en-US"/>
              </w:rPr>
            </w:pPr>
            <w:r w:rsidRPr="00E0003A">
              <w:t xml:space="preserve">In SA (SACAT), matters can be listed for a compulsory conference if the parties seek one.  </w:t>
            </w:r>
          </w:p>
        </w:tc>
        <w:tc>
          <w:tcPr>
            <w:tcW w:w="3260" w:type="dxa"/>
          </w:tcPr>
          <w:p w14:paraId="2B6C9035" w14:textId="04598E20" w:rsidR="001C13BA" w:rsidRPr="00DD61A7" w:rsidRDefault="00506795" w:rsidP="00DD61A7">
            <w:r w:rsidRPr="00C94403">
              <w:t>Dispute resolution</w:t>
            </w:r>
            <w:r w:rsidR="001C13BA" w:rsidRPr="00C94403">
              <w:t xml:space="preserve"> can be costly for both parties and, subject to the suitability of the matter for mediation, may not result in a beneficial outcome. </w:t>
            </w:r>
          </w:p>
        </w:tc>
      </w:tr>
      <w:tr w:rsidR="00A03616" w:rsidRPr="001C13BA" w14:paraId="38CD55C0" w14:textId="77777777" w:rsidTr="00DD61A7">
        <w:tc>
          <w:tcPr>
            <w:tcW w:w="6238" w:type="dxa"/>
            <w:hideMark/>
          </w:tcPr>
          <w:p w14:paraId="31765122" w14:textId="77777777" w:rsidR="001C13BA" w:rsidRPr="00DD61A7" w:rsidRDefault="001C13BA" w:rsidP="003A5C8F">
            <w:pPr>
              <w:rPr>
                <w:rStyle w:val="Strong"/>
              </w:rPr>
            </w:pPr>
            <w:r w:rsidRPr="00DD61A7">
              <w:rPr>
                <w:rStyle w:val="Strong"/>
              </w:rPr>
              <w:t>Single member decisions and/or composition of the panel</w:t>
            </w:r>
          </w:p>
          <w:p w14:paraId="231343EB" w14:textId="0ED1F99E" w:rsidR="001C13BA" w:rsidRPr="00E0003A" w:rsidRDefault="001C13BA" w:rsidP="00DD61A7">
            <w:pPr>
              <w:pStyle w:val="ListBullet"/>
            </w:pPr>
            <w:r w:rsidRPr="00E0003A">
              <w:t xml:space="preserve">In Western Australia (SAT), disciplinary decisions are often made or endorsed by a single member. </w:t>
            </w:r>
          </w:p>
          <w:p w14:paraId="35215B8C" w14:textId="4A544B4E" w:rsidR="001C13BA" w:rsidRPr="00E0003A" w:rsidRDefault="001C13BA" w:rsidP="00DD61A7">
            <w:pPr>
              <w:pStyle w:val="ListBullet"/>
              <w:rPr>
                <w:rFonts w:cs="Arial"/>
                <w:lang w:val="en-US"/>
              </w:rPr>
            </w:pPr>
            <w:r w:rsidRPr="00E0003A">
              <w:t xml:space="preserve">In other jurisdictions, disciplinary decisions are generally made or endorsed by a panel.  The size and composition of the panel varies between jurisdictions, for instance, ACAT requires 2 members; SACAT requires 3 members and QCAT requires 4 members.  </w:t>
            </w:r>
          </w:p>
        </w:tc>
        <w:tc>
          <w:tcPr>
            <w:tcW w:w="3260" w:type="dxa"/>
            <w:hideMark/>
          </w:tcPr>
          <w:p w14:paraId="5BC1E725" w14:textId="7BA55770" w:rsidR="001C13BA" w:rsidRPr="00C94403" w:rsidRDefault="001C13BA" w:rsidP="00C94403">
            <w:r w:rsidRPr="00C94403">
              <w:t xml:space="preserve">The size and composition of the decision-making panel can </w:t>
            </w:r>
            <w:r w:rsidR="00087C39" w:rsidRPr="00C94403">
              <w:t>affect</w:t>
            </w:r>
            <w:r w:rsidRPr="00C94403">
              <w:t xml:space="preserve"> the </w:t>
            </w:r>
            <w:r w:rsidR="00087C39" w:rsidRPr="00C94403">
              <w:t>outcome</w:t>
            </w:r>
            <w:r w:rsidRPr="00C94403">
              <w:t>.</w:t>
            </w:r>
          </w:p>
        </w:tc>
      </w:tr>
      <w:tr w:rsidR="00A03616" w:rsidRPr="001C13BA" w14:paraId="72092A91" w14:textId="77777777" w:rsidTr="00DD61A7">
        <w:tc>
          <w:tcPr>
            <w:tcW w:w="6238" w:type="dxa"/>
            <w:hideMark/>
          </w:tcPr>
          <w:p w14:paraId="385F8263" w14:textId="77777777" w:rsidR="001C13BA" w:rsidRPr="00DD61A7" w:rsidRDefault="001C13BA" w:rsidP="003A5C8F">
            <w:pPr>
              <w:rPr>
                <w:rStyle w:val="Strong"/>
              </w:rPr>
            </w:pPr>
            <w:r w:rsidRPr="00DD61A7">
              <w:rPr>
                <w:rStyle w:val="Strong"/>
              </w:rPr>
              <w:t>Resourcing and timeliness</w:t>
            </w:r>
          </w:p>
          <w:p w14:paraId="4319EF6C" w14:textId="77777777" w:rsidR="001C13BA" w:rsidRPr="00C94403" w:rsidRDefault="001C13BA" w:rsidP="00C94403">
            <w:r w:rsidRPr="00C94403">
              <w:t>Delays in having a matter heard and determined can be significantly impacted by practitioner member availability in each jurisdiction.  For instance, presently:</w:t>
            </w:r>
          </w:p>
          <w:p w14:paraId="5502EBCF" w14:textId="5D6ACD75" w:rsidR="001C13BA" w:rsidRPr="00E0003A" w:rsidRDefault="001C13BA" w:rsidP="00DD61A7">
            <w:pPr>
              <w:pStyle w:val="ListBullet"/>
            </w:pPr>
            <w:r w:rsidRPr="00E0003A">
              <w:t>there is no medical radiation practitioner member or optometry member available in Vic (VCAT)</w:t>
            </w:r>
          </w:p>
          <w:p w14:paraId="6C1D3B6A" w14:textId="0A6BE432" w:rsidR="001C13BA" w:rsidRPr="00E0003A" w:rsidRDefault="001C13BA" w:rsidP="00DD61A7">
            <w:pPr>
              <w:pStyle w:val="ListBullet"/>
            </w:pPr>
            <w:r w:rsidRPr="00E0003A">
              <w:t>there is no dental practitioner member available in NT (NTCAT).</w:t>
            </w:r>
          </w:p>
          <w:p w14:paraId="387D3BD5" w14:textId="3843F7A4" w:rsidR="001C13BA" w:rsidRPr="00E0003A" w:rsidRDefault="001C13BA" w:rsidP="00E0003A">
            <w:r w:rsidRPr="003A5C8F">
              <w:lastRenderedPageBreak/>
              <w:t>Accordingly, matters involving practitioners from those professions are unable to be progressed to hearing (pending appointment of the relevant practitioner members to the resp</w:t>
            </w:r>
            <w:r w:rsidR="00B507C3" w:rsidRPr="003A5C8F">
              <w:t xml:space="preserve">onsible </w:t>
            </w:r>
            <w:r w:rsidRPr="003A5C8F">
              <w:t>tribunal).</w:t>
            </w:r>
          </w:p>
        </w:tc>
        <w:tc>
          <w:tcPr>
            <w:tcW w:w="3260" w:type="dxa"/>
            <w:hideMark/>
          </w:tcPr>
          <w:p w14:paraId="376D2AA1" w14:textId="660CC746" w:rsidR="001C13BA" w:rsidRPr="00C94403" w:rsidRDefault="001C13BA" w:rsidP="00C94403">
            <w:r w:rsidRPr="00C94403">
              <w:lastRenderedPageBreak/>
              <w:t xml:space="preserve">Delays in process </w:t>
            </w:r>
            <w:r w:rsidR="000D6F61" w:rsidRPr="00C94403">
              <w:t>can significantly impact</w:t>
            </w:r>
            <w:r w:rsidRPr="00C94403">
              <w:t xml:space="preserve"> the practitioner, the regulator, the </w:t>
            </w:r>
            <w:proofErr w:type="gramStart"/>
            <w:r w:rsidRPr="00C94403">
              <w:t>notifier</w:t>
            </w:r>
            <w:proofErr w:type="gramEnd"/>
            <w:r w:rsidRPr="00C94403">
              <w:t xml:space="preserve"> and potentially other affected members of the community. </w:t>
            </w:r>
          </w:p>
        </w:tc>
      </w:tr>
      <w:tr w:rsidR="00A03616" w:rsidRPr="001C13BA" w14:paraId="09EEDE26" w14:textId="77777777" w:rsidTr="00DD61A7">
        <w:tc>
          <w:tcPr>
            <w:tcW w:w="6238" w:type="dxa"/>
            <w:hideMark/>
          </w:tcPr>
          <w:p w14:paraId="64B2F2D6" w14:textId="77777777" w:rsidR="001C13BA" w:rsidRPr="00DD61A7" w:rsidRDefault="001C13BA" w:rsidP="003A5C8F">
            <w:pPr>
              <w:rPr>
                <w:rStyle w:val="Strong"/>
              </w:rPr>
            </w:pPr>
            <w:r w:rsidRPr="00DD61A7">
              <w:rPr>
                <w:rStyle w:val="Strong"/>
              </w:rPr>
              <w:t>Immediate action decisions</w:t>
            </w:r>
          </w:p>
          <w:p w14:paraId="401AE6D1" w14:textId="7CDBDC15" w:rsidR="001C13BA" w:rsidRPr="003A5C8F" w:rsidRDefault="001C13BA" w:rsidP="003A5C8F">
            <w:r w:rsidRPr="003A5C8F">
              <w:t xml:space="preserve">In Queensland (QCAT), there is no provision for the practitioner to seek a stay of an immediate action decision pending a final review hearing in the </w:t>
            </w:r>
            <w:r w:rsidR="007459C4" w:rsidRPr="003A5C8F">
              <w:t>T</w:t>
            </w:r>
            <w:r w:rsidRPr="003A5C8F">
              <w:t>ribunal</w:t>
            </w:r>
            <w:r w:rsidR="007459C4" w:rsidRPr="003A5C8F">
              <w:t>.</w:t>
            </w:r>
          </w:p>
          <w:p w14:paraId="6315A90E" w14:textId="5D9A8D05" w:rsidR="001C13BA" w:rsidRPr="003A5C8F" w:rsidRDefault="001C13BA" w:rsidP="003A5C8F">
            <w:r w:rsidRPr="003A5C8F">
              <w:t>In most other jurisdictions, a practitioner can seek a stay of an immediate action decision pending a final review hearing in the Tribunal.</w:t>
            </w:r>
          </w:p>
        </w:tc>
        <w:tc>
          <w:tcPr>
            <w:tcW w:w="3260" w:type="dxa"/>
            <w:hideMark/>
          </w:tcPr>
          <w:p w14:paraId="510362B7" w14:textId="350AC171" w:rsidR="001C13BA" w:rsidRPr="00C94403" w:rsidRDefault="001C13BA" w:rsidP="00C94403">
            <w:r w:rsidRPr="00C94403">
              <w:t>Delays in process</w:t>
            </w:r>
            <w:r w:rsidR="00D15631" w:rsidRPr="00C94403">
              <w:t>es</w:t>
            </w:r>
            <w:r w:rsidRPr="00C94403">
              <w:t xml:space="preserve"> and decision making have significant impacts upon the practitioner, the regulator, the </w:t>
            </w:r>
            <w:r w:rsidR="00363E16" w:rsidRPr="00C94403">
              <w:t>notifier,</w:t>
            </w:r>
            <w:r w:rsidRPr="00C94403">
              <w:t xml:space="preserve"> and potentially other affected members of the community.</w:t>
            </w:r>
          </w:p>
        </w:tc>
      </w:tr>
    </w:tbl>
    <w:p w14:paraId="7733386D" w14:textId="61AB761B" w:rsidR="001C13BA" w:rsidRPr="001C13BA" w:rsidRDefault="001C13BA" w:rsidP="001C13BA">
      <w:r w:rsidRPr="001C13BA">
        <w:t xml:space="preserve">The review recognises that these differences in process can have an impact, and that this should be discussed with the </w:t>
      </w:r>
      <w:r w:rsidR="00BF088B">
        <w:t xml:space="preserve">state and territory </w:t>
      </w:r>
      <w:r w:rsidRPr="001C13BA">
        <w:t>Tribunals to determine whether there is scope and a mechanism for harmonising processes across the jurisdictions, appreciating that this would also need to involve officials of Attorneys General with</w:t>
      </w:r>
      <w:r w:rsidR="00BF088B">
        <w:t xml:space="preserve"> </w:t>
      </w:r>
      <w:r w:rsidRPr="001C13BA">
        <w:t>portfolio</w:t>
      </w:r>
      <w:r w:rsidR="00BF088B">
        <w:t xml:space="preserve"> responsibility for</w:t>
      </w:r>
      <w:r w:rsidRPr="001C13BA">
        <w:t xml:space="preserve"> the Tribunals and their legislation. </w:t>
      </w:r>
    </w:p>
    <w:p w14:paraId="03089753" w14:textId="3497EF41" w:rsidR="001C13BA" w:rsidRPr="001C13BA" w:rsidRDefault="001C13BA" w:rsidP="001C13BA">
      <w:r w:rsidRPr="001C13BA">
        <w:t xml:space="preserve">The picture of inconsistencies in outcome for practitioners from tribunal </w:t>
      </w:r>
      <w:r w:rsidR="0080731B" w:rsidRPr="001C13BA">
        <w:t>decisions</w:t>
      </w:r>
      <w:r w:rsidRPr="001C13BA">
        <w:t xml:space="preserve"> is less clear. While </w:t>
      </w:r>
      <w:r w:rsidR="001122D8">
        <w:t xml:space="preserve">some </w:t>
      </w:r>
      <w:r w:rsidR="00C23722">
        <w:t>states and territories</w:t>
      </w:r>
      <w:r w:rsidRPr="001C13BA">
        <w:t xml:space="preserve"> and some tribunal members have indicated that the</w:t>
      </w:r>
      <w:r w:rsidR="00751AF3">
        <w:t>y do not consider lack</w:t>
      </w:r>
      <w:r w:rsidRPr="001C13BA">
        <w:t xml:space="preserve"> of inconsistency </w:t>
      </w:r>
      <w:r w:rsidR="009A62B8">
        <w:t xml:space="preserve">in disciplinary decision to be </w:t>
      </w:r>
      <w:r w:rsidRPr="001C13BA">
        <w:t xml:space="preserve">a significant </w:t>
      </w:r>
      <w:r w:rsidR="009A62B8">
        <w:t>concern</w:t>
      </w:r>
      <w:r w:rsidRPr="001C13BA">
        <w:t xml:space="preserve">, </w:t>
      </w:r>
      <w:proofErr w:type="spellStart"/>
      <w:r w:rsidRPr="001C13BA">
        <w:t>Ahpra</w:t>
      </w:r>
      <w:proofErr w:type="spellEnd"/>
      <w:r w:rsidRPr="001C13BA">
        <w:t xml:space="preserve"> has pointed out that its concern arises from its unique cross jurisdictional remit in prosecuting matters and that </w:t>
      </w:r>
      <w:r w:rsidR="002872A5">
        <w:t xml:space="preserve">the </w:t>
      </w:r>
      <w:r w:rsidRPr="001C13BA">
        <w:t xml:space="preserve">concerns are particularly acute in sensitive areas such as proceedings relating to family and domestic violence and sexual boundary violation. </w:t>
      </w:r>
    </w:p>
    <w:p w14:paraId="7BA20A04" w14:textId="66024004" w:rsidR="001C13BA" w:rsidRPr="001C13BA" w:rsidRDefault="001C13BA" w:rsidP="001C13BA">
      <w:r w:rsidRPr="001C13BA">
        <w:t xml:space="preserve">The </w:t>
      </w:r>
      <w:r w:rsidR="002872A5">
        <w:t>R</w:t>
      </w:r>
      <w:r w:rsidRPr="001C13BA">
        <w:t>eview has been unable assemble a sufficient</w:t>
      </w:r>
      <w:r w:rsidR="002B26CD">
        <w:t xml:space="preserve">ly broad </w:t>
      </w:r>
      <w:r w:rsidRPr="001C13BA">
        <w:t>sample of case decisions to determine the nature or extent of any potential inconsistency</w:t>
      </w:r>
      <w:r w:rsidR="002B26CD">
        <w:t xml:space="preserve">. However, </w:t>
      </w:r>
      <w:r w:rsidRPr="001C13BA">
        <w:t xml:space="preserve">the issue </w:t>
      </w:r>
      <w:r w:rsidR="00063695">
        <w:t xml:space="preserve">is </w:t>
      </w:r>
      <w:r w:rsidRPr="001C13BA">
        <w:t>of sufficient importance that, at the very least there</w:t>
      </w:r>
      <w:r w:rsidR="002B26CD">
        <w:t>,</w:t>
      </w:r>
      <w:r w:rsidRPr="001C13BA">
        <w:t xml:space="preserve"> does appear to be a need for further research and analysis.</w:t>
      </w:r>
    </w:p>
    <w:p w14:paraId="12672482" w14:textId="77777777" w:rsidR="001C13BA" w:rsidRPr="001C13BA" w:rsidRDefault="001C13BA" w:rsidP="001C13BA">
      <w:r w:rsidRPr="001C13BA">
        <w:t xml:space="preserve">It is noted that there is strong advocacy from within the National Scheme for a single national health practitioner tribunal to responds to any problem of consistency. </w:t>
      </w:r>
    </w:p>
    <w:p w14:paraId="19F04CBF" w14:textId="75C86A42" w:rsidR="001C13BA" w:rsidRPr="001C13BA" w:rsidRDefault="001C13BA" w:rsidP="001C13BA">
      <w:r w:rsidRPr="001C13BA">
        <w:t xml:space="preserve">The </w:t>
      </w:r>
      <w:r w:rsidR="006B68BF">
        <w:t>R</w:t>
      </w:r>
      <w:r w:rsidRPr="001C13BA">
        <w:t xml:space="preserve">eview notes that this option would need to be carefully considered in terms of the potential legal and constitutional impediments </w:t>
      </w:r>
      <w:proofErr w:type="gramStart"/>
      <w:r w:rsidRPr="001C13BA">
        <w:t>and also</w:t>
      </w:r>
      <w:proofErr w:type="gramEnd"/>
      <w:r w:rsidRPr="001C13BA">
        <w:t xml:space="preserve"> that any decision to progress down this path would be a matter for Attorneys General. As a matter of policy process, this option would also need to be evaluated alongside other strategies for strengthening processes for decision making and procedures for disciplinary decision making within the National Scheme, as these too have the potential to impact on </w:t>
      </w:r>
      <w:r w:rsidR="0020107F">
        <w:t xml:space="preserve">disciplinary </w:t>
      </w:r>
      <w:r w:rsidRPr="001C13BA">
        <w:t xml:space="preserve">outcomes. This approach reflects that consistency will also be a function of factors such as: </w:t>
      </w:r>
    </w:p>
    <w:p w14:paraId="32BCF3BC" w14:textId="21E3E424" w:rsidR="001C13BA" w:rsidRPr="001C13BA" w:rsidRDefault="00BF022F" w:rsidP="00DD61A7">
      <w:pPr>
        <w:pStyle w:val="ListBullet"/>
      </w:pPr>
      <w:r>
        <w:t>D</w:t>
      </w:r>
      <w:r w:rsidR="001C13BA" w:rsidRPr="001C13BA">
        <w:t>ecision</w:t>
      </w:r>
      <w:r>
        <w:t>s</w:t>
      </w:r>
      <w:r w:rsidR="001C13BA" w:rsidRPr="001C13BA">
        <w:t xml:space="preserve"> to take disciplinary action</w:t>
      </w:r>
      <w:r w:rsidR="000A28E3">
        <w:t xml:space="preserve"> -</w:t>
      </w:r>
      <w:r w:rsidR="001C13BA" w:rsidRPr="001C13BA">
        <w:t xml:space="preserve"> who the decision rests with and what factors they must or may consider.</w:t>
      </w:r>
    </w:p>
    <w:p w14:paraId="15DF3D8E" w14:textId="2E1DAB3C" w:rsidR="001C13BA" w:rsidRPr="001C13BA" w:rsidRDefault="00034370" w:rsidP="00DD61A7">
      <w:pPr>
        <w:pStyle w:val="ListBullet"/>
      </w:pPr>
      <w:r>
        <w:t>Decision about whether to</w:t>
      </w:r>
      <w:r w:rsidR="001C13BA" w:rsidRPr="001C13BA">
        <w:t xml:space="preserve"> </w:t>
      </w:r>
      <w:proofErr w:type="gramStart"/>
      <w:r w:rsidR="001C13BA" w:rsidRPr="001C13BA">
        <w:t>take action</w:t>
      </w:r>
      <w:proofErr w:type="gramEnd"/>
      <w:r w:rsidR="001C13BA" w:rsidRPr="001C13BA">
        <w:t xml:space="preserve"> via a tribunal or a Panel</w:t>
      </w:r>
      <w:r w:rsidRPr="00034370">
        <w:t xml:space="preserve"> </w:t>
      </w:r>
      <w:r>
        <w:t xml:space="preserve">- </w:t>
      </w:r>
      <w:r w:rsidRPr="001C13BA">
        <w:t>who the decision rests with and what factors they must or may consider</w:t>
      </w:r>
      <w:r w:rsidR="001C13BA" w:rsidRPr="001C13BA">
        <w:t>.</w:t>
      </w:r>
    </w:p>
    <w:p w14:paraId="3049244A" w14:textId="490EF64F" w:rsidR="001C13BA" w:rsidRPr="001C13BA" w:rsidRDefault="001C13BA" w:rsidP="00DD61A7">
      <w:pPr>
        <w:pStyle w:val="ListBullet"/>
      </w:pPr>
      <w:r w:rsidRPr="001C13BA">
        <w:t xml:space="preserve">The </w:t>
      </w:r>
      <w:r w:rsidR="00A43E0E">
        <w:t>practices of advocates in identifying</w:t>
      </w:r>
      <w:r w:rsidRPr="001C13BA">
        <w:t xml:space="preserve"> and </w:t>
      </w:r>
      <w:r w:rsidR="00A43E0E">
        <w:t>citing</w:t>
      </w:r>
      <w:r w:rsidRPr="001C13BA">
        <w:t xml:space="preserve"> lines of authority </w:t>
      </w:r>
      <w:r w:rsidR="00A43E0E">
        <w:t xml:space="preserve">when </w:t>
      </w:r>
      <w:r w:rsidRPr="001C13BA">
        <w:t>presenting cases to tribunals</w:t>
      </w:r>
      <w:r w:rsidR="00313F6F">
        <w:t>.</w:t>
      </w:r>
    </w:p>
    <w:p w14:paraId="0101EB1A" w14:textId="77777777" w:rsidR="001C13BA" w:rsidRPr="001C13BA" w:rsidRDefault="001C13BA" w:rsidP="00DD61A7">
      <w:pPr>
        <w:pStyle w:val="ListBullet"/>
      </w:pPr>
      <w:r w:rsidRPr="001C13BA">
        <w:lastRenderedPageBreak/>
        <w:t xml:space="preserve">The quality of witness evidence presented. </w:t>
      </w:r>
    </w:p>
    <w:p w14:paraId="2BA7C37F" w14:textId="77777777" w:rsidR="00DD61A7" w:rsidRPr="00BB7419" w:rsidRDefault="00DD61A7" w:rsidP="00BB7419">
      <w:pPr>
        <w:pStyle w:val="Boxtypestrongshadedbackground"/>
      </w:pPr>
      <w:r w:rsidRPr="00BB7419">
        <w:t xml:space="preserve">Summary of Issues </w:t>
      </w:r>
    </w:p>
    <w:p w14:paraId="007254DD" w14:textId="41388240" w:rsidR="00D84030" w:rsidRPr="00BB7419" w:rsidRDefault="00DD61A7" w:rsidP="00BB7419">
      <w:pPr>
        <w:pStyle w:val="Summaryofissuesshadedbackground"/>
      </w:pPr>
      <w:r w:rsidRPr="00BB7419">
        <w:t>There is understandable concern about potential inconsistency in tribunal decisions, including in sensitive matters such as boundary violations and family and domestic violence cases. Further research is required to examine these concerns and to guide full consideration of possible solutions.</w:t>
      </w:r>
      <w:r w:rsidR="00D84030" w:rsidRPr="00BB7419">
        <w:br w:type="page"/>
      </w:r>
    </w:p>
    <w:p w14:paraId="3558ACD3" w14:textId="5B41FA81" w:rsidR="001C13BA" w:rsidRPr="001C13BA" w:rsidRDefault="00BD530E" w:rsidP="00A53CF6">
      <w:pPr>
        <w:pStyle w:val="Heading2"/>
      </w:pPr>
      <w:bookmarkStart w:id="41" w:name="_Toc176966511"/>
      <w:r w:rsidRPr="00BD530E">
        <w:lastRenderedPageBreak/>
        <w:t>T</w:t>
      </w:r>
      <w:r>
        <w:t>heme</w:t>
      </w:r>
      <w:r w:rsidRPr="00BD530E">
        <w:t xml:space="preserve"> </w:t>
      </w:r>
      <w:r w:rsidR="001C13BA" w:rsidRPr="001C13BA">
        <w:t xml:space="preserve">3: </w:t>
      </w:r>
      <w:r w:rsidR="00D41BA3" w:rsidRPr="001C13BA">
        <w:t xml:space="preserve">Scope </w:t>
      </w:r>
      <w:r w:rsidR="00D41BA3">
        <w:t>a</w:t>
      </w:r>
      <w:r w:rsidR="00D41BA3" w:rsidRPr="001C13BA">
        <w:t xml:space="preserve">nd Expansion </w:t>
      </w:r>
      <w:r w:rsidR="00D41BA3">
        <w:t>o</w:t>
      </w:r>
      <w:r w:rsidR="00D41BA3" w:rsidRPr="001C13BA">
        <w:t xml:space="preserve">f </w:t>
      </w:r>
      <w:r w:rsidR="00D41BA3">
        <w:t>t</w:t>
      </w:r>
      <w:r w:rsidR="00D41BA3" w:rsidRPr="001C13BA">
        <w:t xml:space="preserve">he </w:t>
      </w:r>
      <w:r w:rsidR="005A4BB7">
        <w:t>National Scheme</w:t>
      </w:r>
      <w:bookmarkEnd w:id="41"/>
      <w:r w:rsidR="00D41BA3" w:rsidRPr="001C13BA">
        <w:t xml:space="preserve">  </w:t>
      </w:r>
    </w:p>
    <w:p w14:paraId="25EAF76A" w14:textId="77777777" w:rsidR="001C13BA" w:rsidRPr="001C13BA" w:rsidRDefault="001C13BA" w:rsidP="00742C8B">
      <w:pPr>
        <w:pStyle w:val="Heading3"/>
      </w:pPr>
      <w:r w:rsidRPr="001C13BA">
        <w:t xml:space="preserve">Linkage to the Terms of reference </w:t>
      </w:r>
    </w:p>
    <w:p w14:paraId="42227267" w14:textId="703361D5" w:rsidR="001C13BA" w:rsidRPr="001C13BA" w:rsidRDefault="001C13BA" w:rsidP="001C13BA">
      <w:r w:rsidRPr="001C13BA">
        <w:t xml:space="preserve">Term of Reference 5 for the </w:t>
      </w:r>
      <w:r w:rsidR="617A2F8E">
        <w:t>R</w:t>
      </w:r>
      <w:r w:rsidRPr="001C13BA">
        <w:t xml:space="preserve">eview requires consideration of the entry criteria as specified in the Intergovernmental agreement for the </w:t>
      </w:r>
      <w:r w:rsidR="005A4BB7">
        <w:t>National Scheme</w:t>
      </w:r>
      <w:r w:rsidRPr="001C13BA">
        <w:t xml:space="preserve"> to determine if they are still fit for purpose. This acknowledges that mechanisms for adapting and growing the </w:t>
      </w:r>
      <w:r w:rsidR="005A4BB7">
        <w:t>National Scheme</w:t>
      </w:r>
      <w:r w:rsidRPr="001C13BA">
        <w:t xml:space="preserve"> are important, so that it continues to deliver effective regulation for those professions </w:t>
      </w:r>
      <w:r w:rsidR="7D74B6D1">
        <w:t>whose practice</w:t>
      </w:r>
      <w:r w:rsidRPr="001C13BA">
        <w:t xml:space="preserve"> </w:t>
      </w:r>
      <w:r w:rsidR="5FDF0C2B">
        <w:t>pose</w:t>
      </w:r>
      <w:r w:rsidR="0D165A4A">
        <w:t>s</w:t>
      </w:r>
      <w:r w:rsidRPr="001C13BA">
        <w:t xml:space="preserve"> a risk to public health and safety.</w:t>
      </w:r>
    </w:p>
    <w:p w14:paraId="3E8BAB8A" w14:textId="7010476A" w:rsidR="001C13BA" w:rsidRPr="001C13BA" w:rsidRDefault="001C13BA" w:rsidP="001C13BA">
      <w:r w:rsidRPr="001C13BA">
        <w:t xml:space="preserve">Carefully managed growth and development of the </w:t>
      </w:r>
      <w:r w:rsidR="005A4BB7">
        <w:t>National Scheme</w:t>
      </w:r>
      <w:r w:rsidRPr="001C13BA">
        <w:t xml:space="preserve"> is also directly related to efficiency, effectiveness</w:t>
      </w:r>
      <w:r w:rsidR="00F32120">
        <w:t>,</w:t>
      </w:r>
      <w:r w:rsidRPr="001C13BA">
        <w:t xml:space="preserve"> and sustainability considerations, which are embedded in Term of Reference 4 for the </w:t>
      </w:r>
      <w:r w:rsidR="2B1817B1">
        <w:t>R</w:t>
      </w:r>
      <w:r w:rsidRPr="001C13BA">
        <w:t xml:space="preserve">eview and captured in the guiding principles of the </w:t>
      </w:r>
      <w:r w:rsidR="00076C80">
        <w:t>National Law</w:t>
      </w:r>
      <w:r w:rsidRPr="001C13BA">
        <w:t xml:space="preserve">.  </w:t>
      </w:r>
    </w:p>
    <w:p w14:paraId="0F40A9F9" w14:textId="77777777" w:rsidR="001C13BA" w:rsidRPr="001C13BA" w:rsidRDefault="001C13BA" w:rsidP="00742C8B">
      <w:pPr>
        <w:pStyle w:val="Heading3"/>
      </w:pPr>
      <w:r w:rsidRPr="001C13BA">
        <w:t xml:space="preserve">What are the issues and challenges? </w:t>
      </w:r>
    </w:p>
    <w:p w14:paraId="3EC56AF5" w14:textId="24E629A5" w:rsidR="001C13BA" w:rsidRPr="00F94EF5" w:rsidRDefault="00DD61A7" w:rsidP="00DD61A7">
      <w:pPr>
        <w:pStyle w:val="Heading4numbered"/>
      </w:pPr>
      <w:r>
        <w:t xml:space="preserve">3.1 </w:t>
      </w:r>
      <w:r w:rsidR="001C13BA" w:rsidRPr="00F94EF5">
        <w:t xml:space="preserve">There is considerable pressure to expand the </w:t>
      </w:r>
      <w:r w:rsidR="005A4BB7" w:rsidRPr="00F94EF5">
        <w:t>National Scheme</w:t>
      </w:r>
      <w:r w:rsidR="001C13BA" w:rsidRPr="00F94EF5">
        <w:t xml:space="preserve"> beyond the existing 16 professions.</w:t>
      </w:r>
    </w:p>
    <w:p w14:paraId="36A50701" w14:textId="2A4CFDBD" w:rsidR="001C13BA" w:rsidRPr="001C13BA" w:rsidRDefault="001C13BA" w:rsidP="001C13BA">
      <w:r w:rsidRPr="001C13BA">
        <w:t xml:space="preserve">To give context to this issue, upon its establishment in 2010 there was a staggered </w:t>
      </w:r>
      <w:r w:rsidR="354D3DAA">
        <w:t>implementation</w:t>
      </w:r>
      <w:r w:rsidR="022B9EAE">
        <w:t xml:space="preserve"> of the National Scheme</w:t>
      </w:r>
      <w:r w:rsidR="09E0B615">
        <w:t>. Ten</w:t>
      </w:r>
      <w:r w:rsidR="354D3DAA">
        <w:t xml:space="preserve"> professions</w:t>
      </w:r>
      <w:r w:rsidR="5A65F498">
        <w:t xml:space="preserve"> entered the Scheme</w:t>
      </w:r>
      <w:r w:rsidR="354D3DAA">
        <w:t xml:space="preserve"> from </w:t>
      </w:r>
      <w:r w:rsidR="599025F0">
        <w:t>mid</w:t>
      </w:r>
      <w:r w:rsidR="00092EB5">
        <w:t>-</w:t>
      </w:r>
      <w:r w:rsidR="354D3DAA">
        <w:t xml:space="preserve">2010, and </w:t>
      </w:r>
      <w:r w:rsidR="5BFF71E9">
        <w:t>registration for the remaining</w:t>
      </w:r>
      <w:r w:rsidR="354D3DAA">
        <w:t xml:space="preserve"> four professions commenc</w:t>
      </w:r>
      <w:r w:rsidR="7D8F74A4">
        <w:t>ed</w:t>
      </w:r>
      <w:r w:rsidR="354D3DAA">
        <w:t xml:space="preserve"> in 2012</w:t>
      </w:r>
      <w:r w:rsidRPr="001C13BA">
        <w:t xml:space="preserve">. </w:t>
      </w:r>
    </w:p>
    <w:p w14:paraId="540C75BE" w14:textId="47EDD291" w:rsidR="001C13BA" w:rsidRPr="001C13BA" w:rsidRDefault="001C13BA" w:rsidP="001C13BA">
      <w:r w:rsidRPr="001C13BA">
        <w:t xml:space="preserve">The first tranche of 10 health professions were </w:t>
      </w:r>
      <w:r w:rsidR="3F79BDFA">
        <w:t>those that, prior to the National Scheme had been registered via statute in every state and territory</w:t>
      </w:r>
      <w:r w:rsidRPr="001C13BA">
        <w:t xml:space="preserve"> (or in the case of podiatrists </w:t>
      </w:r>
      <w:r w:rsidR="00731AD0">
        <w:t xml:space="preserve">in </w:t>
      </w:r>
      <w:r w:rsidRPr="001C13BA">
        <w:t xml:space="preserve">all but </w:t>
      </w:r>
      <w:r w:rsidR="00731AD0">
        <w:t xml:space="preserve">the </w:t>
      </w:r>
      <w:r w:rsidRPr="001C13BA">
        <w:t>N</w:t>
      </w:r>
      <w:r w:rsidR="00731AD0">
        <w:t>orthern Territory</w:t>
      </w:r>
      <w:r w:rsidRPr="001C13BA">
        <w:t xml:space="preserve">). </w:t>
      </w:r>
      <w:r w:rsidR="5FDF0C2B">
        <w:t>Th</w:t>
      </w:r>
      <w:r w:rsidR="56AEFB26">
        <w:t>ey were</w:t>
      </w:r>
      <w:r w:rsidRPr="001C13BA">
        <w:t xml:space="preserve"> chiropractic, dental,</w:t>
      </w:r>
      <w:r w:rsidR="005E13D0">
        <w:rPr>
          <w:rStyle w:val="FootnoteReference"/>
        </w:rPr>
        <w:footnoteReference w:id="87"/>
      </w:r>
      <w:r w:rsidRPr="001C13BA">
        <w:t xml:space="preserve"> medical, nursing and midwifery,</w:t>
      </w:r>
      <w:r w:rsidR="00972613">
        <w:rPr>
          <w:rStyle w:val="FootnoteReference"/>
        </w:rPr>
        <w:footnoteReference w:id="88"/>
      </w:r>
      <w:r w:rsidRPr="001C13BA">
        <w:t xml:space="preserve"> optometry, osteopathy, pharmacy, physiotherapy, </w:t>
      </w:r>
      <w:proofErr w:type="gramStart"/>
      <w:r w:rsidRPr="001C13BA">
        <w:t>podiatry</w:t>
      </w:r>
      <w:proofErr w:type="gramEnd"/>
      <w:r w:rsidRPr="001C13BA">
        <w:t xml:space="preserve"> and psychology. </w:t>
      </w:r>
    </w:p>
    <w:p w14:paraId="7D0DD9DA" w14:textId="5C9AB7CC" w:rsidR="001C13BA" w:rsidRPr="001C13BA" w:rsidRDefault="001C13BA" w:rsidP="001C13BA">
      <w:r w:rsidRPr="001C13BA">
        <w:t xml:space="preserve">In </w:t>
      </w:r>
      <w:r w:rsidR="2DB737F3">
        <w:t>2012</w:t>
      </w:r>
      <w:r w:rsidRPr="001C13BA">
        <w:t xml:space="preserve"> four </w:t>
      </w:r>
      <w:r w:rsidR="2676B9B4">
        <w:t>so-called ‘</w:t>
      </w:r>
      <w:r w:rsidRPr="001C13BA">
        <w:t xml:space="preserve">partially </w:t>
      </w:r>
      <w:r w:rsidR="5FDF0C2B">
        <w:t>regulated</w:t>
      </w:r>
      <w:r w:rsidR="6DB2AB6C">
        <w:t>’</w:t>
      </w:r>
      <w:r w:rsidRPr="001C13BA">
        <w:t xml:space="preserve"> professions were bought into the </w:t>
      </w:r>
      <w:r w:rsidR="005A4BB7">
        <w:t>National Scheme</w:t>
      </w:r>
      <w:r w:rsidRPr="001C13BA">
        <w:t>: Aboriginal and Torres Strait Islander Health Practice, Chinese medicine, medical radiation practice and occupational therapy.</w:t>
      </w:r>
    </w:p>
    <w:p w14:paraId="1E274247" w14:textId="77777777" w:rsidR="00377B6D" w:rsidRPr="001C13BA" w:rsidRDefault="00377B6D" w:rsidP="000D0B00">
      <w:r w:rsidRPr="001C13BA">
        <w:t xml:space="preserve">The profession of paramedicine was included in the </w:t>
      </w:r>
      <w:r>
        <w:t>National Scheme</w:t>
      </w:r>
      <w:r w:rsidRPr="001C13BA">
        <w:t xml:space="preserve"> from 2018. Review of the regulatory impact assessment and a</w:t>
      </w:r>
      <w:r>
        <w:t>n associated</w:t>
      </w:r>
      <w:r w:rsidRPr="001C13BA">
        <w:t xml:space="preserve"> Senate Committee inquiry report</w:t>
      </w:r>
      <w:r>
        <w:t xml:space="preserve"> </w:t>
      </w:r>
      <w:r w:rsidRPr="003A5C8F">
        <w:rPr>
          <w:vertAlign w:val="superscript"/>
        </w:rPr>
        <w:footnoteReference w:id="89"/>
      </w:r>
      <w:r w:rsidRPr="001C13BA">
        <w:t xml:space="preserve"> suggests that key considerations for addition of this profession were: </w:t>
      </w:r>
    </w:p>
    <w:p w14:paraId="63266CB1" w14:textId="77777777" w:rsidR="00377B6D" w:rsidRPr="001C13BA" w:rsidRDefault="00377B6D" w:rsidP="00DD61A7">
      <w:pPr>
        <w:pStyle w:val="ListBullet"/>
      </w:pPr>
      <w:r w:rsidRPr="001C13BA">
        <w:t>Paramedics fulfill a complex role that requires them to perform many tasks that are equivalent to those performed by doctors and nurses. However, unlike doctors and nurses, paramedics often provide treatment in an unregulated environment with limited support, such as at the scene of a car accident. They are regularly required to make clinical decisions under pressure that have serious consequences for patients' lives. Whilst their colleagues, including doctors, nurses, and 12 other health professions have national registration systems, paramedics do not. </w:t>
      </w:r>
    </w:p>
    <w:p w14:paraId="5424A667" w14:textId="77777777" w:rsidR="00377B6D" w:rsidRPr="001C13BA" w:rsidRDefault="00377B6D" w:rsidP="00DD61A7">
      <w:pPr>
        <w:pStyle w:val="ListBullet"/>
      </w:pPr>
      <w:r w:rsidRPr="001C13BA">
        <w:t xml:space="preserve">Paramedicine </w:t>
      </w:r>
      <w:r>
        <w:t xml:space="preserve">is </w:t>
      </w:r>
      <w:r w:rsidRPr="001C13BA">
        <w:t>being practised increasingly through private health organisations.</w:t>
      </w:r>
    </w:p>
    <w:p w14:paraId="1D10B109" w14:textId="77777777" w:rsidR="00377B6D" w:rsidRPr="001C13BA" w:rsidRDefault="00377B6D" w:rsidP="00DD61A7">
      <w:pPr>
        <w:pStyle w:val="ListBullet"/>
      </w:pPr>
      <w:r>
        <w:t>I</w:t>
      </w:r>
      <w:r w:rsidRPr="001C13BA">
        <w:t xml:space="preserve">ncompetence or malpractice may be hard to detect in paramedicine, given that paramedics work without direct supervision, </w:t>
      </w:r>
      <w:r>
        <w:t xml:space="preserve">therefore requiring </w:t>
      </w:r>
      <w:r w:rsidRPr="001C13BA">
        <w:t>codified</w:t>
      </w:r>
      <w:r>
        <w:t xml:space="preserve"> requiring </w:t>
      </w:r>
      <w:r w:rsidRPr="001C13BA">
        <w:t xml:space="preserve">codified and nationally consistent standards. </w:t>
      </w:r>
    </w:p>
    <w:p w14:paraId="2464642A" w14:textId="77777777" w:rsidR="00377B6D" w:rsidRPr="001C13BA" w:rsidRDefault="00377B6D" w:rsidP="00DD61A7">
      <w:pPr>
        <w:pStyle w:val="ListBullet"/>
      </w:pPr>
      <w:r w:rsidRPr="001C13BA">
        <w:lastRenderedPageBreak/>
        <w:t>Diversity of qualifications in the paramedic workforce</w:t>
      </w:r>
      <w:r>
        <w:t xml:space="preserve"> - w</w:t>
      </w:r>
      <w:r w:rsidRPr="001C13BA">
        <w:t xml:space="preserve">hile </w:t>
      </w:r>
      <w:r>
        <w:t>p</w:t>
      </w:r>
      <w:r w:rsidRPr="001C13BA">
        <w:t>rofessional recognition is important for students and recent graduates who have invested in university degrees in paramedicine</w:t>
      </w:r>
      <w:r>
        <w:t>, members</w:t>
      </w:r>
      <w:r w:rsidRPr="001C13BA">
        <w:t xml:space="preserve"> of the current workforce, who may not have a degree, nevertheless </w:t>
      </w:r>
      <w:r>
        <w:t>have</w:t>
      </w:r>
      <w:r w:rsidRPr="001C13BA">
        <w:t xml:space="preserve"> significant clinical experience that should be recognised.  </w:t>
      </w:r>
    </w:p>
    <w:p w14:paraId="13FE25CD" w14:textId="1DE22EAA" w:rsidR="001C13BA" w:rsidRPr="001C13BA" w:rsidRDefault="001C13BA" w:rsidP="001C13BA">
      <w:r w:rsidRPr="001C13BA">
        <w:t xml:space="preserve">The </w:t>
      </w:r>
      <w:r w:rsidR="005A4BB7">
        <w:t>National Scheme</w:t>
      </w:r>
      <w:r w:rsidRPr="001C13BA">
        <w:t xml:space="preserve"> currently includes 16 regulated health professions, regulated by 15 National Boards</w:t>
      </w:r>
      <w:r w:rsidR="5D32AC01">
        <w:t xml:space="preserve">, with administrative support provided by </w:t>
      </w:r>
      <w:proofErr w:type="spellStart"/>
      <w:r w:rsidRPr="001C13BA">
        <w:t>Ahpra</w:t>
      </w:r>
      <w:proofErr w:type="spellEnd"/>
      <w:r w:rsidRPr="001C13BA">
        <w:t xml:space="preserve">. Across these professions the number of health practitioners regulated by the </w:t>
      </w:r>
      <w:r w:rsidR="005A4BB7">
        <w:t>National Scheme</w:t>
      </w:r>
      <w:r w:rsidRPr="001C13BA">
        <w:t xml:space="preserve"> is fast approaching one million practitioners (currently around 960,000). </w:t>
      </w:r>
    </w:p>
    <w:p w14:paraId="17FCD6E2" w14:textId="4DF52969" w:rsidR="001C13BA" w:rsidRPr="001C13BA" w:rsidRDefault="001C13BA" w:rsidP="001C13BA">
      <w:r w:rsidRPr="001C13BA">
        <w:t xml:space="preserve">The initial scoping discussions for this Review revealed a widespread view that there is more history than logic </w:t>
      </w:r>
      <w:r w:rsidR="600394EB">
        <w:t>as</w:t>
      </w:r>
      <w:r w:rsidRPr="001C13BA">
        <w:t xml:space="preserve"> to which professions are in and which are out of the </w:t>
      </w:r>
      <w:r w:rsidR="005A4BB7">
        <w:t>National Scheme</w:t>
      </w:r>
      <w:r w:rsidRPr="001C13BA">
        <w:t xml:space="preserve">. </w:t>
      </w:r>
      <w:r w:rsidR="4A81421B">
        <w:t xml:space="preserve">Many professions are seeking inclusion in the National Scheme – see Textbox 9. </w:t>
      </w:r>
    </w:p>
    <w:p w14:paraId="59CC526C" w14:textId="510C19FE" w:rsidR="001C13BA" w:rsidRDefault="25558D00" w:rsidP="003D457D">
      <w:r w:rsidRPr="003D457D">
        <w:t xml:space="preserve">There is also </w:t>
      </w:r>
      <w:r w:rsidR="1D69BC7C" w:rsidRPr="003D457D">
        <w:t xml:space="preserve">some </w:t>
      </w:r>
      <w:r w:rsidRPr="003D457D">
        <w:t>evidence</w:t>
      </w:r>
      <w:r w:rsidR="3690E238" w:rsidRPr="003D457D">
        <w:t xml:space="preserve"> </w:t>
      </w:r>
      <w:r w:rsidRPr="003D457D">
        <w:t xml:space="preserve">that </w:t>
      </w:r>
      <w:r w:rsidR="001C13BA" w:rsidRPr="003D457D">
        <w:t xml:space="preserve">many allied health professions with a significant risk profile are outside of the </w:t>
      </w:r>
      <w:r w:rsidR="005A4BB7" w:rsidRPr="003D457D">
        <w:t>National Scheme</w:t>
      </w:r>
      <w:r w:rsidR="001C13BA" w:rsidRPr="003D457D">
        <w:t xml:space="preserve"> </w:t>
      </w:r>
      <w:r w:rsidR="7E28788D" w:rsidRPr="003D457D">
        <w:t>and</w:t>
      </w:r>
      <w:r w:rsidR="211338AC" w:rsidRPr="003D457D">
        <w:t xml:space="preserve"> </w:t>
      </w:r>
      <w:r w:rsidR="198F266F" w:rsidRPr="003D457D">
        <w:t>believe they</w:t>
      </w:r>
      <w:r w:rsidR="001C13BA" w:rsidRPr="003D457D">
        <w:t xml:space="preserve"> should be </w:t>
      </w:r>
      <w:r w:rsidR="4266E748" w:rsidRPr="003D457D">
        <w:t>included</w:t>
      </w:r>
      <w:r w:rsidR="001C13BA" w:rsidRPr="003D457D">
        <w:t>.</w:t>
      </w:r>
    </w:p>
    <w:p w14:paraId="4E648BD6" w14:textId="77777777" w:rsidR="00E0003A" w:rsidRPr="00C94403" w:rsidRDefault="00E0003A" w:rsidP="00E0003A">
      <w:pPr>
        <w:pStyle w:val="Boxtypestrongtext"/>
      </w:pPr>
      <w:r w:rsidRPr="00C94403">
        <w:t xml:space="preserve">Textbox 9: Advocacy for additional professions in the National Scheme </w:t>
      </w:r>
    </w:p>
    <w:p w14:paraId="02557261" w14:textId="77777777" w:rsidR="00E0003A" w:rsidRPr="00A62AF8" w:rsidRDefault="00E0003A" w:rsidP="00A62AF8">
      <w:pPr>
        <w:pStyle w:val="Boxtype"/>
        <w:rPr>
          <w:rStyle w:val="Strong"/>
        </w:rPr>
      </w:pPr>
      <w:r w:rsidRPr="00A62AF8">
        <w:rPr>
          <w:rStyle w:val="Strong"/>
        </w:rPr>
        <w:t>Social workers</w:t>
      </w:r>
    </w:p>
    <w:p w14:paraId="23119A5A" w14:textId="77777777" w:rsidR="00E0003A" w:rsidRPr="001C13BA" w:rsidRDefault="00E0003A" w:rsidP="00A62AF8">
      <w:pPr>
        <w:pStyle w:val="Boxtype"/>
      </w:pPr>
      <w:r w:rsidRPr="001C13BA">
        <w:t xml:space="preserve">The Australian Association of Social Workers has campaigned over many years for inclusion in the </w:t>
      </w:r>
      <w:r>
        <w:t>National Scheme</w:t>
      </w:r>
      <w:r w:rsidRPr="001C13BA">
        <w:t xml:space="preserve">. The arguments for inclusion </w:t>
      </w:r>
      <w:proofErr w:type="spellStart"/>
      <w:r w:rsidRPr="001C13BA">
        <w:t>centre</w:t>
      </w:r>
      <w:proofErr w:type="spellEnd"/>
      <w:r w:rsidRPr="001C13BA">
        <w:t xml:space="preserve"> around the view that this will deliver improved protection of the public </w:t>
      </w:r>
      <w:proofErr w:type="gramStart"/>
      <w:r w:rsidRPr="001C13BA">
        <w:t>and also</w:t>
      </w:r>
      <w:proofErr w:type="gramEnd"/>
      <w:r w:rsidRPr="001C13BA">
        <w:t xml:space="preserve"> improve the professional recognition and standing of those practitioners. </w:t>
      </w:r>
    </w:p>
    <w:p w14:paraId="755B417E" w14:textId="77777777" w:rsidR="00E0003A" w:rsidRPr="001C13BA" w:rsidRDefault="00E0003A" w:rsidP="00DD61A7">
      <w:pPr>
        <w:pStyle w:val="Boxtypebulletlist"/>
      </w:pPr>
      <w:r w:rsidRPr="001C13BA">
        <w:t xml:space="preserve">The social work profession was last assessed against the AHMAC criteria in 2018 and </w:t>
      </w:r>
      <w:r>
        <w:t xml:space="preserve">Health </w:t>
      </w:r>
      <w:r w:rsidRPr="001C13BA">
        <w:t xml:space="preserve">Ministers agreed that statutory registration was not warranted </w:t>
      </w:r>
      <w:r w:rsidRPr="00152EE4">
        <w:t>at</w:t>
      </w:r>
      <w:r w:rsidRPr="001C13BA">
        <w:t xml:space="preserve"> that time. The Ministerial Council did not reach a consensus to include the profession in the </w:t>
      </w:r>
      <w:r>
        <w:t>National Scheme</w:t>
      </w:r>
      <w:r w:rsidRPr="001C13BA">
        <w:t>, accepting advice from the Practitioner Regulation Sub-Committee (PRSC) of the Health Workforce Principal Committee (HWPC) of AHMAC that the profession did not meet the entry criteria.</w:t>
      </w:r>
    </w:p>
    <w:p w14:paraId="48EC649A" w14:textId="77777777" w:rsidR="00E0003A" w:rsidRPr="00152EE4" w:rsidRDefault="00E0003A" w:rsidP="00DD61A7">
      <w:pPr>
        <w:pStyle w:val="Boxtypebulletlist"/>
      </w:pPr>
      <w:r w:rsidRPr="00152EE4">
        <w:t xml:space="preserve">Advocacy for inclusion continues and South Australia has recently enacted the </w:t>
      </w:r>
      <w:hyperlink r:id="rId25">
        <w:r w:rsidRPr="00AD051E">
          <w:rPr>
            <w:rStyle w:val="Hyperlink"/>
            <w:rFonts w:cs="Arial"/>
            <w:i/>
            <w:szCs w:val="22"/>
          </w:rPr>
          <w:t>Social Workers Registration Act 2021</w:t>
        </w:r>
        <w:r w:rsidRPr="00AD051E">
          <w:rPr>
            <w:rStyle w:val="Hyperlink"/>
            <w:rFonts w:cs="Arial"/>
            <w:szCs w:val="22"/>
          </w:rPr>
          <w:t xml:space="preserve"> (SA)</w:t>
        </w:r>
      </w:hyperlink>
      <w:r w:rsidRPr="00152EE4">
        <w:t xml:space="preserve">. It has been suggested that national registration would be a more complete solution.  </w:t>
      </w:r>
    </w:p>
    <w:p w14:paraId="2FDC3C17" w14:textId="77777777" w:rsidR="00E0003A" w:rsidRPr="001C13BA" w:rsidRDefault="00E0003A" w:rsidP="00DD61A7">
      <w:pPr>
        <w:pStyle w:val="Boxtypebulletlist"/>
      </w:pPr>
      <w:r w:rsidRPr="00152EE4">
        <w:t>The AASW has envisaged that registration for social workers would be government funde</w:t>
      </w:r>
      <w:r w:rsidRPr="001C13BA">
        <w:t>d and has sought recurrent funding of $3 million per annum for that purpose.</w:t>
      </w:r>
      <w:r w:rsidRPr="00A62AF8">
        <w:footnoteReference w:id="90"/>
      </w:r>
      <w:r w:rsidRPr="001C13BA">
        <w:t xml:space="preserve"> </w:t>
      </w:r>
    </w:p>
    <w:p w14:paraId="2EFA1786" w14:textId="77777777" w:rsidR="00E0003A" w:rsidRPr="00A62AF8" w:rsidRDefault="00E0003A" w:rsidP="00A62AF8">
      <w:pPr>
        <w:pStyle w:val="Boxtype"/>
        <w:rPr>
          <w:rStyle w:val="Strong"/>
        </w:rPr>
      </w:pPr>
      <w:r w:rsidRPr="00A62AF8">
        <w:rPr>
          <w:rStyle w:val="Strong"/>
        </w:rPr>
        <w:t>Naturopaths</w:t>
      </w:r>
    </w:p>
    <w:p w14:paraId="4B652900" w14:textId="77777777" w:rsidR="00E0003A" w:rsidRPr="00AC3E0D" w:rsidRDefault="00E0003A" w:rsidP="00A62AF8">
      <w:pPr>
        <w:pStyle w:val="Boxtype"/>
      </w:pPr>
      <w:r>
        <w:t xml:space="preserve">Professional associations that represent naturopaths have long sought statutory registration. In 2020, the Australian Naturopathic Council commissioned research concerning the risks, </w:t>
      </w:r>
      <w:proofErr w:type="gramStart"/>
      <w:r>
        <w:t>benefits</w:t>
      </w:r>
      <w:proofErr w:type="gramEnd"/>
      <w:r>
        <w:t xml:space="preserve"> and regulatory requirements for the profession of naturopathy. In November 2022, the ANC published a draft submission for consultation, again proposing the inclusion of naturopaths in the National Scheme and seeking the views of members of the profession and other stakeholders</w:t>
      </w:r>
      <w:r>
        <w:rPr>
          <w:rStyle w:val="FootnoteReference"/>
        </w:rPr>
        <w:footnoteReference w:id="91"/>
      </w:r>
      <w:r>
        <w:t xml:space="preserve"> The submission is yet to be formally submitted to governments. </w:t>
      </w:r>
    </w:p>
    <w:p w14:paraId="02E2BD1F" w14:textId="77777777" w:rsidR="00E0003A" w:rsidRPr="00A62AF8" w:rsidRDefault="00E0003A" w:rsidP="00A62AF8">
      <w:pPr>
        <w:pStyle w:val="Boxtype"/>
        <w:rPr>
          <w:rStyle w:val="Strong"/>
        </w:rPr>
      </w:pPr>
      <w:r w:rsidRPr="00A62AF8">
        <w:rPr>
          <w:rStyle w:val="Strong"/>
        </w:rPr>
        <w:lastRenderedPageBreak/>
        <w:t>Audiologists</w:t>
      </w:r>
    </w:p>
    <w:p w14:paraId="4F7DF2C0" w14:textId="77777777" w:rsidR="00E0003A" w:rsidRPr="00A62AF8" w:rsidRDefault="00E0003A" w:rsidP="00A62AF8">
      <w:pPr>
        <w:pStyle w:val="Boxtype"/>
      </w:pPr>
      <w:r w:rsidRPr="00A62AF8">
        <w:t xml:space="preserve">In December 2023, Health Ministers agreed to progress consideration of the addition of audiology to the National Scheme, through a regulatory impact statement (RIS) process. This RIS considered options for the future regulation of the audiology profession, including regulation under the National Scheme). </w:t>
      </w:r>
    </w:p>
    <w:p w14:paraId="441E2340" w14:textId="2DD69B33" w:rsidR="00E0003A" w:rsidRPr="00A62AF8" w:rsidRDefault="00E0003A" w:rsidP="00A62AF8">
      <w:pPr>
        <w:pStyle w:val="Boxtype"/>
      </w:pPr>
      <w:r w:rsidRPr="00A62AF8">
        <w:t>The broad arguments presented in support of the inclusion of audiology are that: it is area of practice there is information asymmetry that places vulnerable individuals at risk; business models operating in this sector reflect financial interest conflicts, such that patient preferences and needs may not be fully considered in treatment decisions; and lack of profession-led action to deliver high quality training and clinical guidance.  Ministers have agreed in principle to inclusion of audiology in the National Scheme, subject to further consideration of costs and benefits.</w:t>
      </w:r>
    </w:p>
    <w:p w14:paraId="05CA594D" w14:textId="295FB766" w:rsidR="00111F18" w:rsidRDefault="001C13BA" w:rsidP="001C13BA">
      <w:r w:rsidRPr="001C13BA">
        <w:t xml:space="preserve">Debate about the role of </w:t>
      </w:r>
      <w:r w:rsidR="00763736">
        <w:t xml:space="preserve">health </w:t>
      </w:r>
      <w:r w:rsidRPr="001C13BA">
        <w:t xml:space="preserve">professional regulation and registration and the inclusion of other professions </w:t>
      </w:r>
      <w:r w:rsidR="7EEA66C8" w:rsidRPr="001C13BA">
        <w:t>is</w:t>
      </w:r>
      <w:r w:rsidRPr="001C13BA">
        <w:t xml:space="preserve"> by no means unique to Australia, with similar debates in the United Kingdom (‘UK’) over the inclusion of </w:t>
      </w:r>
      <w:proofErr w:type="gramStart"/>
      <w:r w:rsidRPr="001C13BA">
        <w:t>a number of</w:t>
      </w:r>
      <w:proofErr w:type="gramEnd"/>
      <w:r w:rsidRPr="001C13BA">
        <w:t xml:space="preserve"> other professions into registration schemes, including dance movement therapists, hearing aid dispensers, complementary and alternative medicine practitioners, psychologists, counsellors and psychotherapists, and social workers.</w:t>
      </w:r>
      <w:r w:rsidRPr="003A5C8F">
        <w:rPr>
          <w:vertAlign w:val="superscript"/>
        </w:rPr>
        <w:footnoteReference w:id="92"/>
      </w:r>
      <w:r w:rsidRPr="001C13BA">
        <w:t xml:space="preserve"> </w:t>
      </w:r>
    </w:p>
    <w:p w14:paraId="71985CCE" w14:textId="24B821A2" w:rsidR="001C13BA" w:rsidRPr="001C13BA" w:rsidRDefault="6442498C" w:rsidP="001C13BA">
      <w:r w:rsidRPr="001C13BA">
        <w:t>However, t</w:t>
      </w:r>
      <w:r w:rsidR="5EF8C1CA" w:rsidRPr="001C13BA">
        <w:t xml:space="preserve">here </w:t>
      </w:r>
      <w:r w:rsidR="351F5A76" w:rsidRPr="001C13BA">
        <w:t>appear</w:t>
      </w:r>
      <w:r w:rsidR="60E545FA" w:rsidRPr="001C13BA">
        <w:t>s</w:t>
      </w:r>
      <w:r w:rsidR="001C13BA" w:rsidRPr="001C13BA">
        <w:t xml:space="preserve"> to be a distinct dynamic in Australia </w:t>
      </w:r>
      <w:r w:rsidR="00435E9F">
        <w:t xml:space="preserve">with </w:t>
      </w:r>
      <w:r w:rsidR="351F5A76" w:rsidRPr="001C13BA">
        <w:t>pressure</w:t>
      </w:r>
      <w:r w:rsidR="00435E9F">
        <w:t>s</w:t>
      </w:r>
      <w:r w:rsidR="2325D7AF" w:rsidRPr="001C13BA">
        <w:t xml:space="preserve"> from the professions</w:t>
      </w:r>
      <w:r w:rsidR="001C13BA" w:rsidRPr="001C13BA">
        <w:t xml:space="preserve"> to expand </w:t>
      </w:r>
      <w:r w:rsidR="351F5A76" w:rsidRPr="001C13BA">
        <w:t>th</w:t>
      </w:r>
      <w:r w:rsidR="266B842B" w:rsidRPr="001C13BA">
        <w:t>e</w:t>
      </w:r>
      <w:r w:rsidR="001C13BA" w:rsidRPr="001C13BA">
        <w:t xml:space="preserve"> </w:t>
      </w:r>
      <w:r w:rsidR="005A4BB7">
        <w:t>National Scheme</w:t>
      </w:r>
      <w:r w:rsidR="001C13BA" w:rsidRPr="001C13BA">
        <w:t xml:space="preserve"> unrelated to risk to public health and safety. </w:t>
      </w:r>
      <w:r w:rsidR="00947A91">
        <w:t>T</w:t>
      </w:r>
      <w:r w:rsidR="001C13BA" w:rsidRPr="001C13BA">
        <w:t xml:space="preserve">he </w:t>
      </w:r>
      <w:r w:rsidR="001C13BA" w:rsidRPr="00C94403">
        <w:rPr>
          <w:rStyle w:val="Emphasis"/>
        </w:rPr>
        <w:t xml:space="preserve">Scope of Practice </w:t>
      </w:r>
      <w:r w:rsidR="0FA5E1AA" w:rsidRPr="00C94403">
        <w:rPr>
          <w:rStyle w:val="Emphasis"/>
        </w:rPr>
        <w:t>R</w:t>
      </w:r>
      <w:r w:rsidR="001C13BA" w:rsidRPr="00C94403">
        <w:rPr>
          <w:rStyle w:val="Emphasis"/>
        </w:rPr>
        <w:t>eview</w:t>
      </w:r>
      <w:r w:rsidR="00947A91">
        <w:t xml:space="preserve"> has </w:t>
      </w:r>
      <w:r w:rsidR="001C13BA" w:rsidRPr="001C13BA">
        <w:t>point</w:t>
      </w:r>
      <w:r w:rsidR="00947A91">
        <w:t>ed</w:t>
      </w:r>
      <w:r w:rsidR="001C13BA" w:rsidRPr="001C13BA">
        <w:t xml:space="preserve"> to the unintended consequence </w:t>
      </w:r>
      <w:r w:rsidR="00760EB3">
        <w:t xml:space="preserve">for non-registered health practitioners </w:t>
      </w:r>
      <w:r w:rsidR="001C13BA" w:rsidRPr="001C13BA">
        <w:t xml:space="preserve">of the </w:t>
      </w:r>
      <w:r w:rsidR="1B8744A2" w:rsidRPr="001C13BA">
        <w:t>use</w:t>
      </w:r>
      <w:r w:rsidR="001C13BA" w:rsidRPr="001C13BA">
        <w:t xml:space="preserve"> of the definition of health practitioner from the </w:t>
      </w:r>
      <w:r w:rsidR="00076C80">
        <w:t>National Law</w:t>
      </w:r>
      <w:r w:rsidR="001C13BA" w:rsidRPr="001C13BA">
        <w:t xml:space="preserve"> for other purposes </w:t>
      </w:r>
      <w:r w:rsidR="00693A7C">
        <w:t>(</w:t>
      </w:r>
      <w:r w:rsidR="001C13BA" w:rsidRPr="001C13BA">
        <w:t>such as identifying who can perform certain health service functions or access Medicare funding</w:t>
      </w:r>
      <w:r w:rsidR="00693A7C">
        <w:t>)</w:t>
      </w:r>
      <w:r w:rsidR="001C13BA" w:rsidRPr="001C13BA">
        <w:t>. As the Scope of Practice Review highlights, linking these opportunities to regist</w:t>
      </w:r>
      <w:r w:rsidR="000A600E">
        <w:t>ration under the national Scheme</w:t>
      </w:r>
      <w:r w:rsidR="001C13BA" w:rsidRPr="001C13BA">
        <w:t xml:space="preserve"> effectively excludes non-registered practitioners </w:t>
      </w:r>
      <w:r w:rsidR="000A600E">
        <w:t>who otherwise have</w:t>
      </w:r>
      <w:r w:rsidR="001C13BA" w:rsidRPr="001C13BA">
        <w:t xml:space="preserve"> the skills and experience to deliver the relevant services from doing so and therefore prevent</w:t>
      </w:r>
      <w:r w:rsidR="005C5EB9">
        <w:t>s them</w:t>
      </w:r>
      <w:r w:rsidR="001C13BA" w:rsidRPr="001C13BA">
        <w:t xml:space="preserve"> from working to their full potential</w:t>
      </w:r>
      <w:r w:rsidR="3FEB32F4" w:rsidRPr="001C13BA">
        <w:t>.</w:t>
      </w:r>
      <w:r w:rsidR="001C13BA" w:rsidRPr="003A5C8F">
        <w:rPr>
          <w:vertAlign w:val="superscript"/>
        </w:rPr>
        <w:footnoteReference w:id="93"/>
      </w:r>
      <w:r w:rsidR="001C13BA" w:rsidRPr="001C13BA">
        <w:t xml:space="preserve"> </w:t>
      </w:r>
    </w:p>
    <w:p w14:paraId="7D2D3DD9" w14:textId="61AF4B81" w:rsidR="001C13BA" w:rsidRPr="001C13BA" w:rsidRDefault="001C13BA" w:rsidP="001C13BA">
      <w:r w:rsidRPr="001C13BA">
        <w:t xml:space="preserve">Scoping discussions have also </w:t>
      </w:r>
      <w:r w:rsidR="00105755">
        <w:t>identified</w:t>
      </w:r>
      <w:r w:rsidRPr="001C13BA">
        <w:t xml:space="preserve"> a degree of </w:t>
      </w:r>
      <w:r w:rsidR="00105755">
        <w:t xml:space="preserve">stakeholder </w:t>
      </w:r>
      <w:r w:rsidRPr="001C13BA">
        <w:t xml:space="preserve">scepticism about the process for assessing suitability </w:t>
      </w:r>
      <w:r w:rsidR="00105755">
        <w:t xml:space="preserve">of </w:t>
      </w:r>
      <w:r w:rsidR="00B828EE">
        <w:t xml:space="preserve">professions </w:t>
      </w:r>
      <w:r w:rsidRPr="001C13BA">
        <w:t xml:space="preserve">for entry into the </w:t>
      </w:r>
      <w:r w:rsidR="005A4BB7">
        <w:t>National Scheme</w:t>
      </w:r>
      <w:r w:rsidRPr="001C13BA">
        <w:t xml:space="preserve">, although at this point it is unclear </w:t>
      </w:r>
      <w:r w:rsidR="00B828EE">
        <w:t>whether</w:t>
      </w:r>
      <w:r w:rsidRPr="001C13BA">
        <w:t xml:space="preserve"> this relates to the risk criteria or the two staged process that is required</w:t>
      </w:r>
      <w:r w:rsidR="61404220">
        <w:t>,</w:t>
      </w:r>
      <w:r w:rsidRPr="001C13BA">
        <w:t xml:space="preserve"> or both.</w:t>
      </w:r>
    </w:p>
    <w:p w14:paraId="4BAAA724" w14:textId="0C9CFE40" w:rsidR="001C13BA" w:rsidRPr="001C13BA" w:rsidRDefault="001C13BA" w:rsidP="001C13BA">
      <w:r w:rsidRPr="001C13BA">
        <w:t xml:space="preserve">This issue has been considered most recently in the </w:t>
      </w:r>
      <w:r w:rsidRPr="00C94403">
        <w:rPr>
          <w:rStyle w:val="QuoteChar"/>
        </w:rPr>
        <w:t>Scope of Practice Review</w:t>
      </w:r>
      <w:r w:rsidR="00F73288" w:rsidRPr="00C94403">
        <w:rPr>
          <w:rStyle w:val="QuoteChar"/>
        </w:rPr>
        <w:t>:</w:t>
      </w:r>
      <w:r w:rsidRPr="00C94403">
        <w:rPr>
          <w:rStyle w:val="QuoteChar"/>
        </w:rPr>
        <w:t xml:space="preserve"> Issues Paper 2</w:t>
      </w:r>
      <w:r w:rsidR="00435E9F" w:rsidRPr="00C94403">
        <w:rPr>
          <w:rStyle w:val="QuoteChar"/>
        </w:rPr>
        <w:t xml:space="preserve">. </w:t>
      </w:r>
      <w:r w:rsidRPr="001C13BA">
        <w:t>The Review noted that:</w:t>
      </w:r>
    </w:p>
    <w:p w14:paraId="6CDAECE9" w14:textId="5DA73E91" w:rsidR="001C13BA" w:rsidRPr="0037289F" w:rsidRDefault="001C13BA" w:rsidP="00DD61A7">
      <w:pPr>
        <w:pStyle w:val="Quote"/>
      </w:pPr>
      <w:r w:rsidRPr="00DD61A7">
        <w:t xml:space="preserve">The self- and unregulated workforces sought greater acknowledgement of the regulatory differences that impact their practice when compared to the professions governed by the Health Practitioner Regulation </w:t>
      </w:r>
      <w:r w:rsidR="00076C80" w:rsidRPr="00DD61A7">
        <w:t>National Law</w:t>
      </w:r>
      <w:r w:rsidRPr="00DD61A7">
        <w:t xml:space="preserve"> (the </w:t>
      </w:r>
      <w:r w:rsidR="00076C80" w:rsidRPr="00DD61A7">
        <w:t>National Law</w:t>
      </w:r>
      <w:r w:rsidRPr="00DD61A7">
        <w:t>) as part of NRAS. The importance of considering legislative and/or regulatory solutions that would enable these workforces to work to their full scope was highlighted, although clear consensus regarding how this would be operationalised was not reached</w:t>
      </w:r>
      <w:r w:rsidRPr="0037289F">
        <w:t>.</w:t>
      </w:r>
      <w:r w:rsidRPr="00DD61A7">
        <w:rPr>
          <w:vertAlign w:val="superscript"/>
        </w:rPr>
        <w:footnoteReference w:id="94"/>
      </w:r>
    </w:p>
    <w:p w14:paraId="25BFA8DF" w14:textId="11DE9C38" w:rsidR="001C13BA" w:rsidRPr="001C13BA" w:rsidRDefault="180B43CF" w:rsidP="001C13BA">
      <w:r>
        <w:t>T</w:t>
      </w:r>
      <w:r w:rsidR="001C13BA" w:rsidRPr="001C13BA">
        <w:t>he two</w:t>
      </w:r>
      <w:r w:rsidR="44D972F3">
        <w:t>-</w:t>
      </w:r>
      <w:r w:rsidR="001C13BA" w:rsidRPr="001C13BA">
        <w:t xml:space="preserve">stage assessment process that is already in place for </w:t>
      </w:r>
      <w:r w:rsidR="51B9E866">
        <w:t xml:space="preserve">assessing professions for entry to </w:t>
      </w:r>
      <w:r w:rsidR="5FDF0C2B">
        <w:t xml:space="preserve">the </w:t>
      </w:r>
      <w:r w:rsidR="1EC3868E">
        <w:t>National Scheme</w:t>
      </w:r>
      <w:r w:rsidR="5FDF0C2B">
        <w:t xml:space="preserve"> </w:t>
      </w:r>
      <w:r w:rsidR="2C5F466A">
        <w:t>applies a public benefit test that assesses</w:t>
      </w:r>
      <w:r w:rsidR="001C13BA" w:rsidRPr="001C13BA">
        <w:t xml:space="preserve"> risks</w:t>
      </w:r>
      <w:r w:rsidR="19DC1E8F">
        <w:t xml:space="preserve">, </w:t>
      </w:r>
      <w:r w:rsidR="007A65E8">
        <w:t>costs,</w:t>
      </w:r>
      <w:r w:rsidR="12C53A24">
        <w:t xml:space="preserve"> </w:t>
      </w:r>
      <w:r w:rsidR="001C13BA">
        <w:t>and</w:t>
      </w:r>
      <w:r w:rsidR="001C13BA" w:rsidRPr="001C13BA">
        <w:t xml:space="preserve"> benefits, </w:t>
      </w:r>
      <w:r w:rsidR="00254664">
        <w:t xml:space="preserve">as </w:t>
      </w:r>
      <w:r w:rsidR="00254664">
        <w:lastRenderedPageBreak/>
        <w:t xml:space="preserve">this </w:t>
      </w:r>
      <w:r w:rsidR="00435E9F">
        <w:t xml:space="preserve">is the fundamental purpose of the Regulatory Impact Analysis </w:t>
      </w:r>
      <w:r w:rsidR="00254664">
        <w:t>step.</w:t>
      </w:r>
      <w:r w:rsidR="001C13BA" w:rsidRPr="001C13BA">
        <w:t xml:space="preserve"> Therefore</w:t>
      </w:r>
      <w:r w:rsidR="00CD679F">
        <w:t>,</w:t>
      </w:r>
      <w:r w:rsidR="001C13BA" w:rsidRPr="001C13BA">
        <w:t xml:space="preserve"> if inclusion of a profession in the </w:t>
      </w:r>
      <w:r w:rsidR="005A4BB7">
        <w:t>National Scheme</w:t>
      </w:r>
      <w:r w:rsidR="6B4F9192">
        <w:t xml:space="preserve"> would </w:t>
      </w:r>
      <w:r w:rsidR="0003263D">
        <w:t xml:space="preserve">be expected to </w:t>
      </w:r>
      <w:r w:rsidR="6B4F9192">
        <w:t>have positive benefits in relation to their scope of practice</w:t>
      </w:r>
      <w:r w:rsidR="001C13BA" w:rsidRPr="001C13BA">
        <w:t xml:space="preserve">, this would be </w:t>
      </w:r>
      <w:proofErr w:type="gramStart"/>
      <w:r w:rsidR="1A8745E4">
        <w:t>taken into account</w:t>
      </w:r>
      <w:proofErr w:type="gramEnd"/>
      <w:r w:rsidR="1A8745E4">
        <w:t xml:space="preserve"> in the assessment of the benefits under </w:t>
      </w:r>
      <w:r w:rsidR="001C13BA" w:rsidRPr="001C13BA">
        <w:t>the RIA.</w:t>
      </w:r>
    </w:p>
    <w:p w14:paraId="44BE4129" w14:textId="30E9C492" w:rsidR="001C13BA" w:rsidRPr="003D457D" w:rsidRDefault="001C13BA" w:rsidP="003D457D">
      <w:r w:rsidRPr="003D457D">
        <w:t xml:space="preserve">The current approach to determining the addition of new professions is summarised </w:t>
      </w:r>
      <w:r w:rsidR="79729609" w:rsidRPr="003D457D">
        <w:t xml:space="preserve">in Textbox 10. </w:t>
      </w:r>
    </w:p>
    <w:p w14:paraId="55FD928D" w14:textId="1911E5BC" w:rsidR="003D457D" w:rsidRDefault="003D457D" w:rsidP="003D457D">
      <w:r w:rsidRPr="003D457D">
        <w:t xml:space="preserve">Textbox 10: Policy framework, </w:t>
      </w:r>
      <w:proofErr w:type="gramStart"/>
      <w:r w:rsidRPr="003D457D">
        <w:t>criteria</w:t>
      </w:r>
      <w:proofErr w:type="gramEnd"/>
      <w:r w:rsidRPr="003D457D">
        <w:t xml:space="preserve"> and process for entry of additional professions to the National Scheme</w:t>
      </w:r>
    </w:p>
    <w:p w14:paraId="702CD6B7" w14:textId="2A519FFD" w:rsidR="003D457D" w:rsidRDefault="003D457D" w:rsidP="00DD61A7">
      <w:pPr>
        <w:pStyle w:val="Boxtypestrongtext"/>
      </w:pPr>
      <w:r w:rsidRPr="003D457D">
        <w:t xml:space="preserve">Textbox 10: Policy framework, </w:t>
      </w:r>
      <w:proofErr w:type="gramStart"/>
      <w:r w:rsidRPr="003D457D">
        <w:t>criteria</w:t>
      </w:r>
      <w:proofErr w:type="gramEnd"/>
      <w:r w:rsidRPr="003D457D">
        <w:t xml:space="preserve"> and process for entry of additional professions to the National Scheme</w:t>
      </w:r>
    </w:p>
    <w:p w14:paraId="143799ED" w14:textId="31F52949" w:rsidR="00DD61A7" w:rsidRPr="00390F9C" w:rsidRDefault="00DD61A7" w:rsidP="00390F9C">
      <w:pPr>
        <w:pStyle w:val="Boxtypestrongtext"/>
      </w:pPr>
      <w:r>
        <w:t>Key Documents</w:t>
      </w:r>
    </w:p>
    <w:p w14:paraId="3418C502" w14:textId="77777777" w:rsidR="00DD61A7" w:rsidRDefault="00DD61A7" w:rsidP="007128F1">
      <w:pPr>
        <w:pStyle w:val="Boxtype"/>
      </w:pPr>
      <w:r>
        <w:t>The policy framework guiding the assessment by governments of the need to extend statutory registration to additional health professions is set out in three key documents.</w:t>
      </w:r>
    </w:p>
    <w:p w14:paraId="354AA223" w14:textId="32D3BEDF" w:rsidR="00DD61A7" w:rsidRDefault="00DD61A7" w:rsidP="004C1C72">
      <w:pPr>
        <w:pStyle w:val="Boxtypenumbering"/>
        <w:numPr>
          <w:ilvl w:val="0"/>
          <w:numId w:val="23"/>
        </w:numPr>
      </w:pPr>
      <w:r>
        <w:t>Intergovernmental Agreement for NRAS (NRAS IGA)</w:t>
      </w:r>
      <w:r w:rsidR="003F0D9E">
        <w:rPr>
          <w:rStyle w:val="FootnoteReference"/>
        </w:rPr>
        <w:footnoteReference w:id="95"/>
      </w:r>
    </w:p>
    <w:p w14:paraId="0B3AEC57" w14:textId="77777777" w:rsidR="00DD61A7" w:rsidRDefault="00DD61A7" w:rsidP="007128F1">
      <w:pPr>
        <w:pStyle w:val="Boxtypenumbering"/>
      </w:pPr>
      <w:r>
        <w:t>Regulatory Impact Analysis Guide for Ministers’ Meetings and National Standard Setting Bodies (the RIA Guide)</w:t>
      </w:r>
    </w:p>
    <w:p w14:paraId="6E896DFD" w14:textId="77777777" w:rsidR="00DD61A7" w:rsidRDefault="00DD61A7" w:rsidP="007128F1">
      <w:pPr>
        <w:pStyle w:val="Boxtypenumbering"/>
      </w:pPr>
      <w:r>
        <w:t>AHMAC information on regulatory assessment criteria and process for adding new professions to the National Registration and Accreditation Scheme for the health professions (the AHMAC Guidance)</w:t>
      </w:r>
    </w:p>
    <w:p w14:paraId="1D1EE7B2" w14:textId="77777777" w:rsidR="00DD61A7" w:rsidRDefault="00DD61A7" w:rsidP="00DD61A7">
      <w:pPr>
        <w:pStyle w:val="Boxtypestrongtext"/>
      </w:pPr>
      <w:r>
        <w:t>Intergovernmental Agreement</w:t>
      </w:r>
    </w:p>
    <w:p w14:paraId="45AB62BE" w14:textId="77777777" w:rsidR="00DD61A7" w:rsidRDefault="00DD61A7" w:rsidP="007128F1">
      <w:pPr>
        <w:pStyle w:val="Boxtype"/>
      </w:pPr>
      <w:r>
        <w:t xml:space="preserve">The NRAS IGA, signed in 2008 by Australian state, territory and Commonwealth Governments committed all governments to the establishment of National Scheme. </w:t>
      </w:r>
    </w:p>
    <w:p w14:paraId="5AF7ED03" w14:textId="77777777" w:rsidR="00DD61A7" w:rsidRDefault="00DD61A7" w:rsidP="007128F1">
      <w:pPr>
        <w:pStyle w:val="Boxtype"/>
      </w:pPr>
      <w:r>
        <w:t xml:space="preserve">Attachment B of the NRAS IGA sets out the arrangements for inclusion of other health professions in the National Scheme and adopts the six criteria for regulatory assessment that were first agreed upon by state, territory, and Commonwealth Governments through AHMAC in 1995. </w:t>
      </w:r>
    </w:p>
    <w:p w14:paraId="744C6BB2" w14:textId="77777777" w:rsidR="00DD61A7" w:rsidRDefault="00DD61A7" w:rsidP="007128F1">
      <w:pPr>
        <w:pStyle w:val="Boxtype"/>
      </w:pPr>
      <w:r>
        <w:t xml:space="preserve">Importantly, the NRAS IGA references two ‘guiding principles’ in applying these criteria:  </w:t>
      </w:r>
    </w:p>
    <w:p w14:paraId="32CC832D" w14:textId="37F69290" w:rsidR="00DD61A7" w:rsidRDefault="00DD61A7" w:rsidP="00FE0788">
      <w:pPr>
        <w:pStyle w:val="Boxtypeabc"/>
      </w:pPr>
      <w:r>
        <w:t xml:space="preserve">the sole purpose of registration is to protect the public interest; and </w:t>
      </w:r>
    </w:p>
    <w:p w14:paraId="6AD12465" w14:textId="606C25AD" w:rsidR="00DD61A7" w:rsidRDefault="00DD61A7" w:rsidP="00FE0788">
      <w:pPr>
        <w:pStyle w:val="Boxtypeabc"/>
      </w:pPr>
      <w:r>
        <w:t>the purpose of registration is not to protect the interests of health occupations.</w:t>
      </w:r>
    </w:p>
    <w:p w14:paraId="746E28BB" w14:textId="3E991B37" w:rsidR="00DD61A7" w:rsidRPr="004C1C72" w:rsidRDefault="00DD61A7" w:rsidP="004C1C72">
      <w:pPr>
        <w:pStyle w:val="Boxtypestrongtext"/>
        <w:keepNext/>
      </w:pPr>
      <w:r w:rsidRPr="004C1C72">
        <w:t>AHMAC Criteria</w:t>
      </w:r>
    </w:p>
    <w:p w14:paraId="411D7975" w14:textId="754F274F" w:rsidR="00DD61A7" w:rsidRDefault="00DD61A7" w:rsidP="007128F1">
      <w:pPr>
        <w:pStyle w:val="Boxtype"/>
      </w:pPr>
      <w:r>
        <w:t>There are six threshold criteria for entry to the National Scheme, set out below. These AHMAC criteria have not changed since they were first agreed in 1995</w:t>
      </w:r>
      <w:r w:rsidR="003F0D9E">
        <w:rPr>
          <w:rStyle w:val="FootnoteReference"/>
        </w:rPr>
        <w:footnoteReference w:id="96"/>
      </w:r>
      <w:r>
        <w:t xml:space="preserve">  and they were formally applied in relation to the National Scheme.</w:t>
      </w:r>
      <w:r w:rsidR="003F0D9E">
        <w:rPr>
          <w:rStyle w:val="FootnoteReference"/>
        </w:rPr>
        <w:footnoteReference w:id="97"/>
      </w:r>
      <w:r>
        <w:t xml:space="preserve"> </w:t>
      </w:r>
    </w:p>
    <w:p w14:paraId="22C94A28" w14:textId="6D74E7FA" w:rsidR="00DD61A7" w:rsidRPr="001251AD" w:rsidRDefault="00DD61A7" w:rsidP="004C1C72">
      <w:pPr>
        <w:pStyle w:val="Boxtypenumbering"/>
        <w:numPr>
          <w:ilvl w:val="0"/>
          <w:numId w:val="24"/>
        </w:numPr>
      </w:pPr>
      <w:r w:rsidRPr="001251AD">
        <w:lastRenderedPageBreak/>
        <w:t xml:space="preserve">Is it appropriate for Health Ministers to exercise responsibility for regulating the occupation in question, or does the occupation more appropriately fall within the domain of another Ministry? </w:t>
      </w:r>
    </w:p>
    <w:p w14:paraId="1F2EB367" w14:textId="77777777" w:rsidR="00DD61A7" w:rsidRPr="001251AD" w:rsidRDefault="00DD61A7" w:rsidP="007128F1">
      <w:pPr>
        <w:pStyle w:val="Boxtypenumbering"/>
      </w:pPr>
      <w:r w:rsidRPr="001251AD">
        <w:t xml:space="preserve">Do the activities of the occupation pose a significant risk of harm to the health and safety of the public? </w:t>
      </w:r>
    </w:p>
    <w:p w14:paraId="5DA54C36" w14:textId="77777777" w:rsidR="00DD61A7" w:rsidRPr="001251AD" w:rsidRDefault="00DD61A7" w:rsidP="007128F1">
      <w:pPr>
        <w:pStyle w:val="Boxtypenumbering"/>
      </w:pPr>
      <w:r w:rsidRPr="001251AD">
        <w:t xml:space="preserve">Do existing regulatory or other mechanisms fail to address health and safety issues? </w:t>
      </w:r>
    </w:p>
    <w:p w14:paraId="29698CA2" w14:textId="77777777" w:rsidR="00DD61A7" w:rsidRPr="001251AD" w:rsidRDefault="00DD61A7" w:rsidP="007128F1">
      <w:pPr>
        <w:pStyle w:val="Boxtypenumbering"/>
      </w:pPr>
      <w:r w:rsidRPr="001251AD">
        <w:t xml:space="preserve">Is regulation possible to implement for the occupation in question? </w:t>
      </w:r>
    </w:p>
    <w:p w14:paraId="5144F499" w14:textId="77777777" w:rsidR="00DD61A7" w:rsidRPr="001251AD" w:rsidRDefault="00DD61A7" w:rsidP="007128F1">
      <w:pPr>
        <w:pStyle w:val="Boxtypenumbering"/>
      </w:pPr>
      <w:r w:rsidRPr="001251AD">
        <w:t xml:space="preserve">Is regulation practical to implement for the occupation in question? </w:t>
      </w:r>
    </w:p>
    <w:p w14:paraId="5D6871F0" w14:textId="77777777" w:rsidR="00DD61A7" w:rsidRPr="001251AD" w:rsidRDefault="00DD61A7" w:rsidP="007128F1">
      <w:pPr>
        <w:pStyle w:val="Boxtypenumbering"/>
      </w:pPr>
      <w:r w:rsidRPr="001251AD">
        <w:t>Do the benefits to the public of regulation clearly outweigh the potential negative impact of such regulation?</w:t>
      </w:r>
    </w:p>
    <w:p w14:paraId="0AE7F4A9" w14:textId="77777777" w:rsidR="00DD61A7" w:rsidRDefault="00DD61A7" w:rsidP="00DD61A7">
      <w:pPr>
        <w:pStyle w:val="Boxtypestrongtext"/>
      </w:pPr>
      <w:r>
        <w:t>Regulatory Impact Analysis Guide for Ministers’ Meetings and National Standard Setting Bodies (the RIA Guide)</w:t>
      </w:r>
    </w:p>
    <w:p w14:paraId="7FA19D28" w14:textId="397DA2DE" w:rsidR="00DD61A7" w:rsidRDefault="00DD61A7" w:rsidP="007128F1">
      <w:pPr>
        <w:pStyle w:val="Boxtype"/>
      </w:pPr>
      <w:r>
        <w:t>Whole of government Regulatory Impact Analysis requirements also apply, such that any proposal to change to the scope and operation of the NRAS requires an RIA and has done since the outset of NRAS.</w:t>
      </w:r>
      <w:r w:rsidR="00351542">
        <w:rPr>
          <w:rStyle w:val="FootnoteReference"/>
        </w:rPr>
        <w:footnoteReference w:id="98"/>
      </w:r>
      <w:r>
        <w:t xml:space="preserve">  </w:t>
      </w:r>
    </w:p>
    <w:p w14:paraId="7616F659" w14:textId="77777777" w:rsidR="00DD61A7" w:rsidRDefault="00DD61A7" w:rsidP="00DD61A7">
      <w:pPr>
        <w:pStyle w:val="Boxtypestrongtext"/>
      </w:pPr>
      <w:r>
        <w:t>The Process</w:t>
      </w:r>
    </w:p>
    <w:p w14:paraId="69F5A70C" w14:textId="77777777" w:rsidR="00DD61A7" w:rsidRDefault="00DD61A7" w:rsidP="007128F1">
      <w:pPr>
        <w:pStyle w:val="Boxtype"/>
      </w:pPr>
      <w:r w:rsidRPr="00DD61A7">
        <w:rPr>
          <w:rStyle w:val="Strong"/>
        </w:rPr>
        <w:t>The AHMAC Guidance 2018</w:t>
      </w:r>
      <w:r>
        <w:t xml:space="preserve"> codified the process to be followed by state, territory and Commonwealth health ministers when deciding whether to extend the scope of the NRAS to include a non-registered health profession. </w:t>
      </w:r>
    </w:p>
    <w:p w14:paraId="101654CC" w14:textId="77777777" w:rsidR="00DD61A7" w:rsidRDefault="00DD61A7" w:rsidP="007128F1">
      <w:pPr>
        <w:pStyle w:val="Boxtype"/>
      </w:pPr>
      <w:r>
        <w:t xml:space="preserve">This nationally agreed process provides for a professional association that represents members of an ‘unregistered’ health profession to make a submission to any participating jurisdiction (a state, </w:t>
      </w:r>
      <w:proofErr w:type="gramStart"/>
      <w:r>
        <w:t>territory</w:t>
      </w:r>
      <w:proofErr w:type="gramEnd"/>
      <w:r>
        <w:t xml:space="preserve"> or Commonwealth health department), requesting a regulatory impact assessment in accordance with the AHMAC process.  </w:t>
      </w:r>
    </w:p>
    <w:p w14:paraId="43BFDCFE" w14:textId="77777777" w:rsidR="00DD61A7" w:rsidRDefault="00DD61A7" w:rsidP="007128F1">
      <w:pPr>
        <w:pStyle w:val="Boxtype"/>
      </w:pPr>
      <w:r>
        <w:t>The AHMAC Guidance details:</w:t>
      </w:r>
    </w:p>
    <w:p w14:paraId="328DCFAB" w14:textId="435DECD1" w:rsidR="00DD61A7" w:rsidRDefault="00DD61A7" w:rsidP="007128F1">
      <w:pPr>
        <w:pStyle w:val="Boxtypebulletlist"/>
      </w:pPr>
      <w:r>
        <w:t xml:space="preserve">How ministers </w:t>
      </w:r>
      <w:r w:rsidRPr="00BA1A27">
        <w:t>consider</w:t>
      </w:r>
      <w:r>
        <w:t xml:space="preserve"> submissions for inclusion in the National Scheme, applying the six ‘threshold criteria’ </w:t>
      </w:r>
      <w:r w:rsidRPr="00BA1A27">
        <w:t>from</w:t>
      </w:r>
      <w:r>
        <w:t xml:space="preserve"> the NRAS IGA that a profession must meet </w:t>
      </w:r>
      <w:proofErr w:type="gramStart"/>
      <w:r>
        <w:t>in order to</w:t>
      </w:r>
      <w:proofErr w:type="gramEnd"/>
      <w:r>
        <w:t xml:space="preserve"> be considered for regulation under the NRAS and the assessment process.</w:t>
      </w:r>
    </w:p>
    <w:p w14:paraId="54450605" w14:textId="53896882" w:rsidR="00DD61A7" w:rsidRPr="003D457D" w:rsidRDefault="00DD61A7" w:rsidP="007128F1">
      <w:pPr>
        <w:pStyle w:val="Boxtypebulletlist"/>
      </w:pPr>
      <w:r>
        <w:t>The second stage process of regulatory impact assessment (RIA).</w:t>
      </w:r>
      <w:r w:rsidR="00351542">
        <w:rPr>
          <w:rStyle w:val="FootnoteReference"/>
        </w:rPr>
        <w:footnoteReference w:id="99"/>
      </w:r>
    </w:p>
    <w:p w14:paraId="7C74D1A5" w14:textId="1D764CBB" w:rsidR="001C13BA" w:rsidRPr="001C13BA" w:rsidRDefault="001C13BA" w:rsidP="001C13BA">
      <w:r w:rsidRPr="001C13BA">
        <w:t xml:space="preserve">The </w:t>
      </w:r>
      <w:r w:rsidR="00642CD7">
        <w:t>preliminary view</w:t>
      </w:r>
      <w:r w:rsidRPr="001C13BA">
        <w:t xml:space="preserve"> of this Review is that the two staged assessment process for </w:t>
      </w:r>
      <w:r w:rsidR="00642CD7">
        <w:t>ass</w:t>
      </w:r>
      <w:r w:rsidR="00D7721B">
        <w:t xml:space="preserve">essing professions for </w:t>
      </w:r>
      <w:r w:rsidRPr="001C13BA">
        <w:t xml:space="preserve">entry to the </w:t>
      </w:r>
      <w:r w:rsidR="005A4BB7">
        <w:t>National Scheme</w:t>
      </w:r>
      <w:r w:rsidRPr="001C13BA">
        <w:t xml:space="preserve"> that has been in place since its commencement remains fit for purpose</w:t>
      </w:r>
      <w:r w:rsidR="0F4F4B66">
        <w:t xml:space="preserve"> – </w:t>
      </w:r>
      <w:r w:rsidR="6FCFF9E0">
        <w:t>t</w:t>
      </w:r>
      <w:r w:rsidR="162C6FCB">
        <w:t>he process</w:t>
      </w:r>
      <w:r w:rsidRPr="001C13BA">
        <w:t xml:space="preserve"> aligns with the core purpose </w:t>
      </w:r>
      <w:r w:rsidR="236E4B6A">
        <w:t>of</w:t>
      </w:r>
      <w:r w:rsidRPr="001C13BA">
        <w:t xml:space="preserve"> the </w:t>
      </w:r>
      <w:r w:rsidR="005A4BB7">
        <w:t>National Scheme</w:t>
      </w:r>
      <w:r w:rsidR="73CBE401">
        <w:t>, targeting</w:t>
      </w:r>
      <w:r w:rsidR="5FDF0C2B">
        <w:t xml:space="preserve"> </w:t>
      </w:r>
      <w:r w:rsidR="72F731B7">
        <w:t>those</w:t>
      </w:r>
      <w:r w:rsidRPr="001C13BA">
        <w:t xml:space="preserve"> professions </w:t>
      </w:r>
      <w:r w:rsidR="4B19CE99">
        <w:t>whose practice</w:t>
      </w:r>
      <w:r w:rsidDel="5FDF0C2B">
        <w:t xml:space="preserve"> </w:t>
      </w:r>
      <w:r w:rsidR="5FDF0C2B">
        <w:t>pose</w:t>
      </w:r>
      <w:r w:rsidR="07CDBA21">
        <w:t>s</w:t>
      </w:r>
      <w:r w:rsidRPr="001C13BA">
        <w:t xml:space="preserve"> a risk to public health and safety.  </w:t>
      </w:r>
    </w:p>
    <w:p w14:paraId="7475980B" w14:textId="3400C41B" w:rsidR="001C13BA" w:rsidRPr="001C13BA" w:rsidRDefault="001C13BA" w:rsidP="009B396E">
      <w:r w:rsidRPr="001C13BA">
        <w:t xml:space="preserve">There is also evidence that </w:t>
      </w:r>
      <w:r w:rsidR="7EAD77BE">
        <w:t>the</w:t>
      </w:r>
      <w:r w:rsidRPr="001C13BA">
        <w:t xml:space="preserve"> process </w:t>
      </w:r>
      <w:r w:rsidR="26401773">
        <w:t>accords with</w:t>
      </w:r>
      <w:r w:rsidRPr="001C13BA">
        <w:t xml:space="preserve"> international </w:t>
      </w:r>
      <w:r w:rsidR="569CAB52">
        <w:t xml:space="preserve">best </w:t>
      </w:r>
      <w:r w:rsidRPr="001C13BA">
        <w:t>practice</w:t>
      </w:r>
      <w:r w:rsidR="1E358B3C">
        <w:t xml:space="preserve"> regulation</w:t>
      </w:r>
      <w:r w:rsidR="00D7721B">
        <w:t xml:space="preserve"> principles</w:t>
      </w:r>
      <w:r w:rsidRPr="001C13BA">
        <w:t xml:space="preserve">. In January 2024, the Canadian Health Workforce Network published a report of a review of the global literature on health practitioner regulation (HPR) commissioned by the </w:t>
      </w:r>
      <w:r w:rsidRPr="001C13BA">
        <w:lastRenderedPageBreak/>
        <w:t>World Health Organization</w:t>
      </w:r>
      <w:r w:rsidR="009F6A93">
        <w:t>.</w:t>
      </w:r>
      <w:r w:rsidR="009F6A93">
        <w:rPr>
          <w:rStyle w:val="FootnoteReference"/>
        </w:rPr>
        <w:footnoteReference w:id="100"/>
      </w:r>
      <w:r w:rsidRPr="001C13BA">
        <w:t xml:space="preserve"> This report reviewed the literature on how countries make regulatory policy decisions about which professions to regulate via statute.</w:t>
      </w:r>
    </w:p>
    <w:p w14:paraId="5E56D49B" w14:textId="60FDC1F2" w:rsidR="001C13BA" w:rsidRPr="001C13BA" w:rsidRDefault="001C13BA" w:rsidP="001C13BA">
      <w:r w:rsidRPr="001C13BA">
        <w:t>Annex 7 of the report presents comparative data on the mechanisms used in a sample of jurisdictions for assessing changes to the scope of a statutory registration scheme to include additional professions. It identified key features of the regulatory policy and practice in five jurisdictions</w:t>
      </w:r>
      <w:r w:rsidR="75EA803D">
        <w:t xml:space="preserve"> including Australia,</w:t>
      </w:r>
      <w:r w:rsidR="001D5E0D">
        <w:t xml:space="preserve"> </w:t>
      </w:r>
      <w:r w:rsidR="348219CC">
        <w:t>Good regulatory practice included the following</w:t>
      </w:r>
      <w:r w:rsidR="5FDF0C2B">
        <w:t xml:space="preserve">:  </w:t>
      </w:r>
    </w:p>
    <w:p w14:paraId="5B9EBA88" w14:textId="66339B6B" w:rsidR="001C13BA" w:rsidRPr="001C13BA" w:rsidRDefault="1B7C52B5" w:rsidP="00DD61A7">
      <w:pPr>
        <w:pStyle w:val="ListBullet"/>
      </w:pPr>
      <w:r>
        <w:t>A</w:t>
      </w:r>
      <w:r w:rsidR="5FDF0C2B">
        <w:t xml:space="preserve"> published and transparent process for </w:t>
      </w:r>
      <w:r w:rsidR="1C167C90">
        <w:t>regulatory</w:t>
      </w:r>
      <w:r w:rsidR="5FDF0C2B">
        <w:t xml:space="preserve"> assessment</w:t>
      </w:r>
      <w:r w:rsidR="00E6721D">
        <w:t xml:space="preserve"> which</w:t>
      </w:r>
      <w:r w:rsidR="001C13BA" w:rsidRPr="001C13BA">
        <w:t xml:space="preserve"> complies with rigorous whole of government Regulatory Impact Assessment protocols. </w:t>
      </w:r>
    </w:p>
    <w:p w14:paraId="66A5B5DE" w14:textId="64DE3EBF" w:rsidR="5FDF0C2B" w:rsidRDefault="001C13BA" w:rsidP="00DD61A7">
      <w:pPr>
        <w:pStyle w:val="ListBullet"/>
      </w:pPr>
      <w:r w:rsidRPr="001C13BA">
        <w:t>Assessment at arm’s length from the regulators</w:t>
      </w:r>
      <w:r w:rsidR="00BF4C52">
        <w:t>.</w:t>
      </w:r>
      <w:r w:rsidRPr="001C13BA">
        <w:t xml:space="preserve"> </w:t>
      </w:r>
    </w:p>
    <w:p w14:paraId="1BF42D91" w14:textId="1D170B84" w:rsidR="5FDF0C2B" w:rsidRDefault="331CF7A8" w:rsidP="00DD61A7">
      <w:pPr>
        <w:pStyle w:val="ListBullet"/>
      </w:pPr>
      <w:r>
        <w:t>Following assessment, professions are included by Ministerial determination followed by legislation.</w:t>
      </w:r>
    </w:p>
    <w:p w14:paraId="2A7B89F3" w14:textId="6F80FBE5" w:rsidR="001C13BA" w:rsidRPr="001C13BA" w:rsidRDefault="7BB7F66C" w:rsidP="00DD61A7">
      <w:pPr>
        <w:pStyle w:val="ListBullet"/>
      </w:pPr>
      <w:r>
        <w:t>E</w:t>
      </w:r>
      <w:r w:rsidR="2CB767E1">
        <w:t>xtensive policy documentation</w:t>
      </w:r>
      <w:r w:rsidR="41002B80">
        <w:t xml:space="preserve"> and process information is published</w:t>
      </w:r>
      <w:r w:rsidR="2CB767E1">
        <w:t xml:space="preserve"> </w:t>
      </w:r>
      <w:r w:rsidR="4DC41CBA">
        <w:t xml:space="preserve">on a government website. </w:t>
      </w:r>
    </w:p>
    <w:p w14:paraId="4C1E8190" w14:textId="5BE77DFA" w:rsidR="001C13BA" w:rsidRPr="001C13BA" w:rsidRDefault="001C13BA" w:rsidP="001C13BA">
      <w:r w:rsidRPr="001C13BA">
        <w:t xml:space="preserve">The WHO report underscores the important point that </w:t>
      </w:r>
      <w:r w:rsidR="5BE7E4BA">
        <w:t>the</w:t>
      </w:r>
      <w:r w:rsidR="22229A83">
        <w:t xml:space="preserve"> RIA is</w:t>
      </w:r>
      <w:r w:rsidR="6A8113CB">
        <w:t xml:space="preserve"> an</w:t>
      </w:r>
      <w:r w:rsidR="22229A83">
        <w:t xml:space="preserve"> integral </w:t>
      </w:r>
      <w:r w:rsidR="4A790C9D">
        <w:t>component of</w:t>
      </w:r>
      <w:r w:rsidR="22229A83">
        <w:t xml:space="preserve"> best practice regulatory assessment</w:t>
      </w:r>
      <w:r w:rsidRPr="001C13BA">
        <w:t xml:space="preserve">: </w:t>
      </w:r>
    </w:p>
    <w:p w14:paraId="495D5A70" w14:textId="4DE0E24A" w:rsidR="001C13BA" w:rsidRPr="001C13BA" w:rsidRDefault="007758E0" w:rsidP="00DD61A7">
      <w:pPr>
        <w:pStyle w:val="ListBullet"/>
      </w:pPr>
      <w:r w:rsidRPr="00152EE4">
        <w:t>This strengthens</w:t>
      </w:r>
      <w:r w:rsidR="001C13BA" w:rsidRPr="00152EE4">
        <w:t xml:space="preserve"> evidence-informed policy making</w:t>
      </w:r>
      <w:r w:rsidRPr="00152EE4">
        <w:t xml:space="preserve"> -</w:t>
      </w:r>
      <w:r w:rsidR="001C13BA" w:rsidRPr="00152EE4">
        <w:t xml:space="preserve"> ensuring any new or amended law avoids</w:t>
      </w:r>
      <w:r w:rsidR="001C13BA" w:rsidRPr="001C13BA">
        <w:t xml:space="preserve"> unnecessary restrictions on competition, minimizes regulatory burdens and costs to business or the community and demonstrates the ‘highest net benefit’</w:t>
      </w:r>
      <w:r w:rsidR="001E65EC">
        <w:t>.</w:t>
      </w:r>
      <w:r w:rsidR="00AC1E05">
        <w:rPr>
          <w:rStyle w:val="FootnoteReference"/>
        </w:rPr>
        <w:footnoteReference w:id="101"/>
      </w:r>
    </w:p>
    <w:p w14:paraId="1D634E76" w14:textId="5FCC0165" w:rsidR="00351542" w:rsidRDefault="00D32296" w:rsidP="00DD61A7">
      <w:pPr>
        <w:pStyle w:val="ListBullet"/>
      </w:pPr>
      <w:r w:rsidRPr="00152EE4">
        <w:t>It note</w:t>
      </w:r>
      <w:r w:rsidR="4EA797DB" w:rsidRPr="00152EE4">
        <w:t>s</w:t>
      </w:r>
      <w:r w:rsidRPr="00152EE4">
        <w:t xml:space="preserve"> the</w:t>
      </w:r>
      <w:r w:rsidR="001C13BA" w:rsidRPr="00152EE4">
        <w:t xml:space="preserve"> literature </w:t>
      </w:r>
      <w:r w:rsidRPr="00152EE4">
        <w:t>which</w:t>
      </w:r>
      <w:r w:rsidR="001C13BA" w:rsidRPr="00152EE4">
        <w:t xml:space="preserve"> suggests that many governments have been subject to pressure</w:t>
      </w:r>
      <w:r w:rsidR="001C13BA" w:rsidRPr="001C13BA">
        <w:t xml:space="preserve"> from stakeholders to expand statutory registration schemes to include more health professions and occupations and that ‘as a consequence, some occupational groups may be licensed when perhaps other regulatory models (such as negative licensing or co-regulation) may provide sufficient public protection’</w:t>
      </w:r>
      <w:r w:rsidR="00D929B2">
        <w:t>.</w:t>
      </w:r>
      <w:r w:rsidR="00D929B2">
        <w:rPr>
          <w:rStyle w:val="FootnoteReference"/>
        </w:rPr>
        <w:footnoteReference w:id="102"/>
      </w:r>
    </w:p>
    <w:p w14:paraId="305E6D76" w14:textId="77777777" w:rsidR="00351542" w:rsidRDefault="00351542">
      <w:pPr>
        <w:spacing w:before="0" w:after="0" w:line="240" w:lineRule="auto"/>
      </w:pPr>
      <w:r>
        <w:br w:type="page"/>
      </w:r>
    </w:p>
    <w:p w14:paraId="6D25E217" w14:textId="77777777" w:rsidR="00E0003A" w:rsidRPr="00BB7419" w:rsidRDefault="00E0003A" w:rsidP="00BB7419">
      <w:pPr>
        <w:pStyle w:val="Boxtypestrongshadedbackground"/>
      </w:pPr>
      <w:r w:rsidRPr="00BB7419">
        <w:lastRenderedPageBreak/>
        <w:t xml:space="preserve">Summary of Issues </w:t>
      </w:r>
    </w:p>
    <w:p w14:paraId="615F8331" w14:textId="77777777" w:rsidR="00E0003A" w:rsidRPr="00BB7419" w:rsidRDefault="00E0003A" w:rsidP="00BB7419">
      <w:pPr>
        <w:pStyle w:val="Summaryofissuesshadedbackground"/>
      </w:pPr>
      <w:r w:rsidRPr="00BB7419">
        <w:t>Many allied professions are not included in the National Scheme and seek to be.</w:t>
      </w:r>
    </w:p>
    <w:p w14:paraId="42808237" w14:textId="77777777" w:rsidR="001D6937" w:rsidRPr="00BB7419" w:rsidRDefault="00E0003A" w:rsidP="00BB7419">
      <w:pPr>
        <w:pStyle w:val="Summaryofissuesshadedbackground"/>
      </w:pPr>
      <w:r w:rsidRPr="00BB7419">
        <w:t xml:space="preserve">While the argument in </w:t>
      </w:r>
      <w:proofErr w:type="spellStart"/>
      <w:r w:rsidRPr="00BB7419">
        <w:t>favour</w:t>
      </w:r>
      <w:proofErr w:type="spellEnd"/>
      <w:r w:rsidRPr="00BB7419">
        <w:t xml:space="preserve"> of this is generally framed in terms of risk, wider considerations are in play, including professional recognition and the expectation of equality of access to opportunities (such as access to Medicare or ability to particulate in funded programs, health system policy and planning fora or wider service delivery) that incidentally attach to the fact of registration – benefits that incidentally attach to the fact of registration but are not related to the National Scheme purposes. </w:t>
      </w:r>
    </w:p>
    <w:p w14:paraId="2838CBF0" w14:textId="79DA306B" w:rsidR="00E0003A" w:rsidRPr="00BB7419" w:rsidRDefault="001D6937" w:rsidP="00BB7419">
      <w:pPr>
        <w:pStyle w:val="Summaryofissuesshadedbackground"/>
      </w:pPr>
      <w:r w:rsidRPr="00BB7419">
        <w:t>The processes for entry to the National Scheme align with its core purpose of protection of public health and safety and reflect well-established principles and disciplines for assessing the impact and benefits of regulation to inform decision-making.</w:t>
      </w:r>
    </w:p>
    <w:p w14:paraId="30C66489" w14:textId="543478A6" w:rsidR="009D17C4" w:rsidRPr="00B228F1" w:rsidRDefault="009D17C4" w:rsidP="00B228F1">
      <w:r w:rsidRPr="00B228F1">
        <w:br w:type="page"/>
      </w:r>
    </w:p>
    <w:p w14:paraId="14F34EE5" w14:textId="39B6B18E" w:rsidR="001C13BA" w:rsidRPr="001C13BA" w:rsidRDefault="00DD61A7" w:rsidP="00F94EF5">
      <w:pPr>
        <w:pStyle w:val="Heading4numbered"/>
      </w:pPr>
      <w:r>
        <w:lastRenderedPageBreak/>
        <w:t xml:space="preserve">3.2 </w:t>
      </w:r>
      <w:r w:rsidR="001C13BA" w:rsidRPr="001C13BA">
        <w:t xml:space="preserve">There has not been a structured </w:t>
      </w:r>
      <w:r w:rsidR="005A4BB7">
        <w:t>National Scheme</w:t>
      </w:r>
      <w:r w:rsidR="001C13BA" w:rsidRPr="001C13BA">
        <w:t xml:space="preserve">-wide exploration of alternative models of registration that have potential to deliver protective benefits in a more sustainable way. </w:t>
      </w:r>
    </w:p>
    <w:p w14:paraId="55266861" w14:textId="7481197D" w:rsidR="001C13BA" w:rsidRPr="001C13BA" w:rsidRDefault="001C13BA" w:rsidP="001C13BA">
      <w:r w:rsidRPr="001C13BA">
        <w:t xml:space="preserve">Including a profession in the </w:t>
      </w:r>
      <w:r w:rsidR="005A4BB7">
        <w:t>National Scheme</w:t>
      </w:r>
      <w:r w:rsidRPr="001C13BA">
        <w:t xml:space="preserve"> currently </w:t>
      </w:r>
      <w:r w:rsidR="787D8C72">
        <w:t>necessitates</w:t>
      </w:r>
      <w:r w:rsidRPr="001C13BA">
        <w:t xml:space="preserve"> the creation of substantial profession-specific entities and processes </w:t>
      </w:r>
      <w:r w:rsidR="6BA090B8">
        <w:t>to enable</w:t>
      </w:r>
      <w:r w:rsidR="034E3331">
        <w:t xml:space="preserve"> </w:t>
      </w:r>
      <w:r w:rsidR="5BEBC612">
        <w:t>the delivery of</w:t>
      </w:r>
      <w:r w:rsidRPr="001C13BA">
        <w:t xml:space="preserve"> standard setting, registration, title protection, accreditation and complaints handling functions. This drives cost and adds complexity.</w:t>
      </w:r>
    </w:p>
    <w:p w14:paraId="4A7AE870" w14:textId="75327754" w:rsidR="0011145F" w:rsidRPr="001C13BA" w:rsidRDefault="006975C2" w:rsidP="0011145F">
      <w:r>
        <w:t xml:space="preserve">It is </w:t>
      </w:r>
      <w:r w:rsidR="00A74250">
        <w:t>important to note that s</w:t>
      </w:r>
      <w:r w:rsidR="00646851" w:rsidRPr="001C13BA">
        <w:t xml:space="preserve">tatutory registration </w:t>
      </w:r>
      <w:r w:rsidR="00646851">
        <w:t xml:space="preserve">within the National Scheme </w:t>
      </w:r>
      <w:r w:rsidR="00646851" w:rsidRPr="001C13BA">
        <w:t xml:space="preserve">is only one of </w:t>
      </w:r>
      <w:proofErr w:type="gramStart"/>
      <w:r w:rsidR="00646851" w:rsidRPr="001C13BA">
        <w:t>a number of</w:t>
      </w:r>
      <w:proofErr w:type="gramEnd"/>
      <w:r w:rsidR="00646851" w:rsidRPr="001C13BA">
        <w:t xml:space="preserve"> types of </w:t>
      </w:r>
      <w:r w:rsidR="00646851">
        <w:t xml:space="preserve">occupational </w:t>
      </w:r>
      <w:r w:rsidR="00646851" w:rsidRPr="001C13BA">
        <w:t xml:space="preserve">regulation governing health workers in Australia and </w:t>
      </w:r>
      <w:r w:rsidR="00646851">
        <w:t xml:space="preserve">it </w:t>
      </w:r>
      <w:r w:rsidR="00646851" w:rsidRPr="001C13BA">
        <w:t>can be restrictive and costly compared with other forms of regulation that may provide similar benefits at lower cost to the community</w:t>
      </w:r>
      <w:r w:rsidR="00646851">
        <w:t>.</w:t>
      </w:r>
      <w:r w:rsidR="0011145F">
        <w:t xml:space="preserve"> </w:t>
      </w:r>
      <w:r w:rsidR="0011145F" w:rsidRPr="001C13BA">
        <w:t>The other forms of regulation include:</w:t>
      </w:r>
    </w:p>
    <w:p w14:paraId="6833DC5D" w14:textId="77777777" w:rsidR="001C13BA" w:rsidRPr="001C13BA" w:rsidRDefault="001C13BA" w:rsidP="00DD61A7">
      <w:pPr>
        <w:pStyle w:val="ListBullet"/>
      </w:pPr>
      <w:r w:rsidRPr="001C13BA">
        <w:t>self-regulation</w:t>
      </w:r>
    </w:p>
    <w:p w14:paraId="2899C729" w14:textId="77777777" w:rsidR="001C13BA" w:rsidRPr="001C13BA" w:rsidRDefault="001C13BA" w:rsidP="00DD61A7">
      <w:pPr>
        <w:pStyle w:val="ListBullet"/>
      </w:pPr>
      <w:r w:rsidRPr="001C13BA">
        <w:t>negative licensing</w:t>
      </w:r>
    </w:p>
    <w:p w14:paraId="205811EB" w14:textId="77777777" w:rsidR="001C13BA" w:rsidRPr="001C13BA" w:rsidRDefault="001C13BA" w:rsidP="00DD61A7">
      <w:pPr>
        <w:pStyle w:val="ListBullet"/>
      </w:pPr>
      <w:r w:rsidRPr="001C13BA">
        <w:t>credentialling</w:t>
      </w:r>
    </w:p>
    <w:p w14:paraId="13ECB2B3" w14:textId="77777777" w:rsidR="001C13BA" w:rsidRPr="001C13BA" w:rsidRDefault="001C13BA" w:rsidP="00DD61A7">
      <w:pPr>
        <w:pStyle w:val="ListBullet"/>
      </w:pPr>
      <w:r w:rsidRPr="001C13BA">
        <w:t>various forms of co-regulation</w:t>
      </w:r>
      <w:r w:rsidR="0011145F" w:rsidRPr="001C13BA">
        <w:t xml:space="preserve"> </w:t>
      </w:r>
      <w:r w:rsidR="00A01A12">
        <w:rPr>
          <w:rStyle w:val="FootnoteReference"/>
        </w:rPr>
        <w:footnoteReference w:id="103"/>
      </w:r>
    </w:p>
    <w:p w14:paraId="7E03CFAD" w14:textId="213C8BAF" w:rsidR="00AB1FAD" w:rsidRDefault="0011145F" w:rsidP="001C13BA">
      <w:r>
        <w:t xml:space="preserve">It is noteworthy that </w:t>
      </w:r>
      <w:r w:rsidR="00FF3D64">
        <w:t>the policy</w:t>
      </w:r>
      <w:r w:rsidR="00FF3D64" w:rsidRPr="001C13BA">
        <w:t xml:space="preserve"> </w:t>
      </w:r>
      <w:r w:rsidR="00FF3D64">
        <w:t xml:space="preserve">alternatives </w:t>
      </w:r>
      <w:r w:rsidR="007879AE">
        <w:t xml:space="preserve">to registration through the National Scheme </w:t>
      </w:r>
      <w:r w:rsidR="00FF3D64">
        <w:t>have</w:t>
      </w:r>
      <w:r w:rsidR="00FF3D64" w:rsidRPr="001C13BA">
        <w:t xml:space="preserve"> not been revisited in a systematic way </w:t>
      </w:r>
      <w:r w:rsidR="00FD63D9">
        <w:t xml:space="preserve">for the last decade. </w:t>
      </w:r>
      <w:r w:rsidR="008A24C5" w:rsidRPr="001C13BA">
        <w:t xml:space="preserve">To the extent that other </w:t>
      </w:r>
      <w:r w:rsidR="008A24C5">
        <w:t>types of occupational</w:t>
      </w:r>
      <w:r w:rsidR="008A24C5" w:rsidRPr="001C13BA">
        <w:t xml:space="preserve"> regulation </w:t>
      </w:r>
      <w:r w:rsidR="008A24C5">
        <w:t>have been</w:t>
      </w:r>
      <w:r w:rsidR="008A24C5" w:rsidRPr="001C13BA">
        <w:t xml:space="preserve"> considered, this </w:t>
      </w:r>
      <w:r w:rsidR="008A24C5">
        <w:t xml:space="preserve">has been </w:t>
      </w:r>
      <w:r w:rsidR="008A24C5" w:rsidRPr="001C13BA">
        <w:t>on a profession-by-profession basis</w:t>
      </w:r>
      <w:r w:rsidR="008A24C5">
        <w:t xml:space="preserve"> </w:t>
      </w:r>
      <w:r w:rsidR="007879AE">
        <w:t>(</w:t>
      </w:r>
      <w:r w:rsidR="008A24C5">
        <w:t>within regulatory impact assessments for adding specific professions to the Scheme</w:t>
      </w:r>
      <w:r w:rsidR="007879AE">
        <w:t>)</w:t>
      </w:r>
      <w:r w:rsidR="008A24C5">
        <w:t xml:space="preserve">. </w:t>
      </w:r>
    </w:p>
    <w:p w14:paraId="32080BAF" w14:textId="07101360" w:rsidR="001C13BA" w:rsidRPr="001C13BA" w:rsidRDefault="00AB1FAD" w:rsidP="001C13BA">
      <w:r>
        <w:t xml:space="preserve">What is necessary at this point, is to lift </w:t>
      </w:r>
      <w:r w:rsidR="008C289F">
        <w:t xml:space="preserve">a level from </w:t>
      </w:r>
      <w:r w:rsidR="001C13BA" w:rsidRPr="001C13BA">
        <w:t xml:space="preserve">profession-by-profession </w:t>
      </w:r>
      <w:r>
        <w:t>consider</w:t>
      </w:r>
      <w:r w:rsidR="008C289F">
        <w:t xml:space="preserve">ation of </w:t>
      </w:r>
      <w:r w:rsidR="00BD2645">
        <w:t>alternative regulatory pathways</w:t>
      </w:r>
      <w:r w:rsidR="008C289F">
        <w:t>,</w:t>
      </w:r>
      <w:r w:rsidR="5F66571A">
        <w:t xml:space="preserve"> to consider</w:t>
      </w:r>
      <w:r w:rsidR="001C13BA" w:rsidRPr="001C13BA">
        <w:t xml:space="preserve"> the </w:t>
      </w:r>
      <w:r w:rsidR="001C13BA">
        <w:t>th</w:t>
      </w:r>
      <w:r w:rsidR="0B4C5504">
        <w:t>reshold</w:t>
      </w:r>
      <w:r w:rsidR="1102022C">
        <w:t xml:space="preserve"> </w:t>
      </w:r>
      <w:r w:rsidR="001C13BA">
        <w:t>question</w:t>
      </w:r>
      <w:r w:rsidR="001C13BA" w:rsidRPr="001C13BA">
        <w:t xml:space="preserve"> </w:t>
      </w:r>
      <w:r w:rsidR="1E1CFDAF">
        <w:t xml:space="preserve">of </w:t>
      </w:r>
      <w:r w:rsidR="007B3492">
        <w:t xml:space="preserve">the </w:t>
      </w:r>
      <w:r w:rsidR="1E1CFDAF">
        <w:t xml:space="preserve">scope </w:t>
      </w:r>
      <w:r w:rsidR="007B3492">
        <w:t xml:space="preserve">and purpose of </w:t>
      </w:r>
      <w:r w:rsidR="00AB0932">
        <w:t xml:space="preserve">regulation </w:t>
      </w:r>
      <w:r w:rsidR="008C289F">
        <w:t xml:space="preserve">of specific professions and occupations </w:t>
      </w:r>
      <w:r w:rsidR="0085330A">
        <w:t>including</w:t>
      </w:r>
      <w:r w:rsidR="001C13BA" w:rsidRPr="001C13BA">
        <w:t xml:space="preserve"> from the perspective of the overall coherence and sustainability of </w:t>
      </w:r>
      <w:r w:rsidR="6147DE93">
        <w:t xml:space="preserve">the </w:t>
      </w:r>
      <w:r w:rsidR="00AB0932">
        <w:t>National Scheme</w:t>
      </w:r>
      <w:r w:rsidR="0085330A">
        <w:t xml:space="preserve"> and</w:t>
      </w:r>
      <w:r w:rsidR="001C13BA" w:rsidRPr="001C13BA">
        <w:t xml:space="preserve"> whether there is a case for alternative regulation models within the </w:t>
      </w:r>
      <w:r w:rsidR="005A4BB7">
        <w:t>National Scheme</w:t>
      </w:r>
      <w:r w:rsidR="001C13BA" w:rsidRPr="001C13BA">
        <w:t xml:space="preserve">. </w:t>
      </w:r>
    </w:p>
    <w:p w14:paraId="3FE8D688" w14:textId="14981625" w:rsidR="001C13BA" w:rsidRPr="001C13BA" w:rsidRDefault="001C13BA" w:rsidP="001C13BA">
      <w:r w:rsidRPr="001C13BA">
        <w:t xml:space="preserve">The closest we have come to </w:t>
      </w:r>
      <w:r w:rsidR="791A1104">
        <w:t>addressing the</w:t>
      </w:r>
      <w:r w:rsidR="0085330A">
        <w:t xml:space="preserve"> alternatives</w:t>
      </w:r>
      <w:r w:rsidRPr="001C13BA">
        <w:t xml:space="preserve"> was in the regulatory impact assessment </w:t>
      </w:r>
      <w:r w:rsidR="3B803DF6" w:rsidRPr="001C13BA">
        <w:t xml:space="preserve">process </w:t>
      </w:r>
      <w:r w:rsidR="007205CD">
        <w:t>for</w:t>
      </w:r>
      <w:r>
        <w:t xml:space="preserve"> regulation of unregistered practitioners</w:t>
      </w:r>
      <w:r w:rsidRPr="001C13BA">
        <w:t xml:space="preserve"> </w:t>
      </w:r>
      <w:r w:rsidR="002727B5">
        <w:t xml:space="preserve">and the associated development of the </w:t>
      </w:r>
      <w:r w:rsidR="002727B5" w:rsidRPr="00C94403">
        <w:rPr>
          <w:rStyle w:val="Emphasis"/>
        </w:rPr>
        <w:t xml:space="preserve">National </w:t>
      </w:r>
      <w:r w:rsidR="5358C5C5" w:rsidRPr="00C94403">
        <w:rPr>
          <w:rStyle w:val="Emphasis"/>
        </w:rPr>
        <w:t>Code of Conduct for health care workers</w:t>
      </w:r>
      <w:r w:rsidR="0C2B9B2F">
        <w:t xml:space="preserve"> </w:t>
      </w:r>
      <w:r w:rsidR="3B803DF6" w:rsidRPr="001C13BA">
        <w:t xml:space="preserve">between 2011 </w:t>
      </w:r>
      <w:r w:rsidR="0C2B9B2F">
        <w:t xml:space="preserve">and </w:t>
      </w:r>
      <w:r w:rsidR="14E468D1">
        <w:t>2015</w:t>
      </w:r>
      <w:r w:rsidR="002727B5">
        <w:t>.</w:t>
      </w:r>
      <w:r w:rsidR="007205CD" w:rsidRPr="003A5C8F">
        <w:rPr>
          <w:vertAlign w:val="superscript"/>
        </w:rPr>
        <w:t xml:space="preserve"> </w:t>
      </w:r>
      <w:r w:rsidR="007205CD" w:rsidRPr="003A5C8F">
        <w:rPr>
          <w:vertAlign w:val="superscript"/>
        </w:rPr>
        <w:footnoteReference w:id="104"/>
      </w:r>
      <w:r w:rsidRPr="001C13BA">
        <w:t xml:space="preserve"> </w:t>
      </w:r>
      <w:r w:rsidR="45DADA1A" w:rsidRPr="001C13BA">
        <w:t>T</w:t>
      </w:r>
      <w:r w:rsidRPr="001C13BA">
        <w:t xml:space="preserve">he Snowball Review </w:t>
      </w:r>
      <w:r w:rsidR="006E264A">
        <w:t>in</w:t>
      </w:r>
      <w:r w:rsidRPr="001C13BA">
        <w:t xml:space="preserve"> 2014</w:t>
      </w:r>
      <w:r w:rsidR="58F2FD6C" w:rsidRPr="001C13BA">
        <w:t xml:space="preserve"> also touched on </w:t>
      </w:r>
      <w:r w:rsidR="58F2FD6C">
        <w:t>some of these issues</w:t>
      </w:r>
      <w:r w:rsidR="385BA05D">
        <w:t xml:space="preserve"> in </w:t>
      </w:r>
      <w:r w:rsidR="58F2FD6C">
        <w:t>recommend</w:t>
      </w:r>
      <w:r w:rsidR="06520D5E">
        <w:t>ing</w:t>
      </w:r>
      <w:r w:rsidRPr="001C13BA">
        <w:t xml:space="preserve"> that Ministers: </w:t>
      </w:r>
    </w:p>
    <w:p w14:paraId="5A5E6FBE" w14:textId="732DB71F" w:rsidR="001C13BA" w:rsidRPr="00623659" w:rsidRDefault="001C13BA" w:rsidP="00623659">
      <w:pPr>
        <w:pStyle w:val="Quote"/>
      </w:pPr>
      <w:r w:rsidRPr="00623659">
        <w:t>[E]</w:t>
      </w:r>
      <w:proofErr w:type="spellStart"/>
      <w:r w:rsidRPr="00623659">
        <w:t>nsure</w:t>
      </w:r>
      <w:proofErr w:type="spellEnd"/>
      <w:r w:rsidRPr="00623659">
        <w:t xml:space="preserve"> that health professionals not included in the National Scheme should not be excluded or disadvantaged professionally by either: </w:t>
      </w:r>
    </w:p>
    <w:p w14:paraId="539DE6FE" w14:textId="40D40A6A" w:rsidR="001C13BA" w:rsidRPr="00623659" w:rsidRDefault="00E347BB" w:rsidP="004C1C72">
      <w:pPr>
        <w:pStyle w:val="Quoteabclist"/>
        <w:numPr>
          <w:ilvl w:val="0"/>
          <w:numId w:val="20"/>
        </w:numPr>
      </w:pPr>
      <w:r w:rsidRPr="00623659">
        <w:t>I</w:t>
      </w:r>
      <w:r w:rsidR="001C13BA" w:rsidRPr="00623659">
        <w:t>ssuing a communique stating that the National Registration and Accreditation Scheme (the National Scheme) is for the purpose of additional regulation of specified professions only and is not to be used for any other purpose</w:t>
      </w:r>
      <w:r w:rsidR="00020752" w:rsidRPr="00623659">
        <w:t>.</w:t>
      </w:r>
      <w:r w:rsidR="001C13BA" w:rsidRPr="00623659">
        <w:t xml:space="preserve"> </w:t>
      </w:r>
    </w:p>
    <w:p w14:paraId="6E66527A" w14:textId="49C03C28" w:rsidR="001C13BA" w:rsidRPr="00623659" w:rsidRDefault="00EA6318" w:rsidP="00623659">
      <w:pPr>
        <w:pStyle w:val="Quoteabclist"/>
      </w:pPr>
      <w:r w:rsidRPr="00623659">
        <w:t>M</w:t>
      </w:r>
      <w:r w:rsidR="001C13BA" w:rsidRPr="00623659">
        <w:t xml:space="preserve">aking amendments to the Health Practitioner Regulation </w:t>
      </w:r>
      <w:r w:rsidR="00076C80" w:rsidRPr="00623659">
        <w:t>National Law</w:t>
      </w:r>
      <w:r w:rsidR="001C13BA" w:rsidRPr="00623659">
        <w:t xml:space="preserve"> 2009 (the </w:t>
      </w:r>
      <w:r w:rsidR="00076C80" w:rsidRPr="00623659">
        <w:t>National Law</w:t>
      </w:r>
      <w:r w:rsidR="001C13BA" w:rsidRPr="00623659">
        <w:t>) to state that the National Scheme is for the purpose of additional regulation of specified professions only and is not to be used for any other purpose</w:t>
      </w:r>
      <w:r w:rsidR="00020752" w:rsidRPr="00623659">
        <w:t>.</w:t>
      </w:r>
      <w:r w:rsidR="001C13BA" w:rsidRPr="00623659">
        <w:t xml:space="preserve"> </w:t>
      </w:r>
    </w:p>
    <w:p w14:paraId="627B048F" w14:textId="44D0E988" w:rsidR="001C13BA" w:rsidRPr="0037289F" w:rsidRDefault="00EA6318" w:rsidP="00623659">
      <w:pPr>
        <w:pStyle w:val="Quoteabclist"/>
      </w:pPr>
      <w:r w:rsidRPr="00623659">
        <w:lastRenderedPageBreak/>
        <w:t>E</w:t>
      </w:r>
      <w:r w:rsidR="001C13BA" w:rsidRPr="00623659">
        <w:t>stablish a system of quality assurance for voluntary registers of self-regulated professions</w:t>
      </w:r>
      <w:r w:rsidR="00AD57D9" w:rsidRPr="0037289F">
        <w:t>.</w:t>
      </w:r>
      <w:r w:rsidR="00365F79" w:rsidRPr="004C1C72">
        <w:rPr>
          <w:rStyle w:val="QuoteChar"/>
          <w:i/>
          <w:iCs/>
          <w:vertAlign w:val="superscript"/>
        </w:rPr>
        <w:footnoteReference w:id="105"/>
      </w:r>
      <w:r w:rsidR="742AC442" w:rsidRPr="004C1C72">
        <w:rPr>
          <w:rStyle w:val="QuoteChar"/>
          <w:i/>
          <w:iCs/>
          <w:vertAlign w:val="superscript"/>
        </w:rPr>
        <w:t xml:space="preserve"> </w:t>
      </w:r>
    </w:p>
    <w:p w14:paraId="246AC408" w14:textId="052CD506" w:rsidR="001C13BA" w:rsidRPr="001C13BA" w:rsidRDefault="3B9439FD" w:rsidP="001C13BA">
      <w:r>
        <w:t>T</w:t>
      </w:r>
      <w:r w:rsidR="001C13BA">
        <w:t>he</w:t>
      </w:r>
      <w:r w:rsidR="001C13BA" w:rsidRPr="001C13BA">
        <w:t xml:space="preserve"> action </w:t>
      </w:r>
      <w:r w:rsidR="6912EC30">
        <w:t>taken by the Ministerial Council</w:t>
      </w:r>
      <w:r w:rsidR="001C13BA">
        <w:t xml:space="preserve"> </w:t>
      </w:r>
      <w:r w:rsidR="001C13BA" w:rsidRPr="001C13BA">
        <w:t xml:space="preserve">following the Snowball Review sought to address the unintended consequences </w:t>
      </w:r>
      <w:r w:rsidR="76B32EDB">
        <w:t xml:space="preserve">for those </w:t>
      </w:r>
      <w:r w:rsidR="001C13BA">
        <w:t>profession</w:t>
      </w:r>
      <w:r w:rsidR="52A823C6">
        <w:t>s operating outside</w:t>
      </w:r>
      <w:r w:rsidR="001C13BA" w:rsidRPr="001C13BA">
        <w:t xml:space="preserve"> the </w:t>
      </w:r>
      <w:r w:rsidR="00891BF2">
        <w:t>National Scheme</w:t>
      </w:r>
      <w:r w:rsidR="71B6B064">
        <w:t>. Ministers</w:t>
      </w:r>
      <w:r w:rsidR="651513EB">
        <w:t xml:space="preserve"> </w:t>
      </w:r>
      <w:r w:rsidR="2A32917A">
        <w:t>accept</w:t>
      </w:r>
      <w:r w:rsidR="7C383CB6">
        <w:t>ed</w:t>
      </w:r>
      <w:r w:rsidR="2A32917A">
        <w:t xml:space="preserve"> and implement</w:t>
      </w:r>
      <w:r w:rsidR="3486E59F">
        <w:t>ed</w:t>
      </w:r>
      <w:r w:rsidR="001C13BA" w:rsidRPr="001C13BA">
        <w:t xml:space="preserve"> option (a) of recommendation 8. </w:t>
      </w:r>
      <w:r w:rsidR="00573DDB">
        <w:t>As</w:t>
      </w:r>
      <w:r w:rsidR="00211E60">
        <w:t xml:space="preserve"> a </w:t>
      </w:r>
      <w:proofErr w:type="gramStart"/>
      <w:r w:rsidR="00211E60">
        <w:t>result</w:t>
      </w:r>
      <w:proofErr w:type="gramEnd"/>
      <w:r w:rsidR="00211E60">
        <w:t xml:space="preserve"> option (c) </w:t>
      </w:r>
      <w:r w:rsidR="00573DDB">
        <w:t xml:space="preserve">which would have </w:t>
      </w:r>
      <w:r w:rsidR="002528BF">
        <w:t xml:space="preserve">involved deeper </w:t>
      </w:r>
      <w:r w:rsidR="00E82B5C">
        <w:t>consideration</w:t>
      </w:r>
      <w:r w:rsidR="001C13BA" w:rsidRPr="001C13BA">
        <w:t xml:space="preserve"> of a new model of regulation for inclusion in the National Scheme</w:t>
      </w:r>
      <w:r w:rsidR="00E82B5C">
        <w:t xml:space="preserve"> (</w:t>
      </w:r>
      <w:r w:rsidR="001C13BA" w:rsidRPr="001C13BA">
        <w:t xml:space="preserve">along the lines of the UK </w:t>
      </w:r>
      <w:r w:rsidR="00E82B5C">
        <w:t xml:space="preserve">voluntary </w:t>
      </w:r>
      <w:r w:rsidR="00595F13">
        <w:t xml:space="preserve">accredited </w:t>
      </w:r>
      <w:r w:rsidR="00E82B5C">
        <w:t>registers</w:t>
      </w:r>
      <w:r w:rsidR="002528BF">
        <w:t>)</w:t>
      </w:r>
      <w:r w:rsidR="03824F6F">
        <w:t>,</w:t>
      </w:r>
      <w:r w:rsidR="001C13BA" w:rsidRPr="001C13BA">
        <w:t xml:space="preserve"> was not progressed. </w:t>
      </w:r>
      <w:r w:rsidR="519D9A8D">
        <w:t>Textbox 11 provides details of the UK voluntary accredited registers program.</w:t>
      </w:r>
    </w:p>
    <w:p w14:paraId="2EEF37D5" w14:textId="04B4520D" w:rsidR="001C13BA" w:rsidRPr="001C13BA" w:rsidRDefault="001C13BA" w:rsidP="001C13BA">
      <w:r>
        <w:t xml:space="preserve">It </w:t>
      </w:r>
      <w:r w:rsidR="0072791D">
        <w:t>therefore</w:t>
      </w:r>
      <w:r>
        <w:t xml:space="preserve"> remains that there is a single model of reg</w:t>
      </w:r>
      <w:r w:rsidR="5D415095">
        <w:t>ulation</w:t>
      </w:r>
      <w:r>
        <w:t xml:space="preserve"> under the </w:t>
      </w:r>
      <w:r w:rsidR="00891BF2">
        <w:t>National Scheme</w:t>
      </w:r>
      <w:r w:rsidR="76BED948">
        <w:t xml:space="preserve"> (statutory registration) and no system-wide view of how the broader health workforce is or should be regulated.</w:t>
      </w:r>
    </w:p>
    <w:p w14:paraId="2A3DA073" w14:textId="554858C6" w:rsidR="001C13BA" w:rsidRDefault="001C13BA" w:rsidP="003D457D">
      <w:r w:rsidRPr="003D457D">
        <w:t>Th</w:t>
      </w:r>
      <w:r w:rsidR="1853B984" w:rsidRPr="003D457D">
        <w:t xml:space="preserve">is Review considers that </w:t>
      </w:r>
      <w:r w:rsidR="4503C0BD" w:rsidRPr="003D457D">
        <w:t xml:space="preserve">it is </w:t>
      </w:r>
      <w:r w:rsidR="00E82B5C" w:rsidRPr="003D457D">
        <w:t xml:space="preserve">now timely and necessary to further </w:t>
      </w:r>
      <w:r w:rsidR="4503C0BD" w:rsidRPr="003D457D">
        <w:t>explor</w:t>
      </w:r>
      <w:r w:rsidR="00E82B5C" w:rsidRPr="003D457D">
        <w:t>e</w:t>
      </w:r>
      <w:r w:rsidR="4503C0BD" w:rsidRPr="003D457D">
        <w:t xml:space="preserve"> </w:t>
      </w:r>
      <w:r w:rsidR="67D2CAC4" w:rsidRPr="003D457D">
        <w:t>other types of occupational regulation,</w:t>
      </w:r>
      <w:r w:rsidR="4503C0BD" w:rsidRPr="003D457D">
        <w:t xml:space="preserve"> </w:t>
      </w:r>
      <w:r w:rsidR="67D2CAC4" w:rsidRPr="003D457D">
        <w:t>such as</w:t>
      </w:r>
      <w:r w:rsidR="4503C0BD" w:rsidRPr="003D457D">
        <w:t xml:space="preserve"> whether</w:t>
      </w:r>
      <w:r w:rsidR="1853B984" w:rsidRPr="003D457D">
        <w:t xml:space="preserve"> </w:t>
      </w:r>
      <w:r w:rsidR="4C8B6A10" w:rsidRPr="003D457D">
        <w:t xml:space="preserve">and how </w:t>
      </w:r>
      <w:r w:rsidR="789D1FF0" w:rsidRPr="003D457D">
        <w:t>a government operated</w:t>
      </w:r>
      <w:r w:rsidRPr="003D457D">
        <w:t xml:space="preserve"> </w:t>
      </w:r>
      <w:r w:rsidR="20A4E3C9" w:rsidRPr="003D457D">
        <w:t>program</w:t>
      </w:r>
      <w:r w:rsidRPr="003D457D">
        <w:t xml:space="preserve"> of </w:t>
      </w:r>
      <w:r w:rsidR="6B85DEE9" w:rsidRPr="003D457D">
        <w:t xml:space="preserve">quality assured </w:t>
      </w:r>
      <w:r w:rsidRPr="003D457D">
        <w:t xml:space="preserve">voluntary registers based on the UK model, </w:t>
      </w:r>
      <w:r w:rsidR="5A4F127D" w:rsidRPr="003D457D">
        <w:t>might apply in the Australian context</w:t>
      </w:r>
      <w:r w:rsidR="41873BD3" w:rsidRPr="003D457D">
        <w:t xml:space="preserve">. This model </w:t>
      </w:r>
      <w:r w:rsidR="01B0C735" w:rsidRPr="003D457D">
        <w:t>is</w:t>
      </w:r>
      <w:r w:rsidRPr="003D457D">
        <w:t xml:space="preserve"> summarised below. </w:t>
      </w:r>
    </w:p>
    <w:p w14:paraId="0BFBACDB" w14:textId="29FB3014" w:rsidR="003D457D" w:rsidRDefault="003D457D" w:rsidP="00623659">
      <w:pPr>
        <w:pStyle w:val="Boxtypestrongtext"/>
      </w:pPr>
      <w:r w:rsidRPr="003D457D">
        <w:t>Textbox 11: The UK Professional Standards Authority Accredited Registers Program</w:t>
      </w:r>
    </w:p>
    <w:p w14:paraId="363405E9" w14:textId="77777777" w:rsidR="00623659" w:rsidRDefault="00623659" w:rsidP="00623659">
      <w:pPr>
        <w:pStyle w:val="Boxtype"/>
      </w:pPr>
      <w:r>
        <w:t xml:space="preserve">Under the UK Accredited Registers program, the Professional Standards Authority (PSA) has published minimum standards for the operation of public registers of health and social care practitioners. </w:t>
      </w:r>
    </w:p>
    <w:p w14:paraId="04D38FA5" w14:textId="77777777" w:rsidR="00623659" w:rsidRDefault="00623659" w:rsidP="00623659">
      <w:pPr>
        <w:pStyle w:val="Boxtype"/>
      </w:pPr>
      <w:r>
        <w:t xml:space="preserve">A professional association that operates a public register of qualified members may apply to the PSA for accreditation of its register. </w:t>
      </w:r>
    </w:p>
    <w:p w14:paraId="433A51CE" w14:textId="77777777" w:rsidR="00623659" w:rsidRDefault="00623659" w:rsidP="00623659">
      <w:pPr>
        <w:pStyle w:val="Boxtype"/>
      </w:pPr>
      <w:r>
        <w:t xml:space="preserve">The association pays a fee to the PSA for the assessment. </w:t>
      </w:r>
    </w:p>
    <w:p w14:paraId="2F6133C3" w14:textId="77777777" w:rsidR="00623659" w:rsidRDefault="00623659" w:rsidP="00623659">
      <w:pPr>
        <w:pStyle w:val="Boxtype"/>
      </w:pPr>
      <w:r>
        <w:t xml:space="preserve">A practitioner who has met the membership requirements of the association and whose name appears on an accredited register may advertise that fact to the public. </w:t>
      </w:r>
    </w:p>
    <w:p w14:paraId="3F0B9735" w14:textId="77777777" w:rsidR="00623659" w:rsidRDefault="00623659" w:rsidP="00623659">
      <w:pPr>
        <w:pStyle w:val="Boxtype"/>
      </w:pPr>
      <w:r>
        <w:t xml:space="preserve">When choosing a health service, consumers are encouraged to choose a practitioner who is a member of a PSA accredited register. </w:t>
      </w:r>
    </w:p>
    <w:p w14:paraId="3AB49E27" w14:textId="77777777" w:rsidR="00623659" w:rsidRDefault="00623659" w:rsidP="00623659">
      <w:pPr>
        <w:pStyle w:val="Boxtype"/>
      </w:pPr>
      <w:r>
        <w:t xml:space="preserve">The PSA has statutory powers to suspend the accreditation of a voluntary registrant, apply conditions or remove a professional association’s accreditation. </w:t>
      </w:r>
    </w:p>
    <w:p w14:paraId="3E240619" w14:textId="77777777" w:rsidR="00623659" w:rsidRDefault="00623659" w:rsidP="00623659">
      <w:pPr>
        <w:pStyle w:val="Boxtype"/>
      </w:pPr>
      <w:r>
        <w:t xml:space="preserve">This model is still in operation, with 28 accredited registers covering over 130,000 practitioners. </w:t>
      </w:r>
    </w:p>
    <w:p w14:paraId="070AD550" w14:textId="77777777" w:rsidR="00623659" w:rsidRDefault="00623659" w:rsidP="00623659">
      <w:pPr>
        <w:pStyle w:val="Boxtype"/>
      </w:pPr>
      <w:r>
        <w:t xml:space="preserve">A recent evaluation of the scheme articulated its value proposition as follows: </w:t>
      </w:r>
    </w:p>
    <w:p w14:paraId="1E4C74B9" w14:textId="668D15FC" w:rsidR="00623659" w:rsidRPr="00623659" w:rsidRDefault="00623659" w:rsidP="00623659">
      <w:pPr>
        <w:pStyle w:val="Boxtype"/>
        <w:rPr>
          <w:rStyle w:val="Emphasis"/>
        </w:rPr>
      </w:pPr>
      <w:r w:rsidRPr="00623659">
        <w:rPr>
          <w:rStyle w:val="Emphasis"/>
        </w:rPr>
        <w:t xml:space="preserve">We see the future of the Accredited Registers </w:t>
      </w:r>
      <w:proofErr w:type="spellStart"/>
      <w:r w:rsidRPr="00623659">
        <w:rPr>
          <w:rStyle w:val="Emphasis"/>
        </w:rPr>
        <w:t>programme</w:t>
      </w:r>
      <w:proofErr w:type="spellEnd"/>
      <w:r w:rsidRPr="00623659">
        <w:rPr>
          <w:rStyle w:val="Emphasis"/>
        </w:rPr>
        <w:t xml:space="preserve"> as a robust system which supports efficient delivery of NHS healthcare and social care workforce plans across the four nations. We envision the </w:t>
      </w:r>
      <w:proofErr w:type="spellStart"/>
      <w:r w:rsidRPr="00623659">
        <w:rPr>
          <w:rStyle w:val="Emphasis"/>
        </w:rPr>
        <w:t>programme</w:t>
      </w:r>
      <w:proofErr w:type="spellEnd"/>
      <w:r w:rsidRPr="00623659">
        <w:rPr>
          <w:rStyle w:val="Emphasis"/>
        </w:rPr>
        <w:t xml:space="preserve"> as offering a greater contribution to </w:t>
      </w:r>
      <w:proofErr w:type="spellStart"/>
      <w:r w:rsidRPr="00623659">
        <w:rPr>
          <w:rStyle w:val="Emphasis"/>
        </w:rPr>
        <w:t>personalised</w:t>
      </w:r>
      <w:proofErr w:type="spellEnd"/>
      <w:r w:rsidRPr="00623659">
        <w:rPr>
          <w:rStyle w:val="Emphasis"/>
        </w:rPr>
        <w:t xml:space="preserve"> care for patients, and to support recovery in health and social care from the pandemic. The crisis has highlighted the need for greater integration of health and social care, as well as demonstrating the value of unregulated roles in supporting mental health needs. We would </w:t>
      </w:r>
      <w:r w:rsidRPr="00623659">
        <w:rPr>
          <w:rStyle w:val="Emphasis"/>
        </w:rPr>
        <w:lastRenderedPageBreak/>
        <w:t>like to see employers ensuring that their healthcare practitioners in unregulated roles belong to Accredited Registers.</w:t>
      </w:r>
    </w:p>
    <w:p w14:paraId="666934DE" w14:textId="209777B6" w:rsidR="001C13BA" w:rsidRPr="003A5C8F" w:rsidRDefault="001C13BA" w:rsidP="003A5C8F">
      <w:r w:rsidRPr="003A5C8F">
        <w:t xml:space="preserve">In the UK context, </w:t>
      </w:r>
      <w:r w:rsidR="02D0B14C" w:rsidRPr="003A5C8F">
        <w:t>the principle of</w:t>
      </w:r>
      <w:r w:rsidRPr="003A5C8F">
        <w:t xml:space="preserve"> proportionality (in the sense of weighing costs and benefits) was a key consideration in establishing the </w:t>
      </w:r>
      <w:r w:rsidR="037164A7" w:rsidRPr="003A5C8F">
        <w:t xml:space="preserve">Accredited Voluntary Registers program </w:t>
      </w:r>
      <w:r w:rsidRPr="003A5C8F">
        <w:t xml:space="preserve">in 2012, as was the </w:t>
      </w:r>
      <w:r w:rsidR="679ADCE8" w:rsidRPr="003A5C8F">
        <w:t xml:space="preserve">need to better address the </w:t>
      </w:r>
      <w:r w:rsidRPr="003A5C8F">
        <w:t xml:space="preserve">breadth of the health care workforce and its intersection with the even larger social care workforce. The </w:t>
      </w:r>
      <w:r w:rsidR="437054B2" w:rsidRPr="003A5C8F">
        <w:t>model</w:t>
      </w:r>
      <w:r w:rsidRPr="003A5C8F">
        <w:t xml:space="preserve"> was:</w:t>
      </w:r>
    </w:p>
    <w:p w14:paraId="6D1E240E" w14:textId="1B74B0BD" w:rsidR="001C13BA" w:rsidRPr="001C13BA" w:rsidRDefault="001C13BA" w:rsidP="006663EF">
      <w:pPr>
        <w:pStyle w:val="Quote"/>
      </w:pPr>
      <w:r w:rsidRPr="006663EF">
        <w:t>[E]</w:t>
      </w:r>
      <w:proofErr w:type="spellStart"/>
      <w:r w:rsidR="00020752" w:rsidRPr="006663EF">
        <w:t>nvisaged</w:t>
      </w:r>
      <w:proofErr w:type="spellEnd"/>
      <w:r w:rsidRPr="006663EF">
        <w:t xml:space="preserve"> by Government as a proportionate way of ensuring that bodies registering these roles operate effectively and adhere to good standards, as well as giving assurance to employers and the public.</w:t>
      </w:r>
      <w:r w:rsidRPr="004C1C72">
        <w:rPr>
          <w:vertAlign w:val="superscript"/>
        </w:rPr>
        <w:footnoteReference w:id="106"/>
      </w:r>
    </w:p>
    <w:p w14:paraId="5A3DB950" w14:textId="52D9FEC4" w:rsidR="00DC4978" w:rsidRDefault="001C13BA" w:rsidP="001C13BA">
      <w:r w:rsidRPr="001C13BA">
        <w:t xml:space="preserve">Following the lead of the UK Professional Standards Authority approach, Hong Kong has legislated to establish a similar scheme for its </w:t>
      </w:r>
      <w:r w:rsidR="14E6C684" w:rsidRPr="001C13BA">
        <w:t>healthcare professions that are not registered under statute</w:t>
      </w:r>
      <w:r w:rsidRPr="001C13BA">
        <w:t xml:space="preserve">. This </w:t>
      </w:r>
      <w:r w:rsidRPr="00C94403">
        <w:rPr>
          <w:rStyle w:val="Emphasis"/>
        </w:rPr>
        <w:t>Accredited Registers Scheme for Healthcare Professions</w:t>
      </w:r>
      <w:r w:rsidRPr="001C13BA">
        <w:t xml:space="preserve"> (AR Scheme)</w:t>
      </w:r>
      <w:r w:rsidRPr="00C94403">
        <w:t xml:space="preserve"> </w:t>
      </w:r>
      <w:r w:rsidRPr="001C13BA">
        <w:t>was launched in 2016 with the objective to “</w:t>
      </w:r>
      <w:r w:rsidRPr="00C94403">
        <w:rPr>
          <w:rStyle w:val="QuoteChar"/>
        </w:rPr>
        <w:t>enhance the current society-based registration arrangement under the principle of professional autonomy, with a view to ensuring the professional competency of healthcare personnel and providing more information to the public so as to facilitate them to make informed decision</w:t>
      </w:r>
      <w:r w:rsidRPr="001C13BA">
        <w:t xml:space="preserve">”. </w:t>
      </w:r>
      <w:r w:rsidRPr="003A5C8F">
        <w:rPr>
          <w:vertAlign w:val="superscript"/>
        </w:rPr>
        <w:footnoteReference w:id="107"/>
      </w:r>
      <w:r w:rsidRPr="001C13BA">
        <w:t xml:space="preserve"> </w:t>
      </w:r>
    </w:p>
    <w:p w14:paraId="385A0D25" w14:textId="0430ABDC" w:rsidR="001C13BA" w:rsidRPr="001C13BA" w:rsidRDefault="001C13BA" w:rsidP="001C13BA">
      <w:r w:rsidRPr="001C13BA">
        <w:t>The Hong Kong Scheme includes 15 non-statutorily regulated healthcare professions including: audiologists, audiology technicians, chiropodists/podiatrists, clinical psychologists, dental surgery assistants, dental technicians/technologists, dental therapists, dietitians, dispensers, educational psychologists, mould laboratory technicians, orthoptists, prosthetists/orthotists, scientific officers (medical) and speech therapists.</w:t>
      </w:r>
      <w:r w:rsidRPr="003A5C8F">
        <w:rPr>
          <w:vertAlign w:val="superscript"/>
        </w:rPr>
        <w:t xml:space="preserve"> </w:t>
      </w:r>
    </w:p>
    <w:p w14:paraId="369741B0" w14:textId="36CAD0E3" w:rsidR="00DB698E" w:rsidRDefault="00DB698E" w:rsidP="001C13BA">
      <w:r>
        <w:t xml:space="preserve">It is important to note that </w:t>
      </w:r>
      <w:r w:rsidR="004F3935">
        <w:t xml:space="preserve">in </w:t>
      </w:r>
      <w:r w:rsidR="00396942">
        <w:t xml:space="preserve">Australia </w:t>
      </w:r>
      <w:r w:rsidR="000C1D53">
        <w:t>there is self-regulation of p</w:t>
      </w:r>
      <w:r w:rsidR="007170BF">
        <w:t xml:space="preserve">rofessions that are currently outside of the </w:t>
      </w:r>
      <w:r w:rsidR="00EC429E">
        <w:t>N</w:t>
      </w:r>
      <w:r w:rsidR="007170BF">
        <w:t>ational Scheme</w:t>
      </w:r>
      <w:r w:rsidR="00BF3DDB">
        <w:t>,</w:t>
      </w:r>
      <w:r w:rsidR="007170BF">
        <w:t xml:space="preserve"> </w:t>
      </w:r>
      <w:r w:rsidR="000C1D53">
        <w:t xml:space="preserve">by professional </w:t>
      </w:r>
      <w:r w:rsidR="002D5489">
        <w:t>membership organisations and peak bodies</w:t>
      </w:r>
      <w:r w:rsidR="007170BF">
        <w:t>.</w:t>
      </w:r>
      <w:r w:rsidR="0009760E">
        <w:rPr>
          <w:rStyle w:val="FootnoteReference"/>
        </w:rPr>
        <w:footnoteReference w:id="108"/>
      </w:r>
      <w:r w:rsidR="000C1D53">
        <w:t xml:space="preserve"> </w:t>
      </w:r>
      <w:r w:rsidR="00B249DB">
        <w:t xml:space="preserve">The UK and Hong Kong Models differ as they are co-regulatory models, which ensure that </w:t>
      </w:r>
      <w:r w:rsidR="00E076F3">
        <w:t xml:space="preserve">there is </w:t>
      </w:r>
      <w:r w:rsidR="00490AA8">
        <w:t xml:space="preserve">statutory </w:t>
      </w:r>
      <w:r w:rsidR="00E076F3">
        <w:t xml:space="preserve">certification or accreditation of registers and associated quality and safety </w:t>
      </w:r>
      <w:r w:rsidR="00BF3DDB">
        <w:t>assurance</w:t>
      </w:r>
      <w:r w:rsidR="00E076F3">
        <w:t xml:space="preserve"> </w:t>
      </w:r>
      <w:r w:rsidR="00BF3DDB">
        <w:t xml:space="preserve">relating to those on the register. </w:t>
      </w:r>
    </w:p>
    <w:p w14:paraId="71B7192F" w14:textId="45A51DAB" w:rsidR="001C13BA" w:rsidRDefault="4EC82321" w:rsidP="001C13BA">
      <w:r>
        <w:t xml:space="preserve">Consideration of </w:t>
      </w:r>
      <w:r w:rsidR="00BF3DDB">
        <w:t xml:space="preserve">such </w:t>
      </w:r>
      <w:r w:rsidR="3FAE8370">
        <w:t>a</w:t>
      </w:r>
      <w:r w:rsidR="001C13BA">
        <w:t>lternative</w:t>
      </w:r>
      <w:r w:rsidR="001C13BA" w:rsidRPr="001C13BA">
        <w:t xml:space="preserve"> models of </w:t>
      </w:r>
      <w:r w:rsidR="00DC4978">
        <w:t xml:space="preserve">registration </w:t>
      </w:r>
      <w:r w:rsidR="00576F9D">
        <w:t xml:space="preserve">within </w:t>
      </w:r>
      <w:r w:rsidR="00BF3DDB">
        <w:t>or alongside</w:t>
      </w:r>
      <w:r w:rsidR="00576F9D">
        <w:t xml:space="preserve"> </w:t>
      </w:r>
      <w:r w:rsidR="00576F9D" w:rsidRPr="001C13BA">
        <w:t>the</w:t>
      </w:r>
      <w:r w:rsidR="001C13BA" w:rsidRPr="001C13BA">
        <w:t xml:space="preserve"> </w:t>
      </w:r>
      <w:r w:rsidR="76D672CC">
        <w:t>N</w:t>
      </w:r>
      <w:r w:rsidR="001C13BA" w:rsidRPr="001C13BA">
        <w:t xml:space="preserve">ational </w:t>
      </w:r>
      <w:r w:rsidR="7CCE4BDF">
        <w:t>S</w:t>
      </w:r>
      <w:r w:rsidR="001C13BA" w:rsidRPr="001C13BA">
        <w:t xml:space="preserve">cheme is unfinished business, </w:t>
      </w:r>
      <w:r w:rsidR="07D4453C">
        <w:t xml:space="preserve">and </w:t>
      </w:r>
      <w:r w:rsidR="001C13BA" w:rsidRPr="001C13BA">
        <w:t xml:space="preserve">usefully addressed </w:t>
      </w:r>
      <w:r w:rsidR="00DB698E">
        <w:t>through</w:t>
      </w:r>
      <w:r w:rsidR="001C13BA" w:rsidRPr="001C13BA">
        <w:t xml:space="preserve"> this </w:t>
      </w:r>
      <w:r w:rsidR="20FD1D08">
        <w:t>R</w:t>
      </w:r>
      <w:r w:rsidR="001C13BA" w:rsidRPr="001C13BA">
        <w:t xml:space="preserve">eview. </w:t>
      </w:r>
    </w:p>
    <w:p w14:paraId="6A0EB57C" w14:textId="7CDF9EC9" w:rsidR="00E13E0D" w:rsidRPr="00BB7419" w:rsidRDefault="00E13E0D" w:rsidP="00BB7419">
      <w:pPr>
        <w:pStyle w:val="Boxtypestrongshadedbackground"/>
      </w:pPr>
      <w:r w:rsidRPr="00BB7419">
        <w:t>Summary of Issues</w:t>
      </w:r>
    </w:p>
    <w:p w14:paraId="5155452A" w14:textId="77777777" w:rsidR="00E13E0D" w:rsidRPr="00BB7419" w:rsidRDefault="00E13E0D" w:rsidP="00BB7419">
      <w:pPr>
        <w:pStyle w:val="Summaryofissuesshadedbackground"/>
      </w:pPr>
      <w:r w:rsidRPr="00BB7419">
        <w:t xml:space="preserve">The scope of the National Scheme encompasses only one type of occupational regulation, that of statutory registration. This is a costly and complex model and there is a genuine prospect that expanding the National Scheme through this mode will soon reach a point of unsustainability. </w:t>
      </w:r>
    </w:p>
    <w:p w14:paraId="4F4B4468" w14:textId="77777777" w:rsidR="00E13E0D" w:rsidRPr="00BB7419" w:rsidRDefault="00E13E0D" w:rsidP="00BB7419">
      <w:pPr>
        <w:pStyle w:val="Summaryofissuesshadedbackground"/>
      </w:pPr>
      <w:r w:rsidRPr="00BB7419">
        <w:t xml:space="preserve">There are other models operating overseas that are less cumbersome but effective and which could be considered. </w:t>
      </w:r>
    </w:p>
    <w:p w14:paraId="06762184" w14:textId="158C360E" w:rsidR="001C13BA" w:rsidRPr="00BB7419" w:rsidRDefault="00E13E0D" w:rsidP="00BB7419">
      <w:pPr>
        <w:pStyle w:val="Summaryofissuesshadedbackground"/>
      </w:pPr>
      <w:r w:rsidRPr="00BB7419">
        <w:lastRenderedPageBreak/>
        <w:t>If there were other registration pathways within the National Scheme (modelled on international initiatives) these could be available for lower risk professions seeking to join the National Scheme, where costs of full registration outweigh the benefits.</w:t>
      </w:r>
    </w:p>
    <w:p w14:paraId="7CF0785A" w14:textId="0FFCFF0C" w:rsidR="001C13BA" w:rsidRPr="001C13BA" w:rsidRDefault="00DD61A7" w:rsidP="00F94EF5">
      <w:pPr>
        <w:pStyle w:val="Heading4numbered"/>
      </w:pPr>
      <w:bookmarkStart w:id="44" w:name="_Hlk176938800"/>
      <w:r>
        <w:t xml:space="preserve">3.4 </w:t>
      </w:r>
      <w:r w:rsidR="001C13BA" w:rsidRPr="001C13BA">
        <w:t xml:space="preserve">Improved management of </w:t>
      </w:r>
      <w:r w:rsidR="008631ED">
        <w:t xml:space="preserve">the </w:t>
      </w:r>
      <w:r w:rsidR="001C13BA" w:rsidRPr="001C13BA">
        <w:t xml:space="preserve">non-registered </w:t>
      </w:r>
      <w:r w:rsidR="008631ED">
        <w:t xml:space="preserve">health workforce </w:t>
      </w:r>
      <w:r w:rsidR="001C13BA" w:rsidRPr="001C13BA">
        <w:t xml:space="preserve">under the negative licensing </w:t>
      </w:r>
      <w:r w:rsidR="00B204E6">
        <w:t>model</w:t>
      </w:r>
      <w:r w:rsidR="001C13BA" w:rsidRPr="001C13BA">
        <w:t xml:space="preserve"> is also critical</w:t>
      </w:r>
      <w:bookmarkEnd w:id="44"/>
      <w:r w:rsidR="001C13BA" w:rsidRPr="001C13BA">
        <w:t xml:space="preserve">. </w:t>
      </w:r>
    </w:p>
    <w:p w14:paraId="304605C3" w14:textId="5E40C54B" w:rsidR="001C13BA" w:rsidRPr="001C13BA" w:rsidRDefault="11D8B831" w:rsidP="001C13BA">
      <w:pPr>
        <w:rPr>
          <w:lang w:val="en-US"/>
        </w:rPr>
      </w:pPr>
      <w:r>
        <w:t xml:space="preserve">As the </w:t>
      </w:r>
      <w:r w:rsidR="003174CA">
        <w:t>formal</w:t>
      </w:r>
      <w:r>
        <w:t xml:space="preserve"> entry criteria for </w:t>
      </w:r>
      <w:r w:rsidR="404D3C91">
        <w:t>assessing professions for inclusion in</w:t>
      </w:r>
      <w:r>
        <w:t xml:space="preserve"> the </w:t>
      </w:r>
      <w:r w:rsidR="1A1D73A1">
        <w:t>National Scheme</w:t>
      </w:r>
      <w:r>
        <w:t xml:space="preserve"> indicate, a threshold question</w:t>
      </w:r>
      <w:r w:rsidDel="11D8B831">
        <w:t xml:space="preserve"> for entry to the scheme</w:t>
      </w:r>
      <w:r>
        <w:t xml:space="preserve"> is: </w:t>
      </w:r>
      <w:r w:rsidRPr="27F404D5">
        <w:rPr>
          <w:lang w:val="en-US"/>
        </w:rPr>
        <w:t xml:space="preserve">Do existing regulatory or other mechanisms fail to address health and safety issues? </w:t>
      </w:r>
    </w:p>
    <w:p w14:paraId="0957E76E" w14:textId="7EA2D3DC" w:rsidR="001C13BA" w:rsidRPr="001C13BA" w:rsidRDefault="004B2AAF" w:rsidP="001C13BA">
      <w:r>
        <w:t>R</w:t>
      </w:r>
      <w:r w:rsidR="587FFB5F">
        <w:t xml:space="preserve">egulation of the </w:t>
      </w:r>
      <w:r w:rsidR="5CFDAC8F">
        <w:t xml:space="preserve">entire </w:t>
      </w:r>
      <w:r w:rsidR="587FFB5F">
        <w:t>n</w:t>
      </w:r>
      <w:r w:rsidR="58B33200" w:rsidDel="001C13BA">
        <w:t xml:space="preserve">on-registered </w:t>
      </w:r>
      <w:r w:rsidR="2ED2CB77">
        <w:t>health workforce</w:t>
      </w:r>
      <w:r w:rsidR="001C13BA" w:rsidDel="001C13BA">
        <w:t xml:space="preserve"> (in the form of negative licensing)</w:t>
      </w:r>
      <w:r w:rsidR="001C13BA">
        <w:t xml:space="preserve"> has been operating in some states and territories over the past decade and following ministerial agreement in 2015 this approach is now being implemented nationally. The regulation is all inclusive</w:t>
      </w:r>
      <w:r w:rsidR="2EFFFA82">
        <w:t xml:space="preserve"> in that</w:t>
      </w:r>
      <w:r w:rsidR="001C13BA">
        <w:t xml:space="preserve"> it applies to all non-registered health service providers and is not limited to named allied health or other professions. </w:t>
      </w:r>
    </w:p>
    <w:p w14:paraId="0C56156C" w14:textId="426E446C" w:rsidR="001C13BA" w:rsidRDefault="001C13BA" w:rsidP="001C13BA">
      <w:r w:rsidRPr="001C13BA">
        <w:t xml:space="preserve">The first </w:t>
      </w:r>
      <w:r w:rsidR="75FED8B4">
        <w:t>negative licensing powers</w:t>
      </w:r>
      <w:r w:rsidRPr="001C13BA">
        <w:t xml:space="preserve"> </w:t>
      </w:r>
      <w:r w:rsidR="007356B9">
        <w:t>commenced</w:t>
      </w:r>
      <w:r w:rsidRPr="001C13BA">
        <w:t xml:space="preserve"> in NSW in </w:t>
      </w:r>
      <w:r w:rsidR="007356B9">
        <w:t>2008</w:t>
      </w:r>
      <w:r w:rsidR="151906D8">
        <w:t xml:space="preserve"> – see Textbox 12</w:t>
      </w:r>
      <w:r w:rsidRPr="001C13BA">
        <w:t>.</w:t>
      </w:r>
    </w:p>
    <w:p w14:paraId="17B08F54" w14:textId="7E40BD72" w:rsidR="00E13E0D" w:rsidRDefault="00E13E0D" w:rsidP="00E13E0D">
      <w:pPr>
        <w:pStyle w:val="Boxtypestrongtext"/>
      </w:pPr>
      <w:r>
        <w:t>Textbox 12: Non-registered practitioner regulation – the example of NSW</w:t>
      </w:r>
      <w:r w:rsidR="00351542">
        <w:rPr>
          <w:rStyle w:val="FootnoteReference"/>
        </w:rPr>
        <w:footnoteReference w:id="109"/>
      </w:r>
    </w:p>
    <w:p w14:paraId="6B7747C7" w14:textId="77777777" w:rsidR="00E13E0D" w:rsidRDefault="00E13E0D" w:rsidP="00623659">
      <w:pPr>
        <w:pStyle w:val="Boxtype"/>
      </w:pPr>
      <w:proofErr w:type="spellStart"/>
      <w:r>
        <w:t>Recognising</w:t>
      </w:r>
      <w:proofErr w:type="spellEnd"/>
      <w:r>
        <w:t xml:space="preserve"> that non-registered practitioners are an ever-growing part of health and personal care services landscape, NSW was the first Australian jurisdiction to regulate non-registered practitioners through what is known as ‘negative licensing’. </w:t>
      </w:r>
    </w:p>
    <w:p w14:paraId="5A099B52" w14:textId="77777777" w:rsidR="00E13E0D" w:rsidRDefault="00E13E0D" w:rsidP="00623659">
      <w:pPr>
        <w:pStyle w:val="Boxtype"/>
      </w:pPr>
      <w:r>
        <w:t xml:space="preserve">The NSW Parliament passed legislation in 2006 to address a perceived gap in regulation, by strengthening public protection for health consumers who use the services of unregistered health practitioners. The Health Legislation Amendment (Unregistered Health Practitioners) Act 2006 introduced a regulatory scheme for NSW with two main elements: </w:t>
      </w:r>
    </w:p>
    <w:p w14:paraId="3D9886B6" w14:textId="0E014CA3" w:rsidR="00E13E0D" w:rsidRDefault="00E13E0D" w:rsidP="00623659">
      <w:pPr>
        <w:pStyle w:val="Boxtypebulletlist"/>
      </w:pPr>
      <w:r>
        <w:t xml:space="preserve">A statutory Code of Conduct sets minimum practice and ethical standards that apply to all unregistered health practitioners (and registered health practitioners who provide health services unrelated to their registration). This Code provides a framework against which to objectively assess the conduct of unregistered health practitioners. It therefore facilitates the investigation of complaints and permits disciplinary action against practitioners found to be exploiting or taking advantage of vulnerable people. </w:t>
      </w:r>
    </w:p>
    <w:p w14:paraId="1F74B981" w14:textId="23EBF3CF" w:rsidR="00E13E0D" w:rsidRDefault="00E13E0D" w:rsidP="00623659">
      <w:pPr>
        <w:pStyle w:val="Boxtypebulletlist"/>
      </w:pPr>
      <w:r>
        <w:t xml:space="preserve">Adding to the powers of the Health Care Complaints Commission (HCCC), allowing it to receive and investigate complaints about practitioners who breach the Code and to issue a ‘prohibition order’ limiting their practice or removing them from practice altogether if required. </w:t>
      </w:r>
    </w:p>
    <w:p w14:paraId="5BFD44FB" w14:textId="77777777" w:rsidR="00E13E0D" w:rsidRDefault="00E13E0D" w:rsidP="00623659">
      <w:pPr>
        <w:pStyle w:val="Boxtype"/>
      </w:pPr>
      <w:r>
        <w:t xml:space="preserve">The NSW Code of Conduct for unregistered health practitioners came into effect on 1 August 2008. The Code of Conduct informs consumers about what they can expect from practitioners and the mechanisms by which they may complain about the conduct of, or services provided by, an unregistered health service provider. </w:t>
      </w:r>
    </w:p>
    <w:p w14:paraId="1E4C3717" w14:textId="77777777" w:rsidR="00E13E0D" w:rsidRDefault="00E13E0D" w:rsidP="00623659">
      <w:pPr>
        <w:pStyle w:val="Boxtype"/>
      </w:pPr>
      <w:r>
        <w:lastRenderedPageBreak/>
        <w:t xml:space="preserve">These powers differed from those that apply to registered practitioners. For practitioners who are in a registered profession, determination of disciplinary action for substantiated allegations is made by either the NSW Civil and Administrative Tribunal or a Professional Standards Committee following determination by the independent Director of Proceedings. In the case of unregistered practitioners, disciplinary action rests with the Commission under section 39(1)(g) and Division 6A of the Health Care Complaints Act 1993. </w:t>
      </w:r>
    </w:p>
    <w:p w14:paraId="6CEA2207" w14:textId="77777777" w:rsidR="00E13E0D" w:rsidRDefault="00E13E0D" w:rsidP="00623659">
      <w:pPr>
        <w:pStyle w:val="Boxtype"/>
      </w:pPr>
      <w:r>
        <w:t xml:space="preserve">The HCCC </w:t>
      </w:r>
      <w:proofErr w:type="gramStart"/>
      <w:r>
        <w:t>is able to</w:t>
      </w:r>
      <w:proofErr w:type="gramEnd"/>
      <w:r>
        <w:t xml:space="preserve"> issue a prohibition order on a practitioner following investigation of a serious breach of the Code. A prohibition order may restrict the practitioner’s practice or ban them from providing health services altogether if there is a risk to public health and safety. The Commission may also issue a public statement, to warn the public about the practitioner. </w:t>
      </w:r>
    </w:p>
    <w:p w14:paraId="6D285AFB" w14:textId="77777777" w:rsidR="00E13E0D" w:rsidRDefault="00E13E0D" w:rsidP="00623659">
      <w:pPr>
        <w:pStyle w:val="Boxtype"/>
      </w:pPr>
      <w:r>
        <w:t xml:space="preserve">The HCCC is also able to issue an interim prohibition order during an investigation, if it reasonably believes there has been a breach of the Code and there is a serious risk to public health and safety that requires immediate protective action. </w:t>
      </w:r>
    </w:p>
    <w:p w14:paraId="40373383" w14:textId="77777777" w:rsidR="00E13E0D" w:rsidRDefault="00E13E0D" w:rsidP="00623659">
      <w:pPr>
        <w:pStyle w:val="Boxtype"/>
      </w:pPr>
      <w:r>
        <w:t xml:space="preserve">The HCCC maintains a register of all prohibition orders which is accessible to the public on its website. </w:t>
      </w:r>
    </w:p>
    <w:p w14:paraId="20C00AD3" w14:textId="77777777" w:rsidR="00E13E0D" w:rsidRDefault="00E13E0D" w:rsidP="00623659">
      <w:pPr>
        <w:pStyle w:val="Boxtype"/>
      </w:pPr>
      <w:r>
        <w:t>The HCCC is also able to issue a public warning if an investigation shows that a particular treatment or health service poses a risk to public health and safety and a warning is necessary to protect the public, irrespective of whether it is provided by registered or unregistered providers (noting that such a public warning can also now name an individual practitioner).</w:t>
      </w:r>
    </w:p>
    <w:p w14:paraId="026BF927" w14:textId="77777777" w:rsidR="00E13E0D" w:rsidRDefault="00E13E0D" w:rsidP="00623659">
      <w:pPr>
        <w:pStyle w:val="Boxtype"/>
      </w:pPr>
      <w:r>
        <w:t xml:space="preserve">NSW has also built on this negative licensing regime for individual practitioners, extending it to private health service provider </w:t>
      </w:r>
      <w:proofErr w:type="spellStart"/>
      <w:r>
        <w:t>organisations</w:t>
      </w:r>
      <w:proofErr w:type="spellEnd"/>
      <w:r>
        <w:t xml:space="preserve">.  </w:t>
      </w:r>
    </w:p>
    <w:p w14:paraId="0341FF00" w14:textId="77777777" w:rsidR="00E13E0D" w:rsidRPr="00623659" w:rsidRDefault="00E13E0D" w:rsidP="00623659">
      <w:pPr>
        <w:pStyle w:val="Boxtype"/>
        <w:rPr>
          <w:rStyle w:val="Emphasis"/>
        </w:rPr>
      </w:pPr>
      <w:r w:rsidRPr="00623659">
        <w:rPr>
          <w:rStyle w:val="Emphasis"/>
        </w:rPr>
        <w:t xml:space="preserve">On 1 September 2022, the Public Health Regulation 2022 was amended to introduce a Code of Conduct for Health </w:t>
      </w:r>
      <w:proofErr w:type="spellStart"/>
      <w:r w:rsidRPr="00623659">
        <w:rPr>
          <w:rStyle w:val="Emphasis"/>
        </w:rPr>
        <w:t>Organisations</w:t>
      </w:r>
      <w:proofErr w:type="spellEnd"/>
      <w:r w:rsidRPr="00623659">
        <w:rPr>
          <w:rStyle w:val="Emphasis"/>
        </w:rPr>
        <w:t xml:space="preserve">. This sets out mandatory minimum practice and ethical standards for relevant health </w:t>
      </w:r>
      <w:proofErr w:type="spellStart"/>
      <w:r w:rsidRPr="00623659">
        <w:rPr>
          <w:rStyle w:val="Emphasis"/>
        </w:rPr>
        <w:t>organisations</w:t>
      </w:r>
      <w:proofErr w:type="spellEnd"/>
      <w:r w:rsidRPr="00623659">
        <w:rPr>
          <w:rStyle w:val="Emphasis"/>
        </w:rPr>
        <w:t xml:space="preserve"> (which includes all health </w:t>
      </w:r>
      <w:proofErr w:type="spellStart"/>
      <w:r w:rsidRPr="00623659">
        <w:rPr>
          <w:rStyle w:val="Emphasis"/>
        </w:rPr>
        <w:t>organisations</w:t>
      </w:r>
      <w:proofErr w:type="spellEnd"/>
      <w:r w:rsidRPr="00623659">
        <w:rPr>
          <w:rStyle w:val="Emphasis"/>
        </w:rPr>
        <w:t xml:space="preserve"> except public hospitals, public health </w:t>
      </w:r>
      <w:proofErr w:type="spellStart"/>
      <w:r w:rsidRPr="00623659">
        <w:rPr>
          <w:rStyle w:val="Emphasis"/>
        </w:rPr>
        <w:t>organisations</w:t>
      </w:r>
      <w:proofErr w:type="spellEnd"/>
      <w:r w:rsidRPr="00623659">
        <w:rPr>
          <w:rStyle w:val="Emphasis"/>
        </w:rPr>
        <w:t xml:space="preserve"> and licensed private facilities) and its employees. </w:t>
      </w:r>
    </w:p>
    <w:p w14:paraId="074C2CB8" w14:textId="3FCF8C58" w:rsidR="00E13E0D" w:rsidRPr="001C13BA" w:rsidRDefault="00E13E0D" w:rsidP="00623659">
      <w:pPr>
        <w:pStyle w:val="Boxtype"/>
      </w:pPr>
      <w:r>
        <w:t xml:space="preserve">This allowed HCCC to commence making prohibition orders against relevant health </w:t>
      </w:r>
      <w:proofErr w:type="spellStart"/>
      <w:r>
        <w:t>organisations</w:t>
      </w:r>
      <w:proofErr w:type="spellEnd"/>
      <w:r>
        <w:t xml:space="preserve"> during or at the end of an investigation under Division 7A of the Health Care </w:t>
      </w:r>
      <w:r w:rsidRPr="00623659">
        <w:rPr>
          <w:rStyle w:val="Emphasis"/>
        </w:rPr>
        <w:t>Complaints Act 1993</w:t>
      </w:r>
      <w:r>
        <w:t>.</w:t>
      </w:r>
      <w:r w:rsidR="00623659" w:rsidRPr="00623659">
        <w:rPr>
          <w:vertAlign w:val="superscript"/>
        </w:rPr>
        <w:t xml:space="preserve"> </w:t>
      </w:r>
      <w:r w:rsidR="00623659" w:rsidRPr="001C13BA">
        <w:rPr>
          <w:vertAlign w:val="superscript"/>
        </w:rPr>
        <w:footnoteReference w:id="110"/>
      </w:r>
    </w:p>
    <w:p w14:paraId="552A5234" w14:textId="441457D7" w:rsidR="001C13BA" w:rsidRPr="001C13BA" w:rsidRDefault="006664E7" w:rsidP="001C13BA">
      <w:r w:rsidRPr="001C13BA">
        <w:t xml:space="preserve">The NSW </w:t>
      </w:r>
      <w:r>
        <w:t>arrangements illustrate</w:t>
      </w:r>
      <w:r w:rsidRPr="001C13BA">
        <w:t xml:space="preserve"> the breadth and nature of regulation of non-registered practitioners, and</w:t>
      </w:r>
      <w:r w:rsidR="00AF68CA">
        <w:t xml:space="preserve"> </w:t>
      </w:r>
      <w:r w:rsidR="00B564C6">
        <w:t xml:space="preserve">similar provisions </w:t>
      </w:r>
      <w:r w:rsidRPr="001C13BA">
        <w:t xml:space="preserve">are </w:t>
      </w:r>
      <w:r>
        <w:t xml:space="preserve">being </w:t>
      </w:r>
      <w:r w:rsidRPr="001C13BA">
        <w:t xml:space="preserve">rolled out in other jurisdictions. </w:t>
      </w:r>
      <w:r w:rsidR="001C13BA" w:rsidRPr="001C13BA">
        <w:t xml:space="preserve">This is an important </w:t>
      </w:r>
      <w:r w:rsidR="6E3C309B">
        <w:t>model of regulation</w:t>
      </w:r>
      <w:r w:rsidR="001C13BA" w:rsidRPr="001C13BA">
        <w:t xml:space="preserve"> </w:t>
      </w:r>
      <w:r w:rsidR="00B564C6">
        <w:t>from the perspective of</w:t>
      </w:r>
      <w:r w:rsidR="001C13BA" w:rsidRPr="001C13BA">
        <w:t xml:space="preserve"> the National Scheme and </w:t>
      </w:r>
      <w:r w:rsidR="0669ED37">
        <w:t xml:space="preserve">for </w:t>
      </w:r>
      <w:r w:rsidR="001C13BA" w:rsidRPr="001C13BA">
        <w:t xml:space="preserve">this </w:t>
      </w:r>
      <w:r w:rsidR="07B8CB4C">
        <w:t>R</w:t>
      </w:r>
      <w:r w:rsidR="001C13BA">
        <w:t>eview</w:t>
      </w:r>
      <w:r w:rsidR="510356A0">
        <w:t>,</w:t>
      </w:r>
      <w:r w:rsidR="001C13BA" w:rsidRPr="001C13BA">
        <w:t xml:space="preserve"> for two reasons.</w:t>
      </w:r>
    </w:p>
    <w:p w14:paraId="53A075D9" w14:textId="38800BF7" w:rsidR="001C13BA" w:rsidRPr="0037289F" w:rsidRDefault="001C13BA" w:rsidP="001C13BA">
      <w:r w:rsidRPr="0037289F">
        <w:rPr>
          <w:rStyle w:val="Emphasis"/>
        </w:rPr>
        <w:t>First</w:t>
      </w:r>
      <w:r w:rsidRPr="0037289F">
        <w:t xml:space="preserve">, pressure from occupations </w:t>
      </w:r>
      <w:r w:rsidR="45A9613C" w:rsidRPr="0037289F">
        <w:t>for inclusion in</w:t>
      </w:r>
      <w:r w:rsidRPr="0037289F">
        <w:t xml:space="preserve"> the </w:t>
      </w:r>
      <w:r w:rsidR="00891BF2" w:rsidRPr="0037289F">
        <w:t>National Scheme</w:t>
      </w:r>
      <w:r w:rsidRPr="0037289F">
        <w:t xml:space="preserve"> may </w:t>
      </w:r>
      <w:r w:rsidR="7E757431" w:rsidRPr="0037289F">
        <w:t>arise in part because of</w:t>
      </w:r>
      <w:r w:rsidRPr="0037289F">
        <w:t xml:space="preserve"> a </w:t>
      </w:r>
      <w:r w:rsidR="626EB030" w:rsidRPr="0037289F">
        <w:t>limited</w:t>
      </w:r>
      <w:r w:rsidRPr="0037289F">
        <w:t xml:space="preserve"> understanding of the arrangements for regulating </w:t>
      </w:r>
      <w:r w:rsidR="00C87E33" w:rsidRPr="0037289F">
        <w:t>non-</w:t>
      </w:r>
      <w:r w:rsidRPr="0037289F">
        <w:t>registered practitioners or from a perception that the</w:t>
      </w:r>
      <w:r w:rsidR="3CE675BD" w:rsidRPr="0037289F">
        <w:t>se</w:t>
      </w:r>
      <w:r w:rsidRPr="0037289F">
        <w:t xml:space="preserve"> arrangements are not </w:t>
      </w:r>
      <w:r w:rsidR="1CC354F0" w:rsidRPr="0037289F">
        <w:t xml:space="preserve">sufficiently </w:t>
      </w:r>
      <w:r w:rsidRPr="0037289F">
        <w:t>effective</w:t>
      </w:r>
      <w:r w:rsidR="41C07D92" w:rsidRPr="0037289F">
        <w:t xml:space="preserve"> in protecting the public</w:t>
      </w:r>
      <w:r w:rsidRPr="0037289F">
        <w:t>.</w:t>
      </w:r>
    </w:p>
    <w:p w14:paraId="4DD5E152" w14:textId="17355048" w:rsidR="001C13BA" w:rsidRPr="001C13BA" w:rsidRDefault="001C13BA" w:rsidP="001C13BA">
      <w:r w:rsidRPr="0037289F">
        <w:rPr>
          <w:rStyle w:val="Emphasis"/>
        </w:rPr>
        <w:t>Second</w:t>
      </w:r>
      <w:r w:rsidRPr="0037289F">
        <w:t xml:space="preserve">, </w:t>
      </w:r>
      <w:r w:rsidR="0E64DD07" w:rsidRPr="0037289F">
        <w:t xml:space="preserve">members </w:t>
      </w:r>
      <w:r w:rsidR="0E64DD07">
        <w:t xml:space="preserve">of </w:t>
      </w:r>
      <w:r w:rsidRPr="001C13BA">
        <w:t xml:space="preserve">the public do not </w:t>
      </w:r>
      <w:r w:rsidR="7F10CDEC">
        <w:t>neces</w:t>
      </w:r>
      <w:r w:rsidR="52CA24DD">
        <w:t>s</w:t>
      </w:r>
      <w:r w:rsidR="7F10CDEC">
        <w:t>arily understand the distinction</w:t>
      </w:r>
      <w:r w:rsidRPr="001C13BA">
        <w:t xml:space="preserve"> between </w:t>
      </w:r>
      <w:r w:rsidR="5C977791">
        <w:t xml:space="preserve">the </w:t>
      </w:r>
      <w:r w:rsidR="2FE17684">
        <w:t xml:space="preserve">complaint management </w:t>
      </w:r>
      <w:r w:rsidRPr="001C13BA">
        <w:t xml:space="preserve">structures and processes for non-registered versus registered practitioners. Where they experience a problem with health service delivery, </w:t>
      </w:r>
      <w:r w:rsidR="53C55ED6">
        <w:t xml:space="preserve">and they make the </w:t>
      </w:r>
      <w:r w:rsidR="47E49280">
        <w:lastRenderedPageBreak/>
        <w:t>(</w:t>
      </w:r>
      <w:r w:rsidR="53C55ED6">
        <w:t>sometimes difficult</w:t>
      </w:r>
      <w:r w:rsidR="47ED7B3B">
        <w:t>)</w:t>
      </w:r>
      <w:r w:rsidR="53C55ED6">
        <w:t xml:space="preserve"> decision to lodge a complaint, </w:t>
      </w:r>
      <w:r w:rsidRPr="001C13BA">
        <w:t xml:space="preserve">they expect a </w:t>
      </w:r>
      <w:r w:rsidR="30BAEAC2">
        <w:t>suitable</w:t>
      </w:r>
      <w:r w:rsidRPr="001C13BA">
        <w:t xml:space="preserve"> response</w:t>
      </w:r>
      <w:r w:rsidR="00D35519" w:rsidRPr="001C13BA">
        <w:t>,</w:t>
      </w:r>
      <w:r w:rsidRPr="001C13BA">
        <w:t xml:space="preserve"> and it is of little material interest to them whose responsibility it is to deliver that response and under what legislation. </w:t>
      </w:r>
    </w:p>
    <w:p w14:paraId="2131D850" w14:textId="4768063C" w:rsidR="001C13BA" w:rsidRPr="001C13BA" w:rsidRDefault="001C13BA" w:rsidP="001C13BA">
      <w:r w:rsidRPr="001C13BA">
        <w:t xml:space="preserve">In essence, effective management non-registered practitioners </w:t>
      </w:r>
      <w:r w:rsidR="00DF3ACC" w:rsidRPr="001C13BA">
        <w:t>are</w:t>
      </w:r>
      <w:r w:rsidRPr="001C13BA">
        <w:t xml:space="preserve"> essential to maintaining confidence in the National Scheme itself and health </w:t>
      </w:r>
      <w:r w:rsidR="008A0BF8">
        <w:t>practitioner</w:t>
      </w:r>
      <w:r w:rsidRPr="001C13BA">
        <w:t xml:space="preserve"> </w:t>
      </w:r>
      <w:proofErr w:type="gramStart"/>
      <w:r w:rsidRPr="001C13BA">
        <w:t>regulation as a whole</w:t>
      </w:r>
      <w:proofErr w:type="gramEnd"/>
      <w:r w:rsidRPr="001C13BA">
        <w:t>.</w:t>
      </w:r>
    </w:p>
    <w:p w14:paraId="10444085" w14:textId="01E84296" w:rsidR="001C13BA" w:rsidRPr="001C13BA" w:rsidRDefault="001C13BA" w:rsidP="001C13BA">
      <w:r w:rsidRPr="001C13BA">
        <w:t xml:space="preserve">There </w:t>
      </w:r>
      <w:r w:rsidR="261AD631">
        <w:t xml:space="preserve">appears to be little </w:t>
      </w:r>
      <w:r w:rsidRPr="001C13BA">
        <w:t xml:space="preserve">understanding of the role and operation of </w:t>
      </w:r>
      <w:r w:rsidR="71E9EF0F">
        <w:t xml:space="preserve">these </w:t>
      </w:r>
      <w:r w:rsidR="37CB2AB4">
        <w:t>state and territory</w:t>
      </w:r>
      <w:r w:rsidR="71E9EF0F">
        <w:t xml:space="preserve"> negative licensing </w:t>
      </w:r>
      <w:r w:rsidR="5336B172">
        <w:t>powers</w:t>
      </w:r>
      <w:r w:rsidR="71E9EF0F">
        <w:t xml:space="preserve"> in</w:t>
      </w:r>
      <w:r>
        <w:t xml:space="preserve"> regulati</w:t>
      </w:r>
      <w:r w:rsidR="79F3A733">
        <w:t>ng</w:t>
      </w:r>
      <w:r w:rsidRPr="001C13BA">
        <w:t xml:space="preserve"> non-registered practitioners and </w:t>
      </w:r>
      <w:r w:rsidR="4B0D66C1">
        <w:t>few indications</w:t>
      </w:r>
      <w:r w:rsidR="20FB5033">
        <w:t xml:space="preserve"> that</w:t>
      </w:r>
      <w:r>
        <w:t xml:space="preserve"> </w:t>
      </w:r>
      <w:r w:rsidRPr="001C13BA">
        <w:t xml:space="preserve">the effectiveness of this regulatory </w:t>
      </w:r>
      <w:r w:rsidR="2705E2BF">
        <w:t xml:space="preserve">model </w:t>
      </w:r>
      <w:r w:rsidR="4CF63528">
        <w:t xml:space="preserve">has </w:t>
      </w:r>
      <w:r w:rsidR="7D53E14E">
        <w:t>been assessed</w:t>
      </w:r>
      <w:r w:rsidR="4CF63528">
        <w:t xml:space="preserve"> or even considered</w:t>
      </w:r>
      <w:r>
        <w:t xml:space="preserve"> </w:t>
      </w:r>
      <w:r w:rsidRPr="001C13BA">
        <w:t xml:space="preserve">when proposals to extend the </w:t>
      </w:r>
      <w:r w:rsidR="40B14447">
        <w:t>scope of the</w:t>
      </w:r>
      <w:r>
        <w:t xml:space="preserve"> </w:t>
      </w:r>
      <w:r w:rsidRPr="001C13BA">
        <w:t>National Scheme</w:t>
      </w:r>
      <w:r w:rsidR="0EEB9FA7">
        <w:t xml:space="preserve"> are advanced</w:t>
      </w:r>
      <w:r w:rsidRPr="001C13BA">
        <w:t xml:space="preserve">. </w:t>
      </w:r>
    </w:p>
    <w:p w14:paraId="256BDE6C" w14:textId="1600942C" w:rsidR="001C13BA" w:rsidRPr="001C13BA" w:rsidRDefault="07C06193" w:rsidP="001C13BA">
      <w:r>
        <w:t>For instance,</w:t>
      </w:r>
      <w:r w:rsidR="001C13BA" w:rsidRPr="001C13BA">
        <w:t xml:space="preserve"> </w:t>
      </w:r>
      <w:r w:rsidR="69A3ECEB">
        <w:t xml:space="preserve">professional associations </w:t>
      </w:r>
      <w:r w:rsidR="04D1CE65">
        <w:t>sometimes claim</w:t>
      </w:r>
      <w:r w:rsidR="69A3ECEB">
        <w:t xml:space="preserve"> that </w:t>
      </w:r>
      <w:r w:rsidR="001C13BA" w:rsidRPr="001C13BA">
        <w:t xml:space="preserve">unsafe </w:t>
      </w:r>
      <w:r w:rsidR="001C13BA">
        <w:t>workers</w:t>
      </w:r>
      <w:r w:rsidR="001C13BA" w:rsidRPr="001C13BA">
        <w:t xml:space="preserve"> can continue to practice even if they have been subject to a complaint to the relevant </w:t>
      </w:r>
      <w:r w:rsidR="262A96FA">
        <w:t xml:space="preserve">professional </w:t>
      </w:r>
      <w:r w:rsidR="001C13BA" w:rsidRPr="001C13BA">
        <w:t>association</w:t>
      </w:r>
      <w:r w:rsidR="09CFA785">
        <w:t xml:space="preserve"> and</w:t>
      </w:r>
      <w:r w:rsidR="001C13BA" w:rsidRPr="001C13BA">
        <w:t xml:space="preserve"> that there is no ability for the actions of </w:t>
      </w:r>
      <w:r w:rsidR="74A58FA2">
        <w:t xml:space="preserve">a non-registered practitioner who is </w:t>
      </w:r>
      <w:r w:rsidR="001C13BA" w:rsidRPr="001C13BA">
        <w:t>engaged in serious misconduct to be notified to the public.</w:t>
      </w:r>
      <w:r w:rsidR="75542D38">
        <w:t xml:space="preserve"> Either the</w:t>
      </w:r>
      <w:r w:rsidR="7FC09D67">
        <w:t xml:space="preserve"> associations</w:t>
      </w:r>
      <w:r w:rsidR="75542D38">
        <w:t xml:space="preserve"> are poorly informed of the operation of these negative licensing powers, or these public protection measures are not working as well as they should, or both. </w:t>
      </w:r>
    </w:p>
    <w:p w14:paraId="3640A03D" w14:textId="103AF43D" w:rsidR="001C13BA" w:rsidRPr="001C13BA" w:rsidRDefault="220321A8" w:rsidP="001C13BA">
      <w:r>
        <w:t xml:space="preserve">For instance, </w:t>
      </w:r>
      <w:r w:rsidR="39FEEDC2">
        <w:t>s</w:t>
      </w:r>
      <w:r w:rsidR="001C13BA">
        <w:t>ocial</w:t>
      </w:r>
      <w:r w:rsidR="001C13BA" w:rsidRPr="001C13BA">
        <w:t xml:space="preserve"> workers are a non-registered profession </w:t>
      </w:r>
      <w:r w:rsidR="532D73B2">
        <w:t xml:space="preserve">whose members </w:t>
      </w:r>
      <w:r w:rsidR="00160F4F">
        <w:t xml:space="preserve">may </w:t>
      </w:r>
      <w:r w:rsidR="532D73B2">
        <w:t>provide health services that are</w:t>
      </w:r>
      <w:r w:rsidR="001C13BA" w:rsidRPr="001C13BA">
        <w:t xml:space="preserve"> subject to </w:t>
      </w:r>
      <w:r w:rsidR="2D155969">
        <w:t>a statutory</w:t>
      </w:r>
      <w:r w:rsidR="001C13BA" w:rsidRPr="001C13BA">
        <w:t xml:space="preserve"> code of conduct </w:t>
      </w:r>
      <w:r w:rsidR="65DBC382">
        <w:t>in six states and territories</w:t>
      </w:r>
      <w:r w:rsidR="001C13BA">
        <w:t>.</w:t>
      </w:r>
      <w:r w:rsidR="001C13BA" w:rsidRPr="001C13BA">
        <w:t xml:space="preserve"> Where they breach the Code, they </w:t>
      </w:r>
      <w:r w:rsidR="18A3A69B">
        <w:t xml:space="preserve">may be </w:t>
      </w:r>
      <w:r w:rsidR="001C13BA" w:rsidRPr="001C13BA">
        <w:t xml:space="preserve">subject to investigation by the relevant </w:t>
      </w:r>
      <w:r w:rsidR="00F4353D">
        <w:t>H</w:t>
      </w:r>
      <w:r w:rsidR="001C13BA" w:rsidRPr="001C13BA">
        <w:t xml:space="preserve">ealth Complaints Entity and if </w:t>
      </w:r>
      <w:r w:rsidR="5AA903A2">
        <w:t>the</w:t>
      </w:r>
      <w:r w:rsidR="001C13BA">
        <w:t xml:space="preserve"> </w:t>
      </w:r>
      <w:r w:rsidR="001C13BA" w:rsidRPr="001C13BA">
        <w:t xml:space="preserve">allegations are sustained </w:t>
      </w:r>
      <w:r w:rsidR="7A10FD00">
        <w:t>and the conduct meets</w:t>
      </w:r>
      <w:r w:rsidR="001C13BA">
        <w:t xml:space="preserve"> </w:t>
      </w:r>
      <w:r w:rsidR="7A10FD00">
        <w:t xml:space="preserve">the threshold </w:t>
      </w:r>
      <w:r w:rsidR="009F5957">
        <w:t>test</w:t>
      </w:r>
      <w:r w:rsidR="7A10FD00">
        <w:t>, a</w:t>
      </w:r>
      <w:r w:rsidR="001C13BA">
        <w:t xml:space="preserve"> prohibition order</w:t>
      </w:r>
      <w:r w:rsidR="545D70E6">
        <w:t xml:space="preserve"> may be issued</w:t>
      </w:r>
      <w:r w:rsidR="001C13BA">
        <w:t xml:space="preserve">.  </w:t>
      </w:r>
    </w:p>
    <w:p w14:paraId="6850172E" w14:textId="500A7B32" w:rsidR="001C13BA" w:rsidRPr="001C13BA" w:rsidRDefault="1C1C0061" w:rsidP="001C13BA">
      <w:r>
        <w:t xml:space="preserve">The </w:t>
      </w:r>
      <w:r w:rsidR="001C13BA">
        <w:t>NSW</w:t>
      </w:r>
      <w:r w:rsidR="33F05299">
        <w:t xml:space="preserve"> HCCC</w:t>
      </w:r>
      <w:r w:rsidR="001C13BA" w:rsidRPr="001C13BA">
        <w:t xml:space="preserve"> received and managed 33 complaints against social workers in 2021-22 and 21 in 2022-23 and the numbers are growing.  </w:t>
      </w:r>
    </w:p>
    <w:p w14:paraId="11DA76D4" w14:textId="79064259" w:rsidR="001C13BA" w:rsidRPr="001C13BA" w:rsidRDefault="001C13BA" w:rsidP="001C13BA">
      <w:r>
        <w:t xml:space="preserve">The </w:t>
      </w:r>
      <w:r w:rsidR="7BE51CC7">
        <w:t>question of whether these powers are being applied effectively, when and where they are needed</w:t>
      </w:r>
      <w:r w:rsidR="14F2EFF1">
        <w:t>,</w:t>
      </w:r>
      <w:r w:rsidR="7BE51CC7">
        <w:t xml:space="preserve"> is a more complex question, one that is important for th</w:t>
      </w:r>
      <w:r w:rsidR="4A3E02D2">
        <w:t>is</w:t>
      </w:r>
      <w:r w:rsidR="7BE51CC7">
        <w:t xml:space="preserve"> Review to address</w:t>
      </w:r>
      <w:r w:rsidRPr="001C13BA">
        <w:t xml:space="preserve">. </w:t>
      </w:r>
      <w:r w:rsidR="362CE838">
        <w:t xml:space="preserve">It is </w:t>
      </w:r>
      <w:r w:rsidRPr="001C13BA">
        <w:t xml:space="preserve">a matter of concern to the National Scheme </w:t>
      </w:r>
      <w:r w:rsidR="00CE295E" w:rsidRPr="001C13BA">
        <w:t>it</w:t>
      </w:r>
      <w:r w:rsidR="00CE295E">
        <w:t>s</w:t>
      </w:r>
      <w:r w:rsidR="00CE295E" w:rsidRPr="001C13BA">
        <w:t>e</w:t>
      </w:r>
      <w:r w:rsidR="00CE295E">
        <w:t>lf</w:t>
      </w:r>
      <w:r w:rsidRPr="001C13BA">
        <w:t xml:space="preserve">.    </w:t>
      </w:r>
    </w:p>
    <w:p w14:paraId="050D4F27" w14:textId="6146934F" w:rsidR="001C13BA" w:rsidRPr="001C13BA" w:rsidRDefault="001C13BA" w:rsidP="001C13BA">
      <w:r w:rsidRPr="001C13BA">
        <w:t xml:space="preserve">One concern is that the rollout of the National Code </w:t>
      </w:r>
      <w:r w:rsidR="009A5188">
        <w:t xml:space="preserve">of Conduct </w:t>
      </w:r>
      <w:r w:rsidRPr="001C13BA">
        <w:t xml:space="preserve">has been </w:t>
      </w:r>
      <w:r w:rsidR="57041A6B">
        <w:t>patchy</w:t>
      </w:r>
      <w:r w:rsidRPr="001C13BA">
        <w:t xml:space="preserve">, requiring as it does separate legislation and funding in each </w:t>
      </w:r>
      <w:r w:rsidR="34F557E5">
        <w:t>state and territory</w:t>
      </w:r>
      <w:r w:rsidRPr="001C13BA">
        <w:t xml:space="preserve">. At present, a Code of </w:t>
      </w:r>
      <w:r w:rsidR="001554C0" w:rsidRPr="001C13BA">
        <w:t>Conduct,</w:t>
      </w:r>
      <w:r w:rsidRPr="001C13BA">
        <w:t xml:space="preserve"> and the associated </w:t>
      </w:r>
      <w:r w:rsidR="5A741518">
        <w:t>prohibition order powers of HCEs</w:t>
      </w:r>
      <w:r w:rsidRPr="001C13BA">
        <w:t xml:space="preserve"> </w:t>
      </w:r>
      <w:r w:rsidR="32BB71A6">
        <w:t>ha</w:t>
      </w:r>
      <w:r w:rsidR="002E5414">
        <w:t>ve</w:t>
      </w:r>
      <w:r w:rsidR="32BB71A6">
        <w:t xml:space="preserve"> been legislated and </w:t>
      </w:r>
      <w:r>
        <w:t>is</w:t>
      </w:r>
      <w:r w:rsidRPr="001C13BA">
        <w:t xml:space="preserve"> in operation in six jurisdictions- NSW</w:t>
      </w:r>
      <w:r w:rsidR="6414AF6B">
        <w:t xml:space="preserve"> (2008)</w:t>
      </w:r>
      <w:r>
        <w:t>,</w:t>
      </w:r>
      <w:r w:rsidRPr="001C13BA">
        <w:t xml:space="preserve"> South Australia </w:t>
      </w:r>
      <w:r w:rsidR="2DE7B3C6">
        <w:t>(2012)</w:t>
      </w:r>
      <w:r w:rsidR="12441A92">
        <w:t>,</w:t>
      </w:r>
      <w:r w:rsidR="2AB98A9F">
        <w:t xml:space="preserve"> </w:t>
      </w:r>
      <w:r w:rsidR="12441A92">
        <w:t>Queensland (2015),</w:t>
      </w:r>
      <w:r w:rsidDel="001C13BA">
        <w:t xml:space="preserve"> </w:t>
      </w:r>
      <w:r w:rsidRPr="001C13BA">
        <w:t>Victoria</w:t>
      </w:r>
      <w:r w:rsidR="0A266D6D">
        <w:t xml:space="preserve"> (2016), Western Australia (202</w:t>
      </w:r>
      <w:r w:rsidR="33E89B3B">
        <w:t>2</w:t>
      </w:r>
      <w:r w:rsidR="0A266D6D">
        <w:t>) and the ACT (202</w:t>
      </w:r>
      <w:r w:rsidR="0DB202A4">
        <w:t>3</w:t>
      </w:r>
      <w:r w:rsidR="0A266D6D">
        <w:t>)</w:t>
      </w:r>
      <w:r>
        <w:t>.</w:t>
      </w:r>
      <w:r w:rsidRPr="001C13BA">
        <w:t xml:space="preserve"> Tasmania passed </w:t>
      </w:r>
      <w:r>
        <w:t>legislati</w:t>
      </w:r>
      <w:r w:rsidR="235B6846">
        <w:t>ve amendments</w:t>
      </w:r>
      <w:r w:rsidRPr="001C13BA">
        <w:t xml:space="preserve"> </w:t>
      </w:r>
      <w:r w:rsidR="2920ADEB">
        <w:t xml:space="preserve">in </w:t>
      </w:r>
      <w:r w:rsidR="3AE9731D">
        <w:t>2018</w:t>
      </w:r>
      <w:r w:rsidDel="00BD2EB5">
        <w:t xml:space="preserve"> </w:t>
      </w:r>
      <w:r w:rsidRPr="001C13BA">
        <w:t xml:space="preserve">but is yet to commence </w:t>
      </w:r>
      <w:r w:rsidR="01CC097E">
        <w:t>the provisions</w:t>
      </w:r>
      <w:r>
        <w:t>.</w:t>
      </w:r>
      <w:r w:rsidRPr="001C13BA">
        <w:t xml:space="preserve"> Northe</w:t>
      </w:r>
      <w:r w:rsidR="00937A68">
        <w:t>r</w:t>
      </w:r>
      <w:r w:rsidRPr="001C13BA">
        <w:t xml:space="preserve">n Territory has not yet </w:t>
      </w:r>
      <w:r w:rsidR="0D7A754E">
        <w:t>enacted the necessary</w:t>
      </w:r>
      <w:r w:rsidR="7097425D">
        <w:t xml:space="preserve"> </w:t>
      </w:r>
      <w:r w:rsidRPr="001C13BA">
        <w:t xml:space="preserve">legislation. </w:t>
      </w:r>
    </w:p>
    <w:p w14:paraId="6AA23E1E" w14:textId="20B67622" w:rsidR="001C13BA" w:rsidRPr="001C13BA" w:rsidRDefault="001C13BA" w:rsidP="001C13BA">
      <w:r w:rsidRPr="001C13BA">
        <w:t xml:space="preserve">Therefore, national coverage </w:t>
      </w:r>
      <w:r w:rsidR="00667B25">
        <w:t xml:space="preserve">of the non-registered health workforce </w:t>
      </w:r>
      <w:r w:rsidRPr="001C13BA">
        <w:t xml:space="preserve">has not yet been achieved and this appears to be a consideration for those advocating entry to the National Scheme. </w:t>
      </w:r>
    </w:p>
    <w:p w14:paraId="6D35F284" w14:textId="2F15A478" w:rsidR="001C13BA" w:rsidRPr="001C13BA" w:rsidRDefault="001C13BA" w:rsidP="001C13BA">
      <w:r w:rsidRPr="001C13BA">
        <w:t xml:space="preserve">There are also differences in the operational features of the jurisdictional arrangements and some of these differences are material. </w:t>
      </w:r>
      <w:r w:rsidR="16DDD978">
        <w:t>For instance</w:t>
      </w:r>
      <w:r w:rsidRPr="001C13BA">
        <w:t xml:space="preserve">: </w:t>
      </w:r>
    </w:p>
    <w:p w14:paraId="49A5A831" w14:textId="26B7CDFD" w:rsidR="001C13BA" w:rsidRPr="001C13BA" w:rsidRDefault="001C13BA" w:rsidP="00DD61A7">
      <w:pPr>
        <w:pStyle w:val="ListBullet"/>
      </w:pPr>
      <w:r w:rsidRPr="00152EE4">
        <w:t xml:space="preserve">NSW appears to be the only jurisdiction </w:t>
      </w:r>
      <w:r w:rsidR="4DE660BB" w:rsidRPr="00152EE4">
        <w:t>where a code of conduct and prohibition order po</w:t>
      </w:r>
      <w:r w:rsidR="4DE660BB">
        <w:t>wers have been extended beyond individual practitioners, to cover</w:t>
      </w:r>
      <w:r w:rsidRPr="001C13BA">
        <w:t xml:space="preserve"> private health organisations</w:t>
      </w:r>
      <w:r w:rsidR="78AF2781">
        <w:t>.</w:t>
      </w:r>
      <w:r w:rsidR="00B63EB7">
        <w:rPr>
          <w:rStyle w:val="FootnoteReference"/>
        </w:rPr>
        <w:footnoteReference w:id="111"/>
      </w:r>
      <w:r w:rsidRPr="001C13BA">
        <w:t xml:space="preserve"> </w:t>
      </w:r>
    </w:p>
    <w:p w14:paraId="73322B8D" w14:textId="4E2D5335" w:rsidR="001C13BA" w:rsidRPr="001C13BA" w:rsidRDefault="001C13BA" w:rsidP="00DD61A7">
      <w:pPr>
        <w:pStyle w:val="ListBullet"/>
      </w:pPr>
      <w:r w:rsidRPr="001C13BA">
        <w:t xml:space="preserve">There are significant differences in </w:t>
      </w:r>
      <w:r w:rsidR="004C7C77">
        <w:t xml:space="preserve">the </w:t>
      </w:r>
      <w:r w:rsidRPr="001C13BA">
        <w:t xml:space="preserve">ability to publish reasons for </w:t>
      </w:r>
      <w:r>
        <w:t>decision</w:t>
      </w:r>
      <w:r w:rsidR="003B539D">
        <w:t xml:space="preserve">. </w:t>
      </w:r>
      <w:r w:rsidR="7F20F6A6">
        <w:t>S</w:t>
      </w:r>
      <w:r w:rsidRPr="001C13BA">
        <w:t>ome</w:t>
      </w:r>
      <w:r w:rsidR="5074625D">
        <w:t xml:space="preserve"> HCEs</w:t>
      </w:r>
      <w:r w:rsidRPr="001C13BA">
        <w:t xml:space="preserve"> have active outward facing communication </w:t>
      </w:r>
      <w:r w:rsidR="004C7C77">
        <w:t>and a</w:t>
      </w:r>
      <w:r w:rsidR="003B539D">
        <w:t xml:space="preserve"> legislated </w:t>
      </w:r>
      <w:r w:rsidRPr="001C13BA">
        <w:t xml:space="preserve">ability to make public </w:t>
      </w:r>
      <w:r w:rsidRPr="001C13BA">
        <w:lastRenderedPageBreak/>
        <w:t xml:space="preserve">statements, </w:t>
      </w:r>
      <w:r w:rsidR="69238E44">
        <w:t>while</w:t>
      </w:r>
      <w:r w:rsidRPr="001C13BA">
        <w:t xml:space="preserve"> others </w:t>
      </w:r>
      <w:r w:rsidR="5E16E1FE">
        <w:t>appear to</w:t>
      </w:r>
      <w:r>
        <w:t xml:space="preserve"> </w:t>
      </w:r>
      <w:r w:rsidRPr="001C13BA">
        <w:t xml:space="preserve">have statutory constraints on </w:t>
      </w:r>
      <w:r w:rsidR="5CAE4BA3">
        <w:t xml:space="preserve">the publication of information, </w:t>
      </w:r>
      <w:r w:rsidRPr="001C13BA">
        <w:t xml:space="preserve">beyond basic </w:t>
      </w:r>
      <w:r w:rsidR="6FBBA031">
        <w:t>identifying</w:t>
      </w:r>
      <w:r>
        <w:t xml:space="preserve"> </w:t>
      </w:r>
      <w:r w:rsidRPr="001C13BA">
        <w:t>information</w:t>
      </w:r>
      <w:r w:rsidR="1917BBAD">
        <w:t xml:space="preserve"> about the practitioner</w:t>
      </w:r>
      <w:r w:rsidR="00EE7660">
        <w:t>.</w:t>
      </w:r>
    </w:p>
    <w:p w14:paraId="66BDB290" w14:textId="6336B502" w:rsidR="001C13BA" w:rsidRPr="001C13BA" w:rsidRDefault="001C13BA" w:rsidP="00DD61A7">
      <w:pPr>
        <w:pStyle w:val="ListBullet"/>
      </w:pPr>
      <w:r w:rsidRPr="001C13BA">
        <w:t>In some cases, public warnings during and/or after investigations sit alongside public statements</w:t>
      </w:r>
      <w:r w:rsidR="00075258">
        <w:t xml:space="preserve"> and these provide additional information to health consumers about </w:t>
      </w:r>
      <w:r w:rsidR="004302CF">
        <w:t xml:space="preserve">steps that can be taken to avoid the risk that has arisen </w:t>
      </w:r>
      <w:r w:rsidR="009B1E0C">
        <w:t>in the future</w:t>
      </w:r>
      <w:r w:rsidRPr="001C13BA">
        <w:t>.</w:t>
      </w:r>
      <w:r w:rsidRPr="00C94403">
        <w:t xml:space="preserve"> </w:t>
      </w:r>
    </w:p>
    <w:p w14:paraId="1957556D" w14:textId="2B038BE2" w:rsidR="001C13BA" w:rsidRPr="001C13BA" w:rsidRDefault="001C13BA" w:rsidP="001C13BA">
      <w:r w:rsidRPr="001C13BA">
        <w:t xml:space="preserve">It is also apparent that all </w:t>
      </w:r>
      <w:r w:rsidR="3FE369C9">
        <w:t>HCEs</w:t>
      </w:r>
      <w:r w:rsidRPr="001C13BA">
        <w:t xml:space="preserve"> have resourcing challenges</w:t>
      </w:r>
      <w:r w:rsidR="000F54AF">
        <w:t xml:space="preserve"> with implementing the National Code</w:t>
      </w:r>
      <w:r w:rsidRPr="001C13BA">
        <w:t xml:space="preserve">. </w:t>
      </w:r>
      <w:r w:rsidR="48A7F5AB">
        <w:t>This is of concern given that the</w:t>
      </w:r>
      <w:r w:rsidRPr="001C13BA">
        <w:t xml:space="preserve"> </w:t>
      </w:r>
      <w:r>
        <w:t>assessment</w:t>
      </w:r>
      <w:r w:rsidRPr="001C13BA">
        <w:t xml:space="preserve"> and investigation of non-registered practitioners is typically very different and often more complex than for registered practitioners. </w:t>
      </w:r>
      <w:r w:rsidR="7B947226">
        <w:t>Such practitioners</w:t>
      </w:r>
      <w:r w:rsidRPr="001C13BA">
        <w:t xml:space="preserve"> often work alone and in unstructured </w:t>
      </w:r>
      <w:r w:rsidR="7A6EE0F0">
        <w:t xml:space="preserve">practice </w:t>
      </w:r>
      <w:r w:rsidRPr="001C13BA">
        <w:t xml:space="preserve">arrangements and it is not uncommon </w:t>
      </w:r>
      <w:r w:rsidR="4CB21167">
        <w:t>to find</w:t>
      </w:r>
      <w:r w:rsidRPr="001C13BA">
        <w:t xml:space="preserve"> </w:t>
      </w:r>
      <w:r w:rsidR="1EC67075">
        <w:t>us</w:t>
      </w:r>
      <w:r w:rsidR="5368B8BE">
        <w:t>e of</w:t>
      </w:r>
      <w:r w:rsidR="1EC67075">
        <w:t xml:space="preserve"> an alias</w:t>
      </w:r>
      <w:r w:rsidRPr="001C13BA" w:rsidDel="00A02C1F">
        <w:t xml:space="preserve"> </w:t>
      </w:r>
      <w:r w:rsidRPr="001C13BA">
        <w:t xml:space="preserve">when providing services. </w:t>
      </w:r>
      <w:r w:rsidR="6E235CE1">
        <w:t xml:space="preserve">Effective application of the </w:t>
      </w:r>
      <w:r w:rsidR="07FB224B">
        <w:t>negative licensing or</w:t>
      </w:r>
      <w:r w:rsidR="6E235CE1">
        <w:t xml:space="preserve"> code-regulation powers</w:t>
      </w:r>
      <w:r w:rsidRPr="001C13BA">
        <w:t xml:space="preserve"> requires different investigative capabilities and tools</w:t>
      </w:r>
      <w:r w:rsidR="48EA0275">
        <w:t>,</w:t>
      </w:r>
      <w:r w:rsidRPr="001C13BA">
        <w:t xml:space="preserve"> and building and maintaining </w:t>
      </w:r>
      <w:r w:rsidR="1B690EAD">
        <w:t>such</w:t>
      </w:r>
      <w:r w:rsidRPr="001C13BA">
        <w:t xml:space="preserve"> expertise is resource intensive.</w:t>
      </w:r>
    </w:p>
    <w:p w14:paraId="6ED7B126" w14:textId="77777777" w:rsidR="00BD2EB5" w:rsidRDefault="002B1D1A" w:rsidP="001C13BA">
      <w:r>
        <w:t xml:space="preserve">It is also important to note that </w:t>
      </w:r>
      <w:r w:rsidR="70C9E81B">
        <w:t>in 2015 Health Ministers agreed to the establishment</w:t>
      </w:r>
      <w:r w:rsidR="001C13BA" w:rsidRPr="001C13BA">
        <w:t xml:space="preserve"> of a national register of </w:t>
      </w:r>
      <w:r w:rsidR="2A4F4C62">
        <w:t xml:space="preserve">prohibition orders issued about </w:t>
      </w:r>
      <w:r w:rsidR="001C13BA" w:rsidRPr="001C13BA">
        <w:t>non-registered practitioners</w:t>
      </w:r>
      <w:r w:rsidR="3C6C6076">
        <w:t xml:space="preserve">. </w:t>
      </w:r>
      <w:r w:rsidR="241950D2">
        <w:t>Th</w:t>
      </w:r>
      <w:r w:rsidR="3C6C6076">
        <w:t>is</w:t>
      </w:r>
      <w:r w:rsidR="001C13BA" w:rsidRPr="001C13BA">
        <w:t xml:space="preserve"> has not yet been </w:t>
      </w:r>
      <w:r w:rsidR="5555BD9D">
        <w:t>implemented</w:t>
      </w:r>
      <w:r w:rsidR="40AE9A13">
        <w:t>.</w:t>
      </w:r>
    </w:p>
    <w:p w14:paraId="12273FD5" w14:textId="2600119A" w:rsidR="001C13BA" w:rsidRDefault="00E55826" w:rsidP="001C13BA">
      <w:r>
        <w:t>It is noted</w:t>
      </w:r>
      <w:r w:rsidR="40AE9A13">
        <w:t xml:space="preserve"> that there are </w:t>
      </w:r>
      <w:r w:rsidR="7108463B">
        <w:t xml:space="preserve">now </w:t>
      </w:r>
      <w:r w:rsidR="40AE9A13">
        <w:t xml:space="preserve">powers </w:t>
      </w:r>
      <w:r w:rsidR="549B6509">
        <w:t>for a range of regulators</w:t>
      </w:r>
      <w:r w:rsidR="40AE9A13">
        <w:t xml:space="preserve"> to issue prohibition orders under a variety of laws both Commonwealth and state/territory (the NDIS</w:t>
      </w:r>
      <w:r w:rsidR="1A611CA3">
        <w:t xml:space="preserve"> </w:t>
      </w:r>
      <w:r w:rsidR="00377FBB">
        <w:t xml:space="preserve">and aged care </w:t>
      </w:r>
      <w:r w:rsidR="05307D0B">
        <w:t>regulators</w:t>
      </w:r>
      <w:r w:rsidR="40AE9A13">
        <w:t xml:space="preserve">, </w:t>
      </w:r>
      <w:r w:rsidR="14F049DD">
        <w:t xml:space="preserve">the National </w:t>
      </w:r>
      <w:r w:rsidR="1A790913">
        <w:t xml:space="preserve">Scheme regulators, </w:t>
      </w:r>
      <w:r w:rsidR="14F049DD">
        <w:t xml:space="preserve">state and territory </w:t>
      </w:r>
      <w:r w:rsidR="10D07103">
        <w:t>tribunals</w:t>
      </w:r>
      <w:r w:rsidR="0FA5E91F">
        <w:t xml:space="preserve"> as well as HCEs</w:t>
      </w:r>
      <w:r w:rsidR="10D07103">
        <w:t>)</w:t>
      </w:r>
      <w:r w:rsidR="00BF5FFC">
        <w:t>.It</w:t>
      </w:r>
      <w:r w:rsidR="00BD2EB5">
        <w:t xml:space="preserve"> may be timely to revisit the option of a national register to provide </w:t>
      </w:r>
      <w:r w:rsidR="10D07103">
        <w:t xml:space="preserve">one place where all prohibition orders </w:t>
      </w:r>
      <w:r w:rsidR="6EDF3F13">
        <w:t>may</w:t>
      </w:r>
      <w:r w:rsidR="6EB2CA8B">
        <w:t xml:space="preserve"> be accessed </w:t>
      </w:r>
      <w:r w:rsidR="00A303F8">
        <w:t>to</w:t>
      </w:r>
      <w:r w:rsidR="6EB2CA8B">
        <w:t xml:space="preserve"> increase </w:t>
      </w:r>
      <w:r w:rsidR="34272D24">
        <w:t xml:space="preserve">consumer understanding and </w:t>
      </w:r>
      <w:r w:rsidR="6EB2CA8B">
        <w:t xml:space="preserve">public protection. This is particularly important when health care workers removed from the health workforce </w:t>
      </w:r>
      <w:r w:rsidR="00041827">
        <w:t>when</w:t>
      </w:r>
      <w:r w:rsidR="3FB6E057">
        <w:t xml:space="preserve"> they are not considered fit and proper to work with vulnerable patients/clients</w:t>
      </w:r>
      <w:r w:rsidR="6EB2CA8B">
        <w:t xml:space="preserve"> seek employment in </w:t>
      </w:r>
      <w:r w:rsidR="2689DC58">
        <w:t>community service</w:t>
      </w:r>
      <w:r w:rsidR="21E01C50">
        <w:t xml:space="preserve"> sectors such as disability or aged care</w:t>
      </w:r>
      <w:r w:rsidR="2689DC58">
        <w:t>.</w:t>
      </w:r>
      <w:r w:rsidR="00BD2EB5">
        <w:t xml:space="preserve"> </w:t>
      </w:r>
      <w:r w:rsidR="00FD6477">
        <w:t xml:space="preserve">Employers and prospective patients and clients need an easy way to find this information. </w:t>
      </w:r>
    </w:p>
    <w:p w14:paraId="4AF9CB42" w14:textId="77777777" w:rsidR="00E0003A" w:rsidRDefault="00E0003A" w:rsidP="004F0E49">
      <w:pPr>
        <w:pStyle w:val="Boxtypestrongshadedbackground"/>
      </w:pPr>
      <w:r>
        <w:t xml:space="preserve">Summary of Issues </w:t>
      </w:r>
    </w:p>
    <w:p w14:paraId="6BF787E7" w14:textId="77777777" w:rsidR="00E0003A" w:rsidRDefault="00E0003A" w:rsidP="004F0E49">
      <w:pPr>
        <w:pStyle w:val="Summaryofissuesshadedbackground"/>
      </w:pPr>
      <w:r>
        <w:t>Australia already has a ‘negative licensing’ system of regulation that applies to the entire non-registered health workforce. These powers are not well understood and tend to be skated over or even overlooked by stakeholders when making a case for inclusion of their profession in the National Scheme.</w:t>
      </w:r>
    </w:p>
    <w:p w14:paraId="12259C76" w14:textId="77777777" w:rsidR="00E0003A" w:rsidRDefault="00E0003A" w:rsidP="004F0E49">
      <w:pPr>
        <w:pStyle w:val="Summaryofissuesshadedbackground"/>
      </w:pPr>
      <w:r>
        <w:t>However, the Code of Conduct and prohibition order powers are not yet fully implemented in every state and territory.</w:t>
      </w:r>
    </w:p>
    <w:p w14:paraId="47F011F0" w14:textId="5B7AAB72" w:rsidR="00E0003A" w:rsidRDefault="00E0003A" w:rsidP="004F0E49">
      <w:pPr>
        <w:pStyle w:val="Summaryofissuesshadedbackground"/>
      </w:pPr>
      <w:r>
        <w:t>If these ‘negative licensing’ arrangements were operating to optimal potential they would:</w:t>
      </w:r>
    </w:p>
    <w:p w14:paraId="5FED116E" w14:textId="5F13078D" w:rsidR="00E0003A" w:rsidRDefault="00E0003A" w:rsidP="004F0E49">
      <w:pPr>
        <w:pStyle w:val="Summaryofissueslistbullet"/>
      </w:pPr>
      <w:r>
        <w:t>Provide a cost-effective means of setting and enforcing minimum non-standards of safety and quality, across the entire non-registered health workforce.</w:t>
      </w:r>
    </w:p>
    <w:p w14:paraId="24C2A2B9" w14:textId="5F5AF57B" w:rsidR="00E0003A" w:rsidRDefault="00E0003A" w:rsidP="004F0E49">
      <w:pPr>
        <w:pStyle w:val="Summaryofissueslistbullet"/>
      </w:pPr>
      <w:r>
        <w:t xml:space="preserve">Provide the option of extending minimum standards for all unlicensed and unaccredited health facilities (such as massage facilities or cosmetic </w:t>
      </w:r>
      <w:proofErr w:type="spellStart"/>
      <w:r>
        <w:t>parlours</w:t>
      </w:r>
      <w:proofErr w:type="spellEnd"/>
      <w:r>
        <w:t xml:space="preserve">) that often operate on the fringes and.  </w:t>
      </w:r>
    </w:p>
    <w:p w14:paraId="391CEA63" w14:textId="6D5C2A1D" w:rsidR="007D5819" w:rsidRDefault="00E0003A" w:rsidP="004F0E49">
      <w:pPr>
        <w:pStyle w:val="Summaryofissueslistbullet"/>
      </w:pPr>
      <w:r>
        <w:t>Provide a safety net for consumers that builds confidence in a comprehensive system of health practitioner regulation.</w:t>
      </w:r>
    </w:p>
    <w:p w14:paraId="1A01A24D" w14:textId="486B0A78" w:rsidR="001C13BA" w:rsidRPr="001C13BA" w:rsidRDefault="00D260E9" w:rsidP="00A53CF6">
      <w:pPr>
        <w:pStyle w:val="Heading1"/>
      </w:pPr>
      <w:bookmarkStart w:id="45" w:name="_Section_3:_Reform"/>
      <w:bookmarkStart w:id="46" w:name="_Toc176966512"/>
      <w:bookmarkEnd w:id="45"/>
      <w:r>
        <w:lastRenderedPageBreak/>
        <w:t>Section</w:t>
      </w:r>
      <w:r w:rsidR="001C13BA" w:rsidRPr="001C13BA">
        <w:t xml:space="preserve"> </w:t>
      </w:r>
      <w:r w:rsidR="00C865B6">
        <w:t>3</w:t>
      </w:r>
      <w:r>
        <w:t>:</w:t>
      </w:r>
      <w:r w:rsidR="001C13BA" w:rsidRPr="001C13BA">
        <w:t xml:space="preserve"> </w:t>
      </w:r>
      <w:r w:rsidR="00763543">
        <w:t>Reform Directions and concepts</w:t>
      </w:r>
      <w:bookmarkEnd w:id="46"/>
      <w:r w:rsidR="00763543">
        <w:t xml:space="preserve"> </w:t>
      </w:r>
    </w:p>
    <w:p w14:paraId="4BBC2B87" w14:textId="76F2BD7B" w:rsidR="001C13BA" w:rsidRPr="001C13BA" w:rsidRDefault="001C13BA" w:rsidP="001C13BA">
      <w:r w:rsidRPr="001C13BA">
        <w:t xml:space="preserve">The themes and associated issues and challenges outlined in section 2 of this Consultation Paper confirm that change is necessary and timely. The </w:t>
      </w:r>
      <w:r w:rsidR="00891BF2">
        <w:t>National</w:t>
      </w:r>
      <w:r w:rsidRPr="001C13BA">
        <w:t xml:space="preserve"> Scheme is valued but there is potential to evolve in a way that will deliver greater benefit and impact. </w:t>
      </w:r>
    </w:p>
    <w:p w14:paraId="5956B7DD" w14:textId="1761245A" w:rsidR="001C13BA" w:rsidRPr="001C13BA" w:rsidRDefault="009B2542" w:rsidP="001C13BA">
      <w:r>
        <w:t>F</w:t>
      </w:r>
      <w:r w:rsidR="00E074EF" w:rsidRPr="001C13BA">
        <w:t>rom the analysis to date</w:t>
      </w:r>
      <w:r w:rsidR="00E074EF">
        <w:t xml:space="preserve">, </w:t>
      </w:r>
      <w:r>
        <w:t xml:space="preserve">reform </w:t>
      </w:r>
      <w:r w:rsidR="00E73DAB">
        <w:t>directions</w:t>
      </w:r>
      <w:r>
        <w:t xml:space="preserve"> and three</w:t>
      </w:r>
      <w:r w:rsidR="001C13BA" w:rsidRPr="001C13BA">
        <w:t xml:space="preserve"> reform concepts have arisen.  It is stressed that these concepts are at high level and emerging ideas from the Independent Reviewer. They are not settled positions or recommendations. They are presented to help stimulate spirited discussion and to help promote thinking about possible reform options. </w:t>
      </w:r>
      <w:r w:rsidR="001C13BA">
        <w:t>Other</w:t>
      </w:r>
      <w:r w:rsidR="001C13BA" w:rsidRPr="001C13BA">
        <w:t xml:space="preserve"> reform options are expected to be proposed by stakeholders for consideration alongside these concepts throughout the consultation process.</w:t>
      </w:r>
    </w:p>
    <w:p w14:paraId="02942F7B" w14:textId="48664882" w:rsidR="001C13BA" w:rsidRPr="001C13BA" w:rsidRDefault="001C13BA" w:rsidP="00A53CF6">
      <w:pPr>
        <w:pStyle w:val="Heading2"/>
      </w:pPr>
      <w:bookmarkStart w:id="47" w:name="_Ref175925325"/>
      <w:bookmarkStart w:id="48" w:name="_Toc176966513"/>
      <w:r w:rsidRPr="00C94403">
        <w:t xml:space="preserve">Concept </w:t>
      </w:r>
      <w:r w:rsidR="00C61AB1" w:rsidRPr="00C61AB1">
        <w:rPr>
          <w:szCs w:val="36"/>
        </w:rPr>
        <w:fldChar w:fldCharType="begin"/>
      </w:r>
      <w:r w:rsidR="00C61AB1" w:rsidRPr="00C61AB1">
        <w:rPr>
          <w:szCs w:val="36"/>
        </w:rPr>
        <w:instrText xml:space="preserve"> SEQ Concept \* ARABIC </w:instrText>
      </w:r>
      <w:r w:rsidR="00C61AB1" w:rsidRPr="00C61AB1">
        <w:rPr>
          <w:szCs w:val="36"/>
        </w:rPr>
        <w:fldChar w:fldCharType="separate"/>
      </w:r>
      <w:r w:rsidR="00931732">
        <w:rPr>
          <w:noProof/>
          <w:szCs w:val="36"/>
        </w:rPr>
        <w:t>1</w:t>
      </w:r>
      <w:r w:rsidR="00C61AB1" w:rsidRPr="00C61AB1">
        <w:rPr>
          <w:szCs w:val="36"/>
        </w:rPr>
        <w:fldChar w:fldCharType="end"/>
      </w:r>
      <w:r w:rsidR="00F36C8A" w:rsidRPr="00C94403">
        <w:t>:</w:t>
      </w:r>
      <w:r w:rsidRPr="00C94403">
        <w:t xml:space="preserve"> </w:t>
      </w:r>
      <w:r w:rsidRPr="001C13BA">
        <w:t>Repositioning the National Scheme- Applying a Stewardship Model</w:t>
      </w:r>
      <w:bookmarkEnd w:id="47"/>
      <w:bookmarkEnd w:id="48"/>
      <w:r w:rsidRPr="001C13BA">
        <w:t xml:space="preserve"> </w:t>
      </w:r>
    </w:p>
    <w:p w14:paraId="09EE2979" w14:textId="4D150149" w:rsidR="001C13BA" w:rsidRPr="001C13BA" w:rsidRDefault="001C13BA" w:rsidP="001C13BA">
      <w:r w:rsidRPr="001C13BA">
        <w:t xml:space="preserve">From the issues and concerns on </w:t>
      </w:r>
      <w:r w:rsidR="13C74C4D">
        <w:t>T</w:t>
      </w:r>
      <w:r>
        <w:t>heme</w:t>
      </w:r>
      <w:r w:rsidR="496C604F">
        <w:t xml:space="preserve"> 1</w:t>
      </w:r>
      <w:r w:rsidRPr="001C13BA">
        <w:t xml:space="preserve"> of Stewardship and Governance emerge the following high level potential reform directions.</w:t>
      </w:r>
    </w:p>
    <w:p w14:paraId="10B9CBBF" w14:textId="28A37E5B" w:rsidR="001C13BA" w:rsidRPr="00152EE4" w:rsidRDefault="001C13BA" w:rsidP="00DD61A7">
      <w:pPr>
        <w:pStyle w:val="ListBullet"/>
      </w:pPr>
      <w:r w:rsidRPr="00152EE4">
        <w:t>Strengthen</w:t>
      </w:r>
      <w:r w:rsidR="5D71732A" w:rsidRPr="00152EE4">
        <w:t xml:space="preserve"> the</w:t>
      </w:r>
      <w:r w:rsidRPr="00152EE4">
        <w:t xml:space="preserve"> strategic connection between national workforce strategy and the </w:t>
      </w:r>
      <w:r w:rsidR="00891BF2" w:rsidRPr="00152EE4">
        <w:t>National Scheme</w:t>
      </w:r>
      <w:r w:rsidRPr="00152EE4">
        <w:t xml:space="preserve"> - identifying the health practitioner regulation reforms required to support workforce and service access imperatives.  </w:t>
      </w:r>
    </w:p>
    <w:p w14:paraId="42CA1F1E" w14:textId="3B71FC26" w:rsidR="001C13BA" w:rsidRPr="00152EE4" w:rsidRDefault="001C13BA" w:rsidP="00DD61A7">
      <w:pPr>
        <w:pStyle w:val="ListBullet"/>
      </w:pPr>
      <w:r w:rsidRPr="00152EE4">
        <w:t xml:space="preserve">Strengthen </w:t>
      </w:r>
      <w:r w:rsidR="1F812869" w:rsidRPr="00152EE4">
        <w:t xml:space="preserve">the </w:t>
      </w:r>
      <w:r w:rsidR="00213960" w:rsidRPr="00152EE4">
        <w:t>two</w:t>
      </w:r>
      <w:r w:rsidR="00E80445" w:rsidRPr="00152EE4">
        <w:t>-</w:t>
      </w:r>
      <w:r w:rsidR="00213960" w:rsidRPr="00152EE4">
        <w:t xml:space="preserve">way </w:t>
      </w:r>
      <w:r w:rsidRPr="00152EE4">
        <w:t xml:space="preserve">connection between the </w:t>
      </w:r>
      <w:r w:rsidR="00891BF2" w:rsidRPr="00152EE4">
        <w:t>National Scheme</w:t>
      </w:r>
      <w:r w:rsidRPr="00152EE4">
        <w:t xml:space="preserve"> </w:t>
      </w:r>
      <w:r w:rsidR="37691013" w:rsidRPr="00152EE4">
        <w:t>regulators</w:t>
      </w:r>
      <w:r w:rsidRPr="00152EE4">
        <w:t xml:space="preserve"> and other relevant health regulators.</w:t>
      </w:r>
    </w:p>
    <w:p w14:paraId="5F188A17" w14:textId="0F3E879B" w:rsidR="001C13BA" w:rsidRPr="0037289F" w:rsidRDefault="001C13BA" w:rsidP="001C13BA">
      <w:r w:rsidRPr="00E31570">
        <w:t xml:space="preserve">The potential structure, role, and relationship adjustments that could assist to deliver </w:t>
      </w:r>
      <w:r>
        <w:t>th</w:t>
      </w:r>
      <w:r w:rsidR="503FD9D2">
        <w:t>ese strengthened connections</w:t>
      </w:r>
      <w:r w:rsidRPr="00E31570">
        <w:t xml:space="preserve"> are presented </w:t>
      </w:r>
      <w:r>
        <w:t xml:space="preserve">in </w:t>
      </w:r>
      <w:hyperlink w:anchor="Figure2Concept1">
        <w:r w:rsidR="00AD5DE0" w:rsidRPr="72918570">
          <w:rPr>
            <w:rStyle w:val="Hyperlink"/>
            <w:rFonts w:cs="Times New Roman"/>
            <w:szCs w:val="22"/>
          </w:rPr>
          <w:t>Figure 2</w:t>
        </w:r>
      </w:hyperlink>
      <w:r w:rsidRPr="0037289F">
        <w:t>.</w:t>
      </w:r>
    </w:p>
    <w:p w14:paraId="75BA210A" w14:textId="77777777" w:rsidR="003C6084" w:rsidRPr="0037289F" w:rsidRDefault="003C6084" w:rsidP="0037289F">
      <w:r w:rsidRPr="0037289F">
        <w:t xml:space="preserve">The concept is guided by the following considerations: </w:t>
      </w:r>
    </w:p>
    <w:p w14:paraId="00928468" w14:textId="77777777" w:rsidR="003C6084" w:rsidRPr="00152EE4" w:rsidRDefault="003C6084" w:rsidP="00DD61A7">
      <w:pPr>
        <w:pStyle w:val="ListBullet"/>
      </w:pPr>
      <w:r w:rsidRPr="00152EE4">
        <w:t>Health Ministers are the ultimate stewards of the National Scheme.</w:t>
      </w:r>
    </w:p>
    <w:p w14:paraId="0FEE425B" w14:textId="3CADD49A" w:rsidR="003C6084" w:rsidRPr="00152EE4" w:rsidRDefault="003C6084" w:rsidP="00DD61A7">
      <w:pPr>
        <w:pStyle w:val="ListBullet"/>
      </w:pPr>
      <w:r w:rsidRPr="00152EE4">
        <w:t>Health Ministers and Chief Executives require clear articulation of the way in which health pr</w:t>
      </w:r>
      <w:r w:rsidR="09EE4D9E" w:rsidRPr="00152EE4">
        <w:t>actitioner</w:t>
      </w:r>
      <w:r w:rsidRPr="00152EE4">
        <w:t xml:space="preserve"> regulation actions and priorities align with health workforce and service access imperatives, with visibility of the data and information that supports this</w:t>
      </w:r>
      <w:r w:rsidR="00210D9E" w:rsidRPr="00152EE4">
        <w:t xml:space="preserve"> as well as public safety</w:t>
      </w:r>
      <w:r w:rsidRPr="00152EE4">
        <w:t>.</w:t>
      </w:r>
    </w:p>
    <w:p w14:paraId="63F918FC" w14:textId="77777777" w:rsidR="006F44B4" w:rsidRPr="00152EE4" w:rsidRDefault="54B46337" w:rsidP="00DD61A7">
      <w:pPr>
        <w:pStyle w:val="ListBullet"/>
      </w:pPr>
      <w:r w:rsidRPr="00152EE4">
        <w:t xml:space="preserve">The </w:t>
      </w:r>
      <w:r w:rsidR="003C6084" w:rsidRPr="00152EE4">
        <w:t xml:space="preserve">HWT is functioning well to deliver </w:t>
      </w:r>
      <w:r w:rsidR="25381D26" w:rsidRPr="00152EE4">
        <w:t xml:space="preserve">intergovernmental </w:t>
      </w:r>
      <w:r w:rsidR="003C6084" w:rsidRPr="00152EE4">
        <w:t xml:space="preserve">priority tasks and other related tasks are led by </w:t>
      </w:r>
      <w:proofErr w:type="spellStart"/>
      <w:r w:rsidR="003C6084" w:rsidRPr="00152EE4">
        <w:t>Ahpra</w:t>
      </w:r>
      <w:proofErr w:type="spellEnd"/>
      <w:r w:rsidR="003C6084" w:rsidRPr="00152EE4">
        <w:t>.</w:t>
      </w:r>
      <w:r w:rsidR="004F7D15" w:rsidRPr="00152EE4">
        <w:t xml:space="preserve"> </w:t>
      </w:r>
      <w:r w:rsidR="007F2DB2" w:rsidRPr="00152EE4">
        <w:t xml:space="preserve">This concept presumes that </w:t>
      </w:r>
      <w:r w:rsidR="71DFCDE0" w:rsidRPr="00152EE4">
        <w:t xml:space="preserve">the </w:t>
      </w:r>
      <w:r w:rsidR="00B31409" w:rsidRPr="00152EE4">
        <w:t xml:space="preserve">HWT </w:t>
      </w:r>
      <w:r w:rsidR="004F7D15" w:rsidRPr="00152EE4">
        <w:t>is intended as an ongoing body</w:t>
      </w:r>
      <w:r w:rsidR="007F2DB2" w:rsidRPr="00152EE4">
        <w:t xml:space="preserve">, and it would be useful if this were </w:t>
      </w:r>
      <w:r w:rsidR="4E4F0B45" w:rsidRPr="00152EE4">
        <w:t>made</w:t>
      </w:r>
      <w:r w:rsidR="007F2DB2" w:rsidRPr="00152EE4">
        <w:t xml:space="preserve"> explicit in its terms of reference. </w:t>
      </w:r>
      <w:r w:rsidR="00CD157A" w:rsidRPr="00152EE4">
        <w:t>I</w:t>
      </w:r>
      <w:r w:rsidR="003C6084" w:rsidRPr="00152EE4">
        <w:t>t would</w:t>
      </w:r>
      <w:r w:rsidR="00BB1670" w:rsidRPr="00152EE4">
        <w:t xml:space="preserve"> cont</w:t>
      </w:r>
      <w:r w:rsidR="001F3F95" w:rsidRPr="00152EE4">
        <w:t xml:space="preserve">inue </w:t>
      </w:r>
      <w:r w:rsidR="00EA3595" w:rsidRPr="00152EE4">
        <w:t xml:space="preserve">to focus on implementation of priority </w:t>
      </w:r>
      <w:r w:rsidR="00F20AAB" w:rsidRPr="00152EE4">
        <w:t xml:space="preserve">national </w:t>
      </w:r>
      <w:r w:rsidR="00EA3595" w:rsidRPr="00152EE4">
        <w:t>workforce project</w:t>
      </w:r>
      <w:r w:rsidR="00F20AAB" w:rsidRPr="00152EE4">
        <w:t>s</w:t>
      </w:r>
      <w:r w:rsidR="006F44B4" w:rsidRPr="00152EE4">
        <w:t>.</w:t>
      </w:r>
    </w:p>
    <w:p w14:paraId="040E8BC4" w14:textId="66407035" w:rsidR="003C6084" w:rsidRPr="00152EE4" w:rsidRDefault="006F44B4" w:rsidP="00DD61A7">
      <w:pPr>
        <w:pStyle w:val="ListBullet"/>
      </w:pPr>
      <w:r w:rsidRPr="00152EE4">
        <w:t>I</w:t>
      </w:r>
      <w:r w:rsidR="00F20AAB" w:rsidRPr="00152EE4">
        <w:t xml:space="preserve">t would be </w:t>
      </w:r>
      <w:r w:rsidR="003C6084" w:rsidRPr="00152EE4">
        <w:t xml:space="preserve">helpful for </w:t>
      </w:r>
      <w:r w:rsidR="00CD157A" w:rsidRPr="00152EE4">
        <w:t xml:space="preserve">the </w:t>
      </w:r>
      <w:r w:rsidR="6948AFE3" w:rsidRPr="00152EE4">
        <w:t xml:space="preserve">role and </w:t>
      </w:r>
      <w:r w:rsidR="00CD157A" w:rsidRPr="00152EE4">
        <w:t xml:space="preserve">tasks of </w:t>
      </w:r>
      <w:r w:rsidR="3221A6C1" w:rsidRPr="00152EE4">
        <w:t xml:space="preserve">the </w:t>
      </w:r>
      <w:r w:rsidR="00CD157A" w:rsidRPr="00152EE4">
        <w:t xml:space="preserve">HWT to be </w:t>
      </w:r>
      <w:r w:rsidR="4E9092E2" w:rsidRPr="00152EE4">
        <w:t>understood</w:t>
      </w:r>
      <w:r w:rsidR="00CD157A" w:rsidRPr="00152EE4">
        <w:t xml:space="preserve"> in the context of </w:t>
      </w:r>
      <w:r w:rsidR="007C47B6" w:rsidRPr="00152EE4">
        <w:t xml:space="preserve">an </w:t>
      </w:r>
      <w:r w:rsidR="003C6084" w:rsidRPr="00152EE4">
        <w:t xml:space="preserve">overarching workforce strategy, </w:t>
      </w:r>
      <w:proofErr w:type="gramStart"/>
      <w:r w:rsidR="003C6084" w:rsidRPr="00152EE4">
        <w:t>reviewed</w:t>
      </w:r>
      <w:proofErr w:type="gramEnd"/>
      <w:r w:rsidR="003C6084" w:rsidRPr="00152EE4">
        <w:t xml:space="preserve"> and refreshed on a regular cycle to keep </w:t>
      </w:r>
      <w:r w:rsidR="002E0870" w:rsidRPr="00152EE4">
        <w:t xml:space="preserve">priority national </w:t>
      </w:r>
      <w:r w:rsidR="003C6084" w:rsidRPr="00152EE4">
        <w:t xml:space="preserve">workforce projects and health </w:t>
      </w:r>
      <w:r w:rsidR="783A7A81" w:rsidRPr="00152EE4">
        <w:t>p</w:t>
      </w:r>
      <w:r w:rsidR="003C6084" w:rsidRPr="00152EE4">
        <w:t>r</w:t>
      </w:r>
      <w:r w:rsidR="783A7A81" w:rsidRPr="00152EE4">
        <w:t xml:space="preserve">actitioner </w:t>
      </w:r>
      <w:r w:rsidR="003C6084" w:rsidRPr="00152EE4">
        <w:t>regulation settings in lock step.</w:t>
      </w:r>
    </w:p>
    <w:p w14:paraId="0C748E23" w14:textId="77777777" w:rsidR="00AE4DF0" w:rsidRPr="00152EE4" w:rsidRDefault="00AE4DF0" w:rsidP="00DD61A7">
      <w:pPr>
        <w:pStyle w:val="ListBullet"/>
      </w:pPr>
      <w:r w:rsidRPr="00152EE4">
        <w:t xml:space="preserve">Jurisdictional expertise needs to be harnessed at strategic and implementation levels through the proposed Health Workforce Strategy and Stewardship Forum with a commitment to national alignment as far as possible. </w:t>
      </w:r>
    </w:p>
    <w:p w14:paraId="3D1487DD" w14:textId="03EDFF68" w:rsidR="003C6084" w:rsidRPr="00152EE4" w:rsidRDefault="003C6084" w:rsidP="00DD61A7">
      <w:pPr>
        <w:pStyle w:val="ListBullet"/>
      </w:pPr>
      <w:r w:rsidRPr="00152EE4">
        <w:t xml:space="preserve">Other regulators </w:t>
      </w:r>
      <w:r w:rsidR="54A254E8" w:rsidRPr="00152EE4">
        <w:t>and standard setting bodies</w:t>
      </w:r>
      <w:r w:rsidRPr="00152EE4">
        <w:t xml:space="preserve"> (including </w:t>
      </w:r>
      <w:r w:rsidR="1B1E4D50" w:rsidRPr="00152EE4">
        <w:t xml:space="preserve">the </w:t>
      </w:r>
      <w:r w:rsidRPr="00152EE4">
        <w:t xml:space="preserve">Australian Commission on Safety and Quality in Health Care, </w:t>
      </w:r>
      <w:r w:rsidR="2450AD47" w:rsidRPr="00152EE4">
        <w:t>the</w:t>
      </w:r>
      <w:r w:rsidRPr="00152EE4">
        <w:t xml:space="preserve"> TGA</w:t>
      </w:r>
      <w:r w:rsidR="43329918" w:rsidRPr="00152EE4">
        <w:t>,</w:t>
      </w:r>
      <w:r w:rsidR="006B2134" w:rsidRPr="00152EE4">
        <w:t xml:space="preserve"> ACC</w:t>
      </w:r>
      <w:r w:rsidR="00CB6E0E" w:rsidRPr="00152EE4">
        <w:t>C</w:t>
      </w:r>
      <w:r w:rsidRPr="00152EE4">
        <w:t xml:space="preserve"> and sector specific regulator</w:t>
      </w:r>
      <w:r w:rsidR="48A20640" w:rsidRPr="00152EE4">
        <w:t>s</w:t>
      </w:r>
      <w:r w:rsidRPr="00152EE4">
        <w:t xml:space="preserve"> in aged care and disability services) have a contribution to make </w:t>
      </w:r>
      <w:r w:rsidR="3F4AB49D" w:rsidRPr="00152EE4">
        <w:t>to</w:t>
      </w:r>
      <w:r w:rsidRPr="00152EE4">
        <w:t xml:space="preserve"> designing more holistic solutions</w:t>
      </w:r>
      <w:r w:rsidR="0062259A" w:rsidRPr="00152EE4">
        <w:t xml:space="preserve">, </w:t>
      </w:r>
      <w:r w:rsidRPr="00152EE4">
        <w:t xml:space="preserve">balancing workforce </w:t>
      </w:r>
      <w:r w:rsidR="115731F8" w:rsidRPr="00152EE4">
        <w:t>shortages</w:t>
      </w:r>
      <w:r w:rsidRPr="00152EE4">
        <w:t xml:space="preserve"> and service </w:t>
      </w:r>
      <w:r w:rsidR="5699666B" w:rsidRPr="00152EE4">
        <w:t>access</w:t>
      </w:r>
      <w:r w:rsidRPr="00152EE4">
        <w:t xml:space="preserve">, and the regulatory effort of </w:t>
      </w:r>
      <w:r w:rsidRPr="00152EE4">
        <w:lastRenderedPageBreak/>
        <w:t xml:space="preserve">the National Scheme </w:t>
      </w:r>
      <w:r w:rsidR="598B4B87" w:rsidRPr="00152EE4">
        <w:t>regulators</w:t>
      </w:r>
      <w:r w:rsidRPr="00152EE4">
        <w:t xml:space="preserve"> should be in concert with the broader health </w:t>
      </w:r>
      <w:r w:rsidR="29FEAF94" w:rsidRPr="00152EE4">
        <w:t xml:space="preserve">workforce and health system </w:t>
      </w:r>
      <w:r w:rsidRPr="00152EE4">
        <w:t>re</w:t>
      </w:r>
      <w:r w:rsidR="78B51C1C" w:rsidRPr="00152EE4">
        <w:t>form</w:t>
      </w:r>
      <w:r w:rsidRPr="00152EE4">
        <w:t xml:space="preserve"> agenda.</w:t>
      </w:r>
    </w:p>
    <w:p w14:paraId="57AD02D3" w14:textId="5650C0D2" w:rsidR="003C6084" w:rsidRPr="00152EE4" w:rsidRDefault="003C6084" w:rsidP="00DD61A7">
      <w:pPr>
        <w:pStyle w:val="ListBullet"/>
      </w:pPr>
      <w:r w:rsidRPr="00152EE4">
        <w:t xml:space="preserve">Success </w:t>
      </w:r>
      <w:r w:rsidR="00E71DD3" w:rsidRPr="00152EE4">
        <w:t xml:space="preserve">also </w:t>
      </w:r>
      <w:r w:rsidRPr="00152EE4">
        <w:t>requires mechanism</w:t>
      </w:r>
      <w:r w:rsidR="5ADD24EA" w:rsidRPr="00152EE4">
        <w:t>s</w:t>
      </w:r>
      <w:r w:rsidRPr="00152EE4">
        <w:t xml:space="preserve"> t</w:t>
      </w:r>
      <w:r w:rsidR="0F0EF0E6" w:rsidRPr="00152EE4">
        <w:t>ha</w:t>
      </w:r>
      <w:r w:rsidRPr="00152EE4">
        <w:t xml:space="preserve">t bring together evidence and data, community voice, policy proposals, </w:t>
      </w:r>
      <w:r w:rsidR="3BFAE44F" w:rsidRPr="00152EE4">
        <w:t>and stakeholder input</w:t>
      </w:r>
      <w:r w:rsidRPr="00152EE4">
        <w:t xml:space="preserve"> to achieve the necessary strategic connections. </w:t>
      </w:r>
    </w:p>
    <w:p w14:paraId="42CF1F82" w14:textId="6B583FBC" w:rsidR="00210D9E" w:rsidRPr="00152EE4" w:rsidRDefault="003C6084" w:rsidP="00DD61A7">
      <w:pPr>
        <w:pStyle w:val="ListBullet"/>
      </w:pPr>
      <w:r w:rsidRPr="00152EE4">
        <w:t xml:space="preserve">While </w:t>
      </w:r>
      <w:r w:rsidR="00E71DD3" w:rsidRPr="00152EE4">
        <w:t>the</w:t>
      </w:r>
      <w:r w:rsidR="0086437C" w:rsidRPr="00152EE4">
        <w:t xml:space="preserve">se aspirations </w:t>
      </w:r>
      <w:r w:rsidRPr="00152EE4">
        <w:t xml:space="preserve">could be </w:t>
      </w:r>
      <w:r w:rsidR="00BC319E" w:rsidRPr="00152EE4">
        <w:t xml:space="preserve">delivered through </w:t>
      </w:r>
      <w:r w:rsidRPr="00152EE4">
        <w:t xml:space="preserve">a new organisation with a stewardship mandate, this may be a costly approach and add </w:t>
      </w:r>
      <w:r w:rsidR="1C92459C" w:rsidRPr="00152EE4">
        <w:t xml:space="preserve">yet another layer of </w:t>
      </w:r>
      <w:r w:rsidRPr="00152EE4">
        <w:t xml:space="preserve">complexity. </w:t>
      </w:r>
    </w:p>
    <w:p w14:paraId="235234D1" w14:textId="12BA930C" w:rsidR="003C6084" w:rsidRPr="00152EE4" w:rsidRDefault="003C6084" w:rsidP="00DD61A7">
      <w:pPr>
        <w:pStyle w:val="ListBullet"/>
      </w:pPr>
      <w:r w:rsidRPr="00152EE4">
        <w:t xml:space="preserve">Another alternative is to assign stewardship responsibility to an existing body (such as </w:t>
      </w:r>
      <w:r w:rsidR="49F4F55E" w:rsidRPr="00152EE4">
        <w:t>the</w:t>
      </w:r>
      <w:r w:rsidRPr="00152EE4">
        <w:t xml:space="preserve"> </w:t>
      </w:r>
      <w:proofErr w:type="spellStart"/>
      <w:r w:rsidRPr="00152EE4">
        <w:t>Ahpra</w:t>
      </w:r>
      <w:proofErr w:type="spellEnd"/>
      <w:r w:rsidRPr="00152EE4">
        <w:t xml:space="preserve"> Board or the National Health Practitioner Ombudsman). </w:t>
      </w:r>
      <w:r w:rsidR="00210D9E" w:rsidRPr="00152EE4">
        <w:t xml:space="preserve">Undoubtedly each of these bodies within the Scheme will have a stronger stewardship role, </w:t>
      </w:r>
      <w:r w:rsidR="00BB3AC3" w:rsidRPr="00152EE4">
        <w:t xml:space="preserve">but they would not </w:t>
      </w:r>
      <w:r w:rsidR="00745C82" w:rsidRPr="00152EE4">
        <w:t>have the</w:t>
      </w:r>
      <w:r w:rsidR="003C7F00" w:rsidRPr="00152EE4">
        <w:t xml:space="preserve"> means </w:t>
      </w:r>
      <w:r w:rsidR="00210D9E" w:rsidRPr="00152EE4">
        <w:t xml:space="preserve">to forge national </w:t>
      </w:r>
      <w:r w:rsidR="00745C82" w:rsidRPr="00152EE4">
        <w:t xml:space="preserve">strategic workforce directions </w:t>
      </w:r>
      <w:r w:rsidR="003C7F00" w:rsidRPr="00152EE4">
        <w:t xml:space="preserve">from within the Scheme, and this is not their legislative remit.  </w:t>
      </w:r>
      <w:r w:rsidR="00210D9E" w:rsidRPr="00152EE4">
        <w:t xml:space="preserve"> </w:t>
      </w:r>
    </w:p>
    <w:p w14:paraId="23C0F970" w14:textId="1432975E" w:rsidR="003C6084" w:rsidRPr="00152EE4" w:rsidRDefault="003C6084" w:rsidP="00DD61A7">
      <w:pPr>
        <w:pStyle w:val="ListBullet"/>
      </w:pPr>
      <w:r w:rsidRPr="00152EE4">
        <w:t xml:space="preserve">The concept presented </w:t>
      </w:r>
      <w:r w:rsidR="49D3EF44" w:rsidRPr="00152EE4">
        <w:t>here</w:t>
      </w:r>
      <w:r w:rsidRPr="00152EE4">
        <w:t xml:space="preserve"> is </w:t>
      </w:r>
      <w:r w:rsidR="003C66FB" w:rsidRPr="00152EE4">
        <w:t xml:space="preserve">therefore </w:t>
      </w:r>
      <w:r w:rsidRPr="00152EE4">
        <w:t>a third possible approach, recognising the ultimate objective is to achieve strategic connection and shared responsibility between exi</w:t>
      </w:r>
      <w:r w:rsidR="05849252" w:rsidRPr="00152EE4">
        <w:t>s</w:t>
      </w:r>
      <w:r w:rsidRPr="00152EE4">
        <w:t>ting bodies, without applying either a workforce specific or health professions regulation lens, but rather with the objective of connecting the two</w:t>
      </w:r>
      <w:r w:rsidR="00EB795C" w:rsidRPr="00152EE4">
        <w:t>.</w:t>
      </w:r>
    </w:p>
    <w:p w14:paraId="3D2E0A6A" w14:textId="12257CD1" w:rsidR="003C6084" w:rsidRPr="00152EE4" w:rsidRDefault="003C6084" w:rsidP="00DD61A7">
      <w:pPr>
        <w:pStyle w:val="ListBullet"/>
      </w:pPr>
      <w:r w:rsidRPr="00152EE4">
        <w:t>The concept envisages that a Health Workforce Strategy and Stewardship Forum be convened on a regular cycle (e.g. annually) to bring together jurisdictions and the National Scheme</w:t>
      </w:r>
      <w:r w:rsidR="74E81085" w:rsidRPr="00152EE4">
        <w:t xml:space="preserve"> regulators</w:t>
      </w:r>
      <w:r w:rsidRPr="00152EE4">
        <w:t>, to scan the environment</w:t>
      </w:r>
      <w:r w:rsidR="3B0B1D17" w:rsidRPr="00152EE4">
        <w:t xml:space="preserve"> </w:t>
      </w:r>
      <w:r w:rsidRPr="00152EE4">
        <w:t xml:space="preserve">identify ongoing or emerging risks, </w:t>
      </w:r>
      <w:r w:rsidR="52912A04" w:rsidRPr="00152EE4">
        <w:t xml:space="preserve">better </w:t>
      </w:r>
      <w:r w:rsidRPr="00152EE4">
        <w:t>understand community expectations, and set strategic direction</w:t>
      </w:r>
      <w:r w:rsidR="33CF968A" w:rsidRPr="00152EE4">
        <w:t>s</w:t>
      </w:r>
      <w:r w:rsidRPr="00152EE4">
        <w:t xml:space="preserve"> and reform priorities accordingly. The product could be a Health Workforce Strategy &amp; Stewardship Plan, endorsed by </w:t>
      </w:r>
      <w:r w:rsidR="715ACC71" w:rsidRPr="00152EE4">
        <w:t xml:space="preserve">Health </w:t>
      </w:r>
      <w:r w:rsidRPr="00152EE4">
        <w:t xml:space="preserve">Ministers with which </w:t>
      </w:r>
      <w:r w:rsidR="2CEB850B" w:rsidRPr="00152EE4">
        <w:t xml:space="preserve">the </w:t>
      </w:r>
      <w:r w:rsidRPr="00152EE4">
        <w:t xml:space="preserve">HWT and National Scheme priorities/actions would be expected to align. </w:t>
      </w:r>
    </w:p>
    <w:p w14:paraId="2A525E59" w14:textId="27614527" w:rsidR="003C6084" w:rsidRPr="00152EE4" w:rsidRDefault="003C6084" w:rsidP="00DD61A7">
      <w:pPr>
        <w:pStyle w:val="ListBullet"/>
      </w:pPr>
      <w:r w:rsidRPr="00152EE4">
        <w:t xml:space="preserve">To assist implementation, </w:t>
      </w:r>
      <w:r w:rsidR="5AA3CBDF" w:rsidRPr="00152EE4">
        <w:t xml:space="preserve">the </w:t>
      </w:r>
      <w:r w:rsidRPr="00152EE4">
        <w:t xml:space="preserve">HWT and </w:t>
      </w:r>
      <w:r w:rsidR="1D241477" w:rsidRPr="00152EE4">
        <w:t>the</w:t>
      </w:r>
      <w:r w:rsidRPr="00152EE4">
        <w:t xml:space="preserve"> HCEF would need to be supported and advised, and there would need to be monitoring and reporting through to </w:t>
      </w:r>
      <w:r w:rsidR="305432EE" w:rsidRPr="00152EE4">
        <w:t>M</w:t>
      </w:r>
      <w:r w:rsidRPr="00152EE4">
        <w:t xml:space="preserve">inisters on delivery. A designated Coordinator-General stye role, reporting to </w:t>
      </w:r>
      <w:r w:rsidR="2126983D" w:rsidRPr="00152EE4">
        <w:t xml:space="preserve">the </w:t>
      </w:r>
      <w:r w:rsidRPr="00152EE4">
        <w:t>HWT and HCEF, may be required to coordinate this</w:t>
      </w:r>
      <w:r w:rsidR="7E901C8D" w:rsidRPr="00152EE4">
        <w:t xml:space="preserve"> work</w:t>
      </w:r>
      <w:r w:rsidRPr="00152EE4">
        <w:t xml:space="preserve">. </w:t>
      </w:r>
    </w:p>
    <w:p w14:paraId="239D637B" w14:textId="77777777" w:rsidR="00DE30CA" w:rsidRPr="00E0003A" w:rsidRDefault="00DE30CA" w:rsidP="00E0003A">
      <w:bookmarkStart w:id="49" w:name="_Ref176180446"/>
      <w:r w:rsidRPr="00E0003A">
        <w:br w:type="page"/>
      </w:r>
      <w:bookmarkEnd w:id="49"/>
    </w:p>
    <w:p w14:paraId="6D810E8B" w14:textId="1AEB9612" w:rsidR="001C13BA" w:rsidRPr="00C94403" w:rsidRDefault="004677CA" w:rsidP="00C94403">
      <w:r w:rsidRPr="00C94403">
        <w:rPr>
          <w:noProof/>
        </w:rPr>
        <w:lastRenderedPageBreak/>
        <w:drawing>
          <wp:inline distT="0" distB="0" distL="0" distR="0" wp14:anchorId="51AA7F4F" wp14:editId="6D53C48B">
            <wp:extent cx="6037467" cy="7810500"/>
            <wp:effectExtent l="0" t="0" r="1905" b="0"/>
            <wp:docPr id="1177884630" name="Picture 3" descr="A diagram showing repositioning the National Scheme - applying a stewardship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84630" name="Picture 3" descr="A diagram showing repositioning the National Scheme - applying a stewardship mod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2585" cy="7830058"/>
                    </a:xfrm>
                    <a:prstGeom prst="rect">
                      <a:avLst/>
                    </a:prstGeom>
                    <a:noFill/>
                    <a:ln>
                      <a:noFill/>
                    </a:ln>
                  </pic:spPr>
                </pic:pic>
              </a:graphicData>
            </a:graphic>
          </wp:inline>
        </w:drawing>
      </w:r>
    </w:p>
    <w:p w14:paraId="4F51F03D" w14:textId="06255A16" w:rsidR="00A869CD" w:rsidRPr="0037289F" w:rsidRDefault="0037289F" w:rsidP="005C1B2B">
      <w:pPr>
        <w:pStyle w:val="Caption"/>
        <w:keepNext w:val="0"/>
      </w:pPr>
      <w:bookmarkStart w:id="50" w:name="Figure2Concept1"/>
      <w:r>
        <w:t xml:space="preserve">Figure </w:t>
      </w:r>
      <w:r>
        <w:fldChar w:fldCharType="begin"/>
      </w:r>
      <w:r>
        <w:instrText xml:space="preserve"> SEQ Figure \* ARABIC </w:instrText>
      </w:r>
      <w:r>
        <w:fldChar w:fldCharType="separate"/>
      </w:r>
      <w:r w:rsidR="008543BF">
        <w:rPr>
          <w:noProof/>
        </w:rPr>
        <w:t>2</w:t>
      </w:r>
      <w:r>
        <w:fldChar w:fldCharType="end"/>
      </w:r>
      <w:r w:rsidR="00A869CD" w:rsidRPr="0037289F">
        <w:t xml:space="preserve">: Concept </w:t>
      </w:r>
      <w:r w:rsidR="0050343B" w:rsidRPr="0037289F">
        <w:t>1</w:t>
      </w:r>
      <w:r w:rsidR="00592E8E" w:rsidRPr="0037289F">
        <w:t>:</w:t>
      </w:r>
      <w:r w:rsidR="0050343B" w:rsidRPr="0037289F">
        <w:t xml:space="preserve"> Repositioning the National Scheme</w:t>
      </w:r>
      <w:r w:rsidR="00E42E1F" w:rsidRPr="0037289F">
        <w:t xml:space="preserve"> – Applying a Stewardship Model</w:t>
      </w:r>
    </w:p>
    <w:p w14:paraId="0B17CEE7" w14:textId="27FF8DB5" w:rsidR="001C13BA" w:rsidRPr="00685D70" w:rsidRDefault="001C13BA" w:rsidP="00DC1EB9">
      <w:pPr>
        <w:pStyle w:val="Heading2"/>
      </w:pPr>
      <w:bookmarkStart w:id="51" w:name="_Ref175925733"/>
      <w:bookmarkStart w:id="52" w:name="_Toc176966514"/>
      <w:bookmarkEnd w:id="50"/>
      <w:r w:rsidRPr="00685D70">
        <w:lastRenderedPageBreak/>
        <w:t xml:space="preserve">Concept </w:t>
      </w:r>
      <w:r w:rsidR="00496B71">
        <w:fldChar w:fldCharType="begin"/>
      </w:r>
      <w:r w:rsidR="00496B71">
        <w:instrText xml:space="preserve"> SEQ Concept \* ARABIC </w:instrText>
      </w:r>
      <w:r w:rsidR="00496B71">
        <w:fldChar w:fldCharType="separate"/>
      </w:r>
      <w:r w:rsidR="00931732">
        <w:rPr>
          <w:noProof/>
        </w:rPr>
        <w:t>2</w:t>
      </w:r>
      <w:r w:rsidR="00496B71">
        <w:rPr>
          <w:noProof/>
        </w:rPr>
        <w:fldChar w:fldCharType="end"/>
      </w:r>
      <w:r w:rsidR="003F116C">
        <w:t>:</w:t>
      </w:r>
      <w:r>
        <w:t xml:space="preserve"> </w:t>
      </w:r>
      <w:r w:rsidRPr="00685D70">
        <w:t xml:space="preserve">Resetting </w:t>
      </w:r>
      <w:r w:rsidR="7D7B6D52">
        <w:t>a</w:t>
      </w:r>
      <w:r w:rsidRPr="00685D70">
        <w:t>ccountabilities within and alongside National Scheme Entities</w:t>
      </w:r>
      <w:bookmarkEnd w:id="51"/>
      <w:bookmarkEnd w:id="52"/>
      <w:r w:rsidRPr="00685D70">
        <w:t xml:space="preserve"> </w:t>
      </w:r>
    </w:p>
    <w:p w14:paraId="2B6936AE" w14:textId="69170039" w:rsidR="001C13BA" w:rsidRPr="001C13BA" w:rsidRDefault="001C13BA" w:rsidP="001C13BA">
      <w:r w:rsidRPr="001C13BA">
        <w:t xml:space="preserve">From the issues and concerns identified in the </w:t>
      </w:r>
      <w:r w:rsidRPr="00845D33">
        <w:t>Governance and Stewardship</w:t>
      </w:r>
      <w:r w:rsidRPr="001C13BA">
        <w:t xml:space="preserve"> thematic analysis </w:t>
      </w:r>
      <w:r w:rsidRPr="001C13BA" w:rsidDel="0042381E">
        <w:t>e</w:t>
      </w:r>
      <w:r w:rsidRPr="001C13BA">
        <w:t xml:space="preserve">merge the following high level potential reform directions. </w:t>
      </w:r>
    </w:p>
    <w:p w14:paraId="7E6384FA" w14:textId="4FDA9987" w:rsidR="001C13BA" w:rsidRPr="001C13BA" w:rsidRDefault="001C13BA" w:rsidP="00DD61A7">
      <w:pPr>
        <w:pStyle w:val="ListBullet"/>
      </w:pPr>
      <w:r w:rsidRPr="001C13BA">
        <w:t xml:space="preserve">Augment current </w:t>
      </w:r>
      <w:r w:rsidRPr="00B358B4">
        <w:t>operational accountability</w:t>
      </w:r>
      <w:r w:rsidRPr="001C13BA">
        <w:t xml:space="preserve"> within the </w:t>
      </w:r>
      <w:r w:rsidR="00891BF2">
        <w:t>National Scheme</w:t>
      </w:r>
      <w:r w:rsidRPr="001C13BA">
        <w:t xml:space="preserve"> through accountability and governance enhancements that:</w:t>
      </w:r>
    </w:p>
    <w:p w14:paraId="4AF16DDF" w14:textId="720E7966" w:rsidR="001C13BA" w:rsidRPr="003A5C8F" w:rsidRDefault="46DDCF8C" w:rsidP="008543BF">
      <w:pPr>
        <w:pStyle w:val="ListBullet2"/>
      </w:pPr>
      <w:r w:rsidRPr="003A5C8F">
        <w:t>Ensure</w:t>
      </w:r>
      <w:r w:rsidR="001C13BA" w:rsidRPr="003A5C8F">
        <w:t xml:space="preserve"> National Scheme direction and strateg</w:t>
      </w:r>
      <w:r w:rsidR="28B78BBC" w:rsidRPr="003A5C8F">
        <w:t>y setting</w:t>
      </w:r>
      <w:r w:rsidR="001C13BA" w:rsidRPr="003A5C8F">
        <w:t xml:space="preserve"> align</w:t>
      </w:r>
      <w:r w:rsidR="0CBA01FA" w:rsidRPr="003A5C8F">
        <w:t>s</w:t>
      </w:r>
      <w:r w:rsidR="001C13BA" w:rsidRPr="003A5C8F">
        <w:t xml:space="preserve"> with workforce objectives and demonstrate</w:t>
      </w:r>
      <w:r w:rsidR="3FFA40FD" w:rsidRPr="003A5C8F">
        <w:t>s</w:t>
      </w:r>
      <w:r w:rsidR="001C13BA" w:rsidRPr="003A5C8F">
        <w:t xml:space="preserve"> a </w:t>
      </w:r>
      <w:r w:rsidR="50DA3D67" w:rsidRPr="003A5C8F">
        <w:t xml:space="preserve">more </w:t>
      </w:r>
      <w:r w:rsidR="001C13BA" w:rsidRPr="003A5C8F">
        <w:t>proactive approach to regulation.</w:t>
      </w:r>
    </w:p>
    <w:p w14:paraId="2B10D204" w14:textId="4506045B" w:rsidR="001C13BA" w:rsidRPr="003A5C8F" w:rsidRDefault="001C13BA" w:rsidP="008543BF">
      <w:pPr>
        <w:pStyle w:val="ListBullet2"/>
      </w:pPr>
      <w:r w:rsidRPr="003A5C8F">
        <w:t xml:space="preserve">Build </w:t>
      </w:r>
      <w:r w:rsidR="3448362F" w:rsidRPr="003A5C8F">
        <w:t xml:space="preserve">stronger </w:t>
      </w:r>
      <w:r w:rsidRPr="003A5C8F">
        <w:t>community voice in setting strategy and priorities.</w:t>
      </w:r>
    </w:p>
    <w:p w14:paraId="3F559A4D" w14:textId="5973866C" w:rsidR="001C13BA" w:rsidRPr="003A5C8F" w:rsidRDefault="001C13BA" w:rsidP="008543BF">
      <w:pPr>
        <w:pStyle w:val="ListBullet2"/>
      </w:pPr>
      <w:r w:rsidRPr="003A5C8F">
        <w:t xml:space="preserve">Ensure implementation of key </w:t>
      </w:r>
      <w:r w:rsidR="530EBDFB" w:rsidRPr="003A5C8F">
        <w:t xml:space="preserve">reform </w:t>
      </w:r>
      <w:r w:rsidRPr="003A5C8F">
        <w:t>priorities – including (but not limited to) accreditation functions.</w:t>
      </w:r>
    </w:p>
    <w:p w14:paraId="520D5450" w14:textId="6C8A89CE" w:rsidR="001C13BA" w:rsidRPr="003A5C8F" w:rsidRDefault="001C13BA" w:rsidP="008543BF">
      <w:pPr>
        <w:pStyle w:val="ListBullet2"/>
      </w:pPr>
      <w:r w:rsidRPr="003A5C8F">
        <w:t xml:space="preserve">Prioritise establishment of </w:t>
      </w:r>
      <w:r w:rsidR="271F54FA" w:rsidRPr="003A5C8F">
        <w:t>c</w:t>
      </w:r>
      <w:r w:rsidRPr="003A5C8F">
        <w:t>ross-</w:t>
      </w:r>
      <w:r w:rsidR="6A04F3AD" w:rsidRPr="003A5C8F">
        <w:t>p</w:t>
      </w:r>
      <w:r w:rsidRPr="003A5C8F">
        <w:t xml:space="preserve">rofession regulatory structures and business processes. </w:t>
      </w:r>
    </w:p>
    <w:p w14:paraId="646860D2" w14:textId="386ADD73" w:rsidR="001C13BA" w:rsidRPr="003A5C8F" w:rsidRDefault="001C13BA" w:rsidP="008543BF">
      <w:pPr>
        <w:pStyle w:val="ListBullet2"/>
      </w:pPr>
      <w:r w:rsidRPr="003A5C8F">
        <w:t xml:space="preserve">Embed </w:t>
      </w:r>
      <w:r w:rsidR="7BCE6490" w:rsidRPr="003A5C8F">
        <w:t xml:space="preserve">more strategic and </w:t>
      </w:r>
      <w:r w:rsidRPr="003A5C8F">
        <w:t>risk based, data driven performance reporting</w:t>
      </w:r>
      <w:r w:rsidR="1D421E78" w:rsidRPr="003A5C8F">
        <w:t>,</w:t>
      </w:r>
      <w:r w:rsidRPr="003A5C8F">
        <w:t xml:space="preserve"> to </w:t>
      </w:r>
      <w:r w:rsidR="00DF3E1F" w:rsidRPr="003A5C8F">
        <w:t xml:space="preserve">better </w:t>
      </w:r>
      <w:r w:rsidRPr="003A5C8F">
        <w:t xml:space="preserve">support </w:t>
      </w:r>
      <w:r w:rsidR="55822696" w:rsidRPr="003A5C8F">
        <w:t>M</w:t>
      </w:r>
      <w:r w:rsidRPr="003A5C8F">
        <w:t>inisterial</w:t>
      </w:r>
      <w:r w:rsidR="717B54DA" w:rsidRPr="003A5C8F">
        <w:t xml:space="preserve"> Council</w:t>
      </w:r>
      <w:r w:rsidRPr="003A5C8F">
        <w:t xml:space="preserve"> decision</w:t>
      </w:r>
      <w:r w:rsidR="50B273B3" w:rsidRPr="003A5C8F">
        <w:t>-</w:t>
      </w:r>
      <w:r w:rsidRPr="003A5C8F">
        <w:t xml:space="preserve">making.  </w:t>
      </w:r>
    </w:p>
    <w:p w14:paraId="13573760" w14:textId="1AB331FE" w:rsidR="001C13BA" w:rsidRPr="001C13BA" w:rsidRDefault="001C13BA" w:rsidP="00DD61A7">
      <w:pPr>
        <w:pStyle w:val="ListBullet"/>
      </w:pPr>
      <w:r w:rsidRPr="001C13BA">
        <w:t xml:space="preserve">Consider </w:t>
      </w:r>
      <w:r w:rsidR="69D6F143">
        <w:t xml:space="preserve">amending the </w:t>
      </w:r>
      <w:r w:rsidR="00076C80">
        <w:t>National Law</w:t>
      </w:r>
      <w:r w:rsidR="69D6F143">
        <w:t xml:space="preserve"> to </w:t>
      </w:r>
      <w:r w:rsidRPr="001C13BA">
        <w:t xml:space="preserve">extend </w:t>
      </w:r>
      <w:r w:rsidR="0322F7EF">
        <w:t>M</w:t>
      </w:r>
      <w:r w:rsidRPr="001C13BA">
        <w:t xml:space="preserve">inisterial </w:t>
      </w:r>
      <w:r w:rsidR="27396C6C">
        <w:t>Council</w:t>
      </w:r>
      <w:r>
        <w:t xml:space="preserve"> </w:t>
      </w:r>
      <w:r w:rsidR="75B72232">
        <w:t xml:space="preserve">policy </w:t>
      </w:r>
      <w:r w:rsidRPr="001C13BA">
        <w:t xml:space="preserve">direction powers across the </w:t>
      </w:r>
      <w:r w:rsidR="00891BF2">
        <w:t>National Scheme</w:t>
      </w:r>
      <w:r w:rsidRPr="001C13BA">
        <w:t xml:space="preserve"> </w:t>
      </w:r>
      <w:r w:rsidR="371781D7">
        <w:t xml:space="preserve">entities </w:t>
      </w:r>
      <w:r w:rsidRPr="001C13BA">
        <w:t xml:space="preserve">and across all functions. </w:t>
      </w:r>
    </w:p>
    <w:p w14:paraId="13F4249C" w14:textId="6DFAC1FA" w:rsidR="001C13BA" w:rsidRPr="003A5C8F" w:rsidRDefault="001C13BA" w:rsidP="003A5C8F">
      <w:r w:rsidRPr="003A5C8F">
        <w:t xml:space="preserve">The issues and concerns in relation to complaint handling functions </w:t>
      </w:r>
      <w:r w:rsidR="01201176" w:rsidRPr="003A5C8F">
        <w:t>(</w:t>
      </w:r>
      <w:r w:rsidRPr="003A5C8F">
        <w:t xml:space="preserve">and the </w:t>
      </w:r>
      <w:r w:rsidR="4DB667CB" w:rsidRPr="003A5C8F">
        <w:t>associated</w:t>
      </w:r>
      <w:r w:rsidRPr="003A5C8F">
        <w:t xml:space="preserve"> confusions and dissatisfaction of </w:t>
      </w:r>
      <w:r w:rsidR="7AF8E88B" w:rsidRPr="003A5C8F">
        <w:t xml:space="preserve">some </w:t>
      </w:r>
      <w:r w:rsidRPr="003A5C8F">
        <w:t>consumers and practitioners</w:t>
      </w:r>
      <w:r w:rsidR="69B4C293" w:rsidRPr="003A5C8F">
        <w:t>)</w:t>
      </w:r>
      <w:r w:rsidRPr="003A5C8F">
        <w:t xml:space="preserve"> </w:t>
      </w:r>
      <w:r w:rsidR="424FE315" w:rsidRPr="003A5C8F">
        <w:t>are</w:t>
      </w:r>
      <w:r w:rsidRPr="003A5C8F">
        <w:t xml:space="preserve"> identified in Theme 2</w:t>
      </w:r>
      <w:r w:rsidR="17B784A8" w:rsidRPr="003A5C8F">
        <w:t>. They</w:t>
      </w:r>
      <w:r w:rsidRPr="003A5C8F">
        <w:t xml:space="preserve"> highlight the need to address fragmented responsibility and accountability both within the </w:t>
      </w:r>
      <w:r w:rsidR="00891BF2" w:rsidRPr="003A5C8F">
        <w:t>National Scheme</w:t>
      </w:r>
      <w:r w:rsidRPr="003A5C8F">
        <w:t xml:space="preserve"> itself and at the interface with other complaint handling and regulatory bodies. From that analysis</w:t>
      </w:r>
      <w:r w:rsidR="7214D350" w:rsidRPr="003A5C8F">
        <w:t>,</w:t>
      </w:r>
      <w:r w:rsidRPr="003A5C8F">
        <w:t xml:space="preserve"> the following high level reform directions</w:t>
      </w:r>
      <w:r w:rsidR="6E81D0D1" w:rsidRPr="003A5C8F">
        <w:t xml:space="preserve"> emerge:</w:t>
      </w:r>
    </w:p>
    <w:p w14:paraId="182D3A22" w14:textId="0AE1A806" w:rsidR="001C13BA" w:rsidRPr="003A5C8F" w:rsidRDefault="001C13BA" w:rsidP="00DD61A7">
      <w:pPr>
        <w:pStyle w:val="ListBullet"/>
      </w:pPr>
      <w:r w:rsidRPr="003A5C8F">
        <w:t xml:space="preserve">Simplify complaint handling structures and processes – </w:t>
      </w:r>
      <w:r w:rsidR="6D1363C0" w:rsidRPr="003A5C8F">
        <w:t xml:space="preserve">implement within each state and territory a </w:t>
      </w:r>
      <w:r w:rsidRPr="003A5C8F">
        <w:t xml:space="preserve">single front door for consumer complaints and clear guidance </w:t>
      </w:r>
      <w:r w:rsidR="1EEBAA08" w:rsidRPr="003A5C8F">
        <w:t>materials</w:t>
      </w:r>
      <w:r w:rsidRPr="003A5C8F">
        <w:t xml:space="preserve"> for consumers and practitioners.</w:t>
      </w:r>
    </w:p>
    <w:p w14:paraId="1A1BEC71" w14:textId="1ECF5C86" w:rsidR="001C13BA" w:rsidRPr="003A5C8F" w:rsidRDefault="001C13BA" w:rsidP="00DD61A7">
      <w:pPr>
        <w:pStyle w:val="ListBullet"/>
      </w:pPr>
      <w:r w:rsidRPr="003A5C8F">
        <w:t xml:space="preserve">Negotiate formal </w:t>
      </w:r>
      <w:r w:rsidR="0127B77C" w:rsidRPr="003A5C8F">
        <w:t xml:space="preserve">protocols </w:t>
      </w:r>
      <w:r w:rsidR="00FB1E6B" w:rsidRPr="003A5C8F">
        <w:t xml:space="preserve">and nationally agreed thresholds in managing complaints and notifications </w:t>
      </w:r>
      <w:r w:rsidR="001E71E3" w:rsidRPr="003A5C8F">
        <w:t xml:space="preserve">in a head agreement </w:t>
      </w:r>
      <w:r w:rsidRPr="003A5C8F">
        <w:t>defin</w:t>
      </w:r>
      <w:r w:rsidR="00B15DD4" w:rsidRPr="003A5C8F">
        <w:t>ing</w:t>
      </w:r>
      <w:r w:rsidRPr="003A5C8F">
        <w:t xml:space="preserve"> </w:t>
      </w:r>
      <w:r w:rsidR="537D77EF" w:rsidRPr="003A5C8F">
        <w:t xml:space="preserve">the respective </w:t>
      </w:r>
      <w:r w:rsidRPr="003A5C8F">
        <w:t xml:space="preserve">roles and responsibilities </w:t>
      </w:r>
      <w:r w:rsidR="1AC22A69" w:rsidRPr="003A5C8F">
        <w:t>of</w:t>
      </w:r>
      <w:r w:rsidRPr="003A5C8F">
        <w:t xml:space="preserve"> </w:t>
      </w:r>
      <w:proofErr w:type="spellStart"/>
      <w:r w:rsidR="22ED4E98" w:rsidRPr="003A5C8F">
        <w:t>Ahpra</w:t>
      </w:r>
      <w:proofErr w:type="spellEnd"/>
      <w:r w:rsidR="22ED4E98" w:rsidRPr="003A5C8F">
        <w:t xml:space="preserve"> and each</w:t>
      </w:r>
      <w:r w:rsidRPr="003A5C8F">
        <w:t xml:space="preserve"> </w:t>
      </w:r>
      <w:r w:rsidR="23851E46" w:rsidRPr="003A5C8F">
        <w:t>s</w:t>
      </w:r>
      <w:r w:rsidRPr="003A5C8F">
        <w:t>tate and territory H</w:t>
      </w:r>
      <w:r w:rsidR="49F01539" w:rsidRPr="003A5C8F">
        <w:t>CE</w:t>
      </w:r>
      <w:r w:rsidR="636D9A89" w:rsidRPr="003A5C8F">
        <w:t>.</w:t>
      </w:r>
    </w:p>
    <w:p w14:paraId="3C4A6678" w14:textId="445A8CE9" w:rsidR="001C13BA" w:rsidRPr="003A5C8F" w:rsidRDefault="636D9A89" w:rsidP="00DD61A7">
      <w:pPr>
        <w:pStyle w:val="ListBullet"/>
      </w:pPr>
      <w:r w:rsidRPr="003A5C8F">
        <w:t>Provide a s</w:t>
      </w:r>
      <w:r w:rsidR="001C13BA" w:rsidRPr="003A5C8F">
        <w:t xml:space="preserve">tronger focus and process for management of </w:t>
      </w:r>
      <w:r w:rsidR="6DB44170" w:rsidRPr="003A5C8F">
        <w:t xml:space="preserve">notifications that involve </w:t>
      </w:r>
      <w:r w:rsidR="001C13BA" w:rsidRPr="003A5C8F">
        <w:t xml:space="preserve">serious </w:t>
      </w:r>
      <w:r w:rsidR="0F524CB8" w:rsidRPr="003A5C8F">
        <w:t>conduct matters</w:t>
      </w:r>
      <w:r w:rsidR="001C13BA" w:rsidRPr="003A5C8F">
        <w:t xml:space="preserve"> within the National Scheme. </w:t>
      </w:r>
    </w:p>
    <w:p w14:paraId="0D49E502" w14:textId="48D7E672" w:rsidR="001C13BA" w:rsidRPr="003A5C8F" w:rsidRDefault="001C13BA" w:rsidP="008543BF">
      <w:pPr>
        <w:pStyle w:val="ListBullet2"/>
      </w:pPr>
      <w:r w:rsidRPr="003A5C8F">
        <w:t xml:space="preserve">Reset the </w:t>
      </w:r>
      <w:r w:rsidR="7D1A96B5" w:rsidRPr="003A5C8F">
        <w:t>division of statutory</w:t>
      </w:r>
      <w:r w:rsidRPr="003A5C8F">
        <w:t xml:space="preserve"> decision</w:t>
      </w:r>
      <w:r w:rsidR="1FE176F0" w:rsidRPr="003A5C8F">
        <w:t>-</w:t>
      </w:r>
      <w:r w:rsidRPr="003A5C8F">
        <w:t xml:space="preserve">making responsibilities and delegations between </w:t>
      </w:r>
      <w:proofErr w:type="spellStart"/>
      <w:r w:rsidRPr="003A5C8F">
        <w:t>Ahpra</w:t>
      </w:r>
      <w:proofErr w:type="spellEnd"/>
      <w:r w:rsidRPr="003A5C8F">
        <w:t xml:space="preserve"> and the National Boards.</w:t>
      </w:r>
    </w:p>
    <w:p w14:paraId="66E34847" w14:textId="77777777" w:rsidR="001C13BA" w:rsidRPr="003A5C8F" w:rsidRDefault="001C13BA" w:rsidP="008543BF">
      <w:pPr>
        <w:pStyle w:val="ListBullet2"/>
      </w:pPr>
      <w:r w:rsidRPr="003A5C8F">
        <w:t>Expand clinical expert input at the operational level.</w:t>
      </w:r>
    </w:p>
    <w:p w14:paraId="3858C1BB" w14:textId="77777777" w:rsidR="001C13BA" w:rsidRPr="003A5C8F" w:rsidRDefault="001C13BA" w:rsidP="008543BF">
      <w:pPr>
        <w:pStyle w:val="ListBullet2"/>
      </w:pPr>
      <w:r w:rsidRPr="003A5C8F">
        <w:t>Measures to strengthen community voice in regulatory decision making.</w:t>
      </w:r>
    </w:p>
    <w:p w14:paraId="400CF907" w14:textId="77777777" w:rsidR="001C13BA" w:rsidRPr="003A5C8F" w:rsidRDefault="001C13BA" w:rsidP="008543BF">
      <w:pPr>
        <w:pStyle w:val="ListBullet2"/>
      </w:pPr>
      <w:r w:rsidRPr="003A5C8F">
        <w:t xml:space="preserve">Strengthen risk-based tools for identifying and progressing high risk complaints. </w:t>
      </w:r>
    </w:p>
    <w:p w14:paraId="4CBA5011" w14:textId="28A99B36" w:rsidR="001C13BA" w:rsidRPr="003A5C8F" w:rsidRDefault="00110601" w:rsidP="00DD61A7">
      <w:pPr>
        <w:pStyle w:val="ListBullet"/>
      </w:pPr>
      <w:r w:rsidRPr="003A5C8F">
        <w:t>Consider and progress m</w:t>
      </w:r>
      <w:r w:rsidR="001C13BA" w:rsidRPr="003A5C8F">
        <w:t>easures to foster consistency in Tribunal processes and outcomes for disciplinary matters</w:t>
      </w:r>
      <w:r w:rsidR="00F32362" w:rsidRPr="003A5C8F">
        <w:t xml:space="preserve">, if further research confirms that this is required. </w:t>
      </w:r>
      <w:r w:rsidR="001C13BA" w:rsidRPr="003A5C8F">
        <w:t xml:space="preserve"> </w:t>
      </w:r>
    </w:p>
    <w:p w14:paraId="229E83CE" w14:textId="3793C999" w:rsidR="001C13BA" w:rsidRPr="00E31570" w:rsidRDefault="001C13BA" w:rsidP="001C13BA">
      <w:r w:rsidRPr="00E31570">
        <w:t xml:space="preserve">The potential structure, role and relationship adjustments that could assist to deliver these proposed reform directions are presented </w:t>
      </w:r>
      <w:r>
        <w:t xml:space="preserve">in </w:t>
      </w:r>
      <w:hyperlink w:anchor="Figure3Concept2">
        <w:r w:rsidR="00AD5DE0" w:rsidRPr="72918570">
          <w:rPr>
            <w:rStyle w:val="Hyperlink"/>
            <w:rFonts w:cs="Times New Roman"/>
            <w:szCs w:val="22"/>
          </w:rPr>
          <w:t>Figure 3</w:t>
        </w:r>
      </w:hyperlink>
      <w:r w:rsidRPr="00E31570">
        <w:t xml:space="preserve">. </w:t>
      </w:r>
    </w:p>
    <w:p w14:paraId="36333154" w14:textId="326DA7B4" w:rsidR="001C13BA" w:rsidRPr="00C94403" w:rsidRDefault="00573F6E" w:rsidP="00C94403">
      <w:r w:rsidRPr="00C94403">
        <w:rPr>
          <w:noProof/>
        </w:rPr>
        <w:lastRenderedPageBreak/>
        <w:drawing>
          <wp:inline distT="0" distB="0" distL="0" distR="0" wp14:anchorId="7A7C9D91" wp14:editId="3F548353">
            <wp:extent cx="6385564" cy="7677150"/>
            <wp:effectExtent l="0" t="0" r="0" b="0"/>
            <wp:docPr id="1137331018" name="Picture 2" descr="Figure 3: Diagram showing Concept 2: Resetting Accountabilities Within &amp; Alongside Ah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31018" name="Picture 2" descr="Figure 3: Diagram showing Concept 2: Resetting Accountabilities Within &amp; Alongside Ahp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7009" cy="7726978"/>
                    </a:xfrm>
                    <a:prstGeom prst="rect">
                      <a:avLst/>
                    </a:prstGeom>
                    <a:noFill/>
                    <a:ln>
                      <a:noFill/>
                    </a:ln>
                  </pic:spPr>
                </pic:pic>
              </a:graphicData>
            </a:graphic>
          </wp:inline>
        </w:drawing>
      </w:r>
    </w:p>
    <w:p w14:paraId="7BDC95A4" w14:textId="53827B04" w:rsidR="00592E8E" w:rsidRPr="00C94403" w:rsidRDefault="0037289F" w:rsidP="0037289F">
      <w:pPr>
        <w:pStyle w:val="Caption"/>
      </w:pPr>
      <w:bookmarkStart w:id="53" w:name="Figure3Concept2"/>
      <w:r>
        <w:t xml:space="preserve">Figure </w:t>
      </w:r>
      <w:r>
        <w:fldChar w:fldCharType="begin"/>
      </w:r>
      <w:r>
        <w:instrText xml:space="preserve"> SEQ Figure \* ARABIC </w:instrText>
      </w:r>
      <w:r>
        <w:fldChar w:fldCharType="separate"/>
      </w:r>
      <w:r w:rsidR="008543BF">
        <w:rPr>
          <w:noProof/>
        </w:rPr>
        <w:t>3</w:t>
      </w:r>
      <w:r>
        <w:fldChar w:fldCharType="end"/>
      </w:r>
      <w:r w:rsidR="00592E8E" w:rsidRPr="0037289F">
        <w:t xml:space="preserve"> Concept 2: Resetting </w:t>
      </w:r>
      <w:r w:rsidR="266A3956" w:rsidRPr="0037289F">
        <w:t>a</w:t>
      </w:r>
      <w:r w:rsidR="00592E8E" w:rsidRPr="0037289F">
        <w:t xml:space="preserve">ccountabilities </w:t>
      </w:r>
      <w:r w:rsidR="2B347659" w:rsidRPr="0037289F">
        <w:t>w</w:t>
      </w:r>
      <w:r w:rsidR="00592E8E" w:rsidRPr="0037289F">
        <w:t xml:space="preserve">ithin &amp; </w:t>
      </w:r>
      <w:r w:rsidR="12816C84" w:rsidRPr="0037289F">
        <w:t>a</w:t>
      </w:r>
      <w:r w:rsidR="00592E8E" w:rsidRPr="0037289F">
        <w:t xml:space="preserve">longside </w:t>
      </w:r>
      <w:proofErr w:type="spellStart"/>
      <w:proofErr w:type="gramStart"/>
      <w:r w:rsidR="00592E8E" w:rsidRPr="0037289F">
        <w:t>Ahpra</w:t>
      </w:r>
      <w:proofErr w:type="spellEnd"/>
      <w:proofErr w:type="gramEnd"/>
    </w:p>
    <w:bookmarkEnd w:id="53"/>
    <w:p w14:paraId="0B490FDD" w14:textId="1F114941" w:rsidR="001C13BA" w:rsidRPr="0037289F" w:rsidRDefault="00A40D73" w:rsidP="00C94403">
      <w:r w:rsidRPr="00C94403">
        <w:br w:type="page"/>
      </w:r>
      <w:r w:rsidR="001C13BA" w:rsidRPr="001C13BA">
        <w:lastRenderedPageBreak/>
        <w:t>The concept is guided by the following considerations</w:t>
      </w:r>
      <w:r w:rsidR="001C13BA" w:rsidRPr="0037289F">
        <w:t>:</w:t>
      </w:r>
    </w:p>
    <w:p w14:paraId="0CF23D7F" w14:textId="4C0FE565" w:rsidR="001C13BA" w:rsidRPr="001C13BA" w:rsidRDefault="001C13BA" w:rsidP="00DD61A7">
      <w:pPr>
        <w:pStyle w:val="ListBullet"/>
      </w:pPr>
      <w:r w:rsidRPr="001C13BA">
        <w:t xml:space="preserve">There needs to unambiguous accountability for aligning the </w:t>
      </w:r>
      <w:r w:rsidR="009E3691">
        <w:t>National Scheme</w:t>
      </w:r>
      <w:r w:rsidR="009E3691" w:rsidRPr="001C13BA">
        <w:t xml:space="preserve"> </w:t>
      </w:r>
      <w:r w:rsidRPr="001C13BA">
        <w:t xml:space="preserve">priorities and programs with </w:t>
      </w:r>
      <w:r w:rsidR="009E3691">
        <w:t xml:space="preserve">the </w:t>
      </w:r>
      <w:r w:rsidR="00283129">
        <w:t xml:space="preserve">broader </w:t>
      </w:r>
      <w:r w:rsidRPr="001C13BA">
        <w:t xml:space="preserve">Health Workforce Strategy and Stewardship Plan, overseeing actions in accordance with Ministerial Directions or requests, and reporting on these. This is appropriately the role of the </w:t>
      </w:r>
      <w:proofErr w:type="spellStart"/>
      <w:r w:rsidRPr="001C13BA">
        <w:t>Ahpra</w:t>
      </w:r>
      <w:proofErr w:type="spellEnd"/>
      <w:r w:rsidRPr="001C13BA">
        <w:t xml:space="preserve"> Board</w:t>
      </w:r>
      <w:r w:rsidR="00F6504A">
        <w:t xml:space="preserve"> </w:t>
      </w:r>
    </w:p>
    <w:p w14:paraId="442DEB0E" w14:textId="22D6CCFD" w:rsidR="001C13BA" w:rsidRPr="001C13BA" w:rsidRDefault="001C13BA" w:rsidP="00DD61A7">
      <w:pPr>
        <w:pStyle w:val="ListBullet"/>
      </w:pPr>
      <w:r w:rsidRPr="001C13BA">
        <w:t>The need for an agreed program of action to identify, prioritise and activate cross</w:t>
      </w:r>
      <w:r w:rsidR="00D73941">
        <w:t>. A reconfigured</w:t>
      </w:r>
      <w:r w:rsidR="007F74BE">
        <w:t xml:space="preserve"> and </w:t>
      </w:r>
      <w:r w:rsidR="00D73941">
        <w:t xml:space="preserve">formally constituted NRAS Forum of Chairs </w:t>
      </w:r>
      <w:r w:rsidR="00B75B1F">
        <w:t xml:space="preserve">together </w:t>
      </w:r>
      <w:r w:rsidR="00363CBF">
        <w:t xml:space="preserve">with </w:t>
      </w:r>
      <w:proofErr w:type="spellStart"/>
      <w:r w:rsidR="00363CBF">
        <w:t>Ahpra</w:t>
      </w:r>
      <w:proofErr w:type="spellEnd"/>
      <w:r w:rsidR="00363CBF">
        <w:t xml:space="preserve"> Board </w:t>
      </w:r>
      <w:r w:rsidR="00B75B1F">
        <w:t>representation</w:t>
      </w:r>
      <w:r w:rsidR="00363CBF">
        <w:t xml:space="preserve"> </w:t>
      </w:r>
      <w:r w:rsidR="00D73941">
        <w:t>may be a</w:t>
      </w:r>
      <w:r w:rsidR="00B75B1F">
        <w:t xml:space="preserve">n </w:t>
      </w:r>
      <w:r w:rsidR="00D73941">
        <w:t>avenue for progressing this</w:t>
      </w:r>
      <w:r w:rsidR="00891BF2">
        <w:t xml:space="preserve"> Scheme</w:t>
      </w:r>
      <w:r w:rsidR="36C6EE0D">
        <w:t>-</w:t>
      </w:r>
      <w:r w:rsidR="00D73941">
        <w:t>wide</w:t>
      </w:r>
      <w:r w:rsidR="655FED27">
        <w:t xml:space="preserve"> </w:t>
      </w:r>
      <w:r w:rsidR="00D73941">
        <w:t>direction</w:t>
      </w:r>
      <w:r w:rsidR="61C6762D">
        <w:t xml:space="preserve"> </w:t>
      </w:r>
      <w:r w:rsidR="00D73941">
        <w:t>setting.</w:t>
      </w:r>
    </w:p>
    <w:p w14:paraId="309F6196" w14:textId="77777777" w:rsidR="001C13BA" w:rsidRPr="001C13BA" w:rsidRDefault="001C13BA" w:rsidP="00DD61A7">
      <w:pPr>
        <w:pStyle w:val="ListBullet"/>
      </w:pPr>
      <w:r w:rsidRPr="001C13BA">
        <w:t xml:space="preserve">Maintaining focus on aligning accreditation functions with workforce strategy remains a priority and the Independent Accreditation Committee of the </w:t>
      </w:r>
      <w:proofErr w:type="spellStart"/>
      <w:r w:rsidRPr="001C13BA">
        <w:t>Ahpra</w:t>
      </w:r>
      <w:proofErr w:type="spellEnd"/>
      <w:r w:rsidRPr="001C13BA">
        <w:t xml:space="preserve"> Board could potentially be re-mandated to drive this agenda.</w:t>
      </w:r>
    </w:p>
    <w:p w14:paraId="6D6F87BD" w14:textId="1140E365" w:rsidR="001C13BA" w:rsidRPr="001C13BA" w:rsidRDefault="001C13BA" w:rsidP="00DD61A7">
      <w:pPr>
        <w:pStyle w:val="ListBullet"/>
      </w:pPr>
      <w:r w:rsidRPr="001C13BA">
        <w:t>Previous recommendations for merging National Boards as a solution to the efficiency and inconsistency have strained against the core value of profession</w:t>
      </w:r>
      <w:r w:rsidR="007721CF">
        <w:t>-</w:t>
      </w:r>
      <w:r w:rsidRPr="001C13BA">
        <w:t xml:space="preserve"> specific expertise as a </w:t>
      </w:r>
      <w:r w:rsidR="007518A7">
        <w:t xml:space="preserve">fundamental </w:t>
      </w:r>
      <w:r w:rsidR="00312106">
        <w:t>feature of</w:t>
      </w:r>
      <w:r w:rsidRPr="001C13BA">
        <w:t xml:space="preserve"> effective regulation</w:t>
      </w:r>
      <w:r w:rsidR="006C29A1">
        <w:t>,</w:t>
      </w:r>
      <w:r w:rsidRPr="001C13BA">
        <w:t xml:space="preserve"> on which the </w:t>
      </w:r>
      <w:r w:rsidR="00891BF2">
        <w:t>National Scheme</w:t>
      </w:r>
      <w:r w:rsidRPr="001C13BA">
        <w:t xml:space="preserve"> was founded. Nevertheless, the complexity and sustainability of the plethora of existing decision</w:t>
      </w:r>
      <w:r w:rsidR="7B2FD516">
        <w:t>-</w:t>
      </w:r>
      <w:r w:rsidRPr="001C13BA">
        <w:t>making structures</w:t>
      </w:r>
      <w:r w:rsidR="00633A59">
        <w:t>,</w:t>
      </w:r>
      <w:r w:rsidRPr="001C13BA">
        <w:t xml:space="preserve"> </w:t>
      </w:r>
      <w:r w:rsidR="006D58B4">
        <w:t xml:space="preserve">when </w:t>
      </w:r>
      <w:r w:rsidR="008148C5">
        <w:t xml:space="preserve">more streamlined and </w:t>
      </w:r>
      <w:r w:rsidR="004F20EE">
        <w:t xml:space="preserve">flexible </w:t>
      </w:r>
      <w:r w:rsidR="003A66ED">
        <w:t>arrangements</w:t>
      </w:r>
      <w:r w:rsidR="004F20EE">
        <w:t xml:space="preserve"> might work just as well</w:t>
      </w:r>
      <w:r w:rsidR="003A66ED">
        <w:t xml:space="preserve">, </w:t>
      </w:r>
      <w:r w:rsidRPr="001C13BA">
        <w:t xml:space="preserve">is a problem requiring resolution. </w:t>
      </w:r>
    </w:p>
    <w:p w14:paraId="0D361640" w14:textId="30EC7C37" w:rsidR="007721CF" w:rsidRDefault="001C13BA" w:rsidP="00DD61A7">
      <w:pPr>
        <w:pStyle w:val="ListBullet"/>
      </w:pPr>
      <w:r w:rsidRPr="001C13BA">
        <w:t xml:space="preserve">An alternative to rationalising National boards is to retain the </w:t>
      </w:r>
      <w:r w:rsidR="004C3D89">
        <w:t xml:space="preserve">existing separate National </w:t>
      </w:r>
      <w:r w:rsidR="00983958" w:rsidRPr="001C13BA">
        <w:t>Boards</w:t>
      </w:r>
      <w:r w:rsidR="00983958">
        <w:t xml:space="preserve"> but</w:t>
      </w:r>
      <w:r w:rsidRPr="001C13BA">
        <w:t xml:space="preserve"> reassign the functions between the </w:t>
      </w:r>
      <w:r w:rsidR="00FC5110">
        <w:t>B</w:t>
      </w:r>
      <w:r w:rsidRPr="001C13BA">
        <w:t xml:space="preserve">oards and </w:t>
      </w:r>
      <w:proofErr w:type="spellStart"/>
      <w:r w:rsidRPr="001C13BA">
        <w:t>Ahpra</w:t>
      </w:r>
      <w:proofErr w:type="spellEnd"/>
      <w:r w:rsidRPr="001C13BA">
        <w:t xml:space="preserve"> in a more efficient and coherent fashion</w:t>
      </w:r>
      <w:r w:rsidR="007721CF">
        <w:t>, with a focus on the effort intensive notification decision making function</w:t>
      </w:r>
      <w:r w:rsidRPr="001C13BA">
        <w:t xml:space="preserve">. This could be achieved by removing day to day </w:t>
      </w:r>
      <w:r w:rsidR="007721CF">
        <w:t>notification</w:t>
      </w:r>
      <w:r w:rsidRPr="001C13BA">
        <w:t xml:space="preserve"> decision making from the National Boards and </w:t>
      </w:r>
      <w:r w:rsidR="004C3D89">
        <w:t xml:space="preserve">placing </w:t>
      </w:r>
      <w:r w:rsidRPr="001C13BA">
        <w:t xml:space="preserve">these to </w:t>
      </w:r>
      <w:proofErr w:type="spellStart"/>
      <w:r w:rsidRPr="001C13BA">
        <w:t>Ahpra</w:t>
      </w:r>
      <w:proofErr w:type="spellEnd"/>
      <w:r w:rsidR="007721CF">
        <w:t>.</w:t>
      </w:r>
    </w:p>
    <w:p w14:paraId="6AB74C1A" w14:textId="0F10BC5E" w:rsidR="001C13BA" w:rsidRPr="001C13BA" w:rsidRDefault="007721CF" w:rsidP="00DD61A7">
      <w:pPr>
        <w:pStyle w:val="ListBullet"/>
      </w:pPr>
      <w:r>
        <w:t>Th</w:t>
      </w:r>
      <w:r w:rsidR="001C13BA" w:rsidRPr="001C13BA">
        <w:t>e National Boards</w:t>
      </w:r>
      <w:r>
        <w:t xml:space="preserve"> would have</w:t>
      </w:r>
      <w:r w:rsidR="001C13BA" w:rsidRPr="001C13BA">
        <w:t xml:space="preserve"> a stronger policy</w:t>
      </w:r>
      <w:r w:rsidR="00165C3E">
        <w:t xml:space="preserve">, </w:t>
      </w:r>
      <w:proofErr w:type="gramStart"/>
      <w:r w:rsidR="00165C3E">
        <w:t>monitoring</w:t>
      </w:r>
      <w:proofErr w:type="gramEnd"/>
      <w:r w:rsidR="00165C3E">
        <w:t xml:space="preserve"> </w:t>
      </w:r>
      <w:r w:rsidR="001C13BA" w:rsidRPr="001C13BA">
        <w:t>and strategy focus</w:t>
      </w:r>
      <w:r w:rsidR="00263863">
        <w:t xml:space="preserve"> </w:t>
      </w:r>
      <w:r w:rsidR="001C13BA" w:rsidRPr="001C13BA">
        <w:t>- such as standards setting, working across professions,</w:t>
      </w:r>
      <w:r>
        <w:t xml:space="preserve"> assessing regulatory intelligence </w:t>
      </w:r>
      <w:r w:rsidR="00165C3E">
        <w:t xml:space="preserve">to </w:t>
      </w:r>
      <w:r w:rsidR="00165C3E" w:rsidRPr="001C13BA">
        <w:t>identify</w:t>
      </w:r>
      <w:r w:rsidR="001C13BA" w:rsidRPr="001C13BA">
        <w:t xml:space="preserve"> and </w:t>
      </w:r>
      <w:r>
        <w:t xml:space="preserve">propose solution to emerging </w:t>
      </w:r>
      <w:r w:rsidR="001C13BA" w:rsidRPr="001C13BA">
        <w:t xml:space="preserve">risks, identifying and implementing strategies for building clinical expertise across the </w:t>
      </w:r>
      <w:r w:rsidR="00891BF2">
        <w:t>National Scheme</w:t>
      </w:r>
      <w:r w:rsidR="001C13BA" w:rsidRPr="001C13BA">
        <w:t xml:space="preserve">, overseeing implementation of profession specific reforms.  </w:t>
      </w:r>
    </w:p>
    <w:p w14:paraId="14EF77C3" w14:textId="5FCA1EC2" w:rsidR="001C13BA" w:rsidRPr="001C13BA" w:rsidRDefault="001C13BA" w:rsidP="00DD61A7">
      <w:pPr>
        <w:pStyle w:val="ListBullet"/>
      </w:pPr>
      <w:r w:rsidRPr="001C13BA">
        <w:t xml:space="preserve">Under this concept </w:t>
      </w:r>
      <w:proofErr w:type="spellStart"/>
      <w:r w:rsidRPr="001C13BA">
        <w:t>Ahpra</w:t>
      </w:r>
      <w:proofErr w:type="spellEnd"/>
      <w:r w:rsidRPr="001C13BA">
        <w:t xml:space="preserve"> may have fuller responsibility for day</w:t>
      </w:r>
      <w:r w:rsidR="6BBDA57C">
        <w:t>-</w:t>
      </w:r>
      <w:r w:rsidRPr="001C13BA">
        <w:t>to</w:t>
      </w:r>
      <w:r w:rsidR="26DA2D13">
        <w:t>-</w:t>
      </w:r>
      <w:r w:rsidRPr="001C13BA">
        <w:t xml:space="preserve">day </w:t>
      </w:r>
      <w:r w:rsidR="007721CF">
        <w:t>noti</w:t>
      </w:r>
      <w:r w:rsidR="630862FE">
        <w:t>fi</w:t>
      </w:r>
      <w:r w:rsidR="007721CF">
        <w:t>cation handling dec</w:t>
      </w:r>
      <w:r w:rsidR="044F600C">
        <w:t>i</w:t>
      </w:r>
      <w:r w:rsidR="007721CF">
        <w:t>sions</w:t>
      </w:r>
      <w:r w:rsidRPr="001C13BA">
        <w:t>.</w:t>
      </w:r>
    </w:p>
    <w:p w14:paraId="41D2200C" w14:textId="7EA59BA3" w:rsidR="001C13BA" w:rsidRPr="001C13BA" w:rsidRDefault="001C13BA" w:rsidP="00DD61A7">
      <w:pPr>
        <w:pStyle w:val="ListBullet"/>
      </w:pPr>
      <w:r w:rsidRPr="001C13BA">
        <w:t xml:space="preserve">The concept would </w:t>
      </w:r>
      <w:r w:rsidR="007721CF">
        <w:t xml:space="preserve">also </w:t>
      </w:r>
      <w:r w:rsidRPr="001C13BA">
        <w:t xml:space="preserve">provide the </w:t>
      </w:r>
      <w:r w:rsidR="00983958">
        <w:t xml:space="preserve">opportunity </w:t>
      </w:r>
      <w:r w:rsidR="00983958" w:rsidRPr="001C13BA">
        <w:t>to</w:t>
      </w:r>
      <w:r w:rsidRPr="001C13BA">
        <w:t xml:space="preserve"> reshape the interface between </w:t>
      </w:r>
      <w:proofErr w:type="spellStart"/>
      <w:r w:rsidRPr="001C13BA">
        <w:t>Ahpra</w:t>
      </w:r>
      <w:proofErr w:type="spellEnd"/>
      <w:r w:rsidRPr="001C13BA">
        <w:t xml:space="preserve"> and the Health Complaints entities, so that consumers have a single point of entry </w:t>
      </w:r>
      <w:r w:rsidR="00EF4BC0">
        <w:t xml:space="preserve">within </w:t>
      </w:r>
      <w:r w:rsidR="001271F6">
        <w:t xml:space="preserve">their State or </w:t>
      </w:r>
      <w:r w:rsidR="005E4F2E">
        <w:t>Territory</w:t>
      </w:r>
      <w:r w:rsidR="001271F6">
        <w:t xml:space="preserve"> </w:t>
      </w:r>
      <w:r w:rsidRPr="001C13BA">
        <w:t xml:space="preserve">but matters that are more serious are referred to </w:t>
      </w:r>
      <w:proofErr w:type="spellStart"/>
      <w:r w:rsidRPr="001C13BA">
        <w:t>Ahpra</w:t>
      </w:r>
      <w:proofErr w:type="spellEnd"/>
      <w:r w:rsidRPr="001C13BA">
        <w:t xml:space="preserve"> in a timely way. </w:t>
      </w:r>
      <w:r w:rsidR="002E4424">
        <w:t>Th</w:t>
      </w:r>
      <w:r w:rsidR="00A21E0E">
        <w:t xml:space="preserve">e </w:t>
      </w:r>
      <w:r w:rsidR="00CE7A33">
        <w:t xml:space="preserve">revised </w:t>
      </w:r>
      <w:r w:rsidR="00D50BBA">
        <w:t>arrangements would</w:t>
      </w:r>
      <w:r w:rsidR="002E4424">
        <w:t xml:space="preserve"> need to include </w:t>
      </w:r>
      <w:r w:rsidR="00D240A8">
        <w:t xml:space="preserve">ensuring that </w:t>
      </w:r>
      <w:r w:rsidR="002E4424">
        <w:t xml:space="preserve">any mandatory report to </w:t>
      </w:r>
      <w:proofErr w:type="spellStart"/>
      <w:r w:rsidR="002E4424">
        <w:t>Ahpra</w:t>
      </w:r>
      <w:proofErr w:type="spellEnd"/>
      <w:r w:rsidR="002E4424">
        <w:t xml:space="preserve"> </w:t>
      </w:r>
      <w:r w:rsidR="00D240A8">
        <w:t xml:space="preserve">is </w:t>
      </w:r>
      <w:r w:rsidR="002E4424">
        <w:t xml:space="preserve">referred for prioritised assessment. </w:t>
      </w:r>
    </w:p>
    <w:p w14:paraId="35244CA5" w14:textId="77777777" w:rsidR="001C13BA" w:rsidRPr="001C13BA" w:rsidRDefault="001C13BA" w:rsidP="00DD61A7">
      <w:pPr>
        <w:pStyle w:val="ListBullet"/>
      </w:pPr>
      <w:r w:rsidRPr="001C13BA">
        <w:t xml:space="preserve">The concept would prompt consideration of the most suitable arrangements for operational collaboration with other health regulators and sector-based regulators.  </w:t>
      </w:r>
    </w:p>
    <w:p w14:paraId="63871383" w14:textId="39343FE9" w:rsidR="00320A19" w:rsidRPr="0037289F" w:rsidRDefault="00A40D73" w:rsidP="0037289F">
      <w:r w:rsidRPr="0037289F">
        <w:br w:type="page"/>
      </w:r>
    </w:p>
    <w:p w14:paraId="4C9D1914" w14:textId="2B3A8A85" w:rsidR="001C13BA" w:rsidRPr="00685D70" w:rsidRDefault="001C13BA" w:rsidP="00DC1EB9">
      <w:pPr>
        <w:pStyle w:val="Heading2"/>
      </w:pPr>
      <w:bookmarkStart w:id="54" w:name="_Ref175925648"/>
      <w:bookmarkStart w:id="55" w:name="_Toc176966515"/>
      <w:r w:rsidRPr="00685D70">
        <w:lastRenderedPageBreak/>
        <w:t xml:space="preserve">Concept </w:t>
      </w:r>
      <w:r w:rsidR="00496B71">
        <w:fldChar w:fldCharType="begin"/>
      </w:r>
      <w:r w:rsidR="00496B71">
        <w:instrText xml:space="preserve"> SEQ Concept \* ARABIC </w:instrText>
      </w:r>
      <w:r w:rsidR="00496B71">
        <w:fldChar w:fldCharType="separate"/>
      </w:r>
      <w:r w:rsidR="00931732">
        <w:rPr>
          <w:noProof/>
        </w:rPr>
        <w:t>3</w:t>
      </w:r>
      <w:r w:rsidR="00496B71">
        <w:rPr>
          <w:noProof/>
        </w:rPr>
        <w:fldChar w:fldCharType="end"/>
      </w:r>
      <w:r w:rsidR="003F116C">
        <w:t>:</w:t>
      </w:r>
      <w:r w:rsidRPr="00685D70">
        <w:t xml:space="preserve"> A fully integrated 3 </w:t>
      </w:r>
      <w:r w:rsidR="0F8C5D76">
        <w:t>t</w:t>
      </w:r>
      <w:r>
        <w:t xml:space="preserve">ier </w:t>
      </w:r>
      <w:r w:rsidR="5A742337">
        <w:t>m</w:t>
      </w:r>
      <w:r>
        <w:t>odel</w:t>
      </w:r>
      <w:r w:rsidRPr="00685D70">
        <w:t xml:space="preserve"> of health </w:t>
      </w:r>
      <w:r w:rsidR="1F1CF599">
        <w:t>p</w:t>
      </w:r>
      <w:r w:rsidRPr="00685D70">
        <w:t xml:space="preserve">ractitioner </w:t>
      </w:r>
      <w:r w:rsidR="55DA0A84">
        <w:t>r</w:t>
      </w:r>
      <w:r w:rsidRPr="00685D70">
        <w:t>egulation</w:t>
      </w:r>
      <w:bookmarkEnd w:id="54"/>
      <w:bookmarkEnd w:id="55"/>
      <w:r w:rsidRPr="00685D70">
        <w:t xml:space="preserve"> </w:t>
      </w:r>
    </w:p>
    <w:p w14:paraId="41D7E484" w14:textId="7E731A47" w:rsidR="001C13BA" w:rsidRPr="001C13BA" w:rsidRDefault="001C13BA" w:rsidP="001C13BA">
      <w:r w:rsidRPr="001C13BA">
        <w:t xml:space="preserve">From the issues and concerns identified in relation to the scope and expansion of the </w:t>
      </w:r>
      <w:r w:rsidR="00891BF2">
        <w:t>National Scheme</w:t>
      </w:r>
      <w:r w:rsidRPr="001C13BA">
        <w:t xml:space="preserve">, emerge the following high level potential reform directions. </w:t>
      </w:r>
    </w:p>
    <w:p w14:paraId="6FA6C10C" w14:textId="77777777" w:rsidR="004B7F3F" w:rsidRPr="00A53CF6" w:rsidRDefault="004B7F3F" w:rsidP="00DD61A7">
      <w:pPr>
        <w:pStyle w:val="ListBullet"/>
      </w:pPr>
      <w:r w:rsidRPr="00C94403">
        <w:t>Strengthen National Health Practitioner Regulation</w:t>
      </w:r>
      <w:r w:rsidRPr="00A53CF6">
        <w:t xml:space="preserve"> through a</w:t>
      </w:r>
      <w:r>
        <w:t>doption</w:t>
      </w:r>
      <w:r w:rsidRPr="00A53CF6">
        <w:t xml:space="preserve"> </w:t>
      </w:r>
      <w:r>
        <w:t>of a whole-of-system view of health workforce regulation that encompasses</w:t>
      </w:r>
      <w:r w:rsidRPr="00A53CF6">
        <w:t xml:space="preserve"> three-tier</w:t>
      </w:r>
      <w:r>
        <w:t>s of occupational regulation of health practitioners</w:t>
      </w:r>
      <w:r w:rsidRPr="00A53CF6">
        <w:t>:</w:t>
      </w:r>
    </w:p>
    <w:p w14:paraId="6B48D0FC" w14:textId="77777777" w:rsidR="004B7F3F" w:rsidRPr="00C94403" w:rsidRDefault="004B7F3F" w:rsidP="008543BF">
      <w:pPr>
        <w:pStyle w:val="ListBullet2"/>
      </w:pPr>
      <w:proofErr w:type="spellStart"/>
      <w:r w:rsidRPr="00C94403">
        <w:t>Ahpra</w:t>
      </w:r>
      <w:proofErr w:type="spellEnd"/>
      <w:r w:rsidRPr="00C94403">
        <w:t xml:space="preserve"> Registration - risk and benefit-based entry to the National Scheme.</w:t>
      </w:r>
    </w:p>
    <w:p w14:paraId="6386357A" w14:textId="77777777" w:rsidR="004B7F3F" w:rsidRPr="00C94403" w:rsidRDefault="004B7F3F" w:rsidP="008543BF">
      <w:pPr>
        <w:pStyle w:val="ListBullet2"/>
      </w:pPr>
      <w:r w:rsidRPr="00C94403">
        <w:t>Introduce a second alternative model of registration through Accreditation of Professional Bodies to maintain Voluntary Practitioner Registers.</w:t>
      </w:r>
    </w:p>
    <w:p w14:paraId="2EBE72BF" w14:textId="77777777" w:rsidR="004B7F3F" w:rsidRPr="00C94403" w:rsidRDefault="004B7F3F" w:rsidP="008543BF">
      <w:pPr>
        <w:pStyle w:val="ListBullet2"/>
      </w:pPr>
      <w:r w:rsidRPr="00C94403">
        <w:t xml:space="preserve">Complete the implementation </w:t>
      </w:r>
      <w:r w:rsidRPr="00C94403">
        <w:rPr>
          <w:rFonts w:eastAsiaTheme="minorEastAsia"/>
        </w:rPr>
        <w:t xml:space="preserve">and strengthen </w:t>
      </w:r>
      <w:r w:rsidRPr="00C94403">
        <w:t xml:space="preserve">transparency of Code of Conduct for non-registered health care workers. </w:t>
      </w:r>
    </w:p>
    <w:p w14:paraId="5B44D2AA" w14:textId="77777777" w:rsidR="004B7F3F" w:rsidRPr="00A53CF6" w:rsidRDefault="004B7F3F" w:rsidP="00DD61A7">
      <w:pPr>
        <w:pStyle w:val="ListBullet"/>
      </w:pPr>
      <w:r w:rsidRPr="00A53CF6">
        <w:t>Clearer</w:t>
      </w:r>
      <w:r>
        <w:t xml:space="preserve"> </w:t>
      </w:r>
      <w:r w:rsidRPr="00A53CF6">
        <w:t xml:space="preserve">processes for managing </w:t>
      </w:r>
      <w:r w:rsidRPr="00C94403">
        <w:t xml:space="preserve">profession-based applications </w:t>
      </w:r>
      <w:r w:rsidRPr="00A53CF6">
        <w:t xml:space="preserve">to enter the </w:t>
      </w:r>
      <w:r>
        <w:t>National Scheme</w:t>
      </w:r>
      <w:r w:rsidRPr="00A53CF6">
        <w:t>.</w:t>
      </w:r>
    </w:p>
    <w:p w14:paraId="6357C3F9" w14:textId="77777777" w:rsidR="001C13BA" w:rsidRPr="001C13BA" w:rsidRDefault="001C13BA" w:rsidP="00DD61A7">
      <w:pPr>
        <w:pStyle w:val="ListBullet"/>
      </w:pPr>
      <w:r w:rsidRPr="001C13BA">
        <w:t xml:space="preserve">Build professions and community awareness and understanding of the three -tiered regulation model. </w:t>
      </w:r>
    </w:p>
    <w:p w14:paraId="66FF9E0A" w14:textId="73CE9863" w:rsidR="003C493B" w:rsidRPr="00845D33" w:rsidRDefault="001C13BA" w:rsidP="001C13BA">
      <w:r w:rsidRPr="00E31570">
        <w:t xml:space="preserve">The potential structure of a model to deliver these proposed reform directions are presented </w:t>
      </w:r>
      <w:r w:rsidR="00BA06D9">
        <w:t xml:space="preserve">below </w:t>
      </w:r>
      <w:r w:rsidRPr="00E31570">
        <w:t xml:space="preserve">in </w:t>
      </w:r>
      <w:hyperlink w:anchor="Figure4Concept3" w:history="1">
        <w:r w:rsidR="00962653" w:rsidRPr="00FA63C0">
          <w:rPr>
            <w:rStyle w:val="Hyperlink"/>
            <w:rFonts w:cs="Times New Roman"/>
            <w:szCs w:val="24"/>
          </w:rPr>
          <w:t>Figure 4</w:t>
        </w:r>
      </w:hyperlink>
      <w:r w:rsidR="00A40D73" w:rsidRPr="00FA63C0">
        <w:t>.</w:t>
      </w:r>
    </w:p>
    <w:p w14:paraId="2368F46E" w14:textId="3E564A6F" w:rsidR="00E92817" w:rsidRPr="00E0003A" w:rsidRDefault="000E54DF" w:rsidP="00E0003A">
      <w:r w:rsidRPr="00E0003A">
        <w:rPr>
          <w:noProof/>
        </w:rPr>
        <w:drawing>
          <wp:inline distT="0" distB="0" distL="0" distR="0" wp14:anchorId="7107F6BD" wp14:editId="6B16992F">
            <wp:extent cx="5919481" cy="4295775"/>
            <wp:effectExtent l="0" t="0" r="5080" b="0"/>
            <wp:docPr id="985144611" name="Picture 1" descr="Figure 4: Diagram of Concept 3: Fully integrated 3-tier health practitioner reg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44611" name="Picture 1" descr="Figure 4: Diagram of Concept 3: Fully integrated 3-tier health practitioner regulation model"/>
                    <pic:cNvPicPr/>
                  </pic:nvPicPr>
                  <pic:blipFill>
                    <a:blip r:embed="rId28"/>
                    <a:stretch>
                      <a:fillRect/>
                    </a:stretch>
                  </pic:blipFill>
                  <pic:spPr>
                    <a:xfrm>
                      <a:off x="0" y="0"/>
                      <a:ext cx="5952551" cy="4319774"/>
                    </a:xfrm>
                    <a:prstGeom prst="rect">
                      <a:avLst/>
                    </a:prstGeom>
                  </pic:spPr>
                </pic:pic>
              </a:graphicData>
            </a:graphic>
          </wp:inline>
        </w:drawing>
      </w:r>
    </w:p>
    <w:p w14:paraId="1043C243" w14:textId="56E36B8E" w:rsidR="008809D0" w:rsidRPr="0037289F" w:rsidRDefault="008543BF" w:rsidP="008543BF">
      <w:pPr>
        <w:pStyle w:val="Caption"/>
        <w:keepNext w:val="0"/>
      </w:pPr>
      <w:r>
        <w:t xml:space="preserve">Figure </w:t>
      </w:r>
      <w:r>
        <w:fldChar w:fldCharType="begin"/>
      </w:r>
      <w:r>
        <w:instrText xml:space="preserve"> SEQ Figure \* ARABIC </w:instrText>
      </w:r>
      <w:r>
        <w:fldChar w:fldCharType="separate"/>
      </w:r>
      <w:r>
        <w:rPr>
          <w:noProof/>
        </w:rPr>
        <w:t>4</w:t>
      </w:r>
      <w:r>
        <w:fldChar w:fldCharType="end"/>
      </w:r>
      <w:r w:rsidR="008809D0" w:rsidRPr="0037289F">
        <w:t>: Concept 3: Fully Integrated 3-</w:t>
      </w:r>
      <w:r w:rsidR="00726CF8" w:rsidRPr="0037289F">
        <w:t>tier Health Practitioner Regulation Model</w:t>
      </w:r>
    </w:p>
    <w:p w14:paraId="531B67E8" w14:textId="28E5E5D9" w:rsidR="00FB3231" w:rsidRPr="00C94403" w:rsidRDefault="001C13BA" w:rsidP="008543BF">
      <w:pPr>
        <w:keepNext/>
      </w:pPr>
      <w:r w:rsidRPr="001C13BA">
        <w:lastRenderedPageBreak/>
        <w:t>The concept is guided by the following considerations:</w:t>
      </w:r>
    </w:p>
    <w:p w14:paraId="665C87E8" w14:textId="77777777" w:rsidR="00C94403" w:rsidRDefault="00BA52E8" w:rsidP="00DD61A7">
      <w:pPr>
        <w:pStyle w:val="ListBullet"/>
      </w:pPr>
      <w:r w:rsidRPr="001C13BA">
        <w:t xml:space="preserve">As things stand there are two tiers of </w:t>
      </w:r>
      <w:r w:rsidR="00004E75">
        <w:t xml:space="preserve">statutory </w:t>
      </w:r>
      <w:r w:rsidRPr="001C13BA">
        <w:t xml:space="preserve">regulation </w:t>
      </w:r>
      <w:r w:rsidR="00C07F2B">
        <w:t xml:space="preserve">of health practitioners </w:t>
      </w:r>
      <w:r w:rsidRPr="001C13BA">
        <w:t xml:space="preserve">– </w:t>
      </w:r>
      <w:proofErr w:type="spellStart"/>
      <w:r w:rsidRPr="001C13BA">
        <w:t>Ahpra</w:t>
      </w:r>
      <w:proofErr w:type="spellEnd"/>
      <w:r w:rsidRPr="001C13BA">
        <w:t xml:space="preserve"> registration and regulation by State and Territory Health Complaints Entities via a </w:t>
      </w:r>
      <w:r w:rsidRPr="00C94403">
        <w:rPr>
          <w:rStyle w:val="QuoteChar"/>
        </w:rPr>
        <w:t>National Code of Conduct for Non-Registered Health Practitioners</w:t>
      </w:r>
      <w:r w:rsidRPr="001C13BA">
        <w:t xml:space="preserve">. </w:t>
      </w:r>
    </w:p>
    <w:p w14:paraId="7B11670C" w14:textId="77777777" w:rsidR="00C94403" w:rsidRDefault="00D07F41" w:rsidP="00DD61A7">
      <w:pPr>
        <w:pStyle w:val="ListBullet"/>
      </w:pPr>
      <w:r>
        <w:t>There are also profession</w:t>
      </w:r>
      <w:r w:rsidR="005A6077">
        <w:t>-l</w:t>
      </w:r>
      <w:r>
        <w:t xml:space="preserve">ed </w:t>
      </w:r>
      <w:r w:rsidR="006F3A74">
        <w:t>self</w:t>
      </w:r>
      <w:r w:rsidR="008A7EFA">
        <w:t>-</w:t>
      </w:r>
      <w:r w:rsidR="006F3A74">
        <w:t>regulatory</w:t>
      </w:r>
      <w:r>
        <w:t xml:space="preserve"> </w:t>
      </w:r>
      <w:r w:rsidR="008A7EFA">
        <w:t xml:space="preserve">arrangements </w:t>
      </w:r>
      <w:r>
        <w:t>in place that have a</w:t>
      </w:r>
      <w:r w:rsidR="006B76A7">
        <w:t>n important part to play into the future</w:t>
      </w:r>
      <w:r w:rsidR="00C94403">
        <w:t>.</w:t>
      </w:r>
    </w:p>
    <w:p w14:paraId="3D7DD229" w14:textId="77777777" w:rsidR="00C94403" w:rsidRDefault="00010FE4" w:rsidP="00DD61A7">
      <w:pPr>
        <w:pStyle w:val="ListBullet"/>
      </w:pPr>
      <w:r w:rsidRPr="001C13BA">
        <w:t xml:space="preserve">The National Code of Conduct </w:t>
      </w:r>
      <w:r>
        <w:t xml:space="preserve">and the capacity to issue prohibition orders to non-registered health practitioners for breaches of the Code </w:t>
      </w:r>
      <w:r w:rsidRPr="001C13BA">
        <w:t xml:space="preserve">is not well understood. </w:t>
      </w:r>
      <w:r>
        <w:t xml:space="preserve">This ‘negative licensing’ model is </w:t>
      </w:r>
      <w:r w:rsidRPr="001C13BA">
        <w:t>obviously outside of the National Scheme</w:t>
      </w:r>
      <w:r>
        <w:t>,</w:t>
      </w:r>
      <w:r w:rsidRPr="001C13BA">
        <w:t xml:space="preserve"> but from the perspective of those seeking to understand the overall framework of regulation</w:t>
      </w:r>
      <w:r>
        <w:t>,</w:t>
      </w:r>
      <w:r w:rsidRPr="001C13BA">
        <w:t xml:space="preserve"> it is directly linked to it. </w:t>
      </w:r>
    </w:p>
    <w:p w14:paraId="4616E5A7" w14:textId="7474BCD9" w:rsidR="00B43A5F" w:rsidRDefault="00B43A5F" w:rsidP="00DD61A7">
      <w:pPr>
        <w:pStyle w:val="ListBullet"/>
      </w:pPr>
      <w:r>
        <w:t>One</w:t>
      </w:r>
      <w:r w:rsidR="006B76A7">
        <w:t xml:space="preserve"> </w:t>
      </w:r>
      <w:r w:rsidR="00967B60">
        <w:t>reform</w:t>
      </w:r>
      <w:r w:rsidR="006B76A7">
        <w:t xml:space="preserve"> </w:t>
      </w:r>
      <w:r>
        <w:t xml:space="preserve">objective is to bring the </w:t>
      </w:r>
      <w:r w:rsidR="006B76A7">
        <w:t xml:space="preserve">two existing levels of statutory </w:t>
      </w:r>
      <w:r w:rsidR="00967B60">
        <w:t>regulation</w:t>
      </w:r>
      <w:r w:rsidR="006B76A7">
        <w:t xml:space="preserve"> </w:t>
      </w:r>
      <w:r>
        <w:t xml:space="preserve">or registered and non-registered health practitioners into a coherent model. </w:t>
      </w:r>
    </w:p>
    <w:p w14:paraId="77E6F248" w14:textId="4E7E9AFC" w:rsidR="00475D55" w:rsidRDefault="00475D55" w:rsidP="00F57281">
      <w:pPr>
        <w:pStyle w:val="ListBullet2"/>
      </w:pPr>
      <w:r>
        <w:t xml:space="preserve">Describing the regulation of non-registered practitioners more clearly as part of a broader model of health practitioner regulation would draw attention to the contribution of that </w:t>
      </w:r>
      <w:r w:rsidR="005C56D2">
        <w:t xml:space="preserve">to protection of public health and safety and the </w:t>
      </w:r>
      <w:r>
        <w:t xml:space="preserve">potential to strengthen that tier of regulation. </w:t>
      </w:r>
    </w:p>
    <w:p w14:paraId="0D464768" w14:textId="77777777" w:rsidR="00A42605" w:rsidRPr="001C13BA" w:rsidRDefault="00A42605" w:rsidP="00F57281">
      <w:pPr>
        <w:pStyle w:val="ListBullet2"/>
      </w:pPr>
      <w:r w:rsidRPr="001C13BA">
        <w:t>In terms of overall regulatory coherence</w:t>
      </w:r>
      <w:r>
        <w:t>,</w:t>
      </w:r>
      <w:r w:rsidRPr="001C13BA">
        <w:t xml:space="preserve"> stronger baseline regulation may obviate the need for higher intensity regulation. </w:t>
      </w:r>
    </w:p>
    <w:p w14:paraId="6AFAD14C" w14:textId="4B02B9D8" w:rsidR="00BA52E8" w:rsidRPr="001C13BA" w:rsidRDefault="0074348B" w:rsidP="00F57281">
      <w:pPr>
        <w:pStyle w:val="ListBullet2"/>
      </w:pPr>
      <w:r>
        <w:t>Under this reform concept r</w:t>
      </w:r>
      <w:r w:rsidR="00172052">
        <w:t xml:space="preserve">egulation of non-registered </w:t>
      </w:r>
      <w:r w:rsidR="00535025">
        <w:t>practitioners</w:t>
      </w:r>
      <w:r w:rsidR="00172052">
        <w:t xml:space="preserve"> would</w:t>
      </w:r>
      <w:r w:rsidR="005467FD">
        <w:t xml:space="preserve"> </w:t>
      </w:r>
      <w:r w:rsidR="00BA52E8">
        <w:t xml:space="preserve">continue through </w:t>
      </w:r>
      <w:r w:rsidR="006B1683">
        <w:t xml:space="preserve">the </w:t>
      </w:r>
      <w:r>
        <w:t xml:space="preserve">state and territory Health Complaints Entities, </w:t>
      </w:r>
      <w:r w:rsidR="00E7253C">
        <w:t xml:space="preserve">but </w:t>
      </w:r>
      <w:r w:rsidR="00BA52E8">
        <w:t xml:space="preserve">with </w:t>
      </w:r>
      <w:r>
        <w:t xml:space="preserve">further </w:t>
      </w:r>
      <w:r w:rsidR="00BA52E8">
        <w:t>actions to support implementation</w:t>
      </w:r>
      <w:r w:rsidR="00B43A5F">
        <w:t xml:space="preserve">. </w:t>
      </w:r>
      <w:r w:rsidR="00BA52E8">
        <w:t xml:space="preserve"> </w:t>
      </w:r>
    </w:p>
    <w:p w14:paraId="349B6FB0" w14:textId="59E9191B" w:rsidR="00352BC7" w:rsidRDefault="008D0A40" w:rsidP="00DD61A7">
      <w:pPr>
        <w:pStyle w:val="ListBullet"/>
      </w:pPr>
      <w:r>
        <w:t xml:space="preserve">The second </w:t>
      </w:r>
      <w:r w:rsidR="001D626F">
        <w:t>objective</w:t>
      </w:r>
      <w:r>
        <w:t xml:space="preserve"> in this reform concept </w:t>
      </w:r>
      <w:r w:rsidR="00BF7525">
        <w:t xml:space="preserve">is to </w:t>
      </w:r>
      <w:r w:rsidR="005350D8">
        <w:t>provide scope for</w:t>
      </w:r>
      <w:r w:rsidR="00831450">
        <w:t xml:space="preserve"> </w:t>
      </w:r>
      <w:r w:rsidR="00320BDD">
        <w:t>evidence</w:t>
      </w:r>
      <w:r w:rsidR="00152E6A">
        <w:t>-</w:t>
      </w:r>
      <w:r w:rsidR="00320BDD">
        <w:t>driven and su</w:t>
      </w:r>
      <w:r w:rsidR="00C11F1E">
        <w:t>st</w:t>
      </w:r>
      <w:r w:rsidR="00320BDD">
        <w:t>ainable growth of the National Scheme</w:t>
      </w:r>
      <w:r w:rsidR="00135353">
        <w:t xml:space="preserve">. </w:t>
      </w:r>
    </w:p>
    <w:p w14:paraId="30142FC4" w14:textId="1CB49D84" w:rsidR="008463E4" w:rsidRDefault="008463E4" w:rsidP="00F57281">
      <w:pPr>
        <w:pStyle w:val="ListBullet2"/>
      </w:pPr>
      <w:r>
        <w:t xml:space="preserve">Statutory registration under the National Scheme would continue to deliver full registration administered by </w:t>
      </w:r>
      <w:proofErr w:type="spellStart"/>
      <w:r>
        <w:t>Ahpra</w:t>
      </w:r>
      <w:proofErr w:type="spellEnd"/>
      <w:r>
        <w:t xml:space="preserve"> and the National Boards, through the </w:t>
      </w:r>
      <w:r w:rsidR="00076C80">
        <w:t>National Law</w:t>
      </w:r>
      <w:r>
        <w:t xml:space="preserve">.  </w:t>
      </w:r>
    </w:p>
    <w:p w14:paraId="1F91D8A7" w14:textId="77777777" w:rsidR="00576FC0" w:rsidRPr="001C13BA" w:rsidRDefault="00576FC0" w:rsidP="00F57281">
      <w:pPr>
        <w:pStyle w:val="ListBullet2"/>
      </w:pPr>
      <w:r w:rsidRPr="001C13BA">
        <w:t xml:space="preserve">For those </w:t>
      </w:r>
      <w:r>
        <w:t xml:space="preserve">health professions and occupations </w:t>
      </w:r>
      <w:r w:rsidRPr="001C13BA">
        <w:t xml:space="preserve">not currently </w:t>
      </w:r>
      <w:r>
        <w:t>included in the National Scheme,</w:t>
      </w:r>
      <w:r w:rsidRPr="001C13BA">
        <w:t xml:space="preserve"> many seek to enter</w:t>
      </w:r>
      <w:r>
        <w:t xml:space="preserve">, </w:t>
      </w:r>
      <w:r w:rsidRPr="001C13BA">
        <w:t>but it is not always apparent whether the risks and benefits warrant this</w:t>
      </w:r>
      <w:r>
        <w:t xml:space="preserve"> intensive level of regulation</w:t>
      </w:r>
      <w:r w:rsidRPr="001C13BA">
        <w:t xml:space="preserve">. </w:t>
      </w:r>
    </w:p>
    <w:p w14:paraId="1FFCE787" w14:textId="77777777" w:rsidR="006E75BA" w:rsidRDefault="006E75BA" w:rsidP="00F57281">
      <w:pPr>
        <w:pStyle w:val="ListBullet2"/>
      </w:pPr>
      <w:r>
        <w:t>S</w:t>
      </w:r>
      <w:r w:rsidRPr="001C13BA">
        <w:t>ustainable health practitioner regulation require</w:t>
      </w:r>
      <w:r>
        <w:t>s</w:t>
      </w:r>
      <w:r w:rsidRPr="001C13BA">
        <w:t xml:space="preserve"> a structured </w:t>
      </w:r>
      <w:r>
        <w:t xml:space="preserve">and evidence informed policy </w:t>
      </w:r>
      <w:r w:rsidRPr="001C13BA">
        <w:t xml:space="preserve">basis for determining whether </w:t>
      </w:r>
      <w:proofErr w:type="spellStart"/>
      <w:r w:rsidRPr="001C13BA">
        <w:t>Ahpra</w:t>
      </w:r>
      <w:proofErr w:type="spellEnd"/>
      <w:r w:rsidRPr="001C13BA">
        <w:t xml:space="preserve"> registration is a necessary and beneficial solution</w:t>
      </w:r>
      <w:r>
        <w:t xml:space="preserve"> for a specific occupation, compared with other regulatory and non-regulatory options that may also address </w:t>
      </w:r>
      <w:r w:rsidRPr="001C13BA">
        <w:t>risks to public health and safety</w:t>
      </w:r>
      <w:r>
        <w:t xml:space="preserve"> at a lower cost</w:t>
      </w:r>
      <w:r w:rsidRPr="001C13BA">
        <w:t xml:space="preserve">. </w:t>
      </w:r>
    </w:p>
    <w:p w14:paraId="03C55F2B" w14:textId="6058F454" w:rsidR="006E75BA" w:rsidRPr="001C13BA" w:rsidRDefault="006E75BA" w:rsidP="00F57281">
      <w:pPr>
        <w:pStyle w:val="ListBullet2"/>
      </w:pPr>
      <w:r>
        <w:t>The current two staged policy and risk analysis process should therefore continue as the mechanism used to decide the inclusion of additional professions</w:t>
      </w:r>
      <w:r w:rsidR="00430C9C">
        <w:t xml:space="preserve"> as registered professions under the national Scheme</w:t>
      </w:r>
      <w:r>
        <w:t>.</w:t>
      </w:r>
    </w:p>
    <w:p w14:paraId="721A14ED" w14:textId="4E0D6E80" w:rsidR="006E75BA" w:rsidRPr="00C94403" w:rsidRDefault="006E75BA" w:rsidP="00F57281">
      <w:pPr>
        <w:pStyle w:val="ListBullet2"/>
      </w:pPr>
      <w:r>
        <w:t>A new “</w:t>
      </w:r>
      <w:r w:rsidRPr="001C13BA">
        <w:t>middle tier</w:t>
      </w:r>
      <w:r>
        <w:t>”</w:t>
      </w:r>
      <w:r w:rsidRPr="001C13BA">
        <w:t xml:space="preserve"> of regulation</w:t>
      </w:r>
      <w:r w:rsidR="008463E4">
        <w:t xml:space="preserve">, </w:t>
      </w:r>
      <w:r w:rsidR="00AA24F0">
        <w:t xml:space="preserve">where </w:t>
      </w:r>
      <w:proofErr w:type="spellStart"/>
      <w:r w:rsidR="000C581E">
        <w:t>Ahpra</w:t>
      </w:r>
      <w:proofErr w:type="spellEnd"/>
      <w:r w:rsidR="000C581E">
        <w:t xml:space="preserve"> </w:t>
      </w:r>
      <w:r w:rsidR="00430C9C">
        <w:t>accredits a</w:t>
      </w:r>
      <w:r w:rsidR="000C581E">
        <w:t xml:space="preserve"> </w:t>
      </w:r>
      <w:r w:rsidR="001D2740">
        <w:t>profession</w:t>
      </w:r>
      <w:r w:rsidR="00A86303">
        <w:t>a</w:t>
      </w:r>
      <w:r w:rsidR="00574C3A">
        <w:t xml:space="preserve">l membership body </w:t>
      </w:r>
      <w:r w:rsidR="00430C9C">
        <w:t xml:space="preserve">to establish and maintain a </w:t>
      </w:r>
      <w:r w:rsidR="00574C3A">
        <w:t>register</w:t>
      </w:r>
      <w:r w:rsidR="00430C9C">
        <w:t xml:space="preserve"> of </w:t>
      </w:r>
      <w:r w:rsidR="00AA24F0">
        <w:t xml:space="preserve">practitioners </w:t>
      </w:r>
      <w:r w:rsidR="00430C9C">
        <w:t xml:space="preserve">(who </w:t>
      </w:r>
      <w:r w:rsidR="00574C3A">
        <w:t xml:space="preserve">voluntarily </w:t>
      </w:r>
      <w:r w:rsidR="000C581E">
        <w:t>sign up</w:t>
      </w:r>
      <w:r w:rsidR="00430C9C">
        <w:t>)</w:t>
      </w:r>
      <w:r w:rsidRPr="001C13BA">
        <w:t>, drawing on the successful UK model of Accredited Registers</w:t>
      </w:r>
      <w:r w:rsidR="00574C3A">
        <w:t xml:space="preserve">. There would </w:t>
      </w:r>
      <w:r w:rsidR="00430C9C">
        <w:t xml:space="preserve">need to be </w:t>
      </w:r>
      <w:r w:rsidRPr="001C13BA">
        <w:t xml:space="preserve">recognition of practitioners on these registers within the </w:t>
      </w:r>
      <w:r w:rsidR="00076C80">
        <w:t>National Law</w:t>
      </w:r>
      <w:r w:rsidR="00574C3A">
        <w:t xml:space="preserve">. This </w:t>
      </w:r>
      <w:r w:rsidRPr="001C13BA">
        <w:t xml:space="preserve">could potentially provide another </w:t>
      </w:r>
      <w:r>
        <w:t xml:space="preserve">registration </w:t>
      </w:r>
      <w:r w:rsidRPr="001C13BA">
        <w:t xml:space="preserve">pathway for those professions where full </w:t>
      </w:r>
      <w:r>
        <w:t xml:space="preserve">statutory </w:t>
      </w:r>
      <w:r w:rsidRPr="001C13BA">
        <w:t>registration is not yet considered to be necessary.</w:t>
      </w:r>
      <w:r w:rsidRPr="00C94403">
        <w:t xml:space="preserve"> </w:t>
      </w:r>
    </w:p>
    <w:p w14:paraId="50E7408E" w14:textId="77777777" w:rsidR="0007285F" w:rsidRDefault="001C13BA" w:rsidP="00F57281">
      <w:pPr>
        <w:pStyle w:val="ListBullet2"/>
      </w:pPr>
      <w:r w:rsidRPr="001C13BA">
        <w:t xml:space="preserve">Such a mechanism may assist with the inherent difficulty of mounting a policy case for entry to </w:t>
      </w:r>
      <w:proofErr w:type="spellStart"/>
      <w:r w:rsidR="00D90AE9" w:rsidRPr="001C13BA">
        <w:t>Ah</w:t>
      </w:r>
      <w:r w:rsidR="00D90AE9">
        <w:t>pr</w:t>
      </w:r>
      <w:r w:rsidR="00D90AE9" w:rsidRPr="001C13BA">
        <w:t>a</w:t>
      </w:r>
      <w:proofErr w:type="spellEnd"/>
      <w:r w:rsidRPr="001C13BA">
        <w:t xml:space="preserve"> registration when the size of the profession to be regulated and the nature of the risks needs to be better understood. </w:t>
      </w:r>
    </w:p>
    <w:p w14:paraId="37D66FDD" w14:textId="22B16A32" w:rsidR="003E4DD4" w:rsidRDefault="003E4DD4" w:rsidP="00F57281">
      <w:pPr>
        <w:pStyle w:val="ListBullet2"/>
      </w:pPr>
      <w:r>
        <w:lastRenderedPageBreak/>
        <w:t>If this second tier</w:t>
      </w:r>
      <w:r w:rsidR="00430952">
        <w:t xml:space="preserve"> of </w:t>
      </w:r>
      <w:r>
        <w:t>regulation was to be progressed, more detailed consideration would need</w:t>
      </w:r>
      <w:r w:rsidR="00394812">
        <w:t xml:space="preserve"> </w:t>
      </w:r>
      <w:r>
        <w:t xml:space="preserve">to be given to: </w:t>
      </w:r>
    </w:p>
    <w:p w14:paraId="4E14B094" w14:textId="2DA360E6" w:rsidR="001C17E1" w:rsidRDefault="001C17E1" w:rsidP="00F57281">
      <w:pPr>
        <w:pStyle w:val="ListBullet3"/>
      </w:pPr>
      <w:r>
        <w:t xml:space="preserve">Funding issues: Registrant fees would be expected to apply, and funding for the accreditation/certification process to be conducted by </w:t>
      </w:r>
      <w:proofErr w:type="spellStart"/>
      <w:r>
        <w:t>Ahpra</w:t>
      </w:r>
      <w:proofErr w:type="spellEnd"/>
      <w:r>
        <w:t xml:space="preserve"> would need to be factored-in to this.   </w:t>
      </w:r>
    </w:p>
    <w:p w14:paraId="35F1723A" w14:textId="701EB0D1" w:rsidR="0073339E" w:rsidRDefault="00394812" w:rsidP="00F57281">
      <w:pPr>
        <w:pStyle w:val="ListBullet3"/>
      </w:pPr>
      <w:r>
        <w:t xml:space="preserve">Complaints handling: </w:t>
      </w:r>
      <w:r w:rsidR="001C17E1">
        <w:t>I</w:t>
      </w:r>
      <w:r w:rsidR="009912FF">
        <w:t xml:space="preserve">t would be most logical for </w:t>
      </w:r>
      <w:r w:rsidR="00FB0F99">
        <w:t xml:space="preserve">complaints </w:t>
      </w:r>
      <w:r w:rsidR="001C17E1">
        <w:t xml:space="preserve">about practitioners on </w:t>
      </w:r>
      <w:r w:rsidR="00430952">
        <w:t xml:space="preserve">a </w:t>
      </w:r>
      <w:r w:rsidR="001C17E1">
        <w:t xml:space="preserve">voluntary register </w:t>
      </w:r>
      <w:r w:rsidR="009912FF">
        <w:t xml:space="preserve">to be managed </w:t>
      </w:r>
      <w:r w:rsidR="00FB0F99">
        <w:t xml:space="preserve">through the same process as complaints </w:t>
      </w:r>
      <w:r w:rsidR="00544519">
        <w:t>for non-registered practitioners</w:t>
      </w:r>
      <w:r w:rsidR="003E4DD4">
        <w:t>.</w:t>
      </w:r>
      <w:r w:rsidR="0073339E">
        <w:t xml:space="preserve"> </w:t>
      </w:r>
      <w:r w:rsidR="001C17E1">
        <w:t xml:space="preserve">Again, funding arrangements </w:t>
      </w:r>
      <w:r w:rsidR="00C70BF3">
        <w:t xml:space="preserve">for HCEs to undertake this function would need to be established. </w:t>
      </w:r>
      <w:r w:rsidR="001C17E1">
        <w:t xml:space="preserve"> </w:t>
      </w:r>
    </w:p>
    <w:p w14:paraId="051EB968" w14:textId="0A6BEB43" w:rsidR="001C13BA" w:rsidRPr="001C13BA" w:rsidRDefault="00C70BF3" w:rsidP="00F57281">
      <w:pPr>
        <w:pStyle w:val="ListBullet2"/>
      </w:pPr>
      <w:r>
        <w:t>T</w:t>
      </w:r>
      <w:r w:rsidR="00430952">
        <w:t xml:space="preserve">here could be </w:t>
      </w:r>
      <w:r w:rsidR="00287281">
        <w:t xml:space="preserve">benefit in a regular cycle of review of the </w:t>
      </w:r>
      <w:r w:rsidR="00A95CD3">
        <w:t>regulatory intelligence</w:t>
      </w:r>
      <w:r w:rsidR="00DC12EE">
        <w:t xml:space="preserve"> data </w:t>
      </w:r>
      <w:r w:rsidR="000809F6">
        <w:t xml:space="preserve">for each of </w:t>
      </w:r>
      <w:r w:rsidR="00C734E5">
        <w:t xml:space="preserve">tier of </w:t>
      </w:r>
      <w:r w:rsidR="000809F6">
        <w:t xml:space="preserve">the </w:t>
      </w:r>
      <w:r w:rsidR="00DC12EE">
        <w:t xml:space="preserve">three </w:t>
      </w:r>
      <w:r w:rsidR="00C734E5">
        <w:t>tiers of reg</w:t>
      </w:r>
      <w:r w:rsidR="001627B6">
        <w:t>ulation</w:t>
      </w:r>
      <w:r w:rsidR="00DC12EE">
        <w:t xml:space="preserve">, with the potential to move </w:t>
      </w:r>
      <w:r w:rsidR="002C054A">
        <w:t xml:space="preserve">to a different category based </w:t>
      </w:r>
      <w:r w:rsidR="001627B6">
        <w:t>o</w:t>
      </w:r>
      <w:r w:rsidR="002C054A">
        <w:t>n the data</w:t>
      </w:r>
      <w:r w:rsidR="001627B6">
        <w:t>. F</w:t>
      </w:r>
      <w:r w:rsidR="00205657">
        <w:t>or instance, i</w:t>
      </w:r>
      <w:r w:rsidR="001C13BA" w:rsidRPr="001C13BA">
        <w:t>f complaints relating to practitioners on the voluntary register were received and assessed by the Health Complaints entities, the related data could assist in presenting any later proposal for a transition to full registration</w:t>
      </w:r>
      <w:r w:rsidR="00CF79CE">
        <w:t xml:space="preserve"> </w:t>
      </w:r>
      <w:r w:rsidR="003E5795">
        <w:t>under the National Scheme</w:t>
      </w:r>
      <w:r w:rsidR="001C13BA" w:rsidRPr="00C94403">
        <w:t xml:space="preserve">.  </w:t>
      </w:r>
    </w:p>
    <w:p w14:paraId="5EFEFD24" w14:textId="77777777" w:rsidR="001C13BA" w:rsidRPr="001C13BA" w:rsidRDefault="001C13BA" w:rsidP="001C13BA">
      <w:r w:rsidRPr="001C13BA">
        <w:br w:type="page"/>
      </w:r>
    </w:p>
    <w:p w14:paraId="77424702" w14:textId="5C41CE70" w:rsidR="001C13BA" w:rsidRPr="001C13BA" w:rsidRDefault="00D260E9" w:rsidP="00A53CF6">
      <w:pPr>
        <w:pStyle w:val="Heading1"/>
      </w:pPr>
      <w:bookmarkStart w:id="56" w:name="_Toc176966516"/>
      <w:r>
        <w:lastRenderedPageBreak/>
        <w:t xml:space="preserve">Section </w:t>
      </w:r>
      <w:r w:rsidR="00D340D1">
        <w:t>4</w:t>
      </w:r>
      <w:r>
        <w:t>:</w:t>
      </w:r>
      <w:r w:rsidR="001C13BA" w:rsidRPr="001C13BA">
        <w:t xml:space="preserve"> Next Steps</w:t>
      </w:r>
      <w:bookmarkEnd w:id="56"/>
    </w:p>
    <w:p w14:paraId="44AB1E5F" w14:textId="7063FD5A" w:rsidR="001C13BA" w:rsidRPr="001C13BA" w:rsidRDefault="001C13BA" w:rsidP="00742C8B">
      <w:pPr>
        <w:pStyle w:val="Heading2"/>
      </w:pPr>
      <w:bookmarkStart w:id="57" w:name="_Toc176966517"/>
      <w:r w:rsidRPr="001C13BA">
        <w:t>Timeframes</w:t>
      </w:r>
      <w:bookmarkEnd w:id="57"/>
    </w:p>
    <w:p w14:paraId="73B90C15" w14:textId="77777777" w:rsidR="001C13BA" w:rsidRDefault="001C13BA" w:rsidP="001C13BA">
      <w:r w:rsidRPr="001C13BA">
        <w:t xml:space="preserve">The review is seeking written submissions and input via the Policy Design Forums. The timeframes for the steps in the consultation are as follows. </w:t>
      </w:r>
    </w:p>
    <w:p w14:paraId="731974A3" w14:textId="77777777" w:rsidR="0037289F" w:rsidRDefault="0037289F" w:rsidP="009D17C4">
      <w:pPr>
        <w:pStyle w:val="Boxtypestrongshadedbackground"/>
      </w:pPr>
      <w:r>
        <w:t>Next Steps and Timeframes</w:t>
      </w:r>
    </w:p>
    <w:p w14:paraId="329C8B59" w14:textId="5E64A9A9" w:rsidR="0037289F" w:rsidRPr="009D17C4" w:rsidRDefault="0037289F" w:rsidP="009D17C4">
      <w:pPr>
        <w:pStyle w:val="Styleboxtypeshadednumbers"/>
      </w:pPr>
      <w:r w:rsidRPr="009D17C4">
        <w:t xml:space="preserve">Formal written submissions process – Submission deadline is </w:t>
      </w:r>
      <w:r w:rsidRPr="009D17C4">
        <w:rPr>
          <w:rStyle w:val="Strong"/>
        </w:rPr>
        <w:t>14 October 2024</w:t>
      </w:r>
      <w:r w:rsidRPr="009D17C4">
        <w:t>.</w:t>
      </w:r>
    </w:p>
    <w:p w14:paraId="3A9AB22B" w14:textId="6365B2FF" w:rsidR="0037289F" w:rsidRPr="009D17C4" w:rsidRDefault="0037289F" w:rsidP="009D17C4">
      <w:pPr>
        <w:pStyle w:val="Styleboxtypeshadednumbers"/>
      </w:pPr>
      <w:r w:rsidRPr="009D17C4">
        <w:t xml:space="preserve">Nationwide Policy Design Forums with stakeholder groups </w:t>
      </w:r>
      <w:r w:rsidRPr="009D17C4">
        <w:rPr>
          <w:rStyle w:val="Strong"/>
        </w:rPr>
        <w:t>will occur from late</w:t>
      </w:r>
      <w:r w:rsidRPr="009D17C4">
        <w:t xml:space="preserve"> </w:t>
      </w:r>
      <w:r w:rsidRPr="009D17C4">
        <w:rPr>
          <w:rStyle w:val="Strong"/>
        </w:rPr>
        <w:t>September to early November 2024</w:t>
      </w:r>
      <w:r w:rsidRPr="009D17C4">
        <w:t xml:space="preserve">.The issues and potential reform directions raised in this Consultation Paper have informed the structure and design of the Forums. </w:t>
      </w:r>
    </w:p>
    <w:p w14:paraId="5BB1F77B" w14:textId="4F90DC7E" w:rsidR="0037289F" w:rsidRPr="009D17C4" w:rsidRDefault="0037289F" w:rsidP="009D17C4">
      <w:pPr>
        <w:pStyle w:val="Styleboxtypeshadednumbers"/>
      </w:pPr>
      <w:r w:rsidRPr="009D17C4">
        <w:t xml:space="preserve">In </w:t>
      </w:r>
      <w:r w:rsidRPr="009D17C4">
        <w:rPr>
          <w:rStyle w:val="Strong"/>
        </w:rPr>
        <w:t>January 2025 Consultation Paper 2 will be issued</w:t>
      </w:r>
      <w:r w:rsidRPr="009D17C4">
        <w:t xml:space="preserve"> and this will identify preferred reform options and inform more detailed design of the reforms and their implementation. </w:t>
      </w:r>
    </w:p>
    <w:p w14:paraId="0120B657" w14:textId="0367B148" w:rsidR="0037289F" w:rsidRPr="009D17C4" w:rsidRDefault="0037289F" w:rsidP="009D17C4">
      <w:pPr>
        <w:pStyle w:val="Styleboxtypeshadednumbers"/>
      </w:pPr>
      <w:r w:rsidRPr="009D17C4">
        <w:rPr>
          <w:rStyle w:val="Strong"/>
        </w:rPr>
        <w:t>Further targeted consultation</w:t>
      </w:r>
      <w:r w:rsidRPr="009D17C4">
        <w:t xml:space="preserve"> will occur in </w:t>
      </w:r>
      <w:r w:rsidRPr="009D17C4">
        <w:rPr>
          <w:rStyle w:val="Strong"/>
        </w:rPr>
        <w:t>January to March 2025</w:t>
      </w:r>
      <w:r w:rsidRPr="009D17C4">
        <w:t>, based on Consultation Paper 2.</w:t>
      </w:r>
    </w:p>
    <w:p w14:paraId="0FB46D79" w14:textId="77777777" w:rsidR="001C13BA" w:rsidRPr="001C13BA" w:rsidRDefault="001C13BA" w:rsidP="00742C8B">
      <w:pPr>
        <w:pStyle w:val="Heading2"/>
      </w:pPr>
      <w:bookmarkStart w:id="58" w:name="_Toc176966518"/>
      <w:r w:rsidRPr="001C13BA">
        <w:t>Submissions process</w:t>
      </w:r>
      <w:bookmarkEnd w:id="58"/>
    </w:p>
    <w:p w14:paraId="17D880A5" w14:textId="013C6ACF" w:rsidR="001C13BA" w:rsidRPr="001C13BA" w:rsidRDefault="001C13BA" w:rsidP="001C13BA">
      <w:r w:rsidRPr="001C13BA">
        <w:t xml:space="preserve">The review is inviting submissions and asks that these be prepared in the </w:t>
      </w:r>
      <w:hyperlink r:id="rId29" w:history="1">
        <w:r w:rsidRPr="009A5938">
          <w:rPr>
            <w:rStyle w:val="Hyperlink"/>
            <w:rFonts w:cs="Times New Roman"/>
            <w:szCs w:val="24"/>
          </w:rPr>
          <w:t>Submission Template</w:t>
        </w:r>
      </w:hyperlink>
      <w:r w:rsidR="00D66941">
        <w:t xml:space="preserve"> </w:t>
      </w:r>
      <w:r w:rsidR="00A602A8">
        <w:t xml:space="preserve">available on </w:t>
      </w:r>
      <w:r w:rsidR="00A602A8" w:rsidRPr="00A602A8">
        <w:t>our</w:t>
      </w:r>
      <w:r w:rsidR="006F3537" w:rsidRPr="00A602A8">
        <w:t xml:space="preserve"> </w:t>
      </w:r>
      <w:r w:rsidR="006F3537" w:rsidRPr="009A5938">
        <w:t>website</w:t>
      </w:r>
      <w:r w:rsidR="006F3537" w:rsidRPr="0037289F">
        <w:t xml:space="preserve"> </w:t>
      </w:r>
      <w:r w:rsidRPr="001C13BA">
        <w:t>to assist in analysis across all submissions and to ensure that we understand your perspectives on the matters of specific interest in the context of the terms of reference and issues identified in the evidence to date.</w:t>
      </w:r>
    </w:p>
    <w:p w14:paraId="67CBEA91" w14:textId="11EEF08D" w:rsidR="001C13BA" w:rsidRPr="001C13BA" w:rsidRDefault="001C13BA" w:rsidP="001C13BA">
      <w:r w:rsidRPr="001C13BA">
        <w:t xml:space="preserve">Your completed submission template should be emailed to </w:t>
      </w:r>
      <w:hyperlink r:id="rId30" w:history="1">
        <w:r w:rsidR="002747DA" w:rsidRPr="0014732C">
          <w:rPr>
            <w:rStyle w:val="Hyperlink"/>
            <w:rFonts w:cs="Times New Roman"/>
            <w:szCs w:val="24"/>
          </w:rPr>
          <w:t>NRASComplexityReview@health.gov.au</w:t>
        </w:r>
      </w:hyperlink>
      <w:r w:rsidRPr="001C13BA">
        <w:t>.</w:t>
      </w:r>
      <w:r w:rsidR="00320A19">
        <w:t xml:space="preserve"> </w:t>
      </w:r>
      <w:r w:rsidRPr="001C13BA">
        <w:t>You will receive confirmation of receipt of your submission.</w:t>
      </w:r>
    </w:p>
    <w:p w14:paraId="14F2B876" w14:textId="77777777" w:rsidR="001C13BA" w:rsidRPr="001C13BA" w:rsidRDefault="001C13BA" w:rsidP="00742C8B">
      <w:pPr>
        <w:pStyle w:val="Heading2"/>
      </w:pPr>
      <w:bookmarkStart w:id="59" w:name="_Toc176966519"/>
      <w:r w:rsidRPr="001C13BA">
        <w:t>Policy Design Forums</w:t>
      </w:r>
      <w:bookmarkEnd w:id="59"/>
      <w:r w:rsidRPr="001C13BA">
        <w:t xml:space="preserve"> </w:t>
      </w:r>
    </w:p>
    <w:p w14:paraId="3E9B3D0A" w14:textId="77777777" w:rsidR="001C13BA" w:rsidRPr="001C13BA" w:rsidRDefault="001C13BA" w:rsidP="001C13BA">
      <w:r w:rsidRPr="001C13BA">
        <w:t xml:space="preserve">The Review is conducting 32 policy design forums for stakeholders across Australia. </w:t>
      </w:r>
    </w:p>
    <w:p w14:paraId="59573808" w14:textId="7E3A3B99" w:rsidR="001C13BA" w:rsidRPr="001C13BA" w:rsidRDefault="001C13BA" w:rsidP="001C13BA">
      <w:r w:rsidRPr="001C13BA">
        <w:t xml:space="preserve">These forums will be attended by those stakeholders who have registered interest, in response to the call for expressions of interest in the forums that occurred during phase 2 of the Review. </w:t>
      </w:r>
    </w:p>
    <w:p w14:paraId="5726A1D3" w14:textId="07C88D5C" w:rsidR="001C13BA" w:rsidRPr="001C13BA" w:rsidRDefault="001C13BA" w:rsidP="001C13BA">
      <w:r w:rsidRPr="001C13BA">
        <w:t xml:space="preserve">They will bring stakeholders together face to face, in an immersive and collaborative mode. The forums will be in a range of different compositions and configurations, to ensure that there is discussion across </w:t>
      </w:r>
      <w:proofErr w:type="gramStart"/>
      <w:r w:rsidRPr="001C13BA">
        <w:t>all of</w:t>
      </w:r>
      <w:proofErr w:type="gramEnd"/>
      <w:r w:rsidRPr="001C13BA">
        <w:t xml:space="preserve"> the reform themes, </w:t>
      </w:r>
      <w:r w:rsidR="0010236B" w:rsidRPr="001C13BA">
        <w:t>jurisdictionally based</w:t>
      </w:r>
      <w:r w:rsidRPr="001C13BA">
        <w:t xml:space="preserve"> input, and scope for stakeholders with a shared interest to work together on aspects of greatest interest to them. </w:t>
      </w:r>
    </w:p>
    <w:p w14:paraId="27065768" w14:textId="3027F4BA" w:rsidR="001C13BA" w:rsidRPr="001C13BA" w:rsidRDefault="001C13BA" w:rsidP="001C13BA">
      <w:r w:rsidRPr="001C13BA">
        <w:t>The forums will be striving to identify the best opportunities for reform and the best approach to seizing those opportunities. It is not intended that the design forums be in any way limited to consideration of the reform directions and concepts set out in the Consultation Paper. They are intended as stimulants for discussion</w:t>
      </w:r>
      <w:r w:rsidR="006D21FD">
        <w:t>. I</w:t>
      </w:r>
      <w:r w:rsidRPr="001C13BA">
        <w:t xml:space="preserve">t is expected that there will be a range of views about these ideas and other ideas put </w:t>
      </w:r>
      <w:r w:rsidR="00DB084D">
        <w:t xml:space="preserve">for </w:t>
      </w:r>
      <w:r w:rsidRPr="001C13BA">
        <w:t xml:space="preserve">consideration. Participants in the forums will be encouraged to present alternative perspectives to help shape the collective thinking about a preferred reform agenda. </w:t>
      </w:r>
    </w:p>
    <w:p w14:paraId="62FE114F" w14:textId="77777777" w:rsidR="001C13BA" w:rsidRPr="001C13BA" w:rsidRDefault="001C13BA" w:rsidP="00742C8B">
      <w:pPr>
        <w:pStyle w:val="Heading2"/>
      </w:pPr>
      <w:bookmarkStart w:id="60" w:name="_Toc176966520"/>
      <w:r w:rsidRPr="001C13BA">
        <w:lastRenderedPageBreak/>
        <w:t>Developing the reform agenda</w:t>
      </w:r>
      <w:bookmarkEnd w:id="60"/>
      <w:r w:rsidRPr="001C13BA">
        <w:t xml:space="preserve"> </w:t>
      </w:r>
    </w:p>
    <w:p w14:paraId="4E710F0A" w14:textId="59251241" w:rsidR="008B586F" w:rsidRPr="003D457D" w:rsidRDefault="001C13BA" w:rsidP="003D457D">
      <w:r w:rsidRPr="001C13BA">
        <w:t>The ideas and perspectives presented in submissions and the forums will inform the preparation of a further consultation paper, the purpose of which will be to identify a preferred reform agenda which will t</w:t>
      </w:r>
      <w:r w:rsidR="00DB3EF7">
        <w:t>h</w:t>
      </w:r>
      <w:r w:rsidRPr="001C13BA">
        <w:t>en be subject to targeted discussion on design and implementation of the proposed directions and changes.  This consultation paper will be presented to ministers in draft prior to finalisation and release for consultation.</w:t>
      </w:r>
      <w:r w:rsidR="008B586F">
        <w:br w:type="page"/>
      </w:r>
    </w:p>
    <w:p w14:paraId="1174F8A4" w14:textId="5892020A" w:rsidR="008B586F" w:rsidRPr="00C94403" w:rsidRDefault="008B586F" w:rsidP="003D457D">
      <w:pPr>
        <w:pStyle w:val="Heading1"/>
      </w:pPr>
      <w:bookmarkStart w:id="61" w:name="_Toc176966521"/>
      <w:r w:rsidRPr="008B586F">
        <w:lastRenderedPageBreak/>
        <w:t>References</w:t>
      </w:r>
      <w:bookmarkEnd w:id="61"/>
    </w:p>
    <w:p w14:paraId="4F735EE7" w14:textId="77777777" w:rsidR="008B586F" w:rsidRPr="003D457D" w:rsidRDefault="008B586F" w:rsidP="00477E79">
      <w:pPr>
        <w:pStyle w:val="References"/>
      </w:pPr>
      <w:r w:rsidRPr="003D457D">
        <w:t xml:space="preserve">AASW, 2022-23 </w:t>
      </w:r>
      <w:r w:rsidRPr="00477E79">
        <w:rPr>
          <w:rStyle w:val="Emphasis"/>
        </w:rPr>
        <w:t>Australian Budget Priorities – AASW Submission</w:t>
      </w:r>
      <w:r w:rsidRPr="003D457D">
        <w:t>, January 2022. p.4.</w:t>
      </w:r>
    </w:p>
    <w:p w14:paraId="397CB116" w14:textId="77777777" w:rsidR="008B586F" w:rsidRPr="00477E79" w:rsidRDefault="008B586F" w:rsidP="00477E79">
      <w:pPr>
        <w:pStyle w:val="References"/>
      </w:pPr>
      <w:r w:rsidRPr="00437215">
        <w:t xml:space="preserve">AHWMC communique 8 May 2009 – Design of the scheme. Available at : </w:t>
      </w:r>
      <w:hyperlink r:id="rId31" w:history="1">
        <w:r w:rsidRPr="00976095">
          <w:rPr>
            <w:rStyle w:val="Hyperlink"/>
            <w:rFonts w:eastAsiaTheme="majorEastAsia" w:cs="Arial"/>
            <w:szCs w:val="22"/>
          </w:rPr>
          <w:t>https://www.ahpra.gov.au/About-erAhpra/Ministerial-Directives-and-Communiques/Establishment-of-the-scheme.aspx</w:t>
        </w:r>
      </w:hyperlink>
    </w:p>
    <w:p w14:paraId="1441DC64" w14:textId="77777777" w:rsidR="008B586F" w:rsidRPr="003D457D" w:rsidRDefault="008B586F" w:rsidP="00477E79">
      <w:pPr>
        <w:pStyle w:val="References"/>
      </w:pPr>
      <w:r w:rsidRPr="003D457D">
        <w:t xml:space="preserve">Australian Commission on Safety and Quality in Health Care and </w:t>
      </w:r>
      <w:proofErr w:type="spellStart"/>
      <w:r w:rsidRPr="003D457D">
        <w:t>Ahpra</w:t>
      </w:r>
      <w:proofErr w:type="spellEnd"/>
      <w:r w:rsidRPr="003D457D">
        <w:t xml:space="preserve">, (2024) Final Report, Working together  to improve the consumer healthcare complaints experience august  p. 2-7  Available at: </w:t>
      </w:r>
      <w:hyperlink r:id="rId32" w:history="1">
        <w:r w:rsidRPr="00477E79">
          <w:rPr>
            <w:rStyle w:val="Hyperlink"/>
          </w:rPr>
          <w:t>https://www.ahpra.gov.au/Search.aspx?q=final%20report,%20working%20together%20to%20improve%20the%20consumer%20healthcare%20experience</w:t>
        </w:r>
      </w:hyperlink>
    </w:p>
    <w:p w14:paraId="3DB0B73A" w14:textId="77777777" w:rsidR="008B586F" w:rsidRPr="00477E79" w:rsidRDefault="008B586F" w:rsidP="00477E79">
      <w:pPr>
        <w:pStyle w:val="References"/>
      </w:pPr>
      <w:r w:rsidRPr="00976095">
        <w:t xml:space="preserve">Australian Government Department of the Prime Minister and Cabinet Office of Impact Analysis 2023. Australian Government Guide to Policy Impact Analysis Available at </w:t>
      </w:r>
      <w:hyperlink r:id="rId33" w:history="1">
        <w:r w:rsidRPr="00976095">
          <w:rPr>
            <w:rStyle w:val="Hyperlink"/>
            <w:rFonts w:cs="Arial"/>
            <w:szCs w:val="22"/>
          </w:rPr>
          <w:t>https://oia.pmc.gov.au/</w:t>
        </w:r>
      </w:hyperlink>
    </w:p>
    <w:p w14:paraId="3F72102D" w14:textId="77777777" w:rsidR="008B586F" w:rsidRPr="0037289F" w:rsidRDefault="008B586F" w:rsidP="00477E79">
      <w:pPr>
        <w:pStyle w:val="References"/>
      </w:pPr>
      <w:r w:rsidRPr="0037289F">
        <w:t xml:space="preserve">Australian Government Department of the Prime Minister and Cabinet Office of Impact Analysis Options for the Regulation of Unregistered Health Practitioners. COAG Consultation Regulation Impact Statement – Australian Health Workforce Ministerial Council (2011) Available at:  </w:t>
      </w:r>
      <w:hyperlink r:id="rId34" w:history="1">
        <w:r w:rsidRPr="0037289F">
          <w:rPr>
            <w:rStyle w:val="Hyperlink"/>
          </w:rPr>
          <w:t>https://oia.pmc.gov.au/published-impact-analyses-and-reports/options-regulation-unregistered-health-practitioners-coag</w:t>
        </w:r>
      </w:hyperlink>
    </w:p>
    <w:p w14:paraId="15E35B9A" w14:textId="77777777" w:rsidR="008B586F" w:rsidRPr="00C94403" w:rsidRDefault="008B586F" w:rsidP="00477E79">
      <w:pPr>
        <w:pStyle w:val="References"/>
      </w:pPr>
      <w:r w:rsidRPr="00C94403">
        <w:t xml:space="preserve">Australian Health Practitioner Agency AHMAC information on regulatory assessment criteria and process for adding new professions to the National Registration and Accreditation Scheme for the health professions 2018 Available at: </w:t>
      </w:r>
      <w:hyperlink r:id="rId35" w:history="1">
        <w:r w:rsidRPr="00976095">
          <w:rPr>
            <w:rStyle w:val="Hyperlink"/>
            <w:rFonts w:cs="Arial"/>
            <w:szCs w:val="22"/>
          </w:rPr>
          <w:t>https://www.ahpra.gov.au/Search.aspx?q=AHMAC%20criteria%201995</w:t>
        </w:r>
      </w:hyperlink>
      <w:r w:rsidRPr="00C94403">
        <w:t xml:space="preserve">Australian Health Practitioner Regulation Agency. Intergovernmental Agreement For a National Registration and Accreditation Scheme for the Health Professions Available at: </w:t>
      </w:r>
      <w:hyperlink r:id="rId36" w:history="1">
        <w:r w:rsidRPr="00976095">
          <w:rPr>
            <w:rStyle w:val="Hyperlink"/>
            <w:rFonts w:cs="Arial"/>
            <w:szCs w:val="22"/>
          </w:rPr>
          <w:t>https://www.ahpra.gov.au/search.aspx?q=intergovernmental%20agreement</w:t>
        </w:r>
      </w:hyperlink>
      <w:r w:rsidRPr="00C94403">
        <w:t xml:space="preserve">Australian Health Practitioner Regulation Agency Regulatory. Principles for the National Scheme (2024). Available at: </w:t>
      </w:r>
      <w:hyperlink r:id="rId37" w:history="1">
        <w:r w:rsidRPr="00976095">
          <w:rPr>
            <w:rStyle w:val="Hyperlink"/>
            <w:rFonts w:cs="Arial"/>
            <w:szCs w:val="22"/>
          </w:rPr>
          <w:t>https://www.ahpra.gov.au/About-Ahpra/What-We-Do/Regulatory-principles.aspx</w:t>
        </w:r>
      </w:hyperlink>
      <w:r w:rsidRPr="00C94403">
        <w:t xml:space="preserve">.Australian Health Practitioner Regulation Agency. Blueprint to improve public safety in health regulation 2023. Available at: </w:t>
      </w:r>
      <w:hyperlink r:id="rId38" w:history="1">
        <w:r w:rsidRPr="00976095">
          <w:rPr>
            <w:rStyle w:val="Hyperlink"/>
            <w:rFonts w:cs="Arial"/>
            <w:szCs w:val="22"/>
          </w:rPr>
          <w:t>https://www.ahpra.gov.au/News/2023-02-14-reform-blueprint.aspx</w:t>
        </w:r>
      </w:hyperlink>
    </w:p>
    <w:p w14:paraId="4E3DE0D6" w14:textId="77777777" w:rsidR="008B586F" w:rsidRPr="00C94403" w:rsidRDefault="008B586F" w:rsidP="00477E79">
      <w:pPr>
        <w:pStyle w:val="References"/>
      </w:pPr>
      <w:r w:rsidRPr="00C94403">
        <w:t xml:space="preserve">Australian Health Practitioner Regulation Agency. Community Advisory Council Available at: </w:t>
      </w:r>
      <w:hyperlink r:id="rId39" w:history="1">
        <w:r w:rsidRPr="00976095">
          <w:rPr>
            <w:rStyle w:val="Hyperlink"/>
            <w:rFonts w:cs="Arial"/>
            <w:szCs w:val="22"/>
          </w:rPr>
          <w:t>https://www.ahpra.gov.au/About-Ahpra/Our-engagement-activities/Advisory-groups/Community-Advisory-Council.aspx</w:t>
        </w:r>
      </w:hyperlink>
    </w:p>
    <w:p w14:paraId="36E74CEE" w14:textId="77777777" w:rsidR="008B586F" w:rsidRPr="00C94403" w:rsidRDefault="008B586F" w:rsidP="00477E79">
      <w:pPr>
        <w:pStyle w:val="References"/>
      </w:pPr>
      <w:r w:rsidRPr="00C94403">
        <w:t xml:space="preserve">Australian Health Practitioner Regulation Agency. Making cosmetic surgery in Australia safer Available at: </w:t>
      </w:r>
      <w:hyperlink r:id="rId40" w:history="1">
        <w:r w:rsidRPr="00976095">
          <w:rPr>
            <w:rStyle w:val="Hyperlink"/>
            <w:rFonts w:cs="Arial"/>
            <w:szCs w:val="22"/>
          </w:rPr>
          <w:t>Australian  Health Practitioner Regulation Agency Publications (2024) Interprofessional Collaborative Practice Statement of Intent Available at: https://www.ahpra.gov.au/About-Ahpra/Who-We-Are/Ahpra-Board/Accreditation-Committee/Publications.aspx</w:t>
        </w:r>
      </w:hyperlink>
    </w:p>
    <w:p w14:paraId="627F2279" w14:textId="77777777" w:rsidR="008B586F" w:rsidRPr="00C94403" w:rsidRDefault="008B586F" w:rsidP="00477E79">
      <w:pPr>
        <w:pStyle w:val="References"/>
      </w:pPr>
      <w:r w:rsidRPr="00C94403">
        <w:t xml:space="preserve">Australian Health Practitioner Regulation Agency Publications 2023. Information paper: good practice approaches to embedding clinical placements, pedagogical innovations and evidence-based technological advances in health practitioner education Available at: </w:t>
      </w:r>
      <w:hyperlink r:id="rId41" w:history="1">
        <w:r w:rsidRPr="00976095">
          <w:rPr>
            <w:rStyle w:val="Hyperlink"/>
            <w:rFonts w:cs="Arial"/>
            <w:szCs w:val="22"/>
          </w:rPr>
          <w:t>https://www.ahpra.gov.au/About-Ahpra/Who-We-Are/Ahpra-Board/Accreditation-Committee/Publications.aspx</w:t>
        </w:r>
      </w:hyperlink>
    </w:p>
    <w:p w14:paraId="425A57E5" w14:textId="77777777" w:rsidR="008B586F" w:rsidRPr="00C94403" w:rsidRDefault="008B586F" w:rsidP="00477E79">
      <w:pPr>
        <w:pStyle w:val="References"/>
      </w:pPr>
      <w:r w:rsidRPr="00C94403">
        <w:lastRenderedPageBreak/>
        <w:t xml:space="preserve">Australian Health Practitioner Regulation Agency. Policy Direction 2019- 01 Available at: </w:t>
      </w:r>
      <w:hyperlink r:id="rId42" w:history="1">
        <w:r w:rsidRPr="00976095">
          <w:rPr>
            <w:rStyle w:val="Hyperlink"/>
            <w:rFonts w:cs="Arial"/>
            <w:szCs w:val="22"/>
          </w:rPr>
          <w:t>https://www.ahpra.gov.au/Search.aspx?q=policy%20direction%202019-%2001</w:t>
        </w:r>
      </w:hyperlink>
    </w:p>
    <w:p w14:paraId="1EEAC12A" w14:textId="77777777" w:rsidR="008B586F" w:rsidRPr="00C94403" w:rsidRDefault="008B586F" w:rsidP="00477E79">
      <w:pPr>
        <w:pStyle w:val="References"/>
      </w:pPr>
      <w:r w:rsidRPr="00C94403">
        <w:t xml:space="preserve">Australian Health Practitioner Regulation Agency. Policy Direction 2019- 02 Available at: </w:t>
      </w:r>
      <w:hyperlink r:id="rId43" w:history="1">
        <w:r w:rsidRPr="00976095">
          <w:rPr>
            <w:rStyle w:val="Hyperlink"/>
            <w:rFonts w:cs="Arial"/>
            <w:szCs w:val="22"/>
          </w:rPr>
          <w:t>https://www.ahpra.gov.au/About-Ahpra/Ministerial-Directives-and-Communiques/Policy-directions.aspx</w:t>
        </w:r>
      </w:hyperlink>
    </w:p>
    <w:p w14:paraId="2F011AFC" w14:textId="77777777" w:rsidR="008B586F" w:rsidRPr="00C94403" w:rsidRDefault="008B586F" w:rsidP="00477E79">
      <w:pPr>
        <w:pStyle w:val="References"/>
      </w:pPr>
      <w:r w:rsidRPr="00C94403">
        <w:t xml:space="preserve">Australian Health Practitioner Regulation Agency Publications (2023). Glossary of accreditation terms Available at: </w:t>
      </w:r>
      <w:hyperlink r:id="rId44" w:history="1">
        <w:r w:rsidRPr="00976095">
          <w:rPr>
            <w:rStyle w:val="Hyperlink"/>
            <w:rFonts w:cs="Arial"/>
            <w:szCs w:val="22"/>
          </w:rPr>
          <w:t>https://www.ahpra.gov.au/About-Ahpra/Who-We-Are/Ahpra-Board/Accreditation-Committee/Publications.aspx</w:t>
        </w:r>
      </w:hyperlink>
    </w:p>
    <w:p w14:paraId="58750E43" w14:textId="77777777" w:rsidR="008B586F" w:rsidRPr="00C94403" w:rsidRDefault="008B586F" w:rsidP="00477E79">
      <w:pPr>
        <w:pStyle w:val="References"/>
      </w:pPr>
      <w:r w:rsidRPr="00C94403">
        <w:t xml:space="preserve">Australian Health Practitioner Regulation Agency Publications (2024). Principles to strengthen the involvement of consumers in accreditation Available at: </w:t>
      </w:r>
      <w:hyperlink r:id="rId45" w:history="1">
        <w:r w:rsidRPr="00976095">
          <w:rPr>
            <w:rStyle w:val="Hyperlink"/>
            <w:rFonts w:cs="Arial"/>
            <w:szCs w:val="22"/>
          </w:rPr>
          <w:t>https://www.ahpra.gov.au/About-Ahpra/Who-We-Are/Ahpra-Board/Accreditation-Committee/Publications.aspx</w:t>
        </w:r>
      </w:hyperlink>
    </w:p>
    <w:p w14:paraId="1DB0FC94" w14:textId="77777777" w:rsidR="008B586F" w:rsidRPr="00C94403" w:rsidRDefault="008B586F" w:rsidP="00477E79">
      <w:pPr>
        <w:pStyle w:val="References"/>
      </w:pPr>
      <w:r w:rsidRPr="00C94403">
        <w:t xml:space="preserve">Australian Health Practitioner Regulation Agency Publications (2024). Interprofessional Collaborative Practice Statement of Intent Available at: </w:t>
      </w:r>
      <w:hyperlink r:id="rId46" w:history="1">
        <w:r w:rsidRPr="00976095">
          <w:rPr>
            <w:rStyle w:val="Hyperlink"/>
            <w:rFonts w:cs="Arial"/>
            <w:szCs w:val="22"/>
          </w:rPr>
          <w:t>https://www.ahpra.gov.au/About-Ahpra/Who-We-Are/Ahpra-Board/Accreditation-Committee/Publications.aspx</w:t>
        </w:r>
      </w:hyperlink>
    </w:p>
    <w:p w14:paraId="29D6843F" w14:textId="77777777" w:rsidR="008B586F" w:rsidRPr="00C94403" w:rsidRDefault="008B586F" w:rsidP="00477E79">
      <w:pPr>
        <w:pStyle w:val="References"/>
      </w:pPr>
      <w:r w:rsidRPr="00C94403">
        <w:t xml:space="preserve">Australian Health Practitioner Regulation Agency Publications. Ten years of national health practitioner regulation in Australia Available at: </w:t>
      </w:r>
      <w:hyperlink r:id="rId47" w:history="1">
        <w:r w:rsidRPr="00976095">
          <w:rPr>
            <w:rStyle w:val="Hyperlink"/>
            <w:rFonts w:cs="Arial"/>
            <w:szCs w:val="22"/>
          </w:rPr>
          <w:t>https://www.ahpra.gov.au/Publications/Corporate-publications.aspx</w:t>
        </w:r>
      </w:hyperlink>
    </w:p>
    <w:p w14:paraId="259C2D7F" w14:textId="77777777" w:rsidR="008B586F" w:rsidRPr="00C94403" w:rsidRDefault="008B586F" w:rsidP="00477E79">
      <w:pPr>
        <w:pStyle w:val="References"/>
      </w:pPr>
      <w:r w:rsidRPr="00C94403">
        <w:t xml:space="preserve">Australian Health Practitioner Regulation Agency. </w:t>
      </w:r>
      <w:r w:rsidRPr="003A5C8F">
        <w:rPr>
          <w:rStyle w:val="Emphasis"/>
        </w:rPr>
        <w:t>Annual Report 2022/ 23 – Growing a Safe Workforce</w:t>
      </w:r>
      <w:r w:rsidRPr="00C94403">
        <w:t xml:space="preserve">, p74-77 Available at : </w:t>
      </w:r>
      <w:hyperlink r:id="rId48" w:history="1">
        <w:r w:rsidRPr="00976095">
          <w:rPr>
            <w:rStyle w:val="Hyperlink"/>
            <w:rFonts w:cs="Arial"/>
            <w:szCs w:val="22"/>
          </w:rPr>
          <w:t>https://www.ahpra.gov.au/Publications/Annual-reports/Annual-report-2023.aspx</w:t>
        </w:r>
      </w:hyperlink>
    </w:p>
    <w:p w14:paraId="738A14FC" w14:textId="77777777" w:rsidR="008B586F" w:rsidRPr="00C94403" w:rsidRDefault="008B586F" w:rsidP="00477E79">
      <w:pPr>
        <w:pStyle w:val="References"/>
      </w:pPr>
      <w:r w:rsidRPr="00C94403">
        <w:t xml:space="preserve">Australian Health Practitioner Regulation Agency Publications (2023). Identifying and minimising distress for practitioners involved in a regulatory process Available at: </w:t>
      </w:r>
      <w:hyperlink r:id="rId49">
        <w:r w:rsidRPr="00976095">
          <w:rPr>
            <w:rStyle w:val="Hyperlink"/>
            <w:rFonts w:cs="Arial"/>
            <w:szCs w:val="22"/>
          </w:rPr>
          <w:t>https://www.ahpra.gov.au/search.aspx?q=biggar%20practitioner%20distress</w:t>
        </w:r>
      </w:hyperlink>
    </w:p>
    <w:p w14:paraId="1353FC10" w14:textId="77777777" w:rsidR="008B586F" w:rsidRPr="00E13E0D" w:rsidRDefault="008B586F" w:rsidP="00477E79">
      <w:pPr>
        <w:pStyle w:val="References"/>
      </w:pPr>
      <w:r w:rsidRPr="00E13E0D">
        <w:t>Australian Health Practitioner Regulation Agency Documentation (Inconsistencies in process) provided to Support NRAS Complexity Review (2024)</w:t>
      </w:r>
    </w:p>
    <w:p w14:paraId="17F9B6AD" w14:textId="77777777" w:rsidR="008B586F" w:rsidRPr="00C94403" w:rsidRDefault="008B586F" w:rsidP="00477E79">
      <w:pPr>
        <w:pStyle w:val="References"/>
      </w:pPr>
      <w:r w:rsidRPr="00C94403">
        <w:t xml:space="preserve">Australian Institute of Health and Welfare Deaths in Australia, </w:t>
      </w:r>
      <w:r w:rsidRPr="003A5C8F">
        <w:rPr>
          <w:rStyle w:val="Emphasis"/>
        </w:rPr>
        <w:t>Life Expectancy</w:t>
      </w:r>
      <w:r w:rsidRPr="00C94403">
        <w:t xml:space="preserve"> (2024) Available at: </w:t>
      </w:r>
      <w:hyperlink r:id="rId50" w:history="1">
        <w:r w:rsidRPr="00976095">
          <w:rPr>
            <w:rStyle w:val="Hyperlink"/>
            <w:rFonts w:cs="Arial"/>
            <w:szCs w:val="22"/>
          </w:rPr>
          <w:t>https://www.aihw.gov.au/reports/life-expectancy-deaths/deaths-in-australia/contents/life-expectancy</w:t>
        </w:r>
      </w:hyperlink>
    </w:p>
    <w:p w14:paraId="61E1BB8D" w14:textId="77777777" w:rsidR="008B586F" w:rsidRPr="00C94403" w:rsidRDefault="008B586F" w:rsidP="00477E79">
      <w:pPr>
        <w:pStyle w:val="References"/>
      </w:pPr>
      <w:r w:rsidRPr="00C94403">
        <w:t xml:space="preserve">Australian Institute of Health and Welfare, </w:t>
      </w:r>
      <w:r w:rsidRPr="003A5C8F">
        <w:rPr>
          <w:rStyle w:val="Emphasis"/>
        </w:rPr>
        <w:t xml:space="preserve">Diabetes Australian Facts </w:t>
      </w:r>
      <w:r w:rsidRPr="00C94403">
        <w:t xml:space="preserve">(2024) Available at: </w:t>
      </w:r>
      <w:hyperlink r:id="rId51" w:history="1">
        <w:r w:rsidRPr="00976095">
          <w:rPr>
            <w:rStyle w:val="Hyperlink"/>
            <w:rFonts w:cs="Arial"/>
            <w:szCs w:val="22"/>
          </w:rPr>
          <w:t>https://www.aihw.gov.au/reports/diabetes/diabetes/contents/about</w:t>
        </w:r>
      </w:hyperlink>
    </w:p>
    <w:p w14:paraId="2BE4EC9C" w14:textId="77777777" w:rsidR="008B586F" w:rsidRPr="00C94403" w:rsidRDefault="008B586F" w:rsidP="00477E79">
      <w:pPr>
        <w:pStyle w:val="References"/>
      </w:pPr>
      <w:r w:rsidRPr="00C94403">
        <w:t xml:space="preserve">Australian Institute of Health and Welfare, How Does Australia Compare Internationally, (2024) Available at: </w:t>
      </w:r>
      <w:hyperlink r:id="rId52" w:anchor="international_comparison" w:history="1">
        <w:r w:rsidRPr="00976095">
          <w:rPr>
            <w:rStyle w:val="Hyperlink"/>
            <w:rFonts w:cs="Arial"/>
            <w:szCs w:val="22"/>
          </w:rPr>
          <w:t>https://www.aihw.gov.au/reports/overweight-obesity/overweight-and-obesity/contents/overweight-and-obesity#international_comparison</w:t>
        </w:r>
      </w:hyperlink>
    </w:p>
    <w:p w14:paraId="0855F517" w14:textId="77777777" w:rsidR="008B586F" w:rsidRPr="00C94403" w:rsidRDefault="008B586F" w:rsidP="00477E79">
      <w:pPr>
        <w:pStyle w:val="References"/>
      </w:pPr>
      <w:r w:rsidRPr="00C94403">
        <w:t>Australian Capital Territory (</w:t>
      </w:r>
      <w:hyperlink r:id="rId53" w:history="1">
        <w:r w:rsidRPr="00976095">
          <w:rPr>
            <w:rStyle w:val="Hyperlink"/>
            <w:rFonts w:cs="Arial"/>
            <w:szCs w:val="22"/>
          </w:rPr>
          <w:t>https://www.hrc.act.gov.au/health</w:t>
        </w:r>
      </w:hyperlink>
      <w:r w:rsidRPr="00C94403">
        <w:t xml:space="preserve">), New South Wales </w:t>
      </w:r>
      <w:hyperlink r:id="rId54" w:history="1">
        <w:r w:rsidRPr="00976095">
          <w:rPr>
            <w:rStyle w:val="Hyperlink"/>
            <w:rFonts w:cs="Arial"/>
            <w:szCs w:val="22"/>
          </w:rPr>
          <w:t>https://www.hccc.nsw.gov.au/</w:t>
        </w:r>
      </w:hyperlink>
      <w:r w:rsidRPr="00C94403">
        <w:t>), Northern Territory (</w:t>
      </w:r>
      <w:hyperlink r:id="rId55" w:history="1">
        <w:r w:rsidRPr="00976095">
          <w:rPr>
            <w:rStyle w:val="Hyperlink"/>
            <w:rFonts w:cs="Arial"/>
            <w:szCs w:val="22"/>
          </w:rPr>
          <w:t>https://hcscc.nt.gov.au/</w:t>
        </w:r>
      </w:hyperlink>
      <w:r w:rsidRPr="00C94403">
        <w:t>, Queensland (</w:t>
      </w:r>
      <w:hyperlink r:id="rId56" w:history="1">
        <w:r w:rsidRPr="00976095">
          <w:rPr>
            <w:rStyle w:val="Hyperlink"/>
            <w:rFonts w:cs="Arial"/>
            <w:szCs w:val="22"/>
          </w:rPr>
          <w:t>https://www.oho.qld.gov.au/</w:t>
        </w:r>
      </w:hyperlink>
      <w:r w:rsidRPr="00C94403">
        <w:t>), South Australia (</w:t>
      </w:r>
      <w:hyperlink r:id="rId57" w:history="1">
        <w:r w:rsidRPr="00976095">
          <w:rPr>
            <w:rStyle w:val="Hyperlink"/>
            <w:rFonts w:cs="Arial"/>
            <w:szCs w:val="22"/>
          </w:rPr>
          <w:t>https://www.hcscc.sa.gov.au/</w:t>
        </w:r>
      </w:hyperlink>
      <w:r w:rsidRPr="00C94403">
        <w:t>), Victoria (</w:t>
      </w:r>
      <w:hyperlink r:id="rId58" w:history="1">
        <w:r w:rsidRPr="00976095">
          <w:rPr>
            <w:rStyle w:val="Hyperlink"/>
            <w:rFonts w:cs="Arial"/>
            <w:szCs w:val="22"/>
          </w:rPr>
          <w:t>https://hcc.vic.gov.au/</w:t>
        </w:r>
      </w:hyperlink>
      <w:r w:rsidRPr="00C94403">
        <w:t>) and Western Australia (</w:t>
      </w:r>
      <w:hyperlink r:id="rId59" w:history="1">
        <w:r w:rsidRPr="00976095">
          <w:rPr>
            <w:rStyle w:val="Hyperlink"/>
            <w:rFonts w:cs="Arial"/>
            <w:szCs w:val="22"/>
          </w:rPr>
          <w:t>https://www.wa.gov.au/service/health-care/health-protocols/make-health-and-disability-service-complaint</w:t>
        </w:r>
      </w:hyperlink>
      <w:r w:rsidRPr="00C94403">
        <w:t>).</w:t>
      </w:r>
    </w:p>
    <w:p w14:paraId="64A833B8" w14:textId="77777777" w:rsidR="008B586F" w:rsidRPr="00C94403" w:rsidRDefault="008B586F" w:rsidP="00477E79">
      <w:pPr>
        <w:pStyle w:val="References"/>
      </w:pPr>
      <w:proofErr w:type="spellStart"/>
      <w:r w:rsidRPr="00C94403">
        <w:t>Ayto</w:t>
      </w:r>
      <w:proofErr w:type="spellEnd"/>
      <w:r w:rsidRPr="00C94403">
        <w:t xml:space="preserve">, J (2014): Why departments need to be regulatory stewards Policy Quarterly – Volume 10, Issue 4 p. 27 Available at: </w:t>
      </w:r>
      <w:hyperlink r:id="rId60" w:history="1">
        <w:r w:rsidRPr="00976095">
          <w:rPr>
            <w:rStyle w:val="Hyperlink"/>
            <w:rFonts w:cs="Arial"/>
            <w:szCs w:val="22"/>
          </w:rPr>
          <w:t>https://ndhadeliver.natlib.govt.nz/delivery/DeliveryManagerServlet?dps_pid=IE23836344</w:t>
        </w:r>
      </w:hyperlink>
    </w:p>
    <w:p w14:paraId="23D4F4CF" w14:textId="77777777" w:rsidR="008B586F" w:rsidRPr="003A5C8F" w:rsidRDefault="008B586F" w:rsidP="00477E79">
      <w:pPr>
        <w:pStyle w:val="References"/>
        <w:rPr>
          <w:rStyle w:val="Emphasis"/>
        </w:rPr>
      </w:pPr>
      <w:r w:rsidRPr="00C94403">
        <w:lastRenderedPageBreak/>
        <w:t xml:space="preserve">Bennett, B; Carney T; </w:t>
      </w:r>
      <w:proofErr w:type="spellStart"/>
      <w:r w:rsidRPr="00C94403">
        <w:t>Chiarella</w:t>
      </w:r>
      <w:proofErr w:type="spellEnd"/>
      <w:r w:rsidRPr="00C94403">
        <w:t xml:space="preserve">, M; Walton, M; Kelly, P; Satchell, C’ and </w:t>
      </w:r>
      <w:proofErr w:type="spellStart"/>
      <w:r w:rsidRPr="00C94403">
        <w:t>Beaupert</w:t>
      </w:r>
      <w:proofErr w:type="spellEnd"/>
      <w:r w:rsidRPr="00C94403">
        <w:t xml:space="preserve">, F. </w:t>
      </w:r>
      <w:r w:rsidRPr="003A5C8F">
        <w:rPr>
          <w:rStyle w:val="Emphasis"/>
        </w:rPr>
        <w:t xml:space="preserve">Australia’s National Registration and Accreditation Scheme for health Practitioners: </w:t>
      </w:r>
      <w:proofErr w:type="gramStart"/>
      <w:r w:rsidRPr="003A5C8F">
        <w:rPr>
          <w:rStyle w:val="Emphasis"/>
        </w:rPr>
        <w:t>a</w:t>
      </w:r>
      <w:proofErr w:type="gramEnd"/>
      <w:r w:rsidRPr="003A5C8F">
        <w:rPr>
          <w:rStyle w:val="Emphasis"/>
        </w:rPr>
        <w:t xml:space="preserve"> National Approach to polycentric regulation, Sydney Law review, v 40, 159. P. 162</w:t>
      </w:r>
    </w:p>
    <w:p w14:paraId="3BC0704F" w14:textId="77777777" w:rsidR="008B586F" w:rsidRPr="00C94403" w:rsidRDefault="008B586F" w:rsidP="00477E79">
      <w:pPr>
        <w:pStyle w:val="References"/>
        <w:rPr>
          <w:rFonts w:eastAsia="Calibri"/>
        </w:rPr>
      </w:pPr>
      <w:r w:rsidRPr="00C94403">
        <w:t xml:space="preserve">Brown, A  (2022) Independent review of the regulation of medical practitioners who perform cosmetic surgery Available at: </w:t>
      </w:r>
      <w:hyperlink r:id="rId61">
        <w:r w:rsidRPr="00976095">
          <w:rPr>
            <w:rStyle w:val="Hyperlink"/>
            <w:rFonts w:eastAsia="Calibri" w:cs="Arial"/>
            <w:szCs w:val="22"/>
          </w:rPr>
          <w:t>https://www.ahpra.gov.au/Resources/Cosmetic-surgery-hub/Cosmetic-surgery-review.aspx</w:t>
        </w:r>
      </w:hyperlink>
    </w:p>
    <w:p w14:paraId="60A148A2" w14:textId="77777777" w:rsidR="008B586F" w:rsidRPr="00C94403" w:rsidRDefault="008B586F" w:rsidP="00477E79">
      <w:pPr>
        <w:pStyle w:val="References"/>
        <w:rPr>
          <w:rFonts w:eastAsia="Calibri"/>
        </w:rPr>
      </w:pPr>
      <w:r w:rsidRPr="00C94403">
        <w:t xml:space="preserve">Carlton A, (2017) </w:t>
      </w:r>
      <w:r w:rsidRPr="003A5C8F">
        <w:rPr>
          <w:rStyle w:val="Emphasis"/>
        </w:rPr>
        <w:t xml:space="preserve">The Forces Shaping Regulation of the Health Professions in Australia: From ‘Club Government’ To Inclusive Regulatory </w:t>
      </w:r>
      <w:r w:rsidRPr="00C94403">
        <w:t xml:space="preserve">Institutions p. 374 Available at: </w:t>
      </w:r>
      <w:hyperlink r:id="rId62" w:history="1">
        <w:r w:rsidRPr="00976095">
          <w:rPr>
            <w:rStyle w:val="Hyperlink"/>
            <w:rFonts w:cs="Arial"/>
            <w:szCs w:val="22"/>
          </w:rPr>
          <w:t>https://www.researchgate.net/publication/350458577_AL_Carlton_Dr_Public_Health_Thesis_-_Latrobe_University</w:t>
        </w:r>
      </w:hyperlink>
    </w:p>
    <w:p w14:paraId="266C6910" w14:textId="77777777" w:rsidR="008B586F" w:rsidRPr="00C94403" w:rsidRDefault="008B586F" w:rsidP="00477E79">
      <w:pPr>
        <w:pStyle w:val="References"/>
        <w:rPr>
          <w:rFonts w:eastAsia="Calibri"/>
        </w:rPr>
      </w:pPr>
      <w:r w:rsidRPr="00C94403">
        <w:t>Carlton et al., (2024). </w:t>
      </w:r>
      <w:r w:rsidRPr="00E13E0D">
        <w:t>Health Practitioner Regulation Systems: A large-scale rapid review of the design, operation and strengthening of health practitioner regulation systems</w:t>
      </w:r>
      <w:r w:rsidRPr="00C94403">
        <w:t>. Canadian Health Workforce Network p.50-51 Available at: </w:t>
      </w:r>
      <w:hyperlink r:id="rId63" w:history="1">
        <w:r w:rsidRPr="00976095">
          <w:rPr>
            <w:rStyle w:val="Hyperlink"/>
            <w:rFonts w:cs="Arial"/>
            <w:szCs w:val="22"/>
          </w:rPr>
          <w:t>https://apo.org.au/node/325363</w:t>
        </w:r>
      </w:hyperlink>
    </w:p>
    <w:p w14:paraId="2807481B" w14:textId="77777777" w:rsidR="008B586F" w:rsidRPr="00C94403" w:rsidRDefault="008B586F" w:rsidP="00477E79">
      <w:pPr>
        <w:pStyle w:val="References"/>
      </w:pPr>
      <w:r w:rsidRPr="00C94403">
        <w:t xml:space="preserve">Commonwealth of Australia as represented by the Department of Health, 2021 Available at: </w:t>
      </w:r>
      <w:hyperlink r:id="rId64" w:history="1">
        <w:r w:rsidRPr="00976095">
          <w:rPr>
            <w:rStyle w:val="Hyperlink"/>
            <w:rFonts w:cs="Arial"/>
            <w:szCs w:val="22"/>
          </w:rPr>
          <w:t>https://www.health.gov.au/our-work/national-medical-workforce-strategy-2021-2031</w:t>
        </w:r>
      </w:hyperlink>
    </w:p>
    <w:p w14:paraId="3A65FD9D" w14:textId="77777777" w:rsidR="008B586F" w:rsidRPr="00E13E0D" w:rsidRDefault="008B586F" w:rsidP="00477E79">
      <w:pPr>
        <w:pStyle w:val="References"/>
      </w:pPr>
      <w:r w:rsidRPr="00E13E0D">
        <w:t>COAG Health Council Bulletin, Independent review of Accreditation systems within the National Registration and Accreditation Scheme for health professions. December 2017.</w:t>
      </w:r>
    </w:p>
    <w:p w14:paraId="75BF46A6" w14:textId="77777777" w:rsidR="008B586F" w:rsidRPr="0037289F" w:rsidRDefault="008B586F" w:rsidP="00477E79">
      <w:pPr>
        <w:pStyle w:val="References"/>
      </w:pPr>
      <w:r w:rsidRPr="0037289F">
        <w:t xml:space="preserve">Cormack, M, Unleashing the Potential of our Health Workforce (Scope of Practice Review) 2023-24 Available at: </w:t>
      </w:r>
      <w:hyperlink r:id="rId65" w:history="1">
        <w:r w:rsidRPr="0037289F">
          <w:rPr>
            <w:rStyle w:val="Hyperlink"/>
          </w:rPr>
          <w:t>https://www.health.gov.au/sites/default/files/2023-09/scope-of-practice-review-update-11-september-2023.pdf</w:t>
        </w:r>
      </w:hyperlink>
      <w:r w:rsidRPr="0037289F">
        <w:t xml:space="preserve">  </w:t>
      </w:r>
    </w:p>
    <w:p w14:paraId="46064D9C" w14:textId="77777777" w:rsidR="008B586F" w:rsidRPr="0037289F" w:rsidRDefault="008B586F" w:rsidP="00477E79">
      <w:pPr>
        <w:pStyle w:val="References"/>
      </w:pPr>
      <w:r w:rsidRPr="0037289F">
        <w:t xml:space="preserve">Cormack, M, Unleashing the Potential of our Health Workforce (Scope of Practice Review) 2024- Issues Paper 2 p. 18 Available at: </w:t>
      </w:r>
      <w:hyperlink r:id="rId66" w:history="1">
        <w:r w:rsidRPr="0037289F">
          <w:rPr>
            <w:rStyle w:val="Hyperlink"/>
          </w:rPr>
          <w:t>https://www.health.gov.au/resources/publications/unleashing-the-potential-of-our-health-workforce-scope-of-practice-review-issues-paper-2?language=en</w:t>
        </w:r>
      </w:hyperlink>
      <w:r w:rsidRPr="0037289F">
        <w:t xml:space="preserve"> </w:t>
      </w:r>
    </w:p>
    <w:p w14:paraId="7ADC2486" w14:textId="77777777" w:rsidR="008B586F" w:rsidRPr="00E13E0D" w:rsidRDefault="008B586F" w:rsidP="00477E79">
      <w:pPr>
        <w:pStyle w:val="References"/>
      </w:pPr>
      <w:r w:rsidRPr="00E13E0D">
        <w:t>Except for the Western Australian Parliament which passed complementary legislation with the same substantive provisions as the National Law</w:t>
      </w:r>
    </w:p>
    <w:p w14:paraId="6A721420" w14:textId="7972B270" w:rsidR="008B586F" w:rsidRPr="0037289F" w:rsidRDefault="008B586F" w:rsidP="00477E79">
      <w:pPr>
        <w:pStyle w:val="References"/>
      </w:pPr>
      <w:r w:rsidRPr="0037289F">
        <w:t>Following enactment of the Health Practitioner National Law and Other Legislation Amendment Act (Qld) 2017.</w:t>
      </w:r>
    </w:p>
    <w:p w14:paraId="357AFBBF" w14:textId="77777777" w:rsidR="008B586F" w:rsidRPr="00E13E0D" w:rsidRDefault="008B586F" w:rsidP="00477E79">
      <w:pPr>
        <w:pStyle w:val="References"/>
      </w:pPr>
      <w:r w:rsidRPr="00E13E0D">
        <w:t>For instance: Australian Commission of Safety and Quality in Health Care; Aged Care Quality and Safety Commission; National Disability and Insurance Scheme Quality and Safeguards Commission; Therapeutic Goods Administration; Australian Competition and Consumer Commission, Medicare; and Border Force)</w:t>
      </w:r>
    </w:p>
    <w:p w14:paraId="4A18AC59" w14:textId="77777777" w:rsidR="008B586F" w:rsidRPr="0037289F" w:rsidRDefault="008B586F" w:rsidP="00477E79">
      <w:pPr>
        <w:pStyle w:val="References"/>
      </w:pPr>
      <w:r w:rsidRPr="0037289F">
        <w:t xml:space="preserve">Frew et al., (2017) ‘Review of Governance of the National Registration and Accreditation Scheme (NRAS) Available at: </w:t>
      </w:r>
      <w:hyperlink r:id="rId67" w:history="1">
        <w:r w:rsidRPr="0037289F">
          <w:rPr>
            <w:rStyle w:val="Hyperlink"/>
          </w:rPr>
          <w:t>https://www.ahpra.gov.au/search.aspx?q=review%20of%20governance%20of%20the%20nras</w:t>
        </w:r>
      </w:hyperlink>
    </w:p>
    <w:p w14:paraId="2F98A3A1" w14:textId="77777777" w:rsidR="008B586F" w:rsidRPr="0037289F" w:rsidRDefault="008B586F" w:rsidP="00477E79">
      <w:pPr>
        <w:pStyle w:val="References"/>
      </w:pPr>
      <w:r w:rsidRPr="0037289F">
        <w:t xml:space="preserve">Health Practitioner Regulation National Law Act 2009 (the National Law) Available at: </w:t>
      </w:r>
      <w:hyperlink r:id="rId68" w:history="1">
        <w:r w:rsidRPr="0037289F">
          <w:rPr>
            <w:rStyle w:val="Hyperlink"/>
          </w:rPr>
          <w:t>https://www.legislation.qld.gov.au/view/html/inforce/current/act-2009-045</w:t>
        </w:r>
      </w:hyperlink>
    </w:p>
    <w:p w14:paraId="0DCA3467" w14:textId="77777777" w:rsidR="008B586F" w:rsidRPr="00C94403" w:rsidRDefault="008B586F" w:rsidP="00477E79">
      <w:pPr>
        <w:pStyle w:val="References"/>
      </w:pPr>
      <w:r w:rsidRPr="0037289F">
        <w:t xml:space="preserve">Health Practitioner Regulation National Law Application Act 2024 </w:t>
      </w:r>
      <w:r w:rsidRPr="00C94403">
        <w:t xml:space="preserve">(WA) Available at: </w:t>
      </w:r>
      <w:hyperlink r:id="rId69" w:history="1">
        <w:r w:rsidRPr="00976095">
          <w:rPr>
            <w:rStyle w:val="Hyperlink"/>
            <w:rFonts w:cs="Arial"/>
            <w:szCs w:val="22"/>
          </w:rPr>
          <w:t>https://www.legislation.wa.gov.au/legislation/statutes.nsf/law_a147436.html</w:t>
        </w:r>
      </w:hyperlink>
    </w:p>
    <w:p w14:paraId="21490FE3" w14:textId="77777777" w:rsidR="008B586F" w:rsidRPr="00C94403" w:rsidRDefault="008B586F" w:rsidP="00477E79">
      <w:pPr>
        <w:pStyle w:val="References"/>
      </w:pPr>
      <w:r w:rsidRPr="00C94403">
        <w:t xml:space="preserve">Health Care Complaints Commission NSW Health Care Complaint Commission, Annual Report 2018-19, p.27 Available at: </w:t>
      </w:r>
      <w:hyperlink r:id="rId70" w:history="1">
        <w:r w:rsidRPr="00976095">
          <w:rPr>
            <w:rStyle w:val="Hyperlink"/>
            <w:rFonts w:cs="Arial"/>
            <w:szCs w:val="22"/>
          </w:rPr>
          <w:t>https://www.hccc.nsw.gov.au/Publications/Annual-Reports</w:t>
        </w:r>
      </w:hyperlink>
    </w:p>
    <w:p w14:paraId="0AF34159" w14:textId="77777777" w:rsidR="008B586F" w:rsidRPr="00C94403" w:rsidRDefault="008B586F" w:rsidP="00477E79">
      <w:pPr>
        <w:pStyle w:val="References"/>
      </w:pPr>
      <w:r w:rsidRPr="00C94403">
        <w:lastRenderedPageBreak/>
        <w:t xml:space="preserve">Health Care Complaints Commission NSW Health Care Complaint Commission, Annual Report 2023-23, p.10 Available at: </w:t>
      </w:r>
      <w:hyperlink r:id="rId71" w:history="1">
        <w:r w:rsidRPr="00976095">
          <w:rPr>
            <w:rStyle w:val="Hyperlink"/>
            <w:rFonts w:cs="Arial"/>
            <w:szCs w:val="22"/>
          </w:rPr>
          <w:t>https://www.hccc.nsw.gov.au/Publications/Annual-Reports</w:t>
        </w:r>
      </w:hyperlink>
    </w:p>
    <w:p w14:paraId="311EAA8E" w14:textId="18B3212D" w:rsidR="008B586F" w:rsidRPr="00C94403" w:rsidRDefault="008B586F" w:rsidP="00477E79">
      <w:pPr>
        <w:pStyle w:val="References"/>
      </w:pPr>
      <w:r w:rsidRPr="00C94403">
        <w:rPr>
          <w:rStyle w:val="FootnoteTextChar"/>
          <w:rFonts w:eastAsiaTheme="minorEastAsia"/>
        </w:rPr>
        <w:t>Hong Kong Department of Health Accredited Registers Scheme for Healthcare Professions Available</w:t>
      </w:r>
      <w:r w:rsidR="00C94403">
        <w:rPr>
          <w:rStyle w:val="FootnoteTextChar"/>
          <w:rFonts w:eastAsiaTheme="minorEastAsia"/>
        </w:rPr>
        <w:t xml:space="preserve"> </w:t>
      </w:r>
      <w:r w:rsidRPr="00C94403">
        <w:rPr>
          <w:rStyle w:val="FootnoteTextChar"/>
          <w:rFonts w:eastAsiaTheme="minorEastAsia"/>
        </w:rPr>
        <w:t>at:</w:t>
      </w:r>
      <w:hyperlink r:id="rId72" w:history="1">
        <w:r w:rsidRPr="00976095">
          <w:rPr>
            <w:rStyle w:val="Hyperlink"/>
            <w:rFonts w:cs="Arial"/>
            <w:szCs w:val="22"/>
          </w:rPr>
          <w:t>https://www.dh.gov.hk/english/useful/useful_ar_scheme/useful_ar_scheme.html</w:t>
        </w:r>
      </w:hyperlink>
    </w:p>
    <w:p w14:paraId="0081DE69" w14:textId="77777777" w:rsidR="008B586F" w:rsidRPr="00C94403" w:rsidRDefault="008B586F" w:rsidP="00477E79">
      <w:pPr>
        <w:pStyle w:val="References"/>
      </w:pPr>
      <w:r w:rsidRPr="00C94403">
        <w:t xml:space="preserve">Kruk, R. </w:t>
      </w:r>
      <w:r w:rsidRPr="003A5C8F">
        <w:rPr>
          <w:rStyle w:val="Emphasis"/>
        </w:rPr>
        <w:t xml:space="preserve">Independent review of Australia's regulatory settings relating to overseas health practitioners. December 2023 </w:t>
      </w:r>
      <w:r w:rsidRPr="00C94403">
        <w:t xml:space="preserve">p. 29 -71 Available at: </w:t>
      </w:r>
      <w:hyperlink r:id="rId73" w:history="1">
        <w:r w:rsidRPr="00976095">
          <w:rPr>
            <w:rStyle w:val="Hyperlink"/>
            <w:rFonts w:cs="Arial"/>
            <w:szCs w:val="22"/>
          </w:rPr>
          <w:t>https://www.regulatoryreform.gov.au/sites/default/files/Final%20Report%20-%20Overseas%20Health%20Practitioner%20Regulatory%20Settings%20Review%202023%20-%20endorsed%20by%20National%20Cabinet_0.pdf</w:t>
        </w:r>
      </w:hyperlink>
    </w:p>
    <w:p w14:paraId="113E06F0" w14:textId="77777777" w:rsidR="008B586F" w:rsidRPr="00C94403" w:rsidRDefault="008B586F" w:rsidP="00477E79">
      <w:pPr>
        <w:pStyle w:val="References"/>
      </w:pPr>
      <w:r w:rsidRPr="00C94403">
        <w:t xml:space="preserve">Ministry of Business, Innovation &amp; Employment (New Zealand) Regulatory systems and stewardship (2023) Available at: </w:t>
      </w:r>
      <w:hyperlink r:id="rId74" w:history="1">
        <w:r w:rsidRPr="00976095">
          <w:rPr>
            <w:rStyle w:val="Hyperlink"/>
            <w:rFonts w:cs="Arial"/>
            <w:szCs w:val="22"/>
          </w:rPr>
          <w:t>https://www.mbie.govt.nz/cross-government-functions/regulatory-stewardship/regulatory-systems</w:t>
        </w:r>
      </w:hyperlink>
    </w:p>
    <w:p w14:paraId="139CDFC9" w14:textId="77777777" w:rsidR="008B586F" w:rsidRPr="00C94403" w:rsidRDefault="008B586F" w:rsidP="00477E79">
      <w:pPr>
        <w:pStyle w:val="References"/>
      </w:pPr>
      <w:r w:rsidRPr="00C94403">
        <w:t xml:space="preserve">National Health Practitioner Ombudsman (NHPO), Processes for progress – Part one: A roadmap for greater transparency and accountability in specialist medical training site accreditation, October 2023. Available </w:t>
      </w:r>
      <w:hyperlink r:id="rId75" w:history="1">
        <w:r w:rsidRPr="00976095">
          <w:rPr>
            <w:rStyle w:val="Hyperlink"/>
            <w:rFonts w:cs="Arial"/>
            <w:szCs w:val="22"/>
          </w:rPr>
          <w:t>https://www.nhpo.gov.au/sites/default/files/2023-11/NHPO%20Processes%20for%20progress%20review%20report%20-%20Part%20one%20-%20A%20roadmap%20for%20greater%20transparency%20and%20accountability%20in%20specialist%20medical%20training%20site%20accreditation.pdf</w:t>
        </w:r>
      </w:hyperlink>
      <w:r w:rsidRPr="00C94403">
        <w:t>.</w:t>
      </w:r>
    </w:p>
    <w:p w14:paraId="0441E2A6" w14:textId="77777777" w:rsidR="008B586F" w:rsidRPr="00C94403" w:rsidRDefault="008B586F" w:rsidP="00477E79">
      <w:pPr>
        <w:pStyle w:val="References"/>
      </w:pPr>
      <w:r w:rsidRPr="00C94403">
        <w:t xml:space="preserve">National Health Practitioner Ombudsman and Privacy Commissioner Accreditation Processes review (2023). Available at: </w:t>
      </w:r>
      <w:hyperlink r:id="rId76" w:history="1">
        <w:r w:rsidRPr="00976095">
          <w:rPr>
            <w:rStyle w:val="Hyperlink"/>
            <w:rFonts w:cs="Arial"/>
            <w:szCs w:val="22"/>
          </w:rPr>
          <w:t>https://www.nhpo.gov.au/sites/default/files/2023-11/NHPO%20Processes%20for%20progress%20review%20report%20-%20Part%20one%20-%20A%20roadmap%20for%20greater%20transparency%20and%20accountability%20in%20specialist%20medical%20training%20site%20accreditation.pdf</w:t>
        </w:r>
      </w:hyperlink>
      <w:r w:rsidRPr="00C94403">
        <w:t>. p. 11</w:t>
      </w:r>
    </w:p>
    <w:p w14:paraId="6EA0B41C" w14:textId="77777777" w:rsidR="008B586F" w:rsidRPr="00C94403" w:rsidRDefault="008B586F" w:rsidP="00477E79">
      <w:pPr>
        <w:pStyle w:val="References"/>
      </w:pPr>
      <w:r w:rsidRPr="00C94403">
        <w:t xml:space="preserve">Note for instance: The Australasian Sonographers Association 2019-20, </w:t>
      </w:r>
      <w:r w:rsidRPr="003A5C8F">
        <w:rPr>
          <w:rStyle w:val="Emphasis"/>
        </w:rPr>
        <w:t>Australian Government Pre-Budget submission</w:t>
      </w:r>
      <w:r w:rsidRPr="00C94403">
        <w:t>; Sonographer Regulation Working Group – Ministerial Health Council Submission to include sonographers in the NRAS Scheme. Nov 2020</w:t>
      </w:r>
    </w:p>
    <w:p w14:paraId="262A8867" w14:textId="77777777" w:rsidR="008B586F" w:rsidRPr="00C94403" w:rsidRDefault="008B586F" w:rsidP="00477E79">
      <w:pPr>
        <w:pStyle w:val="References"/>
      </w:pPr>
      <w:r w:rsidRPr="00C94403">
        <w:t xml:space="preserve">Note for instance NSW where section 28A of the </w:t>
      </w:r>
      <w:r w:rsidRPr="003A5C8F">
        <w:rPr>
          <w:rStyle w:val="Emphasis"/>
        </w:rPr>
        <w:t>Health Care Complaints Act</w:t>
      </w:r>
      <w:r w:rsidRPr="00C94403">
        <w:t>, 1993 provides a review right for assessment decisions.</w:t>
      </w:r>
    </w:p>
    <w:p w14:paraId="48BF9AC7" w14:textId="77777777" w:rsidR="008B586F" w:rsidRPr="00E13E0D" w:rsidRDefault="008B586F" w:rsidP="00477E79">
      <w:pPr>
        <w:pStyle w:val="References"/>
      </w:pPr>
      <w:r w:rsidRPr="00E13E0D">
        <w:t>Note that an area of practice endorsement indicates that the practitioner has qualifications in addition to the qualification that is needed to become registered. An example is the psychology profession that has 9 areas of practice improved, including for clinical psychology and organisational psychology.</w:t>
      </w:r>
    </w:p>
    <w:p w14:paraId="79A1A971" w14:textId="77777777" w:rsidR="008B586F" w:rsidRPr="0037289F" w:rsidRDefault="008B586F" w:rsidP="00477E79">
      <w:pPr>
        <w:pStyle w:val="References"/>
      </w:pPr>
      <w:r w:rsidRPr="0037289F">
        <w:t xml:space="preserve">Note that a scheduled medicines endorsement on registration indicates that the practitioner is qualified to administer, obtain, possess, prescribe, sell, </w:t>
      </w:r>
      <w:proofErr w:type="gramStart"/>
      <w:r w:rsidRPr="0037289F">
        <w:t>supply</w:t>
      </w:r>
      <w:proofErr w:type="gramEnd"/>
      <w:r w:rsidRPr="0037289F">
        <w:t xml:space="preserve"> or use a scheduled medicine or class of scheduled medicine. State and territory drugs and poisons legislation set what an endorsed practitioner is authorised for and this rests with individual Health Ministers.</w:t>
      </w:r>
    </w:p>
    <w:p w14:paraId="49EE5C7F" w14:textId="77777777" w:rsidR="008B586F" w:rsidRPr="003D457D" w:rsidRDefault="008B586F" w:rsidP="00477E79">
      <w:pPr>
        <w:pStyle w:val="References"/>
      </w:pPr>
      <w:r w:rsidRPr="003D457D">
        <w:t xml:space="preserve">NSW Health Care Complaints Commission, 2019-20 Annual </w:t>
      </w:r>
      <w:proofErr w:type="gramStart"/>
      <w:r w:rsidRPr="003D457D">
        <w:t>Report;</w:t>
      </w:r>
      <w:proofErr w:type="gramEnd"/>
    </w:p>
    <w:p w14:paraId="585F4522" w14:textId="77777777" w:rsidR="008B586F" w:rsidRPr="0037289F" w:rsidRDefault="008B586F" w:rsidP="00477E79">
      <w:pPr>
        <w:pStyle w:val="References"/>
      </w:pPr>
      <w:r w:rsidRPr="0037289F">
        <w:t xml:space="preserve">Archer J, Regan de </w:t>
      </w:r>
      <w:proofErr w:type="spellStart"/>
      <w:r w:rsidRPr="0037289F">
        <w:t>Brere</w:t>
      </w:r>
      <w:proofErr w:type="spellEnd"/>
      <w:r w:rsidRPr="0037289F">
        <w:t xml:space="preserve"> S, Bryce, M, Nunn, S, Lynn N, Coombes, L Roberts, M. Understanding the Rise of Fitness to practise complaints from members of the </w:t>
      </w:r>
      <w:proofErr w:type="gramStart"/>
      <w:r w:rsidRPr="0037289F">
        <w:t>public .</w:t>
      </w:r>
      <w:proofErr w:type="gramEnd"/>
      <w:r w:rsidRPr="0037289F">
        <w:t xml:space="preserve"> Plymouth University 2014</w:t>
      </w:r>
    </w:p>
    <w:p w14:paraId="59EC10C0" w14:textId="77777777" w:rsidR="008B586F" w:rsidRPr="0037289F" w:rsidRDefault="008B586F" w:rsidP="00477E79">
      <w:pPr>
        <w:pStyle w:val="References"/>
      </w:pPr>
      <w:r w:rsidRPr="0037289F">
        <w:lastRenderedPageBreak/>
        <w:t xml:space="preserve">NSW Special Commission of Inquiry into Healthcare Funding Available at: </w:t>
      </w:r>
      <w:hyperlink r:id="rId77" w:history="1">
        <w:r w:rsidRPr="0037289F">
          <w:rPr>
            <w:rStyle w:val="Hyperlink"/>
          </w:rPr>
          <w:t>https://healthcarefunding.specialcommission.nsw.gov.au/</w:t>
        </w:r>
      </w:hyperlink>
    </w:p>
    <w:p w14:paraId="504B8910" w14:textId="35D1E4CA" w:rsidR="008B586F" w:rsidRPr="0037289F" w:rsidRDefault="008B586F" w:rsidP="00477E79">
      <w:pPr>
        <w:pStyle w:val="References"/>
        <w:rPr>
          <w:rStyle w:val="Hyperlink"/>
        </w:rPr>
      </w:pPr>
      <w:r w:rsidRPr="0037289F">
        <w:t xml:space="preserve">The Parliament of the Commonwealth of Australia Standing Committee on Health and Ageing  Lost in the Labyrinth, Report on the inquiry into registration processes and support for overseas trained doctors (2012) Available at: </w:t>
      </w:r>
      <w:r w:rsidR="00E41983" w:rsidRPr="0037289F">
        <w:fldChar w:fldCharType="begin"/>
      </w:r>
      <w:r w:rsidR="00E41983" w:rsidRPr="0037289F">
        <w:instrText>HYPERLINK "https://www.bing.com/ck/a?!&amp;&amp;p=87c9b856728dfca1JmltdHM9MTcyNTkyNjQwMCZpZ3VpZD0xYzk3ZWZhNy1lM2YxLTY3OTktMGQ0ZS1mYjYzZTIwMTY2NDgmaW5zaWQ9NTE5Ng&amp;ptn=3&amp;ver=2&amp;hsh=3&amp;fclid=1c97efa7-e3f1-6799-0d4e-fb63e2016648&amp;psq=Lost+in+the+Labyrinth%2c+Report+on+the+inquiry+into+registration+processes+and+support+for+overseas+trained+doctors&amp;u=a1aHR0cHM6Ly93d3cuYXBoLmdvdi5hdS9QYXJsaWFtZW50YXJ5X0J1c2luZXNzL0NvbW1pdHRlZXMvSG91c2Vfb2ZfUmVwcmVzZW50YXRpdmVzX0NvbW1pdHRlZXM_dXJsPWhhYS9vdmVyc2Vhc2RvY3RvcnMvcmVwb3J0L2Zyb250JTIwcGFnZXMlMjBmdWxsLnBkZg&amp;ntb=1"</w:instrText>
      </w:r>
      <w:r w:rsidR="00E41983" w:rsidRPr="0037289F">
        <w:fldChar w:fldCharType="separate"/>
      </w:r>
      <w:r w:rsidRPr="0037289F">
        <w:rPr>
          <w:rStyle w:val="Hyperlink"/>
        </w:rPr>
        <w:t>https://www.aph.gov.au/Parliamentary_Business/Committees/House_of_RepresentativesCommittees?url=haa/overseasdoctors/report.htm</w:t>
      </w:r>
    </w:p>
    <w:p w14:paraId="7CD6198E" w14:textId="527B6265" w:rsidR="008B586F" w:rsidRPr="00C94403" w:rsidRDefault="00E41983" w:rsidP="00477E79">
      <w:pPr>
        <w:pStyle w:val="References"/>
      </w:pPr>
      <w:r w:rsidRPr="0037289F">
        <w:fldChar w:fldCharType="end"/>
      </w:r>
      <w:r w:rsidR="008B586F" w:rsidRPr="00C94403">
        <w:t xml:space="preserve">Parliament of Australia Senate Standing Committee on Legal and Constitutional Affairs. Report on the Establishment of a National Registration System for Australian Paramedics to Improve and Ensure Patient and Community safety (2016) Chapter 4. Available at: </w:t>
      </w:r>
      <w:hyperlink r:id="rId78" w:history="1">
        <w:r w:rsidR="008B586F" w:rsidRPr="00976095">
          <w:rPr>
            <w:rStyle w:val="Hyperlink"/>
            <w:rFonts w:cs="Arial"/>
            <w:szCs w:val="22"/>
          </w:rPr>
          <w:t>https://www.aph.gov.au/Parliamentary_Business/Committees/Senate/Legal_and_Constitutional_Affairs/Paramedics/Report</w:t>
        </w:r>
      </w:hyperlink>
    </w:p>
    <w:p w14:paraId="3C9F4842" w14:textId="77777777" w:rsidR="008B586F" w:rsidRPr="00C94403" w:rsidRDefault="008B586F" w:rsidP="00477E79">
      <w:pPr>
        <w:pStyle w:val="References"/>
      </w:pPr>
      <w:r w:rsidRPr="00C94403">
        <w:t xml:space="preserve">Paterson, R., Independent review of the use of chaperones to protect patients in Australia (2017) Available at: </w:t>
      </w:r>
      <w:hyperlink r:id="rId79" w:history="1">
        <w:r w:rsidRPr="00976095">
          <w:rPr>
            <w:rStyle w:val="Hyperlink"/>
            <w:rFonts w:cs="Arial"/>
            <w:szCs w:val="22"/>
          </w:rPr>
          <w:t xml:space="preserve"> https://www.ahpra.gov.au/News/2017-04-11-chaperone-report.aspx</w:t>
        </w:r>
      </w:hyperlink>
    </w:p>
    <w:p w14:paraId="45A3E691" w14:textId="77777777" w:rsidR="008B586F" w:rsidRPr="00C94403" w:rsidRDefault="008B586F" w:rsidP="00477E79">
      <w:pPr>
        <w:pStyle w:val="References"/>
      </w:pPr>
      <w:r w:rsidRPr="00C94403">
        <w:t xml:space="preserve">Paterson R, </w:t>
      </w:r>
      <w:proofErr w:type="gramStart"/>
      <w:r w:rsidRPr="003A5C8F">
        <w:rPr>
          <w:rStyle w:val="Emphasis"/>
        </w:rPr>
        <w:t>Three</w:t>
      </w:r>
      <w:proofErr w:type="gramEnd"/>
      <w:r w:rsidRPr="003A5C8F">
        <w:rPr>
          <w:rStyle w:val="Emphasis"/>
        </w:rPr>
        <w:t xml:space="preserve"> years on: changes in regulatory practice since Independent review of the use of chaperones to protect patients in Australia. 2020. </w:t>
      </w:r>
      <w:r w:rsidRPr="00C94403">
        <w:t xml:space="preserve">P. 27 Available at: </w:t>
      </w:r>
      <w:hyperlink r:id="rId80" w:history="1">
        <w:r w:rsidRPr="00976095">
          <w:rPr>
            <w:rStyle w:val="Hyperlink"/>
            <w:rFonts w:cs="Arial"/>
            <w:szCs w:val="22"/>
          </w:rPr>
          <w:t>https://www.ahpra.gov.au/search.aspx?q=chaperone%20review%20report</w:t>
        </w:r>
      </w:hyperlink>
    </w:p>
    <w:p w14:paraId="3BD1134E" w14:textId="77777777" w:rsidR="008B586F" w:rsidRPr="00C94403" w:rsidRDefault="008B586F" w:rsidP="00477E79">
      <w:pPr>
        <w:pStyle w:val="References"/>
      </w:pPr>
      <w:r w:rsidRPr="00C94403">
        <w:t>Productivity Commission (</w:t>
      </w:r>
      <w:proofErr w:type="spellStart"/>
      <w:r w:rsidRPr="00C94403">
        <w:t>Cth</w:t>
      </w:r>
      <w:proofErr w:type="spellEnd"/>
      <w:r w:rsidRPr="00C94403">
        <w:t xml:space="preserve">), </w:t>
      </w:r>
      <w:r w:rsidRPr="003A5C8F">
        <w:rPr>
          <w:rStyle w:val="Emphasis"/>
        </w:rPr>
        <w:t>Australia’s Health Workforce</w:t>
      </w:r>
      <w:r w:rsidRPr="00C94403">
        <w:t xml:space="preserve">, Research Report (2005). Available at: </w:t>
      </w:r>
      <w:hyperlink r:id="rId81" w:history="1">
        <w:r w:rsidRPr="00976095">
          <w:rPr>
            <w:rStyle w:val="Hyperlink"/>
            <w:rFonts w:cs="Arial"/>
            <w:szCs w:val="22"/>
          </w:rPr>
          <w:t>https://www.pc.gov.au/inquiries/completed/health-workforce/report</w:t>
        </w:r>
      </w:hyperlink>
    </w:p>
    <w:p w14:paraId="5EDE6DE0" w14:textId="77777777" w:rsidR="008B586F" w:rsidRPr="00C94403" w:rsidRDefault="008B586F" w:rsidP="00477E79">
      <w:pPr>
        <w:pStyle w:val="References"/>
        <w:rPr>
          <w:rFonts w:eastAsia="SimSun"/>
        </w:rPr>
      </w:pPr>
      <w:r w:rsidRPr="00C94403">
        <w:t xml:space="preserve">Professional Standards Authority for Health and Social Care (UK) Why we are undertaking a strategic review of the Accredited Registers programme (2021) Available at: </w:t>
      </w:r>
      <w:hyperlink r:id="rId82" w:history="1">
        <w:r w:rsidRPr="00976095">
          <w:rPr>
            <w:rStyle w:val="Hyperlink"/>
            <w:rFonts w:eastAsia="SimSun" w:cs="Arial"/>
            <w:szCs w:val="22"/>
            <w:lang w:eastAsia="ar-SA"/>
          </w:rPr>
          <w:t>https://www.professionalstandards.org.uk/news-and-blog/blog/detail/blog/2021/02/05/why-we-are-undertaking-a-strategic-review-of-the-accredited-registers-programme</w:t>
        </w:r>
      </w:hyperlink>
    </w:p>
    <w:p w14:paraId="162A22B6" w14:textId="77777777" w:rsidR="008B586F" w:rsidRPr="00C94403" w:rsidRDefault="008B586F" w:rsidP="00477E79">
      <w:pPr>
        <w:pStyle w:val="References"/>
      </w:pPr>
      <w:r w:rsidRPr="00C94403">
        <w:t>Reid, M. and Knight, S</w:t>
      </w:r>
      <w:r w:rsidRPr="003A5C8F">
        <w:t xml:space="preserve">, </w:t>
      </w:r>
      <w:r w:rsidRPr="003A5C8F">
        <w:rPr>
          <w:rStyle w:val="Emphasis"/>
        </w:rPr>
        <w:t>Working Better for Medicare Review (Distribution Levers Review)</w:t>
      </w:r>
      <w:r w:rsidRPr="003A5C8F">
        <w:t xml:space="preserve"> </w:t>
      </w:r>
      <w:r w:rsidRPr="00C94403">
        <w:t>2023-24 Available at:</w:t>
      </w:r>
      <w:r w:rsidRPr="003A5C8F">
        <w:t xml:space="preserve"> </w:t>
      </w:r>
      <w:hyperlink r:id="rId83" w:history="1">
        <w:r w:rsidRPr="00976095">
          <w:rPr>
            <w:rStyle w:val="Hyperlink"/>
            <w:rFonts w:cs="Arial"/>
            <w:szCs w:val="22"/>
          </w:rPr>
          <w:t>https://www.health.gov.au/our-work/working-better-for-medicare-review</w:t>
        </w:r>
      </w:hyperlink>
    </w:p>
    <w:p w14:paraId="69826F04" w14:textId="77777777" w:rsidR="008B586F" w:rsidRPr="00C94403" w:rsidRDefault="008B586F" w:rsidP="00477E79">
      <w:pPr>
        <w:pStyle w:val="References"/>
      </w:pPr>
      <w:r w:rsidRPr="00C94403">
        <w:t xml:space="preserve">Review of files held by Medical Board of Queensland (MBQ), Queensland Board of the Medical Board of Australia (QBMBA) and AHPRA, Chesterman Report Recommendation 2 Review Panel (2013) Available at: </w:t>
      </w:r>
      <w:hyperlink r:id="rId84" w:history="1">
        <w:r w:rsidRPr="00976095">
          <w:rPr>
            <w:rStyle w:val="Hyperlink"/>
            <w:rFonts w:cs="Arial"/>
            <w:szCs w:val="22"/>
          </w:rPr>
          <w:t>https://documents.parliament.qld.gov.au/tableOffice/TabledPapers/2013/5413T2375.pdf</w:t>
        </w:r>
      </w:hyperlink>
      <w:r w:rsidRPr="00C94403">
        <w:t xml:space="preserve">; Government Review (Queensland); National independent review of the National Registration and Accreditation Scheme (NRAS) (Snowball 2014) KPMG Review of notification and system processes (2015)Available at: </w:t>
      </w:r>
      <w:hyperlink r:id="rId85" w:history="1">
        <w:r w:rsidRPr="00976095">
          <w:rPr>
            <w:rStyle w:val="Hyperlink"/>
            <w:rFonts w:cs="Arial"/>
            <w:szCs w:val="22"/>
          </w:rPr>
          <w:t>https://www.ahpra.gov.au/Publications/Corporate-publications.aspx</w:t>
        </w:r>
      </w:hyperlink>
      <w:r w:rsidRPr="00C94403">
        <w:t xml:space="preserve">; Independent review commissioned by </w:t>
      </w:r>
      <w:proofErr w:type="spellStart"/>
      <w:r w:rsidRPr="00C94403">
        <w:t>Ahpra</w:t>
      </w:r>
      <w:proofErr w:type="spellEnd"/>
      <w:r w:rsidRPr="00C94403">
        <w:t xml:space="preserve"> Senate Community Affairs References Committee Inquiry into the complaint mechanism administered under the Health Independent review of the use of chaperones to protect patients in Australia (2017) Available at: </w:t>
      </w:r>
      <w:hyperlink r:id="rId86" w:history="1">
        <w:r w:rsidRPr="00976095">
          <w:rPr>
            <w:rStyle w:val="Hyperlink"/>
            <w:rFonts w:cs="Arial"/>
            <w:szCs w:val="22"/>
          </w:rPr>
          <w:t>https://www.ahpra.gov.au/Publications/Corporate-publications.aspx</w:t>
        </w:r>
      </w:hyperlink>
      <w:r w:rsidRPr="00C94403">
        <w:t xml:space="preserve">; Medical Board of Australia (MBA) commissioned Practitioner Regulation National Law (2017)  </w:t>
      </w:r>
    </w:p>
    <w:p w14:paraId="4BE9D08F" w14:textId="77777777" w:rsidR="008B586F" w:rsidRPr="00C94403" w:rsidRDefault="008B586F" w:rsidP="00477E79">
      <w:pPr>
        <w:pStyle w:val="References"/>
      </w:pPr>
      <w:r w:rsidRPr="00C94403">
        <w:t xml:space="preserve">See Australian Government Department of Health and Aged Care webpage: Health Ministers Meeting (HMM)- Communique 16 August 2024 Available at: </w:t>
      </w:r>
      <w:hyperlink r:id="rId87" w:history="1">
        <w:r w:rsidRPr="00976095">
          <w:rPr>
            <w:rStyle w:val="Hyperlink"/>
            <w:rFonts w:cs="Arial"/>
            <w:szCs w:val="22"/>
          </w:rPr>
          <w:t>https://www.health.gov.au/resources/publications/health-ministers-meeting-hmm-communique-16-august-2024</w:t>
        </w:r>
      </w:hyperlink>
    </w:p>
    <w:p w14:paraId="63F2CB33" w14:textId="77777777" w:rsidR="008B586F" w:rsidRPr="00C94403" w:rsidRDefault="008B586F" w:rsidP="00477E79">
      <w:pPr>
        <w:pStyle w:val="References"/>
      </w:pPr>
      <w:r w:rsidRPr="00C94403">
        <w:t xml:space="preserve">See Australian Government Department of Health and Aged care webpage: Health Regulatory Policy Framework 2020 Available at: </w:t>
      </w:r>
      <w:hyperlink r:id="rId88">
        <w:r w:rsidRPr="00976095">
          <w:rPr>
            <w:rStyle w:val="Hyperlink"/>
            <w:rFonts w:cs="Arial"/>
            <w:szCs w:val="22"/>
          </w:rPr>
          <w:t>health-regulatory-policy-framework-health-regulatory-policy-framework-hrpf.pdf</w:t>
        </w:r>
      </w:hyperlink>
    </w:p>
    <w:p w14:paraId="746A47C7" w14:textId="5FF210F4" w:rsidR="008B586F" w:rsidRPr="00E164BB" w:rsidRDefault="008B586F" w:rsidP="00477E79">
      <w:pPr>
        <w:pStyle w:val="References"/>
      </w:pPr>
      <w:r w:rsidRPr="00C94403">
        <w:lastRenderedPageBreak/>
        <w:t>See Australian Government Department of Health and Aged Care National Medical Workforce Strategy 202</w:t>
      </w:r>
      <w:r w:rsidR="00FE2BE7" w:rsidRPr="00C94403">
        <w:t>1</w:t>
      </w:r>
      <w:r w:rsidRPr="00C94403">
        <w:t xml:space="preserve"> – 2031 Available at: </w:t>
      </w:r>
      <w:hyperlink r:id="rId89" w:history="1">
        <w:r w:rsidRPr="00363E16">
          <w:rPr>
            <w:rStyle w:val="Hyperlink"/>
            <w:rFonts w:cs="Arial"/>
            <w:szCs w:val="22"/>
          </w:rPr>
          <w:t>https://www.health.gov.au/our-work/national-medical-workforce-strategy-2021-2031</w:t>
        </w:r>
      </w:hyperlink>
      <w:r w:rsidRPr="00C94403">
        <w:t xml:space="preserve"> Available at: </w:t>
      </w:r>
      <w:hyperlink r:id="rId90" w:history="1">
        <w:r w:rsidRPr="00363E16">
          <w:rPr>
            <w:rStyle w:val="Hyperlink"/>
            <w:rFonts w:cs="Arial"/>
            <w:color w:val="auto"/>
            <w:szCs w:val="22"/>
          </w:rPr>
          <w:t>https://www.health.gov.au/our-work/national-medical-workforce-str</w:t>
        </w:r>
        <w:bookmarkStart w:id="62" w:name="_Hlt176942390"/>
        <w:bookmarkStart w:id="63" w:name="_Hlt176942391"/>
        <w:r w:rsidRPr="00363E16">
          <w:rPr>
            <w:rStyle w:val="Hyperlink"/>
            <w:rFonts w:cs="Arial"/>
            <w:color w:val="auto"/>
            <w:szCs w:val="22"/>
          </w:rPr>
          <w:t>a</w:t>
        </w:r>
        <w:bookmarkEnd w:id="62"/>
        <w:bookmarkEnd w:id="63"/>
        <w:r w:rsidRPr="00363E16">
          <w:rPr>
            <w:rStyle w:val="Hyperlink"/>
            <w:rFonts w:cs="Arial"/>
            <w:color w:val="auto"/>
            <w:szCs w:val="22"/>
          </w:rPr>
          <w:t>tegy-2021-2031</w:t>
        </w:r>
      </w:hyperlink>
    </w:p>
    <w:p w14:paraId="2C509ED8" w14:textId="77777777" w:rsidR="008B586F" w:rsidRPr="0037289F" w:rsidRDefault="008B586F" w:rsidP="00477E79">
      <w:pPr>
        <w:pStyle w:val="References"/>
      </w:pPr>
      <w:r w:rsidRPr="0037289F">
        <w:t xml:space="preserve">See Australian Government Department of Health and Aged care webpage: Medical Workforce Advisory Collaboration (2024) Available at: </w:t>
      </w:r>
      <w:hyperlink r:id="rId91" w:history="1">
        <w:r w:rsidRPr="0037289F">
          <w:rPr>
            <w:rStyle w:val="Hyperlink"/>
          </w:rPr>
          <w:t>https://www.health.gov.au/committees-and-groups/mwac?language=en&amp;utm_source=miragenews&amp;utm_medium=miragenews&amp;utm_campaign=news</w:t>
        </w:r>
      </w:hyperlink>
    </w:p>
    <w:p w14:paraId="2BEAA08F" w14:textId="77777777" w:rsidR="008B586F" w:rsidRPr="0037289F" w:rsidRDefault="008B586F" w:rsidP="00477E79">
      <w:pPr>
        <w:pStyle w:val="References"/>
      </w:pPr>
      <w:r w:rsidRPr="0037289F">
        <w:t>See Commonwealth Department of Health and Aged Care, Monitoring improvement in management of professional misconduct: Assessing the implementation of previous reviews of the National Registration and Accreditation Scheme. Unpublished internal document.</w:t>
      </w:r>
    </w:p>
    <w:p w14:paraId="631E4A7D" w14:textId="77777777" w:rsidR="008B586F" w:rsidRPr="0037289F" w:rsidRDefault="008B586F" w:rsidP="00477E79">
      <w:pPr>
        <w:pStyle w:val="References"/>
      </w:pPr>
      <w:r w:rsidRPr="0037289F">
        <w:t xml:space="preserve">See Australian Government Department of Health and Aged Care National Nursing Workforce Strategy. Available at: </w:t>
      </w:r>
      <w:hyperlink r:id="rId92" w:anchor="next-steps" w:history="1">
        <w:r w:rsidRPr="0037289F">
          <w:rPr>
            <w:rStyle w:val="Hyperlink"/>
          </w:rPr>
          <w:t>https://www.health.gov.au/our-work/national-nursing-workforce-strategy#next-steps</w:t>
        </w:r>
      </w:hyperlink>
      <w:r w:rsidRPr="0037289F">
        <w:t>.</w:t>
      </w:r>
    </w:p>
    <w:p w14:paraId="1C1C94A0" w14:textId="77777777" w:rsidR="008B586F" w:rsidRPr="0037289F" w:rsidRDefault="008B586F" w:rsidP="00477E79">
      <w:pPr>
        <w:pStyle w:val="References"/>
      </w:pPr>
      <w:r w:rsidRPr="0037289F">
        <w:t>See the Health Practitioner Regulation National Law and Other Legislation Amendment Act 2022. The disestablishment of AHWAC was a recommendation of the Review of governance of the National Registration and Accreditation Scheme (governance review) as it not necessary for the effective governance of the National Scheme</w:t>
      </w:r>
    </w:p>
    <w:p w14:paraId="0F7E713B" w14:textId="77777777" w:rsidR="008B586F" w:rsidRPr="00C94403" w:rsidRDefault="008B586F" w:rsidP="00477E79">
      <w:pPr>
        <w:pStyle w:val="References"/>
      </w:pPr>
      <w:r w:rsidRPr="00C94403">
        <w:t>Snowball, K (2014) ‘</w:t>
      </w:r>
      <w:r w:rsidRPr="003A5C8F">
        <w:rPr>
          <w:rStyle w:val="Emphasis"/>
        </w:rPr>
        <w:t>Independent Review of the National Registration and Accreditation Scheme for Health Professionals’</w:t>
      </w:r>
      <w:r w:rsidRPr="00C94403">
        <w:t xml:space="preserve">, </w:t>
      </w:r>
      <w:r w:rsidRPr="003A5C8F">
        <w:rPr>
          <w:rStyle w:val="Emphasis"/>
        </w:rPr>
        <w:t>Final Report</w:t>
      </w:r>
      <w:r w:rsidRPr="00C94403">
        <w:t xml:space="preserve">. pg. 5. See recommendation </w:t>
      </w:r>
      <w:proofErr w:type="gramStart"/>
      <w:r w:rsidRPr="00C94403">
        <w:t>1</w:t>
      </w:r>
      <w:proofErr w:type="gramEnd"/>
    </w:p>
    <w:p w14:paraId="00CA9345" w14:textId="77777777" w:rsidR="008B586F" w:rsidRPr="00C94403" w:rsidRDefault="008B586F" w:rsidP="00477E79">
      <w:pPr>
        <w:pStyle w:val="References"/>
      </w:pPr>
      <w:r w:rsidRPr="00C94403">
        <w:t xml:space="preserve">The annual Accreditation Snapshot – a collaborative publication between </w:t>
      </w:r>
      <w:proofErr w:type="spellStart"/>
      <w:r w:rsidRPr="00C94403">
        <w:t>Ahpra</w:t>
      </w:r>
      <w:proofErr w:type="spellEnd"/>
      <w:r w:rsidRPr="00C94403">
        <w:t xml:space="preserve">, the National Boards and the Health Professions Accreditation Collaborative Forum (HPACF or simply, ‘the Forum’) – provides an overview of accreditation in the National Scheme, accreditation activities and the roles of different entities in accreditation. </w:t>
      </w:r>
      <w:proofErr w:type="spellStart"/>
      <w:r w:rsidRPr="00C94403">
        <w:t>Ahpra</w:t>
      </w:r>
      <w:proofErr w:type="spellEnd"/>
      <w:r w:rsidRPr="00C94403">
        <w:t xml:space="preserve"> and the National Boards, Accreditation in the National Registration and Accreditation Scheme (NRAS): A snapshot 2022/23. Available from </w:t>
      </w:r>
      <w:hyperlink r:id="rId93" w:history="1">
        <w:r w:rsidRPr="00976095">
          <w:rPr>
            <w:rStyle w:val="Hyperlink"/>
            <w:rFonts w:cs="Arial"/>
            <w:szCs w:val="22"/>
          </w:rPr>
          <w:t>https://www.ahpra.gov.au/Accreditation/Accreditation-snapshot.aspx</w:t>
        </w:r>
      </w:hyperlink>
      <w:r w:rsidRPr="00C94403">
        <w:t>.</w:t>
      </w:r>
    </w:p>
    <w:p w14:paraId="76805F55" w14:textId="77777777" w:rsidR="008B586F" w:rsidRPr="00E13E0D" w:rsidRDefault="008B586F" w:rsidP="00477E79">
      <w:pPr>
        <w:pStyle w:val="References"/>
      </w:pPr>
      <w:r w:rsidRPr="00E13E0D">
        <w:t>The Intergovernmental Agreement also outlined a process for other professions to be regulated – ultimately in May 2009 Health Ministers agreed to include the next four professions (Aboriginal and Torres Strait Islander Health Practice; Chinese medicine; Medical radiation practice; and occupational therapy) commencing 1 July 2012</w:t>
      </w:r>
    </w:p>
    <w:p w14:paraId="35D63299" w14:textId="77777777" w:rsidR="008B586F" w:rsidRPr="0037289F" w:rsidRDefault="008B586F" w:rsidP="00477E79">
      <w:pPr>
        <w:pStyle w:val="References"/>
        <w:rPr>
          <w:rFonts w:eastAsia="Arial"/>
        </w:rPr>
      </w:pPr>
      <w:r w:rsidRPr="0037289F">
        <w:rPr>
          <w:rFonts w:eastAsia="Arial"/>
        </w:rPr>
        <w:t xml:space="preserve">The WASAT 2022/2023 Annual Report explains that the Vocational Regulation Stream has a target of completing 80% of their matters within 27 weeks.  After recognising the complexity of </w:t>
      </w:r>
      <w:proofErr w:type="gramStart"/>
      <w:r w:rsidRPr="0037289F">
        <w:rPr>
          <w:rFonts w:eastAsia="Arial"/>
        </w:rPr>
        <w:t>health related</w:t>
      </w:r>
      <w:proofErr w:type="gramEnd"/>
      <w:r w:rsidRPr="0037289F">
        <w:rPr>
          <w:rFonts w:eastAsia="Arial"/>
        </w:rPr>
        <w:t xml:space="preserve"> matters, the Report notes that the Tribunal’s emphasis on mediation (“as a means to resolve matters in the VR stream without the need for a hearing, and with less cost to the parties”) has seen the Tribunal’s clearance rate increase to 95%.  However, in </w:t>
      </w:r>
      <w:proofErr w:type="spellStart"/>
      <w:r w:rsidRPr="0037289F">
        <w:rPr>
          <w:rFonts w:eastAsia="Arial"/>
        </w:rPr>
        <w:t>Nugawela</w:t>
      </w:r>
      <w:proofErr w:type="spellEnd"/>
      <w:r w:rsidRPr="0037289F">
        <w:rPr>
          <w:rFonts w:eastAsia="Arial"/>
        </w:rPr>
        <w:t xml:space="preserve"> v Medical Board of Australia (WA Branch) [2024] WASC 15, the Supreme Court of Western Australia appropriately noted the limitation on Boards’ ability to mediate matters in saying “the Medical Board has responsibilities under the HPL which constrain the extent to which it can negotiate. It is not in the position of a commercial party, which ordinarily has much greater scope to negotiate.”</w:t>
      </w:r>
    </w:p>
    <w:p w14:paraId="755FDA31" w14:textId="77777777" w:rsidR="008B586F" w:rsidRPr="0037289F" w:rsidRDefault="008B586F" w:rsidP="00477E79">
      <w:pPr>
        <w:pStyle w:val="References"/>
      </w:pPr>
      <w:r w:rsidRPr="0037289F">
        <w:t xml:space="preserve">Walton et al. Regulation of Health Practitioners in Australia: A National Approach to Polycentric Regulation? (2018) p. 168 Available at: </w:t>
      </w:r>
      <w:hyperlink r:id="rId94" w:history="1">
        <w:r w:rsidRPr="0037289F">
          <w:rPr>
            <w:rStyle w:val="Hyperlink"/>
          </w:rPr>
          <w:t>https://www.researchgate.net/publication/326682236_Regulation_of_Health_Practitioners_in_Australia_A_National_Approach_to_Polycentric_Regulation</w:t>
        </w:r>
      </w:hyperlink>
    </w:p>
    <w:p w14:paraId="794275FE" w14:textId="77777777" w:rsidR="008B586F" w:rsidRPr="00E13E0D" w:rsidRDefault="008B586F" w:rsidP="00477E79">
      <w:pPr>
        <w:pStyle w:val="References"/>
      </w:pPr>
      <w:r w:rsidRPr="00E13E0D">
        <w:lastRenderedPageBreak/>
        <w:t xml:space="preserve">While there are some changes in terminology in the most recent RIA requirements, the process of assessment appears largely the same, albeit giving the Ministerial Council some greater discretion as to whether </w:t>
      </w:r>
      <w:proofErr w:type="gramStart"/>
      <w:r w:rsidRPr="00E13E0D">
        <w:t>a</w:t>
      </w:r>
      <w:proofErr w:type="gramEnd"/>
      <w:r w:rsidRPr="00E13E0D">
        <w:t xml:space="preserve"> RIA is done</w:t>
      </w:r>
    </w:p>
    <w:p w14:paraId="05B59C92" w14:textId="77777777" w:rsidR="008B586F" w:rsidRPr="0037289F" w:rsidRDefault="008B586F" w:rsidP="00477E79">
      <w:pPr>
        <w:pStyle w:val="References"/>
      </w:pPr>
      <w:r w:rsidRPr="0037289F">
        <w:t xml:space="preserve">Woods, M., Independent Review of Accreditation Systems within the National Registration and Accreditation Scheme for health professions (Accreditation Systems Review) (2017) Available at: </w:t>
      </w:r>
      <w:hyperlink r:id="rId95" w:history="1">
        <w:r w:rsidRPr="0037289F">
          <w:rPr>
            <w:rStyle w:val="Hyperlink"/>
          </w:rPr>
          <w:t>https://apo.org.au/sites/default/files/resource-files/2018-10/apo-nid235651.pdf</w:t>
        </w:r>
      </w:hyperlink>
    </w:p>
    <w:p w14:paraId="0A88EF5B" w14:textId="0794863C" w:rsidR="008B586F" w:rsidRPr="0037289F" w:rsidRDefault="008B586F" w:rsidP="00477E79">
      <w:pPr>
        <w:pStyle w:val="References"/>
      </w:pPr>
      <w:r w:rsidRPr="0037289F">
        <w:t xml:space="preserve">Woods, M., National Health Practitioner Ombudsman (NHPO), Processes for progress – Part one: A roadmap for greater transparency and accountability in specialist medical training site accreditation, October 2023. Available at: </w:t>
      </w:r>
      <w:hyperlink r:id="rId96" w:history="1">
        <w:r w:rsidRPr="0037289F">
          <w:rPr>
            <w:rStyle w:val="Hyperlink"/>
          </w:rPr>
          <w:t>https://www.nhpo.gov.au/sites/default/files/2023-11/NHPO%20Processes%20for%20progress%20review%20report%20-%20Part%20one%20-%20A%20roadmap%20for%20greater%20transparency%20and%20accountability%20in%20specialist%20medical%20training%20site%20accreditation.pdf</w:t>
        </w:r>
      </w:hyperlink>
      <w:r w:rsidRPr="0037289F">
        <w:t>.</w:t>
      </w:r>
    </w:p>
    <w:p w14:paraId="1C6463B1" w14:textId="218C07D1" w:rsidR="00D158EC" w:rsidRPr="0037289F" w:rsidRDefault="00D158EC" w:rsidP="0037289F">
      <w:r w:rsidRPr="0037289F">
        <w:br w:type="page"/>
      </w:r>
    </w:p>
    <w:p w14:paraId="72929045" w14:textId="14216BB5" w:rsidR="00205A93" w:rsidRPr="004D1339" w:rsidRDefault="00C60430" w:rsidP="00205A93">
      <w:pPr>
        <w:pStyle w:val="Heading1"/>
      </w:pPr>
      <w:bookmarkStart w:id="64" w:name="_Toc176966522"/>
      <w:r>
        <w:lastRenderedPageBreak/>
        <w:t>A</w:t>
      </w:r>
      <w:r w:rsidR="00B12F90">
        <w:t>ttachments</w:t>
      </w:r>
      <w:bookmarkEnd w:id="64"/>
    </w:p>
    <w:p w14:paraId="59173B9B" w14:textId="7486F595" w:rsidR="00A00EDC" w:rsidRPr="00C94403" w:rsidRDefault="00143C09" w:rsidP="00C94403">
      <w:pPr>
        <w:pStyle w:val="Heading2"/>
      </w:pPr>
      <w:bookmarkStart w:id="65" w:name="_Attachment_A:_An"/>
      <w:bookmarkStart w:id="66" w:name="_Toc176169070"/>
      <w:bookmarkStart w:id="67" w:name="_Toc176966523"/>
      <w:bookmarkEnd w:id="65"/>
      <w:r w:rsidRPr="00B51EA0">
        <w:t>A</w:t>
      </w:r>
      <w:r>
        <w:t>ttachment</w:t>
      </w:r>
      <w:r w:rsidRPr="00B51EA0">
        <w:t xml:space="preserve"> A: An Overview of the National Registration and Accreditation Scheme (National Scheme)</w:t>
      </w:r>
      <w:bookmarkEnd w:id="66"/>
      <w:bookmarkEnd w:id="67"/>
    </w:p>
    <w:p w14:paraId="4EB54AE5" w14:textId="6A5132E8" w:rsidR="00143C09" w:rsidRPr="005F65EF" w:rsidRDefault="00143C09" w:rsidP="005F65EF">
      <w:pPr>
        <w:rPr>
          <w:rStyle w:val="Strong"/>
        </w:rPr>
      </w:pPr>
      <w:r w:rsidRPr="005F65EF">
        <w:rPr>
          <w:rStyle w:val="Strong"/>
        </w:rPr>
        <w:t>Context</w:t>
      </w:r>
    </w:p>
    <w:p w14:paraId="1C0705EA" w14:textId="77777777" w:rsidR="00143C09" w:rsidRPr="00C94403" w:rsidRDefault="00143C09" w:rsidP="00143C09">
      <w:r w:rsidRPr="003A5C8F">
        <w:t xml:space="preserve">The National Scheme was created to regulate health professions to protect the public following the December 2005 Productivity Commission Research Report </w:t>
      </w:r>
      <w:r w:rsidRPr="00152EE4">
        <w:rPr>
          <w:rStyle w:val="Emphasis"/>
        </w:rPr>
        <w:t>Australia’s Health Workforce</w:t>
      </w:r>
      <w:r w:rsidRPr="003D457D">
        <w:rPr>
          <w:rStyle w:val="FootnoteReference"/>
        </w:rPr>
        <w:footnoteReference w:id="112"/>
      </w:r>
      <w:r w:rsidRPr="003A5C8F">
        <w:t>. That Report shed light on the individual state and territory regulatory arrangements and the importance of new measures to deal with workforce shortages/pressures faced by the Australian health workforce and to increase the flexibility, responsiveness, sustainability, mobility and reduce red tape for health practitioners.</w:t>
      </w:r>
    </w:p>
    <w:p w14:paraId="547AA9DD" w14:textId="77777777" w:rsidR="00143C09" w:rsidRPr="00E13E0D" w:rsidRDefault="00143C09" w:rsidP="00E13E0D">
      <w:r w:rsidRPr="00E13E0D">
        <w:t>The Report recommended that there should be a single national registration board for the health professions that should cover, at a minimum, cover all professions requiring registration (at that time) across the eight jurisdictions as well as a single national accreditation board for health professional education and training. The report further recommended that profession specific panels should be constituted within the board to handle matters such as the monitoring of codes of practice and those disciplinary functions best handled on a profession specific basis.</w:t>
      </w:r>
    </w:p>
    <w:p w14:paraId="00D3648C" w14:textId="77777777" w:rsidR="00143C09" w:rsidRPr="00C94403" w:rsidRDefault="00143C09" w:rsidP="00C94403">
      <w:r w:rsidRPr="00C94403">
        <w:t xml:space="preserve">COAG subsequently agreed to establish a single national scheme, encompassing both the registration and accreditation functions. </w:t>
      </w:r>
    </w:p>
    <w:p w14:paraId="48C4F97E" w14:textId="1162C9BE" w:rsidR="00143C09" w:rsidRPr="005F65EF" w:rsidRDefault="00143C09" w:rsidP="005F65EF">
      <w:pPr>
        <w:rPr>
          <w:rStyle w:val="Strong"/>
        </w:rPr>
      </w:pPr>
      <w:r w:rsidRPr="005F65EF">
        <w:rPr>
          <w:rStyle w:val="Strong"/>
        </w:rPr>
        <w:t>Intergovernmental Agreement</w:t>
      </w:r>
    </w:p>
    <w:p w14:paraId="47A43E2D" w14:textId="77777777" w:rsidR="00143C09" w:rsidRPr="00C94403" w:rsidRDefault="00143C09" w:rsidP="00C94403">
      <w:r w:rsidRPr="003A5C8F">
        <w:t>The Intergovernmental Agreement for a National Registration and Accreditation Scheme for Health Professions (the Intergovernmental Agreement) was signed by the Council of Australian Governments (COAG) in March 2008, and Health Ministers were tasked with establishing the scheme.</w:t>
      </w:r>
      <w:r w:rsidRPr="003D457D">
        <w:rPr>
          <w:rStyle w:val="FootnoteReference"/>
        </w:rPr>
        <w:t xml:space="preserve"> </w:t>
      </w:r>
      <w:r w:rsidRPr="003D457D">
        <w:rPr>
          <w:rStyle w:val="FootnoteReference"/>
        </w:rPr>
        <w:footnoteReference w:id="113"/>
      </w:r>
    </w:p>
    <w:p w14:paraId="02F21CC4" w14:textId="77777777" w:rsidR="00143C09" w:rsidRPr="00C94403" w:rsidRDefault="00143C09" w:rsidP="00C94403">
      <w:r w:rsidRPr="00C94403">
        <w:t xml:space="preserve">An ‘adoption of laws’ model was agreed to implement the National Scheme by all states and territories in 2009 and 2010, with Queensland named as the host jurisdiction under this model. </w:t>
      </w:r>
      <w:r>
        <w:t xml:space="preserve">This model is used for matters where national consistency is </w:t>
      </w:r>
      <w:proofErr w:type="gramStart"/>
      <w:r>
        <w:t>desired, but</w:t>
      </w:r>
      <w:proofErr w:type="gramEnd"/>
      <w:r>
        <w:t xml:space="preserve"> is generally within the states’ and territories’ legislative powers, and not that of the Australian Government. </w:t>
      </w:r>
      <w:r w:rsidRPr="00C94403">
        <w:t>The commencement date of 1 July 2010 was set by Governments.</w:t>
      </w:r>
    </w:p>
    <w:p w14:paraId="1D464B92" w14:textId="77777777" w:rsidR="00143C09" w:rsidRPr="005F65EF" w:rsidRDefault="00143C09" w:rsidP="005F65EF">
      <w:pPr>
        <w:rPr>
          <w:rStyle w:val="Strong"/>
        </w:rPr>
      </w:pPr>
      <w:r w:rsidRPr="005F65EF">
        <w:rPr>
          <w:rStyle w:val="Strong"/>
        </w:rPr>
        <w:t>Entities within the National Scheme</w:t>
      </w:r>
    </w:p>
    <w:p w14:paraId="2CCDD4A4" w14:textId="77777777" w:rsidR="00143C09" w:rsidRPr="00C94403" w:rsidRDefault="00143C09" w:rsidP="00C94403">
      <w:r w:rsidRPr="00C94403">
        <w:t>The Intergovernmental Agreement set in place structures under the National Scheme, across which functions and powers were to be distributed. These were:</w:t>
      </w:r>
    </w:p>
    <w:p w14:paraId="6F6375AF" w14:textId="77777777" w:rsidR="00143C09" w:rsidRPr="00F57281" w:rsidRDefault="00143C09" w:rsidP="00F57281">
      <w:pPr>
        <w:pStyle w:val="ListNumber2"/>
      </w:pPr>
      <w:r w:rsidRPr="00F57281">
        <w:t>The Ministerial Council</w:t>
      </w:r>
    </w:p>
    <w:p w14:paraId="55A6C02C" w14:textId="77777777" w:rsidR="00143C09" w:rsidRPr="00F57281" w:rsidRDefault="00143C09" w:rsidP="00F57281">
      <w:pPr>
        <w:pStyle w:val="ListNumber2"/>
      </w:pPr>
      <w:r w:rsidRPr="00F57281">
        <w:t xml:space="preserve">The Australian Health Workforce Advisory Council </w:t>
      </w:r>
    </w:p>
    <w:p w14:paraId="79272CBA" w14:textId="77777777" w:rsidR="00143C09" w:rsidRPr="00F57281" w:rsidRDefault="00143C09" w:rsidP="00F57281">
      <w:pPr>
        <w:pStyle w:val="ListNumber2"/>
      </w:pPr>
      <w:r w:rsidRPr="00F57281">
        <w:t xml:space="preserve">The National Agency </w:t>
      </w:r>
    </w:p>
    <w:p w14:paraId="6EEBC61E" w14:textId="77777777" w:rsidR="00143C09" w:rsidRPr="00F57281" w:rsidRDefault="00143C09" w:rsidP="00F57281">
      <w:pPr>
        <w:pStyle w:val="ListNumber2"/>
      </w:pPr>
      <w:r w:rsidRPr="00F57281">
        <w:t>The Agency Management Committee</w:t>
      </w:r>
    </w:p>
    <w:p w14:paraId="661C5220" w14:textId="77777777" w:rsidR="00143C09" w:rsidRPr="00F57281" w:rsidRDefault="00143C09" w:rsidP="00F57281">
      <w:pPr>
        <w:pStyle w:val="ListNumber2"/>
      </w:pPr>
      <w:r>
        <w:t xml:space="preserve">Profession specific National Boards beginning with the nine professions currently registered in all jurisdictions. That is, physiotherapy, optometry, nursing and midwifery, chiropractic care, pharmacy, dental care (dentists, dental hygienists, dental </w:t>
      </w:r>
      <w:proofErr w:type="gramStart"/>
      <w:r>
        <w:t>prosthetists</w:t>
      </w:r>
      <w:proofErr w:type="gramEnd"/>
      <w:r>
        <w:t xml:space="preserve"> </w:t>
      </w:r>
      <w:r>
        <w:lastRenderedPageBreak/>
        <w:t xml:space="preserve">and dental therapists), medicine, psychology and osteopathy. Health Ministers </w:t>
      </w:r>
      <w:r w:rsidRPr="00F57281">
        <w:t>subsequently decided to include podiatry as the 10th profession as it was regulated in every state and territory except the Northern Territory.</w:t>
      </w:r>
      <w:r w:rsidRPr="00F57281">
        <w:footnoteReference w:id="114"/>
      </w:r>
      <w:r w:rsidRPr="00F57281">
        <w:t xml:space="preserve"> </w:t>
      </w:r>
    </w:p>
    <w:p w14:paraId="67877EBF" w14:textId="77777777" w:rsidR="00143C09" w:rsidRPr="00F57281" w:rsidRDefault="00143C09" w:rsidP="00F57281">
      <w:pPr>
        <w:pStyle w:val="ListNumber2"/>
      </w:pPr>
      <w:r w:rsidRPr="00F57281">
        <w:t>Committees of the Boards</w:t>
      </w:r>
    </w:p>
    <w:p w14:paraId="795B4E00" w14:textId="10A06A5E" w:rsidR="00143C09" w:rsidRPr="00F57281" w:rsidRDefault="00143C09" w:rsidP="00F57281">
      <w:pPr>
        <w:pStyle w:val="ListNumber2"/>
      </w:pPr>
      <w:r w:rsidRPr="00F57281">
        <w:t>Accreditation bodies to exercise accreditation functions.</w:t>
      </w:r>
    </w:p>
    <w:p w14:paraId="3ECC4A4A" w14:textId="49AC7B7B" w:rsidR="00143C09" w:rsidRPr="00C94403" w:rsidRDefault="00143C09" w:rsidP="00C94403">
      <w:r w:rsidRPr="00C94403">
        <w:t xml:space="preserve">The </w:t>
      </w:r>
      <w:r w:rsidRPr="00152EE4">
        <w:rPr>
          <w:rStyle w:val="Emphasis"/>
        </w:rPr>
        <w:t xml:space="preserve">Health Practitioner Regulation </w:t>
      </w:r>
      <w:r w:rsidR="00076C80" w:rsidRPr="00152EE4">
        <w:rPr>
          <w:rStyle w:val="Emphasis"/>
        </w:rPr>
        <w:t>National Law</w:t>
      </w:r>
      <w:r w:rsidRPr="00C94403">
        <w:t xml:space="preserve"> was developed initially based on the IGA but also to reflect the outcome of extensive consultation with Governments, practitioner stakeholders and consumers.  </w:t>
      </w:r>
    </w:p>
    <w:p w14:paraId="3E4ACF20" w14:textId="77777777" w:rsidR="00143C09" w:rsidRPr="00C94403" w:rsidRDefault="00143C09" w:rsidP="00C94403">
      <w:r w:rsidRPr="00C94403">
        <w:t>Key design decisions made by Health Ministers in May 2009</w:t>
      </w:r>
      <w:r w:rsidRPr="003D457D">
        <w:rPr>
          <w:rStyle w:val="FootnoteReference"/>
        </w:rPr>
        <w:footnoteReference w:id="115"/>
      </w:r>
      <w:r w:rsidRPr="00C94403">
        <w:t xml:space="preserve"> included:</w:t>
      </w:r>
    </w:p>
    <w:p w14:paraId="56F8DB16" w14:textId="61470321" w:rsidR="00143C09" w:rsidRPr="00F57281" w:rsidRDefault="00143C09" w:rsidP="004C1C72">
      <w:pPr>
        <w:pStyle w:val="ListNumber2"/>
        <w:numPr>
          <w:ilvl w:val="0"/>
          <w:numId w:val="21"/>
        </w:numPr>
      </w:pPr>
      <w:r w:rsidRPr="00F57281">
        <w:t>that the accreditation function will be independent of governments with accreditation standards being developed by an external accreditation body or an independent committee of the relevant National Board</w:t>
      </w:r>
      <w:r w:rsidR="00AC4E7D" w:rsidRPr="00F57281">
        <w:t>.</w:t>
      </w:r>
    </w:p>
    <w:p w14:paraId="23F9BA61" w14:textId="61A064C7" w:rsidR="00143C09" w:rsidRPr="00F57281" w:rsidRDefault="00143C09" w:rsidP="00F57281">
      <w:pPr>
        <w:pStyle w:val="ListNumber2"/>
      </w:pPr>
      <w:r w:rsidRPr="00F57281">
        <w:t>a flexible arrangement for handling of complaints – with state and territory Governments deciding whether this function would be managed by National Boards or an existing state or territory health complaints arrangement</w:t>
      </w:r>
      <w:r w:rsidR="00AC4E7D" w:rsidRPr="00F57281">
        <w:t>.</w:t>
      </w:r>
    </w:p>
    <w:p w14:paraId="63AA6505" w14:textId="225ED5BA" w:rsidR="00143C09" w:rsidRPr="00F57281" w:rsidRDefault="00143C09" w:rsidP="00F57281">
      <w:pPr>
        <w:pStyle w:val="ListNumber2"/>
      </w:pPr>
      <w:r w:rsidRPr="00F57281">
        <w:t>that the main committee of a national board in each state or territory where a committee is appointed will be known as a State or Territory (or regional) board.</w:t>
      </w:r>
    </w:p>
    <w:p w14:paraId="1AF25AC5" w14:textId="77777777" w:rsidR="00143C09" w:rsidRPr="00C94403" w:rsidRDefault="00143C09" w:rsidP="00C94403">
      <w:proofErr w:type="gramStart"/>
      <w:r w:rsidRPr="00C94403">
        <w:t>With the exception of</w:t>
      </w:r>
      <w:proofErr w:type="gramEnd"/>
      <w:r w:rsidRPr="00C94403">
        <w:t xml:space="preserve"> the Australian Health Workforce Advisory Council (AHWAC) which was removed from the National Scheme in 2022</w:t>
      </w:r>
      <w:r w:rsidRPr="003D457D">
        <w:rPr>
          <w:rStyle w:val="FootnoteReference"/>
        </w:rPr>
        <w:footnoteReference w:id="116"/>
      </w:r>
      <w:r w:rsidRPr="00C94403">
        <w:t xml:space="preserve"> and the re-shaping of the National Health Practitioner Ombudsman and Privacy Commissioner, the entities in the scheme largely remain.</w:t>
      </w:r>
    </w:p>
    <w:p w14:paraId="5E90E4E6" w14:textId="5CB61765" w:rsidR="00143C09" w:rsidRPr="00C94403" w:rsidRDefault="000E302C" w:rsidP="00C94403">
      <w:r w:rsidRPr="00C94403">
        <w:t>It is noted that there has been some simplification of committee structures. Whereas</w:t>
      </w:r>
      <w:r w:rsidR="00143C09" w:rsidRPr="00C94403">
        <w:t xml:space="preserve">, at the start of the National Scheme in July 2010, five National Boards established state, </w:t>
      </w:r>
      <w:proofErr w:type="gramStart"/>
      <w:r w:rsidR="00143C09" w:rsidRPr="00C94403">
        <w:t>territory</w:t>
      </w:r>
      <w:proofErr w:type="gramEnd"/>
      <w:r w:rsidR="00143C09" w:rsidRPr="00C94403">
        <w:t xml:space="preserve"> and regional Boards. In 2024, only medicine and nursing and midwifery have state and territory boards which are appointed by individual Health Ministers. </w:t>
      </w:r>
    </w:p>
    <w:p w14:paraId="77AA2145" w14:textId="77777777" w:rsidR="00143C09" w:rsidRPr="00C94403" w:rsidRDefault="00143C09" w:rsidP="00C94403">
      <w:r w:rsidRPr="00C94403">
        <w:t>A diagram of the governance and inter-relationships between the entities within the National Scheme is below:</w:t>
      </w:r>
    </w:p>
    <w:p w14:paraId="54CB4C7A" w14:textId="77777777" w:rsidR="00143C09" w:rsidRPr="00C94403" w:rsidRDefault="00143C09" w:rsidP="00143C09">
      <w:r>
        <w:rPr>
          <w:noProof/>
        </w:rPr>
        <w:lastRenderedPageBreak/>
        <w:drawing>
          <wp:inline distT="0" distB="0" distL="0" distR="0" wp14:anchorId="309C0A38" wp14:editId="790C58B7">
            <wp:extent cx="5027930" cy="2771775"/>
            <wp:effectExtent l="0" t="0" r="1270" b="9525"/>
            <wp:docPr id="304784694" name="Picture 304784694" descr="Infographic showing who's who in the National Scheme: NHPO, Ministerial Council, Ahpra Board, National Boards, State/territory/regional boards, Ahpra, Accreditation authorities">
              <a:extLst xmlns:a="http://schemas.openxmlformats.org/drawingml/2006/main">
                <a:ext uri="{FF2B5EF4-FFF2-40B4-BE49-F238E27FC236}">
                  <a16:creationId xmlns:a16="http://schemas.microsoft.com/office/drawing/2014/main" id="{EAA7D8AA-9C97-9BC5-D6AC-96DACF5FE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84694" name="Picture 304784694" descr="Infographic showing who's who in the National Scheme: NHPO, Ministerial Council, Ahpra Board, National Boards, State/territory/regional boards, Ahpra, Accreditation authorities">
                      <a:extLst>
                        <a:ext uri="{FF2B5EF4-FFF2-40B4-BE49-F238E27FC236}">
                          <a16:creationId xmlns:a16="http://schemas.microsoft.com/office/drawing/2014/main" id="{EAA7D8AA-9C97-9BC5-D6AC-96DACF5FE611}"/>
                        </a:ext>
                      </a:extLst>
                    </pic:cNvPr>
                    <pic:cNvPicPr>
                      <a:picLocks noChangeAspect="1"/>
                    </pic:cNvPicPr>
                  </pic:nvPicPr>
                  <pic:blipFill>
                    <a:blip r:embed="rId97"/>
                    <a:stretch>
                      <a:fillRect/>
                    </a:stretch>
                  </pic:blipFill>
                  <pic:spPr>
                    <a:xfrm>
                      <a:off x="0" y="0"/>
                      <a:ext cx="5036523" cy="2776512"/>
                    </a:xfrm>
                    <a:prstGeom prst="rect">
                      <a:avLst/>
                    </a:prstGeom>
                  </pic:spPr>
                </pic:pic>
              </a:graphicData>
            </a:graphic>
          </wp:inline>
        </w:drawing>
      </w:r>
    </w:p>
    <w:p w14:paraId="1641BA44" w14:textId="33D9AFAB" w:rsidR="00143C09" w:rsidRPr="005F65EF" w:rsidRDefault="00143C09" w:rsidP="005F65EF">
      <w:pPr>
        <w:rPr>
          <w:rStyle w:val="Strong"/>
        </w:rPr>
      </w:pPr>
      <w:r w:rsidRPr="005F65EF">
        <w:rPr>
          <w:rStyle w:val="Strong"/>
        </w:rPr>
        <w:t>Legislation</w:t>
      </w:r>
    </w:p>
    <w:p w14:paraId="7293834A" w14:textId="1F3EF6AC" w:rsidR="00143C09" w:rsidRPr="005F65EF" w:rsidRDefault="00143C09" w:rsidP="005F65EF">
      <w:pPr>
        <w:rPr>
          <w:rStyle w:val="Strong"/>
        </w:rPr>
      </w:pPr>
      <w:r w:rsidRPr="005F65EF">
        <w:rPr>
          <w:rStyle w:val="Strong"/>
        </w:rPr>
        <w:t>Objectives</w:t>
      </w:r>
    </w:p>
    <w:p w14:paraId="20209DC1" w14:textId="77239198" w:rsidR="00143C09" w:rsidRPr="00C94403" w:rsidRDefault="00143C09" w:rsidP="00143C09">
      <w:r w:rsidRPr="003A5C8F">
        <w:t xml:space="preserve">Under the Health Practitioner Regulation </w:t>
      </w:r>
      <w:r w:rsidR="00076C80" w:rsidRPr="003A5C8F">
        <w:t>National Law</w:t>
      </w:r>
      <w:r w:rsidRPr="003A5C8F">
        <w:t xml:space="preserve"> as in force in each state and territory (the </w:t>
      </w:r>
      <w:r w:rsidR="00076C80" w:rsidRPr="003A5C8F">
        <w:t>National Law</w:t>
      </w:r>
      <w:r w:rsidRPr="003A5C8F">
        <w:t>), the objectives of the NRAS are set out in as follows:</w:t>
      </w:r>
      <w:r w:rsidRPr="003D457D">
        <w:rPr>
          <w:rStyle w:val="FootnoteReference"/>
        </w:rPr>
        <w:footnoteReference w:id="117"/>
      </w:r>
    </w:p>
    <w:p w14:paraId="1E50AFEF" w14:textId="05447A4E" w:rsidR="00143C09" w:rsidRPr="00F57281" w:rsidRDefault="00076C80" w:rsidP="00C94403">
      <w:pPr>
        <w:rPr>
          <w:rStyle w:val="Strong"/>
        </w:rPr>
      </w:pPr>
      <w:r w:rsidRPr="00F57281">
        <w:rPr>
          <w:rStyle w:val="Strong"/>
        </w:rPr>
        <w:t>National Law</w:t>
      </w:r>
      <w:r w:rsidR="00143C09" w:rsidRPr="00F57281">
        <w:rPr>
          <w:rStyle w:val="Strong"/>
        </w:rPr>
        <w:t xml:space="preserve"> Objectives – Section 3 clause (2)</w:t>
      </w:r>
    </w:p>
    <w:p w14:paraId="187A2DDB" w14:textId="3633ED61" w:rsidR="00143C09" w:rsidRPr="005F65EF" w:rsidRDefault="00C546CB" w:rsidP="00C546CB">
      <w:pPr>
        <w:pStyle w:val="NormalIndent"/>
      </w:pPr>
      <w:r w:rsidRPr="00C546CB">
        <w:t xml:space="preserve">(a) </w:t>
      </w:r>
      <w:r w:rsidR="00143C09" w:rsidRPr="005F65EF">
        <w:t>to provide for the protection of the public by ensuring that only health practitioners who are suitably trained and qualified to practise in a competent and ethical manner are registered; and</w:t>
      </w:r>
    </w:p>
    <w:p w14:paraId="223DEFB8" w14:textId="012660CF" w:rsidR="00143C09" w:rsidRPr="005F65EF" w:rsidRDefault="00C546CB" w:rsidP="00C546CB">
      <w:pPr>
        <w:pStyle w:val="NormalIndent"/>
      </w:pPr>
      <w:r w:rsidRPr="00C546CB">
        <w:t>(</w:t>
      </w:r>
      <w:r>
        <w:t>b</w:t>
      </w:r>
      <w:r w:rsidRPr="00C546CB">
        <w:t xml:space="preserve">) </w:t>
      </w:r>
      <w:r w:rsidR="00143C09" w:rsidRPr="005F65EF">
        <w:t>to facilitate workforce mobility across Australia by reducing the administrative burden for health practitioners wishing to move between participating jurisdictions or to practise in more than one participating jurisdiction; and</w:t>
      </w:r>
    </w:p>
    <w:p w14:paraId="3D22326C" w14:textId="385C8C03" w:rsidR="00143C09" w:rsidRPr="005F65EF" w:rsidRDefault="00C546CB" w:rsidP="00C546CB">
      <w:pPr>
        <w:pStyle w:val="NormalIndent"/>
      </w:pPr>
      <w:r w:rsidRPr="00C546CB">
        <w:t>(</w:t>
      </w:r>
      <w:r>
        <w:t>c</w:t>
      </w:r>
      <w:r w:rsidRPr="00C546CB">
        <w:t xml:space="preserve">) </w:t>
      </w:r>
      <w:r w:rsidR="00143C09" w:rsidRPr="005F65EF">
        <w:t xml:space="preserve">to facilitate the provision of </w:t>
      </w:r>
      <w:r w:rsidR="00152EE4" w:rsidRPr="005F65EF">
        <w:t>high-quality</w:t>
      </w:r>
      <w:r w:rsidR="00143C09" w:rsidRPr="005F65EF">
        <w:t xml:space="preserve"> education and training of health practitioners; and</w:t>
      </w:r>
    </w:p>
    <w:p w14:paraId="63F52523" w14:textId="3DF18531" w:rsidR="00143C09" w:rsidRPr="005F65EF" w:rsidRDefault="00C546CB" w:rsidP="00C546CB">
      <w:pPr>
        <w:pStyle w:val="NormalIndent"/>
      </w:pPr>
      <w:r w:rsidRPr="00C546CB">
        <w:t>(</w:t>
      </w:r>
      <w:r>
        <w:t>ca</w:t>
      </w:r>
      <w:r w:rsidRPr="00C546CB">
        <w:t xml:space="preserve">) </w:t>
      </w:r>
      <w:r w:rsidR="00143C09" w:rsidRPr="005F65EF">
        <w:t>to build the capacity of the Australian health workforce to provide culturally safe health services to Aboriginal and Torres Strait Islander Peoples; and</w:t>
      </w:r>
    </w:p>
    <w:p w14:paraId="4E9E89A1" w14:textId="70D749A5" w:rsidR="00143C09" w:rsidRPr="005F65EF" w:rsidRDefault="00C546CB" w:rsidP="00C546CB">
      <w:pPr>
        <w:pStyle w:val="NormalIndent"/>
      </w:pPr>
      <w:r w:rsidRPr="00C546CB">
        <w:t>(</w:t>
      </w:r>
      <w:r>
        <w:t>d</w:t>
      </w:r>
      <w:r w:rsidRPr="00C546CB">
        <w:t xml:space="preserve">) </w:t>
      </w:r>
      <w:r w:rsidR="00143C09" w:rsidRPr="005F65EF">
        <w:t>to facilitate the rigorous and responsive assessment of overseas-trained</w:t>
      </w:r>
      <w:r w:rsidR="005F65EF" w:rsidRPr="005F65EF">
        <w:t xml:space="preserve"> </w:t>
      </w:r>
      <w:r w:rsidR="00143C09" w:rsidRPr="005F65EF">
        <w:t>health practitioners; and</w:t>
      </w:r>
    </w:p>
    <w:p w14:paraId="627EFCC3" w14:textId="51742C60" w:rsidR="005F65EF" w:rsidRPr="005F65EF" w:rsidRDefault="00C546CB" w:rsidP="00C546CB">
      <w:pPr>
        <w:pStyle w:val="NormalIndent"/>
      </w:pPr>
      <w:r w:rsidRPr="00C546CB">
        <w:t>(</w:t>
      </w:r>
      <w:r>
        <w:t>e</w:t>
      </w:r>
      <w:r w:rsidRPr="00C546CB">
        <w:t xml:space="preserve">) </w:t>
      </w:r>
      <w:r w:rsidR="00143C09" w:rsidRPr="005F65EF">
        <w:t>to facilitate access to services provided by health practitioners in accordance with the public interest; and</w:t>
      </w:r>
    </w:p>
    <w:p w14:paraId="658EEE5F" w14:textId="0E3138EE" w:rsidR="00407527" w:rsidRPr="005F65EF" w:rsidRDefault="00C546CB" w:rsidP="00C546CB">
      <w:pPr>
        <w:pStyle w:val="NormalIndent"/>
      </w:pPr>
      <w:r w:rsidRPr="00C546CB">
        <w:t>(</w:t>
      </w:r>
      <w:r>
        <w:t>f</w:t>
      </w:r>
      <w:r w:rsidRPr="00C546CB">
        <w:t xml:space="preserve">) </w:t>
      </w:r>
      <w:r w:rsidR="00143C09" w:rsidRPr="005F65EF">
        <w:t xml:space="preserve">to enable the continuous development of a flexible, </w:t>
      </w:r>
      <w:proofErr w:type="gramStart"/>
      <w:r w:rsidR="00143C09" w:rsidRPr="005F65EF">
        <w:t>responsive</w:t>
      </w:r>
      <w:proofErr w:type="gramEnd"/>
      <w:r w:rsidR="00143C09" w:rsidRPr="005F65EF">
        <w:t xml:space="preserve"> and sustainable Australian health workforce and to enable innovation in the education of, and service delivery by, health practitioners.</w:t>
      </w:r>
    </w:p>
    <w:p w14:paraId="46132B94" w14:textId="0C63A3C8" w:rsidR="00143C09" w:rsidRPr="005F65EF" w:rsidRDefault="00143C09" w:rsidP="005F65EF">
      <w:pPr>
        <w:keepNext/>
        <w:rPr>
          <w:rStyle w:val="Strong"/>
        </w:rPr>
      </w:pPr>
      <w:r w:rsidRPr="005F65EF">
        <w:rPr>
          <w:rStyle w:val="Strong"/>
        </w:rPr>
        <w:t>Guiding principles</w:t>
      </w:r>
    </w:p>
    <w:p w14:paraId="687B9512" w14:textId="2FB5E0C9" w:rsidR="00143C09" w:rsidRPr="003A5C8F" w:rsidRDefault="00143C09" w:rsidP="003A5C8F">
      <w:r w:rsidRPr="003A5C8F">
        <w:t xml:space="preserve">The </w:t>
      </w:r>
      <w:r w:rsidR="00076C80" w:rsidRPr="003A5C8F">
        <w:t>National Law</w:t>
      </w:r>
      <w:r w:rsidRPr="003A5C8F">
        <w:t xml:space="preserve"> also sets out the guiding principles – including the paramount principle – for administration of the National scheme.</w:t>
      </w:r>
    </w:p>
    <w:p w14:paraId="6812B83E" w14:textId="6F7D3F15" w:rsidR="00143C09" w:rsidRPr="005F65EF" w:rsidRDefault="00143C09" w:rsidP="005F65EF">
      <w:pPr>
        <w:rPr>
          <w:rStyle w:val="Strong"/>
        </w:rPr>
      </w:pPr>
      <w:r w:rsidRPr="005F65EF">
        <w:rPr>
          <w:rStyle w:val="Strong"/>
        </w:rPr>
        <w:lastRenderedPageBreak/>
        <w:t>Roles and responsibilities of National Scheme Entities</w:t>
      </w:r>
    </w:p>
    <w:p w14:paraId="31330129" w14:textId="3404C57B" w:rsidR="00143C09" w:rsidRPr="005F65EF" w:rsidRDefault="00143C09" w:rsidP="005F65EF">
      <w:pPr>
        <w:pStyle w:val="Subheadingnotinnavigation"/>
      </w:pPr>
      <w:r w:rsidRPr="005F65EF">
        <w:t>Ministerial Powers</w:t>
      </w:r>
    </w:p>
    <w:p w14:paraId="0CC0452F" w14:textId="07668307" w:rsidR="00143C09" w:rsidRPr="003A5C8F" w:rsidRDefault="00143C09" w:rsidP="003A5C8F">
      <w:r w:rsidRPr="003A5C8F">
        <w:t xml:space="preserve">Under the </w:t>
      </w:r>
      <w:r w:rsidR="00076C80" w:rsidRPr="003A5C8F">
        <w:t>National Law</w:t>
      </w:r>
      <w:r w:rsidRPr="003A5C8F">
        <w:t xml:space="preserve">, ministers can: </w:t>
      </w:r>
    </w:p>
    <w:p w14:paraId="472AD3E5" w14:textId="77777777" w:rsidR="00143C09" w:rsidRPr="003A5C8F" w:rsidRDefault="00143C09" w:rsidP="00DD61A7">
      <w:pPr>
        <w:pStyle w:val="ListBullet"/>
      </w:pPr>
      <w:r w:rsidRPr="003A5C8F">
        <w:t>Issue ministerial policy directions (section 11)</w:t>
      </w:r>
    </w:p>
    <w:p w14:paraId="510FDE65" w14:textId="77777777" w:rsidR="00143C09" w:rsidRPr="003A5C8F" w:rsidRDefault="00143C09" w:rsidP="00DD61A7">
      <w:pPr>
        <w:pStyle w:val="ListBullet"/>
      </w:pPr>
      <w:r w:rsidRPr="003A5C8F">
        <w:t>Approve registration standards recommended by a National Board/s (section 12)</w:t>
      </w:r>
    </w:p>
    <w:p w14:paraId="68D3993D" w14:textId="77777777" w:rsidR="00143C09" w:rsidRPr="003A5C8F" w:rsidRDefault="00143C09" w:rsidP="00DD61A7">
      <w:pPr>
        <w:pStyle w:val="ListBullet"/>
      </w:pPr>
      <w:r w:rsidRPr="003A5C8F">
        <w:t>Approve specialist registration (and specialist titles) for a profession recommended by a National Board (section 13)</w:t>
      </w:r>
    </w:p>
    <w:p w14:paraId="18AA9D1E" w14:textId="77777777" w:rsidR="00143C09" w:rsidRPr="003A5C8F" w:rsidRDefault="00143C09" w:rsidP="00DD61A7">
      <w:pPr>
        <w:pStyle w:val="ListBullet"/>
      </w:pPr>
      <w:r w:rsidRPr="003A5C8F">
        <w:t>Approve the endorsement of the registration of health practitioners in relation to scheduled medicines as recommended by a National Board (section 14)</w:t>
      </w:r>
      <w:bookmarkStart w:id="68" w:name="_Hlk176180971"/>
      <w:r w:rsidRPr="003A5C8F">
        <w:footnoteReference w:id="118"/>
      </w:r>
      <w:bookmarkEnd w:id="68"/>
    </w:p>
    <w:p w14:paraId="645A4736" w14:textId="77777777" w:rsidR="00143C09" w:rsidRPr="003A5C8F" w:rsidRDefault="00143C09" w:rsidP="00DD61A7">
      <w:pPr>
        <w:pStyle w:val="ListBullet"/>
      </w:pPr>
      <w:r w:rsidRPr="003A5C8F">
        <w:t>Approve an area of practice for a profession as recommended by a National Board (section 15)</w:t>
      </w:r>
      <w:r w:rsidRPr="003D457D">
        <w:rPr>
          <w:rStyle w:val="FootnoteReference"/>
        </w:rPr>
        <w:footnoteReference w:id="119"/>
      </w:r>
    </w:p>
    <w:p w14:paraId="766ACF1C" w14:textId="77777777" w:rsidR="00143C09" w:rsidRPr="00C94403" w:rsidRDefault="00143C09" w:rsidP="00C94403">
      <w:r w:rsidRPr="00C94403">
        <w:t>National Board members are appointed by the Ministerial Council. In reaching a decision, the Ministerial Council will consider factors such as the candidate’s skills, experience, and communication skills in addition to other eligibility criteria.</w:t>
      </w:r>
    </w:p>
    <w:p w14:paraId="7A9865F8" w14:textId="52F5C575" w:rsidR="00143C09" w:rsidRPr="005F65EF" w:rsidRDefault="00143C09" w:rsidP="005F65EF">
      <w:pPr>
        <w:pStyle w:val="Subheadingnotinnavigation"/>
      </w:pPr>
      <w:proofErr w:type="spellStart"/>
      <w:r w:rsidRPr="005F65EF">
        <w:t>Ahpra</w:t>
      </w:r>
      <w:proofErr w:type="spellEnd"/>
    </w:p>
    <w:p w14:paraId="438CE496" w14:textId="02BD5A65" w:rsidR="00143C09" w:rsidRPr="00E13E0D" w:rsidRDefault="00143C09" w:rsidP="00E13E0D">
      <w:r w:rsidRPr="00E13E0D">
        <w:t xml:space="preserve">Under the </w:t>
      </w:r>
      <w:r w:rsidR="00076C80" w:rsidRPr="00E13E0D">
        <w:t>National Law</w:t>
      </w:r>
      <w:r w:rsidRPr="00E13E0D">
        <w:t xml:space="preserve"> (at Section 25) </w:t>
      </w:r>
      <w:proofErr w:type="spellStart"/>
      <w:r w:rsidRPr="00E13E0D">
        <w:t>Ahpra</w:t>
      </w:r>
      <w:proofErr w:type="spellEnd"/>
      <w:r w:rsidRPr="00E13E0D">
        <w:t xml:space="preserve"> has responsibility to: </w:t>
      </w:r>
    </w:p>
    <w:p w14:paraId="0F2A3453" w14:textId="1C65A5DE" w:rsidR="00143C09" w:rsidRPr="003A5C8F" w:rsidRDefault="00143C09" w:rsidP="00DD61A7">
      <w:pPr>
        <w:pStyle w:val="ListBullet"/>
      </w:pPr>
      <w:r w:rsidRPr="003A5C8F">
        <w:t>Provide administrative assistance and support to boards</w:t>
      </w:r>
      <w:r w:rsidR="00A43EF6" w:rsidRPr="003A5C8F">
        <w:t>.</w:t>
      </w:r>
      <w:r w:rsidRPr="003A5C8F">
        <w:t xml:space="preserve"> </w:t>
      </w:r>
    </w:p>
    <w:p w14:paraId="2F4AEE6E" w14:textId="77777777" w:rsidR="003A5C8F" w:rsidRDefault="00143C09" w:rsidP="00DD61A7">
      <w:pPr>
        <w:pStyle w:val="ListBullet"/>
      </w:pPr>
      <w:r w:rsidRPr="003A5C8F">
        <w:t>Establish procedures for the development of accreditation standards, registration standards and codes and guidelines approved by National Boards, for the purpose of ensuring the national registration and accreditation scheme operates in accordance with good regulatory practice</w:t>
      </w:r>
      <w:r w:rsidR="00A43EF6" w:rsidRPr="003A5C8F">
        <w:t>.</w:t>
      </w:r>
    </w:p>
    <w:p w14:paraId="0A22271F" w14:textId="6E7C3D5C" w:rsidR="00143C09" w:rsidRPr="003A5C8F" w:rsidRDefault="00143C09" w:rsidP="00DD61A7">
      <w:pPr>
        <w:pStyle w:val="ListBullet"/>
      </w:pPr>
      <w:r w:rsidRPr="003A5C8F">
        <w:rPr>
          <w:rStyle w:val="ListBulletChar"/>
        </w:rPr>
        <w:t xml:space="preserve">Negotiate </w:t>
      </w:r>
      <w:r w:rsidRPr="00152EE4">
        <w:rPr>
          <w:rStyle w:val="Emphasis"/>
          <w:lang w:eastAsia="en-AU"/>
        </w:rPr>
        <w:t>Health Professions Agreements</w:t>
      </w:r>
      <w:r w:rsidRPr="003A5C8F">
        <w:rPr>
          <w:lang w:eastAsia="en-AU"/>
        </w:rPr>
        <w:t xml:space="preserve"> with National Boards to </w:t>
      </w:r>
    </w:p>
    <w:p w14:paraId="5B438DB4" w14:textId="77777777" w:rsidR="00143C09" w:rsidRPr="003A5C8F" w:rsidRDefault="00143C09" w:rsidP="005F65EF">
      <w:pPr>
        <w:pStyle w:val="ListBullet2"/>
      </w:pPr>
      <w:r w:rsidRPr="003A5C8F">
        <w:t xml:space="preserve">set registration </w:t>
      </w:r>
      <w:proofErr w:type="gramStart"/>
      <w:r w:rsidRPr="003A5C8F">
        <w:t>fees</w:t>
      </w:r>
      <w:proofErr w:type="gramEnd"/>
      <w:r w:rsidRPr="003A5C8F">
        <w:t xml:space="preserve"> </w:t>
      </w:r>
    </w:p>
    <w:p w14:paraId="49A00A22" w14:textId="77777777" w:rsidR="00143C09" w:rsidRPr="003A5C8F" w:rsidRDefault="00143C09" w:rsidP="005F65EF">
      <w:pPr>
        <w:pStyle w:val="ListBullet2"/>
      </w:pPr>
      <w:r w:rsidRPr="003A5C8F">
        <w:t xml:space="preserve">allocate the annual budget of the </w:t>
      </w:r>
      <w:proofErr w:type="gramStart"/>
      <w:r w:rsidRPr="003A5C8F">
        <w:t>board</w:t>
      </w:r>
      <w:proofErr w:type="gramEnd"/>
      <w:r w:rsidRPr="003A5C8F">
        <w:t xml:space="preserve"> </w:t>
      </w:r>
    </w:p>
    <w:p w14:paraId="1BB188BB" w14:textId="381E68C7" w:rsidR="00143C09" w:rsidRPr="003A5C8F" w:rsidRDefault="00143C09" w:rsidP="005F65EF">
      <w:pPr>
        <w:pStyle w:val="ListBullet2"/>
      </w:pPr>
      <w:r w:rsidRPr="003A5C8F">
        <w:t xml:space="preserve">specify the service to be provided by </w:t>
      </w:r>
      <w:proofErr w:type="spellStart"/>
      <w:r w:rsidRPr="003A5C8F">
        <w:t>Ahpra</w:t>
      </w:r>
      <w:proofErr w:type="spellEnd"/>
      <w:r w:rsidRPr="003A5C8F">
        <w:t xml:space="preserve"> to the Board</w:t>
      </w:r>
      <w:r w:rsidR="00555733" w:rsidRPr="003A5C8F">
        <w:t>.</w:t>
      </w:r>
      <w:r w:rsidRPr="003A5C8F">
        <w:t xml:space="preserve"> </w:t>
      </w:r>
    </w:p>
    <w:p w14:paraId="04D72143" w14:textId="77777777" w:rsidR="00143C09" w:rsidRPr="003A5C8F" w:rsidRDefault="00143C09" w:rsidP="00DD61A7">
      <w:pPr>
        <w:pStyle w:val="ListBullet"/>
      </w:pPr>
      <w:r w:rsidRPr="003A5C8F">
        <w:t>Establish and administer procedures for receiving and dealing with applications for registration and other matters relating to the registration, including maintaining registers of registered health practitioners and students for each health profession.</w:t>
      </w:r>
    </w:p>
    <w:p w14:paraId="4C23CB13" w14:textId="4C255F57" w:rsidR="00143C09" w:rsidRPr="003A5C8F" w:rsidRDefault="00143C09" w:rsidP="00DD61A7">
      <w:pPr>
        <w:pStyle w:val="ListBullet"/>
      </w:pPr>
      <w:r w:rsidRPr="003A5C8F">
        <w:t>Keep an up-to-date and publicly accessible list of approved programs of study for each health profession</w:t>
      </w:r>
      <w:r w:rsidR="00555733" w:rsidRPr="003A5C8F">
        <w:t>.</w:t>
      </w:r>
    </w:p>
    <w:p w14:paraId="14327989" w14:textId="011CC849" w:rsidR="00143C09" w:rsidRPr="003A5C8F" w:rsidRDefault="00143C09" w:rsidP="00DD61A7">
      <w:pPr>
        <w:pStyle w:val="ListBullet"/>
      </w:pPr>
      <w:r w:rsidRPr="003A5C8F">
        <w:t>Deliver a national process for receiving and dealing with notifications about registered health practitioners in all professions</w:t>
      </w:r>
      <w:r w:rsidR="00555733" w:rsidRPr="003A5C8F">
        <w:t>.</w:t>
      </w:r>
    </w:p>
    <w:p w14:paraId="6F6D4A3E" w14:textId="69913038" w:rsidR="00143C09" w:rsidRPr="003A5C8F" w:rsidRDefault="00143C09" w:rsidP="00DD61A7">
      <w:pPr>
        <w:pStyle w:val="ListBullet"/>
      </w:pPr>
      <w:proofErr w:type="gramStart"/>
      <w:r w:rsidRPr="003A5C8F">
        <w:t>Provide assistance</w:t>
      </w:r>
      <w:proofErr w:type="gramEnd"/>
      <w:r w:rsidRPr="003A5C8F">
        <w:t xml:space="preserve"> or information to the Ministerial Council in connection with the administration of the </w:t>
      </w:r>
      <w:r w:rsidR="00552733" w:rsidRPr="003A5C8F">
        <w:t>National Sc</w:t>
      </w:r>
      <w:r w:rsidRPr="003A5C8F">
        <w:t>heme</w:t>
      </w:r>
      <w:r w:rsidR="00555733" w:rsidRPr="003A5C8F">
        <w:t>.</w:t>
      </w:r>
    </w:p>
    <w:p w14:paraId="4EC625AF" w14:textId="77777777" w:rsidR="00143C09" w:rsidRPr="005F65EF" w:rsidRDefault="00143C09" w:rsidP="005F65EF">
      <w:pPr>
        <w:pStyle w:val="Subheadingnotinnavigation"/>
      </w:pPr>
      <w:r w:rsidRPr="005F65EF">
        <w:t>National Boards</w:t>
      </w:r>
    </w:p>
    <w:p w14:paraId="22A0797A" w14:textId="77777777" w:rsidR="00143C09" w:rsidRPr="00C94403" w:rsidRDefault="00143C09" w:rsidP="00C94403">
      <w:r w:rsidRPr="00C94403">
        <w:t xml:space="preserve">National Boards have responsibility for regulatory decision making as follows (section 35): </w:t>
      </w:r>
    </w:p>
    <w:p w14:paraId="0160FB11" w14:textId="354186AB" w:rsidR="00143C09" w:rsidRPr="003A5C8F" w:rsidRDefault="00143C09" w:rsidP="00DD61A7">
      <w:pPr>
        <w:pStyle w:val="ListBullet"/>
      </w:pPr>
      <w:r w:rsidRPr="003A5C8F">
        <w:lastRenderedPageBreak/>
        <w:t xml:space="preserve">Registering suitably qualified and competent persons (if </w:t>
      </w:r>
      <w:r w:rsidR="007F4151" w:rsidRPr="003A5C8F">
        <w:t>necessary,</w:t>
      </w:r>
      <w:r w:rsidRPr="003A5C8F">
        <w:t xml:space="preserve"> with conditions)</w:t>
      </w:r>
    </w:p>
    <w:p w14:paraId="008C6211" w14:textId="77777777" w:rsidR="00143C09" w:rsidRPr="003A5C8F" w:rsidRDefault="00143C09" w:rsidP="00DD61A7">
      <w:pPr>
        <w:pStyle w:val="ListBullet"/>
      </w:pPr>
      <w:r w:rsidRPr="003A5C8F">
        <w:t xml:space="preserve">Decide requirements for registration or endorsement on registration for the </w:t>
      </w:r>
      <w:proofErr w:type="gramStart"/>
      <w:r w:rsidRPr="003A5C8F">
        <w:t>profession</w:t>
      </w:r>
      <w:proofErr w:type="gramEnd"/>
      <w:r w:rsidRPr="003A5C8F">
        <w:t xml:space="preserve"> </w:t>
      </w:r>
    </w:p>
    <w:p w14:paraId="249AE412" w14:textId="77777777" w:rsidR="00143C09" w:rsidRPr="003A5C8F" w:rsidRDefault="00143C09" w:rsidP="00DD61A7">
      <w:pPr>
        <w:pStyle w:val="ListBullet"/>
      </w:pPr>
      <w:r w:rsidRPr="003A5C8F">
        <w:t>Develop registration standards for approval by the Ministerial Council</w:t>
      </w:r>
    </w:p>
    <w:p w14:paraId="652C46DC" w14:textId="77777777" w:rsidR="00143C09" w:rsidRPr="003A5C8F" w:rsidRDefault="00143C09" w:rsidP="00DD61A7">
      <w:pPr>
        <w:pStyle w:val="ListBullet"/>
      </w:pPr>
      <w:r w:rsidRPr="003A5C8F">
        <w:t xml:space="preserve">Develop and approve codes and guidelines to provide guidance to health practitioners registered in the </w:t>
      </w:r>
      <w:proofErr w:type="gramStart"/>
      <w:r w:rsidRPr="003A5C8F">
        <w:t>profession</w:t>
      </w:r>
      <w:proofErr w:type="gramEnd"/>
    </w:p>
    <w:p w14:paraId="6EA75FF1" w14:textId="77777777" w:rsidR="00143C09" w:rsidRPr="003A5C8F" w:rsidRDefault="00143C09" w:rsidP="00DD61A7">
      <w:pPr>
        <w:pStyle w:val="ListBullet"/>
      </w:pPr>
      <w:r w:rsidRPr="003A5C8F">
        <w:t xml:space="preserve">Approve accreditation standards developed and submitted to it by an accreditation </w:t>
      </w:r>
      <w:proofErr w:type="gramStart"/>
      <w:r w:rsidRPr="003A5C8F">
        <w:t>authority</w:t>
      </w:r>
      <w:proofErr w:type="gramEnd"/>
    </w:p>
    <w:p w14:paraId="26188601" w14:textId="77777777" w:rsidR="00143C09" w:rsidRPr="003A5C8F" w:rsidRDefault="00143C09" w:rsidP="00DD61A7">
      <w:pPr>
        <w:pStyle w:val="ListBullet"/>
      </w:pPr>
      <w:r w:rsidRPr="003A5C8F">
        <w:t xml:space="preserve">Approve accredited programs of study as providing qualifications for registration or endorsement in the health </w:t>
      </w:r>
      <w:proofErr w:type="gramStart"/>
      <w:r w:rsidRPr="003A5C8F">
        <w:t>profession;</w:t>
      </w:r>
      <w:proofErr w:type="gramEnd"/>
    </w:p>
    <w:p w14:paraId="15D9AC1B" w14:textId="77777777" w:rsidR="00143C09" w:rsidRPr="003A5C8F" w:rsidRDefault="00143C09" w:rsidP="00DD61A7">
      <w:pPr>
        <w:pStyle w:val="ListBullet"/>
      </w:pPr>
      <w:r w:rsidRPr="003A5C8F">
        <w:t xml:space="preserve">Oversee assessment of the knowledge and clinical skills of overseas trained applicants for registration in the health profession to determine the suitability of the applicants for registration in </w:t>
      </w:r>
      <w:proofErr w:type="gramStart"/>
      <w:r w:rsidRPr="003A5C8F">
        <w:t>Australia;</w:t>
      </w:r>
      <w:proofErr w:type="gramEnd"/>
    </w:p>
    <w:p w14:paraId="5AAC562F" w14:textId="77777777" w:rsidR="00143C09" w:rsidRPr="003A5C8F" w:rsidRDefault="00143C09" w:rsidP="00DD61A7">
      <w:pPr>
        <w:pStyle w:val="ListBullet"/>
      </w:pPr>
      <w:r w:rsidRPr="003A5C8F">
        <w:t xml:space="preserve">Oversee the receipt, assessment and investigation of notifications about </w:t>
      </w:r>
      <w:proofErr w:type="gramStart"/>
      <w:r w:rsidRPr="003A5C8F">
        <w:t>registered  as</w:t>
      </w:r>
      <w:proofErr w:type="gramEnd"/>
      <w:r w:rsidRPr="003A5C8F">
        <w:t xml:space="preserve"> health practitioners or students; </w:t>
      </w:r>
    </w:p>
    <w:p w14:paraId="207322C4" w14:textId="77777777" w:rsidR="00143C09" w:rsidRPr="003A5C8F" w:rsidRDefault="00143C09" w:rsidP="00DD61A7">
      <w:pPr>
        <w:pStyle w:val="ListBullet"/>
      </w:pPr>
      <w:r w:rsidRPr="003A5C8F">
        <w:t>Establish panels to conduct hearings about—</w:t>
      </w:r>
    </w:p>
    <w:p w14:paraId="7C097CEF" w14:textId="77777777" w:rsidR="00143C09" w:rsidRPr="003A5C8F" w:rsidRDefault="00143C09" w:rsidP="005F65EF">
      <w:pPr>
        <w:pStyle w:val="ListBullet2"/>
      </w:pPr>
      <w:r w:rsidRPr="003A5C8F">
        <w:t xml:space="preserve">health and performance and professional standards </w:t>
      </w:r>
      <w:proofErr w:type="gramStart"/>
      <w:r w:rsidRPr="003A5C8F">
        <w:t>matters</w:t>
      </w:r>
      <w:proofErr w:type="gramEnd"/>
      <w:r w:rsidRPr="003A5C8F">
        <w:t xml:space="preserve"> in relation to persons who are or were registered in the health profession under this Law or a corresponding prior Act; and</w:t>
      </w:r>
    </w:p>
    <w:p w14:paraId="130AE4D2" w14:textId="77777777" w:rsidR="00143C09" w:rsidRPr="003A5C8F" w:rsidRDefault="00143C09" w:rsidP="005F65EF">
      <w:pPr>
        <w:pStyle w:val="ListBullet2"/>
      </w:pPr>
      <w:r w:rsidRPr="003A5C8F">
        <w:t xml:space="preserve">health matters in relation to students registered by the </w:t>
      </w:r>
      <w:proofErr w:type="gramStart"/>
      <w:r w:rsidRPr="003A5C8F">
        <w:t>Board;</w:t>
      </w:r>
      <w:proofErr w:type="gramEnd"/>
    </w:p>
    <w:p w14:paraId="23F919D8" w14:textId="77777777" w:rsidR="00143C09" w:rsidRPr="003A5C8F" w:rsidRDefault="00143C09" w:rsidP="00DD61A7">
      <w:pPr>
        <w:pStyle w:val="ListBullet"/>
      </w:pPr>
      <w:r w:rsidRPr="003A5C8F">
        <w:t xml:space="preserve">Refer matters about registered health practitioners to responsible tribunals for participating </w:t>
      </w:r>
      <w:proofErr w:type="gramStart"/>
      <w:r w:rsidRPr="003A5C8F">
        <w:t>jurisdictions;</w:t>
      </w:r>
      <w:proofErr w:type="gramEnd"/>
    </w:p>
    <w:p w14:paraId="266126DF" w14:textId="77777777" w:rsidR="00143C09" w:rsidRPr="003A5C8F" w:rsidRDefault="00143C09" w:rsidP="00DD61A7">
      <w:pPr>
        <w:pStyle w:val="ListBullet"/>
      </w:pPr>
      <w:r w:rsidRPr="003A5C8F">
        <w:t xml:space="preserve">Oversee the management of health practitioners and students registered in the health profession, including monitoring conditions, undertakings and suspensions imposed on the registration of the practitioners or </w:t>
      </w:r>
      <w:proofErr w:type="gramStart"/>
      <w:r w:rsidRPr="003A5C8F">
        <w:t>students;</w:t>
      </w:r>
      <w:proofErr w:type="gramEnd"/>
    </w:p>
    <w:p w14:paraId="781D03B6" w14:textId="77777777" w:rsidR="00143C09" w:rsidRPr="003A5C8F" w:rsidRDefault="00143C09" w:rsidP="00DD61A7">
      <w:pPr>
        <w:pStyle w:val="ListBullet"/>
      </w:pPr>
      <w:r w:rsidRPr="003A5C8F">
        <w:t xml:space="preserve">Make recommendations to the Ministerial Council about the operation of specialist recognition in the health profession and the approval of specialties for the </w:t>
      </w:r>
      <w:proofErr w:type="gramStart"/>
      <w:r w:rsidRPr="003A5C8F">
        <w:t>profession;</w:t>
      </w:r>
      <w:proofErr w:type="gramEnd"/>
    </w:p>
    <w:p w14:paraId="0C2460FF" w14:textId="77777777" w:rsidR="00143C09" w:rsidRPr="003A5C8F" w:rsidRDefault="00143C09" w:rsidP="00DD61A7">
      <w:pPr>
        <w:pStyle w:val="ListBullet"/>
      </w:pPr>
      <w:r w:rsidRPr="003A5C8F">
        <w:t xml:space="preserve">With </w:t>
      </w:r>
      <w:proofErr w:type="spellStart"/>
      <w:r w:rsidRPr="003A5C8F">
        <w:t>Ahpra</w:t>
      </w:r>
      <w:proofErr w:type="spellEnd"/>
      <w:r w:rsidRPr="003A5C8F">
        <w:t xml:space="preserve"> keep an </w:t>
      </w:r>
      <w:proofErr w:type="gramStart"/>
      <w:r w:rsidRPr="003A5C8F">
        <w:t>up to date</w:t>
      </w:r>
      <w:proofErr w:type="gramEnd"/>
      <w:r w:rsidRPr="003A5C8F">
        <w:t xml:space="preserve"> national register of practitioners and students (shared function); </w:t>
      </w:r>
    </w:p>
    <w:p w14:paraId="6AA9BE1F" w14:textId="77777777" w:rsidR="00143C09" w:rsidRPr="003A5C8F" w:rsidRDefault="00143C09" w:rsidP="00DD61A7">
      <w:pPr>
        <w:pStyle w:val="ListBullet"/>
      </w:pPr>
      <w:r w:rsidRPr="003A5C8F">
        <w:t xml:space="preserve">Negotiate in good faith with, and attempt to come to an agreement with, </w:t>
      </w:r>
      <w:proofErr w:type="spellStart"/>
      <w:r w:rsidRPr="003A5C8F">
        <w:t>Ahpra</w:t>
      </w:r>
      <w:proofErr w:type="spellEnd"/>
      <w:r w:rsidRPr="003A5C8F">
        <w:t xml:space="preserve"> on the terms of a health profession agreement (shared function) </w:t>
      </w:r>
    </w:p>
    <w:p w14:paraId="0CEFA0E7" w14:textId="77777777" w:rsidR="00143C09" w:rsidRPr="003A5C8F" w:rsidRDefault="00143C09" w:rsidP="00DD61A7">
      <w:pPr>
        <w:pStyle w:val="ListBullet"/>
      </w:pPr>
      <w:r w:rsidRPr="003A5C8F">
        <w:t xml:space="preserve">A discretion to fund health programs for registered practitioners and students. </w:t>
      </w:r>
    </w:p>
    <w:p w14:paraId="5FFC7823" w14:textId="77777777" w:rsidR="00143C09" w:rsidRPr="003A5C8F" w:rsidRDefault="00143C09" w:rsidP="00DD61A7">
      <w:pPr>
        <w:pStyle w:val="ListBullet"/>
      </w:pPr>
      <w:proofErr w:type="gramStart"/>
      <w:r w:rsidRPr="003A5C8F">
        <w:t>Provide assistance</w:t>
      </w:r>
      <w:proofErr w:type="gramEnd"/>
      <w:r w:rsidRPr="003A5C8F">
        <w:t xml:space="preserve"> or information to the Ministerial Council in connection with the administration of the national registration and accreditation scheme.</w:t>
      </w:r>
    </w:p>
    <w:p w14:paraId="7399B5B9" w14:textId="59302BA0" w:rsidR="00143C09" w:rsidRPr="00152EE4" w:rsidRDefault="00143C09" w:rsidP="00152EE4">
      <w:r w:rsidRPr="00152EE4">
        <w:t xml:space="preserve">A Board has broad delegation powers and can delegate any of its functions to a Committee or </w:t>
      </w:r>
      <w:proofErr w:type="spellStart"/>
      <w:r w:rsidRPr="00152EE4">
        <w:t>Ahpra</w:t>
      </w:r>
      <w:proofErr w:type="spellEnd"/>
      <w:r w:rsidRPr="00152EE4">
        <w:t xml:space="preserve"> (section 36).</w:t>
      </w:r>
    </w:p>
    <w:p w14:paraId="6ADD6055" w14:textId="77777777" w:rsidR="00143C09" w:rsidRPr="00152EE4" w:rsidRDefault="00143C09" w:rsidP="00152EE4">
      <w:r w:rsidRPr="00152EE4">
        <w:t>A board may also establish a State or territory Board to exercise its functions (section 36). If a state or territory board is established – the relevant state or territory Health Minister appoints members.</w:t>
      </w:r>
    </w:p>
    <w:p w14:paraId="49C58CE5" w14:textId="25A51D75" w:rsidR="00143C09" w:rsidRPr="005F65EF" w:rsidRDefault="00143C09" w:rsidP="005F65EF">
      <w:pPr>
        <w:pStyle w:val="Subheadingnotinnavigation"/>
      </w:pPr>
      <w:r w:rsidRPr="005F65EF">
        <w:t>Accreditation Authorities</w:t>
      </w:r>
    </w:p>
    <w:p w14:paraId="3ABB1C50" w14:textId="2DD82DE2" w:rsidR="00143C09" w:rsidRPr="00152EE4" w:rsidRDefault="00143C09" w:rsidP="00152EE4">
      <w:r w:rsidRPr="00152EE4">
        <w:t xml:space="preserve">Under section 43 of the </w:t>
      </w:r>
      <w:r w:rsidR="00076C80" w:rsidRPr="00152EE4">
        <w:t>National Law</w:t>
      </w:r>
      <w:r w:rsidRPr="00152EE4">
        <w:t xml:space="preserve"> National Boards must decide if accreditation functions will be performed by an external accreditation entity (for example the AMC) or a committee of the board. </w:t>
      </w:r>
    </w:p>
    <w:p w14:paraId="3739EADA" w14:textId="77777777" w:rsidR="00143C09" w:rsidRPr="00152EE4" w:rsidRDefault="00143C09" w:rsidP="00152EE4">
      <w:r w:rsidRPr="00152EE4">
        <w:lastRenderedPageBreak/>
        <w:t>The relevant entity or committee has responsibility for developing accreditation standards for consideration and approval by the board.</w:t>
      </w:r>
    </w:p>
    <w:p w14:paraId="43F3731A" w14:textId="77777777" w:rsidR="00143C09" w:rsidRPr="00152EE4" w:rsidRDefault="00143C09" w:rsidP="00152EE4">
      <w:r w:rsidRPr="00152EE4">
        <w:t xml:space="preserve">The relevant committee or entity may accredit program of study that are considered to meet the standard, with or without conditions and once a program of study is approved it must be monitored by the entity or committee. </w:t>
      </w:r>
    </w:p>
    <w:p w14:paraId="6D939857" w14:textId="77777777" w:rsidR="00143C09" w:rsidRPr="00152EE4" w:rsidRDefault="00143C09" w:rsidP="00152EE4">
      <w:proofErr w:type="spellStart"/>
      <w:r w:rsidRPr="00152EE4">
        <w:t>Ahpra</w:t>
      </w:r>
      <w:proofErr w:type="spellEnd"/>
      <w:r w:rsidRPr="00152EE4">
        <w:t xml:space="preserve"> may </w:t>
      </w:r>
      <w:proofErr w:type="gramStart"/>
      <w:r w:rsidRPr="00152EE4">
        <w:t>enter into</w:t>
      </w:r>
      <w:proofErr w:type="gramEnd"/>
      <w:r w:rsidRPr="00152EE4">
        <w:t xml:space="preserve"> a contract with an external accreditation entity for its performance of an accreditation function if the terms of the contract are in accordance with the health profession agreement between </w:t>
      </w:r>
      <w:proofErr w:type="spellStart"/>
      <w:r w:rsidRPr="00152EE4">
        <w:t>Ahpra</w:t>
      </w:r>
      <w:proofErr w:type="spellEnd"/>
      <w:r w:rsidRPr="00152EE4">
        <w:t xml:space="preserve"> and the National Boards.</w:t>
      </w:r>
    </w:p>
    <w:p w14:paraId="368D90EA" w14:textId="6512CCA7" w:rsidR="00143C09" w:rsidRPr="005F65EF" w:rsidRDefault="00143C09" w:rsidP="005F65EF">
      <w:pPr>
        <w:rPr>
          <w:rStyle w:val="Strong"/>
        </w:rPr>
      </w:pPr>
      <w:r w:rsidRPr="005F65EF">
        <w:rPr>
          <w:rStyle w:val="Strong"/>
        </w:rPr>
        <w:t xml:space="preserve">Key Operational Functions under the National Scheme  </w:t>
      </w:r>
    </w:p>
    <w:p w14:paraId="6FFD43C3" w14:textId="77777777" w:rsidR="00143C09" w:rsidRPr="005F65EF" w:rsidRDefault="00143C09" w:rsidP="005F65EF">
      <w:pPr>
        <w:pStyle w:val="Subheadingnotinnavigation"/>
      </w:pPr>
      <w:r w:rsidRPr="005F65EF">
        <w:t>Registration</w:t>
      </w:r>
    </w:p>
    <w:p w14:paraId="621D791D" w14:textId="03778691" w:rsidR="00143C09" w:rsidRPr="00152EE4" w:rsidRDefault="00143C09" w:rsidP="00152EE4">
      <w:r w:rsidRPr="00152EE4">
        <w:t xml:space="preserve">Each application for registration is considered by the National Board (or delegate) and is assessed against eligibility requirements for the relevant profession. Health practitioners renew registration annually and make declarations on renewal which can be audited for compliance. If a practitioner does not renew their registration by the due date, registration will </w:t>
      </w:r>
      <w:r w:rsidR="00C262BA" w:rsidRPr="00152EE4">
        <w:t>lapse,</w:t>
      </w:r>
      <w:r w:rsidRPr="00152EE4">
        <w:t xml:space="preserve"> and the health practitioner’s name will be removed from the national register.</w:t>
      </w:r>
    </w:p>
    <w:p w14:paraId="1FBC2F52" w14:textId="77777777" w:rsidR="00143C09" w:rsidRPr="005F65EF" w:rsidRDefault="00143C09" w:rsidP="005F65EF">
      <w:pPr>
        <w:pStyle w:val="Subheadingnotinnavigation"/>
      </w:pPr>
      <w:r w:rsidRPr="005F65EF">
        <w:t>Notifications</w:t>
      </w:r>
    </w:p>
    <w:p w14:paraId="117011D7" w14:textId="77777777" w:rsidR="00143C09" w:rsidRPr="00152EE4" w:rsidRDefault="00143C09" w:rsidP="00152EE4">
      <w:r w:rsidRPr="00152EE4">
        <w:t>A complaint made about a health practitioner’s health, conduct or performance is a notification. Any person or organisation can make a notification provided there is a belief that the registered health practitioner may be placing the public at risk, practicing in an unsafe manner or the health of the practitioner may impact their ability to make sound judgements in relation to their patients.</w:t>
      </w:r>
    </w:p>
    <w:p w14:paraId="13692FAA" w14:textId="77777777" w:rsidR="00143C09" w:rsidRPr="00152EE4" w:rsidRDefault="00143C09" w:rsidP="00152EE4">
      <w:r w:rsidRPr="00152EE4">
        <w:t xml:space="preserve">Importantly, while anyone may exercise their choice to make a notification, practitioners, </w:t>
      </w:r>
      <w:proofErr w:type="gramStart"/>
      <w:r w:rsidRPr="00152EE4">
        <w:t>employers</w:t>
      </w:r>
      <w:proofErr w:type="gramEnd"/>
      <w:r w:rsidRPr="00152EE4">
        <w:t xml:space="preserve"> and education providers have a mandatory duty to report ‘notifiable conduct’ in line with the National La, noting the treating practitioner exemption in Western Australia.</w:t>
      </w:r>
    </w:p>
    <w:p w14:paraId="455635F8" w14:textId="1B722D76" w:rsidR="00143C09" w:rsidRPr="00E13E0D" w:rsidRDefault="00143C09" w:rsidP="00152EE4">
      <w:r w:rsidRPr="00E13E0D">
        <w:t xml:space="preserve">Once a </w:t>
      </w:r>
      <w:r w:rsidRPr="00152EE4">
        <w:t>notification</w:t>
      </w:r>
      <w:r w:rsidRPr="00E13E0D">
        <w:t xml:space="preserve"> has been received, there is a </w:t>
      </w:r>
      <w:r w:rsidR="00C262BA" w:rsidRPr="00E13E0D">
        <w:t>risk-based</w:t>
      </w:r>
      <w:r w:rsidRPr="00E13E0D">
        <w:t xml:space="preserve"> assessment of the notification and a decision as to whether there is breach of professional standards, such as to warrant Board action or referral to a tribunal. </w:t>
      </w:r>
    </w:p>
    <w:p w14:paraId="17614130" w14:textId="77777777" w:rsidR="00143C09" w:rsidRPr="00152EE4" w:rsidRDefault="00143C09" w:rsidP="00152EE4">
      <w:r w:rsidRPr="00152EE4">
        <w:t xml:space="preserve">Note that the notifications process varies in NSW and Qld, as these states have a co-regulatory model, whereby all complaints and notification are received by the Health Complaints entity within that jurisdiction. In NSW, complaints are dealt with by the NSW Health Complaints Commission or the health professional councils. In Queensland, they may be retained by the Health Ombudsman or referred to </w:t>
      </w:r>
      <w:proofErr w:type="spellStart"/>
      <w:r w:rsidRPr="00152EE4">
        <w:t>Ahpra</w:t>
      </w:r>
      <w:proofErr w:type="spellEnd"/>
      <w:r w:rsidRPr="00152EE4">
        <w:t xml:space="preserve"> and National Boards for action.</w:t>
      </w:r>
    </w:p>
    <w:p w14:paraId="090E9CF7" w14:textId="4340D6BB" w:rsidR="00143C09" w:rsidRPr="005F65EF" w:rsidRDefault="00143C09" w:rsidP="005F65EF">
      <w:pPr>
        <w:pStyle w:val="Subheadingnotinnavigation"/>
      </w:pPr>
      <w:r w:rsidRPr="005F65EF">
        <w:t xml:space="preserve">National standards, </w:t>
      </w:r>
      <w:r w:rsidR="00C262BA" w:rsidRPr="005F65EF">
        <w:t>codes,</w:t>
      </w:r>
      <w:r w:rsidRPr="005F65EF">
        <w:t xml:space="preserve"> and guidelines</w:t>
      </w:r>
    </w:p>
    <w:p w14:paraId="10A870FF" w14:textId="297AAD82" w:rsidR="00143C09" w:rsidRPr="009D17C4" w:rsidRDefault="00143C09" w:rsidP="004C1C72">
      <w:pPr>
        <w:pStyle w:val="ListNumber"/>
        <w:numPr>
          <w:ilvl w:val="0"/>
          <w:numId w:val="29"/>
        </w:numPr>
      </w:pPr>
      <w:r w:rsidRPr="009D17C4">
        <w:t xml:space="preserve">Registration Standards: These are approved by Health Ministers and set out requirements that must be met by practitioners </w:t>
      </w:r>
      <w:proofErr w:type="gramStart"/>
      <w:r w:rsidRPr="009D17C4">
        <w:t>in order to</w:t>
      </w:r>
      <w:proofErr w:type="gramEnd"/>
      <w:r w:rsidRPr="009D17C4">
        <w:t xml:space="preserve"> obtain and hold registration and under the </w:t>
      </w:r>
      <w:r w:rsidR="00076C80" w:rsidRPr="009D17C4">
        <w:t>National Law</w:t>
      </w:r>
      <w:r w:rsidRPr="009D17C4">
        <w:t>. All National Boards must have standards for:</w:t>
      </w:r>
    </w:p>
    <w:p w14:paraId="2903A222" w14:textId="77777777" w:rsidR="00143C09" w:rsidRPr="00E31570" w:rsidRDefault="00143C09" w:rsidP="005F65EF">
      <w:pPr>
        <w:pStyle w:val="ListBullet4"/>
      </w:pPr>
      <w:r w:rsidRPr="00E31570">
        <w:t>professional indemnity insurance arrangements</w:t>
      </w:r>
    </w:p>
    <w:p w14:paraId="0B6FAE5F" w14:textId="77777777" w:rsidR="00143C09" w:rsidRPr="00E31570" w:rsidRDefault="00143C09" w:rsidP="005F65EF">
      <w:pPr>
        <w:pStyle w:val="ListBullet4"/>
      </w:pPr>
      <w:r w:rsidRPr="00E31570">
        <w:t>continuing professional development</w:t>
      </w:r>
    </w:p>
    <w:p w14:paraId="568138F1" w14:textId="77777777" w:rsidR="00143C09" w:rsidRPr="00E31570" w:rsidRDefault="00143C09" w:rsidP="005F65EF">
      <w:pPr>
        <w:pStyle w:val="ListBullet4"/>
      </w:pPr>
      <w:r w:rsidRPr="00E31570">
        <w:t>recency of practice</w:t>
      </w:r>
    </w:p>
    <w:p w14:paraId="36726BDD" w14:textId="77777777" w:rsidR="00143C09" w:rsidRPr="00E31570" w:rsidRDefault="00143C09" w:rsidP="005F65EF">
      <w:pPr>
        <w:pStyle w:val="ListBullet4"/>
      </w:pPr>
      <w:r w:rsidRPr="00E31570">
        <w:t>criminal history</w:t>
      </w:r>
    </w:p>
    <w:p w14:paraId="5EA0CFDB" w14:textId="77777777" w:rsidR="00143C09" w:rsidRDefault="00143C09" w:rsidP="005F65EF">
      <w:pPr>
        <w:pStyle w:val="ListBullet4"/>
      </w:pPr>
      <w:r w:rsidRPr="00E31570">
        <w:t>English language skills</w:t>
      </w:r>
    </w:p>
    <w:p w14:paraId="5A52E4D7" w14:textId="77777777" w:rsidR="00143C09" w:rsidRPr="00E13E0D" w:rsidRDefault="00143C09" w:rsidP="005B1965">
      <w:pPr>
        <w:pStyle w:val="NormalIndent"/>
      </w:pPr>
      <w:r w:rsidRPr="00E13E0D">
        <w:lastRenderedPageBreak/>
        <w:t xml:space="preserve">National Boards may also develop other registration standards for approval by Health Ministers. A registration standard cannot be about a matter provided for by an accreditation standard. </w:t>
      </w:r>
    </w:p>
    <w:p w14:paraId="66D80B8E" w14:textId="77777777" w:rsidR="00143C09" w:rsidRPr="009D17C4" w:rsidRDefault="00143C09" w:rsidP="009D17C4">
      <w:pPr>
        <w:pStyle w:val="ListNumber"/>
      </w:pPr>
      <w:r w:rsidRPr="009D17C4">
        <w:t xml:space="preserve">Accreditation standards: This is a standard developed by the accreditation authority for approval by the National Boards.  Accreditation standards are used to assess whether a program of study, and the education provider that provides the program of study, provides persons who complete the program with the knowledge, </w:t>
      </w:r>
      <w:proofErr w:type="gramStart"/>
      <w:r w:rsidRPr="009D17C4">
        <w:t>skills</w:t>
      </w:r>
      <w:proofErr w:type="gramEnd"/>
      <w:r w:rsidRPr="009D17C4">
        <w:t xml:space="preserve"> and professional attributes to </w:t>
      </w:r>
      <w:proofErr w:type="spellStart"/>
      <w:r w:rsidRPr="009D17C4">
        <w:t>practise</w:t>
      </w:r>
      <w:proofErr w:type="spellEnd"/>
      <w:r w:rsidRPr="009D17C4">
        <w:t xml:space="preserve"> the profession in Australia. Accreditation authorities also use accreditation standards for monitoring accredited programs of study to ensure the program and its education provider continue to meet the standards.</w:t>
      </w:r>
    </w:p>
    <w:p w14:paraId="7F3F43B4" w14:textId="77777777" w:rsidR="00143C09" w:rsidRPr="009D17C4" w:rsidRDefault="00143C09" w:rsidP="009D17C4">
      <w:pPr>
        <w:pStyle w:val="ListNumber"/>
      </w:pPr>
      <w:r w:rsidRPr="009D17C4">
        <w:t>Codes/Guidelines: Such documents provide guidance to health practitioners and may be factored into deciding whether a course of regulatory action is necessary (for example, all National Boards have an approved Code of Conduct).</w:t>
      </w:r>
    </w:p>
    <w:p w14:paraId="39153B64" w14:textId="3D496110" w:rsidR="00143C09" w:rsidRPr="003A5C8F" w:rsidRDefault="00143C09" w:rsidP="003A5C8F">
      <w:r w:rsidRPr="003A5C8F">
        <w:t xml:space="preserve">National Boards are responsible for developing and recommending registration standards to the Ministerial Council for consideration of approval. Accreditation authorities develop accreditation standards for approval by National Boards. National Boards develop codes and guidelines to assist health practitioners, and this is also approved by the National Board. The </w:t>
      </w:r>
      <w:r w:rsidR="00076C80" w:rsidRPr="003A5C8F">
        <w:t>National Law</w:t>
      </w:r>
      <w:r w:rsidRPr="003A5C8F">
        <w:t xml:space="preserve"> requires wide-ranging consultation on all standards, </w:t>
      </w:r>
      <w:proofErr w:type="gramStart"/>
      <w:r w:rsidRPr="003A5C8F">
        <w:t>codes</w:t>
      </w:r>
      <w:proofErr w:type="gramEnd"/>
      <w:r w:rsidRPr="003A5C8F">
        <w:t xml:space="preserve"> and guidelines. </w:t>
      </w:r>
    </w:p>
    <w:p w14:paraId="7E942D7C" w14:textId="26806449" w:rsidR="00143C09" w:rsidRPr="005F65EF" w:rsidRDefault="00143C09" w:rsidP="005F65EF">
      <w:pPr>
        <w:pStyle w:val="Subheadingnotinnavigation"/>
      </w:pPr>
      <w:r w:rsidRPr="005F65EF">
        <w:t>Accreditation</w:t>
      </w:r>
    </w:p>
    <w:p w14:paraId="0279E557" w14:textId="5DFC6D8F" w:rsidR="00143C09" w:rsidRPr="003A5C8F" w:rsidRDefault="00143C09" w:rsidP="003A5C8F">
      <w:r w:rsidRPr="003A5C8F">
        <w:t>Accreditation Authorities develop accreditation standards for their specific profession. The relevant profession’s National Board is responsible for approval of accreditation standards. The key steps are outlined below.</w:t>
      </w:r>
    </w:p>
    <w:p w14:paraId="195FED1C" w14:textId="77777777" w:rsidR="00143C09" w:rsidRPr="003A5C8F" w:rsidRDefault="00143C09" w:rsidP="00152EE4">
      <w:r w:rsidRPr="00152EE4">
        <w:rPr>
          <w:noProof/>
        </w:rPr>
        <w:drawing>
          <wp:inline distT="0" distB="0" distL="0" distR="0" wp14:anchorId="6A58D11B" wp14:editId="0E926BBD">
            <wp:extent cx="5257800" cy="2483631"/>
            <wp:effectExtent l="0" t="0" r="0" b="0"/>
            <wp:docPr id="1974384885" name="Picture 1974384885" descr="Stages in the development and approval of Accreditation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es in the development and approval of Accreditation Standards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81327" cy="2494745"/>
                    </a:xfrm>
                    <a:prstGeom prst="rect">
                      <a:avLst/>
                    </a:prstGeom>
                    <a:noFill/>
                    <a:ln>
                      <a:noFill/>
                    </a:ln>
                  </pic:spPr>
                </pic:pic>
              </a:graphicData>
            </a:graphic>
          </wp:inline>
        </w:drawing>
      </w:r>
    </w:p>
    <w:p w14:paraId="10180EFD" w14:textId="155D82E5" w:rsidR="00143C09" w:rsidRPr="00C94403" w:rsidRDefault="00143C09" w:rsidP="003A5C8F">
      <w:r w:rsidRPr="00E13E0D">
        <w:t xml:space="preserve">It is a shared function of National Boards and Accreditation authorities under the </w:t>
      </w:r>
      <w:r w:rsidR="00076C80" w:rsidRPr="00E13E0D">
        <w:t>National Law</w:t>
      </w:r>
      <w:r w:rsidRPr="00E13E0D">
        <w:t xml:space="preserve"> to oversee the assessment of the knowledge and clinical skills</w:t>
      </w:r>
      <w:r w:rsidRPr="00C94403">
        <w:t xml:space="preserve"> of overseas trained applicants for registration in the health profession whose qualifications are not approved qualifications for the profession, and to determine the suitability of the applicants for registration in Australia (see section 35 and section 42 of the </w:t>
      </w:r>
      <w:r w:rsidR="00076C80" w:rsidRPr="00C94403">
        <w:t>National Law</w:t>
      </w:r>
      <w:r w:rsidRPr="00C94403">
        <w:t xml:space="preserve">). </w:t>
      </w:r>
    </w:p>
    <w:p w14:paraId="298A8EF4" w14:textId="77777777" w:rsidR="00687AFF" w:rsidRPr="005F65EF" w:rsidRDefault="00143C09" w:rsidP="005F65EF">
      <w:pPr>
        <w:rPr>
          <w:rStyle w:val="Strong"/>
        </w:rPr>
      </w:pPr>
      <w:r w:rsidRPr="005F65EF">
        <w:rPr>
          <w:rStyle w:val="Strong"/>
        </w:rPr>
        <w:t xml:space="preserve">Current National Scheme Strategy </w:t>
      </w:r>
    </w:p>
    <w:p w14:paraId="375FDC92" w14:textId="7F062370" w:rsidR="00143C09" w:rsidRPr="00C94403" w:rsidRDefault="00143C09" w:rsidP="00C94403">
      <w:r w:rsidRPr="00C94403">
        <w:t>Vision and priorities for the National Scheme are articulated in the National Scheme Strategy, extracted below.</w:t>
      </w:r>
    </w:p>
    <w:p w14:paraId="01B8FBAF" w14:textId="0048F4DE" w:rsidR="00143C09" w:rsidRPr="0037289F" w:rsidRDefault="00143C09" w:rsidP="005B1965">
      <w:r w:rsidRPr="003A5C8F">
        <w:rPr>
          <w:noProof/>
        </w:rPr>
        <w:lastRenderedPageBreak/>
        <w:drawing>
          <wp:inline distT="0" distB="0" distL="0" distR="0" wp14:anchorId="741EF2AA" wp14:editId="38D93813">
            <wp:extent cx="5179816" cy="4317853"/>
            <wp:effectExtent l="0" t="0" r="0" b="0"/>
            <wp:docPr id="1658570215" name="Picture 1" descr="National Scheme Strategy 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Scheme Strategy 2020-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02608" cy="4336852"/>
                    </a:xfrm>
                    <a:prstGeom prst="rect">
                      <a:avLst/>
                    </a:prstGeom>
                    <a:noFill/>
                    <a:ln>
                      <a:noFill/>
                    </a:ln>
                  </pic:spPr>
                </pic:pic>
              </a:graphicData>
            </a:graphic>
          </wp:inline>
        </w:drawing>
      </w:r>
      <w:r w:rsidRPr="0037289F">
        <w:br w:type="page"/>
      </w:r>
    </w:p>
    <w:p w14:paraId="4E76E531" w14:textId="77777777" w:rsidR="00B12F90" w:rsidRPr="004D1339" w:rsidRDefault="00B12F90" w:rsidP="00B12F90">
      <w:pPr>
        <w:sectPr w:rsidR="00B12F90" w:rsidRPr="004D1339" w:rsidSect="001A3BFD">
          <w:pgSz w:w="11906" w:h="16838"/>
          <w:pgMar w:top="1560" w:right="1133" w:bottom="1134" w:left="1418" w:header="709" w:footer="709" w:gutter="0"/>
          <w:cols w:space="708"/>
          <w:docGrid w:linePitch="360"/>
        </w:sectPr>
      </w:pPr>
    </w:p>
    <w:p w14:paraId="4FCAC394" w14:textId="13E3E647" w:rsidR="00FD31D6" w:rsidRDefault="004D3E96" w:rsidP="005F65EF">
      <w:pPr>
        <w:pStyle w:val="Heading2"/>
      </w:pPr>
      <w:bookmarkStart w:id="69" w:name="_Attachment_B:_Relationship"/>
      <w:bookmarkStart w:id="70" w:name="_Toc176966524"/>
      <w:bookmarkEnd w:id="69"/>
      <w:r>
        <w:lastRenderedPageBreak/>
        <w:t>Attachment</w:t>
      </w:r>
      <w:r w:rsidRPr="001C13BA">
        <w:t xml:space="preserve"> </w:t>
      </w:r>
      <w:r w:rsidR="006B6822">
        <w:t>B</w:t>
      </w:r>
      <w:r>
        <w:t>:</w:t>
      </w:r>
      <w:r w:rsidRPr="001C13BA">
        <w:t xml:space="preserve"> </w:t>
      </w:r>
      <w:r>
        <w:t>Relationship map – Regulatory chang</w:t>
      </w:r>
      <w:r w:rsidR="00CD421C">
        <w:t>e</w:t>
      </w:r>
      <w:bookmarkEnd w:id="70"/>
    </w:p>
    <w:tbl>
      <w:tblPr>
        <w:tblStyle w:val="TableGridLight"/>
        <w:tblW w:w="0" w:type="auto"/>
        <w:tblLook w:val="04A0" w:firstRow="1" w:lastRow="0" w:firstColumn="1" w:lastColumn="0" w:noHBand="0" w:noVBand="1"/>
      </w:tblPr>
      <w:tblGrid>
        <w:gridCol w:w="7694"/>
        <w:gridCol w:w="7694"/>
      </w:tblGrid>
      <w:tr w:rsidR="00ED47D7" w14:paraId="1051D75F" w14:textId="77777777" w:rsidTr="00C94403">
        <w:tc>
          <w:tcPr>
            <w:tcW w:w="7694" w:type="dxa"/>
          </w:tcPr>
          <w:p w14:paraId="4D4C8019" w14:textId="410E9D4D" w:rsidR="006B59B9" w:rsidRPr="00BA1A27" w:rsidRDefault="006B59B9" w:rsidP="00E13E0D">
            <w:pPr>
              <w:jc w:val="center"/>
              <w:rPr>
                <w:rStyle w:val="Strong"/>
                <w:rFonts w:eastAsia="Calibri"/>
              </w:rPr>
            </w:pPr>
            <w:r w:rsidRPr="00BA1A27">
              <w:rPr>
                <w:rStyle w:val="Strong"/>
                <w:rFonts w:eastAsia="Calibri"/>
              </w:rPr>
              <w:t>Legislative amendment or policy guidance</w:t>
            </w:r>
          </w:p>
          <w:p w14:paraId="30BDDAA2" w14:textId="382D0A69" w:rsidR="00ED47D7" w:rsidRPr="003D5172" w:rsidRDefault="00A14484" w:rsidP="003D5172">
            <w:r w:rsidRPr="003D5172">
              <w:object w:dxaOrig="6975" w:dyaOrig="7516" w14:anchorId="61185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ttachment B - diagram showing relationship map - regulatory change" style="width:348.75pt;height:376.5pt;mso-position-vertical:absolute" o:ole="">
                  <v:imagedata r:id="rId100" o:title=""/>
                </v:shape>
                <o:OLEObject Type="Embed" ProgID="Visio.Drawing.15" ShapeID="_x0000_i1025" DrawAspect="Content" ObjectID="_1787722109" r:id="rId101"/>
              </w:object>
            </w:r>
          </w:p>
        </w:tc>
        <w:tc>
          <w:tcPr>
            <w:tcW w:w="7694" w:type="dxa"/>
          </w:tcPr>
          <w:p w14:paraId="5939D74C" w14:textId="0E327EB1" w:rsidR="002A142E" w:rsidRPr="00BA1A27" w:rsidRDefault="002A142E" w:rsidP="00E13E0D">
            <w:pPr>
              <w:jc w:val="center"/>
              <w:rPr>
                <w:rStyle w:val="Strong"/>
              </w:rPr>
            </w:pPr>
            <w:r w:rsidRPr="00BA1A27">
              <w:rPr>
                <w:rStyle w:val="Strong"/>
              </w:rPr>
              <w:t>Registration/Accreditation Standard change</w:t>
            </w:r>
          </w:p>
          <w:p w14:paraId="7E7958D5" w14:textId="289C4544" w:rsidR="00ED47D7" w:rsidRPr="003D5172" w:rsidRDefault="004A7BD1" w:rsidP="003D5172">
            <w:r w:rsidRPr="003D5172">
              <w:rPr>
                <w:noProof/>
              </w:rPr>
              <mc:AlternateContent>
                <mc:Choice Requires="wps">
                  <w:drawing>
                    <wp:anchor distT="0" distB="0" distL="114300" distR="114300" simplePos="0" relativeHeight="251659264" behindDoc="0" locked="0" layoutInCell="1" allowOverlap="1" wp14:anchorId="6276ED32" wp14:editId="3A5D4E15">
                      <wp:simplePos x="0" y="0"/>
                      <wp:positionH relativeFrom="margin">
                        <wp:posOffset>-204470</wp:posOffset>
                      </wp:positionH>
                      <wp:positionV relativeFrom="paragraph">
                        <wp:posOffset>4554855</wp:posOffset>
                      </wp:positionV>
                      <wp:extent cx="4787517" cy="233992"/>
                      <wp:effectExtent l="0" t="0" r="0" b="0"/>
                      <wp:wrapNone/>
                      <wp:docPr id="112358623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87517" cy="233992"/>
                              </a:xfrm>
                              <a:prstGeom prst="rect">
                                <a:avLst/>
                              </a:prstGeom>
                              <a:solidFill>
                                <a:schemeClr val="bg1"/>
                              </a:solid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D70B38" w14:textId="7DFDACC3" w:rsidR="00ED47D7" w:rsidRPr="007A2093" w:rsidRDefault="00ED47D7" w:rsidP="00ED47D7">
                                  <w:pPr>
                                    <w:spacing w:before="0" w:after="0" w:line="360" w:lineRule="auto"/>
                                    <w:jc w:val="center"/>
                                    <w:rPr>
                                      <w:sz w:val="16"/>
                                      <w:szCs w:val="18"/>
                                    </w:rPr>
                                  </w:pPr>
                                  <w:r w:rsidRPr="007A2093">
                                    <w:rPr>
                                      <w:noProof/>
                                      <w:color w:val="7030A0"/>
                                      <w:sz w:val="16"/>
                                      <w:szCs w:val="18"/>
                                    </w:rPr>
                                    <w:drawing>
                                      <wp:inline distT="0" distB="0" distL="0" distR="0" wp14:anchorId="461E43EF" wp14:editId="12211440">
                                        <wp:extent cx="110525" cy="110525"/>
                                        <wp:effectExtent l="0" t="0" r="3810" b="3810"/>
                                        <wp:docPr id="1588325726" name="Picture 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Stop outli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1732" cy="111732"/>
                                                </a:xfrm>
                                                <a:prstGeom prst="rect">
                                                  <a:avLst/>
                                                </a:prstGeom>
                                                <a:solidFill>
                                                  <a:srgbClr val="7030A0"/>
                                                </a:solidFill>
                                                <a:ln>
                                                  <a:noFill/>
                                                </a:ln>
                                              </pic:spPr>
                                            </pic:pic>
                                          </a:graphicData>
                                        </a:graphic>
                                      </wp:inline>
                                    </w:drawing>
                                  </w:r>
                                  <w:r w:rsidR="00F02F4D">
                                    <w:rPr>
                                      <w:sz w:val="16"/>
                                      <w:szCs w:val="18"/>
                                    </w:rPr>
                                    <w:t xml:space="preserve">  </w:t>
                                  </w:r>
                                  <w:r w:rsidRPr="007A2093">
                                    <w:rPr>
                                      <w:sz w:val="16"/>
                                      <w:szCs w:val="18"/>
                                    </w:rPr>
                                    <w:t xml:space="preserve">Legislation      </w:t>
                                  </w:r>
                                  <w:r w:rsidRPr="007A2093">
                                    <w:rPr>
                                      <w:noProof/>
                                      <w:color w:val="7030A0"/>
                                      <w:sz w:val="16"/>
                                      <w:szCs w:val="18"/>
                                    </w:rPr>
                                    <w:drawing>
                                      <wp:inline distT="0" distB="0" distL="0" distR="0" wp14:anchorId="1A12885C" wp14:editId="5405F23C">
                                        <wp:extent cx="115549" cy="115549"/>
                                        <wp:effectExtent l="0" t="0" r="0" b="0"/>
                                        <wp:docPr id="1371843534" name="Picture 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Stop outli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749" cy="117749"/>
                                                </a:xfrm>
                                                <a:prstGeom prst="rect">
                                                  <a:avLst/>
                                                </a:prstGeom>
                                                <a:solidFill>
                                                  <a:srgbClr val="4472C4"/>
                                                </a:solidFill>
                                                <a:ln>
                                                  <a:noFill/>
                                                </a:ln>
                                              </pic:spPr>
                                            </pic:pic>
                                          </a:graphicData>
                                        </a:graphic>
                                      </wp:inline>
                                    </w:drawing>
                                  </w:r>
                                  <w:r w:rsidRPr="007A2093">
                                    <w:rPr>
                                      <w:sz w:val="16"/>
                                      <w:szCs w:val="18"/>
                                    </w:rPr>
                                    <w:t xml:space="preserve"> </w:t>
                                  </w:r>
                                  <w:r w:rsidR="00F02F4D">
                                    <w:rPr>
                                      <w:sz w:val="16"/>
                                      <w:szCs w:val="18"/>
                                    </w:rPr>
                                    <w:t xml:space="preserve"> </w:t>
                                  </w:r>
                                  <w:r w:rsidR="00076C80">
                                    <w:rPr>
                                      <w:sz w:val="16"/>
                                      <w:szCs w:val="18"/>
                                    </w:rPr>
                                    <w:t>National Law</w:t>
                                  </w:r>
                                  <w:r w:rsidRPr="007A2093">
                                    <w:rPr>
                                      <w:sz w:val="16"/>
                                      <w:szCs w:val="18"/>
                                    </w:rPr>
                                    <w:t xml:space="preserve"> bodies      </w:t>
                                  </w:r>
                                  <w:r w:rsidRPr="007A2093">
                                    <w:rPr>
                                      <w:noProof/>
                                      <w:color w:val="7030A0"/>
                                      <w:sz w:val="16"/>
                                      <w:szCs w:val="18"/>
                                    </w:rPr>
                                    <w:drawing>
                                      <wp:inline distT="0" distB="0" distL="0" distR="0" wp14:anchorId="032AC636" wp14:editId="1B02B400">
                                        <wp:extent cx="115549" cy="115549"/>
                                        <wp:effectExtent l="0" t="0" r="0" b="0"/>
                                        <wp:docPr id="22932499" name="Picture 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Stop outli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661" cy="118661"/>
                                                </a:xfrm>
                                                <a:prstGeom prst="rect">
                                                  <a:avLst/>
                                                </a:prstGeom>
                                                <a:solidFill>
                                                  <a:srgbClr val="00B0F0"/>
                                                </a:solidFill>
                                                <a:ln>
                                                  <a:noFill/>
                                                </a:ln>
                                              </pic:spPr>
                                            </pic:pic>
                                          </a:graphicData>
                                        </a:graphic>
                                      </wp:inline>
                                    </w:drawing>
                                  </w:r>
                                  <w:r w:rsidRPr="007A2093">
                                    <w:rPr>
                                      <w:sz w:val="16"/>
                                      <w:szCs w:val="18"/>
                                    </w:rPr>
                                    <w:t xml:space="preserve"> </w:t>
                                  </w:r>
                                  <w:r w:rsidR="00F02F4D">
                                    <w:rPr>
                                      <w:sz w:val="16"/>
                                      <w:szCs w:val="18"/>
                                    </w:rPr>
                                    <w:t xml:space="preserve"> </w:t>
                                  </w:r>
                                  <w:r w:rsidRPr="007A2093">
                                    <w:rPr>
                                      <w:sz w:val="16"/>
                                      <w:szCs w:val="18"/>
                                    </w:rPr>
                                    <w:t xml:space="preserve">Committee     </w:t>
                                  </w:r>
                                  <w:r w:rsidRPr="007A2093">
                                    <w:rPr>
                                      <w:noProof/>
                                      <w:color w:val="7030A0"/>
                                      <w:sz w:val="16"/>
                                      <w:szCs w:val="18"/>
                                    </w:rPr>
                                    <w:drawing>
                                      <wp:inline distT="0" distB="0" distL="0" distR="0" wp14:anchorId="51C02830" wp14:editId="53D28F28">
                                        <wp:extent cx="115549" cy="115549"/>
                                        <wp:effectExtent l="0" t="0" r="0" b="0"/>
                                        <wp:docPr id="588679946" name="Picture 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Stop outli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883" cy="117883"/>
                                                </a:xfrm>
                                                <a:prstGeom prst="rect">
                                                  <a:avLst/>
                                                </a:prstGeom>
                                                <a:solidFill>
                                                  <a:srgbClr val="00B050"/>
                                                </a:solidFill>
                                                <a:ln>
                                                  <a:noFill/>
                                                </a:ln>
                                              </pic:spPr>
                                            </pic:pic>
                                          </a:graphicData>
                                        </a:graphic>
                                      </wp:inline>
                                    </w:drawing>
                                  </w:r>
                                  <w:r w:rsidRPr="007A2093">
                                    <w:rPr>
                                      <w:sz w:val="16"/>
                                      <w:szCs w:val="18"/>
                                    </w:rPr>
                                    <w:t xml:space="preserve"> </w:t>
                                  </w:r>
                                  <w:r w:rsidR="00F02F4D">
                                    <w:rPr>
                                      <w:sz w:val="16"/>
                                      <w:szCs w:val="18"/>
                                    </w:rPr>
                                    <w:t xml:space="preserve"> </w:t>
                                  </w:r>
                                  <w:r w:rsidRPr="007A2093">
                                    <w:rPr>
                                      <w:sz w:val="16"/>
                                      <w:szCs w:val="18"/>
                                    </w:rPr>
                                    <w:t>Jurisdictional Health Departments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6ED32" id="Rectangle 1" o:spid="_x0000_s1026" alt="&quot;&quot;" style="position:absolute;margin-left:-16.1pt;margin-top:358.65pt;width:376.95pt;height:1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" fillcolor="white [3212]" stroked="f" strokeweight=".5pt">
                      <v:textbox>
                        <w:txbxContent>
                          <w:p w14:paraId="2CD70B38" w14:textId="7DFDACC3" w:rsidR="00ED47D7" w:rsidRPr="007A2093" w:rsidRDefault="00ED47D7" w:rsidP="00ED47D7">
                            <w:pPr>
                              <w:spacing w:before="0" w:after="0" w:line="360" w:lineRule="auto"/>
                              <w:jc w:val="center"/>
                              <w:rPr>
                                <w:sz w:val="16"/>
                                <w:szCs w:val="18"/>
                              </w:rPr>
                            </w:pPr>
                            <w:r w:rsidRPr="007A2093">
                              <w:rPr>
                                <w:noProof/>
                                <w:color w:val="7030A0"/>
                                <w:sz w:val="16"/>
                                <w:szCs w:val="18"/>
                              </w:rPr>
                              <w:drawing>
                                <wp:inline distT="0" distB="0" distL="0" distR="0" wp14:anchorId="461E43EF" wp14:editId="12211440">
                                  <wp:extent cx="110525" cy="110525"/>
                                  <wp:effectExtent l="0" t="0" r="3810" b="3810"/>
                                  <wp:docPr id="1588325726" name="Picture 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Stop outli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1732" cy="111732"/>
                                          </a:xfrm>
                                          <a:prstGeom prst="rect">
                                            <a:avLst/>
                                          </a:prstGeom>
                                          <a:solidFill>
                                            <a:srgbClr val="7030A0"/>
                                          </a:solidFill>
                                          <a:ln>
                                            <a:noFill/>
                                          </a:ln>
                                        </pic:spPr>
                                      </pic:pic>
                                    </a:graphicData>
                                  </a:graphic>
                                </wp:inline>
                              </w:drawing>
                            </w:r>
                            <w:r w:rsidR="00F02F4D">
                              <w:rPr>
                                <w:sz w:val="16"/>
                                <w:szCs w:val="18"/>
                              </w:rPr>
                              <w:t xml:space="preserve">  </w:t>
                            </w:r>
                            <w:r w:rsidRPr="007A2093">
                              <w:rPr>
                                <w:sz w:val="16"/>
                                <w:szCs w:val="18"/>
                              </w:rPr>
                              <w:t xml:space="preserve">Legislation      </w:t>
                            </w:r>
                            <w:r w:rsidRPr="007A2093">
                              <w:rPr>
                                <w:noProof/>
                                <w:color w:val="7030A0"/>
                                <w:sz w:val="16"/>
                                <w:szCs w:val="18"/>
                              </w:rPr>
                              <w:drawing>
                                <wp:inline distT="0" distB="0" distL="0" distR="0" wp14:anchorId="1A12885C" wp14:editId="5405F23C">
                                  <wp:extent cx="115549" cy="115549"/>
                                  <wp:effectExtent l="0" t="0" r="0" b="0"/>
                                  <wp:docPr id="1371843534" name="Picture 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Stop outli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749" cy="117749"/>
                                          </a:xfrm>
                                          <a:prstGeom prst="rect">
                                            <a:avLst/>
                                          </a:prstGeom>
                                          <a:solidFill>
                                            <a:srgbClr val="4472C4"/>
                                          </a:solidFill>
                                          <a:ln>
                                            <a:noFill/>
                                          </a:ln>
                                        </pic:spPr>
                                      </pic:pic>
                                    </a:graphicData>
                                  </a:graphic>
                                </wp:inline>
                              </w:drawing>
                            </w:r>
                            <w:r w:rsidRPr="007A2093">
                              <w:rPr>
                                <w:sz w:val="16"/>
                                <w:szCs w:val="18"/>
                              </w:rPr>
                              <w:t xml:space="preserve"> </w:t>
                            </w:r>
                            <w:r w:rsidR="00F02F4D">
                              <w:rPr>
                                <w:sz w:val="16"/>
                                <w:szCs w:val="18"/>
                              </w:rPr>
                              <w:t xml:space="preserve"> </w:t>
                            </w:r>
                            <w:r w:rsidR="00076C80">
                              <w:rPr>
                                <w:sz w:val="16"/>
                                <w:szCs w:val="18"/>
                              </w:rPr>
                              <w:t>National Law</w:t>
                            </w:r>
                            <w:r w:rsidRPr="007A2093">
                              <w:rPr>
                                <w:sz w:val="16"/>
                                <w:szCs w:val="18"/>
                              </w:rPr>
                              <w:t xml:space="preserve"> bodies      </w:t>
                            </w:r>
                            <w:r w:rsidRPr="007A2093">
                              <w:rPr>
                                <w:noProof/>
                                <w:color w:val="7030A0"/>
                                <w:sz w:val="16"/>
                                <w:szCs w:val="18"/>
                              </w:rPr>
                              <w:drawing>
                                <wp:inline distT="0" distB="0" distL="0" distR="0" wp14:anchorId="032AC636" wp14:editId="1B02B400">
                                  <wp:extent cx="115549" cy="115549"/>
                                  <wp:effectExtent l="0" t="0" r="0" b="0"/>
                                  <wp:docPr id="22932499" name="Picture 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Stop outli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661" cy="118661"/>
                                          </a:xfrm>
                                          <a:prstGeom prst="rect">
                                            <a:avLst/>
                                          </a:prstGeom>
                                          <a:solidFill>
                                            <a:srgbClr val="00B0F0"/>
                                          </a:solidFill>
                                          <a:ln>
                                            <a:noFill/>
                                          </a:ln>
                                        </pic:spPr>
                                      </pic:pic>
                                    </a:graphicData>
                                  </a:graphic>
                                </wp:inline>
                              </w:drawing>
                            </w:r>
                            <w:r w:rsidRPr="007A2093">
                              <w:rPr>
                                <w:sz w:val="16"/>
                                <w:szCs w:val="18"/>
                              </w:rPr>
                              <w:t xml:space="preserve"> </w:t>
                            </w:r>
                            <w:r w:rsidR="00F02F4D">
                              <w:rPr>
                                <w:sz w:val="16"/>
                                <w:szCs w:val="18"/>
                              </w:rPr>
                              <w:t xml:space="preserve"> </w:t>
                            </w:r>
                            <w:r w:rsidRPr="007A2093">
                              <w:rPr>
                                <w:sz w:val="16"/>
                                <w:szCs w:val="18"/>
                              </w:rPr>
                              <w:t xml:space="preserve">Committee     </w:t>
                            </w:r>
                            <w:r w:rsidRPr="007A2093">
                              <w:rPr>
                                <w:noProof/>
                                <w:color w:val="7030A0"/>
                                <w:sz w:val="16"/>
                                <w:szCs w:val="18"/>
                              </w:rPr>
                              <w:drawing>
                                <wp:inline distT="0" distB="0" distL="0" distR="0" wp14:anchorId="51C02830" wp14:editId="53D28F28">
                                  <wp:extent cx="115549" cy="115549"/>
                                  <wp:effectExtent l="0" t="0" r="0" b="0"/>
                                  <wp:docPr id="588679946" name="Picture 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Stop outli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883" cy="117883"/>
                                          </a:xfrm>
                                          <a:prstGeom prst="rect">
                                            <a:avLst/>
                                          </a:prstGeom>
                                          <a:solidFill>
                                            <a:srgbClr val="00B050"/>
                                          </a:solidFill>
                                          <a:ln>
                                            <a:noFill/>
                                          </a:ln>
                                        </pic:spPr>
                                      </pic:pic>
                                    </a:graphicData>
                                  </a:graphic>
                                </wp:inline>
                              </w:drawing>
                            </w:r>
                            <w:r w:rsidRPr="007A2093">
                              <w:rPr>
                                <w:sz w:val="16"/>
                                <w:szCs w:val="18"/>
                              </w:rPr>
                              <w:t xml:space="preserve"> </w:t>
                            </w:r>
                            <w:r w:rsidR="00F02F4D">
                              <w:rPr>
                                <w:sz w:val="16"/>
                                <w:szCs w:val="18"/>
                              </w:rPr>
                              <w:t xml:space="preserve"> </w:t>
                            </w:r>
                            <w:r w:rsidRPr="007A2093">
                              <w:rPr>
                                <w:sz w:val="16"/>
                                <w:szCs w:val="18"/>
                              </w:rPr>
                              <w:t>Jurisdictional Health Departments</w:t>
                            </w:r>
                          </w:p>
                        </w:txbxContent>
                      </v:textbox>
                      <w10:wrap anchorx="margin"/>
                    </v:rect>
                  </w:pict>
                </mc:Fallback>
              </mc:AlternateContent>
            </w:r>
            <w:r w:rsidR="00A14484" w:rsidRPr="003D5172">
              <w:object w:dxaOrig="7275" w:dyaOrig="6496" w14:anchorId="367D50C0">
                <v:shape id="_x0000_i1026" type="#_x0000_t75" alt="Diagram showing relationship map - regulatory change" style="width:363.75pt;height:324.75pt;mso-position-horizontal:absolute" o:ole="">
                  <v:imagedata r:id="rId103" o:title=""/>
                </v:shape>
                <o:OLEObject Type="Embed" ProgID="Visio.Drawing.15" ShapeID="_x0000_i1026" DrawAspect="Content" ObjectID="_1787722110" r:id="rId104"/>
              </w:object>
            </w:r>
          </w:p>
        </w:tc>
      </w:tr>
    </w:tbl>
    <w:p w14:paraId="21C80494" w14:textId="1A08A508" w:rsidR="00BA1A27" w:rsidRPr="00BA1A27" w:rsidRDefault="00BA1A27" w:rsidP="00BA1A27">
      <w:pPr>
        <w:tabs>
          <w:tab w:val="left" w:pos="1425"/>
        </w:tabs>
        <w:sectPr w:rsidR="00BA1A27" w:rsidRPr="00BA1A27" w:rsidSect="00BA1A27">
          <w:type w:val="oddPage"/>
          <w:pgSz w:w="16838" w:h="11906" w:orient="landscape" w:code="9"/>
          <w:pgMar w:top="238" w:right="720" w:bottom="568" w:left="720" w:header="709" w:footer="430" w:gutter="0"/>
          <w:cols w:space="708"/>
          <w:docGrid w:linePitch="360"/>
        </w:sectPr>
      </w:pPr>
    </w:p>
    <w:p w14:paraId="6C7EF6F9" w14:textId="033D72C3" w:rsidR="00563C64" w:rsidRPr="003D5172" w:rsidRDefault="00563C64" w:rsidP="00BA1A27"/>
    <w:sectPr w:rsidR="00563C64" w:rsidRPr="003D5172" w:rsidSect="009A6106">
      <w:headerReference w:type="default" r:id="rId105"/>
      <w:footerReference w:type="default" r:id="rId106"/>
      <w:type w:val="oddPage"/>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E5A5E" w14:textId="77777777" w:rsidR="001D4004" w:rsidRDefault="001D4004" w:rsidP="00346C4A">
      <w:r>
        <w:separator/>
      </w:r>
    </w:p>
    <w:p w14:paraId="7E6DA44F" w14:textId="77777777" w:rsidR="001D4004" w:rsidRDefault="001D4004" w:rsidP="00346C4A"/>
  </w:endnote>
  <w:endnote w:type="continuationSeparator" w:id="0">
    <w:p w14:paraId="31CA5834" w14:textId="77777777" w:rsidR="001D4004" w:rsidRDefault="001D4004" w:rsidP="00346C4A">
      <w:r>
        <w:continuationSeparator/>
      </w:r>
    </w:p>
    <w:p w14:paraId="3AA6A3B3" w14:textId="77777777" w:rsidR="001D4004" w:rsidRDefault="001D4004" w:rsidP="00346C4A"/>
  </w:endnote>
  <w:endnote w:type="continuationNotice" w:id="1">
    <w:p w14:paraId="0A752289" w14:textId="77777777" w:rsidR="001D4004" w:rsidRDefault="001D4004"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6CDDC" w14:textId="5BA83688" w:rsidR="001A7AB2" w:rsidRDefault="001A7AB2" w:rsidP="003D457D">
    <w:pPr>
      <w:pStyle w:val="FootnoteText"/>
    </w:pPr>
  </w:p>
  <w:p w14:paraId="4C9FD6A1" w14:textId="77777777" w:rsidR="001A7AB2" w:rsidRDefault="001A7A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0835" w14:textId="77777777" w:rsidR="00236073" w:rsidRDefault="00236073" w:rsidP="003D457D">
    <w:pPr>
      <w:pStyle w:val="FootnoteText"/>
    </w:pPr>
    <w:r>
      <w:fldChar w:fldCharType="begin"/>
    </w:r>
    <w:r>
      <w:instrText xml:space="preserve"> PAGE   \* MERGEFORMAT </w:instrText>
    </w:r>
    <w:r>
      <w:fldChar w:fldCharType="separate"/>
    </w:r>
    <w:r w:rsidR="00207793">
      <w:rPr>
        <w:noProof/>
      </w:rPr>
      <w:t>4</w:t>
    </w:r>
    <w:r>
      <w:rPr>
        <w:noProof/>
      </w:rPr>
      <w:fldChar w:fldCharType="end"/>
    </w:r>
    <w:r w:rsidRPr="000D56E4">
      <w:tab/>
      <w:t xml:space="preserve">Insert document </w:t>
    </w:r>
    <w:proofErr w:type="gramStart"/>
    <w:r w:rsidRPr="000D56E4">
      <w:t>title</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Content>
      <w:p w14:paraId="6AFD26D7" w14:textId="7A272DA5" w:rsidR="00236073" w:rsidRPr="00B819BA" w:rsidRDefault="007A35D2" w:rsidP="003E1F3E">
        <w:pPr>
          <w:pStyle w:val="FootnoteText"/>
          <w:tabs>
            <w:tab w:val="left" w:pos="8789"/>
          </w:tabs>
        </w:pPr>
        <w:r w:rsidRPr="00B819BA">
          <w:t>Consultation Paper 1</w:t>
        </w:r>
        <w:r w:rsidR="002C62FD" w:rsidRPr="00B819BA">
          <w:t>: Regulating for Results – Review of complexity in the National Scheme</w:t>
        </w:r>
        <w:r w:rsidR="00236073" w:rsidRPr="00B819BA">
          <w:tab/>
        </w:r>
        <w:r w:rsidR="00236073" w:rsidRPr="00B819BA">
          <w:fldChar w:fldCharType="begin"/>
        </w:r>
        <w:r w:rsidR="00236073" w:rsidRPr="00B819BA">
          <w:instrText xml:space="preserve"> PAGE   \* MERGEFORMAT </w:instrText>
        </w:r>
        <w:r w:rsidR="00236073" w:rsidRPr="00B819BA">
          <w:fldChar w:fldCharType="separate"/>
        </w:r>
        <w:r w:rsidR="00207793" w:rsidRPr="00B819BA">
          <w:t>3</w:t>
        </w:r>
        <w:r w:rsidR="00236073" w:rsidRPr="00B819BA">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49B83260" w14:textId="77777777" w:rsidR="00236073" w:rsidRDefault="00236073" w:rsidP="003D457D">
        <w:pPr>
          <w:pStyle w:val="FootnoteText"/>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FEDA" w14:textId="77777777" w:rsidR="00205A93" w:rsidRDefault="00205A93" w:rsidP="003D457D">
    <w:pPr>
      <w:pStyle w:val="Footnote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622E3" w14:textId="77777777" w:rsidR="001D4004" w:rsidRDefault="001D4004" w:rsidP="00CF1FBA">
      <w:r>
        <w:separator/>
      </w:r>
    </w:p>
  </w:footnote>
  <w:footnote w:type="continuationSeparator" w:id="0">
    <w:p w14:paraId="627BBCFB" w14:textId="77777777" w:rsidR="001D4004" w:rsidRDefault="001D4004" w:rsidP="003D457D">
      <w:r>
        <w:continuationSeparator/>
      </w:r>
    </w:p>
  </w:footnote>
  <w:footnote w:type="continuationNotice" w:id="1">
    <w:p w14:paraId="6DA31075" w14:textId="77777777" w:rsidR="001D4004" w:rsidRPr="003D457D" w:rsidRDefault="001D4004" w:rsidP="003D457D">
      <w:pPr>
        <w:pStyle w:val="Footer"/>
      </w:pPr>
    </w:p>
  </w:footnote>
  <w:footnote w:id="2">
    <w:p w14:paraId="6D61528F" w14:textId="1215CE3F" w:rsidR="00DD504B" w:rsidRPr="00B209A6" w:rsidRDefault="00DD504B" w:rsidP="00B209A6">
      <w:pPr>
        <w:pStyle w:val="FootnoteText"/>
        <w:ind w:left="284" w:hanging="284"/>
        <w:rPr>
          <w:rStyle w:val="FootnoteReference"/>
        </w:rPr>
      </w:pPr>
      <w:r w:rsidRPr="00B209A6">
        <w:rPr>
          <w:rStyle w:val="FootnoteReference"/>
        </w:rPr>
        <w:footnoteRef/>
      </w:r>
      <w:r w:rsidRPr="00B209A6">
        <w:rPr>
          <w:rStyle w:val="FootnoteReference"/>
        </w:rPr>
        <w:t xml:space="preserve"> Health Practitioner Regulation </w:t>
      </w:r>
      <w:r w:rsidR="00076C80" w:rsidRPr="00B209A6">
        <w:rPr>
          <w:rStyle w:val="FootnoteReference"/>
        </w:rPr>
        <w:t>National Law</w:t>
      </w:r>
      <w:r w:rsidRPr="00B209A6">
        <w:rPr>
          <w:rStyle w:val="FootnoteReference"/>
        </w:rPr>
        <w:t xml:space="preserve"> Act 2009 (the </w:t>
      </w:r>
      <w:r w:rsidR="00076C80" w:rsidRPr="00B209A6">
        <w:rPr>
          <w:rStyle w:val="FootnoteReference"/>
        </w:rPr>
        <w:t>National Law</w:t>
      </w:r>
      <w:r w:rsidRPr="00B209A6">
        <w:rPr>
          <w:rStyle w:val="FootnoteReference"/>
        </w:rPr>
        <w:t>)</w:t>
      </w:r>
    </w:p>
  </w:footnote>
  <w:footnote w:id="3">
    <w:p w14:paraId="4F233AA0" w14:textId="32A3F33A"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7B3A2D" w:rsidRPr="00B209A6">
        <w:rPr>
          <w:rStyle w:val="FootnoteReference"/>
        </w:rPr>
        <w:t>Snowball, K (2014) ‘Independent Review of the National Registration and Accreditation Scheme for Health Professionals’, Final Report.</w:t>
      </w:r>
    </w:p>
  </w:footnote>
  <w:footnote w:id="4">
    <w:p w14:paraId="158CF148" w14:textId="22DB5F9E"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Except for the Western Australian Parliament which passed complementary legislation with the same substantive provisions as the </w:t>
      </w:r>
      <w:r w:rsidR="00076C80" w:rsidRPr="00B209A6">
        <w:rPr>
          <w:rStyle w:val="FootnoteReference"/>
        </w:rPr>
        <w:t>National Law</w:t>
      </w:r>
      <w:r w:rsidR="000439D9" w:rsidRPr="00B209A6">
        <w:rPr>
          <w:rStyle w:val="FootnoteReference"/>
        </w:rPr>
        <w:t>.</w:t>
      </w:r>
    </w:p>
  </w:footnote>
  <w:footnote w:id="5">
    <w:p w14:paraId="6EB184CE" w14:textId="4ABDDC2D" w:rsidR="00C47369" w:rsidRPr="00B209A6" w:rsidRDefault="00C47369" w:rsidP="00B209A6">
      <w:pPr>
        <w:pStyle w:val="FootnoteText"/>
        <w:rPr>
          <w:rStyle w:val="FootnoteReference"/>
        </w:rPr>
      </w:pPr>
      <w:r w:rsidRPr="00B209A6">
        <w:rPr>
          <w:rStyle w:val="FootnoteReference"/>
        </w:rPr>
        <w:footnoteRef/>
      </w:r>
      <w:r w:rsidRPr="00B209A6">
        <w:rPr>
          <w:rStyle w:val="FootnoteReference"/>
        </w:rPr>
        <w:t xml:space="preserve"> Kruk, R. Independent review of Australia's regulatory settings relating to overseas health practitioners. December 2023 p</w:t>
      </w:r>
      <w:r w:rsidR="00915240" w:rsidRPr="00B209A6">
        <w:rPr>
          <w:rStyle w:val="FootnoteReference"/>
        </w:rPr>
        <w:t>.</w:t>
      </w:r>
      <w:r w:rsidRPr="00B209A6">
        <w:rPr>
          <w:rStyle w:val="FootnoteReference"/>
        </w:rPr>
        <w:t xml:space="preserve"> 29 Available at: </w:t>
      </w:r>
      <w:hyperlink r:id="rId1" w:history="1">
        <w:r w:rsidRPr="00B209A6">
          <w:rPr>
            <w:rStyle w:val="FootnoteReference"/>
          </w:rPr>
          <w:t>https://www.regulatoryreform.gov.au/sites/default/files/Final%20Report%20-%20Overseas%20Health%20Practitioner%20Regulatory%20Settings%20Review%202023%20-%20endorsed%20by%20National%20Cabinet_0.pdf</w:t>
        </w:r>
      </w:hyperlink>
    </w:p>
  </w:footnote>
  <w:footnote w:id="6">
    <w:p w14:paraId="78F664DF" w14:textId="388ACBB8" w:rsidR="002D6BDB" w:rsidRPr="00B209A6" w:rsidRDefault="002D6BDB" w:rsidP="00B209A6">
      <w:pPr>
        <w:pStyle w:val="FootnoteText"/>
        <w:rPr>
          <w:rStyle w:val="FootnoteReference"/>
        </w:rPr>
      </w:pPr>
      <w:r w:rsidRPr="00B209A6">
        <w:rPr>
          <w:rStyle w:val="FootnoteReference"/>
        </w:rPr>
        <w:footnoteRef/>
      </w:r>
      <w:r w:rsidRPr="00B209A6">
        <w:rPr>
          <w:rStyle w:val="FootnoteReference"/>
        </w:rPr>
        <w:t xml:space="preserve"> </w:t>
      </w:r>
      <w:r w:rsidR="00915240" w:rsidRPr="00B209A6">
        <w:rPr>
          <w:rStyle w:val="FootnoteReference"/>
        </w:rPr>
        <w:t>Australian</w:t>
      </w:r>
      <w:r w:rsidRPr="00B209A6">
        <w:rPr>
          <w:rStyle w:val="FootnoteReference"/>
        </w:rPr>
        <w:t xml:space="preserve"> Health Practitioner Regulation Agency Publications Ten years of national health practitioner regulation in Australia Available at: </w:t>
      </w:r>
      <w:hyperlink r:id="rId2" w:history="1">
        <w:r w:rsidRPr="00B209A6">
          <w:rPr>
            <w:rStyle w:val="FootnoteReference"/>
          </w:rPr>
          <w:t>https://www.ahpra.gov.au/Publications/Corporate-publications.aspx</w:t>
        </w:r>
      </w:hyperlink>
      <w:r w:rsidRPr="00B209A6" w:rsidDel="000505C2">
        <w:rPr>
          <w:rStyle w:val="FootnoteReference"/>
          <w:highlight w:val="yellow"/>
        </w:rPr>
        <w:t xml:space="preserve"> </w:t>
      </w:r>
    </w:p>
  </w:footnote>
  <w:footnote w:id="7">
    <w:p w14:paraId="662F000A" w14:textId="3533F58E"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8E437F" w:rsidRPr="00B209A6">
        <w:rPr>
          <w:rStyle w:val="FootnoteReference"/>
        </w:rPr>
        <w:t xml:space="preserve">Kruk, R. </w:t>
      </w:r>
      <w:r w:rsidR="00F037C1" w:rsidRPr="00B209A6">
        <w:rPr>
          <w:rStyle w:val="FootnoteReference"/>
        </w:rPr>
        <w:t>op. cit., p</w:t>
      </w:r>
      <w:r w:rsidR="000B20C3" w:rsidRPr="00B209A6">
        <w:rPr>
          <w:rStyle w:val="FootnoteReference"/>
        </w:rPr>
        <w:t>.</w:t>
      </w:r>
      <w:r w:rsidR="00F037C1" w:rsidRPr="00B209A6">
        <w:rPr>
          <w:rStyle w:val="FootnoteReference"/>
        </w:rPr>
        <w:t xml:space="preserve"> 29</w:t>
      </w:r>
      <w:r w:rsidR="00F037C1" w:rsidRPr="00B209A6" w:rsidDel="00F037C1">
        <w:rPr>
          <w:rStyle w:val="FootnoteReference"/>
        </w:rPr>
        <w:t xml:space="preserve"> </w:t>
      </w:r>
    </w:p>
  </w:footnote>
  <w:footnote w:id="8">
    <w:p w14:paraId="34217712" w14:textId="5EEEA153"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EF7B04" w:rsidRPr="00B209A6">
        <w:rPr>
          <w:rStyle w:val="FootnoteReference"/>
        </w:rPr>
        <w:t xml:space="preserve">Cormack, M, Unleashing the Potential of our Health Workforce (Scope of Practice Review) 2023-24 Available at: </w:t>
      </w:r>
      <w:hyperlink r:id="rId3" w:history="1">
        <w:r w:rsidR="00EF7B04" w:rsidRPr="001A3BFD">
          <w:rPr>
            <w:rStyle w:val="Hyperlink"/>
            <w:rFonts w:cs="Arial"/>
            <w:szCs w:val="22"/>
            <w:vertAlign w:val="superscript"/>
          </w:rPr>
          <w:t>https://www.health.gov.au/sites/default/files/2023-09/scope-of-practice-review-update-11-september-2023.pdf</w:t>
        </w:r>
      </w:hyperlink>
    </w:p>
  </w:footnote>
  <w:footnote w:id="9">
    <w:p w14:paraId="02E1B58D" w14:textId="52F3FF3B"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1316B7" w:rsidRPr="00B209A6">
        <w:rPr>
          <w:rStyle w:val="FootnoteReference"/>
        </w:rPr>
        <w:t xml:space="preserve">Reid, M. and Knight, S, Working Better for Medicare Review (Distribution Levers Review) 2023-24 Available at: </w:t>
      </w:r>
      <w:hyperlink r:id="rId4" w:history="1">
        <w:r w:rsidR="001316B7" w:rsidRPr="001A3BFD">
          <w:rPr>
            <w:rStyle w:val="Hyperlink"/>
            <w:rFonts w:cs="Arial"/>
            <w:szCs w:val="22"/>
            <w:vertAlign w:val="superscript"/>
          </w:rPr>
          <w:t>https://www.health.gov.au/our-work/working-better-for-medicare-review</w:t>
        </w:r>
      </w:hyperlink>
      <w:r w:rsidR="001316B7" w:rsidRPr="00B209A6">
        <w:rPr>
          <w:rStyle w:val="FootnoteReference"/>
        </w:rPr>
        <w:t xml:space="preserve"> </w:t>
      </w:r>
    </w:p>
  </w:footnote>
  <w:footnote w:id="10">
    <w:p w14:paraId="27FE84B1" w14:textId="49B9B896"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9618F7" w:rsidRPr="00B209A6">
        <w:rPr>
          <w:rStyle w:val="FootnoteReference"/>
        </w:rPr>
        <w:t xml:space="preserve">Woods, M., Independent Review of Accreditation Systems within the National Registration and Accreditation Scheme for health professions (Accreditation Systems Review) (2017) Available at: </w:t>
      </w:r>
      <w:hyperlink r:id="rId5" w:history="1">
        <w:r w:rsidR="009618F7" w:rsidRPr="001A3BFD">
          <w:rPr>
            <w:rStyle w:val="Hyperlink"/>
            <w:rFonts w:cs="Arial"/>
            <w:szCs w:val="22"/>
            <w:vertAlign w:val="superscript"/>
          </w:rPr>
          <w:t>https://apo.org.au/sites/default/files/resource-files/2018-10/apo-nid235651.pdf</w:t>
        </w:r>
      </w:hyperlink>
    </w:p>
  </w:footnote>
  <w:footnote w:id="11">
    <w:p w14:paraId="185A6F3E" w14:textId="2123A670"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300BBB" w:rsidRPr="00B209A6">
        <w:rPr>
          <w:rStyle w:val="FootnoteReference"/>
        </w:rPr>
        <w:t xml:space="preserve">See </w:t>
      </w:r>
      <w:r w:rsidR="00157A84" w:rsidRPr="00B209A6">
        <w:rPr>
          <w:rStyle w:val="FootnoteReference"/>
        </w:rPr>
        <w:t>Australian Government Department of Health and Aged Care</w:t>
      </w:r>
      <w:r w:rsidR="00347136" w:rsidRPr="00B209A6">
        <w:rPr>
          <w:rStyle w:val="FootnoteReference"/>
        </w:rPr>
        <w:t xml:space="preserve"> </w:t>
      </w:r>
      <w:r w:rsidR="00115798" w:rsidRPr="00B209A6">
        <w:rPr>
          <w:rStyle w:val="FootnoteReference"/>
        </w:rPr>
        <w:t>National Medical Workforce Strategy 202</w:t>
      </w:r>
      <w:r w:rsidR="00BE0AF4" w:rsidRPr="00B209A6">
        <w:rPr>
          <w:rStyle w:val="FootnoteReference"/>
        </w:rPr>
        <w:t>1</w:t>
      </w:r>
      <w:r w:rsidR="00115798" w:rsidRPr="00B209A6">
        <w:rPr>
          <w:rStyle w:val="FootnoteReference"/>
        </w:rPr>
        <w:t xml:space="preserve"> – 2031 Available at:</w:t>
      </w:r>
      <w:r w:rsidR="00A2491E" w:rsidRPr="00B209A6">
        <w:rPr>
          <w:rStyle w:val="FootnoteReference"/>
        </w:rPr>
        <w:t xml:space="preserve"> </w:t>
      </w:r>
      <w:hyperlink r:id="rId6" w:history="1">
        <w:r w:rsidR="00A2491E" w:rsidRPr="00B209A6">
          <w:rPr>
            <w:rStyle w:val="FootnoteReference"/>
          </w:rPr>
          <w:t>https://www.health.gov.au/our-work/national-medical-workforce-strategy-2021-2031</w:t>
        </w:r>
      </w:hyperlink>
      <w:r w:rsidRPr="00B209A6">
        <w:rPr>
          <w:rStyle w:val="FootnoteReference"/>
        </w:rPr>
        <w:t xml:space="preserve"> </w:t>
      </w:r>
      <w:r w:rsidR="00EC1D46" w:rsidRPr="00B209A6">
        <w:rPr>
          <w:rStyle w:val="FootnoteReference"/>
        </w:rPr>
        <w:t xml:space="preserve">Available at: </w:t>
      </w:r>
      <w:hyperlink r:id="rId7" w:history="1">
        <w:r w:rsidR="00EC1D46" w:rsidRPr="001A3BFD">
          <w:rPr>
            <w:rStyle w:val="Hyperlink"/>
            <w:rFonts w:cs="Arial"/>
            <w:szCs w:val="22"/>
            <w:vertAlign w:val="superscript"/>
          </w:rPr>
          <w:t>https://www.health.gov.au/our-work/national-medical-workforce-strategy-2021-2031</w:t>
        </w:r>
      </w:hyperlink>
    </w:p>
  </w:footnote>
  <w:footnote w:id="12">
    <w:p w14:paraId="1A76236A" w14:textId="72D9DE92" w:rsidR="00EE0C45" w:rsidRPr="00B209A6" w:rsidRDefault="00EE0C45" w:rsidP="00B209A6">
      <w:pPr>
        <w:pStyle w:val="FootnoteText"/>
        <w:rPr>
          <w:rStyle w:val="FootnoteReference"/>
        </w:rPr>
      </w:pPr>
      <w:r w:rsidRPr="00B209A6">
        <w:rPr>
          <w:rStyle w:val="FootnoteReference"/>
        </w:rPr>
        <w:footnoteRef/>
      </w:r>
      <w:r w:rsidRPr="00B209A6">
        <w:rPr>
          <w:rStyle w:val="FootnoteReference"/>
        </w:rPr>
        <w:t xml:space="preserve"> </w:t>
      </w:r>
      <w:r w:rsidR="009F3AB0" w:rsidRPr="00B209A6">
        <w:rPr>
          <w:rStyle w:val="FootnoteReference"/>
        </w:rPr>
        <w:t xml:space="preserve">See </w:t>
      </w:r>
      <w:r w:rsidRPr="00B209A6">
        <w:rPr>
          <w:rStyle w:val="FootnoteReference"/>
        </w:rPr>
        <w:t>Australian Government Department of Health and Aged Care National Nursing Workforce Strategy</w:t>
      </w:r>
      <w:r w:rsidR="00A870B1" w:rsidRPr="00B209A6">
        <w:rPr>
          <w:rStyle w:val="FootnoteReference"/>
        </w:rPr>
        <w:t xml:space="preserve">. Available at: </w:t>
      </w:r>
      <w:hyperlink r:id="rId8" w:anchor="next-steps" w:history="1">
        <w:r w:rsidR="0005013B" w:rsidRPr="001A3BFD">
          <w:rPr>
            <w:rStyle w:val="Hyperlink"/>
            <w:rFonts w:cs="Arial"/>
            <w:szCs w:val="22"/>
            <w:vertAlign w:val="superscript"/>
          </w:rPr>
          <w:t>https://www.health.gov.au/our-work/national-nursing-workforce-strategy#next-steps</w:t>
        </w:r>
      </w:hyperlink>
      <w:r w:rsidR="0005013B" w:rsidRPr="00B209A6">
        <w:rPr>
          <w:rStyle w:val="FootnoteReference"/>
        </w:rPr>
        <w:t>.</w:t>
      </w:r>
    </w:p>
  </w:footnote>
  <w:footnote w:id="13">
    <w:p w14:paraId="606A5A5D" w14:textId="4BE55AB3"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807E20" w:rsidRPr="00B209A6">
        <w:rPr>
          <w:rStyle w:val="FootnoteReference"/>
        </w:rPr>
        <w:t xml:space="preserve">Australian Institute of Health and Welfare Deaths in Australia, Life Expectancy (2024) Available at: </w:t>
      </w:r>
      <w:hyperlink r:id="rId9" w:history="1">
        <w:r w:rsidR="00807E20" w:rsidRPr="00CF1FBA">
          <w:rPr>
            <w:rStyle w:val="Hyperlink"/>
            <w:rFonts w:cs="Arial"/>
            <w:sz w:val="24"/>
            <w:szCs w:val="22"/>
            <w:vertAlign w:val="superscript"/>
          </w:rPr>
          <w:t>https://www.aihw.gov.au/reports/life-expectancy-deaths/deaths-in-australia/contents/life-expectancy</w:t>
        </w:r>
      </w:hyperlink>
    </w:p>
  </w:footnote>
  <w:footnote w:id="14">
    <w:p w14:paraId="6B198E81" w14:textId="4F0BE7F2"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1A50E4" w:rsidRPr="00B209A6">
        <w:rPr>
          <w:rStyle w:val="FootnoteReference"/>
        </w:rPr>
        <w:t>Ibid</w:t>
      </w:r>
      <w:r w:rsidR="00ED0D40" w:rsidRPr="00B209A6">
        <w:rPr>
          <w:rStyle w:val="FootnoteReference"/>
        </w:rPr>
        <w:t>.,</w:t>
      </w:r>
      <w:r w:rsidRPr="00B209A6">
        <w:rPr>
          <w:rStyle w:val="FootnoteReference"/>
        </w:rPr>
        <w:t xml:space="preserve"> </w:t>
      </w:r>
      <w:r w:rsidR="00D93AD3" w:rsidRPr="00B209A6">
        <w:rPr>
          <w:rStyle w:val="FootnoteReference"/>
        </w:rPr>
        <w:t xml:space="preserve">Diabetes Australian Facts (2024) Available at: </w:t>
      </w:r>
      <w:hyperlink r:id="rId10" w:history="1">
        <w:r w:rsidR="00D93AD3" w:rsidRPr="00B209A6">
          <w:rPr>
            <w:rStyle w:val="FootnoteReference"/>
          </w:rPr>
          <w:t>https://www.aihw.gov.au/reports/diabetes/diabetes/contents/about</w:t>
        </w:r>
      </w:hyperlink>
    </w:p>
  </w:footnote>
  <w:footnote w:id="15">
    <w:p w14:paraId="4E7CDA35" w14:textId="1D1BD957"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F1753B" w:rsidRPr="00B209A6">
        <w:rPr>
          <w:rStyle w:val="FootnoteReference"/>
        </w:rPr>
        <w:t>Ibid</w:t>
      </w:r>
      <w:r w:rsidR="00ED0D40" w:rsidRPr="00B209A6">
        <w:rPr>
          <w:rStyle w:val="FootnoteReference"/>
        </w:rPr>
        <w:t>,.</w:t>
      </w:r>
      <w:r w:rsidRPr="00B209A6">
        <w:rPr>
          <w:rStyle w:val="FootnoteReference"/>
        </w:rPr>
        <w:t xml:space="preserve"> </w:t>
      </w:r>
      <w:r w:rsidR="005A10C7" w:rsidRPr="00B209A6">
        <w:rPr>
          <w:rStyle w:val="FootnoteReference"/>
        </w:rPr>
        <w:t xml:space="preserve">How Does Australia Compare Internationally, (2024) Available at: </w:t>
      </w:r>
      <w:hyperlink r:id="rId11" w:history="1">
        <w:r w:rsidR="005A10C7" w:rsidRPr="00CF1FBA">
          <w:rPr>
            <w:rStyle w:val="Hyperlink"/>
            <w:rFonts w:cs="Arial"/>
            <w:sz w:val="24"/>
            <w:szCs w:val="22"/>
            <w:vertAlign w:val="superscript"/>
          </w:rPr>
          <w:t>https://www.aihw.gov.au/reports/overweight-obesity/overweight-and-obesity/contents/overweight-and-obesity#international_comparison</w:t>
        </w:r>
      </w:hyperlink>
    </w:p>
  </w:footnote>
  <w:footnote w:id="16">
    <w:p w14:paraId="26CBFA19" w14:textId="3DC050B1"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NSW Health Care Complaints Commission, 2019-20 Annual </w:t>
      </w:r>
      <w:r w:rsidR="00066437" w:rsidRPr="00B209A6" w:rsidDel="008238A4">
        <w:rPr>
          <w:rStyle w:val="FootnoteReference"/>
        </w:rPr>
        <w:t>Report</w:t>
      </w:r>
      <w:r w:rsidR="008238A4" w:rsidRPr="00B209A6">
        <w:rPr>
          <w:rStyle w:val="FootnoteReference"/>
        </w:rPr>
        <w:t>.</w:t>
      </w:r>
    </w:p>
    <w:p w14:paraId="7A46588F" w14:textId="400D9E4D" w:rsidR="001C13BA" w:rsidRPr="00B209A6" w:rsidRDefault="001C13BA" w:rsidP="00B209A6">
      <w:pPr>
        <w:pStyle w:val="FootnoteText"/>
        <w:rPr>
          <w:rStyle w:val="FootnoteReference"/>
        </w:rPr>
      </w:pPr>
      <w:r w:rsidRPr="00B209A6">
        <w:rPr>
          <w:rStyle w:val="FootnoteReference"/>
        </w:rPr>
        <w:t xml:space="preserve">Archer J, Regan de </w:t>
      </w:r>
      <w:proofErr w:type="spellStart"/>
      <w:r w:rsidRPr="00B209A6">
        <w:rPr>
          <w:rStyle w:val="FootnoteReference"/>
        </w:rPr>
        <w:t>Brere</w:t>
      </w:r>
      <w:proofErr w:type="spellEnd"/>
      <w:r w:rsidRPr="00B209A6">
        <w:rPr>
          <w:rStyle w:val="FootnoteReference"/>
        </w:rPr>
        <w:t xml:space="preserve"> S, Bryce, M, Nunn, S, Lynn N, Coombes,</w:t>
      </w:r>
      <w:r w:rsidR="002D5364" w:rsidRPr="00B209A6">
        <w:rPr>
          <w:rStyle w:val="FootnoteReference"/>
        </w:rPr>
        <w:t xml:space="preserve"> </w:t>
      </w:r>
      <w:r w:rsidRPr="00B209A6">
        <w:rPr>
          <w:rStyle w:val="FootnoteReference"/>
        </w:rPr>
        <w:t xml:space="preserve">L Roberts, M. Understanding the Rise of Fitness to practise complaints from members of the </w:t>
      </w:r>
      <w:r w:rsidR="001756BC" w:rsidRPr="00B209A6">
        <w:rPr>
          <w:rStyle w:val="FootnoteReference"/>
        </w:rPr>
        <w:t>public.</w:t>
      </w:r>
      <w:r w:rsidRPr="00B209A6">
        <w:rPr>
          <w:rStyle w:val="FootnoteReference"/>
        </w:rPr>
        <w:t xml:space="preserve"> Plymouth University 2014. </w:t>
      </w:r>
    </w:p>
  </w:footnote>
  <w:footnote w:id="17">
    <w:p w14:paraId="77C07117" w14:textId="5193F808"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8659A1" w:rsidRPr="00B209A6">
        <w:rPr>
          <w:rStyle w:val="FootnoteReference"/>
        </w:rPr>
        <w:t>Snowball, K</w:t>
      </w:r>
      <w:r w:rsidR="00C80B67" w:rsidRPr="00B209A6">
        <w:rPr>
          <w:rStyle w:val="FootnoteReference"/>
        </w:rPr>
        <w:t>.</w:t>
      </w:r>
      <w:r w:rsidR="00F1753B" w:rsidRPr="00B209A6">
        <w:rPr>
          <w:rStyle w:val="FootnoteReference"/>
        </w:rPr>
        <w:t xml:space="preserve"> op. cit</w:t>
      </w:r>
      <w:r w:rsidR="000C3EEB" w:rsidRPr="00B209A6">
        <w:rPr>
          <w:rStyle w:val="FootnoteReference"/>
        </w:rPr>
        <w:t>.</w:t>
      </w:r>
    </w:p>
  </w:footnote>
  <w:footnote w:id="18">
    <w:p w14:paraId="2CBF6509" w14:textId="2301583E" w:rsidR="001C13BA" w:rsidRPr="00B209A6" w:rsidRDefault="001C13BA" w:rsidP="00B209A6">
      <w:pPr>
        <w:pStyle w:val="FootnoteText"/>
        <w:rPr>
          <w:rStyle w:val="FootnoteReference"/>
          <w:highlight w:val="yellow"/>
        </w:rPr>
      </w:pPr>
      <w:r w:rsidRPr="00B209A6">
        <w:rPr>
          <w:rStyle w:val="FootnoteReference"/>
        </w:rPr>
        <w:footnoteRef/>
      </w:r>
      <w:r w:rsidRPr="00B209A6">
        <w:rPr>
          <w:rStyle w:val="FootnoteReference"/>
        </w:rPr>
        <w:t xml:space="preserve"> </w:t>
      </w:r>
      <w:r w:rsidR="007D3153" w:rsidRPr="00B209A6">
        <w:rPr>
          <w:rStyle w:val="FootnoteReference"/>
        </w:rPr>
        <w:t xml:space="preserve">Frew et al., (2017) ‘Review of Governance of the National Registration and Accreditation Scheme (NRAS) Available at: </w:t>
      </w:r>
      <w:hyperlink r:id="rId12" w:history="1">
        <w:r w:rsidR="007D3153" w:rsidRPr="00B209A6">
          <w:rPr>
            <w:rStyle w:val="FootnoteReference"/>
          </w:rPr>
          <w:t>https://www.ahpra.gov.au/search.aspx?q=review%20of%20governance%20of%20the%20nras</w:t>
        </w:r>
      </w:hyperlink>
    </w:p>
  </w:footnote>
  <w:footnote w:id="19">
    <w:p w14:paraId="4593D07A" w14:textId="5C08FA40"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293855" w:rsidRPr="00B209A6">
        <w:rPr>
          <w:rStyle w:val="FootnoteReference"/>
        </w:rPr>
        <w:t xml:space="preserve">Woods, </w:t>
      </w:r>
      <w:proofErr w:type="spellStart"/>
      <w:r w:rsidR="00293855" w:rsidRPr="00B209A6">
        <w:rPr>
          <w:rStyle w:val="FootnoteReference"/>
        </w:rPr>
        <w:t>M</w:t>
      </w:r>
      <w:r w:rsidR="00C80B67" w:rsidRPr="00B209A6">
        <w:rPr>
          <w:rStyle w:val="FootnoteReference"/>
        </w:rPr>
        <w:t>.</w:t>
      </w:r>
      <w:r w:rsidR="00D237C6" w:rsidRPr="00B209A6">
        <w:rPr>
          <w:rStyle w:val="FootnoteReference"/>
        </w:rPr>
        <w:t>op.cit</w:t>
      </w:r>
      <w:proofErr w:type="spellEnd"/>
      <w:r w:rsidR="008A7DDF" w:rsidRPr="00B209A6">
        <w:rPr>
          <w:rStyle w:val="FootnoteReference"/>
        </w:rPr>
        <w:t>.,</w:t>
      </w:r>
      <w:r w:rsidR="00E30C61" w:rsidRPr="00B209A6">
        <w:rPr>
          <w:rStyle w:val="FootnoteReference"/>
        </w:rPr>
        <w:t xml:space="preserve"> </w:t>
      </w:r>
      <w:r w:rsidR="00A04CF5" w:rsidRPr="00B209A6">
        <w:rPr>
          <w:rStyle w:val="FootnoteReference"/>
        </w:rPr>
        <w:t>National Health Practitioner Ombudsman (NHPO), Processes for progress – Part one: A roadmap for greater transparency and accountability in specialist medical training site accreditation, October 2023. Available</w:t>
      </w:r>
      <w:r w:rsidR="00F77DB9" w:rsidRPr="00B209A6">
        <w:rPr>
          <w:rStyle w:val="FootnoteReference"/>
        </w:rPr>
        <w:t xml:space="preserve"> at:</w:t>
      </w:r>
      <w:r w:rsidR="00A04CF5" w:rsidRPr="00B209A6">
        <w:rPr>
          <w:rStyle w:val="FootnoteReference"/>
        </w:rPr>
        <w:t xml:space="preserve"> </w:t>
      </w:r>
      <w:hyperlink r:id="rId13" w:history="1">
        <w:r w:rsidR="00A04CF5" w:rsidRPr="00B209A6">
          <w:rPr>
            <w:rStyle w:val="FootnoteReference"/>
          </w:rPr>
          <w:t>https://www.nhpo.gov.au/sites/default/files/2023-11/NHPO%20Processes%20for%20progress%20review%20report%20-%20Part%20one%20-%20A%20roadmap%20for%20greater%20transparency%20and%20accountability%20in%20specialist%20medical%20training%20site%20accreditation.pdf</w:t>
        </w:r>
      </w:hyperlink>
      <w:r w:rsidR="00A04CF5" w:rsidRPr="00B209A6">
        <w:rPr>
          <w:rStyle w:val="FootnoteReference"/>
        </w:rPr>
        <w:t>.</w:t>
      </w:r>
      <w:r w:rsidR="00A04CF5" w:rsidRPr="00B209A6" w:rsidDel="00A04CF5">
        <w:rPr>
          <w:rStyle w:val="FootnoteReference"/>
          <w:highlight w:val="yellow"/>
        </w:rPr>
        <w:t xml:space="preserve"> </w:t>
      </w:r>
    </w:p>
  </w:footnote>
  <w:footnote w:id="20">
    <w:p w14:paraId="52B1B9BA" w14:textId="5F7553A6"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1017D7" w:rsidRPr="00B209A6">
        <w:rPr>
          <w:rStyle w:val="FootnoteReference"/>
        </w:rPr>
        <w:t>Kruk, R.</w:t>
      </w:r>
      <w:r w:rsidR="00FC4A57" w:rsidRPr="00B209A6">
        <w:rPr>
          <w:rStyle w:val="FootnoteReference"/>
        </w:rPr>
        <w:t xml:space="preserve"> op. </w:t>
      </w:r>
      <w:r w:rsidR="00F27FEA" w:rsidRPr="00B209A6">
        <w:rPr>
          <w:rStyle w:val="FootnoteReference"/>
        </w:rPr>
        <w:t>c</w:t>
      </w:r>
      <w:r w:rsidR="00FC4A57" w:rsidRPr="00B209A6">
        <w:rPr>
          <w:rStyle w:val="FootnoteReference"/>
        </w:rPr>
        <w:t>it</w:t>
      </w:r>
      <w:r w:rsidR="00025597" w:rsidRPr="00B209A6">
        <w:rPr>
          <w:rStyle w:val="FootnoteReference"/>
        </w:rPr>
        <w:t>.,</w:t>
      </w:r>
      <w:r w:rsidR="00FC4A57" w:rsidRPr="00B209A6">
        <w:rPr>
          <w:rStyle w:val="FootnoteReference"/>
        </w:rPr>
        <w:t xml:space="preserve"> p</w:t>
      </w:r>
      <w:r w:rsidR="00107D6B" w:rsidRPr="00B209A6">
        <w:rPr>
          <w:rStyle w:val="FootnoteReference"/>
        </w:rPr>
        <w:t>.</w:t>
      </w:r>
      <w:r w:rsidR="00FC4A57" w:rsidRPr="00B209A6">
        <w:rPr>
          <w:rStyle w:val="FootnoteReference"/>
        </w:rPr>
        <w:t xml:space="preserve"> 29</w:t>
      </w:r>
      <w:r w:rsidR="001017D7" w:rsidRPr="00B209A6">
        <w:rPr>
          <w:rStyle w:val="FootnoteReference"/>
        </w:rPr>
        <w:t xml:space="preserve"> </w:t>
      </w:r>
    </w:p>
  </w:footnote>
  <w:footnote w:id="21">
    <w:p w14:paraId="072EF382" w14:textId="3178C954"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A54F33" w:rsidRPr="00B209A6">
        <w:rPr>
          <w:rStyle w:val="FootnoteReference"/>
        </w:rPr>
        <w:t xml:space="preserve">Paterson, R., Independent review of the use of chaperones to protect patients in Australia (2017) Available at: </w:t>
      </w:r>
      <w:hyperlink r:id="rId14" w:history="1">
        <w:r w:rsidR="00A54F33" w:rsidRPr="00B209A6">
          <w:rPr>
            <w:rStyle w:val="FootnoteReference"/>
          </w:rPr>
          <w:t xml:space="preserve"> https://www.ahpra.gov.au/News/2017-04-11-chaperone-report.aspx</w:t>
        </w:r>
      </w:hyperlink>
    </w:p>
  </w:footnote>
  <w:footnote w:id="22">
    <w:p w14:paraId="2F407B06" w14:textId="3562369B"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4647E0" w:rsidRPr="00B209A6">
        <w:rPr>
          <w:rStyle w:val="FootnoteReference"/>
        </w:rPr>
        <w:t xml:space="preserve">Australian Health Practitioner Regulation Agency - Blueprint to improve public safety in health regulation 2023. Available at: </w:t>
      </w:r>
      <w:hyperlink r:id="rId15" w:history="1">
        <w:r w:rsidR="004647E0" w:rsidRPr="00B209A6">
          <w:rPr>
            <w:rStyle w:val="FootnoteReference"/>
          </w:rPr>
          <w:t>https://www.ahpra.gov.au/News/2023-02-14-reform-blueprint.aspx</w:t>
        </w:r>
      </w:hyperlink>
    </w:p>
  </w:footnote>
  <w:footnote w:id="23">
    <w:p w14:paraId="712A3970" w14:textId="7F764374"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4D1F1C" w:rsidRPr="00B209A6">
        <w:rPr>
          <w:rStyle w:val="FootnoteReference"/>
        </w:rPr>
        <w:t xml:space="preserve">For instance: </w:t>
      </w:r>
      <w:r w:rsidR="006B7812" w:rsidRPr="00B209A6">
        <w:rPr>
          <w:rStyle w:val="FootnoteReference"/>
        </w:rPr>
        <w:t>Austral</w:t>
      </w:r>
      <w:r w:rsidR="00217720" w:rsidRPr="00B209A6">
        <w:rPr>
          <w:rStyle w:val="FootnoteReference"/>
        </w:rPr>
        <w:t>ian Commission of Safety and Quality in Health Care;</w:t>
      </w:r>
      <w:r w:rsidRPr="00B209A6">
        <w:rPr>
          <w:rStyle w:val="FootnoteReference"/>
        </w:rPr>
        <w:t xml:space="preserve"> </w:t>
      </w:r>
      <w:r w:rsidR="003E7BE0" w:rsidRPr="00B209A6">
        <w:rPr>
          <w:rStyle w:val="FootnoteReference"/>
        </w:rPr>
        <w:t>Aged Care Quality and Safety Commission</w:t>
      </w:r>
      <w:r w:rsidR="00015A8C" w:rsidRPr="00B209A6">
        <w:rPr>
          <w:rStyle w:val="FootnoteReference"/>
        </w:rPr>
        <w:t>;</w:t>
      </w:r>
      <w:r w:rsidR="003E7BE0" w:rsidRPr="00B209A6">
        <w:rPr>
          <w:rStyle w:val="FootnoteReference"/>
        </w:rPr>
        <w:t xml:space="preserve"> National Disability and Insurance Scheme Quality and Safeguards Commission</w:t>
      </w:r>
      <w:r w:rsidR="00DE338D" w:rsidRPr="00B209A6">
        <w:rPr>
          <w:rStyle w:val="FootnoteReference"/>
        </w:rPr>
        <w:t>;</w:t>
      </w:r>
      <w:r w:rsidR="003E7BE0" w:rsidRPr="00B209A6">
        <w:rPr>
          <w:rStyle w:val="FootnoteReference"/>
        </w:rPr>
        <w:t xml:space="preserve"> Therapeutic Goods Administration</w:t>
      </w:r>
      <w:r w:rsidR="00DE338D" w:rsidRPr="00B209A6">
        <w:rPr>
          <w:rStyle w:val="FootnoteReference"/>
        </w:rPr>
        <w:t>;</w:t>
      </w:r>
      <w:r w:rsidR="003E7BE0" w:rsidRPr="00B209A6">
        <w:rPr>
          <w:rStyle w:val="FootnoteReference"/>
        </w:rPr>
        <w:t xml:space="preserve"> </w:t>
      </w:r>
      <w:r w:rsidR="0003186E" w:rsidRPr="00B209A6">
        <w:rPr>
          <w:rStyle w:val="FootnoteReference"/>
        </w:rPr>
        <w:t>Australian Competition and Consumer</w:t>
      </w:r>
      <w:r w:rsidR="001A3F0E" w:rsidRPr="00B209A6">
        <w:rPr>
          <w:rStyle w:val="FootnoteReference"/>
        </w:rPr>
        <w:t xml:space="preserve"> Commission</w:t>
      </w:r>
      <w:r w:rsidR="00445058" w:rsidRPr="00B209A6">
        <w:rPr>
          <w:rStyle w:val="FootnoteReference"/>
        </w:rPr>
        <w:t>,</w:t>
      </w:r>
      <w:r w:rsidR="00BF7417" w:rsidRPr="00B209A6">
        <w:rPr>
          <w:rStyle w:val="FootnoteReference"/>
        </w:rPr>
        <w:t xml:space="preserve"> </w:t>
      </w:r>
      <w:r w:rsidR="0026657F" w:rsidRPr="00B209A6">
        <w:rPr>
          <w:rStyle w:val="FootnoteReference"/>
        </w:rPr>
        <w:t xml:space="preserve">Medicare; </w:t>
      </w:r>
      <w:r w:rsidR="00C8704A" w:rsidRPr="00B209A6">
        <w:rPr>
          <w:rStyle w:val="FootnoteReference"/>
        </w:rPr>
        <w:t>and</w:t>
      </w:r>
      <w:r w:rsidR="00BF7417" w:rsidRPr="00B209A6">
        <w:rPr>
          <w:rStyle w:val="FootnoteReference"/>
        </w:rPr>
        <w:t xml:space="preserve"> Border Force)</w:t>
      </w:r>
      <w:r w:rsidR="00FE03DA" w:rsidRPr="00B209A6">
        <w:rPr>
          <w:rStyle w:val="FootnoteReference"/>
        </w:rPr>
        <w:t>.</w:t>
      </w:r>
      <w:r w:rsidR="003E7BE0" w:rsidRPr="00B209A6" w:rsidDel="003E7BE0">
        <w:rPr>
          <w:rStyle w:val="FootnoteReference"/>
        </w:rPr>
        <w:t xml:space="preserve"> </w:t>
      </w:r>
    </w:p>
  </w:footnote>
  <w:footnote w:id="24">
    <w:p w14:paraId="7BEA6682" w14:textId="2745CF63"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A36F2C" w:rsidRPr="00B209A6">
        <w:rPr>
          <w:rStyle w:val="FootnoteReference"/>
        </w:rPr>
        <w:t>Snowball, K</w:t>
      </w:r>
      <w:r w:rsidR="00FE03DA" w:rsidRPr="00B209A6">
        <w:rPr>
          <w:rStyle w:val="FootnoteReference"/>
        </w:rPr>
        <w:t>.</w:t>
      </w:r>
      <w:r w:rsidR="0072397D" w:rsidRPr="00B209A6">
        <w:rPr>
          <w:rStyle w:val="FootnoteReference"/>
        </w:rPr>
        <w:t xml:space="preserve"> op. </w:t>
      </w:r>
      <w:r w:rsidR="00CB335F" w:rsidRPr="00B209A6">
        <w:rPr>
          <w:rStyle w:val="FootnoteReference"/>
        </w:rPr>
        <w:t>c</w:t>
      </w:r>
      <w:r w:rsidR="0072397D" w:rsidRPr="00B209A6">
        <w:rPr>
          <w:rStyle w:val="FootnoteReference"/>
        </w:rPr>
        <w:t>it</w:t>
      </w:r>
      <w:r w:rsidR="00CB335F" w:rsidRPr="00B209A6">
        <w:rPr>
          <w:rStyle w:val="FootnoteReference"/>
        </w:rPr>
        <w:t>.,</w:t>
      </w:r>
      <w:r w:rsidR="0072397D" w:rsidRPr="00B209A6">
        <w:rPr>
          <w:rStyle w:val="FootnoteReference"/>
        </w:rPr>
        <w:t xml:space="preserve"> p. 5</w:t>
      </w:r>
    </w:p>
  </w:footnote>
  <w:footnote w:id="25">
    <w:p w14:paraId="6A6B8DEC" w14:textId="3C31C68E"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515F8D" w:rsidRPr="00B209A6">
        <w:rPr>
          <w:rStyle w:val="FootnoteReference"/>
        </w:rPr>
        <w:t>Woods, M</w:t>
      </w:r>
      <w:r w:rsidR="000767D7" w:rsidRPr="00B209A6">
        <w:rPr>
          <w:rStyle w:val="FootnoteReference"/>
        </w:rPr>
        <w:t>.</w:t>
      </w:r>
      <w:r w:rsidR="00515F8D" w:rsidRPr="00B209A6">
        <w:rPr>
          <w:rStyle w:val="FootnoteReference"/>
        </w:rPr>
        <w:t xml:space="preserve"> </w:t>
      </w:r>
      <w:r w:rsidR="00F1260F" w:rsidRPr="00B209A6">
        <w:rPr>
          <w:rStyle w:val="FootnoteReference"/>
        </w:rPr>
        <w:t>op. cit</w:t>
      </w:r>
      <w:r w:rsidR="0086733B" w:rsidRPr="00B209A6">
        <w:rPr>
          <w:rStyle w:val="FootnoteReference"/>
        </w:rPr>
        <w:t>.,</w:t>
      </w:r>
      <w:r w:rsidR="00515F8D" w:rsidRPr="00B209A6">
        <w:rPr>
          <w:rStyle w:val="FootnoteReference"/>
        </w:rPr>
        <w:t xml:space="preserve"> See recommendation 3 and 4. </w:t>
      </w:r>
    </w:p>
  </w:footnote>
  <w:footnote w:id="26">
    <w:p w14:paraId="0F7810CF" w14:textId="43806B30"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C352D5" w:rsidRPr="00B209A6">
        <w:rPr>
          <w:rStyle w:val="FootnoteReference"/>
        </w:rPr>
        <w:t>S</w:t>
      </w:r>
      <w:r w:rsidR="00C971B6" w:rsidRPr="00B209A6">
        <w:rPr>
          <w:rStyle w:val="FootnoteReference"/>
        </w:rPr>
        <w:t>ee Australian Government Department of Health and Aged care webpage</w:t>
      </w:r>
      <w:r w:rsidR="008D4C72" w:rsidRPr="00B209A6">
        <w:rPr>
          <w:rStyle w:val="FootnoteReference"/>
        </w:rPr>
        <w:t>: Health Regulatory Policy Framework</w:t>
      </w:r>
      <w:r w:rsidR="003B160D" w:rsidRPr="00B209A6">
        <w:rPr>
          <w:rStyle w:val="FootnoteReference"/>
        </w:rPr>
        <w:t xml:space="preserve"> 2020</w:t>
      </w:r>
      <w:r w:rsidR="00765891" w:rsidRPr="00B209A6">
        <w:rPr>
          <w:rStyle w:val="FootnoteReference"/>
          <w:rFonts w:eastAsiaTheme="majorEastAsia"/>
        </w:rPr>
        <w:t xml:space="preserve"> Available at:</w:t>
      </w:r>
      <w:r w:rsidR="00765891" w:rsidRPr="00B209A6">
        <w:rPr>
          <w:rStyle w:val="FootnoteReference"/>
        </w:rPr>
        <w:t xml:space="preserve"> </w:t>
      </w:r>
      <w:hyperlink r:id="rId16" w:history="1">
        <w:r w:rsidR="00765891" w:rsidRPr="00B209A6">
          <w:rPr>
            <w:rStyle w:val="FootnoteReference"/>
          </w:rPr>
          <w:t>health-regulatory-policy-framework-health-regulatory-policy-framework-hrpf.pdf</w:t>
        </w:r>
      </w:hyperlink>
      <w:r w:rsidR="00765891" w:rsidRPr="00B209A6" w:rsidDel="00765891">
        <w:rPr>
          <w:rStyle w:val="FootnoteReference"/>
        </w:rPr>
        <w:t xml:space="preserve"> </w:t>
      </w:r>
    </w:p>
  </w:footnote>
  <w:footnote w:id="27">
    <w:p w14:paraId="71129E23" w14:textId="6D6222D4" w:rsidR="00533A42" w:rsidRPr="003F0D9E" w:rsidRDefault="00533A42">
      <w:pPr>
        <w:pStyle w:val="FootnoteText"/>
        <w:rPr>
          <w:rFonts w:asciiTheme="minorHAnsi" w:hAnsiTheme="minorHAnsi" w:cstheme="minorHAnsi"/>
        </w:rPr>
      </w:pPr>
      <w:r w:rsidRPr="003F0D9E">
        <w:rPr>
          <w:rStyle w:val="FootnoteReference"/>
          <w:rFonts w:asciiTheme="minorHAnsi" w:hAnsiTheme="minorHAnsi" w:cstheme="minorHAnsi"/>
        </w:rPr>
        <w:footnoteRef/>
      </w:r>
      <w:r w:rsidRPr="003F0D9E">
        <w:rPr>
          <w:rFonts w:asciiTheme="minorHAnsi" w:hAnsiTheme="minorHAnsi" w:cstheme="minorHAnsi"/>
        </w:rPr>
        <w:t xml:space="preserve"> </w:t>
      </w:r>
      <w:r w:rsidRPr="003F0D9E">
        <w:rPr>
          <w:rStyle w:val="FootnoteReference"/>
          <w:rFonts w:asciiTheme="minorHAnsi" w:hAnsiTheme="minorHAnsi" w:cstheme="minorHAnsi"/>
          <w:sz w:val="18"/>
          <w:szCs w:val="18"/>
        </w:rPr>
        <w:footnoteRef/>
      </w:r>
      <w:r w:rsidRPr="003F0D9E">
        <w:rPr>
          <w:rFonts w:asciiTheme="minorHAnsi" w:hAnsiTheme="minorHAnsi" w:cstheme="minorHAnsi"/>
          <w:sz w:val="18"/>
          <w:szCs w:val="18"/>
        </w:rPr>
        <w:t xml:space="preserve"> </w:t>
      </w:r>
      <w:proofErr w:type="spellStart"/>
      <w:r w:rsidRPr="003F0D9E">
        <w:rPr>
          <w:rFonts w:asciiTheme="minorHAnsi" w:hAnsiTheme="minorHAnsi" w:cstheme="minorHAnsi"/>
          <w:sz w:val="18"/>
          <w:szCs w:val="18"/>
        </w:rPr>
        <w:t>Ayto</w:t>
      </w:r>
      <w:proofErr w:type="spellEnd"/>
      <w:r w:rsidRPr="003F0D9E">
        <w:rPr>
          <w:rFonts w:asciiTheme="minorHAnsi" w:hAnsiTheme="minorHAnsi" w:cstheme="minorHAnsi"/>
          <w:sz w:val="18"/>
          <w:szCs w:val="18"/>
        </w:rPr>
        <w:t xml:space="preserve">, J (2014): Why departments need to be regulatory stewards Policy Quarterly – Volume 10, Issue 4 p. 27 Available at: </w:t>
      </w:r>
      <w:hyperlink r:id="rId17" w:history="1">
        <w:r w:rsidRPr="003F0D9E">
          <w:rPr>
            <w:rStyle w:val="Hyperlink"/>
            <w:rFonts w:asciiTheme="minorHAnsi" w:hAnsiTheme="minorHAnsi"/>
            <w:sz w:val="18"/>
          </w:rPr>
          <w:t>https://ndhadeliver.natlib.govt.nz/delivery/DeliveryManagerServlet?dps_pid=IE23836344</w:t>
        </w:r>
      </w:hyperlink>
    </w:p>
  </w:footnote>
  <w:footnote w:id="28">
    <w:p w14:paraId="7201096D" w14:textId="4D5C57BA" w:rsidR="00533A42" w:rsidRDefault="00533A42">
      <w:pPr>
        <w:pStyle w:val="FootnoteText"/>
      </w:pPr>
      <w:r w:rsidRPr="003F0D9E">
        <w:rPr>
          <w:rStyle w:val="FootnoteReference"/>
          <w:rFonts w:asciiTheme="minorHAnsi" w:hAnsiTheme="minorHAnsi" w:cstheme="minorHAnsi"/>
        </w:rPr>
        <w:footnoteRef/>
      </w:r>
      <w:r w:rsidRPr="003F0D9E">
        <w:rPr>
          <w:rFonts w:asciiTheme="minorHAnsi" w:hAnsiTheme="minorHAnsi" w:cstheme="minorHAnsi"/>
        </w:rPr>
        <w:t xml:space="preserve"> </w:t>
      </w:r>
      <w:r w:rsidRPr="003F0D9E">
        <w:rPr>
          <w:rFonts w:asciiTheme="minorHAnsi" w:hAnsiTheme="minorHAnsi" w:cstheme="minorHAnsi"/>
          <w:sz w:val="18"/>
          <w:szCs w:val="18"/>
        </w:rPr>
        <w:t xml:space="preserve">Ministry of Business, Innovation &amp; Employment (New Zealand) Regulatory systems and stewardship (2023) Available at: </w:t>
      </w:r>
      <w:hyperlink r:id="rId18" w:history="1">
        <w:r w:rsidRPr="003F0D9E">
          <w:rPr>
            <w:rStyle w:val="Hyperlink"/>
            <w:rFonts w:asciiTheme="minorHAnsi" w:hAnsiTheme="minorHAnsi"/>
            <w:sz w:val="18"/>
          </w:rPr>
          <w:t>https://www.mbie.govt.nz/cross-government-functions/regulatory-stewardship/regulatory-systems</w:t>
        </w:r>
      </w:hyperlink>
    </w:p>
  </w:footnote>
  <w:footnote w:id="29">
    <w:p w14:paraId="572D78F1" w14:textId="721CAA91" w:rsidR="003F0D9E" w:rsidRPr="003F0D9E" w:rsidRDefault="003F0D9E">
      <w:pPr>
        <w:pStyle w:val="FootnoteText"/>
        <w:rPr>
          <w:rFonts w:asciiTheme="minorHAnsi" w:hAnsiTheme="minorHAnsi" w:cstheme="minorHAnsi"/>
          <w:sz w:val="18"/>
          <w:szCs w:val="18"/>
          <w:highlight w:val="yellow"/>
        </w:rPr>
      </w:pPr>
      <w:r>
        <w:rPr>
          <w:rStyle w:val="FootnoteReference"/>
        </w:rPr>
        <w:footnoteRef/>
      </w:r>
      <w:r>
        <w:t xml:space="preserve"> </w:t>
      </w:r>
      <w:proofErr w:type="spellStart"/>
      <w:r w:rsidRPr="00187DD2">
        <w:rPr>
          <w:rFonts w:asciiTheme="minorHAnsi" w:hAnsiTheme="minorHAnsi" w:cstheme="minorHAnsi"/>
          <w:sz w:val="18"/>
          <w:szCs w:val="18"/>
        </w:rPr>
        <w:t>Ayto</w:t>
      </w:r>
      <w:proofErr w:type="spellEnd"/>
      <w:r w:rsidRPr="00187DD2">
        <w:rPr>
          <w:rFonts w:asciiTheme="minorHAnsi" w:hAnsiTheme="minorHAnsi" w:cstheme="minorHAnsi"/>
          <w:sz w:val="18"/>
          <w:szCs w:val="18"/>
        </w:rPr>
        <w:t>, J.</w:t>
      </w:r>
      <w:r w:rsidRPr="00187DD2" w:rsidDel="001A095B">
        <w:rPr>
          <w:rFonts w:asciiTheme="minorHAnsi" w:hAnsiTheme="minorHAnsi" w:cstheme="minorHAnsi"/>
          <w:sz w:val="18"/>
          <w:szCs w:val="18"/>
        </w:rPr>
        <w:t xml:space="preserve"> </w:t>
      </w:r>
      <w:r w:rsidRPr="00187DD2">
        <w:rPr>
          <w:rFonts w:asciiTheme="minorHAnsi" w:hAnsiTheme="minorHAnsi" w:cstheme="minorHAnsi"/>
          <w:sz w:val="18"/>
          <w:szCs w:val="18"/>
        </w:rPr>
        <w:t>op cit., p. 23.</w:t>
      </w:r>
    </w:p>
  </w:footnote>
  <w:footnote w:id="30">
    <w:p w14:paraId="0C7C1DAB" w14:textId="77777777" w:rsidR="00006A68" w:rsidRPr="00770ED0" w:rsidRDefault="00006A68" w:rsidP="00006A68">
      <w:pPr>
        <w:pStyle w:val="FootnoteText"/>
        <w:rPr>
          <w:rFonts w:asciiTheme="minorHAnsi" w:hAnsiTheme="minorHAnsi" w:cstheme="minorHAnsi"/>
          <w:sz w:val="18"/>
          <w:szCs w:val="18"/>
        </w:rPr>
      </w:pPr>
      <w:r w:rsidRPr="00770ED0">
        <w:rPr>
          <w:rStyle w:val="FootnoteReference"/>
          <w:rFonts w:asciiTheme="minorHAnsi" w:hAnsiTheme="minorHAnsi" w:cstheme="minorHAnsi"/>
          <w:sz w:val="18"/>
          <w:szCs w:val="18"/>
        </w:rPr>
        <w:footnoteRef/>
      </w:r>
      <w:r w:rsidRPr="00770ED0">
        <w:rPr>
          <w:rFonts w:asciiTheme="minorHAnsi" w:hAnsiTheme="minorHAnsi" w:cstheme="minorHAnsi"/>
          <w:sz w:val="18"/>
          <w:szCs w:val="18"/>
        </w:rPr>
        <w:t xml:space="preserve"> </w:t>
      </w:r>
      <w:r w:rsidRPr="00545BFE">
        <w:rPr>
          <w:rFonts w:asciiTheme="minorHAnsi" w:hAnsiTheme="minorHAnsi" w:cstheme="minorHAnsi"/>
          <w:sz w:val="18"/>
          <w:szCs w:val="18"/>
        </w:rPr>
        <w:t>Ibid., p. 27.</w:t>
      </w:r>
    </w:p>
  </w:footnote>
  <w:footnote w:id="31">
    <w:p w14:paraId="7BC358B4" w14:textId="7B598A8B" w:rsidR="003F5EBF" w:rsidRPr="00B209A6" w:rsidRDefault="003F5EBF" w:rsidP="00B209A6">
      <w:pPr>
        <w:pStyle w:val="FootnoteText"/>
        <w:rPr>
          <w:rStyle w:val="FootnoteReference"/>
        </w:rPr>
      </w:pPr>
      <w:r w:rsidRPr="00B209A6">
        <w:rPr>
          <w:rStyle w:val="FootnoteReference"/>
        </w:rPr>
        <w:footnoteRef/>
      </w:r>
      <w:r w:rsidRPr="00B209A6">
        <w:rPr>
          <w:rStyle w:val="FootnoteReference"/>
        </w:rPr>
        <w:t xml:space="preserve"> </w:t>
      </w:r>
      <w:r w:rsidR="00EE2477" w:rsidRPr="00B209A6">
        <w:rPr>
          <w:rStyle w:val="FootnoteReference"/>
        </w:rPr>
        <w:t>See Australian Gover</w:t>
      </w:r>
      <w:r w:rsidR="00356F08" w:rsidRPr="00B209A6">
        <w:rPr>
          <w:rStyle w:val="FootnoteReference"/>
        </w:rPr>
        <w:t>nment Department of Health and Aged care webpage: Medical Workforce Advisory Collaboration</w:t>
      </w:r>
      <w:r w:rsidR="007F33E5" w:rsidRPr="00B209A6">
        <w:rPr>
          <w:rStyle w:val="FootnoteReference"/>
        </w:rPr>
        <w:t xml:space="preserve"> (2024) Available at:</w:t>
      </w:r>
      <w:r w:rsidR="00325F24" w:rsidRPr="00B209A6">
        <w:rPr>
          <w:rStyle w:val="FootnoteReference"/>
        </w:rPr>
        <w:t xml:space="preserve"> </w:t>
      </w:r>
      <w:hyperlink r:id="rId19" w:history="1">
        <w:r w:rsidR="00325F24" w:rsidRPr="00006A68">
          <w:rPr>
            <w:rStyle w:val="Hyperlink"/>
            <w:rFonts w:cs="Arial"/>
            <w:sz w:val="20"/>
            <w:szCs w:val="22"/>
            <w:vertAlign w:val="superscript"/>
          </w:rPr>
          <w:t>https://www.health.gov.au/committees-and-groups/mwac?language=en&amp;utm_source=miragenews&amp;utm_medium=miragenews&amp;utm_campaign=news</w:t>
        </w:r>
      </w:hyperlink>
      <w:r w:rsidR="00325F24" w:rsidRPr="00B209A6">
        <w:rPr>
          <w:rStyle w:val="FootnoteReference"/>
        </w:rPr>
        <w:t xml:space="preserve"> </w:t>
      </w:r>
    </w:p>
  </w:footnote>
  <w:footnote w:id="32">
    <w:p w14:paraId="34E0C81D" w14:textId="1285833C" w:rsidR="004620AF" w:rsidRPr="00B209A6" w:rsidRDefault="004620AF" w:rsidP="00B209A6">
      <w:pPr>
        <w:pStyle w:val="FootnoteText"/>
        <w:rPr>
          <w:rStyle w:val="FootnoteReference"/>
        </w:rPr>
      </w:pPr>
      <w:r w:rsidRPr="00B209A6">
        <w:rPr>
          <w:rStyle w:val="FootnoteReference"/>
        </w:rPr>
        <w:footnoteRef/>
      </w:r>
      <w:r w:rsidR="009A6A3C" w:rsidRPr="00B209A6">
        <w:rPr>
          <w:rStyle w:val="FootnoteReference"/>
        </w:rPr>
        <w:t>Ibid</w:t>
      </w:r>
      <w:r w:rsidR="00856AFC" w:rsidRPr="00B209A6">
        <w:rPr>
          <w:rStyle w:val="FootnoteReference"/>
        </w:rPr>
        <w:t>.,</w:t>
      </w:r>
      <w:r w:rsidR="004D2FA1" w:rsidRPr="00B209A6">
        <w:rPr>
          <w:rStyle w:val="FootnoteReference"/>
        </w:rPr>
        <w:t xml:space="preserve"> </w:t>
      </w:r>
      <w:r w:rsidR="00AE5A46" w:rsidRPr="00B209A6">
        <w:rPr>
          <w:rStyle w:val="FootnoteReference"/>
        </w:rPr>
        <w:t>Unleashing the potential of our Health Workforce – Scope of Practice Review (</w:t>
      </w:r>
      <w:r w:rsidR="00B17E8F" w:rsidRPr="00B209A6">
        <w:rPr>
          <w:rStyle w:val="FootnoteReference"/>
        </w:rPr>
        <w:t xml:space="preserve">2024) Available at: </w:t>
      </w:r>
      <w:hyperlink r:id="rId20" w:history="1">
        <w:r w:rsidR="00B17E8F" w:rsidRPr="00006A68">
          <w:rPr>
            <w:rStyle w:val="Hyperlink"/>
            <w:rFonts w:cs="Arial"/>
            <w:sz w:val="20"/>
            <w:szCs w:val="22"/>
            <w:vertAlign w:val="superscript"/>
          </w:rPr>
          <w:t>https://www.health.gov.au/our-work/scope-of-practice-review</w:t>
        </w:r>
      </w:hyperlink>
      <w:r w:rsidR="00B17E8F" w:rsidRPr="00B209A6" w:rsidDel="00B17E8F">
        <w:rPr>
          <w:rStyle w:val="FootnoteReference"/>
        </w:rPr>
        <w:t xml:space="preserve"> </w:t>
      </w:r>
    </w:p>
  </w:footnote>
  <w:footnote w:id="33">
    <w:p w14:paraId="67A018E7" w14:textId="25EC43A9" w:rsidR="004620AF" w:rsidRPr="00B209A6" w:rsidRDefault="004620AF" w:rsidP="00B209A6">
      <w:pPr>
        <w:pStyle w:val="FootnoteText"/>
        <w:rPr>
          <w:rStyle w:val="FootnoteReference"/>
        </w:rPr>
      </w:pPr>
      <w:r w:rsidRPr="00B209A6">
        <w:rPr>
          <w:rStyle w:val="FootnoteReference"/>
        </w:rPr>
        <w:footnoteRef/>
      </w:r>
      <w:r w:rsidR="00FA0032" w:rsidRPr="00B209A6">
        <w:rPr>
          <w:rStyle w:val="FootnoteReference"/>
        </w:rPr>
        <w:t>Ibid</w:t>
      </w:r>
      <w:r w:rsidR="00856AFC" w:rsidRPr="00B209A6">
        <w:rPr>
          <w:rStyle w:val="FootnoteReference"/>
        </w:rPr>
        <w:t>.,</w:t>
      </w:r>
      <w:r w:rsidR="004D2FA1" w:rsidRPr="00B209A6">
        <w:rPr>
          <w:rStyle w:val="FootnoteReference"/>
        </w:rPr>
        <w:t xml:space="preserve"> </w:t>
      </w:r>
      <w:r w:rsidR="00E17CBC" w:rsidRPr="00B209A6">
        <w:rPr>
          <w:rStyle w:val="FootnoteReference"/>
        </w:rPr>
        <w:t>Working Better for Medicare Review</w:t>
      </w:r>
      <w:r w:rsidR="00E97E57" w:rsidRPr="00B209A6">
        <w:rPr>
          <w:rStyle w:val="FootnoteReference"/>
        </w:rPr>
        <w:t xml:space="preserve"> (2024) Available at: </w:t>
      </w:r>
      <w:hyperlink r:id="rId21" w:history="1">
        <w:r w:rsidR="00E97E57" w:rsidRPr="00006A68">
          <w:rPr>
            <w:rStyle w:val="Hyperlink"/>
            <w:rFonts w:cs="Arial"/>
            <w:sz w:val="20"/>
            <w:szCs w:val="22"/>
            <w:vertAlign w:val="superscript"/>
          </w:rPr>
          <w:t>https://www.health.gov.au/our-work/working-better-for-medicare-review</w:t>
        </w:r>
      </w:hyperlink>
      <w:r w:rsidR="00E97E57" w:rsidRPr="00B209A6">
        <w:rPr>
          <w:rStyle w:val="FootnoteReference"/>
        </w:rPr>
        <w:t xml:space="preserve"> </w:t>
      </w:r>
    </w:p>
  </w:footnote>
  <w:footnote w:id="34">
    <w:p w14:paraId="146F5335" w14:textId="77777777" w:rsidR="00A62AF8" w:rsidRPr="00B209A6" w:rsidRDefault="00A62AF8" w:rsidP="00A62AF8">
      <w:pPr>
        <w:pStyle w:val="FootnoteText"/>
        <w:rPr>
          <w:rStyle w:val="FootnoteReference"/>
        </w:rPr>
      </w:pPr>
      <w:r w:rsidRPr="00B209A6">
        <w:rPr>
          <w:rStyle w:val="FootnoteReference"/>
        </w:rPr>
        <w:footnoteRef/>
      </w:r>
      <w:r w:rsidRPr="00B209A6">
        <w:rPr>
          <w:rStyle w:val="FootnoteReference"/>
        </w:rPr>
        <w:t xml:space="preserve"> Kruk, R. op. cit., p. 103.</w:t>
      </w:r>
    </w:p>
  </w:footnote>
  <w:footnote w:id="35">
    <w:p w14:paraId="765491B5" w14:textId="15D9C51B"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Productivity Commission (</w:t>
      </w:r>
      <w:proofErr w:type="spellStart"/>
      <w:r w:rsidRPr="00B209A6">
        <w:rPr>
          <w:rStyle w:val="FootnoteReference"/>
        </w:rPr>
        <w:t>Cth</w:t>
      </w:r>
      <w:proofErr w:type="spellEnd"/>
      <w:r w:rsidRPr="00B209A6">
        <w:rPr>
          <w:rStyle w:val="FootnoteReference"/>
        </w:rPr>
        <w:t>), Australia’s Health Workforce, (Research Report, 2005) https://www.pc.gov.au/inquiries/completed/health-workforce/report</w:t>
      </w:r>
      <w:r w:rsidR="001960C3" w:rsidRPr="00B209A6">
        <w:rPr>
          <w:rStyle w:val="FootnoteReference"/>
        </w:rPr>
        <w:t>.</w:t>
      </w:r>
    </w:p>
  </w:footnote>
  <w:footnote w:id="36">
    <w:p w14:paraId="2566BBCD" w14:textId="19AAF2BA"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D01A2E" w:rsidRPr="00B209A6">
        <w:rPr>
          <w:rStyle w:val="FootnoteReference"/>
        </w:rPr>
        <w:t>Australian Health Practitioner Regulation Agency</w:t>
      </w:r>
      <w:r w:rsidRPr="00B209A6">
        <w:rPr>
          <w:rStyle w:val="FootnoteReference"/>
        </w:rPr>
        <w:t xml:space="preserve"> </w:t>
      </w:r>
      <w:r w:rsidR="00372DA5" w:rsidRPr="00B209A6">
        <w:rPr>
          <w:rStyle w:val="FootnoteReference"/>
        </w:rPr>
        <w:t>Regulatory Principles for the National Scheme Available at:</w:t>
      </w:r>
      <w:r w:rsidR="006F7BB2" w:rsidRPr="00B209A6">
        <w:rPr>
          <w:rStyle w:val="FootnoteReference"/>
        </w:rPr>
        <w:t xml:space="preserve"> </w:t>
      </w:r>
      <w:hyperlink r:id="rId22" w:history="1">
        <w:r w:rsidR="006F7BB2" w:rsidRPr="00B209A6">
          <w:rPr>
            <w:rStyle w:val="FootnoteReference"/>
          </w:rPr>
          <w:t>https://www.ahpra.gov.au/About-Ahpra/What-We-Do/Regulatory-principles.aspx</w:t>
        </w:r>
      </w:hyperlink>
      <w:r w:rsidR="006F7BB2" w:rsidRPr="00B209A6" w:rsidDel="00372DA5">
        <w:rPr>
          <w:rStyle w:val="FootnoteReference"/>
        </w:rPr>
        <w:t xml:space="preserve"> </w:t>
      </w:r>
      <w:r w:rsidRPr="00B209A6">
        <w:rPr>
          <w:rStyle w:val="FootnoteReference"/>
        </w:rPr>
        <w:t xml:space="preserve"> </w:t>
      </w:r>
    </w:p>
  </w:footnote>
  <w:footnote w:id="37">
    <w:p w14:paraId="713F6270" w14:textId="7B28E0AA"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7F7E3D" w:rsidRPr="00B209A6">
        <w:rPr>
          <w:rStyle w:val="FootnoteReference"/>
        </w:rPr>
        <w:t>Snowball, K</w:t>
      </w:r>
      <w:r w:rsidR="0012492F" w:rsidRPr="00B209A6">
        <w:rPr>
          <w:rStyle w:val="FootnoteReference"/>
        </w:rPr>
        <w:t>.</w:t>
      </w:r>
      <w:r w:rsidR="007F7E3D" w:rsidRPr="00B209A6">
        <w:rPr>
          <w:rStyle w:val="FootnoteReference"/>
        </w:rPr>
        <w:t xml:space="preserve"> </w:t>
      </w:r>
      <w:r w:rsidR="00D648C6" w:rsidRPr="00B209A6">
        <w:rPr>
          <w:rStyle w:val="FootnoteReference"/>
        </w:rPr>
        <w:t xml:space="preserve">op. </w:t>
      </w:r>
      <w:r w:rsidR="0012492F" w:rsidRPr="00B209A6">
        <w:rPr>
          <w:rStyle w:val="FootnoteReference"/>
        </w:rPr>
        <w:t>C</w:t>
      </w:r>
      <w:r w:rsidR="00D648C6" w:rsidRPr="00B209A6">
        <w:rPr>
          <w:rStyle w:val="FootnoteReference"/>
        </w:rPr>
        <w:t>it</w:t>
      </w:r>
      <w:r w:rsidR="0012492F" w:rsidRPr="00B209A6">
        <w:rPr>
          <w:rStyle w:val="FootnoteReference"/>
        </w:rPr>
        <w:t>.,</w:t>
      </w:r>
      <w:r w:rsidR="007F7E3D" w:rsidRPr="00B209A6">
        <w:rPr>
          <w:rStyle w:val="FootnoteReference"/>
        </w:rPr>
        <w:t xml:space="preserve"> pg</w:t>
      </w:r>
      <w:r w:rsidR="0012492F" w:rsidRPr="00B209A6">
        <w:rPr>
          <w:rStyle w:val="FootnoteReference"/>
        </w:rPr>
        <w:t>.</w:t>
      </w:r>
      <w:r w:rsidR="007F7E3D" w:rsidRPr="00B209A6">
        <w:rPr>
          <w:rStyle w:val="FootnoteReference"/>
        </w:rPr>
        <w:t xml:space="preserve"> 5. See recommendation 1.</w:t>
      </w:r>
    </w:p>
  </w:footnote>
  <w:footnote w:id="38">
    <w:p w14:paraId="27B06105" w14:textId="3F474747"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563069" w:rsidRPr="00B209A6">
        <w:rPr>
          <w:rStyle w:val="FootnoteReference"/>
        </w:rPr>
        <w:t xml:space="preserve">Woods, </w:t>
      </w:r>
      <w:proofErr w:type="spellStart"/>
      <w:r w:rsidR="00563069" w:rsidRPr="00B209A6">
        <w:rPr>
          <w:rStyle w:val="FootnoteReference"/>
        </w:rPr>
        <w:t>M</w:t>
      </w:r>
      <w:r w:rsidR="0012492F" w:rsidRPr="00B209A6">
        <w:rPr>
          <w:rStyle w:val="FootnoteReference"/>
        </w:rPr>
        <w:t>.,</w:t>
      </w:r>
      <w:r w:rsidR="00943916" w:rsidRPr="00B209A6">
        <w:rPr>
          <w:rStyle w:val="FootnoteReference"/>
        </w:rPr>
        <w:t>op</w:t>
      </w:r>
      <w:proofErr w:type="spellEnd"/>
      <w:r w:rsidR="00943916" w:rsidRPr="00B209A6">
        <w:rPr>
          <w:rStyle w:val="FootnoteReference"/>
        </w:rPr>
        <w:t xml:space="preserve"> cit</w:t>
      </w:r>
      <w:r w:rsidR="00BB7747" w:rsidRPr="00B209A6">
        <w:rPr>
          <w:rStyle w:val="FootnoteReference"/>
        </w:rPr>
        <w:t>.</w:t>
      </w:r>
    </w:p>
  </w:footnote>
  <w:footnote w:id="39">
    <w:p w14:paraId="3486B9E2" w14:textId="067A42EF" w:rsidR="001C13BA" w:rsidRPr="00B209A6" w:rsidRDefault="001C13BA" w:rsidP="00B209A6">
      <w:pPr>
        <w:pStyle w:val="FootnoteText"/>
        <w:rPr>
          <w:rStyle w:val="FootnoteReference"/>
        </w:rPr>
      </w:pPr>
      <w:r w:rsidRPr="00B209A6">
        <w:rPr>
          <w:rStyle w:val="FootnoteReference"/>
        </w:rPr>
        <w:footnoteRef/>
      </w:r>
      <w:r w:rsidR="007C1004" w:rsidRPr="00B209A6">
        <w:rPr>
          <w:rStyle w:val="FootnoteReference"/>
        </w:rPr>
        <w:t xml:space="preserve"> Frew et al., </w:t>
      </w:r>
      <w:r w:rsidR="009E5744" w:rsidRPr="00B209A6">
        <w:rPr>
          <w:rStyle w:val="FootnoteReference"/>
        </w:rPr>
        <w:t>op cit</w:t>
      </w:r>
      <w:r w:rsidR="00BB7747" w:rsidRPr="00B209A6">
        <w:rPr>
          <w:rStyle w:val="FootnoteReference"/>
        </w:rPr>
        <w:t>.</w:t>
      </w:r>
      <w:r w:rsidR="007C1004" w:rsidRPr="00B209A6">
        <w:rPr>
          <w:rStyle w:val="FootnoteReference"/>
        </w:rPr>
        <w:t xml:space="preserve"> See recommendation 4.</w:t>
      </w:r>
    </w:p>
  </w:footnote>
  <w:footnote w:id="40">
    <w:p w14:paraId="2F95EE5E" w14:textId="3929986A"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A078C1" w:rsidRPr="00B209A6">
        <w:rPr>
          <w:rStyle w:val="FootnoteReference"/>
        </w:rPr>
        <w:t xml:space="preserve">Kruk, R. </w:t>
      </w:r>
      <w:r w:rsidR="00943916" w:rsidRPr="00B209A6">
        <w:rPr>
          <w:rStyle w:val="FootnoteReference"/>
        </w:rPr>
        <w:t>op. cit., p</w:t>
      </w:r>
      <w:r w:rsidR="00534711" w:rsidRPr="00B209A6">
        <w:rPr>
          <w:rStyle w:val="FootnoteReference"/>
        </w:rPr>
        <w:t xml:space="preserve">. </w:t>
      </w:r>
      <w:r w:rsidR="00943916" w:rsidRPr="00B209A6">
        <w:rPr>
          <w:rStyle w:val="FootnoteReference"/>
        </w:rPr>
        <w:t>70</w:t>
      </w:r>
      <w:r w:rsidR="00534711" w:rsidRPr="00B209A6">
        <w:rPr>
          <w:rStyle w:val="FootnoteReference"/>
        </w:rPr>
        <w:t>.</w:t>
      </w:r>
      <w:r w:rsidR="00943916" w:rsidRPr="00B209A6">
        <w:rPr>
          <w:rStyle w:val="FootnoteReference"/>
        </w:rPr>
        <w:t xml:space="preserve"> </w:t>
      </w:r>
    </w:p>
  </w:footnote>
  <w:footnote w:id="41">
    <w:p w14:paraId="25E648C4" w14:textId="10946D97"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Bennett,</w:t>
      </w:r>
      <w:r w:rsidR="00851368" w:rsidRPr="00B209A6">
        <w:rPr>
          <w:rStyle w:val="FootnoteReference"/>
        </w:rPr>
        <w:t xml:space="preserve"> B</w:t>
      </w:r>
      <w:r w:rsidRPr="00B209A6">
        <w:rPr>
          <w:rStyle w:val="FootnoteReference"/>
        </w:rPr>
        <w:t>; Carney</w:t>
      </w:r>
      <w:r w:rsidR="00A658D9" w:rsidRPr="00B209A6">
        <w:rPr>
          <w:rStyle w:val="FootnoteReference"/>
        </w:rPr>
        <w:t>,</w:t>
      </w:r>
      <w:r w:rsidRPr="00B209A6">
        <w:rPr>
          <w:rStyle w:val="FootnoteReference"/>
        </w:rPr>
        <w:t xml:space="preserve"> T; </w:t>
      </w:r>
      <w:proofErr w:type="spellStart"/>
      <w:r w:rsidRPr="00B209A6">
        <w:rPr>
          <w:rStyle w:val="FootnoteReference"/>
        </w:rPr>
        <w:t>Chiarella</w:t>
      </w:r>
      <w:proofErr w:type="spellEnd"/>
      <w:r w:rsidRPr="00B209A6">
        <w:rPr>
          <w:rStyle w:val="FootnoteReference"/>
        </w:rPr>
        <w:t>,</w:t>
      </w:r>
      <w:r w:rsidR="00851368" w:rsidRPr="00B209A6">
        <w:rPr>
          <w:rStyle w:val="FootnoteReference"/>
        </w:rPr>
        <w:t xml:space="preserve"> M</w:t>
      </w:r>
      <w:r w:rsidRPr="00B209A6">
        <w:rPr>
          <w:rStyle w:val="FootnoteReference"/>
        </w:rPr>
        <w:t>; Walton,</w:t>
      </w:r>
      <w:r w:rsidR="00851368" w:rsidRPr="00B209A6">
        <w:rPr>
          <w:rStyle w:val="FootnoteReference"/>
        </w:rPr>
        <w:t xml:space="preserve"> M</w:t>
      </w:r>
      <w:r w:rsidRPr="00B209A6">
        <w:rPr>
          <w:rStyle w:val="FootnoteReference"/>
        </w:rPr>
        <w:t>; Kelly,</w:t>
      </w:r>
      <w:r w:rsidR="00A658D9" w:rsidRPr="00B209A6">
        <w:rPr>
          <w:rStyle w:val="FootnoteReference"/>
        </w:rPr>
        <w:t xml:space="preserve"> </w:t>
      </w:r>
      <w:r w:rsidRPr="00B209A6">
        <w:rPr>
          <w:rStyle w:val="FootnoteReference"/>
        </w:rPr>
        <w:t>P; Satchell,</w:t>
      </w:r>
      <w:r w:rsidR="00851368" w:rsidRPr="00B209A6">
        <w:rPr>
          <w:rStyle w:val="FootnoteReference"/>
        </w:rPr>
        <w:t xml:space="preserve"> </w:t>
      </w:r>
      <w:r w:rsidRPr="00B209A6">
        <w:rPr>
          <w:rStyle w:val="FootnoteReference"/>
        </w:rPr>
        <w:t>C</w:t>
      </w:r>
      <w:r w:rsidR="00851368" w:rsidRPr="00B209A6">
        <w:rPr>
          <w:rStyle w:val="FootnoteReference"/>
        </w:rPr>
        <w:t xml:space="preserve"> </w:t>
      </w:r>
      <w:r w:rsidRPr="00B209A6">
        <w:rPr>
          <w:rStyle w:val="FootnoteReference"/>
        </w:rPr>
        <w:t xml:space="preserve">and </w:t>
      </w:r>
      <w:proofErr w:type="spellStart"/>
      <w:r w:rsidRPr="00B209A6">
        <w:rPr>
          <w:rStyle w:val="FootnoteReference"/>
        </w:rPr>
        <w:t>Beaupert</w:t>
      </w:r>
      <w:proofErr w:type="spellEnd"/>
      <w:r w:rsidRPr="00B209A6">
        <w:rPr>
          <w:rStyle w:val="FootnoteReference"/>
        </w:rPr>
        <w:t>,</w:t>
      </w:r>
      <w:r w:rsidR="00851368" w:rsidRPr="00B209A6">
        <w:rPr>
          <w:rStyle w:val="FootnoteReference"/>
        </w:rPr>
        <w:t xml:space="preserve"> </w:t>
      </w:r>
      <w:r w:rsidRPr="00B209A6">
        <w:rPr>
          <w:rStyle w:val="FootnoteReference"/>
        </w:rPr>
        <w:t xml:space="preserve">F. Australia’s National Registration and </w:t>
      </w:r>
      <w:r w:rsidR="00144897" w:rsidRPr="00B209A6">
        <w:rPr>
          <w:rStyle w:val="FootnoteReference"/>
        </w:rPr>
        <w:t>Accreditation</w:t>
      </w:r>
      <w:r w:rsidRPr="00B209A6">
        <w:rPr>
          <w:rStyle w:val="FootnoteReference"/>
        </w:rPr>
        <w:t xml:space="preserve"> Scheme for health </w:t>
      </w:r>
      <w:r w:rsidR="00144897" w:rsidRPr="00B209A6">
        <w:rPr>
          <w:rStyle w:val="FootnoteReference"/>
        </w:rPr>
        <w:t>Practitioners</w:t>
      </w:r>
      <w:r w:rsidRPr="00B209A6">
        <w:rPr>
          <w:rStyle w:val="FootnoteReference"/>
        </w:rPr>
        <w:t>: a National Approach to polycentric regulation, Sy</w:t>
      </w:r>
      <w:r w:rsidR="00144897" w:rsidRPr="00B209A6">
        <w:rPr>
          <w:rStyle w:val="FootnoteReference"/>
        </w:rPr>
        <w:t>d</w:t>
      </w:r>
      <w:r w:rsidRPr="00B209A6">
        <w:rPr>
          <w:rStyle w:val="FootnoteReference"/>
        </w:rPr>
        <w:t>ney Law review,</w:t>
      </w:r>
      <w:r w:rsidR="4B39A6FA" w:rsidRPr="00B209A6">
        <w:rPr>
          <w:rStyle w:val="FootnoteReference"/>
        </w:rPr>
        <w:t xml:space="preserve">2018,  </w:t>
      </w:r>
      <w:r w:rsidRPr="00B209A6">
        <w:rPr>
          <w:rStyle w:val="FootnoteReference"/>
        </w:rPr>
        <w:t xml:space="preserve">v 40, 159. </w:t>
      </w:r>
      <w:r w:rsidR="00316738" w:rsidRPr="00B209A6">
        <w:rPr>
          <w:rStyle w:val="FootnoteReference"/>
        </w:rPr>
        <w:t>p</w:t>
      </w:r>
      <w:r w:rsidR="0012492F" w:rsidRPr="00B209A6">
        <w:rPr>
          <w:rStyle w:val="FootnoteReference"/>
        </w:rPr>
        <w:t>.</w:t>
      </w:r>
      <w:r w:rsidRPr="00B209A6">
        <w:rPr>
          <w:rStyle w:val="FootnoteReference"/>
        </w:rPr>
        <w:t>162</w:t>
      </w:r>
      <w:r w:rsidR="00534711" w:rsidRPr="00B209A6">
        <w:rPr>
          <w:rStyle w:val="FootnoteReference"/>
        </w:rPr>
        <w:t>.</w:t>
      </w:r>
    </w:p>
  </w:footnote>
  <w:footnote w:id="42">
    <w:p w14:paraId="47162F95" w14:textId="1B209DB5" w:rsidR="00306E17" w:rsidRPr="00B209A6" w:rsidRDefault="00306E17" w:rsidP="00B209A6">
      <w:pPr>
        <w:pStyle w:val="FootnoteText"/>
        <w:rPr>
          <w:rStyle w:val="FootnoteReference"/>
        </w:rPr>
      </w:pPr>
      <w:r w:rsidRPr="00B209A6">
        <w:rPr>
          <w:rStyle w:val="FootnoteReference"/>
        </w:rPr>
        <w:footnoteRef/>
      </w:r>
      <w:r w:rsidRPr="00B209A6">
        <w:rPr>
          <w:rStyle w:val="FootnoteReference"/>
        </w:rPr>
        <w:t xml:space="preserve"> </w:t>
      </w:r>
      <w:r w:rsidR="00751C4D" w:rsidRPr="00B209A6">
        <w:rPr>
          <w:rStyle w:val="FootnoteReference"/>
        </w:rPr>
        <w:t>Carlton A, (2017) The Forces Shaping Regulation of the Health Professions in Australia: From ‘Club Government’ To Inclusive Regulatory Institutions p. 37</w:t>
      </w:r>
      <w:r w:rsidR="00032EC8" w:rsidRPr="00B209A6">
        <w:rPr>
          <w:rStyle w:val="FootnoteReference"/>
        </w:rPr>
        <w:t>6</w:t>
      </w:r>
      <w:r w:rsidR="00751C4D" w:rsidRPr="00B209A6">
        <w:rPr>
          <w:rStyle w:val="FootnoteReference"/>
        </w:rPr>
        <w:t xml:space="preserve"> Available at: </w:t>
      </w:r>
      <w:hyperlink r:id="rId23" w:history="1">
        <w:r w:rsidR="00751C4D" w:rsidRPr="00B209A6">
          <w:rPr>
            <w:rStyle w:val="FootnoteReference"/>
          </w:rPr>
          <w:t>https://www.researchgate.net/publication/350458577_AL_Carlton_Dr_Public_Health_Thesis_-_Latrobe_University</w:t>
        </w:r>
      </w:hyperlink>
    </w:p>
  </w:footnote>
  <w:footnote w:id="43">
    <w:p w14:paraId="3A841829" w14:textId="51689D7A"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830029" w:rsidRPr="00B209A6">
        <w:rPr>
          <w:rStyle w:val="FootnoteReference"/>
        </w:rPr>
        <w:t>Ibid</w:t>
      </w:r>
      <w:r w:rsidR="000B5B16" w:rsidRPr="00B209A6">
        <w:rPr>
          <w:rStyle w:val="FootnoteReference"/>
        </w:rPr>
        <w:t>.</w:t>
      </w:r>
    </w:p>
  </w:footnote>
  <w:footnote w:id="44">
    <w:p w14:paraId="789FB276" w14:textId="5F522BDE"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E47065" w:rsidRPr="00B209A6">
        <w:rPr>
          <w:rStyle w:val="FootnoteReference"/>
        </w:rPr>
        <w:t xml:space="preserve">Kruk, R. </w:t>
      </w:r>
      <w:r w:rsidR="003F6287" w:rsidRPr="00B209A6">
        <w:rPr>
          <w:rStyle w:val="FootnoteReference"/>
        </w:rPr>
        <w:t>op. cit., p</w:t>
      </w:r>
      <w:r w:rsidR="00631AE6" w:rsidRPr="00B209A6">
        <w:rPr>
          <w:rStyle w:val="FootnoteReference"/>
        </w:rPr>
        <w:t>.</w:t>
      </w:r>
      <w:r w:rsidR="003F6287" w:rsidRPr="00B209A6">
        <w:rPr>
          <w:rStyle w:val="FootnoteReference"/>
        </w:rPr>
        <w:t xml:space="preserve"> 70 </w:t>
      </w:r>
      <w:r w:rsidR="00E47065" w:rsidRPr="00B209A6">
        <w:rPr>
          <w:rStyle w:val="FootnoteReference"/>
        </w:rPr>
        <w:t xml:space="preserve">Independent review of Australia's regulatory settings relating to overseas health practitioners. December 2023 </w:t>
      </w:r>
      <w:r w:rsidR="00A9488D" w:rsidRPr="00B209A6">
        <w:rPr>
          <w:rStyle w:val="FootnoteReference"/>
        </w:rPr>
        <w:t>pg.</w:t>
      </w:r>
      <w:r w:rsidR="002F3970" w:rsidRPr="00B209A6">
        <w:rPr>
          <w:rStyle w:val="FootnoteReference"/>
        </w:rPr>
        <w:t xml:space="preserve"> </w:t>
      </w:r>
      <w:r w:rsidR="00E47065" w:rsidRPr="00B209A6">
        <w:rPr>
          <w:rStyle w:val="FootnoteReference"/>
        </w:rPr>
        <w:t xml:space="preserve">70 Available at: </w:t>
      </w:r>
      <w:hyperlink r:id="rId24" w:history="1">
        <w:r w:rsidR="00E47065" w:rsidRPr="00B209A6">
          <w:rPr>
            <w:rStyle w:val="FootnoteReference"/>
          </w:rPr>
          <w:t>https://www.regulatoryreform.gov.au/sites/default/files/Final%20Report%20-%20Overseas%20Health%20Practitioner%20Regulatory%20Settings%20Review%202023%20-%20endorsed%20by%20National%20Cabinet_0.pdf</w:t>
        </w:r>
      </w:hyperlink>
    </w:p>
  </w:footnote>
  <w:footnote w:id="45">
    <w:p w14:paraId="218E4358" w14:textId="0ABC0F32"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0364B0" w:rsidRPr="00B209A6">
        <w:rPr>
          <w:rStyle w:val="FootnoteReference"/>
        </w:rPr>
        <w:t>Ibid p.</w:t>
      </w:r>
      <w:r w:rsidR="00DD29FD" w:rsidRPr="00B209A6">
        <w:rPr>
          <w:rStyle w:val="FootnoteReference"/>
        </w:rPr>
        <w:t>,</w:t>
      </w:r>
      <w:r w:rsidR="000364B0" w:rsidRPr="00B209A6">
        <w:rPr>
          <w:rStyle w:val="FootnoteReference"/>
        </w:rPr>
        <w:t xml:space="preserve"> 71</w:t>
      </w:r>
      <w:r w:rsidR="00DD29FD" w:rsidRPr="00B209A6">
        <w:rPr>
          <w:rStyle w:val="FootnoteReference"/>
        </w:rPr>
        <w:t>.</w:t>
      </w:r>
    </w:p>
  </w:footnote>
  <w:footnote w:id="46">
    <w:p w14:paraId="69BA3ECA" w14:textId="6A4BE885"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694AC5" w:rsidRPr="00B209A6">
        <w:rPr>
          <w:rStyle w:val="FootnoteReference"/>
        </w:rPr>
        <w:t xml:space="preserve">Snowball, K </w:t>
      </w:r>
      <w:r w:rsidR="003B5585" w:rsidRPr="00B209A6">
        <w:rPr>
          <w:rStyle w:val="FootnoteReference"/>
        </w:rPr>
        <w:t>op cit., p. 15</w:t>
      </w:r>
      <w:r w:rsidR="00C352B3" w:rsidRPr="00B209A6">
        <w:rPr>
          <w:rStyle w:val="FootnoteReference"/>
        </w:rPr>
        <w:t>.</w:t>
      </w:r>
    </w:p>
  </w:footnote>
  <w:footnote w:id="47">
    <w:p w14:paraId="2907B196" w14:textId="0F54FC9F"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8706C1" w:rsidRPr="00B209A6">
        <w:rPr>
          <w:rStyle w:val="FootnoteReference"/>
        </w:rPr>
        <w:t>Ibid</w:t>
      </w:r>
      <w:r w:rsidR="00394419" w:rsidRPr="00B209A6">
        <w:rPr>
          <w:rStyle w:val="FootnoteReference"/>
        </w:rPr>
        <w:t>.,</w:t>
      </w:r>
      <w:r w:rsidRPr="00B209A6">
        <w:rPr>
          <w:rStyle w:val="FootnoteReference"/>
        </w:rPr>
        <w:t xml:space="preserve"> </w:t>
      </w:r>
      <w:r w:rsidR="00386630" w:rsidRPr="00B209A6">
        <w:rPr>
          <w:rStyle w:val="FootnoteReference"/>
        </w:rPr>
        <w:t>p</w:t>
      </w:r>
      <w:r w:rsidR="00622519" w:rsidRPr="00B209A6">
        <w:rPr>
          <w:rStyle w:val="FootnoteReference"/>
        </w:rPr>
        <w:t>.</w:t>
      </w:r>
      <w:r w:rsidR="00386630" w:rsidRPr="00B209A6">
        <w:rPr>
          <w:rStyle w:val="FootnoteReference"/>
        </w:rPr>
        <w:t xml:space="preserve"> 5. </w:t>
      </w:r>
    </w:p>
  </w:footnote>
  <w:footnote w:id="48">
    <w:p w14:paraId="2734980B" w14:textId="2D7BDDBE"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A10A62" w:rsidRPr="00B209A6">
        <w:rPr>
          <w:rStyle w:val="FootnoteReference"/>
        </w:rPr>
        <w:t xml:space="preserve">Health Practitioner Regulation </w:t>
      </w:r>
      <w:r w:rsidR="00076C80" w:rsidRPr="00B209A6">
        <w:rPr>
          <w:rStyle w:val="FootnoteReference"/>
        </w:rPr>
        <w:t>National Law</w:t>
      </w:r>
      <w:r w:rsidR="00A10A62" w:rsidRPr="00B209A6">
        <w:rPr>
          <w:rStyle w:val="FootnoteReference"/>
        </w:rPr>
        <w:t xml:space="preserve"> Act 2009 Available at: </w:t>
      </w:r>
      <w:hyperlink r:id="rId25" w:history="1">
        <w:r w:rsidR="00A10A62" w:rsidRPr="00B209A6">
          <w:rPr>
            <w:rStyle w:val="FootnoteReference"/>
          </w:rPr>
          <w:t>https://www.legislation.qld.gov.au/view/html/inforce/current/act-2009-045</w:t>
        </w:r>
      </w:hyperlink>
      <w:r w:rsidR="00A10A62" w:rsidRPr="00B209A6" w:rsidDel="00A10A62">
        <w:rPr>
          <w:rStyle w:val="FootnoteReference"/>
          <w:highlight w:val="yellow"/>
        </w:rPr>
        <w:t xml:space="preserve"> </w:t>
      </w:r>
    </w:p>
  </w:footnote>
  <w:footnote w:id="49">
    <w:p w14:paraId="27B99B97" w14:textId="4D518668"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Paterson R, Three years on: changes in regulatory practice since Independent review of the use of chaperones to protect patients in Australia. 2020.</w:t>
      </w:r>
      <w:r w:rsidR="00622519" w:rsidRPr="00B209A6">
        <w:rPr>
          <w:rStyle w:val="FootnoteReference"/>
        </w:rPr>
        <w:t xml:space="preserve"> p.</w:t>
      </w:r>
      <w:r w:rsidRPr="00B209A6" w:rsidDel="00622519">
        <w:rPr>
          <w:rStyle w:val="FootnoteReference"/>
        </w:rPr>
        <w:t xml:space="preserve"> </w:t>
      </w:r>
      <w:r w:rsidRPr="00B209A6">
        <w:rPr>
          <w:rStyle w:val="FootnoteReference"/>
        </w:rPr>
        <w:t>27</w:t>
      </w:r>
      <w:r w:rsidR="00E93BA1" w:rsidRPr="00B209A6">
        <w:rPr>
          <w:rStyle w:val="FootnoteReference"/>
        </w:rPr>
        <w:t>.</w:t>
      </w:r>
    </w:p>
  </w:footnote>
  <w:footnote w:id="50">
    <w:p w14:paraId="1692AF2C" w14:textId="03F698DF"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6A7D93" w:rsidRPr="00B209A6">
        <w:rPr>
          <w:rStyle w:val="FootnoteReference"/>
        </w:rPr>
        <w:t xml:space="preserve">Woods, M., </w:t>
      </w:r>
      <w:r w:rsidR="001742C4" w:rsidRPr="00B209A6">
        <w:rPr>
          <w:rStyle w:val="FootnoteReference"/>
        </w:rPr>
        <w:t>op</w:t>
      </w:r>
      <w:r w:rsidR="00E93BA1" w:rsidRPr="00B209A6">
        <w:rPr>
          <w:rStyle w:val="FootnoteReference"/>
        </w:rPr>
        <w:t>.</w:t>
      </w:r>
      <w:r w:rsidR="001742C4" w:rsidRPr="00B209A6">
        <w:rPr>
          <w:rStyle w:val="FootnoteReference"/>
        </w:rPr>
        <w:t xml:space="preserve"> </w:t>
      </w:r>
      <w:r w:rsidR="00C97E19" w:rsidRPr="00B209A6">
        <w:rPr>
          <w:rStyle w:val="FootnoteReference"/>
        </w:rPr>
        <w:t>c</w:t>
      </w:r>
      <w:r w:rsidR="001742C4" w:rsidRPr="00B209A6">
        <w:rPr>
          <w:rStyle w:val="FootnoteReference"/>
        </w:rPr>
        <w:t>it</w:t>
      </w:r>
      <w:r w:rsidR="00E93BA1" w:rsidRPr="00B209A6">
        <w:rPr>
          <w:rStyle w:val="FootnoteReference"/>
        </w:rPr>
        <w:t>.</w:t>
      </w:r>
      <w:r w:rsidR="006A7D93" w:rsidRPr="00B209A6">
        <w:rPr>
          <w:rStyle w:val="FootnoteReference"/>
        </w:rPr>
        <w:t xml:space="preserve"> </w:t>
      </w:r>
    </w:p>
  </w:footnote>
  <w:footnote w:id="51">
    <w:p w14:paraId="1456F11F" w14:textId="3D61E3C9"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820460" w:rsidRPr="00B209A6">
        <w:rPr>
          <w:rStyle w:val="FootnoteReference"/>
        </w:rPr>
        <w:t xml:space="preserve">Frew et al., </w:t>
      </w:r>
      <w:r w:rsidR="006F6E50" w:rsidRPr="00B209A6">
        <w:rPr>
          <w:rStyle w:val="FootnoteReference"/>
        </w:rPr>
        <w:t>op</w:t>
      </w:r>
      <w:r w:rsidR="00E93BA1" w:rsidRPr="00B209A6">
        <w:rPr>
          <w:rStyle w:val="FootnoteReference"/>
        </w:rPr>
        <w:t>.</w:t>
      </w:r>
      <w:r w:rsidR="006F6E50" w:rsidRPr="00B209A6">
        <w:rPr>
          <w:rStyle w:val="FootnoteReference"/>
        </w:rPr>
        <w:t xml:space="preserve"> </w:t>
      </w:r>
      <w:r w:rsidR="00C97E19" w:rsidRPr="00B209A6">
        <w:rPr>
          <w:rStyle w:val="FootnoteReference"/>
        </w:rPr>
        <w:t>c</w:t>
      </w:r>
      <w:r w:rsidR="006F6E50" w:rsidRPr="00B209A6">
        <w:rPr>
          <w:rStyle w:val="FootnoteReference"/>
        </w:rPr>
        <w:t>it</w:t>
      </w:r>
      <w:r w:rsidR="00C97E19" w:rsidRPr="00B209A6">
        <w:rPr>
          <w:rStyle w:val="FootnoteReference"/>
        </w:rPr>
        <w:t>.,</w:t>
      </w:r>
      <w:r w:rsidR="008F075D" w:rsidRPr="00B209A6">
        <w:rPr>
          <w:rStyle w:val="FootnoteReference"/>
        </w:rPr>
        <w:t xml:space="preserve"> </w:t>
      </w:r>
      <w:r w:rsidR="00820460" w:rsidRPr="00B209A6">
        <w:rPr>
          <w:rStyle w:val="FootnoteReference"/>
        </w:rPr>
        <w:t xml:space="preserve"> p</w:t>
      </w:r>
      <w:r w:rsidR="006F6E50" w:rsidRPr="00B209A6">
        <w:rPr>
          <w:rStyle w:val="FootnoteReference"/>
        </w:rPr>
        <w:t>.</w:t>
      </w:r>
      <w:r w:rsidR="00820460" w:rsidRPr="00B209A6">
        <w:rPr>
          <w:rStyle w:val="FootnoteReference"/>
        </w:rPr>
        <w:t xml:space="preserve"> 15</w:t>
      </w:r>
      <w:r w:rsidR="00C352B3" w:rsidRPr="00B209A6">
        <w:rPr>
          <w:rStyle w:val="FootnoteReference"/>
        </w:rPr>
        <w:t>.</w:t>
      </w:r>
    </w:p>
  </w:footnote>
  <w:footnote w:id="52">
    <w:p w14:paraId="666CE656" w14:textId="6F6C667D"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515E69" w:rsidRPr="00B209A6">
        <w:rPr>
          <w:rStyle w:val="FootnoteReference"/>
        </w:rPr>
        <w:t>Ibid</w:t>
      </w:r>
      <w:r w:rsidR="00705C75" w:rsidRPr="00B209A6">
        <w:rPr>
          <w:rStyle w:val="FootnoteReference"/>
        </w:rPr>
        <w:t>.,</w:t>
      </w:r>
      <w:r w:rsidR="00515E69" w:rsidRPr="00B209A6">
        <w:rPr>
          <w:rStyle w:val="FootnoteReference"/>
        </w:rPr>
        <w:t xml:space="preserve"> p 12</w:t>
      </w:r>
      <w:r w:rsidR="00C352B3" w:rsidRPr="00B209A6">
        <w:rPr>
          <w:rStyle w:val="FootnoteReference"/>
        </w:rPr>
        <w:t>.</w:t>
      </w:r>
    </w:p>
  </w:footnote>
  <w:footnote w:id="53">
    <w:p w14:paraId="7ACD544B" w14:textId="202A976E"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EF65DA" w:rsidRPr="00B209A6">
        <w:rPr>
          <w:rStyle w:val="FootnoteReference"/>
        </w:rPr>
        <w:t xml:space="preserve">The Parliament of </w:t>
      </w:r>
      <w:r w:rsidR="00DF6930" w:rsidRPr="00B209A6">
        <w:rPr>
          <w:rStyle w:val="FootnoteReference"/>
        </w:rPr>
        <w:t>the Commonwealth of Australia</w:t>
      </w:r>
      <w:r w:rsidR="006B314B" w:rsidRPr="00B209A6">
        <w:rPr>
          <w:rStyle w:val="FootnoteReference"/>
        </w:rPr>
        <w:t xml:space="preserve"> Standing Committee on Health and Ageing</w:t>
      </w:r>
      <w:r w:rsidR="004B08DD" w:rsidRPr="00B209A6">
        <w:rPr>
          <w:rStyle w:val="FootnoteReference"/>
        </w:rPr>
        <w:t xml:space="preserve"> </w:t>
      </w:r>
      <w:r w:rsidR="0056566D" w:rsidRPr="00B209A6">
        <w:rPr>
          <w:rStyle w:val="FootnoteReference"/>
        </w:rPr>
        <w:t xml:space="preserve"> Lost in the Labyrinth</w:t>
      </w:r>
      <w:r w:rsidR="00095689" w:rsidRPr="00B209A6">
        <w:rPr>
          <w:rStyle w:val="FootnoteReference"/>
        </w:rPr>
        <w:t>, Report</w:t>
      </w:r>
      <w:r w:rsidR="00004750" w:rsidRPr="00B209A6">
        <w:rPr>
          <w:rStyle w:val="FootnoteReference"/>
        </w:rPr>
        <w:t xml:space="preserve"> on the inquiry into registration processes and support for overseas trained doctors</w:t>
      </w:r>
      <w:r w:rsidR="004B08DD" w:rsidRPr="00B209A6">
        <w:rPr>
          <w:rStyle w:val="FootnoteReference"/>
        </w:rPr>
        <w:t xml:space="preserve"> (2012)</w:t>
      </w:r>
      <w:r w:rsidR="00A53BF7" w:rsidRPr="00B209A6">
        <w:rPr>
          <w:rStyle w:val="FootnoteReference"/>
        </w:rPr>
        <w:t xml:space="preserve"> Available at: </w:t>
      </w:r>
      <w:hyperlink r:id="rId26" w:history="1">
        <w:r w:rsidR="00A53BF7" w:rsidRPr="00B209A6">
          <w:rPr>
            <w:rStyle w:val="FootnoteReference"/>
          </w:rPr>
          <w:t>https://www.aph.gov.au/Parliamentary_Business/Committees/House_of_Representatives_Committees?url=haa/overseasdoctors/report.htm</w:t>
        </w:r>
      </w:hyperlink>
    </w:p>
  </w:footnote>
  <w:footnote w:id="54">
    <w:p w14:paraId="3227C665" w14:textId="1A873631"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DC0267" w:rsidRPr="00B209A6">
        <w:rPr>
          <w:rStyle w:val="FootnoteReference"/>
        </w:rPr>
        <w:t>Snowball, K</w:t>
      </w:r>
      <w:r w:rsidR="00205CA7" w:rsidRPr="00B209A6">
        <w:rPr>
          <w:rStyle w:val="FootnoteReference"/>
        </w:rPr>
        <w:t>.</w:t>
      </w:r>
      <w:r w:rsidR="00DC0267" w:rsidRPr="00B209A6">
        <w:rPr>
          <w:rStyle w:val="FootnoteReference"/>
        </w:rPr>
        <w:t xml:space="preserve"> </w:t>
      </w:r>
      <w:r w:rsidR="00063ED9" w:rsidRPr="00B209A6">
        <w:rPr>
          <w:rStyle w:val="FootnoteReference"/>
        </w:rPr>
        <w:t xml:space="preserve">op. </w:t>
      </w:r>
      <w:r w:rsidR="005A6F46" w:rsidRPr="00B209A6">
        <w:rPr>
          <w:rStyle w:val="FootnoteReference"/>
        </w:rPr>
        <w:t>c</w:t>
      </w:r>
      <w:r w:rsidR="00063ED9" w:rsidRPr="00B209A6">
        <w:rPr>
          <w:rStyle w:val="FootnoteReference"/>
        </w:rPr>
        <w:t>it</w:t>
      </w:r>
      <w:r w:rsidR="00BD4798" w:rsidRPr="00B209A6">
        <w:rPr>
          <w:rStyle w:val="FootnoteReference"/>
        </w:rPr>
        <w:t>.</w:t>
      </w:r>
      <w:r w:rsidR="005405A4" w:rsidRPr="00B209A6">
        <w:rPr>
          <w:rStyle w:val="FootnoteReference"/>
        </w:rPr>
        <w:t>,</w:t>
      </w:r>
      <w:r w:rsidR="00063ED9" w:rsidRPr="00B209A6">
        <w:rPr>
          <w:rStyle w:val="FootnoteReference"/>
        </w:rPr>
        <w:t xml:space="preserve"> </w:t>
      </w:r>
      <w:r w:rsidR="00DC0267" w:rsidRPr="00B209A6">
        <w:rPr>
          <w:rStyle w:val="FootnoteReference"/>
        </w:rPr>
        <w:t>p</w:t>
      </w:r>
      <w:r w:rsidR="005E2EB7" w:rsidRPr="00B209A6">
        <w:rPr>
          <w:rStyle w:val="FootnoteReference"/>
        </w:rPr>
        <w:t>.</w:t>
      </w:r>
      <w:r w:rsidR="00DC0267" w:rsidRPr="00B209A6">
        <w:rPr>
          <w:rStyle w:val="FootnoteReference"/>
        </w:rPr>
        <w:t xml:space="preserve"> 7</w:t>
      </w:r>
      <w:r w:rsidR="00BD4798" w:rsidRPr="00B209A6">
        <w:rPr>
          <w:rStyle w:val="FootnoteReference"/>
        </w:rPr>
        <w:t>.</w:t>
      </w:r>
    </w:p>
  </w:footnote>
  <w:footnote w:id="55">
    <w:p w14:paraId="3AF2E1FD" w14:textId="5036C393"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B10A07" w:rsidRPr="00B209A6">
        <w:rPr>
          <w:rStyle w:val="FootnoteReference"/>
        </w:rPr>
        <w:t>Paterson,</w:t>
      </w:r>
      <w:r w:rsidR="00313E8A" w:rsidRPr="00B209A6">
        <w:rPr>
          <w:rStyle w:val="FootnoteReference"/>
        </w:rPr>
        <w:t xml:space="preserve"> </w:t>
      </w:r>
      <w:r w:rsidR="00B10A07" w:rsidRPr="00B209A6">
        <w:rPr>
          <w:rStyle w:val="FootnoteReference"/>
        </w:rPr>
        <w:t xml:space="preserve">R. </w:t>
      </w:r>
      <w:proofErr w:type="spellStart"/>
      <w:r w:rsidR="005E2EB7" w:rsidRPr="00B209A6">
        <w:rPr>
          <w:rStyle w:val="FootnoteReference"/>
        </w:rPr>
        <w:t>op</w:t>
      </w:r>
      <w:r w:rsidR="00C019A4" w:rsidRPr="00B209A6">
        <w:rPr>
          <w:rStyle w:val="FootnoteReference"/>
        </w:rPr>
        <w:t>.</w:t>
      </w:r>
      <w:r w:rsidR="005E2EB7" w:rsidRPr="00B209A6">
        <w:rPr>
          <w:rStyle w:val="FootnoteReference"/>
        </w:rPr>
        <w:t>cit</w:t>
      </w:r>
      <w:proofErr w:type="spellEnd"/>
      <w:r w:rsidR="00FF22B4" w:rsidRPr="00B209A6">
        <w:rPr>
          <w:rStyle w:val="FootnoteReference"/>
        </w:rPr>
        <w:t>.</w:t>
      </w:r>
      <w:r w:rsidR="005E2EB7" w:rsidRPr="00B209A6">
        <w:rPr>
          <w:rStyle w:val="FootnoteReference"/>
        </w:rPr>
        <w:t xml:space="preserve"> </w:t>
      </w:r>
    </w:p>
  </w:footnote>
  <w:footnote w:id="56">
    <w:p w14:paraId="12D483D3" w14:textId="5FF9CD12"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Following enactment of the Health Practitioner </w:t>
      </w:r>
      <w:r w:rsidR="00076C80" w:rsidRPr="00B209A6">
        <w:rPr>
          <w:rStyle w:val="FootnoteReference"/>
        </w:rPr>
        <w:t>National Law</w:t>
      </w:r>
      <w:r w:rsidRPr="00B209A6">
        <w:rPr>
          <w:rStyle w:val="FootnoteReference"/>
        </w:rPr>
        <w:t xml:space="preserve"> and Other Legislation Amendment Act (Qld) 2017.  </w:t>
      </w:r>
    </w:p>
  </w:footnote>
  <w:footnote w:id="57">
    <w:p w14:paraId="7DD1F21E" w14:textId="0D0261E7"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The annual Accreditation Snapshot – a collaborative publication between </w:t>
      </w:r>
      <w:proofErr w:type="spellStart"/>
      <w:r w:rsidRPr="00B209A6">
        <w:rPr>
          <w:rStyle w:val="FootnoteReference"/>
        </w:rPr>
        <w:t>Ahpra</w:t>
      </w:r>
      <w:proofErr w:type="spellEnd"/>
      <w:r w:rsidRPr="00B209A6">
        <w:rPr>
          <w:rStyle w:val="FootnoteReference"/>
        </w:rPr>
        <w:t xml:space="preserve">, the National Boards and the Health Professions Accreditation Collaborative Forum (HPACF or simply, ‘the Forum’) – provides an overview of accreditation in the National Scheme, accreditation activities and the roles of different entities in accreditation. </w:t>
      </w:r>
      <w:proofErr w:type="spellStart"/>
      <w:r w:rsidRPr="00B209A6">
        <w:rPr>
          <w:rStyle w:val="FootnoteReference"/>
        </w:rPr>
        <w:t>Ahpra</w:t>
      </w:r>
      <w:proofErr w:type="spellEnd"/>
      <w:r w:rsidRPr="00B209A6">
        <w:rPr>
          <w:rStyle w:val="FootnoteReference"/>
        </w:rPr>
        <w:t xml:space="preserve"> and the National Boards, Accreditation in the National Registration and Accreditation Scheme (NRAS): A snapshot 2022/23. Available </w:t>
      </w:r>
      <w:r w:rsidR="00B46825" w:rsidRPr="00B209A6">
        <w:rPr>
          <w:rStyle w:val="FootnoteReference"/>
        </w:rPr>
        <w:t>at:</w:t>
      </w:r>
      <w:r w:rsidRPr="00B209A6">
        <w:rPr>
          <w:rStyle w:val="FootnoteReference"/>
        </w:rPr>
        <w:t xml:space="preserve"> </w:t>
      </w:r>
      <w:hyperlink r:id="rId27" w:history="1">
        <w:r w:rsidR="00B46825" w:rsidRPr="00B209A6">
          <w:rPr>
            <w:rStyle w:val="FootnoteReference"/>
          </w:rPr>
          <w:t>https://www.ahpra.gov.au/Accreditation/Accreditation-snapshot.aspx</w:t>
        </w:r>
      </w:hyperlink>
    </w:p>
  </w:footnote>
  <w:footnote w:id="58">
    <w:p w14:paraId="7A425923" w14:textId="24D67D8F"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866917" w:rsidRPr="00B209A6">
        <w:rPr>
          <w:rStyle w:val="FootnoteReference"/>
        </w:rPr>
        <w:t xml:space="preserve">Snowball, K </w:t>
      </w:r>
      <w:r w:rsidR="00BC69FB" w:rsidRPr="00B209A6">
        <w:rPr>
          <w:rStyle w:val="FootnoteReference"/>
        </w:rPr>
        <w:t>op cit.</w:t>
      </w:r>
      <w:r w:rsidR="008E79F1" w:rsidRPr="00B209A6">
        <w:rPr>
          <w:rStyle w:val="FootnoteReference"/>
        </w:rPr>
        <w:t>,</w:t>
      </w:r>
      <w:r w:rsidR="00BC69FB" w:rsidRPr="00B209A6">
        <w:rPr>
          <w:rStyle w:val="FootnoteReference"/>
        </w:rPr>
        <w:t xml:space="preserve"> </w:t>
      </w:r>
      <w:r w:rsidR="00866917" w:rsidRPr="00B209A6">
        <w:rPr>
          <w:rStyle w:val="FootnoteReference"/>
        </w:rPr>
        <w:t>p</w:t>
      </w:r>
      <w:r w:rsidR="00B07BB6" w:rsidRPr="00B209A6">
        <w:rPr>
          <w:rStyle w:val="FootnoteReference"/>
        </w:rPr>
        <w:t>.</w:t>
      </w:r>
      <w:r w:rsidR="00866917" w:rsidRPr="00B209A6">
        <w:rPr>
          <w:rStyle w:val="FootnoteReference"/>
        </w:rPr>
        <w:t>7</w:t>
      </w:r>
      <w:r w:rsidR="008C06BA" w:rsidRPr="00B209A6">
        <w:rPr>
          <w:rStyle w:val="FootnoteReference"/>
        </w:rPr>
        <w:t>.</w:t>
      </w:r>
    </w:p>
  </w:footnote>
  <w:footnote w:id="59">
    <w:p w14:paraId="5E6297D0" w14:textId="77777777"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COAG Health Council Bulletin, Independent review of Accreditation systems within the National Registration and Accreditation Scheme for health professions. December 2017. </w:t>
      </w:r>
    </w:p>
  </w:footnote>
  <w:footnote w:id="60">
    <w:p w14:paraId="0766E966" w14:textId="5FFF9678"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National Health Practitioner Ombudsman (NHPO), </w:t>
      </w:r>
      <w:r w:rsidR="00C946FC" w:rsidRPr="00B209A6">
        <w:rPr>
          <w:rStyle w:val="FootnoteReference"/>
        </w:rPr>
        <w:t>op cit.</w:t>
      </w:r>
    </w:p>
  </w:footnote>
  <w:footnote w:id="61">
    <w:p w14:paraId="12149193" w14:textId="535A6F75"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DF7DCC" w:rsidRPr="00B209A6">
        <w:rPr>
          <w:rStyle w:val="FootnoteReference"/>
        </w:rPr>
        <w:t>Ibid</w:t>
      </w:r>
      <w:r w:rsidR="000003BF" w:rsidRPr="00B209A6">
        <w:rPr>
          <w:rStyle w:val="FootnoteReference"/>
        </w:rPr>
        <w:t>.,</w:t>
      </w:r>
      <w:r w:rsidR="00DF7DCC" w:rsidRPr="00B209A6">
        <w:rPr>
          <w:rStyle w:val="FootnoteReference"/>
        </w:rPr>
        <w:t xml:space="preserve"> p. 11</w:t>
      </w:r>
      <w:r w:rsidR="000003BF" w:rsidRPr="00B209A6">
        <w:rPr>
          <w:rStyle w:val="FootnoteReference"/>
        </w:rPr>
        <w:t>.</w:t>
      </w:r>
    </w:p>
  </w:footnote>
  <w:footnote w:id="62">
    <w:p w14:paraId="3A216BA0" w14:textId="1696F272"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713B4A" w:rsidRPr="00B209A6">
        <w:rPr>
          <w:rStyle w:val="FootnoteReference"/>
        </w:rPr>
        <w:t xml:space="preserve">See Australian Government </w:t>
      </w:r>
      <w:r w:rsidR="00FD25D3" w:rsidRPr="00B209A6">
        <w:rPr>
          <w:rStyle w:val="FootnoteReference"/>
        </w:rPr>
        <w:t>Department of Health and Aged care webpage</w:t>
      </w:r>
      <w:r w:rsidR="000A687F" w:rsidRPr="00B209A6">
        <w:rPr>
          <w:rStyle w:val="FootnoteReference"/>
        </w:rPr>
        <w:t xml:space="preserve">: </w:t>
      </w:r>
      <w:r w:rsidR="00682CF2" w:rsidRPr="00B209A6">
        <w:rPr>
          <w:rStyle w:val="FootnoteReference"/>
        </w:rPr>
        <w:t>Health Ministers Meeting (HMM) Communique 16 August 2024</w:t>
      </w:r>
      <w:r w:rsidR="00002F63" w:rsidRPr="00B209A6">
        <w:rPr>
          <w:rStyle w:val="FootnoteReference"/>
        </w:rPr>
        <w:t xml:space="preserve"> Available at: </w:t>
      </w:r>
      <w:hyperlink r:id="rId28" w:history="1">
        <w:r w:rsidR="00002F63" w:rsidRPr="00B209A6">
          <w:rPr>
            <w:rStyle w:val="FootnoteReference"/>
          </w:rPr>
          <w:t>https://www.health.gov.au/resources/publications/health-ministers-meeting-hmm-communique-16-august-2024</w:t>
        </w:r>
      </w:hyperlink>
    </w:p>
  </w:footnote>
  <w:footnote w:id="63">
    <w:p w14:paraId="2F2AADF2" w14:textId="38C8C1C7"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3E46ED" w:rsidRPr="00B209A6">
        <w:rPr>
          <w:rStyle w:val="FootnoteReference"/>
        </w:rPr>
        <w:t xml:space="preserve">Australian  Health Practitioner Regulation Agency Publications (2024) Interprofessional Collaborative Practice Statement of Intent Available at: </w:t>
      </w:r>
      <w:hyperlink r:id="rId29" w:history="1">
        <w:r w:rsidR="003E46ED" w:rsidRPr="00B209A6">
          <w:rPr>
            <w:rStyle w:val="FootnoteReference"/>
          </w:rPr>
          <w:t>https://www.ahpra.gov.au/About-Ahpra/Who-We-Are/Ahpra-Board/Accreditation-Committee/Publications.aspx</w:t>
        </w:r>
      </w:hyperlink>
    </w:p>
  </w:footnote>
  <w:footnote w:id="64">
    <w:p w14:paraId="135FE812" w14:textId="21243EF2"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791865" w:rsidRPr="00B209A6">
        <w:rPr>
          <w:rStyle w:val="FootnoteReference"/>
        </w:rPr>
        <w:t>Ibid</w:t>
      </w:r>
      <w:r w:rsidR="000003BF" w:rsidRPr="00B209A6">
        <w:rPr>
          <w:rStyle w:val="FootnoteReference"/>
        </w:rPr>
        <w:t xml:space="preserve">., </w:t>
      </w:r>
      <w:r w:rsidR="008A6409" w:rsidRPr="00B209A6">
        <w:rPr>
          <w:rStyle w:val="FootnoteReference"/>
        </w:rPr>
        <w:t xml:space="preserve">Information paper: good practice approaches to embedding clinical placements, pedagogical innovations and evidence-based technological advances in health practitioner education Available at: </w:t>
      </w:r>
      <w:hyperlink r:id="rId30" w:history="1">
        <w:r w:rsidR="008A6409" w:rsidRPr="00B209A6">
          <w:rPr>
            <w:rStyle w:val="FootnoteReference"/>
          </w:rPr>
          <w:t>https://www.ahpra.gov.au/About-Ahpra/Who-We-Are/Ahpra-Board/Accreditation-Committee/Publications.aspx</w:t>
        </w:r>
      </w:hyperlink>
      <w:r w:rsidR="008A6409" w:rsidRPr="00B209A6">
        <w:rPr>
          <w:rStyle w:val="FootnoteReference"/>
        </w:rPr>
        <w:t xml:space="preserve"> </w:t>
      </w:r>
      <w:r w:rsidRPr="00B209A6">
        <w:rPr>
          <w:rStyle w:val="FootnoteReference"/>
        </w:rPr>
        <w:t>.</w:t>
      </w:r>
    </w:p>
  </w:footnote>
  <w:footnote w:id="65">
    <w:p w14:paraId="6156B522" w14:textId="7F548FB4"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3D173C" w:rsidRPr="00B209A6">
        <w:rPr>
          <w:rStyle w:val="FootnoteReference"/>
        </w:rPr>
        <w:t>Ibid</w:t>
      </w:r>
      <w:r w:rsidR="000003BF" w:rsidRPr="00B209A6">
        <w:rPr>
          <w:rStyle w:val="FootnoteReference"/>
        </w:rPr>
        <w:t>.,</w:t>
      </w:r>
      <w:r w:rsidRPr="00B209A6">
        <w:rPr>
          <w:rStyle w:val="FootnoteReference"/>
        </w:rPr>
        <w:t xml:space="preserve"> </w:t>
      </w:r>
      <w:r w:rsidR="00902F2B" w:rsidRPr="00B209A6">
        <w:rPr>
          <w:rStyle w:val="FootnoteReference"/>
        </w:rPr>
        <w:t xml:space="preserve">Glossary of accreditation terms Available at: </w:t>
      </w:r>
      <w:hyperlink r:id="rId31" w:history="1">
        <w:r w:rsidR="00902F2B" w:rsidRPr="00B209A6">
          <w:rPr>
            <w:rStyle w:val="FootnoteReference"/>
          </w:rPr>
          <w:t>https://www.ahpra.gov.au/About-Ahpra/Who-We-Are/Ahpra-Board/Accreditation-Committee/Publications.aspx</w:t>
        </w:r>
      </w:hyperlink>
      <w:r w:rsidR="00902F2B" w:rsidRPr="00B209A6">
        <w:rPr>
          <w:rStyle w:val="FootnoteReference"/>
        </w:rPr>
        <w:t xml:space="preserve"> </w:t>
      </w:r>
    </w:p>
  </w:footnote>
  <w:footnote w:id="66">
    <w:p w14:paraId="566FB4D7" w14:textId="556D5FE0"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3D173C" w:rsidRPr="00B209A6">
        <w:rPr>
          <w:rStyle w:val="FootnoteReference"/>
        </w:rPr>
        <w:t>Ibid</w:t>
      </w:r>
      <w:r w:rsidR="000003BF" w:rsidRPr="00B209A6">
        <w:rPr>
          <w:rStyle w:val="FootnoteReference"/>
        </w:rPr>
        <w:t>.,</w:t>
      </w:r>
      <w:r w:rsidRPr="00B209A6">
        <w:rPr>
          <w:rStyle w:val="FootnoteReference"/>
        </w:rPr>
        <w:t xml:space="preserve"> </w:t>
      </w:r>
      <w:r w:rsidR="0043254C" w:rsidRPr="00B209A6">
        <w:rPr>
          <w:rStyle w:val="FootnoteReference"/>
        </w:rPr>
        <w:t xml:space="preserve">Principles to strengthen the involvement of consumers in accreditation Available at: </w:t>
      </w:r>
      <w:hyperlink r:id="rId32" w:history="1">
        <w:r w:rsidR="0043254C" w:rsidRPr="00B209A6">
          <w:rPr>
            <w:rStyle w:val="FootnoteReference"/>
          </w:rPr>
          <w:t>https://www.ahpra.gov.au/About-Ahpra/Who-We-Are/Ahpra-Board/Accreditation-Committee/Publications.aspx</w:t>
        </w:r>
      </w:hyperlink>
    </w:p>
  </w:footnote>
  <w:footnote w:id="67">
    <w:p w14:paraId="16796DA1" w14:textId="3A74ED47" w:rsidR="001C13BA" w:rsidRPr="00B209A6" w:rsidRDefault="001C13BA" w:rsidP="00B209A6">
      <w:pPr>
        <w:pStyle w:val="FootnoteText"/>
        <w:rPr>
          <w:rStyle w:val="FootnoteReference"/>
        </w:rPr>
      </w:pPr>
      <w:r w:rsidRPr="00B209A6">
        <w:rPr>
          <w:rStyle w:val="FootnoteReference"/>
        </w:rPr>
        <w:footnoteRef/>
      </w:r>
      <w:r w:rsidR="003D173C" w:rsidRPr="00B209A6">
        <w:rPr>
          <w:rStyle w:val="FootnoteReference"/>
        </w:rPr>
        <w:t>Ibid</w:t>
      </w:r>
      <w:r w:rsidR="002B46D6" w:rsidRPr="00B209A6">
        <w:rPr>
          <w:rStyle w:val="FootnoteReference"/>
        </w:rPr>
        <w:t>.,</w:t>
      </w:r>
      <w:r w:rsidR="00042B23" w:rsidRPr="00B209A6">
        <w:rPr>
          <w:rStyle w:val="FootnoteReference"/>
        </w:rPr>
        <w:t xml:space="preserve"> </w:t>
      </w:r>
      <w:r w:rsidR="001B4ACD" w:rsidRPr="00B209A6">
        <w:rPr>
          <w:rStyle w:val="FootnoteReference"/>
        </w:rPr>
        <w:t xml:space="preserve">Community Advisory Council </w:t>
      </w:r>
      <w:r w:rsidR="006D6962" w:rsidRPr="00B209A6">
        <w:rPr>
          <w:rStyle w:val="FootnoteReference"/>
        </w:rPr>
        <w:t xml:space="preserve">Available at: </w:t>
      </w:r>
      <w:hyperlink r:id="rId33" w:history="1">
        <w:r w:rsidR="006D6962" w:rsidRPr="00B209A6">
          <w:rPr>
            <w:rStyle w:val="FootnoteReference"/>
          </w:rPr>
          <w:t>https://www.ahpra.gov.au/About-Ahpra/Our-engagement-activities/Advisory-groups/Community-Advisory-Council.aspx</w:t>
        </w:r>
      </w:hyperlink>
      <w:r w:rsidRPr="00B209A6">
        <w:rPr>
          <w:rStyle w:val="FootnoteReference"/>
        </w:rPr>
        <w:t xml:space="preserve"> </w:t>
      </w:r>
    </w:p>
  </w:footnote>
  <w:footnote w:id="68">
    <w:p w14:paraId="104BE805" w14:textId="01EDCF29"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3D173C" w:rsidRPr="00B209A6">
        <w:rPr>
          <w:rStyle w:val="FootnoteReference"/>
        </w:rPr>
        <w:t>Ibid</w:t>
      </w:r>
      <w:r w:rsidR="002B46D6" w:rsidRPr="00B209A6">
        <w:rPr>
          <w:rStyle w:val="FootnoteReference"/>
        </w:rPr>
        <w:t>.,</w:t>
      </w:r>
      <w:r w:rsidR="009C13CC" w:rsidRPr="00B209A6">
        <w:rPr>
          <w:rStyle w:val="FootnoteReference"/>
        </w:rPr>
        <w:t xml:space="preserve"> </w:t>
      </w:r>
      <w:r w:rsidR="003A17FC" w:rsidRPr="00B209A6">
        <w:rPr>
          <w:rStyle w:val="FootnoteReference"/>
        </w:rPr>
        <w:t xml:space="preserve">Policy Direction 2019- 01 Available at: </w:t>
      </w:r>
      <w:hyperlink r:id="rId34" w:history="1">
        <w:r w:rsidR="003A17FC" w:rsidRPr="00B209A6">
          <w:rPr>
            <w:rStyle w:val="FootnoteReference"/>
          </w:rPr>
          <w:t>https://www.ahpra.gov.au/Search.aspx?q=policy%20direction%202019-%2001</w:t>
        </w:r>
      </w:hyperlink>
      <w:r w:rsidR="00773474" w:rsidRPr="00B209A6">
        <w:rPr>
          <w:rStyle w:val="FootnoteReference"/>
        </w:rPr>
        <w:t xml:space="preserve"> </w:t>
      </w:r>
    </w:p>
  </w:footnote>
  <w:footnote w:id="69">
    <w:p w14:paraId="5F74954F" w14:textId="5ACAF85B"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CA77C6" w:rsidRPr="00B209A6">
        <w:rPr>
          <w:rStyle w:val="FootnoteReference"/>
        </w:rPr>
        <w:t>Ibid</w:t>
      </w:r>
      <w:r w:rsidR="002B46D6" w:rsidRPr="00B209A6">
        <w:rPr>
          <w:rStyle w:val="FootnoteReference"/>
        </w:rPr>
        <w:t>.,</w:t>
      </w:r>
      <w:r w:rsidR="009C13CC" w:rsidRPr="00B209A6">
        <w:rPr>
          <w:rStyle w:val="FootnoteReference"/>
        </w:rPr>
        <w:t xml:space="preserve"> </w:t>
      </w:r>
      <w:r w:rsidR="00AB50E6" w:rsidRPr="00B209A6">
        <w:rPr>
          <w:rStyle w:val="FootnoteReference"/>
        </w:rPr>
        <w:t xml:space="preserve">Policy Direction 2019-02 Available at: </w:t>
      </w:r>
      <w:hyperlink r:id="rId35" w:history="1">
        <w:r w:rsidR="00A36D6B" w:rsidRPr="00F20A71">
          <w:rPr>
            <w:rStyle w:val="Hyperlink"/>
            <w:rFonts w:cs="Arial"/>
            <w:sz w:val="20"/>
            <w:szCs w:val="22"/>
            <w:vertAlign w:val="superscript"/>
          </w:rPr>
          <w:t>https://www.ahpra.gov.au/About-Ahpra/Ministerial-Directives-and-Communiques/Policy-directions.aspx</w:t>
        </w:r>
      </w:hyperlink>
    </w:p>
  </w:footnote>
  <w:footnote w:id="70">
    <w:p w14:paraId="585FEA02" w14:textId="399E553A" w:rsidR="00490DAE" w:rsidRPr="00B209A6" w:rsidRDefault="00490DAE" w:rsidP="00B209A6">
      <w:pPr>
        <w:pStyle w:val="FootnoteText"/>
        <w:rPr>
          <w:rStyle w:val="FootnoteReference"/>
        </w:rPr>
      </w:pPr>
      <w:r w:rsidRPr="00B209A6">
        <w:rPr>
          <w:rStyle w:val="FootnoteReference"/>
        </w:rPr>
        <w:footnoteRef/>
      </w:r>
      <w:r w:rsidRPr="00B209A6">
        <w:rPr>
          <w:rStyle w:val="FootnoteReference"/>
        </w:rPr>
        <w:t xml:space="preserve"> Brown, A  (2022) Independent review of the regulation of medical practitioners who perform cosmetic surgery Available at: </w:t>
      </w:r>
      <w:hyperlink r:id="rId36" w:history="1">
        <w:r w:rsidRPr="00F20A71">
          <w:rPr>
            <w:rStyle w:val="Hyperlink"/>
            <w:rFonts w:cs="Arial"/>
            <w:sz w:val="20"/>
            <w:szCs w:val="22"/>
            <w:vertAlign w:val="superscript"/>
          </w:rPr>
          <w:t>https://www.ahpra.gov.au/Resources/Cosmetic-surgery-hub/Cosmetic-surgery-review.aspx</w:t>
        </w:r>
      </w:hyperlink>
      <w:r w:rsidRPr="00B209A6">
        <w:rPr>
          <w:rStyle w:val="FootnoteReference"/>
        </w:rPr>
        <w:t xml:space="preserve"> </w:t>
      </w:r>
    </w:p>
  </w:footnote>
  <w:footnote w:id="71">
    <w:p w14:paraId="4E3EDBBC" w14:textId="71245024"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F50A55" w:rsidRPr="00B209A6">
        <w:rPr>
          <w:rStyle w:val="FootnoteReference"/>
        </w:rPr>
        <w:t>Australian Health Practitioner Regulation Agency</w:t>
      </w:r>
      <w:r w:rsidR="00E56BCC" w:rsidRPr="00B209A6">
        <w:rPr>
          <w:rStyle w:val="FootnoteReference"/>
        </w:rPr>
        <w:t xml:space="preserve"> Making cosmetic surgery in Australia safer Available at: </w:t>
      </w:r>
      <w:hyperlink r:id="rId37" w:history="1">
        <w:r w:rsidR="009A235D" w:rsidRPr="00B209A6">
          <w:rPr>
            <w:rStyle w:val="FootnoteReference"/>
          </w:rPr>
          <w:t>Australian  Health Practitioner Regulation Agency Publications (2024) Interprofessional Collaborative Practice Statement of Intent Available at: https://www.ahpra.gov.au/About-Ahpra/Who-We-Are/Ahpra-Board/Accreditation-Committee/Publications.aspx</w:t>
        </w:r>
      </w:hyperlink>
      <w:r w:rsidRPr="00B209A6">
        <w:rPr>
          <w:rStyle w:val="FootnoteReference"/>
        </w:rPr>
        <w:t xml:space="preserve"> </w:t>
      </w:r>
    </w:p>
  </w:footnote>
  <w:footnote w:id="72">
    <w:p w14:paraId="4ACC7E0F" w14:textId="0A02005B"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Review of files held by Medical Board of Queensland (MBQ), Queensland Board of the Medical Board of Australia (QBMBA) and AHPRA,</w:t>
      </w:r>
      <w:r w:rsidR="00677877" w:rsidRPr="00B209A6">
        <w:rPr>
          <w:rStyle w:val="FootnoteReference"/>
        </w:rPr>
        <w:t xml:space="preserve"> </w:t>
      </w:r>
      <w:r w:rsidRPr="00B209A6">
        <w:rPr>
          <w:rStyle w:val="FootnoteReference"/>
        </w:rPr>
        <w:t xml:space="preserve">Chesterman Report Recommendation 2 Review Panel (2013) </w:t>
      </w:r>
      <w:r w:rsidR="007D4898" w:rsidRPr="00B209A6">
        <w:rPr>
          <w:rStyle w:val="FootnoteReference"/>
        </w:rPr>
        <w:t xml:space="preserve">Available at: </w:t>
      </w:r>
      <w:hyperlink r:id="rId38" w:history="1">
        <w:r w:rsidR="007D4898" w:rsidRPr="00B209A6">
          <w:rPr>
            <w:rStyle w:val="FootnoteReference"/>
          </w:rPr>
          <w:t>https://documents.parliament.qld.gov.au/tableOffice/TabledPapers/2013/5413T2375.pdf</w:t>
        </w:r>
      </w:hyperlink>
      <w:r w:rsidRPr="00B209A6">
        <w:rPr>
          <w:rStyle w:val="FootnoteReference"/>
        </w:rPr>
        <w:t xml:space="preserve"> </w:t>
      </w:r>
      <w:r w:rsidR="008C015B" w:rsidRPr="00B209A6">
        <w:rPr>
          <w:rStyle w:val="FootnoteReference"/>
        </w:rPr>
        <w:t>;</w:t>
      </w:r>
      <w:r w:rsidRPr="00B209A6">
        <w:rPr>
          <w:rStyle w:val="FootnoteReference"/>
        </w:rPr>
        <w:t xml:space="preserve"> Government Review (Queensland); National independent review of the National Registration and Accreditation Scheme (NRAS) (Snowball 2014) KPMG Review of notification and system processes (2015)</w:t>
      </w:r>
      <w:r w:rsidR="00B91722" w:rsidRPr="00B209A6">
        <w:rPr>
          <w:rStyle w:val="FootnoteReference"/>
        </w:rPr>
        <w:t xml:space="preserve">Available at: </w:t>
      </w:r>
      <w:hyperlink r:id="rId39" w:history="1">
        <w:r w:rsidR="00182960" w:rsidRPr="00B209A6">
          <w:rPr>
            <w:rStyle w:val="FootnoteReference"/>
          </w:rPr>
          <w:t>https://www.ahpra.gov.au/Publications/Corporate-publications.aspx</w:t>
        </w:r>
      </w:hyperlink>
      <w:r w:rsidR="00E24D70" w:rsidRPr="00B209A6">
        <w:rPr>
          <w:rStyle w:val="FootnoteReference"/>
        </w:rPr>
        <w:t>;</w:t>
      </w:r>
      <w:r w:rsidRPr="00B209A6">
        <w:rPr>
          <w:rStyle w:val="FootnoteReference"/>
        </w:rPr>
        <w:t xml:space="preserve"> Independent review commissioned by </w:t>
      </w:r>
      <w:proofErr w:type="spellStart"/>
      <w:r w:rsidRPr="00B209A6">
        <w:rPr>
          <w:rStyle w:val="FootnoteReference"/>
        </w:rPr>
        <w:t>Ahpra</w:t>
      </w:r>
      <w:proofErr w:type="spellEnd"/>
      <w:r w:rsidRPr="00B209A6">
        <w:rPr>
          <w:rStyle w:val="FootnoteReference"/>
        </w:rPr>
        <w:t xml:space="preserve"> Senate Community Affairs References Committee Inquiry into the complaint mechanism administered under the Health Independent review of the use of chaperones to protect patients in Australia (2017) </w:t>
      </w:r>
      <w:r w:rsidR="00CB2A18" w:rsidRPr="00B209A6">
        <w:rPr>
          <w:rStyle w:val="FootnoteReference"/>
        </w:rPr>
        <w:t xml:space="preserve">Available at: </w:t>
      </w:r>
      <w:hyperlink r:id="rId40" w:history="1">
        <w:r w:rsidR="00E24D70" w:rsidRPr="00B209A6">
          <w:rPr>
            <w:rStyle w:val="FootnoteReference"/>
          </w:rPr>
          <w:t>https://www.ahpra.gov.au/Publications/Corporate-publications.aspx</w:t>
        </w:r>
      </w:hyperlink>
      <w:r w:rsidR="00E24D70" w:rsidRPr="00B209A6">
        <w:rPr>
          <w:rStyle w:val="FootnoteReference"/>
        </w:rPr>
        <w:t xml:space="preserve">; </w:t>
      </w:r>
      <w:r w:rsidRPr="00B209A6">
        <w:rPr>
          <w:rStyle w:val="FootnoteReference"/>
        </w:rPr>
        <w:t xml:space="preserve">Medical Board of Australia (MBA) commissioned Practitioner Regulation </w:t>
      </w:r>
      <w:r w:rsidR="00076C80" w:rsidRPr="00B209A6">
        <w:rPr>
          <w:rStyle w:val="FootnoteReference"/>
        </w:rPr>
        <w:t>National Law</w:t>
      </w:r>
      <w:r w:rsidRPr="00B209A6">
        <w:rPr>
          <w:rStyle w:val="FootnoteReference"/>
        </w:rPr>
        <w:t xml:space="preserve"> (2017)</w:t>
      </w:r>
      <w:r w:rsidR="005C61CF" w:rsidRPr="00B209A6">
        <w:rPr>
          <w:rStyle w:val="FootnoteReference"/>
        </w:rPr>
        <w:t>.</w:t>
      </w:r>
      <w:r w:rsidRPr="00B209A6">
        <w:rPr>
          <w:rStyle w:val="FootnoteReference"/>
        </w:rPr>
        <w:t xml:space="preserve">  </w:t>
      </w:r>
    </w:p>
  </w:footnote>
  <w:footnote w:id="73">
    <w:p w14:paraId="220CF312" w14:textId="2D51B1DD"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8A3C21" w:rsidRPr="00B209A6">
        <w:rPr>
          <w:rStyle w:val="FootnoteReference"/>
        </w:rPr>
        <w:t xml:space="preserve">Australian Commission on Safety and Quality in Health Care and </w:t>
      </w:r>
      <w:proofErr w:type="spellStart"/>
      <w:r w:rsidR="008A3C21" w:rsidRPr="00B209A6">
        <w:rPr>
          <w:rStyle w:val="FootnoteReference"/>
        </w:rPr>
        <w:t>Ahpra</w:t>
      </w:r>
      <w:proofErr w:type="spellEnd"/>
      <w:r w:rsidR="008A3C21" w:rsidRPr="00B209A6">
        <w:rPr>
          <w:rStyle w:val="FootnoteReference"/>
        </w:rPr>
        <w:t xml:space="preserve">, (2024) Final Report , Working together to improve the consumer healthcare complaints experience </w:t>
      </w:r>
      <w:r w:rsidR="00612A1A" w:rsidRPr="00B209A6">
        <w:rPr>
          <w:rStyle w:val="FootnoteReference"/>
        </w:rPr>
        <w:t>A</w:t>
      </w:r>
      <w:r w:rsidR="008A3C21" w:rsidRPr="00B209A6">
        <w:rPr>
          <w:rStyle w:val="FootnoteReference"/>
        </w:rPr>
        <w:t>ugust p</w:t>
      </w:r>
      <w:r w:rsidR="00612A1A" w:rsidRPr="00B209A6">
        <w:rPr>
          <w:rStyle w:val="FootnoteReference"/>
        </w:rPr>
        <w:t>.</w:t>
      </w:r>
      <w:r w:rsidR="008A3C21" w:rsidRPr="00B209A6">
        <w:rPr>
          <w:rStyle w:val="FootnoteReference"/>
        </w:rPr>
        <w:t xml:space="preserve"> 5 Available at: </w:t>
      </w:r>
      <w:hyperlink r:id="rId41" w:history="1">
        <w:r w:rsidR="008A3C21" w:rsidRPr="00B209A6">
          <w:rPr>
            <w:rStyle w:val="FootnoteReference"/>
          </w:rPr>
          <w:t>https://www.ahpra.gov.au/Search.aspx?q=final%20report,%20working%20together%20to%20improve%20the%20consumer%20healthcare%20experience</w:t>
        </w:r>
      </w:hyperlink>
      <w:r w:rsidR="008A3C21" w:rsidRPr="00B209A6">
        <w:rPr>
          <w:rStyle w:val="FootnoteReference"/>
        </w:rPr>
        <w:t xml:space="preserve"> </w:t>
      </w:r>
    </w:p>
  </w:footnote>
  <w:footnote w:id="74">
    <w:p w14:paraId="65D5C969" w14:textId="0B9CAAD4"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Ibid</w:t>
      </w:r>
      <w:r w:rsidR="005C61CF" w:rsidRPr="00B209A6">
        <w:rPr>
          <w:rStyle w:val="FootnoteReference"/>
        </w:rPr>
        <w:t>.,</w:t>
      </w:r>
      <w:r w:rsidRPr="00B209A6">
        <w:rPr>
          <w:rStyle w:val="FootnoteReference"/>
        </w:rPr>
        <w:t xml:space="preserve"> p</w:t>
      </w:r>
      <w:r w:rsidR="00130CC9" w:rsidRPr="00B209A6">
        <w:rPr>
          <w:rStyle w:val="FootnoteReference"/>
        </w:rPr>
        <w:t>.</w:t>
      </w:r>
      <w:r w:rsidRPr="00B209A6">
        <w:rPr>
          <w:rStyle w:val="FootnoteReference"/>
        </w:rPr>
        <w:t xml:space="preserve"> 7</w:t>
      </w:r>
      <w:r w:rsidR="005C61CF" w:rsidRPr="00B209A6">
        <w:rPr>
          <w:rStyle w:val="FootnoteReference"/>
        </w:rPr>
        <w:t>.</w:t>
      </w:r>
    </w:p>
  </w:footnote>
  <w:footnote w:id="75">
    <w:p w14:paraId="559CB31C" w14:textId="78537CD2"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Ibid</w:t>
      </w:r>
      <w:r w:rsidR="005C61CF" w:rsidRPr="00B209A6">
        <w:rPr>
          <w:rStyle w:val="FootnoteReference"/>
        </w:rPr>
        <w:t>.,</w:t>
      </w:r>
      <w:r w:rsidRPr="00B209A6">
        <w:rPr>
          <w:rStyle w:val="FootnoteReference"/>
        </w:rPr>
        <w:t xml:space="preserve"> p.2</w:t>
      </w:r>
      <w:r w:rsidR="005C61CF" w:rsidRPr="00B209A6">
        <w:rPr>
          <w:rStyle w:val="FootnoteReference"/>
        </w:rPr>
        <w:t>.</w:t>
      </w:r>
    </w:p>
  </w:footnote>
  <w:footnote w:id="76">
    <w:p w14:paraId="77901D93" w14:textId="2B5E284B"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D51540" w:rsidRPr="00B209A6">
        <w:rPr>
          <w:rStyle w:val="FootnoteReference"/>
        </w:rPr>
        <w:t>Australian Health Practitioner Regulation Agency, Annual Report 202</w:t>
      </w:r>
      <w:r w:rsidR="00516CAB" w:rsidRPr="00B209A6">
        <w:rPr>
          <w:rStyle w:val="FootnoteReference"/>
        </w:rPr>
        <w:t>2</w:t>
      </w:r>
      <w:r w:rsidR="00277F21" w:rsidRPr="00B209A6">
        <w:rPr>
          <w:rStyle w:val="FootnoteReference"/>
        </w:rPr>
        <w:t xml:space="preserve">/ </w:t>
      </w:r>
      <w:r w:rsidR="00516CAB" w:rsidRPr="00B209A6">
        <w:rPr>
          <w:rStyle w:val="FootnoteReference"/>
        </w:rPr>
        <w:t>23</w:t>
      </w:r>
      <w:r w:rsidR="00AA5720" w:rsidRPr="00B209A6">
        <w:rPr>
          <w:rStyle w:val="FootnoteReference"/>
        </w:rPr>
        <w:t xml:space="preserve"> – Growing a Safe Workforce</w:t>
      </w:r>
      <w:r w:rsidR="00277F21" w:rsidRPr="00B209A6">
        <w:rPr>
          <w:rStyle w:val="FootnoteReference"/>
        </w:rPr>
        <w:t xml:space="preserve">, </w:t>
      </w:r>
      <w:r w:rsidR="00F46283" w:rsidRPr="00B209A6">
        <w:rPr>
          <w:rStyle w:val="FootnoteReference"/>
        </w:rPr>
        <w:t>p7</w:t>
      </w:r>
      <w:r w:rsidR="00AB57C5" w:rsidRPr="00B209A6">
        <w:rPr>
          <w:rStyle w:val="FootnoteReference"/>
        </w:rPr>
        <w:t>4-</w:t>
      </w:r>
      <w:r w:rsidR="00CA4689" w:rsidRPr="00B209A6">
        <w:rPr>
          <w:rStyle w:val="FootnoteReference"/>
        </w:rPr>
        <w:t>7</w:t>
      </w:r>
      <w:r w:rsidR="00AB57C5" w:rsidRPr="00B209A6">
        <w:rPr>
          <w:rStyle w:val="FootnoteReference"/>
        </w:rPr>
        <w:t>7</w:t>
      </w:r>
      <w:r w:rsidR="000A0162" w:rsidRPr="00B209A6">
        <w:rPr>
          <w:rStyle w:val="FootnoteReference"/>
        </w:rPr>
        <w:t xml:space="preserve"> Available at : </w:t>
      </w:r>
      <w:hyperlink r:id="rId42" w:history="1">
        <w:r w:rsidR="00DA0807" w:rsidRPr="00B209A6">
          <w:rPr>
            <w:rStyle w:val="FootnoteReference"/>
          </w:rPr>
          <w:t>https://www.ahpra.gov.au/Publications/Annual-reports/Annual-report-2023.aspx</w:t>
        </w:r>
      </w:hyperlink>
    </w:p>
  </w:footnote>
  <w:footnote w:id="77">
    <w:p w14:paraId="3A5B9683" w14:textId="1EB1A9A9" w:rsidR="004350B4" w:rsidRPr="00B209A6" w:rsidRDefault="004350B4" w:rsidP="00B209A6">
      <w:pPr>
        <w:pStyle w:val="FootnoteText"/>
        <w:rPr>
          <w:rStyle w:val="FootnoteReference"/>
        </w:rPr>
      </w:pPr>
      <w:r w:rsidRPr="00B209A6">
        <w:rPr>
          <w:rStyle w:val="FootnoteReference"/>
        </w:rPr>
        <w:footnoteRef/>
      </w:r>
      <w:r w:rsidRPr="00B209A6">
        <w:rPr>
          <w:rStyle w:val="FootnoteReference"/>
        </w:rPr>
        <w:t xml:space="preserve"> Ibid.</w:t>
      </w:r>
    </w:p>
  </w:footnote>
  <w:footnote w:id="78">
    <w:p w14:paraId="6ECB7986" w14:textId="55045EAB"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F7560C" w:rsidRPr="00B209A6">
        <w:rPr>
          <w:rStyle w:val="FootnoteReference"/>
        </w:rPr>
        <w:t xml:space="preserve">Australian Health Practitioner Regulation Agency Publications (2023) Identifying and minimising distress for practitioners involved in a regulatory process Available at: </w:t>
      </w:r>
      <w:hyperlink r:id="rId43" w:history="1">
        <w:r w:rsidR="00F7560C" w:rsidRPr="00B209A6">
          <w:rPr>
            <w:rStyle w:val="FootnoteReference"/>
          </w:rPr>
          <w:t>https://www.ahpra.gov.au/search.aspx?q=biggar%20practitioner%20distress</w:t>
        </w:r>
      </w:hyperlink>
    </w:p>
  </w:footnote>
  <w:footnote w:id="79">
    <w:p w14:paraId="0F0203E4" w14:textId="7AD9B72E"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966741" w:rsidRPr="00B209A6">
        <w:rPr>
          <w:rStyle w:val="FootnoteReference"/>
        </w:rPr>
        <w:t>Snowball, K</w:t>
      </w:r>
      <w:r w:rsidR="009776B9" w:rsidRPr="00B209A6">
        <w:rPr>
          <w:rStyle w:val="FootnoteReference"/>
        </w:rPr>
        <w:t>.</w:t>
      </w:r>
      <w:r w:rsidR="00966741" w:rsidRPr="00B209A6">
        <w:rPr>
          <w:rStyle w:val="FootnoteReference"/>
        </w:rPr>
        <w:t xml:space="preserve"> </w:t>
      </w:r>
      <w:r w:rsidR="00EE52AD" w:rsidRPr="00B209A6">
        <w:rPr>
          <w:rStyle w:val="FootnoteReference"/>
        </w:rPr>
        <w:t>op. cit.</w:t>
      </w:r>
      <w:r w:rsidR="003C0904" w:rsidRPr="00B209A6">
        <w:rPr>
          <w:rStyle w:val="FootnoteReference"/>
        </w:rPr>
        <w:t>,</w:t>
      </w:r>
      <w:r w:rsidR="00EE52AD" w:rsidRPr="00B209A6">
        <w:rPr>
          <w:rStyle w:val="FootnoteReference"/>
        </w:rPr>
        <w:t xml:space="preserve"> </w:t>
      </w:r>
      <w:r w:rsidR="00771159" w:rsidRPr="00B209A6">
        <w:rPr>
          <w:rStyle w:val="FootnoteReference"/>
        </w:rPr>
        <w:t>p</w:t>
      </w:r>
      <w:r w:rsidR="00D5126E" w:rsidRPr="00B209A6">
        <w:rPr>
          <w:rStyle w:val="FootnoteReference"/>
        </w:rPr>
        <w:t>.</w:t>
      </w:r>
      <w:r w:rsidR="00771159" w:rsidRPr="00B209A6">
        <w:rPr>
          <w:rStyle w:val="FootnoteReference"/>
        </w:rPr>
        <w:t xml:space="preserve"> </w:t>
      </w:r>
      <w:r w:rsidR="001635E6" w:rsidRPr="00B209A6">
        <w:rPr>
          <w:rStyle w:val="FootnoteReference"/>
        </w:rPr>
        <w:t>5</w:t>
      </w:r>
      <w:r w:rsidR="003C0904" w:rsidRPr="00B209A6">
        <w:rPr>
          <w:rStyle w:val="FootnoteReference"/>
        </w:rPr>
        <w:t>.</w:t>
      </w:r>
    </w:p>
  </w:footnote>
  <w:footnote w:id="80">
    <w:p w14:paraId="7359F1EF" w14:textId="77777777"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Note for instance NSW where section 28A of the Health Care Complaints Act, 1993 provides a review right for assessment decisions. </w:t>
      </w:r>
    </w:p>
  </w:footnote>
  <w:footnote w:id="81">
    <w:p w14:paraId="5CA356AF" w14:textId="5F7DB6AA"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E6523C" w:rsidRPr="00B209A6">
        <w:rPr>
          <w:rStyle w:val="FootnoteReference"/>
        </w:rPr>
        <w:t xml:space="preserve">Paterson, R. </w:t>
      </w:r>
      <w:r w:rsidR="00E004AC" w:rsidRPr="00B209A6">
        <w:rPr>
          <w:rStyle w:val="FootnoteReference"/>
        </w:rPr>
        <w:t>op. cit</w:t>
      </w:r>
      <w:r w:rsidR="00AD3EC2" w:rsidRPr="00B209A6">
        <w:rPr>
          <w:rStyle w:val="FootnoteReference"/>
        </w:rPr>
        <w:t>.</w:t>
      </w:r>
    </w:p>
  </w:footnote>
  <w:footnote w:id="82">
    <w:p w14:paraId="014150F8" w14:textId="247B2E63"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37262D" w:rsidRPr="00B209A6">
        <w:rPr>
          <w:rStyle w:val="FootnoteReference"/>
        </w:rPr>
        <w:t>Ibid</w:t>
      </w:r>
      <w:r w:rsidR="00547C5F" w:rsidRPr="00B209A6">
        <w:rPr>
          <w:rStyle w:val="FootnoteReference"/>
        </w:rPr>
        <w:t>.,</w:t>
      </w:r>
      <w:r w:rsidR="0037262D" w:rsidRPr="00B209A6">
        <w:rPr>
          <w:rStyle w:val="FootnoteReference"/>
        </w:rPr>
        <w:t xml:space="preserve"> p</w:t>
      </w:r>
      <w:r w:rsidR="00AD3EC2" w:rsidRPr="00B209A6">
        <w:rPr>
          <w:rStyle w:val="FootnoteReference"/>
        </w:rPr>
        <w:t>.</w:t>
      </w:r>
      <w:r w:rsidR="0037262D" w:rsidRPr="00B209A6">
        <w:rPr>
          <w:rStyle w:val="FootnoteReference"/>
        </w:rPr>
        <w:t xml:space="preserve"> 8</w:t>
      </w:r>
      <w:r w:rsidR="00547C5F" w:rsidRPr="00B209A6">
        <w:rPr>
          <w:rStyle w:val="FootnoteReference"/>
        </w:rPr>
        <w:t>.</w:t>
      </w:r>
    </w:p>
  </w:footnote>
  <w:footnote w:id="83">
    <w:p w14:paraId="45A83FC2" w14:textId="493E9BDA"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6806BA" w:rsidRPr="00B209A6">
        <w:rPr>
          <w:rStyle w:val="FootnoteReference"/>
        </w:rPr>
        <w:t xml:space="preserve"> See </w:t>
      </w:r>
      <w:r w:rsidRPr="00B209A6">
        <w:rPr>
          <w:rStyle w:val="FootnoteReference"/>
        </w:rPr>
        <w:t xml:space="preserve">Commonwealth Department of Health and Aged Care, Monitoring improvement in management of professional misconduct: Assessing the implementation of previous reviews of the National Registration and Accreditation Scheme. Unpublished internal document. </w:t>
      </w:r>
    </w:p>
  </w:footnote>
  <w:footnote w:id="84">
    <w:p w14:paraId="62A2CCEB" w14:textId="6FDCFBE7"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D82A1A" w:rsidRPr="00B209A6">
        <w:rPr>
          <w:rStyle w:val="FootnoteReference"/>
        </w:rPr>
        <w:t xml:space="preserve">Paterson, R. </w:t>
      </w:r>
      <w:r w:rsidR="00A31BE0" w:rsidRPr="00B209A6">
        <w:rPr>
          <w:rStyle w:val="FootnoteReference"/>
        </w:rPr>
        <w:t>op. cit</w:t>
      </w:r>
      <w:r w:rsidR="00547C5F" w:rsidRPr="00B209A6">
        <w:rPr>
          <w:rStyle w:val="FootnoteReference"/>
        </w:rPr>
        <w:t>.</w:t>
      </w:r>
    </w:p>
  </w:footnote>
  <w:footnote w:id="85">
    <w:p w14:paraId="1A9C2C3D" w14:textId="4249DD8B"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233B8C" w:rsidRPr="00B209A6">
        <w:rPr>
          <w:rStyle w:val="FootnoteReference"/>
        </w:rPr>
        <w:t xml:space="preserve">Australian Health Practitioner Regulation Agency Documentation </w:t>
      </w:r>
      <w:r w:rsidR="00873C68" w:rsidRPr="00B209A6">
        <w:rPr>
          <w:rStyle w:val="FootnoteReference"/>
        </w:rPr>
        <w:t>(Inconsistencies in process)</w:t>
      </w:r>
      <w:r w:rsidR="00233B8C" w:rsidRPr="00B209A6">
        <w:rPr>
          <w:rStyle w:val="FootnoteReference"/>
        </w:rPr>
        <w:t xml:space="preserve"> </w:t>
      </w:r>
      <w:r w:rsidR="00625B05" w:rsidRPr="00B209A6">
        <w:rPr>
          <w:rStyle w:val="FootnoteReference"/>
        </w:rPr>
        <w:t xml:space="preserve">internal document </w:t>
      </w:r>
      <w:r w:rsidR="00233B8C" w:rsidRPr="00B209A6">
        <w:rPr>
          <w:rStyle w:val="FootnoteReference"/>
        </w:rPr>
        <w:t xml:space="preserve">provided to </w:t>
      </w:r>
      <w:r w:rsidR="00625B05" w:rsidRPr="00B209A6">
        <w:rPr>
          <w:rStyle w:val="FootnoteReference"/>
        </w:rPr>
        <w:t>inform the</w:t>
      </w:r>
      <w:r w:rsidR="00233B8C" w:rsidRPr="00B209A6">
        <w:rPr>
          <w:rStyle w:val="FootnoteReference"/>
        </w:rPr>
        <w:t xml:space="preserve"> NRAS Complexity Review </w:t>
      </w:r>
      <w:r w:rsidR="008D77EB" w:rsidRPr="00B209A6">
        <w:rPr>
          <w:rStyle w:val="FootnoteReference"/>
        </w:rPr>
        <w:t>(2024).</w:t>
      </w:r>
    </w:p>
  </w:footnote>
  <w:footnote w:id="86">
    <w:p w14:paraId="7459E3F8" w14:textId="52496FD1"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Pr="00B209A6">
        <w:rPr>
          <w:rStyle w:val="FootnoteReference"/>
          <w:rFonts w:eastAsia="Arial"/>
        </w:rPr>
        <w:t xml:space="preserve"> The WASAT 2022/2023 Annual Report explains that the Vocational Regulation Stream has a target of completing 80% of their matters within 27 weeks.  After recognising the complexity of health related matters, the Report notes that the Tribunal’s emphasis on mediation (“as a means to resolve matters in the VR stream without the need for a hearing, and with less cost to the parties”) has seen the Tribunal’s clearance rate increase to 95%.  However, in </w:t>
      </w:r>
      <w:proofErr w:type="spellStart"/>
      <w:r w:rsidRPr="00B209A6">
        <w:rPr>
          <w:rStyle w:val="FootnoteReference"/>
          <w:rFonts w:eastAsia="Arial"/>
        </w:rPr>
        <w:t>Nugawela</w:t>
      </w:r>
      <w:proofErr w:type="spellEnd"/>
      <w:r w:rsidRPr="00B209A6">
        <w:rPr>
          <w:rStyle w:val="FootnoteReference"/>
          <w:rFonts w:eastAsia="Arial"/>
        </w:rPr>
        <w:t xml:space="preserve"> v Medical Board of </w:t>
      </w:r>
      <w:r w:rsidR="004A0EF3" w:rsidRPr="00B209A6">
        <w:rPr>
          <w:rStyle w:val="FootnoteReference"/>
          <w:rFonts w:eastAsia="Arial"/>
        </w:rPr>
        <w:t>Australia (</w:t>
      </w:r>
      <w:r w:rsidR="003D49B2" w:rsidRPr="00B209A6">
        <w:rPr>
          <w:rStyle w:val="FootnoteReference"/>
          <w:rFonts w:eastAsia="Arial"/>
        </w:rPr>
        <w:t xml:space="preserve">WA </w:t>
      </w:r>
      <w:r w:rsidR="004A0EF3" w:rsidRPr="00B209A6">
        <w:rPr>
          <w:rStyle w:val="FootnoteReference"/>
          <w:rFonts w:eastAsia="Arial"/>
        </w:rPr>
        <w:t>Branch)</w:t>
      </w:r>
      <w:r w:rsidRPr="00B209A6">
        <w:rPr>
          <w:rStyle w:val="FootnoteReference"/>
          <w:rFonts w:eastAsia="Arial"/>
        </w:rPr>
        <w:t xml:space="preserve"> [2024] WASC 15, the Supreme Court of Western Australia appropriately noted the limitation on Boards’ ability to mediate matters in saying “the Medical Board has responsibilities under the HPL which constrain the extent to which it can negotiate. It is not in the position of a commercial party, which ordinarily has much greater scope to negotiate.”</w:t>
      </w:r>
    </w:p>
  </w:footnote>
  <w:footnote w:id="87">
    <w:p w14:paraId="25C7D0C2" w14:textId="565E4301" w:rsidR="005E13D0" w:rsidRPr="00B209A6" w:rsidRDefault="005E13D0" w:rsidP="00B209A6">
      <w:pPr>
        <w:pStyle w:val="FootnoteText"/>
        <w:rPr>
          <w:rStyle w:val="FootnoteReference"/>
        </w:rPr>
      </w:pPr>
      <w:r w:rsidRPr="00B209A6">
        <w:rPr>
          <w:rStyle w:val="FootnoteReference"/>
        </w:rPr>
        <w:footnoteRef/>
      </w:r>
      <w:r w:rsidRPr="00B209A6">
        <w:rPr>
          <w:rStyle w:val="FootnoteReference"/>
        </w:rPr>
        <w:t xml:space="preserve"> </w:t>
      </w:r>
      <w:r w:rsidR="00EE1F6F" w:rsidRPr="00B209A6">
        <w:rPr>
          <w:rStyle w:val="FootnoteReference"/>
        </w:rPr>
        <w:t>Including dentists, dental therapists, dental hygienists and dental prosthetists.</w:t>
      </w:r>
    </w:p>
  </w:footnote>
  <w:footnote w:id="88">
    <w:p w14:paraId="4AB3E5D3" w14:textId="3802757A" w:rsidR="00972613" w:rsidRPr="00B209A6" w:rsidRDefault="00972613" w:rsidP="00B209A6">
      <w:pPr>
        <w:pStyle w:val="FootnoteText"/>
        <w:rPr>
          <w:rStyle w:val="FootnoteReference"/>
        </w:rPr>
      </w:pPr>
      <w:r w:rsidRPr="00B209A6">
        <w:rPr>
          <w:rStyle w:val="FootnoteReference"/>
        </w:rPr>
        <w:footnoteRef/>
      </w:r>
      <w:r w:rsidRPr="00B209A6">
        <w:rPr>
          <w:rStyle w:val="FootnoteReference"/>
        </w:rPr>
        <w:t xml:space="preserve"> Midwifery subsequently became regulated as a separate profession in 2017, but still under the jurisdiction of the Nursing and Midwifery Board.</w:t>
      </w:r>
    </w:p>
  </w:footnote>
  <w:footnote w:id="89">
    <w:p w14:paraId="3A635415" w14:textId="77777777" w:rsidR="00377B6D" w:rsidRPr="00B209A6" w:rsidRDefault="00377B6D" w:rsidP="00B209A6">
      <w:pPr>
        <w:pStyle w:val="FootnoteText"/>
        <w:rPr>
          <w:rStyle w:val="FootnoteReference"/>
        </w:rPr>
      </w:pPr>
      <w:r w:rsidRPr="00B209A6">
        <w:rPr>
          <w:rStyle w:val="FootnoteReference"/>
        </w:rPr>
        <w:footnoteRef/>
      </w:r>
      <w:r w:rsidRPr="00B209A6">
        <w:rPr>
          <w:rStyle w:val="FootnoteReference"/>
        </w:rPr>
        <w:t xml:space="preserve"> Parliament of Australia Senate Standing Committee on Legal and Constitutional Affairs. Report on the Establishment of a National Registration System for Australian Paramedics to Improve and Ensure Patient and Community safety (2016) Chapter 4. Available at: </w:t>
      </w:r>
      <w:hyperlink r:id="rId44" w:history="1">
        <w:r w:rsidRPr="00B209A6">
          <w:rPr>
            <w:rStyle w:val="FootnoteReference"/>
          </w:rPr>
          <w:t>https://www.aph.gov.au/Parliamentary_Busin</w:t>
        </w:r>
        <w:bookmarkStart w:id="42" w:name="_Hlt176941050"/>
        <w:bookmarkStart w:id="43" w:name="_Hlt176941051"/>
        <w:r w:rsidRPr="00B209A6">
          <w:rPr>
            <w:rStyle w:val="FootnoteReference"/>
          </w:rPr>
          <w:t>e</w:t>
        </w:r>
        <w:bookmarkEnd w:id="42"/>
        <w:bookmarkEnd w:id="43"/>
        <w:r w:rsidRPr="00B209A6">
          <w:rPr>
            <w:rStyle w:val="FootnoteReference"/>
          </w:rPr>
          <w:t>ss/Committees/Senate/Legal_and_Constitutional_Affairs/Paramedics/Report</w:t>
        </w:r>
      </w:hyperlink>
    </w:p>
  </w:footnote>
  <w:footnote w:id="90">
    <w:p w14:paraId="1D0CD024" w14:textId="77777777" w:rsidR="00E0003A" w:rsidRPr="00B209A6" w:rsidRDefault="00E0003A" w:rsidP="00B209A6">
      <w:pPr>
        <w:pStyle w:val="FootnoteText"/>
        <w:rPr>
          <w:rStyle w:val="FootnoteReference"/>
        </w:rPr>
      </w:pPr>
      <w:r w:rsidRPr="00B209A6">
        <w:rPr>
          <w:rStyle w:val="FootnoteReference"/>
        </w:rPr>
        <w:footnoteRef/>
      </w:r>
      <w:r w:rsidRPr="00B209A6">
        <w:rPr>
          <w:rStyle w:val="FootnoteReference"/>
        </w:rPr>
        <w:t xml:space="preserve"> AASW, 2022-23 Australian Budget Priorities – AASW Submission, January 2022. p.4.</w:t>
      </w:r>
    </w:p>
  </w:footnote>
  <w:footnote w:id="91">
    <w:p w14:paraId="0F99BC0A" w14:textId="03F362D8" w:rsidR="00E0003A" w:rsidRPr="00B209A6" w:rsidRDefault="00E0003A" w:rsidP="00B209A6">
      <w:pPr>
        <w:pStyle w:val="FootnoteText"/>
        <w:rPr>
          <w:rStyle w:val="FootnoteReference"/>
        </w:rPr>
      </w:pPr>
      <w:r w:rsidRPr="00B209A6">
        <w:rPr>
          <w:rStyle w:val="FootnoteReference"/>
        </w:rPr>
        <w:footnoteRef/>
      </w:r>
      <w:r w:rsidRPr="00B209A6">
        <w:rPr>
          <w:rStyle w:val="FootnoteReference"/>
        </w:rPr>
        <w:t xml:space="preserve">ANC, 2022:  </w:t>
      </w:r>
      <w:hyperlink r:id="rId45" w:history="1">
        <w:r w:rsidRPr="00390F9C">
          <w:rPr>
            <w:rStyle w:val="Hyperlink"/>
            <w:rFonts w:cs="Arial"/>
            <w:sz w:val="20"/>
            <w:szCs w:val="22"/>
            <w:vertAlign w:val="superscript"/>
          </w:rPr>
          <w:t>https://www.naturopathiccouncil.org.au/2022/11/16/public-consultation-nrrp-november-2022/</w:t>
        </w:r>
      </w:hyperlink>
    </w:p>
  </w:footnote>
  <w:footnote w:id="92">
    <w:p w14:paraId="74A8125C" w14:textId="2E4CF3F7"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54199C" w:rsidRPr="00B209A6">
        <w:rPr>
          <w:rStyle w:val="FootnoteReference"/>
        </w:rPr>
        <w:t>Walton et al Regulation of Health Practitioners in Australia: A National Approach to Polycentric Regulation? (2018) p</w:t>
      </w:r>
      <w:r w:rsidR="00691012" w:rsidRPr="00B209A6">
        <w:rPr>
          <w:rStyle w:val="FootnoteReference"/>
        </w:rPr>
        <w:t>.</w:t>
      </w:r>
      <w:r w:rsidR="0054199C" w:rsidRPr="00B209A6">
        <w:rPr>
          <w:rStyle w:val="FootnoteReference"/>
        </w:rPr>
        <w:t xml:space="preserve"> 168 Available at: </w:t>
      </w:r>
      <w:hyperlink r:id="rId46" w:history="1">
        <w:r w:rsidR="0054199C" w:rsidRPr="00390F9C">
          <w:rPr>
            <w:rStyle w:val="Hyperlink"/>
            <w:rFonts w:cs="Arial"/>
            <w:sz w:val="20"/>
            <w:szCs w:val="22"/>
            <w:vertAlign w:val="superscript"/>
          </w:rPr>
          <w:t>https://www.researchgate.net/publication/326682236_Regulation_of_Health_Practitioners_in_Australia_A_National_Approach_to_Polycentric_Regulation</w:t>
        </w:r>
      </w:hyperlink>
    </w:p>
  </w:footnote>
  <w:footnote w:id="93">
    <w:p w14:paraId="6ED55040" w14:textId="7ACFE9F5"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F27890" w:rsidRPr="00B209A6">
        <w:rPr>
          <w:rStyle w:val="FootnoteReference"/>
        </w:rPr>
        <w:t xml:space="preserve">Cormack, M, </w:t>
      </w:r>
      <w:r w:rsidR="00E47563" w:rsidRPr="00B209A6">
        <w:rPr>
          <w:rStyle w:val="FootnoteReference"/>
        </w:rPr>
        <w:t>op</w:t>
      </w:r>
      <w:r w:rsidR="001D7457" w:rsidRPr="00B209A6">
        <w:rPr>
          <w:rStyle w:val="FootnoteReference"/>
        </w:rPr>
        <w:t>.</w:t>
      </w:r>
      <w:r w:rsidR="00E47563" w:rsidRPr="00B209A6">
        <w:rPr>
          <w:rStyle w:val="FootnoteReference"/>
        </w:rPr>
        <w:t xml:space="preserve"> cit.</w:t>
      </w:r>
      <w:r w:rsidR="00F27890" w:rsidRPr="00B209A6">
        <w:rPr>
          <w:rStyle w:val="FootnoteReference"/>
        </w:rPr>
        <w:t xml:space="preserve"> </w:t>
      </w:r>
    </w:p>
  </w:footnote>
  <w:footnote w:id="94">
    <w:p w14:paraId="087498C5" w14:textId="776C828F" w:rsidR="001C13BA"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E47563" w:rsidRPr="00B209A6">
        <w:rPr>
          <w:rStyle w:val="FootnoteReference"/>
        </w:rPr>
        <w:t>Ibid</w:t>
      </w:r>
      <w:r w:rsidR="001D7457" w:rsidRPr="00B209A6">
        <w:rPr>
          <w:rStyle w:val="FootnoteReference"/>
        </w:rPr>
        <w:t>.,</w:t>
      </w:r>
      <w:r w:rsidR="00E47563" w:rsidRPr="00B209A6">
        <w:rPr>
          <w:rStyle w:val="FootnoteReference"/>
        </w:rPr>
        <w:t xml:space="preserve"> p. 18</w:t>
      </w:r>
      <w:r w:rsidR="001D7457" w:rsidRPr="00B209A6">
        <w:rPr>
          <w:rStyle w:val="FootnoteReference"/>
        </w:rPr>
        <w:t>.</w:t>
      </w:r>
    </w:p>
  </w:footnote>
  <w:footnote w:id="95">
    <w:p w14:paraId="004E3966" w14:textId="6F60B061" w:rsidR="003F0D9E" w:rsidRPr="003F0D9E" w:rsidRDefault="003F0D9E">
      <w:pPr>
        <w:pStyle w:val="FootnoteText"/>
        <w:rPr>
          <w:rFonts w:asciiTheme="minorHAnsi" w:hAnsiTheme="minorHAnsi" w:cstheme="minorHAnsi"/>
          <w:sz w:val="18"/>
          <w:szCs w:val="18"/>
        </w:rPr>
      </w:pPr>
      <w:r>
        <w:rPr>
          <w:rStyle w:val="FootnoteReference"/>
        </w:rPr>
        <w:footnoteRef/>
      </w:r>
      <w:r>
        <w:t xml:space="preserve"> </w:t>
      </w:r>
      <w:r w:rsidRPr="003F0D9E">
        <w:rPr>
          <w:rFonts w:asciiTheme="minorHAnsi" w:hAnsiTheme="minorHAnsi" w:cstheme="minorHAnsi"/>
          <w:sz w:val="18"/>
          <w:szCs w:val="18"/>
        </w:rPr>
        <w:t xml:space="preserve">Australian Health Practitioner Regulation Agency. Intergovernmental Agreement </w:t>
      </w:r>
      <w:proofErr w:type="gramStart"/>
      <w:r w:rsidRPr="003F0D9E">
        <w:rPr>
          <w:rFonts w:asciiTheme="minorHAnsi" w:hAnsiTheme="minorHAnsi" w:cstheme="minorHAnsi"/>
          <w:sz w:val="18"/>
          <w:szCs w:val="18"/>
        </w:rPr>
        <w:t>For</w:t>
      </w:r>
      <w:proofErr w:type="gramEnd"/>
      <w:r w:rsidRPr="003F0D9E">
        <w:rPr>
          <w:rFonts w:asciiTheme="minorHAnsi" w:hAnsiTheme="minorHAnsi" w:cstheme="minorHAnsi"/>
          <w:sz w:val="18"/>
          <w:szCs w:val="18"/>
        </w:rPr>
        <w:t xml:space="preserve"> a National Registration and Accreditation Scheme for the Health Professions Available at: </w:t>
      </w:r>
      <w:hyperlink r:id="rId47" w:history="1">
        <w:r w:rsidRPr="003F0D9E">
          <w:rPr>
            <w:rStyle w:val="Hyperlink"/>
            <w:rFonts w:asciiTheme="minorHAnsi" w:hAnsiTheme="minorHAnsi"/>
            <w:sz w:val="18"/>
          </w:rPr>
          <w:t>https://www.ahpra.gov.au/search.aspx?q=intergovernmental%20agreement</w:t>
        </w:r>
      </w:hyperlink>
    </w:p>
  </w:footnote>
  <w:footnote w:id="96">
    <w:p w14:paraId="761F320C" w14:textId="7A5815BA" w:rsidR="003F0D9E" w:rsidRPr="003F0D9E" w:rsidRDefault="003F0D9E">
      <w:pPr>
        <w:pStyle w:val="FootnoteText"/>
        <w:rPr>
          <w:sz w:val="18"/>
          <w:szCs w:val="18"/>
        </w:rPr>
      </w:pPr>
      <w:r>
        <w:rPr>
          <w:rStyle w:val="FootnoteReference"/>
        </w:rPr>
        <w:footnoteRef/>
      </w:r>
      <w:r>
        <w:t xml:space="preserve"> </w:t>
      </w:r>
      <w:r w:rsidRPr="00363E16">
        <w:rPr>
          <w:rFonts w:asciiTheme="minorHAnsi" w:hAnsiTheme="minorHAnsi" w:cstheme="minorHAnsi"/>
          <w:sz w:val="18"/>
          <w:szCs w:val="18"/>
        </w:rPr>
        <w:t>Ibid., p.22</w:t>
      </w:r>
      <w:r w:rsidRPr="00363E16">
        <w:rPr>
          <w:sz w:val="18"/>
          <w:szCs w:val="18"/>
        </w:rPr>
        <w:t>.</w:t>
      </w:r>
    </w:p>
  </w:footnote>
  <w:footnote w:id="97">
    <w:p w14:paraId="78A40ABD" w14:textId="2BB8FECD" w:rsidR="003F0D9E" w:rsidRPr="003F0D9E" w:rsidRDefault="003F0D9E">
      <w:pPr>
        <w:pStyle w:val="FootnoteText"/>
        <w:rPr>
          <w:rFonts w:asciiTheme="minorHAnsi" w:hAnsiTheme="minorHAnsi" w:cstheme="minorHAnsi"/>
          <w:sz w:val="18"/>
          <w:szCs w:val="18"/>
        </w:rPr>
      </w:pPr>
      <w:r>
        <w:rPr>
          <w:rStyle w:val="FootnoteReference"/>
        </w:rPr>
        <w:footnoteRef/>
      </w:r>
      <w:r>
        <w:t xml:space="preserve"> </w:t>
      </w:r>
      <w:r w:rsidRPr="00363E16">
        <w:rPr>
          <w:rFonts w:asciiTheme="minorHAnsi" w:hAnsiTheme="minorHAnsi" w:cstheme="minorHAnsi"/>
          <w:sz w:val="18"/>
          <w:szCs w:val="18"/>
        </w:rPr>
        <w:t xml:space="preserve">Ibid., p.2.; Australian Health Practitioner Agency AHMAC information on regulatory assessment criteria and process for </w:t>
      </w:r>
      <w:r w:rsidRPr="003F0D9E">
        <w:rPr>
          <w:rFonts w:asciiTheme="minorHAnsi" w:hAnsiTheme="minorHAnsi" w:cstheme="minorHAnsi"/>
          <w:sz w:val="18"/>
          <w:szCs w:val="18"/>
        </w:rPr>
        <w:t xml:space="preserve">adding new professions to the National Registration and Accreditation Scheme for the health professions (2018) Available at: </w:t>
      </w:r>
      <w:hyperlink r:id="rId48" w:history="1">
        <w:r w:rsidRPr="003F0D9E">
          <w:rPr>
            <w:rStyle w:val="Hyperlink"/>
            <w:rFonts w:asciiTheme="minorHAnsi" w:hAnsiTheme="minorHAnsi"/>
            <w:sz w:val="18"/>
          </w:rPr>
          <w:t>https://www.ahpra.gov.au/Search.aspx?q=AHMAC%20criteria%201995</w:t>
        </w:r>
      </w:hyperlink>
    </w:p>
  </w:footnote>
  <w:footnote w:id="98">
    <w:p w14:paraId="23DDFA36" w14:textId="6A86F2B4" w:rsidR="00351542" w:rsidRPr="00351542" w:rsidRDefault="00351542">
      <w:pPr>
        <w:pStyle w:val="FootnoteText"/>
        <w:rPr>
          <w:rFonts w:asciiTheme="minorHAnsi" w:hAnsiTheme="minorHAnsi" w:cstheme="minorHAnsi"/>
          <w:sz w:val="18"/>
          <w:szCs w:val="18"/>
        </w:rPr>
      </w:pPr>
      <w:r>
        <w:rPr>
          <w:rStyle w:val="FootnoteReference"/>
        </w:rPr>
        <w:footnoteRef/>
      </w:r>
      <w:r>
        <w:t xml:space="preserve"> </w:t>
      </w:r>
      <w:r w:rsidRPr="00A0351A">
        <w:rPr>
          <w:rFonts w:asciiTheme="minorHAnsi" w:hAnsiTheme="minorHAnsi" w:cstheme="minorHAnsi"/>
          <w:sz w:val="18"/>
          <w:szCs w:val="18"/>
        </w:rPr>
        <w:t xml:space="preserve">The current policy document was published in 2023 on the website of the Australian Government Department of Prime Minister and Cabinet’s Office of Impact Analysis. Available </w:t>
      </w:r>
      <w:r w:rsidRPr="00351542">
        <w:rPr>
          <w:rFonts w:asciiTheme="minorHAnsi" w:hAnsiTheme="minorHAnsi" w:cstheme="minorHAnsi"/>
          <w:sz w:val="18"/>
          <w:szCs w:val="18"/>
        </w:rPr>
        <w:t xml:space="preserve">at: </w:t>
      </w:r>
      <w:hyperlink r:id="rId49" w:history="1">
        <w:r w:rsidRPr="00351542">
          <w:rPr>
            <w:rStyle w:val="Hyperlink"/>
            <w:rFonts w:asciiTheme="minorHAnsi" w:hAnsiTheme="minorHAnsi"/>
            <w:color w:val="auto"/>
            <w:sz w:val="18"/>
          </w:rPr>
          <w:t>https://oia.pmc.gov.au/</w:t>
        </w:r>
      </w:hyperlink>
    </w:p>
  </w:footnote>
  <w:footnote w:id="99">
    <w:p w14:paraId="3B274F54" w14:textId="77777777" w:rsidR="00351542" w:rsidRPr="00363E16" w:rsidRDefault="00351542" w:rsidP="00351542">
      <w:pPr>
        <w:pStyle w:val="FootnoteText"/>
        <w:rPr>
          <w:rFonts w:asciiTheme="minorHAnsi" w:hAnsiTheme="minorHAnsi" w:cstheme="minorHAnsi"/>
          <w:sz w:val="18"/>
          <w:szCs w:val="18"/>
        </w:rPr>
      </w:pPr>
      <w:r>
        <w:rPr>
          <w:rStyle w:val="FootnoteReference"/>
        </w:rPr>
        <w:footnoteRef/>
      </w:r>
      <w:r>
        <w:t xml:space="preserve"> </w:t>
      </w:r>
      <w:r w:rsidRPr="00363E16">
        <w:rPr>
          <w:rFonts w:asciiTheme="minorHAnsi" w:hAnsiTheme="minorHAnsi" w:cstheme="minorHAnsi"/>
          <w:sz w:val="18"/>
          <w:szCs w:val="18"/>
        </w:rPr>
        <w:t xml:space="preserve">While there are some changes in terminology in the most recent RIA requirements, the process of assessment appears largely the same, albeit giving the Ministerial Council some greater discretion as to whether </w:t>
      </w:r>
      <w:proofErr w:type="gramStart"/>
      <w:r w:rsidRPr="00363E16">
        <w:rPr>
          <w:rFonts w:asciiTheme="minorHAnsi" w:hAnsiTheme="minorHAnsi" w:cstheme="minorHAnsi"/>
          <w:sz w:val="18"/>
          <w:szCs w:val="18"/>
        </w:rPr>
        <w:t>a</w:t>
      </w:r>
      <w:proofErr w:type="gramEnd"/>
      <w:r w:rsidRPr="00363E16">
        <w:rPr>
          <w:rFonts w:asciiTheme="minorHAnsi" w:hAnsiTheme="minorHAnsi" w:cstheme="minorHAnsi"/>
          <w:sz w:val="18"/>
          <w:szCs w:val="18"/>
        </w:rPr>
        <w:t xml:space="preserve"> RIA is done.</w:t>
      </w:r>
    </w:p>
    <w:p w14:paraId="597B32A5" w14:textId="6E1B2AD8" w:rsidR="00351542" w:rsidRDefault="00351542">
      <w:pPr>
        <w:pStyle w:val="FootnoteText"/>
      </w:pPr>
    </w:p>
  </w:footnote>
  <w:footnote w:id="100">
    <w:p w14:paraId="311FC1AD" w14:textId="7582E5CC" w:rsidR="009F6A93" w:rsidRPr="00B209A6" w:rsidRDefault="009F6A93" w:rsidP="00B209A6">
      <w:pPr>
        <w:pStyle w:val="FootnoteText"/>
        <w:rPr>
          <w:rStyle w:val="FootnoteReference"/>
        </w:rPr>
      </w:pPr>
      <w:r w:rsidRPr="00B209A6">
        <w:rPr>
          <w:rStyle w:val="FootnoteReference"/>
        </w:rPr>
        <w:footnoteRef/>
      </w:r>
      <w:r w:rsidRPr="00B209A6">
        <w:rPr>
          <w:rStyle w:val="FootnoteReference"/>
        </w:rPr>
        <w:t xml:space="preserve"> </w:t>
      </w:r>
      <w:r w:rsidR="000B3F9A" w:rsidRPr="00B209A6">
        <w:rPr>
          <w:rStyle w:val="FootnoteReference"/>
        </w:rPr>
        <w:t>Carlton et al</w:t>
      </w:r>
      <w:r w:rsidR="003E2136" w:rsidRPr="00B209A6">
        <w:rPr>
          <w:rStyle w:val="FootnoteReference"/>
        </w:rPr>
        <w:t xml:space="preserve">., </w:t>
      </w:r>
      <w:r w:rsidR="00496897" w:rsidRPr="00B209A6">
        <w:rPr>
          <w:rStyle w:val="FootnoteReference"/>
        </w:rPr>
        <w:t>(2024). Health Practitioner Regulation Systems: A large-scale rapid review of the design, operation and strengthening of health practitioner regulation systems. Canadian Health Workforce Network Available at: </w:t>
      </w:r>
      <w:hyperlink r:id="rId50" w:history="1">
        <w:r w:rsidR="00901947" w:rsidRPr="009D17C4">
          <w:rPr>
            <w:rStyle w:val="Hyperlink"/>
            <w:rFonts w:cs="Arial"/>
            <w:sz w:val="20"/>
            <w:szCs w:val="22"/>
            <w:vertAlign w:val="superscript"/>
          </w:rPr>
          <w:t>https://apo.org.au/node/325363</w:t>
        </w:r>
      </w:hyperlink>
    </w:p>
  </w:footnote>
  <w:footnote w:id="101">
    <w:p w14:paraId="6605FB79" w14:textId="3D4A4DFE" w:rsidR="00AC1E05" w:rsidRPr="00B209A6" w:rsidRDefault="00AC1E05" w:rsidP="00B209A6">
      <w:pPr>
        <w:pStyle w:val="FootnoteText"/>
        <w:rPr>
          <w:rStyle w:val="FootnoteReference"/>
        </w:rPr>
      </w:pPr>
      <w:r w:rsidRPr="00B209A6">
        <w:rPr>
          <w:rStyle w:val="FootnoteReference"/>
        </w:rPr>
        <w:footnoteRef/>
      </w:r>
      <w:r w:rsidR="008A7D1B" w:rsidRPr="00B209A6">
        <w:rPr>
          <w:rStyle w:val="FootnoteReference"/>
        </w:rPr>
        <w:t xml:space="preserve"> Ibid., </w:t>
      </w:r>
      <w:r w:rsidR="0085619C" w:rsidRPr="00B209A6">
        <w:rPr>
          <w:rStyle w:val="FootnoteReference"/>
        </w:rPr>
        <w:t>p. 50.</w:t>
      </w:r>
      <w:r w:rsidRPr="00B209A6">
        <w:rPr>
          <w:rStyle w:val="FootnoteReference"/>
        </w:rPr>
        <w:t xml:space="preserve"> </w:t>
      </w:r>
    </w:p>
  </w:footnote>
  <w:footnote w:id="102">
    <w:p w14:paraId="1090C540" w14:textId="4A09035A" w:rsidR="00D929B2" w:rsidRPr="00B209A6" w:rsidRDefault="00D929B2" w:rsidP="00B209A6">
      <w:pPr>
        <w:pStyle w:val="FootnoteText"/>
        <w:rPr>
          <w:rStyle w:val="FootnoteReference"/>
        </w:rPr>
      </w:pPr>
      <w:r w:rsidRPr="00B209A6">
        <w:rPr>
          <w:rStyle w:val="FootnoteReference"/>
        </w:rPr>
        <w:footnoteRef/>
      </w:r>
      <w:r w:rsidRPr="00B209A6">
        <w:rPr>
          <w:rStyle w:val="FootnoteReference"/>
        </w:rPr>
        <w:t xml:space="preserve"> </w:t>
      </w:r>
      <w:r w:rsidR="00CA5A97" w:rsidRPr="00B209A6">
        <w:rPr>
          <w:rStyle w:val="FootnoteReference"/>
        </w:rPr>
        <w:t>Ibid.</w:t>
      </w:r>
      <w:r w:rsidR="00AC7E07" w:rsidRPr="00B209A6">
        <w:rPr>
          <w:rStyle w:val="FootnoteReference"/>
        </w:rPr>
        <w:t>,</w:t>
      </w:r>
      <w:r w:rsidR="00CA5A97" w:rsidRPr="00B209A6">
        <w:rPr>
          <w:rStyle w:val="FootnoteReference"/>
        </w:rPr>
        <w:t xml:space="preserve"> </w:t>
      </w:r>
      <w:r w:rsidR="00C5168F" w:rsidRPr="00B209A6">
        <w:rPr>
          <w:rStyle w:val="FootnoteReference"/>
        </w:rPr>
        <w:t>p.50</w:t>
      </w:r>
      <w:r w:rsidR="006069A6" w:rsidRPr="00B209A6">
        <w:rPr>
          <w:rStyle w:val="FootnoteReference"/>
        </w:rPr>
        <w:t xml:space="preserve"> </w:t>
      </w:r>
      <w:r w:rsidR="00C5168F" w:rsidRPr="00B209A6">
        <w:rPr>
          <w:rStyle w:val="FootnoteReference"/>
        </w:rPr>
        <w:t>- 51.</w:t>
      </w:r>
    </w:p>
  </w:footnote>
  <w:footnote w:id="103">
    <w:p w14:paraId="09456F2B" w14:textId="77777777" w:rsidR="00A01A12" w:rsidRPr="00B209A6" w:rsidRDefault="00A01A12" w:rsidP="00B209A6">
      <w:pPr>
        <w:pStyle w:val="FootnoteText"/>
        <w:rPr>
          <w:rStyle w:val="FootnoteReference"/>
        </w:rPr>
      </w:pPr>
      <w:r w:rsidRPr="00B209A6">
        <w:rPr>
          <w:rStyle w:val="FootnoteReference"/>
        </w:rPr>
        <w:footnoteRef/>
      </w:r>
      <w:r w:rsidR="0011145F" w:rsidRPr="00B209A6">
        <w:rPr>
          <w:rStyle w:val="FootnoteReference"/>
        </w:rPr>
        <w:t xml:space="preserve"> Australian Health Practitioner Regulation Agency AHMAC information on regulatory assessment criteria and process for adding new professions to the National Registration and Accreditation Scheme for the health professions (2018) op. cit., p.5  </w:t>
      </w:r>
    </w:p>
  </w:footnote>
  <w:footnote w:id="104">
    <w:p w14:paraId="0A8DC8DD" w14:textId="181CBCDA" w:rsidR="007205CD" w:rsidRPr="00B209A6" w:rsidRDefault="007205CD" w:rsidP="00B209A6">
      <w:pPr>
        <w:pStyle w:val="FootnoteText"/>
        <w:rPr>
          <w:rStyle w:val="FootnoteReference"/>
        </w:rPr>
      </w:pPr>
      <w:r w:rsidRPr="00B209A6">
        <w:rPr>
          <w:rStyle w:val="FootnoteReference"/>
        </w:rPr>
        <w:footnoteRef/>
      </w:r>
      <w:r w:rsidRPr="00B209A6">
        <w:rPr>
          <w:rStyle w:val="FootnoteReference"/>
        </w:rPr>
        <w:t xml:space="preserve"> Australian Government Department of the Prime Minister and Cabinet Office of Impact Analysis Options for the Regulation of Unregistered Health Practitioners COAG Consultation Regulation Impact Statement – Australian Health Workforce Ministerial Council (2011) Available at:  </w:t>
      </w:r>
      <w:hyperlink r:id="rId51" w:history="1">
        <w:r w:rsidRPr="00B209A6">
          <w:rPr>
            <w:rStyle w:val="FootnoteReference"/>
          </w:rPr>
          <w:t>https://oia.pmc.gov.au/published-impact-analyses-and-reports/options-regulation-unregistered-health-practitioners-coag</w:t>
        </w:r>
      </w:hyperlink>
      <w:r w:rsidR="004F752C" w:rsidRPr="00B209A6">
        <w:rPr>
          <w:rStyle w:val="FootnoteReference"/>
        </w:rPr>
        <w:t xml:space="preserve">; </w:t>
      </w:r>
      <w:r w:rsidR="006E264A" w:rsidRPr="00B209A6">
        <w:rPr>
          <w:rStyle w:val="FootnoteReference"/>
        </w:rPr>
        <w:t>F</w:t>
      </w:r>
      <w:r w:rsidR="004F752C" w:rsidRPr="00B209A6">
        <w:rPr>
          <w:rStyle w:val="FootnoteReference"/>
        </w:rPr>
        <w:t xml:space="preserve">inal report A National Code of Conduct for health care workers (COAG Health Council 2015).  </w:t>
      </w:r>
    </w:p>
  </w:footnote>
  <w:footnote w:id="105">
    <w:p w14:paraId="25C48FF8" w14:textId="150F022D" w:rsidR="00365F79" w:rsidRPr="00B209A6" w:rsidRDefault="00365F79" w:rsidP="00B209A6">
      <w:pPr>
        <w:pStyle w:val="FootnoteText"/>
        <w:rPr>
          <w:rStyle w:val="FootnoteReference"/>
        </w:rPr>
      </w:pPr>
      <w:r w:rsidRPr="00B209A6">
        <w:rPr>
          <w:rStyle w:val="FootnoteReference"/>
        </w:rPr>
        <w:footnoteRef/>
      </w:r>
      <w:r w:rsidRPr="00B209A6">
        <w:rPr>
          <w:rStyle w:val="FootnoteReference"/>
        </w:rPr>
        <w:t xml:space="preserve"> </w:t>
      </w:r>
      <w:r w:rsidR="00DD023D" w:rsidRPr="00B209A6">
        <w:rPr>
          <w:rStyle w:val="FootnoteReference"/>
        </w:rPr>
        <w:t>Snowball, K</w:t>
      </w:r>
      <w:r w:rsidR="00FD76E2" w:rsidRPr="00B209A6">
        <w:rPr>
          <w:rStyle w:val="FootnoteReference"/>
        </w:rPr>
        <w:t xml:space="preserve">. </w:t>
      </w:r>
      <w:proofErr w:type="spellStart"/>
      <w:r w:rsidR="00FD76E2" w:rsidRPr="00B209A6">
        <w:rPr>
          <w:rStyle w:val="FootnoteReference"/>
        </w:rPr>
        <w:t>op.cit</w:t>
      </w:r>
      <w:proofErr w:type="spellEnd"/>
    </w:p>
  </w:footnote>
  <w:footnote w:id="106">
    <w:p w14:paraId="160E9D09" w14:textId="3873C626" w:rsidR="001C13BA" w:rsidRPr="00B209A6" w:rsidRDefault="00A07898" w:rsidP="00B209A6">
      <w:pPr>
        <w:pStyle w:val="FootnoteText"/>
        <w:rPr>
          <w:rStyle w:val="FootnoteReference"/>
          <w:rFonts w:eastAsia="SimSun"/>
        </w:rPr>
      </w:pPr>
      <w:r w:rsidRPr="00B209A6">
        <w:rPr>
          <w:rStyle w:val="FootnoteReference"/>
          <w:rFonts w:eastAsia="SimSun"/>
        </w:rPr>
        <w:footnoteRef/>
      </w:r>
      <w:r w:rsidR="001C13BA" w:rsidRPr="00B209A6">
        <w:rPr>
          <w:rStyle w:val="FootnoteReference"/>
          <w:rFonts w:eastAsia="SimSun"/>
        </w:rPr>
        <w:t xml:space="preserve"> </w:t>
      </w:r>
      <w:r w:rsidR="003A2260" w:rsidRPr="00B209A6">
        <w:rPr>
          <w:rStyle w:val="FootnoteReference"/>
        </w:rPr>
        <w:t xml:space="preserve">Professional Standards Authority for Health and Social Care (UK) Why we are undertaking a strategic review of the Accredited Registers programme (2021) Available at: </w:t>
      </w:r>
      <w:hyperlink r:id="rId52" w:history="1">
        <w:r w:rsidR="003A2260" w:rsidRPr="009D17C4">
          <w:rPr>
            <w:rStyle w:val="Hyperlink"/>
            <w:rFonts w:eastAsia="SimSun" w:cs="Arial"/>
            <w:sz w:val="20"/>
            <w:szCs w:val="22"/>
            <w:vertAlign w:val="superscript"/>
          </w:rPr>
          <w:t>https://www.professionalstandards.org.uk/news-and-blog/blog/detail/blog/2021/02/05/why-we-are-undertaking-a-strategic-review-of-the-accredited-registers-programme</w:t>
        </w:r>
      </w:hyperlink>
    </w:p>
  </w:footnote>
  <w:footnote w:id="107">
    <w:p w14:paraId="5C79B2FA" w14:textId="77777777" w:rsidR="003E779D" w:rsidRPr="00B209A6" w:rsidRDefault="001C13BA" w:rsidP="00B209A6">
      <w:pPr>
        <w:pStyle w:val="FootnoteText"/>
        <w:rPr>
          <w:rStyle w:val="FootnoteReference"/>
        </w:rPr>
      </w:pPr>
      <w:r w:rsidRPr="00B209A6">
        <w:rPr>
          <w:rStyle w:val="FootnoteReference"/>
        </w:rPr>
        <w:footnoteRef/>
      </w:r>
      <w:r w:rsidRPr="00B209A6">
        <w:rPr>
          <w:rStyle w:val="FootnoteReference"/>
        </w:rPr>
        <w:t xml:space="preserve"> </w:t>
      </w:r>
      <w:r w:rsidR="003E779D" w:rsidRPr="00B209A6">
        <w:rPr>
          <w:rStyle w:val="FootnoteReference"/>
          <w:rFonts w:eastAsiaTheme="minorEastAsia"/>
        </w:rPr>
        <w:t>Hong Kong Department of Health Accredited Registers Scheme for Healthcare Professions Available at:</w:t>
      </w:r>
      <w:r w:rsidR="003E779D" w:rsidRPr="00B209A6">
        <w:rPr>
          <w:rStyle w:val="FootnoteReference"/>
        </w:rPr>
        <w:t xml:space="preserve">  </w:t>
      </w:r>
    </w:p>
    <w:p w14:paraId="49AB276E" w14:textId="6C84EC68" w:rsidR="001C13BA" w:rsidRPr="00B209A6" w:rsidRDefault="00000000" w:rsidP="00B209A6">
      <w:pPr>
        <w:pStyle w:val="FootnoteText"/>
        <w:rPr>
          <w:rStyle w:val="FootnoteReference"/>
        </w:rPr>
      </w:pPr>
      <w:hyperlink r:id="rId53" w:history="1">
        <w:r w:rsidR="003E779D" w:rsidRPr="009D17C4">
          <w:rPr>
            <w:rStyle w:val="Hyperlink"/>
            <w:rFonts w:cs="Arial"/>
            <w:sz w:val="20"/>
            <w:szCs w:val="22"/>
            <w:vertAlign w:val="superscript"/>
          </w:rPr>
          <w:t>https://www.dh.gov.hk/english/useful/useful_ar_scheme/useful_ar_scheme.html</w:t>
        </w:r>
      </w:hyperlink>
    </w:p>
  </w:footnote>
  <w:footnote w:id="108">
    <w:p w14:paraId="2AA30860" w14:textId="36B338BD" w:rsidR="0009760E" w:rsidRPr="00B209A6" w:rsidRDefault="0009760E" w:rsidP="00B209A6">
      <w:pPr>
        <w:pStyle w:val="FootnoteText"/>
        <w:rPr>
          <w:rStyle w:val="FootnoteReference"/>
        </w:rPr>
      </w:pPr>
      <w:r w:rsidRPr="00B209A6">
        <w:rPr>
          <w:rStyle w:val="FootnoteReference"/>
        </w:rPr>
        <w:footnoteRef/>
      </w:r>
      <w:r w:rsidRPr="00B209A6">
        <w:rPr>
          <w:rStyle w:val="FootnoteReference"/>
        </w:rPr>
        <w:t xml:space="preserve"> Including National Alliance of Self-Regulating Health Professions</w:t>
      </w:r>
    </w:p>
  </w:footnote>
  <w:footnote w:id="109">
    <w:p w14:paraId="71CD88EF" w14:textId="77777777" w:rsidR="00351542" w:rsidRPr="00363E16" w:rsidRDefault="00351542" w:rsidP="00351542">
      <w:pPr>
        <w:pStyle w:val="FootnoteText"/>
        <w:rPr>
          <w:rFonts w:asciiTheme="minorHAnsi" w:hAnsiTheme="minorHAnsi" w:cstheme="minorHAnsi"/>
          <w:sz w:val="18"/>
          <w:szCs w:val="18"/>
        </w:rPr>
      </w:pPr>
      <w:r>
        <w:rPr>
          <w:rStyle w:val="FootnoteReference"/>
        </w:rPr>
        <w:footnoteRef/>
      </w:r>
      <w:r>
        <w:t xml:space="preserve"> </w:t>
      </w:r>
      <w:r w:rsidRPr="00351542">
        <w:rPr>
          <w:rFonts w:asciiTheme="minorHAnsi" w:hAnsiTheme="minorHAnsi" w:cstheme="minorHAnsi"/>
          <w:sz w:val="18"/>
          <w:szCs w:val="18"/>
        </w:rPr>
        <w:t xml:space="preserve">Extracted from Health Care Complaints Commission NSW Health Care Complaint Commission, Annual Report 2018-19, p. 27 Available at: </w:t>
      </w:r>
      <w:hyperlink r:id="rId54" w:history="1">
        <w:r w:rsidRPr="00351542">
          <w:rPr>
            <w:rStyle w:val="Hyperlink"/>
            <w:rFonts w:asciiTheme="minorHAnsi" w:hAnsiTheme="minorHAnsi"/>
            <w:sz w:val="18"/>
          </w:rPr>
          <w:t>https://www.hccc.nsw.gov.au/Publications/Annual-Reports</w:t>
        </w:r>
      </w:hyperlink>
    </w:p>
    <w:p w14:paraId="14B0C85C" w14:textId="750B2DDC" w:rsidR="00351542" w:rsidRDefault="00351542">
      <w:pPr>
        <w:pStyle w:val="FootnoteText"/>
      </w:pPr>
    </w:p>
  </w:footnote>
  <w:footnote w:id="110">
    <w:p w14:paraId="2A2A9CD6" w14:textId="77777777" w:rsidR="00623659" w:rsidRPr="00351542" w:rsidRDefault="00623659" w:rsidP="00623659">
      <w:pPr>
        <w:pStyle w:val="FootnoteText"/>
        <w:rPr>
          <w:rFonts w:asciiTheme="minorHAnsi" w:hAnsiTheme="minorHAnsi" w:cstheme="minorHAnsi"/>
          <w:sz w:val="18"/>
          <w:szCs w:val="18"/>
        </w:rPr>
      </w:pPr>
      <w:r w:rsidRPr="00363E16">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sidRPr="00A0351A">
        <w:rPr>
          <w:rFonts w:asciiTheme="minorHAnsi" w:hAnsiTheme="minorHAnsi" w:cstheme="minorHAnsi"/>
          <w:sz w:val="18"/>
          <w:szCs w:val="18"/>
        </w:rPr>
        <w:t xml:space="preserve">Ibid., Annual Report 2023-23, p. 10 </w:t>
      </w:r>
      <w:r w:rsidRPr="00351542">
        <w:rPr>
          <w:rFonts w:asciiTheme="minorHAnsi" w:hAnsiTheme="minorHAnsi" w:cstheme="minorHAnsi"/>
          <w:sz w:val="18"/>
          <w:szCs w:val="18"/>
        </w:rPr>
        <w:t xml:space="preserve">Available at: </w:t>
      </w:r>
      <w:hyperlink r:id="rId55" w:history="1">
        <w:r w:rsidRPr="00351542">
          <w:rPr>
            <w:rStyle w:val="Hyperlink"/>
            <w:rFonts w:asciiTheme="minorHAnsi" w:hAnsiTheme="minorHAnsi"/>
            <w:sz w:val="18"/>
          </w:rPr>
          <w:t>https://www.hccc.nsw.gov.au/Publications/Annual-Reports</w:t>
        </w:r>
      </w:hyperlink>
      <w:r w:rsidRPr="00351542">
        <w:rPr>
          <w:rFonts w:asciiTheme="minorHAnsi" w:hAnsiTheme="minorHAnsi" w:cstheme="minorHAnsi"/>
          <w:sz w:val="18"/>
          <w:szCs w:val="18"/>
        </w:rPr>
        <w:t xml:space="preserve"> </w:t>
      </w:r>
    </w:p>
  </w:footnote>
  <w:footnote w:id="111">
    <w:p w14:paraId="7466303C" w14:textId="69961256" w:rsidR="00B63EB7" w:rsidRPr="00B209A6" w:rsidRDefault="00B63EB7" w:rsidP="00B209A6">
      <w:pPr>
        <w:pStyle w:val="FootnoteText"/>
        <w:ind w:left="284" w:hanging="284"/>
        <w:rPr>
          <w:rStyle w:val="FootnoteReference"/>
        </w:rPr>
      </w:pPr>
      <w:r w:rsidRPr="00B209A6">
        <w:rPr>
          <w:rStyle w:val="FootnoteReference"/>
        </w:rPr>
        <w:footnoteRef/>
      </w:r>
      <w:r w:rsidRPr="00B209A6">
        <w:rPr>
          <w:rStyle w:val="FootnoteReference"/>
        </w:rPr>
        <w:t xml:space="preserve"> </w:t>
      </w:r>
      <w:hyperlink r:id="rId56" w:history="1">
        <w:r w:rsidRPr="00B209A6">
          <w:rPr>
            <w:rStyle w:val="FootnoteReference"/>
          </w:rPr>
          <w:t>https://www.hccc.nsw.gov.au/Health-Providers/Health-Organisations/code-of-conduct</w:t>
        </w:r>
      </w:hyperlink>
    </w:p>
  </w:footnote>
  <w:footnote w:id="112">
    <w:p w14:paraId="3CD35742" w14:textId="115BEF53" w:rsidR="00143C09" w:rsidRPr="00B209A6" w:rsidRDefault="00143C09" w:rsidP="00B209A6">
      <w:pPr>
        <w:pStyle w:val="FootnoteText"/>
        <w:rPr>
          <w:rStyle w:val="FootnoteReference"/>
        </w:rPr>
      </w:pPr>
      <w:r w:rsidRPr="00B209A6">
        <w:rPr>
          <w:rStyle w:val="FootnoteReference"/>
        </w:rPr>
        <w:footnoteRef/>
      </w:r>
      <w:r w:rsidRPr="00B209A6">
        <w:rPr>
          <w:rStyle w:val="FootnoteReference"/>
        </w:rPr>
        <w:t xml:space="preserve"> Available at </w:t>
      </w:r>
      <w:hyperlink r:id="rId57" w:history="1">
        <w:r w:rsidR="00A85C8B" w:rsidRPr="00B209A6">
          <w:rPr>
            <w:rStyle w:val="FootnoteReference"/>
            <w:rFonts w:eastAsiaTheme="majorEastAsia"/>
          </w:rPr>
          <w:t>https://www.pc.gov.au/inquiries/completed/health-workforce/report/healthworkforce.pdf</w:t>
        </w:r>
      </w:hyperlink>
    </w:p>
  </w:footnote>
  <w:footnote w:id="113">
    <w:p w14:paraId="12C75872" w14:textId="526420BA" w:rsidR="00143C09" w:rsidRPr="00B209A6" w:rsidRDefault="00143C09" w:rsidP="00B209A6">
      <w:pPr>
        <w:pStyle w:val="FootnoteText"/>
        <w:rPr>
          <w:rStyle w:val="FootnoteReference"/>
        </w:rPr>
      </w:pPr>
      <w:r w:rsidRPr="00B209A6">
        <w:rPr>
          <w:rStyle w:val="FootnoteReference"/>
        </w:rPr>
        <w:footnoteRef/>
      </w:r>
      <w:r w:rsidRPr="00B209A6">
        <w:rPr>
          <w:rStyle w:val="FootnoteReference"/>
        </w:rPr>
        <w:t xml:space="preserve"> Available at </w:t>
      </w:r>
      <w:hyperlink r:id="rId58" w:history="1">
        <w:r w:rsidR="00A85C8B" w:rsidRPr="00B209A6">
          <w:rPr>
            <w:rStyle w:val="FootnoteReference"/>
            <w:rFonts w:eastAsiaTheme="majorEastAsia"/>
          </w:rPr>
          <w:t>https://www.ahpra.gov.au/Search.aspx?q=intergovernmental%20agreement</w:t>
        </w:r>
      </w:hyperlink>
    </w:p>
  </w:footnote>
  <w:footnote w:id="114">
    <w:p w14:paraId="0498BC40" w14:textId="77777777" w:rsidR="00143C09" w:rsidRPr="00B209A6" w:rsidRDefault="00143C09" w:rsidP="00B209A6">
      <w:pPr>
        <w:pStyle w:val="FootnoteText"/>
        <w:rPr>
          <w:rStyle w:val="FootnoteReference"/>
        </w:rPr>
      </w:pPr>
      <w:r w:rsidRPr="00B209A6">
        <w:rPr>
          <w:rStyle w:val="FootnoteReference"/>
        </w:rPr>
        <w:footnoteRef/>
      </w:r>
      <w:r w:rsidRPr="00B209A6">
        <w:rPr>
          <w:rStyle w:val="FootnoteReference"/>
        </w:rPr>
        <w:t xml:space="preserve"> The Intergovernmental Agreement also outlined a process for other professions to be regulated – ultimately in May 2009 Health Ministers agreed to include the next four professions (Aboriginal and Torres Strait Islander Health Practice; Chinese medicine; Medical radiation practice; and occupational therapy) commencing 1 July 2012.</w:t>
      </w:r>
    </w:p>
  </w:footnote>
  <w:footnote w:id="115">
    <w:p w14:paraId="727A8484" w14:textId="18725CEC" w:rsidR="00143C09" w:rsidRPr="00B209A6" w:rsidRDefault="00143C09" w:rsidP="00B209A6">
      <w:pPr>
        <w:pStyle w:val="FootnoteText"/>
        <w:rPr>
          <w:rStyle w:val="FootnoteReference"/>
        </w:rPr>
      </w:pPr>
      <w:r w:rsidRPr="00B209A6">
        <w:rPr>
          <w:rStyle w:val="FootnoteReference"/>
        </w:rPr>
        <w:footnoteRef/>
      </w:r>
      <w:r w:rsidRPr="00B209A6">
        <w:rPr>
          <w:rStyle w:val="FootnoteReference"/>
        </w:rPr>
        <w:t xml:space="preserve"> AHWMC communique 8 May 2009 – Design of the scheme.  A</w:t>
      </w:r>
      <w:r w:rsidR="003B4B88" w:rsidRPr="00B209A6">
        <w:rPr>
          <w:rStyle w:val="FootnoteReference"/>
        </w:rPr>
        <w:t>vailable at</w:t>
      </w:r>
      <w:r w:rsidR="00AC7192" w:rsidRPr="00B209A6">
        <w:rPr>
          <w:rStyle w:val="FootnoteReference"/>
        </w:rPr>
        <w:t xml:space="preserve"> </w:t>
      </w:r>
      <w:r w:rsidRPr="00B209A6">
        <w:rPr>
          <w:rStyle w:val="FootnoteReference"/>
        </w:rPr>
        <w:t xml:space="preserve">: </w:t>
      </w:r>
      <w:hyperlink r:id="rId59" w:history="1">
        <w:r w:rsidRPr="00B209A6">
          <w:rPr>
            <w:rStyle w:val="FootnoteReference"/>
            <w:rFonts w:eastAsiaTheme="majorEastAsia"/>
          </w:rPr>
          <w:t>https://www.ahpra.gov.au/About-Ahpra/Ministerial-Directives-and-Communiques/Establishment-of-the-scheme.aspx</w:t>
        </w:r>
      </w:hyperlink>
      <w:r w:rsidRPr="00B209A6">
        <w:rPr>
          <w:rStyle w:val="FootnoteReference"/>
        </w:rPr>
        <w:t xml:space="preserve"> </w:t>
      </w:r>
    </w:p>
  </w:footnote>
  <w:footnote w:id="116">
    <w:p w14:paraId="613AAEAB" w14:textId="549E5DD5" w:rsidR="00143C09" w:rsidRPr="00B209A6" w:rsidRDefault="00143C09" w:rsidP="00B209A6">
      <w:pPr>
        <w:pStyle w:val="FootnoteText"/>
        <w:rPr>
          <w:rStyle w:val="FootnoteReference"/>
        </w:rPr>
      </w:pPr>
      <w:r w:rsidRPr="00B209A6">
        <w:rPr>
          <w:rStyle w:val="FootnoteReference"/>
        </w:rPr>
        <w:footnoteRef/>
      </w:r>
      <w:r w:rsidRPr="00B209A6">
        <w:rPr>
          <w:rStyle w:val="FootnoteReference"/>
        </w:rPr>
        <w:t xml:space="preserve"> See the Health Practitioner Regulation </w:t>
      </w:r>
      <w:r w:rsidR="00076C80" w:rsidRPr="00B209A6">
        <w:rPr>
          <w:rStyle w:val="FootnoteReference"/>
        </w:rPr>
        <w:t>National Law</w:t>
      </w:r>
      <w:r w:rsidRPr="00B209A6">
        <w:rPr>
          <w:rStyle w:val="FootnoteReference"/>
        </w:rPr>
        <w:t xml:space="preserve"> and Other Legislation Amendment Act 2022. The disestablishment of AHWAC was a recommendation of the Review of governance of the National Registration and Accreditation Scheme (governance review) as it not necessary for the effective governance of the National Scheme.</w:t>
      </w:r>
    </w:p>
  </w:footnote>
  <w:footnote w:id="117">
    <w:p w14:paraId="234BB38F" w14:textId="07D049B0" w:rsidR="00143C09" w:rsidRPr="00B209A6" w:rsidRDefault="00143C09" w:rsidP="00B209A6">
      <w:pPr>
        <w:pStyle w:val="FootnoteText"/>
        <w:rPr>
          <w:rStyle w:val="FootnoteReference"/>
        </w:rPr>
      </w:pPr>
      <w:r w:rsidRPr="00B209A6">
        <w:rPr>
          <w:rStyle w:val="FootnoteReference"/>
        </w:rPr>
        <w:footnoteRef/>
      </w:r>
      <w:r w:rsidRPr="00B209A6">
        <w:rPr>
          <w:rStyle w:val="FootnoteReference"/>
        </w:rPr>
        <w:t xml:space="preserve"> Section 3(2)(a) </w:t>
      </w:r>
      <w:r w:rsidR="00076C80" w:rsidRPr="00B209A6">
        <w:rPr>
          <w:rStyle w:val="FootnoteReference"/>
        </w:rPr>
        <w:t>National Law</w:t>
      </w:r>
      <w:r w:rsidR="00A85C8B" w:rsidRPr="00B209A6">
        <w:rPr>
          <w:rStyle w:val="FootnoteReference"/>
        </w:rPr>
        <w:t>.</w:t>
      </w:r>
    </w:p>
  </w:footnote>
  <w:footnote w:id="118">
    <w:p w14:paraId="2A343BD5" w14:textId="77777777" w:rsidR="00143C09" w:rsidRPr="00B209A6" w:rsidRDefault="00143C09" w:rsidP="00B209A6">
      <w:pPr>
        <w:pStyle w:val="FootnoteText"/>
        <w:rPr>
          <w:rStyle w:val="FootnoteReference"/>
        </w:rPr>
      </w:pPr>
      <w:r w:rsidRPr="00B209A6">
        <w:rPr>
          <w:rStyle w:val="FootnoteReference"/>
        </w:rPr>
        <w:footnoteRef/>
      </w:r>
      <w:r w:rsidRPr="00B209A6">
        <w:rPr>
          <w:rStyle w:val="FootnoteReference"/>
        </w:rPr>
        <w:t xml:space="preserve"> Note that a scheduled medicines endorsement on registration indicates that the practitioner is qualified to administer, obtain, possess, prescribe, sell, supply or use a scheduled medicine or class of scheduled medicine. State and territory drugs and poisons legislation set what an endorsed practitioner is authorised for and this rests with individual Health Ministers.</w:t>
      </w:r>
    </w:p>
  </w:footnote>
  <w:footnote w:id="119">
    <w:p w14:paraId="30E82DC6" w14:textId="77777777" w:rsidR="00143C09" w:rsidRPr="00B209A6" w:rsidRDefault="00143C09" w:rsidP="00B209A6">
      <w:pPr>
        <w:pStyle w:val="FootnoteText"/>
        <w:rPr>
          <w:rStyle w:val="FootnoteReference"/>
        </w:rPr>
      </w:pPr>
      <w:r w:rsidRPr="00B209A6">
        <w:rPr>
          <w:rStyle w:val="FootnoteReference"/>
        </w:rPr>
        <w:footnoteRef/>
      </w:r>
      <w:r w:rsidRPr="00B209A6">
        <w:rPr>
          <w:rStyle w:val="FootnoteReference"/>
        </w:rPr>
        <w:t xml:space="preserve"> Note that an area of practice endorsement indicates that the practitioner has qualifications in addition to the qualification that is needed to become registered. An example is the psychology profession that has 9 areas of practice improved, including for clinical psychology and organisational psychology.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C48D" w14:textId="77777777" w:rsidR="008E0C77" w:rsidRDefault="00CA79CF" w:rsidP="008E0C77">
    <w:pPr>
      <w:pStyle w:val="Headertext"/>
      <w:spacing w:after="180"/>
      <w:jc w:val="left"/>
    </w:pPr>
    <w:r>
      <w:rPr>
        <w:noProof/>
        <w:lang w:eastAsia="en-AU"/>
      </w:rPr>
      <w:drawing>
        <wp:anchor distT="0" distB="0" distL="114300" distR="114300" simplePos="0" relativeHeight="251657216" behindDoc="1" locked="0" layoutInCell="1" allowOverlap="1" wp14:anchorId="571BE300" wp14:editId="691C00D8">
          <wp:simplePos x="0" y="0"/>
          <wp:positionH relativeFrom="page">
            <wp:align>center</wp:align>
          </wp:positionH>
          <wp:positionV relativeFrom="page">
            <wp:align>center</wp:align>
          </wp:positionV>
          <wp:extent cx="7560000" cy="10692000"/>
          <wp:effectExtent l="0" t="0" r="3175" b="0"/>
          <wp:wrapNone/>
          <wp:docPr id="1947856800" name="Picture 1947856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8758" w14:textId="58A52041" w:rsidR="00CA79CF" w:rsidRDefault="00FD0D40" w:rsidP="00205A93">
    <w:pPr>
      <w:pStyle w:val="Header"/>
      <w:tabs>
        <w:tab w:val="clear" w:pos="4513"/>
        <w:tab w:val="clear" w:pos="9026"/>
        <w:tab w:val="center" w:pos="4535"/>
      </w:tabs>
    </w:pPr>
    <w:r>
      <w:rPr>
        <w:noProof/>
        <w:lang w:eastAsia="en-AU"/>
      </w:rPr>
      <w:drawing>
        <wp:anchor distT="0" distB="0" distL="114300" distR="114300" simplePos="0" relativeHeight="251665408" behindDoc="1" locked="0" layoutInCell="1" allowOverlap="1" wp14:anchorId="15503FCF" wp14:editId="0FFE2595">
          <wp:simplePos x="0" y="0"/>
          <wp:positionH relativeFrom="margin">
            <wp:posOffset>-895350</wp:posOffset>
          </wp:positionH>
          <wp:positionV relativeFrom="margin">
            <wp:posOffset>-1069340</wp:posOffset>
          </wp:positionV>
          <wp:extent cx="7549789" cy="10671214"/>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789" cy="1067121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F864"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61AB8" w14:textId="7928518E"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8DED"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0499" w14:textId="66F0AB9D" w:rsidR="00205A93" w:rsidRDefault="00205A93"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64EE6A0E"/>
    <w:lvl w:ilvl="0">
      <w:start w:val="1"/>
      <w:numFmt w:val="decimal"/>
      <w:pStyle w:val="ListNumber4"/>
      <w:lvlText w:val="%1."/>
      <w:lvlJc w:val="left"/>
      <w:pPr>
        <w:tabs>
          <w:tab w:val="num" w:pos="1209"/>
        </w:tabs>
        <w:ind w:left="1209" w:hanging="360"/>
      </w:pPr>
    </w:lvl>
  </w:abstractNum>
  <w:abstractNum w:abstractNumId="1" w15:restartNumberingAfterBreak="0">
    <w:nsid w:val="FFFFFF81"/>
    <w:multiLevelType w:val="singleLevel"/>
    <w:tmpl w:val="7C3A583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276C6D0"/>
    <w:lvl w:ilvl="0">
      <w:start w:val="1"/>
      <w:numFmt w:val="bullet"/>
      <w:pStyle w:val="ListBullet3"/>
      <w:lvlText w:val="o"/>
      <w:lvlJc w:val="left"/>
      <w:pPr>
        <w:ind w:left="1154" w:hanging="360"/>
      </w:pPr>
      <w:rPr>
        <w:rFonts w:ascii="Courier New" w:hAnsi="Courier New" w:cs="Courier New"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BC1D95"/>
    <w:multiLevelType w:val="hybridMultilevel"/>
    <w:tmpl w:val="2496DDB2"/>
    <w:lvl w:ilvl="0" w:tplc="9AEA8504">
      <w:start w:val="1"/>
      <w:numFmt w:val="bullet"/>
      <w:pStyle w:val="Boxtylebulletlist2"/>
      <w:lvlText w:val="o"/>
      <w:lvlJc w:val="left"/>
      <w:pPr>
        <w:ind w:left="587" w:hanging="360"/>
      </w:pPr>
      <w:rPr>
        <w:rFonts w:ascii="Courier New" w:hAnsi="Courier New" w:cs="Courier New" w:hint="default"/>
      </w:rPr>
    </w:lvl>
    <w:lvl w:ilvl="1" w:tplc="FFFFFFFF">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5" w15:restartNumberingAfterBreak="0">
    <w:nsid w:val="0610310B"/>
    <w:multiLevelType w:val="hybridMultilevel"/>
    <w:tmpl w:val="8AB01934"/>
    <w:lvl w:ilvl="0" w:tplc="516E81C8">
      <w:start w:val="1"/>
      <w:numFmt w:val="decimal"/>
      <w:pStyle w:val="Boxtypenumbering"/>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6" w15:restartNumberingAfterBreak="0">
    <w:nsid w:val="0E8F3728"/>
    <w:multiLevelType w:val="multilevel"/>
    <w:tmpl w:val="9A2898B0"/>
    <w:lvl w:ilvl="0">
      <w:start w:val="1"/>
      <w:numFmt w:val="decimal"/>
      <w:pStyle w:val="Style2"/>
      <w:lvlText w:val="%1"/>
      <w:lvlJc w:val="left"/>
      <w:pPr>
        <w:ind w:left="4254" w:hanging="851"/>
      </w:pPr>
      <w:rPr>
        <w:color w:val="FFFFFF" w:themeColor="background1"/>
      </w:rPr>
    </w:lvl>
    <w:lvl w:ilvl="1">
      <w:start w:val="1"/>
      <w:numFmt w:val="decimal"/>
      <w:pStyle w:val="Style2"/>
      <w:lvlText w:val="%1.%2"/>
      <w:lvlJc w:val="left"/>
      <w:pPr>
        <w:ind w:left="851" w:hanging="851"/>
      </w:pPr>
      <w:rPr>
        <w:i w:val="0"/>
        <w:smallCaps w:val="0"/>
        <w:strike w:val="0"/>
        <w:color w:val="0F263C" w:themeColor="accent1" w:themeShade="80"/>
        <w:u w:val="none"/>
        <w:vertAlign w:val="baseline"/>
      </w:r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851" w:hanging="851"/>
      </w:pPr>
    </w:lvl>
    <w:lvl w:ilvl="5">
      <w:start w:val="1"/>
      <w:numFmt w:val="decimal"/>
      <w:lvlText w:val="%1.%2.%3.%4.%5.%6"/>
      <w:lvlJc w:val="left"/>
      <w:pPr>
        <w:ind w:left="851" w:hanging="851"/>
      </w:pPr>
    </w:lvl>
    <w:lvl w:ilvl="6">
      <w:start w:val="1"/>
      <w:numFmt w:val="decimal"/>
      <w:lvlText w:val="%1.%2.%3.%4.%5.%6.%7"/>
      <w:lvlJc w:val="left"/>
      <w:pPr>
        <w:ind w:left="851" w:hanging="851"/>
      </w:pPr>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 w15:restartNumberingAfterBreak="0">
    <w:nsid w:val="13363506"/>
    <w:multiLevelType w:val="hybridMultilevel"/>
    <w:tmpl w:val="1D861A9C"/>
    <w:lvl w:ilvl="0" w:tplc="3DAC7614">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740DDB"/>
    <w:multiLevelType w:val="hybridMultilevel"/>
    <w:tmpl w:val="74E60130"/>
    <w:lvl w:ilvl="0" w:tplc="EE222CD8">
      <w:start w:val="1"/>
      <w:numFmt w:val="lowerLetter"/>
      <w:pStyle w:val="Quoteabclist"/>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ED32F4B"/>
    <w:multiLevelType w:val="hybridMultilevel"/>
    <w:tmpl w:val="C0F2B25E"/>
    <w:lvl w:ilvl="0" w:tplc="5CB892E8">
      <w:start w:val="1"/>
      <w:numFmt w:val="decimal"/>
      <w:pStyle w:val="Styleboxtypeshadednumbers"/>
      <w:lvlText w:val="%1."/>
      <w:lvlJc w:val="left"/>
      <w:pPr>
        <w:ind w:left="587" w:hanging="360"/>
      </w:pPr>
      <w:rPr>
        <w:rFonts w:hint="default"/>
      </w:rPr>
    </w:lvl>
    <w:lvl w:ilvl="1" w:tplc="FFFFFFFF" w:tentative="1">
      <w:start w:val="1"/>
      <w:numFmt w:val="lowerLetter"/>
      <w:lvlText w:val="%2."/>
      <w:lvlJc w:val="left"/>
      <w:pPr>
        <w:ind w:left="1307" w:hanging="360"/>
      </w:pPr>
    </w:lvl>
    <w:lvl w:ilvl="2" w:tplc="FFFFFFFF" w:tentative="1">
      <w:start w:val="1"/>
      <w:numFmt w:val="lowerRoman"/>
      <w:lvlText w:val="%3."/>
      <w:lvlJc w:val="right"/>
      <w:pPr>
        <w:ind w:left="2027" w:hanging="180"/>
      </w:pPr>
    </w:lvl>
    <w:lvl w:ilvl="3" w:tplc="FFFFFFFF" w:tentative="1">
      <w:start w:val="1"/>
      <w:numFmt w:val="decimal"/>
      <w:lvlText w:val="%4."/>
      <w:lvlJc w:val="left"/>
      <w:pPr>
        <w:ind w:left="2747" w:hanging="360"/>
      </w:pPr>
    </w:lvl>
    <w:lvl w:ilvl="4" w:tplc="FFFFFFFF" w:tentative="1">
      <w:start w:val="1"/>
      <w:numFmt w:val="lowerLetter"/>
      <w:lvlText w:val="%5."/>
      <w:lvlJc w:val="left"/>
      <w:pPr>
        <w:ind w:left="3467" w:hanging="360"/>
      </w:pPr>
    </w:lvl>
    <w:lvl w:ilvl="5" w:tplc="FFFFFFFF" w:tentative="1">
      <w:start w:val="1"/>
      <w:numFmt w:val="lowerRoman"/>
      <w:lvlText w:val="%6."/>
      <w:lvlJc w:val="right"/>
      <w:pPr>
        <w:ind w:left="4187" w:hanging="180"/>
      </w:pPr>
    </w:lvl>
    <w:lvl w:ilvl="6" w:tplc="FFFFFFFF" w:tentative="1">
      <w:start w:val="1"/>
      <w:numFmt w:val="decimal"/>
      <w:lvlText w:val="%7."/>
      <w:lvlJc w:val="left"/>
      <w:pPr>
        <w:ind w:left="4907" w:hanging="360"/>
      </w:pPr>
    </w:lvl>
    <w:lvl w:ilvl="7" w:tplc="FFFFFFFF" w:tentative="1">
      <w:start w:val="1"/>
      <w:numFmt w:val="lowerLetter"/>
      <w:lvlText w:val="%8."/>
      <w:lvlJc w:val="left"/>
      <w:pPr>
        <w:ind w:left="5627" w:hanging="360"/>
      </w:pPr>
    </w:lvl>
    <w:lvl w:ilvl="8" w:tplc="FFFFFFFF" w:tentative="1">
      <w:start w:val="1"/>
      <w:numFmt w:val="lowerRoman"/>
      <w:lvlText w:val="%9."/>
      <w:lvlJc w:val="right"/>
      <w:pPr>
        <w:ind w:left="6347" w:hanging="180"/>
      </w:pPr>
    </w:lvl>
  </w:abstractNum>
  <w:abstractNum w:abstractNumId="10" w15:restartNumberingAfterBreak="0">
    <w:nsid w:val="212D63C7"/>
    <w:multiLevelType w:val="hybridMultilevel"/>
    <w:tmpl w:val="81F034DC"/>
    <w:lvl w:ilvl="0" w:tplc="4460A2D0">
      <w:start w:val="1"/>
      <w:numFmt w:val="decimal"/>
      <w:pStyle w:val="ListNumb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7C7E2D"/>
    <w:multiLevelType w:val="hybridMultilevel"/>
    <w:tmpl w:val="8E586DE8"/>
    <w:lvl w:ilvl="0" w:tplc="F2E839A0">
      <w:start w:val="1"/>
      <w:numFmt w:val="bullet"/>
      <w:pStyle w:val="Boxtypelistbullet3"/>
      <w:lvlText w:val=""/>
      <w:lvlJc w:val="left"/>
      <w:pPr>
        <w:ind w:left="587" w:hanging="360"/>
      </w:pPr>
      <w:rPr>
        <w:rFonts w:ascii="Wingdings" w:hAnsi="Wingdings" w:hint="default"/>
      </w:rPr>
    </w:lvl>
    <w:lvl w:ilvl="1" w:tplc="FFFFFFFF">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12" w15:restartNumberingAfterBreak="0">
    <w:nsid w:val="34CD50FD"/>
    <w:multiLevelType w:val="hybridMultilevel"/>
    <w:tmpl w:val="B8FC4EC2"/>
    <w:lvl w:ilvl="0" w:tplc="EFF64B2A">
      <w:start w:val="1"/>
      <w:numFmt w:val="lowerLetter"/>
      <w:pStyle w:val="ListNumber2"/>
      <w:lvlText w:val="%1)"/>
      <w:lvlJc w:val="left"/>
      <w:pPr>
        <w:ind w:left="700" w:hanging="360"/>
      </w:pPr>
      <w:rPr>
        <w:rFont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D0166FF"/>
    <w:multiLevelType w:val="hybridMultilevel"/>
    <w:tmpl w:val="39B423B0"/>
    <w:lvl w:ilvl="0" w:tplc="6E760400">
      <w:start w:val="1"/>
      <w:numFmt w:val="bullet"/>
      <w:pStyle w:val="TOC3"/>
      <w:lvlText w:val=""/>
      <w:lvlJc w:val="left"/>
      <w:pPr>
        <w:ind w:left="1160" w:hanging="360"/>
      </w:pPr>
      <w:rPr>
        <w:rFonts w:ascii="Symbol" w:hAnsi="Symbol" w:hint="default"/>
      </w:rPr>
    </w:lvl>
    <w:lvl w:ilvl="1" w:tplc="0C090003" w:tentative="1">
      <w:start w:val="1"/>
      <w:numFmt w:val="bullet"/>
      <w:lvlText w:val="o"/>
      <w:lvlJc w:val="left"/>
      <w:pPr>
        <w:ind w:left="1880" w:hanging="360"/>
      </w:pPr>
      <w:rPr>
        <w:rFonts w:ascii="Courier New" w:hAnsi="Courier New" w:cs="Courier New" w:hint="default"/>
      </w:rPr>
    </w:lvl>
    <w:lvl w:ilvl="2" w:tplc="0C090005" w:tentative="1">
      <w:start w:val="1"/>
      <w:numFmt w:val="bullet"/>
      <w:lvlText w:val=""/>
      <w:lvlJc w:val="left"/>
      <w:pPr>
        <w:ind w:left="2600" w:hanging="360"/>
      </w:pPr>
      <w:rPr>
        <w:rFonts w:ascii="Wingdings" w:hAnsi="Wingdings" w:hint="default"/>
      </w:rPr>
    </w:lvl>
    <w:lvl w:ilvl="3" w:tplc="0C090001" w:tentative="1">
      <w:start w:val="1"/>
      <w:numFmt w:val="bullet"/>
      <w:lvlText w:val=""/>
      <w:lvlJc w:val="left"/>
      <w:pPr>
        <w:ind w:left="3320" w:hanging="360"/>
      </w:pPr>
      <w:rPr>
        <w:rFonts w:ascii="Symbol" w:hAnsi="Symbol" w:hint="default"/>
      </w:rPr>
    </w:lvl>
    <w:lvl w:ilvl="4" w:tplc="0C090003" w:tentative="1">
      <w:start w:val="1"/>
      <w:numFmt w:val="bullet"/>
      <w:lvlText w:val="o"/>
      <w:lvlJc w:val="left"/>
      <w:pPr>
        <w:ind w:left="4040" w:hanging="360"/>
      </w:pPr>
      <w:rPr>
        <w:rFonts w:ascii="Courier New" w:hAnsi="Courier New" w:cs="Courier New" w:hint="default"/>
      </w:rPr>
    </w:lvl>
    <w:lvl w:ilvl="5" w:tplc="0C090005" w:tentative="1">
      <w:start w:val="1"/>
      <w:numFmt w:val="bullet"/>
      <w:lvlText w:val=""/>
      <w:lvlJc w:val="left"/>
      <w:pPr>
        <w:ind w:left="4760" w:hanging="360"/>
      </w:pPr>
      <w:rPr>
        <w:rFonts w:ascii="Wingdings" w:hAnsi="Wingdings" w:hint="default"/>
      </w:rPr>
    </w:lvl>
    <w:lvl w:ilvl="6" w:tplc="0C090001" w:tentative="1">
      <w:start w:val="1"/>
      <w:numFmt w:val="bullet"/>
      <w:lvlText w:val=""/>
      <w:lvlJc w:val="left"/>
      <w:pPr>
        <w:ind w:left="5480" w:hanging="360"/>
      </w:pPr>
      <w:rPr>
        <w:rFonts w:ascii="Symbol" w:hAnsi="Symbol" w:hint="default"/>
      </w:rPr>
    </w:lvl>
    <w:lvl w:ilvl="7" w:tplc="0C090003" w:tentative="1">
      <w:start w:val="1"/>
      <w:numFmt w:val="bullet"/>
      <w:lvlText w:val="o"/>
      <w:lvlJc w:val="left"/>
      <w:pPr>
        <w:ind w:left="6200" w:hanging="360"/>
      </w:pPr>
      <w:rPr>
        <w:rFonts w:ascii="Courier New" w:hAnsi="Courier New" w:cs="Courier New" w:hint="default"/>
      </w:rPr>
    </w:lvl>
    <w:lvl w:ilvl="8" w:tplc="0C090005" w:tentative="1">
      <w:start w:val="1"/>
      <w:numFmt w:val="bullet"/>
      <w:lvlText w:val=""/>
      <w:lvlJc w:val="left"/>
      <w:pPr>
        <w:ind w:left="6920" w:hanging="360"/>
      </w:pPr>
      <w:rPr>
        <w:rFonts w:ascii="Wingdings" w:hAnsi="Wingdings" w:hint="default"/>
      </w:rPr>
    </w:lvl>
  </w:abstractNum>
  <w:abstractNum w:abstractNumId="1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7336318"/>
    <w:multiLevelType w:val="hybridMultilevel"/>
    <w:tmpl w:val="838AD168"/>
    <w:lvl w:ilvl="0" w:tplc="39A4C0E2">
      <w:start w:val="1"/>
      <w:numFmt w:val="bullet"/>
      <w:pStyle w:val="Boxtypebulletlist"/>
      <w:lvlText w:val=""/>
      <w:lvlJc w:val="left"/>
      <w:pPr>
        <w:ind w:left="587" w:hanging="360"/>
      </w:pPr>
      <w:rPr>
        <w:rFonts w:ascii="Symbol" w:hAnsi="Symbol" w:hint="default"/>
      </w:rPr>
    </w:lvl>
    <w:lvl w:ilvl="1" w:tplc="0C090003">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D95F5C"/>
    <w:multiLevelType w:val="hybridMultilevel"/>
    <w:tmpl w:val="4EC8D80C"/>
    <w:lvl w:ilvl="0" w:tplc="E0CC7C92">
      <w:start w:val="1"/>
      <w:numFmt w:val="bullet"/>
      <w:pStyle w:val="Boxtypeshadednumbers"/>
      <w:lvlText w:val="-"/>
      <w:lvlJc w:val="left"/>
      <w:pPr>
        <w:ind w:left="587" w:hanging="360"/>
      </w:pPr>
      <w:rPr>
        <w:rFonts w:ascii="Arial" w:eastAsia="Times New Roman" w:hAnsi="Arial" w:cs="Arial"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8" w15:restartNumberingAfterBreak="0">
    <w:nsid w:val="7D9F7FCA"/>
    <w:multiLevelType w:val="hybridMultilevel"/>
    <w:tmpl w:val="67F8261C"/>
    <w:lvl w:ilvl="0" w:tplc="428435CE">
      <w:start w:val="1"/>
      <w:numFmt w:val="lowerLetter"/>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387602029">
    <w:abstractNumId w:val="14"/>
  </w:num>
  <w:num w:numId="2" w16cid:durableId="749080472">
    <w:abstractNumId w:val="16"/>
  </w:num>
  <w:num w:numId="3" w16cid:durableId="595403014">
    <w:abstractNumId w:val="3"/>
  </w:num>
  <w:num w:numId="4" w16cid:durableId="479007880">
    <w:abstractNumId w:val="19"/>
  </w:num>
  <w:num w:numId="5" w16cid:durableId="420831585">
    <w:abstractNumId w:val="7"/>
  </w:num>
  <w:num w:numId="6" w16cid:durableId="1703357832">
    <w:abstractNumId w:val="12"/>
  </w:num>
  <w:num w:numId="7" w16cid:durableId="1352148851">
    <w:abstractNumId w:val="6"/>
  </w:num>
  <w:num w:numId="8" w16cid:durableId="32121492">
    <w:abstractNumId w:val="13"/>
  </w:num>
  <w:num w:numId="9" w16cid:durableId="1074931104">
    <w:abstractNumId w:val="10"/>
  </w:num>
  <w:num w:numId="10" w16cid:durableId="46416154">
    <w:abstractNumId w:val="10"/>
    <w:lvlOverride w:ilvl="0">
      <w:startOverride w:val="1"/>
    </w:lvlOverride>
  </w:num>
  <w:num w:numId="11" w16cid:durableId="216863949">
    <w:abstractNumId w:val="10"/>
    <w:lvlOverride w:ilvl="0">
      <w:startOverride w:val="1"/>
    </w:lvlOverride>
  </w:num>
  <w:num w:numId="12" w16cid:durableId="923303068">
    <w:abstractNumId w:val="5"/>
  </w:num>
  <w:num w:numId="13" w16cid:durableId="757294474">
    <w:abstractNumId w:val="15"/>
  </w:num>
  <w:num w:numId="14" w16cid:durableId="1647734458">
    <w:abstractNumId w:val="0"/>
  </w:num>
  <w:num w:numId="15" w16cid:durableId="1479766520">
    <w:abstractNumId w:val="8"/>
  </w:num>
  <w:num w:numId="16" w16cid:durableId="608009053">
    <w:abstractNumId w:val="4"/>
  </w:num>
  <w:num w:numId="17" w16cid:durableId="868838950">
    <w:abstractNumId w:val="8"/>
    <w:lvlOverride w:ilvl="0">
      <w:startOverride w:val="1"/>
    </w:lvlOverride>
  </w:num>
  <w:num w:numId="18" w16cid:durableId="644089322">
    <w:abstractNumId w:val="2"/>
  </w:num>
  <w:num w:numId="19" w16cid:durableId="903761266">
    <w:abstractNumId w:val="17"/>
  </w:num>
  <w:num w:numId="20" w16cid:durableId="286468701">
    <w:abstractNumId w:val="8"/>
    <w:lvlOverride w:ilvl="0">
      <w:startOverride w:val="1"/>
    </w:lvlOverride>
  </w:num>
  <w:num w:numId="21" w16cid:durableId="2005667621">
    <w:abstractNumId w:val="12"/>
    <w:lvlOverride w:ilvl="0">
      <w:startOverride w:val="1"/>
    </w:lvlOverride>
  </w:num>
  <w:num w:numId="22" w16cid:durableId="1606767415">
    <w:abstractNumId w:val="1"/>
  </w:num>
  <w:num w:numId="23" w16cid:durableId="480653390">
    <w:abstractNumId w:val="5"/>
    <w:lvlOverride w:ilvl="0">
      <w:startOverride w:val="1"/>
    </w:lvlOverride>
  </w:num>
  <w:num w:numId="24" w16cid:durableId="1485925357">
    <w:abstractNumId w:val="5"/>
    <w:lvlOverride w:ilvl="0">
      <w:startOverride w:val="1"/>
    </w:lvlOverride>
  </w:num>
  <w:num w:numId="25" w16cid:durableId="1063333857">
    <w:abstractNumId w:val="18"/>
  </w:num>
  <w:num w:numId="26" w16cid:durableId="1561211615">
    <w:abstractNumId w:val="11"/>
  </w:num>
  <w:num w:numId="27" w16cid:durableId="929898956">
    <w:abstractNumId w:val="5"/>
    <w:lvlOverride w:ilvl="0">
      <w:startOverride w:val="1"/>
    </w:lvlOverride>
  </w:num>
  <w:num w:numId="28" w16cid:durableId="368385551">
    <w:abstractNumId w:val="9"/>
  </w:num>
  <w:num w:numId="29" w16cid:durableId="1946770343">
    <w:abstractNumId w:val="10"/>
    <w:lvlOverride w:ilvl="0">
      <w:startOverride w:val="1"/>
    </w:lvlOverride>
  </w:num>
  <w:num w:numId="30" w16cid:durableId="1463841789">
    <w:abstractNumId w:val="18"/>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AFC"/>
    <w:rsid w:val="00000378"/>
    <w:rsid w:val="000003BF"/>
    <w:rsid w:val="00000475"/>
    <w:rsid w:val="00000496"/>
    <w:rsid w:val="00000604"/>
    <w:rsid w:val="000008E1"/>
    <w:rsid w:val="00000955"/>
    <w:rsid w:val="000010D9"/>
    <w:rsid w:val="000012EE"/>
    <w:rsid w:val="000016DF"/>
    <w:rsid w:val="000016F7"/>
    <w:rsid w:val="000016FD"/>
    <w:rsid w:val="00001788"/>
    <w:rsid w:val="000017AF"/>
    <w:rsid w:val="00001835"/>
    <w:rsid w:val="000022E1"/>
    <w:rsid w:val="000024A6"/>
    <w:rsid w:val="00002947"/>
    <w:rsid w:val="00002B4C"/>
    <w:rsid w:val="00002C22"/>
    <w:rsid w:val="00002E69"/>
    <w:rsid w:val="00002F46"/>
    <w:rsid w:val="00002F63"/>
    <w:rsid w:val="00003352"/>
    <w:rsid w:val="00003743"/>
    <w:rsid w:val="000039C4"/>
    <w:rsid w:val="00003DED"/>
    <w:rsid w:val="00003FC3"/>
    <w:rsid w:val="00004268"/>
    <w:rsid w:val="00004750"/>
    <w:rsid w:val="0000475F"/>
    <w:rsid w:val="000047B4"/>
    <w:rsid w:val="000047DD"/>
    <w:rsid w:val="000048B5"/>
    <w:rsid w:val="00004996"/>
    <w:rsid w:val="00004E75"/>
    <w:rsid w:val="00004F19"/>
    <w:rsid w:val="00004F6B"/>
    <w:rsid w:val="00005078"/>
    <w:rsid w:val="000051C7"/>
    <w:rsid w:val="00005712"/>
    <w:rsid w:val="00005B27"/>
    <w:rsid w:val="000060B0"/>
    <w:rsid w:val="000061EA"/>
    <w:rsid w:val="0000621B"/>
    <w:rsid w:val="000062AD"/>
    <w:rsid w:val="000064FE"/>
    <w:rsid w:val="00006A68"/>
    <w:rsid w:val="00006AA9"/>
    <w:rsid w:val="00006B65"/>
    <w:rsid w:val="00006BC1"/>
    <w:rsid w:val="00006C34"/>
    <w:rsid w:val="00007429"/>
    <w:rsid w:val="00007556"/>
    <w:rsid w:val="0000763F"/>
    <w:rsid w:val="000076FE"/>
    <w:rsid w:val="00007912"/>
    <w:rsid w:val="00007A2B"/>
    <w:rsid w:val="00007EDE"/>
    <w:rsid w:val="00007FD8"/>
    <w:rsid w:val="00010128"/>
    <w:rsid w:val="000101F9"/>
    <w:rsid w:val="00010269"/>
    <w:rsid w:val="00010297"/>
    <w:rsid w:val="000102F9"/>
    <w:rsid w:val="00010330"/>
    <w:rsid w:val="00010601"/>
    <w:rsid w:val="00010658"/>
    <w:rsid w:val="000108C3"/>
    <w:rsid w:val="000109D0"/>
    <w:rsid w:val="00010A25"/>
    <w:rsid w:val="00010B8B"/>
    <w:rsid w:val="00010C6F"/>
    <w:rsid w:val="00010DBB"/>
    <w:rsid w:val="00010E4B"/>
    <w:rsid w:val="00010EA3"/>
    <w:rsid w:val="00010FE4"/>
    <w:rsid w:val="00011444"/>
    <w:rsid w:val="000114B0"/>
    <w:rsid w:val="000114E1"/>
    <w:rsid w:val="000117F8"/>
    <w:rsid w:val="00011A48"/>
    <w:rsid w:val="00011BBE"/>
    <w:rsid w:val="00011EB7"/>
    <w:rsid w:val="00011FF5"/>
    <w:rsid w:val="00011FF8"/>
    <w:rsid w:val="00012414"/>
    <w:rsid w:val="0001245A"/>
    <w:rsid w:val="000128C0"/>
    <w:rsid w:val="00012F03"/>
    <w:rsid w:val="00013053"/>
    <w:rsid w:val="000131F7"/>
    <w:rsid w:val="000136AD"/>
    <w:rsid w:val="00013919"/>
    <w:rsid w:val="000139F0"/>
    <w:rsid w:val="00013BAF"/>
    <w:rsid w:val="00013C20"/>
    <w:rsid w:val="00014000"/>
    <w:rsid w:val="000142EC"/>
    <w:rsid w:val="00014338"/>
    <w:rsid w:val="000143BE"/>
    <w:rsid w:val="000144AA"/>
    <w:rsid w:val="00014781"/>
    <w:rsid w:val="0001479A"/>
    <w:rsid w:val="00014C57"/>
    <w:rsid w:val="00014E8C"/>
    <w:rsid w:val="0001500D"/>
    <w:rsid w:val="000153FF"/>
    <w:rsid w:val="000154AD"/>
    <w:rsid w:val="00015A33"/>
    <w:rsid w:val="00015A8C"/>
    <w:rsid w:val="00015BC4"/>
    <w:rsid w:val="00015EBB"/>
    <w:rsid w:val="00015F76"/>
    <w:rsid w:val="00015FA7"/>
    <w:rsid w:val="0001605D"/>
    <w:rsid w:val="000160D2"/>
    <w:rsid w:val="00016717"/>
    <w:rsid w:val="0001681A"/>
    <w:rsid w:val="000169E2"/>
    <w:rsid w:val="00016BEB"/>
    <w:rsid w:val="00016D3B"/>
    <w:rsid w:val="00016DF2"/>
    <w:rsid w:val="00016E67"/>
    <w:rsid w:val="00016F02"/>
    <w:rsid w:val="00017246"/>
    <w:rsid w:val="00017859"/>
    <w:rsid w:val="00017C8D"/>
    <w:rsid w:val="00020246"/>
    <w:rsid w:val="00020538"/>
    <w:rsid w:val="00020752"/>
    <w:rsid w:val="00020A84"/>
    <w:rsid w:val="00020C84"/>
    <w:rsid w:val="00021C57"/>
    <w:rsid w:val="00021DAF"/>
    <w:rsid w:val="000228D7"/>
    <w:rsid w:val="0002293D"/>
    <w:rsid w:val="00022A20"/>
    <w:rsid w:val="00022CE6"/>
    <w:rsid w:val="00022D2D"/>
    <w:rsid w:val="00023304"/>
    <w:rsid w:val="000234BE"/>
    <w:rsid w:val="0002358C"/>
    <w:rsid w:val="00023596"/>
    <w:rsid w:val="00023785"/>
    <w:rsid w:val="00023CAA"/>
    <w:rsid w:val="00024030"/>
    <w:rsid w:val="0002413D"/>
    <w:rsid w:val="00024378"/>
    <w:rsid w:val="00024453"/>
    <w:rsid w:val="00024459"/>
    <w:rsid w:val="00024520"/>
    <w:rsid w:val="000246C4"/>
    <w:rsid w:val="00024929"/>
    <w:rsid w:val="000249DC"/>
    <w:rsid w:val="00024BCB"/>
    <w:rsid w:val="00024C1E"/>
    <w:rsid w:val="00024E39"/>
    <w:rsid w:val="00025597"/>
    <w:rsid w:val="00025770"/>
    <w:rsid w:val="00025999"/>
    <w:rsid w:val="00025C48"/>
    <w:rsid w:val="00025C6D"/>
    <w:rsid w:val="00026071"/>
    <w:rsid w:val="00026139"/>
    <w:rsid w:val="000262F1"/>
    <w:rsid w:val="00026484"/>
    <w:rsid w:val="000266CB"/>
    <w:rsid w:val="00026AD7"/>
    <w:rsid w:val="00026B79"/>
    <w:rsid w:val="00026DBD"/>
    <w:rsid w:val="00026F95"/>
    <w:rsid w:val="00027071"/>
    <w:rsid w:val="000271F6"/>
    <w:rsid w:val="00027601"/>
    <w:rsid w:val="000277C5"/>
    <w:rsid w:val="00027B09"/>
    <w:rsid w:val="00027C8A"/>
    <w:rsid w:val="00027D0E"/>
    <w:rsid w:val="00027F27"/>
    <w:rsid w:val="00030326"/>
    <w:rsid w:val="00030A04"/>
    <w:rsid w:val="00030B36"/>
    <w:rsid w:val="00030B48"/>
    <w:rsid w:val="00030D3A"/>
    <w:rsid w:val="00030E21"/>
    <w:rsid w:val="00030EFB"/>
    <w:rsid w:val="00030F87"/>
    <w:rsid w:val="00031328"/>
    <w:rsid w:val="000313C0"/>
    <w:rsid w:val="000316AD"/>
    <w:rsid w:val="00031821"/>
    <w:rsid w:val="0003186E"/>
    <w:rsid w:val="000318EE"/>
    <w:rsid w:val="0003197A"/>
    <w:rsid w:val="00031E9C"/>
    <w:rsid w:val="00031FB7"/>
    <w:rsid w:val="0003238A"/>
    <w:rsid w:val="000325B8"/>
    <w:rsid w:val="0003263D"/>
    <w:rsid w:val="000327E4"/>
    <w:rsid w:val="00032959"/>
    <w:rsid w:val="00032993"/>
    <w:rsid w:val="00032A4A"/>
    <w:rsid w:val="00032C4F"/>
    <w:rsid w:val="00032EC8"/>
    <w:rsid w:val="000332A4"/>
    <w:rsid w:val="00033321"/>
    <w:rsid w:val="00033538"/>
    <w:rsid w:val="000336CA"/>
    <w:rsid w:val="00033760"/>
    <w:rsid w:val="000337D8"/>
    <w:rsid w:val="000338E5"/>
    <w:rsid w:val="00033BA5"/>
    <w:rsid w:val="00033C6F"/>
    <w:rsid w:val="00033E30"/>
    <w:rsid w:val="00033E3D"/>
    <w:rsid w:val="00033E3F"/>
    <w:rsid w:val="00033ECC"/>
    <w:rsid w:val="0003422C"/>
    <w:rsid w:val="0003422F"/>
    <w:rsid w:val="00034361"/>
    <w:rsid w:val="00034370"/>
    <w:rsid w:val="00034497"/>
    <w:rsid w:val="000344C5"/>
    <w:rsid w:val="00034AFB"/>
    <w:rsid w:val="00034CDB"/>
    <w:rsid w:val="0003505F"/>
    <w:rsid w:val="0003542B"/>
    <w:rsid w:val="000359C5"/>
    <w:rsid w:val="00035C23"/>
    <w:rsid w:val="0003622F"/>
    <w:rsid w:val="00036307"/>
    <w:rsid w:val="000363BA"/>
    <w:rsid w:val="000364B0"/>
    <w:rsid w:val="000364CB"/>
    <w:rsid w:val="00036574"/>
    <w:rsid w:val="00036899"/>
    <w:rsid w:val="00036C78"/>
    <w:rsid w:val="00036D02"/>
    <w:rsid w:val="00036DA3"/>
    <w:rsid w:val="000370AE"/>
    <w:rsid w:val="00037189"/>
    <w:rsid w:val="0003719B"/>
    <w:rsid w:val="00037735"/>
    <w:rsid w:val="00037795"/>
    <w:rsid w:val="000377BE"/>
    <w:rsid w:val="000378DA"/>
    <w:rsid w:val="0003797B"/>
    <w:rsid w:val="00037A38"/>
    <w:rsid w:val="00037B08"/>
    <w:rsid w:val="00037E4D"/>
    <w:rsid w:val="0004014B"/>
    <w:rsid w:val="000404F3"/>
    <w:rsid w:val="000408E1"/>
    <w:rsid w:val="000409C6"/>
    <w:rsid w:val="00040DA4"/>
    <w:rsid w:val="000413B1"/>
    <w:rsid w:val="000413BD"/>
    <w:rsid w:val="00041629"/>
    <w:rsid w:val="00041827"/>
    <w:rsid w:val="0004199A"/>
    <w:rsid w:val="00041CAA"/>
    <w:rsid w:val="00041E53"/>
    <w:rsid w:val="0004230C"/>
    <w:rsid w:val="000423C6"/>
    <w:rsid w:val="000424A7"/>
    <w:rsid w:val="0004298A"/>
    <w:rsid w:val="00042A17"/>
    <w:rsid w:val="00042B23"/>
    <w:rsid w:val="00042FCC"/>
    <w:rsid w:val="00043280"/>
    <w:rsid w:val="0004332A"/>
    <w:rsid w:val="000433BC"/>
    <w:rsid w:val="00043538"/>
    <w:rsid w:val="00043603"/>
    <w:rsid w:val="00043788"/>
    <w:rsid w:val="0004382E"/>
    <w:rsid w:val="000439D9"/>
    <w:rsid w:val="00043A82"/>
    <w:rsid w:val="00043B03"/>
    <w:rsid w:val="00043D31"/>
    <w:rsid w:val="00044092"/>
    <w:rsid w:val="0004410F"/>
    <w:rsid w:val="000441C6"/>
    <w:rsid w:val="00044716"/>
    <w:rsid w:val="000448A1"/>
    <w:rsid w:val="00044A60"/>
    <w:rsid w:val="00044A6C"/>
    <w:rsid w:val="0004509E"/>
    <w:rsid w:val="000452FB"/>
    <w:rsid w:val="00045470"/>
    <w:rsid w:val="00045665"/>
    <w:rsid w:val="00045918"/>
    <w:rsid w:val="00045D73"/>
    <w:rsid w:val="00046352"/>
    <w:rsid w:val="00046375"/>
    <w:rsid w:val="00046C86"/>
    <w:rsid w:val="00046CD9"/>
    <w:rsid w:val="00046E08"/>
    <w:rsid w:val="00046FF0"/>
    <w:rsid w:val="00047395"/>
    <w:rsid w:val="00047953"/>
    <w:rsid w:val="00047AE1"/>
    <w:rsid w:val="00047EB8"/>
    <w:rsid w:val="0005013B"/>
    <w:rsid w:val="00050176"/>
    <w:rsid w:val="0005041D"/>
    <w:rsid w:val="000504B7"/>
    <w:rsid w:val="000505C2"/>
    <w:rsid w:val="0005064D"/>
    <w:rsid w:val="000507F2"/>
    <w:rsid w:val="000507FE"/>
    <w:rsid w:val="000508DD"/>
    <w:rsid w:val="00050AFC"/>
    <w:rsid w:val="00050B74"/>
    <w:rsid w:val="00050E0A"/>
    <w:rsid w:val="00050E3C"/>
    <w:rsid w:val="00051019"/>
    <w:rsid w:val="0005175C"/>
    <w:rsid w:val="00051882"/>
    <w:rsid w:val="00051A85"/>
    <w:rsid w:val="00051AEE"/>
    <w:rsid w:val="00051B46"/>
    <w:rsid w:val="00051C5B"/>
    <w:rsid w:val="00051E59"/>
    <w:rsid w:val="00051E88"/>
    <w:rsid w:val="00051F39"/>
    <w:rsid w:val="0005275F"/>
    <w:rsid w:val="00052A0F"/>
    <w:rsid w:val="00052A31"/>
    <w:rsid w:val="00052AEC"/>
    <w:rsid w:val="00052AFE"/>
    <w:rsid w:val="00052C3C"/>
    <w:rsid w:val="00052C5A"/>
    <w:rsid w:val="00052CC4"/>
    <w:rsid w:val="00052D84"/>
    <w:rsid w:val="00052DFC"/>
    <w:rsid w:val="00052E53"/>
    <w:rsid w:val="00053318"/>
    <w:rsid w:val="000535EF"/>
    <w:rsid w:val="0005395E"/>
    <w:rsid w:val="000540AC"/>
    <w:rsid w:val="000540F5"/>
    <w:rsid w:val="0005422C"/>
    <w:rsid w:val="00054347"/>
    <w:rsid w:val="0005497E"/>
    <w:rsid w:val="00054DB5"/>
    <w:rsid w:val="00054E70"/>
    <w:rsid w:val="00054F0F"/>
    <w:rsid w:val="00055071"/>
    <w:rsid w:val="000554C6"/>
    <w:rsid w:val="0005554E"/>
    <w:rsid w:val="0005569B"/>
    <w:rsid w:val="000556C0"/>
    <w:rsid w:val="000556C7"/>
    <w:rsid w:val="00055A19"/>
    <w:rsid w:val="00055A67"/>
    <w:rsid w:val="00055E6D"/>
    <w:rsid w:val="00055E8C"/>
    <w:rsid w:val="00056115"/>
    <w:rsid w:val="000563D6"/>
    <w:rsid w:val="000565FC"/>
    <w:rsid w:val="000566D0"/>
    <w:rsid w:val="00056C60"/>
    <w:rsid w:val="00056F06"/>
    <w:rsid w:val="0005731C"/>
    <w:rsid w:val="0005758A"/>
    <w:rsid w:val="00057706"/>
    <w:rsid w:val="0005770D"/>
    <w:rsid w:val="000578D4"/>
    <w:rsid w:val="00057AF1"/>
    <w:rsid w:val="00057AFD"/>
    <w:rsid w:val="00057EC4"/>
    <w:rsid w:val="00057EF0"/>
    <w:rsid w:val="00060268"/>
    <w:rsid w:val="00060434"/>
    <w:rsid w:val="0006045E"/>
    <w:rsid w:val="000604F7"/>
    <w:rsid w:val="00060803"/>
    <w:rsid w:val="0006087E"/>
    <w:rsid w:val="00061383"/>
    <w:rsid w:val="000617FE"/>
    <w:rsid w:val="000620A0"/>
    <w:rsid w:val="000625DC"/>
    <w:rsid w:val="00062941"/>
    <w:rsid w:val="00062A68"/>
    <w:rsid w:val="00062B65"/>
    <w:rsid w:val="00062D07"/>
    <w:rsid w:val="00062D1B"/>
    <w:rsid w:val="00062E07"/>
    <w:rsid w:val="00062EBB"/>
    <w:rsid w:val="00062EF7"/>
    <w:rsid w:val="000630EC"/>
    <w:rsid w:val="00063200"/>
    <w:rsid w:val="00063324"/>
    <w:rsid w:val="000634D5"/>
    <w:rsid w:val="0006356C"/>
    <w:rsid w:val="00063695"/>
    <w:rsid w:val="000636D7"/>
    <w:rsid w:val="00063777"/>
    <w:rsid w:val="000638CF"/>
    <w:rsid w:val="00063DA5"/>
    <w:rsid w:val="00063ED9"/>
    <w:rsid w:val="000642DA"/>
    <w:rsid w:val="0006479E"/>
    <w:rsid w:val="0006483D"/>
    <w:rsid w:val="00064891"/>
    <w:rsid w:val="00064997"/>
    <w:rsid w:val="000653F9"/>
    <w:rsid w:val="00065949"/>
    <w:rsid w:val="00065B87"/>
    <w:rsid w:val="00065CA8"/>
    <w:rsid w:val="00065DAE"/>
    <w:rsid w:val="00065F6E"/>
    <w:rsid w:val="00066031"/>
    <w:rsid w:val="00066041"/>
    <w:rsid w:val="000660EB"/>
    <w:rsid w:val="00066177"/>
    <w:rsid w:val="0006636C"/>
    <w:rsid w:val="00066434"/>
    <w:rsid w:val="00066437"/>
    <w:rsid w:val="00066564"/>
    <w:rsid w:val="000669BF"/>
    <w:rsid w:val="00066AE0"/>
    <w:rsid w:val="00066D5C"/>
    <w:rsid w:val="0006709A"/>
    <w:rsid w:val="0006718E"/>
    <w:rsid w:val="000671C5"/>
    <w:rsid w:val="000672A9"/>
    <w:rsid w:val="00067456"/>
    <w:rsid w:val="000675C8"/>
    <w:rsid w:val="00067871"/>
    <w:rsid w:val="00067C64"/>
    <w:rsid w:val="00067E76"/>
    <w:rsid w:val="00067FA7"/>
    <w:rsid w:val="0006EF7D"/>
    <w:rsid w:val="00070095"/>
    <w:rsid w:val="0007057F"/>
    <w:rsid w:val="00070581"/>
    <w:rsid w:val="00070615"/>
    <w:rsid w:val="000707B8"/>
    <w:rsid w:val="000707FB"/>
    <w:rsid w:val="00070828"/>
    <w:rsid w:val="00070949"/>
    <w:rsid w:val="00070A6D"/>
    <w:rsid w:val="00070E44"/>
    <w:rsid w:val="00070ECA"/>
    <w:rsid w:val="00070F78"/>
    <w:rsid w:val="0007144E"/>
    <w:rsid w:val="00071506"/>
    <w:rsid w:val="0007154F"/>
    <w:rsid w:val="000715BA"/>
    <w:rsid w:val="0007188D"/>
    <w:rsid w:val="00071B69"/>
    <w:rsid w:val="00071B8C"/>
    <w:rsid w:val="00071FB2"/>
    <w:rsid w:val="00071FFD"/>
    <w:rsid w:val="0007256C"/>
    <w:rsid w:val="00072711"/>
    <w:rsid w:val="0007285F"/>
    <w:rsid w:val="00072987"/>
    <w:rsid w:val="00072AE1"/>
    <w:rsid w:val="00073032"/>
    <w:rsid w:val="00073238"/>
    <w:rsid w:val="000734F1"/>
    <w:rsid w:val="00073552"/>
    <w:rsid w:val="000737AF"/>
    <w:rsid w:val="00073AA1"/>
    <w:rsid w:val="00073BD4"/>
    <w:rsid w:val="00073D78"/>
    <w:rsid w:val="00073DED"/>
    <w:rsid w:val="00073F65"/>
    <w:rsid w:val="00073FDA"/>
    <w:rsid w:val="000742B0"/>
    <w:rsid w:val="000742BC"/>
    <w:rsid w:val="000743EE"/>
    <w:rsid w:val="000744A7"/>
    <w:rsid w:val="000745AC"/>
    <w:rsid w:val="00074A64"/>
    <w:rsid w:val="00074F30"/>
    <w:rsid w:val="00074F51"/>
    <w:rsid w:val="000750FE"/>
    <w:rsid w:val="000751A2"/>
    <w:rsid w:val="00075258"/>
    <w:rsid w:val="00075A8F"/>
    <w:rsid w:val="00075C92"/>
    <w:rsid w:val="00075E8E"/>
    <w:rsid w:val="000764CF"/>
    <w:rsid w:val="00076574"/>
    <w:rsid w:val="00076678"/>
    <w:rsid w:val="000766CD"/>
    <w:rsid w:val="000767D7"/>
    <w:rsid w:val="000768A9"/>
    <w:rsid w:val="000768E6"/>
    <w:rsid w:val="000769EF"/>
    <w:rsid w:val="00076C73"/>
    <w:rsid w:val="00076C80"/>
    <w:rsid w:val="00076FFC"/>
    <w:rsid w:val="0007719C"/>
    <w:rsid w:val="0007749D"/>
    <w:rsid w:val="00077644"/>
    <w:rsid w:val="000777AE"/>
    <w:rsid w:val="0007781C"/>
    <w:rsid w:val="0007788A"/>
    <w:rsid w:val="00077BCD"/>
    <w:rsid w:val="00077BE1"/>
    <w:rsid w:val="00077C70"/>
    <w:rsid w:val="00077C9F"/>
    <w:rsid w:val="0007BB44"/>
    <w:rsid w:val="0007F38E"/>
    <w:rsid w:val="0008006E"/>
    <w:rsid w:val="00080163"/>
    <w:rsid w:val="00080447"/>
    <w:rsid w:val="00080773"/>
    <w:rsid w:val="000809F6"/>
    <w:rsid w:val="00080C42"/>
    <w:rsid w:val="00080F8C"/>
    <w:rsid w:val="000810D9"/>
    <w:rsid w:val="0008142A"/>
    <w:rsid w:val="0008148B"/>
    <w:rsid w:val="000815A7"/>
    <w:rsid w:val="00081631"/>
    <w:rsid w:val="00081688"/>
    <w:rsid w:val="0008179A"/>
    <w:rsid w:val="000817BE"/>
    <w:rsid w:val="00081AB1"/>
    <w:rsid w:val="00081BCF"/>
    <w:rsid w:val="0008215D"/>
    <w:rsid w:val="00082288"/>
    <w:rsid w:val="000822C8"/>
    <w:rsid w:val="000825D2"/>
    <w:rsid w:val="000825EE"/>
    <w:rsid w:val="00082B80"/>
    <w:rsid w:val="00082C1E"/>
    <w:rsid w:val="00082CD5"/>
    <w:rsid w:val="00082E54"/>
    <w:rsid w:val="00083013"/>
    <w:rsid w:val="00083123"/>
    <w:rsid w:val="00083533"/>
    <w:rsid w:val="00083889"/>
    <w:rsid w:val="00083DE1"/>
    <w:rsid w:val="00083EFA"/>
    <w:rsid w:val="00083FC0"/>
    <w:rsid w:val="00084196"/>
    <w:rsid w:val="00084323"/>
    <w:rsid w:val="000846DA"/>
    <w:rsid w:val="0008480B"/>
    <w:rsid w:val="00084AD2"/>
    <w:rsid w:val="00084C98"/>
    <w:rsid w:val="0008509D"/>
    <w:rsid w:val="0008514E"/>
    <w:rsid w:val="0008521A"/>
    <w:rsid w:val="0008542D"/>
    <w:rsid w:val="0008597B"/>
    <w:rsid w:val="00085B4C"/>
    <w:rsid w:val="00085B57"/>
    <w:rsid w:val="00085D41"/>
    <w:rsid w:val="00085FFC"/>
    <w:rsid w:val="000862A4"/>
    <w:rsid w:val="0008639A"/>
    <w:rsid w:val="0008668A"/>
    <w:rsid w:val="000867A9"/>
    <w:rsid w:val="0008693A"/>
    <w:rsid w:val="00086A08"/>
    <w:rsid w:val="00086A22"/>
    <w:rsid w:val="00086E39"/>
    <w:rsid w:val="00086F88"/>
    <w:rsid w:val="000871E2"/>
    <w:rsid w:val="000872E4"/>
    <w:rsid w:val="000874EF"/>
    <w:rsid w:val="00087550"/>
    <w:rsid w:val="000877BB"/>
    <w:rsid w:val="000878E3"/>
    <w:rsid w:val="00087958"/>
    <w:rsid w:val="00087AC6"/>
    <w:rsid w:val="00087C39"/>
    <w:rsid w:val="00087D2C"/>
    <w:rsid w:val="00087DA4"/>
    <w:rsid w:val="00087FA9"/>
    <w:rsid w:val="00087FDB"/>
    <w:rsid w:val="00090316"/>
    <w:rsid w:val="00090476"/>
    <w:rsid w:val="00090690"/>
    <w:rsid w:val="000906C4"/>
    <w:rsid w:val="00090952"/>
    <w:rsid w:val="00090AC8"/>
    <w:rsid w:val="00091389"/>
    <w:rsid w:val="000915A9"/>
    <w:rsid w:val="00091615"/>
    <w:rsid w:val="000916D5"/>
    <w:rsid w:val="00091B11"/>
    <w:rsid w:val="00091C84"/>
    <w:rsid w:val="00091E4F"/>
    <w:rsid w:val="00091E80"/>
    <w:rsid w:val="00091EDF"/>
    <w:rsid w:val="000921D6"/>
    <w:rsid w:val="00092435"/>
    <w:rsid w:val="000927CF"/>
    <w:rsid w:val="000929A0"/>
    <w:rsid w:val="00092AFD"/>
    <w:rsid w:val="00092C88"/>
    <w:rsid w:val="00092CC8"/>
    <w:rsid w:val="00092CED"/>
    <w:rsid w:val="00092EB5"/>
    <w:rsid w:val="00093146"/>
    <w:rsid w:val="00093281"/>
    <w:rsid w:val="0009348D"/>
    <w:rsid w:val="0009378A"/>
    <w:rsid w:val="00093981"/>
    <w:rsid w:val="00093A8A"/>
    <w:rsid w:val="00093B3E"/>
    <w:rsid w:val="00093CB0"/>
    <w:rsid w:val="00093CD9"/>
    <w:rsid w:val="00093D0E"/>
    <w:rsid w:val="00093FED"/>
    <w:rsid w:val="00094137"/>
    <w:rsid w:val="0009413A"/>
    <w:rsid w:val="0009417D"/>
    <w:rsid w:val="000944A7"/>
    <w:rsid w:val="000949B3"/>
    <w:rsid w:val="00094E96"/>
    <w:rsid w:val="00095689"/>
    <w:rsid w:val="000956E4"/>
    <w:rsid w:val="00095753"/>
    <w:rsid w:val="000959E1"/>
    <w:rsid w:val="00095A0F"/>
    <w:rsid w:val="00095D70"/>
    <w:rsid w:val="00096067"/>
    <w:rsid w:val="00096516"/>
    <w:rsid w:val="000966F4"/>
    <w:rsid w:val="00096AC5"/>
    <w:rsid w:val="00096AD7"/>
    <w:rsid w:val="00096B94"/>
    <w:rsid w:val="00097330"/>
    <w:rsid w:val="00097550"/>
    <w:rsid w:val="000975B2"/>
    <w:rsid w:val="0009760E"/>
    <w:rsid w:val="000979C3"/>
    <w:rsid w:val="00097C2D"/>
    <w:rsid w:val="000A0162"/>
    <w:rsid w:val="000A0254"/>
    <w:rsid w:val="000A02B1"/>
    <w:rsid w:val="000A0706"/>
    <w:rsid w:val="000A07A2"/>
    <w:rsid w:val="000A0AAA"/>
    <w:rsid w:val="000A0D36"/>
    <w:rsid w:val="000A0F18"/>
    <w:rsid w:val="000A0FCC"/>
    <w:rsid w:val="000A10F7"/>
    <w:rsid w:val="000A1756"/>
    <w:rsid w:val="000A1807"/>
    <w:rsid w:val="000A1C8B"/>
    <w:rsid w:val="000A1FB5"/>
    <w:rsid w:val="000A20C0"/>
    <w:rsid w:val="000A2316"/>
    <w:rsid w:val="000A2331"/>
    <w:rsid w:val="000A24D1"/>
    <w:rsid w:val="000A2514"/>
    <w:rsid w:val="000A2553"/>
    <w:rsid w:val="000A2845"/>
    <w:rsid w:val="000A28E3"/>
    <w:rsid w:val="000A296C"/>
    <w:rsid w:val="000A2A87"/>
    <w:rsid w:val="000A2BFE"/>
    <w:rsid w:val="000A2D48"/>
    <w:rsid w:val="000A2F1A"/>
    <w:rsid w:val="000A3109"/>
    <w:rsid w:val="000A313E"/>
    <w:rsid w:val="000A31A1"/>
    <w:rsid w:val="000A3226"/>
    <w:rsid w:val="000A3350"/>
    <w:rsid w:val="000A34A0"/>
    <w:rsid w:val="000A34D6"/>
    <w:rsid w:val="000A3504"/>
    <w:rsid w:val="000A36B1"/>
    <w:rsid w:val="000A370C"/>
    <w:rsid w:val="000A373F"/>
    <w:rsid w:val="000A3778"/>
    <w:rsid w:val="000A3817"/>
    <w:rsid w:val="000A3907"/>
    <w:rsid w:val="000A393B"/>
    <w:rsid w:val="000A39D3"/>
    <w:rsid w:val="000A3B3E"/>
    <w:rsid w:val="000A3E94"/>
    <w:rsid w:val="000A43D5"/>
    <w:rsid w:val="000A4461"/>
    <w:rsid w:val="000A45A3"/>
    <w:rsid w:val="000A48D8"/>
    <w:rsid w:val="000A4975"/>
    <w:rsid w:val="000A4AB0"/>
    <w:rsid w:val="000A4D4B"/>
    <w:rsid w:val="000A4E9D"/>
    <w:rsid w:val="000A4E9E"/>
    <w:rsid w:val="000A5357"/>
    <w:rsid w:val="000A586E"/>
    <w:rsid w:val="000A58E5"/>
    <w:rsid w:val="000A59F7"/>
    <w:rsid w:val="000A5C10"/>
    <w:rsid w:val="000A5E98"/>
    <w:rsid w:val="000A5F2C"/>
    <w:rsid w:val="000A600E"/>
    <w:rsid w:val="000A60CE"/>
    <w:rsid w:val="000A61E0"/>
    <w:rsid w:val="000A6215"/>
    <w:rsid w:val="000A62AE"/>
    <w:rsid w:val="000A687F"/>
    <w:rsid w:val="000A69D3"/>
    <w:rsid w:val="000A6A7E"/>
    <w:rsid w:val="000A6B5A"/>
    <w:rsid w:val="000A6B96"/>
    <w:rsid w:val="000A6C35"/>
    <w:rsid w:val="000A6D79"/>
    <w:rsid w:val="000A6E33"/>
    <w:rsid w:val="000A6F02"/>
    <w:rsid w:val="000A6F23"/>
    <w:rsid w:val="000A6F65"/>
    <w:rsid w:val="000A6F87"/>
    <w:rsid w:val="000A7013"/>
    <w:rsid w:val="000A745F"/>
    <w:rsid w:val="000A7540"/>
    <w:rsid w:val="000A7A66"/>
    <w:rsid w:val="000A7B18"/>
    <w:rsid w:val="000A7B73"/>
    <w:rsid w:val="000A7BC0"/>
    <w:rsid w:val="000A7D90"/>
    <w:rsid w:val="000A7F3A"/>
    <w:rsid w:val="000ADD95"/>
    <w:rsid w:val="000B0461"/>
    <w:rsid w:val="000B067A"/>
    <w:rsid w:val="000B0917"/>
    <w:rsid w:val="000B0B66"/>
    <w:rsid w:val="000B145B"/>
    <w:rsid w:val="000B1540"/>
    <w:rsid w:val="000B1541"/>
    <w:rsid w:val="000B16CF"/>
    <w:rsid w:val="000B1797"/>
    <w:rsid w:val="000B1B3F"/>
    <w:rsid w:val="000B1D60"/>
    <w:rsid w:val="000B1EC8"/>
    <w:rsid w:val="000B1FB7"/>
    <w:rsid w:val="000B20C3"/>
    <w:rsid w:val="000B23DB"/>
    <w:rsid w:val="000B242F"/>
    <w:rsid w:val="000B2484"/>
    <w:rsid w:val="000B26F0"/>
    <w:rsid w:val="000B27AF"/>
    <w:rsid w:val="000B2A42"/>
    <w:rsid w:val="000B2B02"/>
    <w:rsid w:val="000B3090"/>
    <w:rsid w:val="000B31C5"/>
    <w:rsid w:val="000B33F7"/>
    <w:rsid w:val="000B33FD"/>
    <w:rsid w:val="000B3A6D"/>
    <w:rsid w:val="000B3DB0"/>
    <w:rsid w:val="000B3F73"/>
    <w:rsid w:val="000B3F9A"/>
    <w:rsid w:val="000B41E6"/>
    <w:rsid w:val="000B430E"/>
    <w:rsid w:val="000B460F"/>
    <w:rsid w:val="000B4ABA"/>
    <w:rsid w:val="000B4B30"/>
    <w:rsid w:val="000B4BA8"/>
    <w:rsid w:val="000B5101"/>
    <w:rsid w:val="000B53A0"/>
    <w:rsid w:val="000B5456"/>
    <w:rsid w:val="000B56E6"/>
    <w:rsid w:val="000B5892"/>
    <w:rsid w:val="000B5B16"/>
    <w:rsid w:val="000B5BF0"/>
    <w:rsid w:val="000B5F06"/>
    <w:rsid w:val="000B6093"/>
    <w:rsid w:val="000B6277"/>
    <w:rsid w:val="000B6485"/>
    <w:rsid w:val="000B6491"/>
    <w:rsid w:val="000B6861"/>
    <w:rsid w:val="000B68BB"/>
    <w:rsid w:val="000B69C7"/>
    <w:rsid w:val="000B6BF1"/>
    <w:rsid w:val="000B6C91"/>
    <w:rsid w:val="000B70F0"/>
    <w:rsid w:val="000B71FB"/>
    <w:rsid w:val="000B722D"/>
    <w:rsid w:val="000B759A"/>
    <w:rsid w:val="000B7857"/>
    <w:rsid w:val="000B7F93"/>
    <w:rsid w:val="000C03B4"/>
    <w:rsid w:val="000C0451"/>
    <w:rsid w:val="000C04CB"/>
    <w:rsid w:val="000C1090"/>
    <w:rsid w:val="000C1133"/>
    <w:rsid w:val="000C1313"/>
    <w:rsid w:val="000C1801"/>
    <w:rsid w:val="000C1D53"/>
    <w:rsid w:val="000C1E61"/>
    <w:rsid w:val="000C247B"/>
    <w:rsid w:val="000C26A5"/>
    <w:rsid w:val="000C2833"/>
    <w:rsid w:val="000C2849"/>
    <w:rsid w:val="000C2917"/>
    <w:rsid w:val="000C2E51"/>
    <w:rsid w:val="000C31E4"/>
    <w:rsid w:val="000C337A"/>
    <w:rsid w:val="000C37E5"/>
    <w:rsid w:val="000C3BCC"/>
    <w:rsid w:val="000C3C42"/>
    <w:rsid w:val="000C3DBA"/>
    <w:rsid w:val="000C3EEB"/>
    <w:rsid w:val="000C4473"/>
    <w:rsid w:val="000C459D"/>
    <w:rsid w:val="000C4756"/>
    <w:rsid w:val="000C4A66"/>
    <w:rsid w:val="000C4B00"/>
    <w:rsid w:val="000C4B16"/>
    <w:rsid w:val="000C4CA9"/>
    <w:rsid w:val="000C4FEF"/>
    <w:rsid w:val="000C50C3"/>
    <w:rsid w:val="000C55C7"/>
    <w:rsid w:val="000C5794"/>
    <w:rsid w:val="000C57D0"/>
    <w:rsid w:val="000C581E"/>
    <w:rsid w:val="000C592D"/>
    <w:rsid w:val="000C59DA"/>
    <w:rsid w:val="000C5FE8"/>
    <w:rsid w:val="000C61A9"/>
    <w:rsid w:val="000C6371"/>
    <w:rsid w:val="000C6576"/>
    <w:rsid w:val="000C68A3"/>
    <w:rsid w:val="000C68CF"/>
    <w:rsid w:val="000C695F"/>
    <w:rsid w:val="000C6AD1"/>
    <w:rsid w:val="000C6D0F"/>
    <w:rsid w:val="000C6D4A"/>
    <w:rsid w:val="000C6EF5"/>
    <w:rsid w:val="000C6FA0"/>
    <w:rsid w:val="000C708D"/>
    <w:rsid w:val="000C7136"/>
    <w:rsid w:val="000C75D9"/>
    <w:rsid w:val="000C760A"/>
    <w:rsid w:val="000C7A11"/>
    <w:rsid w:val="000D00C7"/>
    <w:rsid w:val="000D049B"/>
    <w:rsid w:val="000D0536"/>
    <w:rsid w:val="000D0995"/>
    <w:rsid w:val="000D0B00"/>
    <w:rsid w:val="000D0DDD"/>
    <w:rsid w:val="000D0F94"/>
    <w:rsid w:val="000D136A"/>
    <w:rsid w:val="000D14D1"/>
    <w:rsid w:val="000D1999"/>
    <w:rsid w:val="000D19EE"/>
    <w:rsid w:val="000D1A51"/>
    <w:rsid w:val="000D1C7C"/>
    <w:rsid w:val="000D1E6F"/>
    <w:rsid w:val="000D21F6"/>
    <w:rsid w:val="000D241A"/>
    <w:rsid w:val="000D26E3"/>
    <w:rsid w:val="000D2910"/>
    <w:rsid w:val="000D37E7"/>
    <w:rsid w:val="000D380E"/>
    <w:rsid w:val="000D3E61"/>
    <w:rsid w:val="000D3E7B"/>
    <w:rsid w:val="000D3FA9"/>
    <w:rsid w:val="000D41B2"/>
    <w:rsid w:val="000D42B2"/>
    <w:rsid w:val="000D42C3"/>
    <w:rsid w:val="000D439D"/>
    <w:rsid w:val="000D4500"/>
    <w:rsid w:val="000D4AAC"/>
    <w:rsid w:val="000D4B1A"/>
    <w:rsid w:val="000D4B2D"/>
    <w:rsid w:val="000D544C"/>
    <w:rsid w:val="000D54D1"/>
    <w:rsid w:val="000D56E4"/>
    <w:rsid w:val="000D577C"/>
    <w:rsid w:val="000D589C"/>
    <w:rsid w:val="000D5E3B"/>
    <w:rsid w:val="000D6097"/>
    <w:rsid w:val="000D6385"/>
    <w:rsid w:val="000D6415"/>
    <w:rsid w:val="000D6610"/>
    <w:rsid w:val="000D67C3"/>
    <w:rsid w:val="000D6830"/>
    <w:rsid w:val="000D69D1"/>
    <w:rsid w:val="000D6C9D"/>
    <w:rsid w:val="000D6CAE"/>
    <w:rsid w:val="000D6EAE"/>
    <w:rsid w:val="000D6F61"/>
    <w:rsid w:val="000D7024"/>
    <w:rsid w:val="000D7441"/>
    <w:rsid w:val="000D78AC"/>
    <w:rsid w:val="000D78E8"/>
    <w:rsid w:val="000D791C"/>
    <w:rsid w:val="000D7955"/>
    <w:rsid w:val="000D79D1"/>
    <w:rsid w:val="000D7AEA"/>
    <w:rsid w:val="000D7E77"/>
    <w:rsid w:val="000E01A9"/>
    <w:rsid w:val="000E01D6"/>
    <w:rsid w:val="000E052F"/>
    <w:rsid w:val="000E0B14"/>
    <w:rsid w:val="000E0B59"/>
    <w:rsid w:val="000E0C09"/>
    <w:rsid w:val="000E0C1C"/>
    <w:rsid w:val="000E0E22"/>
    <w:rsid w:val="000E0E8A"/>
    <w:rsid w:val="000E0EBF"/>
    <w:rsid w:val="000E0ECB"/>
    <w:rsid w:val="000E1068"/>
    <w:rsid w:val="000E1281"/>
    <w:rsid w:val="000E164D"/>
    <w:rsid w:val="000E16CE"/>
    <w:rsid w:val="000E18E7"/>
    <w:rsid w:val="000E19FB"/>
    <w:rsid w:val="000E1A69"/>
    <w:rsid w:val="000E1B9B"/>
    <w:rsid w:val="000E23D4"/>
    <w:rsid w:val="000E25E8"/>
    <w:rsid w:val="000E27A5"/>
    <w:rsid w:val="000E27EA"/>
    <w:rsid w:val="000E2C15"/>
    <w:rsid w:val="000E2C66"/>
    <w:rsid w:val="000E2CA6"/>
    <w:rsid w:val="000E2D51"/>
    <w:rsid w:val="000E2F25"/>
    <w:rsid w:val="000E302C"/>
    <w:rsid w:val="000E304B"/>
    <w:rsid w:val="000E304E"/>
    <w:rsid w:val="000E317E"/>
    <w:rsid w:val="000E31B8"/>
    <w:rsid w:val="000E34BA"/>
    <w:rsid w:val="000E35A2"/>
    <w:rsid w:val="000E36A0"/>
    <w:rsid w:val="000E3727"/>
    <w:rsid w:val="000E3A22"/>
    <w:rsid w:val="000E3AF4"/>
    <w:rsid w:val="000E3E74"/>
    <w:rsid w:val="000E3FFB"/>
    <w:rsid w:val="000E4185"/>
    <w:rsid w:val="000E42FF"/>
    <w:rsid w:val="000E45F4"/>
    <w:rsid w:val="000E47C3"/>
    <w:rsid w:val="000E48B9"/>
    <w:rsid w:val="000E5493"/>
    <w:rsid w:val="000E54B4"/>
    <w:rsid w:val="000E54DF"/>
    <w:rsid w:val="000E55A2"/>
    <w:rsid w:val="000E578D"/>
    <w:rsid w:val="000E594C"/>
    <w:rsid w:val="000E5BFE"/>
    <w:rsid w:val="000E5CF7"/>
    <w:rsid w:val="000E5DE4"/>
    <w:rsid w:val="000E5F55"/>
    <w:rsid w:val="000E6274"/>
    <w:rsid w:val="000E64C0"/>
    <w:rsid w:val="000E6828"/>
    <w:rsid w:val="000E6893"/>
    <w:rsid w:val="000E6E7D"/>
    <w:rsid w:val="000E6EED"/>
    <w:rsid w:val="000E6F08"/>
    <w:rsid w:val="000E7126"/>
    <w:rsid w:val="000E72F6"/>
    <w:rsid w:val="000E76C4"/>
    <w:rsid w:val="000F0321"/>
    <w:rsid w:val="000F0333"/>
    <w:rsid w:val="000F037D"/>
    <w:rsid w:val="000F045D"/>
    <w:rsid w:val="000F062F"/>
    <w:rsid w:val="000F123C"/>
    <w:rsid w:val="000F12B5"/>
    <w:rsid w:val="000F13DF"/>
    <w:rsid w:val="000F1878"/>
    <w:rsid w:val="000F1A3B"/>
    <w:rsid w:val="000F1D5E"/>
    <w:rsid w:val="000F1EF7"/>
    <w:rsid w:val="000F1F6B"/>
    <w:rsid w:val="000F2344"/>
    <w:rsid w:val="000F25EF"/>
    <w:rsid w:val="000F263E"/>
    <w:rsid w:val="000F2FED"/>
    <w:rsid w:val="000F3260"/>
    <w:rsid w:val="000F32C5"/>
    <w:rsid w:val="000F34AF"/>
    <w:rsid w:val="000F3538"/>
    <w:rsid w:val="000F368D"/>
    <w:rsid w:val="000F3901"/>
    <w:rsid w:val="000F3A74"/>
    <w:rsid w:val="000F4079"/>
    <w:rsid w:val="000F40B7"/>
    <w:rsid w:val="000F41F2"/>
    <w:rsid w:val="000F4334"/>
    <w:rsid w:val="000F447C"/>
    <w:rsid w:val="000F4515"/>
    <w:rsid w:val="000F5401"/>
    <w:rsid w:val="000F54AF"/>
    <w:rsid w:val="000F5681"/>
    <w:rsid w:val="000F5744"/>
    <w:rsid w:val="000F59DB"/>
    <w:rsid w:val="000F5B29"/>
    <w:rsid w:val="000F5B4C"/>
    <w:rsid w:val="000F5D61"/>
    <w:rsid w:val="000F5D7D"/>
    <w:rsid w:val="000F6687"/>
    <w:rsid w:val="000F669A"/>
    <w:rsid w:val="000F6738"/>
    <w:rsid w:val="000F67B5"/>
    <w:rsid w:val="000F697F"/>
    <w:rsid w:val="000F6B76"/>
    <w:rsid w:val="000F6F50"/>
    <w:rsid w:val="000F71BD"/>
    <w:rsid w:val="000F74D5"/>
    <w:rsid w:val="000F74D8"/>
    <w:rsid w:val="000F74DE"/>
    <w:rsid w:val="000F7563"/>
    <w:rsid w:val="000F7675"/>
    <w:rsid w:val="000F76CA"/>
    <w:rsid w:val="000F7850"/>
    <w:rsid w:val="000F786A"/>
    <w:rsid w:val="000F78C5"/>
    <w:rsid w:val="000F79FA"/>
    <w:rsid w:val="000F7A73"/>
    <w:rsid w:val="000F7A7A"/>
    <w:rsid w:val="000F7B94"/>
    <w:rsid w:val="0010022A"/>
    <w:rsid w:val="00100268"/>
    <w:rsid w:val="00100334"/>
    <w:rsid w:val="001006E6"/>
    <w:rsid w:val="001006F8"/>
    <w:rsid w:val="00100CAB"/>
    <w:rsid w:val="00100F6D"/>
    <w:rsid w:val="00101278"/>
    <w:rsid w:val="00101437"/>
    <w:rsid w:val="00101560"/>
    <w:rsid w:val="00101736"/>
    <w:rsid w:val="001017D7"/>
    <w:rsid w:val="00101CCB"/>
    <w:rsid w:val="00101F64"/>
    <w:rsid w:val="0010236B"/>
    <w:rsid w:val="0010272B"/>
    <w:rsid w:val="00102902"/>
    <w:rsid w:val="00102943"/>
    <w:rsid w:val="00102A37"/>
    <w:rsid w:val="00102AE2"/>
    <w:rsid w:val="00102B84"/>
    <w:rsid w:val="00102C4A"/>
    <w:rsid w:val="00102DFF"/>
    <w:rsid w:val="00102F2C"/>
    <w:rsid w:val="001033F8"/>
    <w:rsid w:val="00103458"/>
    <w:rsid w:val="001035A0"/>
    <w:rsid w:val="00103ACF"/>
    <w:rsid w:val="00103B41"/>
    <w:rsid w:val="00103CF4"/>
    <w:rsid w:val="00103F05"/>
    <w:rsid w:val="00104051"/>
    <w:rsid w:val="001040F4"/>
    <w:rsid w:val="00104599"/>
    <w:rsid w:val="001045DF"/>
    <w:rsid w:val="00104A4E"/>
    <w:rsid w:val="00104A76"/>
    <w:rsid w:val="00104DCA"/>
    <w:rsid w:val="00104EAB"/>
    <w:rsid w:val="0010503F"/>
    <w:rsid w:val="00105227"/>
    <w:rsid w:val="00105511"/>
    <w:rsid w:val="00105545"/>
    <w:rsid w:val="00105612"/>
    <w:rsid w:val="00105755"/>
    <w:rsid w:val="001057B2"/>
    <w:rsid w:val="00105905"/>
    <w:rsid w:val="00105BB5"/>
    <w:rsid w:val="00105CC7"/>
    <w:rsid w:val="00105D0E"/>
    <w:rsid w:val="00105F4F"/>
    <w:rsid w:val="00106062"/>
    <w:rsid w:val="0010616D"/>
    <w:rsid w:val="001061CC"/>
    <w:rsid w:val="0010628A"/>
    <w:rsid w:val="001064C4"/>
    <w:rsid w:val="00106B4B"/>
    <w:rsid w:val="00106C9F"/>
    <w:rsid w:val="00106E68"/>
    <w:rsid w:val="00106E8E"/>
    <w:rsid w:val="001074BA"/>
    <w:rsid w:val="00107B61"/>
    <w:rsid w:val="00107D6B"/>
    <w:rsid w:val="001101CC"/>
    <w:rsid w:val="00110478"/>
    <w:rsid w:val="00110592"/>
    <w:rsid w:val="00110601"/>
    <w:rsid w:val="0011098C"/>
    <w:rsid w:val="00110C43"/>
    <w:rsid w:val="00110C97"/>
    <w:rsid w:val="00110CAF"/>
    <w:rsid w:val="00110DC7"/>
    <w:rsid w:val="00111049"/>
    <w:rsid w:val="00111418"/>
    <w:rsid w:val="0011145F"/>
    <w:rsid w:val="0011176D"/>
    <w:rsid w:val="00111E6F"/>
    <w:rsid w:val="00111F18"/>
    <w:rsid w:val="00111F94"/>
    <w:rsid w:val="00111FC5"/>
    <w:rsid w:val="0011205F"/>
    <w:rsid w:val="001122D8"/>
    <w:rsid w:val="00112397"/>
    <w:rsid w:val="001128D0"/>
    <w:rsid w:val="00112929"/>
    <w:rsid w:val="00112BC2"/>
    <w:rsid w:val="00112D11"/>
    <w:rsid w:val="00112F47"/>
    <w:rsid w:val="00112F58"/>
    <w:rsid w:val="00113146"/>
    <w:rsid w:val="001131FF"/>
    <w:rsid w:val="00113480"/>
    <w:rsid w:val="0011376F"/>
    <w:rsid w:val="00113845"/>
    <w:rsid w:val="00113C1B"/>
    <w:rsid w:val="00113E6A"/>
    <w:rsid w:val="00114012"/>
    <w:rsid w:val="001142E9"/>
    <w:rsid w:val="00114352"/>
    <w:rsid w:val="00114604"/>
    <w:rsid w:val="0011460E"/>
    <w:rsid w:val="0011493E"/>
    <w:rsid w:val="00114BA1"/>
    <w:rsid w:val="00114E91"/>
    <w:rsid w:val="00114FB6"/>
    <w:rsid w:val="00115798"/>
    <w:rsid w:val="00115B2C"/>
    <w:rsid w:val="00115E69"/>
    <w:rsid w:val="00115FEC"/>
    <w:rsid w:val="001163C7"/>
    <w:rsid w:val="001163D9"/>
    <w:rsid w:val="001163DF"/>
    <w:rsid w:val="001165DB"/>
    <w:rsid w:val="0011677A"/>
    <w:rsid w:val="00116D2D"/>
    <w:rsid w:val="00116E14"/>
    <w:rsid w:val="00116ED1"/>
    <w:rsid w:val="00117000"/>
    <w:rsid w:val="0011711B"/>
    <w:rsid w:val="00117263"/>
    <w:rsid w:val="00117289"/>
    <w:rsid w:val="0011746D"/>
    <w:rsid w:val="001175B2"/>
    <w:rsid w:val="001176A8"/>
    <w:rsid w:val="0011770D"/>
    <w:rsid w:val="001177F6"/>
    <w:rsid w:val="00117954"/>
    <w:rsid w:val="001179BB"/>
    <w:rsid w:val="00117B6A"/>
    <w:rsid w:val="00117C9A"/>
    <w:rsid w:val="00117F8A"/>
    <w:rsid w:val="00120A52"/>
    <w:rsid w:val="00120B90"/>
    <w:rsid w:val="0012108B"/>
    <w:rsid w:val="00121365"/>
    <w:rsid w:val="001213DE"/>
    <w:rsid w:val="00121AC0"/>
    <w:rsid w:val="00121B9B"/>
    <w:rsid w:val="00121F57"/>
    <w:rsid w:val="001224B7"/>
    <w:rsid w:val="00122512"/>
    <w:rsid w:val="00122617"/>
    <w:rsid w:val="0012296B"/>
    <w:rsid w:val="00122ADC"/>
    <w:rsid w:val="00122B5B"/>
    <w:rsid w:val="00122DEB"/>
    <w:rsid w:val="00122DEE"/>
    <w:rsid w:val="00122E10"/>
    <w:rsid w:val="00122FF6"/>
    <w:rsid w:val="00123189"/>
    <w:rsid w:val="00123511"/>
    <w:rsid w:val="001236FD"/>
    <w:rsid w:val="00123A5B"/>
    <w:rsid w:val="00123BEF"/>
    <w:rsid w:val="00123C64"/>
    <w:rsid w:val="00124051"/>
    <w:rsid w:val="0012407B"/>
    <w:rsid w:val="001240BC"/>
    <w:rsid w:val="0012454B"/>
    <w:rsid w:val="001247E8"/>
    <w:rsid w:val="00124824"/>
    <w:rsid w:val="0012492F"/>
    <w:rsid w:val="00124C31"/>
    <w:rsid w:val="00124EB7"/>
    <w:rsid w:val="00124FEA"/>
    <w:rsid w:val="00125062"/>
    <w:rsid w:val="001250BE"/>
    <w:rsid w:val="001251AD"/>
    <w:rsid w:val="001253E5"/>
    <w:rsid w:val="00125831"/>
    <w:rsid w:val="00125C3E"/>
    <w:rsid w:val="00125E0E"/>
    <w:rsid w:val="00126126"/>
    <w:rsid w:val="001262A8"/>
    <w:rsid w:val="001262B7"/>
    <w:rsid w:val="001264AA"/>
    <w:rsid w:val="0012661C"/>
    <w:rsid w:val="00126818"/>
    <w:rsid w:val="00126A8A"/>
    <w:rsid w:val="00126CC8"/>
    <w:rsid w:val="00126E04"/>
    <w:rsid w:val="00126F70"/>
    <w:rsid w:val="001271F6"/>
    <w:rsid w:val="0012738A"/>
    <w:rsid w:val="001273F4"/>
    <w:rsid w:val="00127669"/>
    <w:rsid w:val="001278ED"/>
    <w:rsid w:val="00127C68"/>
    <w:rsid w:val="00127EEE"/>
    <w:rsid w:val="00130028"/>
    <w:rsid w:val="0013032E"/>
    <w:rsid w:val="001304DA"/>
    <w:rsid w:val="001306FA"/>
    <w:rsid w:val="0013074E"/>
    <w:rsid w:val="00130954"/>
    <w:rsid w:val="00130BEA"/>
    <w:rsid w:val="00130CC9"/>
    <w:rsid w:val="00130DD6"/>
    <w:rsid w:val="00130EC8"/>
    <w:rsid w:val="00130F49"/>
    <w:rsid w:val="00130F59"/>
    <w:rsid w:val="00131168"/>
    <w:rsid w:val="00131478"/>
    <w:rsid w:val="00131489"/>
    <w:rsid w:val="001316B7"/>
    <w:rsid w:val="00131769"/>
    <w:rsid w:val="0013185E"/>
    <w:rsid w:val="00131889"/>
    <w:rsid w:val="001319B5"/>
    <w:rsid w:val="001319FC"/>
    <w:rsid w:val="00131D86"/>
    <w:rsid w:val="00131DD2"/>
    <w:rsid w:val="00131DDD"/>
    <w:rsid w:val="00131E9F"/>
    <w:rsid w:val="00131EF2"/>
    <w:rsid w:val="00132742"/>
    <w:rsid w:val="00132E29"/>
    <w:rsid w:val="00133129"/>
    <w:rsid w:val="0013319B"/>
    <w:rsid w:val="001333D6"/>
    <w:rsid w:val="0013352D"/>
    <w:rsid w:val="001335E7"/>
    <w:rsid w:val="00133674"/>
    <w:rsid w:val="00133996"/>
    <w:rsid w:val="00133A9A"/>
    <w:rsid w:val="00133B4F"/>
    <w:rsid w:val="00133DAE"/>
    <w:rsid w:val="00133E71"/>
    <w:rsid w:val="00133EC0"/>
    <w:rsid w:val="00133EC2"/>
    <w:rsid w:val="0013424E"/>
    <w:rsid w:val="001342EC"/>
    <w:rsid w:val="00134397"/>
    <w:rsid w:val="00134709"/>
    <w:rsid w:val="001347D3"/>
    <w:rsid w:val="001348CE"/>
    <w:rsid w:val="00134938"/>
    <w:rsid w:val="00135353"/>
    <w:rsid w:val="001358BC"/>
    <w:rsid w:val="00135B96"/>
    <w:rsid w:val="00135CC2"/>
    <w:rsid w:val="00135EB3"/>
    <w:rsid w:val="00136071"/>
    <w:rsid w:val="001362E2"/>
    <w:rsid w:val="0013654D"/>
    <w:rsid w:val="001368B5"/>
    <w:rsid w:val="001369A7"/>
    <w:rsid w:val="00136AFC"/>
    <w:rsid w:val="00136D14"/>
    <w:rsid w:val="0013715C"/>
    <w:rsid w:val="00137237"/>
    <w:rsid w:val="0013765C"/>
    <w:rsid w:val="0013782B"/>
    <w:rsid w:val="001378D7"/>
    <w:rsid w:val="00137939"/>
    <w:rsid w:val="0013798A"/>
    <w:rsid w:val="00137B99"/>
    <w:rsid w:val="00137EBD"/>
    <w:rsid w:val="00137F6A"/>
    <w:rsid w:val="001401D3"/>
    <w:rsid w:val="00140804"/>
    <w:rsid w:val="00140819"/>
    <w:rsid w:val="00140C02"/>
    <w:rsid w:val="001411C0"/>
    <w:rsid w:val="00141316"/>
    <w:rsid w:val="00141622"/>
    <w:rsid w:val="00141CE5"/>
    <w:rsid w:val="001420D6"/>
    <w:rsid w:val="00142320"/>
    <w:rsid w:val="00142368"/>
    <w:rsid w:val="00142592"/>
    <w:rsid w:val="001425F7"/>
    <w:rsid w:val="00142904"/>
    <w:rsid w:val="00142A3C"/>
    <w:rsid w:val="00142B04"/>
    <w:rsid w:val="00142D10"/>
    <w:rsid w:val="00142E5D"/>
    <w:rsid w:val="00142EA2"/>
    <w:rsid w:val="00142F6E"/>
    <w:rsid w:val="00142FDA"/>
    <w:rsid w:val="001433AF"/>
    <w:rsid w:val="0014388D"/>
    <w:rsid w:val="0014396D"/>
    <w:rsid w:val="00143BA2"/>
    <w:rsid w:val="00143C09"/>
    <w:rsid w:val="00143C13"/>
    <w:rsid w:val="00143F46"/>
    <w:rsid w:val="0014419A"/>
    <w:rsid w:val="001441B4"/>
    <w:rsid w:val="00144275"/>
    <w:rsid w:val="00144471"/>
    <w:rsid w:val="00144897"/>
    <w:rsid w:val="00144908"/>
    <w:rsid w:val="00144B27"/>
    <w:rsid w:val="00144ED3"/>
    <w:rsid w:val="00144FFF"/>
    <w:rsid w:val="00145091"/>
    <w:rsid w:val="0014528F"/>
    <w:rsid w:val="00145884"/>
    <w:rsid w:val="00145B89"/>
    <w:rsid w:val="00146135"/>
    <w:rsid w:val="00146249"/>
    <w:rsid w:val="001464C5"/>
    <w:rsid w:val="00146727"/>
    <w:rsid w:val="00146C20"/>
    <w:rsid w:val="001473A3"/>
    <w:rsid w:val="001475E8"/>
    <w:rsid w:val="00147664"/>
    <w:rsid w:val="001476E1"/>
    <w:rsid w:val="00147905"/>
    <w:rsid w:val="00147C30"/>
    <w:rsid w:val="00150114"/>
    <w:rsid w:val="001501B1"/>
    <w:rsid w:val="00150280"/>
    <w:rsid w:val="001503A4"/>
    <w:rsid w:val="00150A0A"/>
    <w:rsid w:val="00150AE3"/>
    <w:rsid w:val="00150C68"/>
    <w:rsid w:val="00150CB1"/>
    <w:rsid w:val="00151163"/>
    <w:rsid w:val="00151174"/>
    <w:rsid w:val="00151910"/>
    <w:rsid w:val="0015194F"/>
    <w:rsid w:val="001519EB"/>
    <w:rsid w:val="00151CA2"/>
    <w:rsid w:val="00151FE1"/>
    <w:rsid w:val="001520CF"/>
    <w:rsid w:val="00152331"/>
    <w:rsid w:val="001525C4"/>
    <w:rsid w:val="00152832"/>
    <w:rsid w:val="001528E8"/>
    <w:rsid w:val="00152BBA"/>
    <w:rsid w:val="00152D1F"/>
    <w:rsid w:val="00152D49"/>
    <w:rsid w:val="00152DDF"/>
    <w:rsid w:val="00152E6A"/>
    <w:rsid w:val="00152EC0"/>
    <w:rsid w:val="00152EE4"/>
    <w:rsid w:val="00152FA2"/>
    <w:rsid w:val="00153102"/>
    <w:rsid w:val="001532D1"/>
    <w:rsid w:val="0015359D"/>
    <w:rsid w:val="001536B1"/>
    <w:rsid w:val="001539BC"/>
    <w:rsid w:val="00153D6B"/>
    <w:rsid w:val="00153EEC"/>
    <w:rsid w:val="00153EFB"/>
    <w:rsid w:val="00153F80"/>
    <w:rsid w:val="00153F87"/>
    <w:rsid w:val="00153FE9"/>
    <w:rsid w:val="00154171"/>
    <w:rsid w:val="001541B7"/>
    <w:rsid w:val="0015422E"/>
    <w:rsid w:val="00154458"/>
    <w:rsid w:val="001545D7"/>
    <w:rsid w:val="00154645"/>
    <w:rsid w:val="001547C8"/>
    <w:rsid w:val="001549D4"/>
    <w:rsid w:val="001549E5"/>
    <w:rsid w:val="00154C4A"/>
    <w:rsid w:val="00154D38"/>
    <w:rsid w:val="00154DE4"/>
    <w:rsid w:val="001554C0"/>
    <w:rsid w:val="001555B4"/>
    <w:rsid w:val="001555E6"/>
    <w:rsid w:val="00155978"/>
    <w:rsid w:val="00155A30"/>
    <w:rsid w:val="00155AA4"/>
    <w:rsid w:val="00155B29"/>
    <w:rsid w:val="00155CEB"/>
    <w:rsid w:val="00155DB1"/>
    <w:rsid w:val="00155E8A"/>
    <w:rsid w:val="00155F7F"/>
    <w:rsid w:val="0015605B"/>
    <w:rsid w:val="00156247"/>
    <w:rsid w:val="001562B1"/>
    <w:rsid w:val="0015672D"/>
    <w:rsid w:val="00156B0B"/>
    <w:rsid w:val="00156D18"/>
    <w:rsid w:val="00156ECD"/>
    <w:rsid w:val="00157077"/>
    <w:rsid w:val="001571C7"/>
    <w:rsid w:val="00157238"/>
    <w:rsid w:val="00157269"/>
    <w:rsid w:val="00157395"/>
    <w:rsid w:val="0015744B"/>
    <w:rsid w:val="00157472"/>
    <w:rsid w:val="0015772E"/>
    <w:rsid w:val="00157798"/>
    <w:rsid w:val="0015781F"/>
    <w:rsid w:val="00157995"/>
    <w:rsid w:val="00157A3C"/>
    <w:rsid w:val="00157A42"/>
    <w:rsid w:val="00157A84"/>
    <w:rsid w:val="00157AEF"/>
    <w:rsid w:val="00157C6E"/>
    <w:rsid w:val="00157EE1"/>
    <w:rsid w:val="00160189"/>
    <w:rsid w:val="00160272"/>
    <w:rsid w:val="001603FA"/>
    <w:rsid w:val="00160868"/>
    <w:rsid w:val="00160A51"/>
    <w:rsid w:val="00160BC6"/>
    <w:rsid w:val="00160F4F"/>
    <w:rsid w:val="00161094"/>
    <w:rsid w:val="0016140B"/>
    <w:rsid w:val="00161775"/>
    <w:rsid w:val="00161A6D"/>
    <w:rsid w:val="00161ACB"/>
    <w:rsid w:val="00161B15"/>
    <w:rsid w:val="00161F9E"/>
    <w:rsid w:val="0016230D"/>
    <w:rsid w:val="00162690"/>
    <w:rsid w:val="001626F4"/>
    <w:rsid w:val="0016272B"/>
    <w:rsid w:val="001627B6"/>
    <w:rsid w:val="001629EA"/>
    <w:rsid w:val="00162A57"/>
    <w:rsid w:val="00162F49"/>
    <w:rsid w:val="0016355B"/>
    <w:rsid w:val="001635E6"/>
    <w:rsid w:val="001636B5"/>
    <w:rsid w:val="001637D0"/>
    <w:rsid w:val="001638DD"/>
    <w:rsid w:val="00163A60"/>
    <w:rsid w:val="00163AD4"/>
    <w:rsid w:val="00163B1B"/>
    <w:rsid w:val="00163BCD"/>
    <w:rsid w:val="00163DF4"/>
    <w:rsid w:val="00163FCD"/>
    <w:rsid w:val="00163FD1"/>
    <w:rsid w:val="00163FFA"/>
    <w:rsid w:val="00164438"/>
    <w:rsid w:val="001645CC"/>
    <w:rsid w:val="00164642"/>
    <w:rsid w:val="00164659"/>
    <w:rsid w:val="00164919"/>
    <w:rsid w:val="00164B9F"/>
    <w:rsid w:val="00164C8E"/>
    <w:rsid w:val="00164DB3"/>
    <w:rsid w:val="0016534A"/>
    <w:rsid w:val="0016576F"/>
    <w:rsid w:val="00165AFB"/>
    <w:rsid w:val="00165C3E"/>
    <w:rsid w:val="00165EDB"/>
    <w:rsid w:val="00166605"/>
    <w:rsid w:val="001666D6"/>
    <w:rsid w:val="00166A83"/>
    <w:rsid w:val="00166B93"/>
    <w:rsid w:val="00166CD4"/>
    <w:rsid w:val="00167223"/>
    <w:rsid w:val="0016722E"/>
    <w:rsid w:val="00167384"/>
    <w:rsid w:val="00167454"/>
    <w:rsid w:val="00167545"/>
    <w:rsid w:val="00167705"/>
    <w:rsid w:val="001679FA"/>
    <w:rsid w:val="00167C52"/>
    <w:rsid w:val="00167F30"/>
    <w:rsid w:val="00167FD3"/>
    <w:rsid w:val="0016AC09"/>
    <w:rsid w:val="00170209"/>
    <w:rsid w:val="00170434"/>
    <w:rsid w:val="001705B3"/>
    <w:rsid w:val="00170A26"/>
    <w:rsid w:val="00170BDE"/>
    <w:rsid w:val="00170C77"/>
    <w:rsid w:val="00170F0D"/>
    <w:rsid w:val="00170F44"/>
    <w:rsid w:val="00170F71"/>
    <w:rsid w:val="00171024"/>
    <w:rsid w:val="001711A5"/>
    <w:rsid w:val="001711B5"/>
    <w:rsid w:val="00171372"/>
    <w:rsid w:val="00171377"/>
    <w:rsid w:val="001718C2"/>
    <w:rsid w:val="0017204D"/>
    <w:rsid w:val="00172052"/>
    <w:rsid w:val="001721E7"/>
    <w:rsid w:val="00172A55"/>
    <w:rsid w:val="00172B38"/>
    <w:rsid w:val="00172CD8"/>
    <w:rsid w:val="00172D1E"/>
    <w:rsid w:val="00172DD3"/>
    <w:rsid w:val="0017324A"/>
    <w:rsid w:val="00173A5D"/>
    <w:rsid w:val="00173CBA"/>
    <w:rsid w:val="00173D2D"/>
    <w:rsid w:val="00173FB2"/>
    <w:rsid w:val="0017419F"/>
    <w:rsid w:val="001741DB"/>
    <w:rsid w:val="001742C4"/>
    <w:rsid w:val="001744FC"/>
    <w:rsid w:val="0017473A"/>
    <w:rsid w:val="00174A73"/>
    <w:rsid w:val="00174A8B"/>
    <w:rsid w:val="00175168"/>
    <w:rsid w:val="00175562"/>
    <w:rsid w:val="001756BC"/>
    <w:rsid w:val="001757A0"/>
    <w:rsid w:val="00175897"/>
    <w:rsid w:val="001758CD"/>
    <w:rsid w:val="001758DE"/>
    <w:rsid w:val="001759E6"/>
    <w:rsid w:val="001761CB"/>
    <w:rsid w:val="00176531"/>
    <w:rsid w:val="0017665C"/>
    <w:rsid w:val="001767EA"/>
    <w:rsid w:val="00176892"/>
    <w:rsid w:val="00176C50"/>
    <w:rsid w:val="00176C5C"/>
    <w:rsid w:val="001772E2"/>
    <w:rsid w:val="00177371"/>
    <w:rsid w:val="0017772D"/>
    <w:rsid w:val="001778B0"/>
    <w:rsid w:val="00177AD2"/>
    <w:rsid w:val="00177D90"/>
    <w:rsid w:val="00180056"/>
    <w:rsid w:val="00180125"/>
    <w:rsid w:val="001801A3"/>
    <w:rsid w:val="00180DC2"/>
    <w:rsid w:val="00180E2E"/>
    <w:rsid w:val="00180EDB"/>
    <w:rsid w:val="001811D3"/>
    <w:rsid w:val="001815A8"/>
    <w:rsid w:val="0018165E"/>
    <w:rsid w:val="0018185A"/>
    <w:rsid w:val="001818CC"/>
    <w:rsid w:val="00181AC2"/>
    <w:rsid w:val="00181BCD"/>
    <w:rsid w:val="00181D86"/>
    <w:rsid w:val="00181EC8"/>
    <w:rsid w:val="001820CA"/>
    <w:rsid w:val="00182307"/>
    <w:rsid w:val="001823C6"/>
    <w:rsid w:val="00182662"/>
    <w:rsid w:val="00182960"/>
    <w:rsid w:val="00182B54"/>
    <w:rsid w:val="00182DE1"/>
    <w:rsid w:val="00182F08"/>
    <w:rsid w:val="001830BD"/>
    <w:rsid w:val="0018313D"/>
    <w:rsid w:val="001831A9"/>
    <w:rsid w:val="001837FE"/>
    <w:rsid w:val="0018380B"/>
    <w:rsid w:val="001839C4"/>
    <w:rsid w:val="00183BB7"/>
    <w:rsid w:val="00183DAB"/>
    <w:rsid w:val="00184006"/>
    <w:rsid w:val="00184019"/>
    <w:rsid w:val="001840F7"/>
    <w:rsid w:val="001840FA"/>
    <w:rsid w:val="001841AC"/>
    <w:rsid w:val="001841DE"/>
    <w:rsid w:val="0018459A"/>
    <w:rsid w:val="00184A17"/>
    <w:rsid w:val="00184B46"/>
    <w:rsid w:val="00184C4C"/>
    <w:rsid w:val="00185049"/>
    <w:rsid w:val="001851DD"/>
    <w:rsid w:val="001851F5"/>
    <w:rsid w:val="00185212"/>
    <w:rsid w:val="00185465"/>
    <w:rsid w:val="0018580B"/>
    <w:rsid w:val="0018583E"/>
    <w:rsid w:val="00185A41"/>
    <w:rsid w:val="00185B20"/>
    <w:rsid w:val="00185B96"/>
    <w:rsid w:val="00186376"/>
    <w:rsid w:val="00186761"/>
    <w:rsid w:val="001869C6"/>
    <w:rsid w:val="00186BB3"/>
    <w:rsid w:val="00186C08"/>
    <w:rsid w:val="00186C24"/>
    <w:rsid w:val="00187050"/>
    <w:rsid w:val="00187121"/>
    <w:rsid w:val="00187484"/>
    <w:rsid w:val="00187718"/>
    <w:rsid w:val="001879A7"/>
    <w:rsid w:val="00187D07"/>
    <w:rsid w:val="00187D2D"/>
    <w:rsid w:val="00187DD2"/>
    <w:rsid w:val="00187F29"/>
    <w:rsid w:val="00187F55"/>
    <w:rsid w:val="00190079"/>
    <w:rsid w:val="001900CF"/>
    <w:rsid w:val="001902BA"/>
    <w:rsid w:val="001902FA"/>
    <w:rsid w:val="00190546"/>
    <w:rsid w:val="0019054E"/>
    <w:rsid w:val="00190644"/>
    <w:rsid w:val="00190894"/>
    <w:rsid w:val="001909B0"/>
    <w:rsid w:val="00190A40"/>
    <w:rsid w:val="00190A81"/>
    <w:rsid w:val="00190D83"/>
    <w:rsid w:val="00190DBC"/>
    <w:rsid w:val="00190F33"/>
    <w:rsid w:val="00190FB2"/>
    <w:rsid w:val="001913A3"/>
    <w:rsid w:val="00191685"/>
    <w:rsid w:val="001916A3"/>
    <w:rsid w:val="00191731"/>
    <w:rsid w:val="0019247F"/>
    <w:rsid w:val="00192549"/>
    <w:rsid w:val="001927A0"/>
    <w:rsid w:val="001927FE"/>
    <w:rsid w:val="00192959"/>
    <w:rsid w:val="00192A95"/>
    <w:rsid w:val="00192B6A"/>
    <w:rsid w:val="00192B6E"/>
    <w:rsid w:val="00192CEC"/>
    <w:rsid w:val="00192D79"/>
    <w:rsid w:val="0019326C"/>
    <w:rsid w:val="00193288"/>
    <w:rsid w:val="00193312"/>
    <w:rsid w:val="0019363E"/>
    <w:rsid w:val="00193CD3"/>
    <w:rsid w:val="00193DBC"/>
    <w:rsid w:val="00193F17"/>
    <w:rsid w:val="00194237"/>
    <w:rsid w:val="001943D4"/>
    <w:rsid w:val="00194633"/>
    <w:rsid w:val="001946C9"/>
    <w:rsid w:val="00194737"/>
    <w:rsid w:val="0019473E"/>
    <w:rsid w:val="001947F2"/>
    <w:rsid w:val="00194C50"/>
    <w:rsid w:val="00194DA6"/>
    <w:rsid w:val="00194EAE"/>
    <w:rsid w:val="00194F0C"/>
    <w:rsid w:val="00194F51"/>
    <w:rsid w:val="001951F6"/>
    <w:rsid w:val="001954C6"/>
    <w:rsid w:val="0019557C"/>
    <w:rsid w:val="001955DD"/>
    <w:rsid w:val="00195733"/>
    <w:rsid w:val="00195817"/>
    <w:rsid w:val="00195A41"/>
    <w:rsid w:val="00195B05"/>
    <w:rsid w:val="00195C36"/>
    <w:rsid w:val="00195F9A"/>
    <w:rsid w:val="001960C3"/>
    <w:rsid w:val="0019622E"/>
    <w:rsid w:val="001965D6"/>
    <w:rsid w:val="001965EA"/>
    <w:rsid w:val="001966A7"/>
    <w:rsid w:val="00196A17"/>
    <w:rsid w:val="00196E97"/>
    <w:rsid w:val="00196FB5"/>
    <w:rsid w:val="0019705D"/>
    <w:rsid w:val="001976CA"/>
    <w:rsid w:val="00197870"/>
    <w:rsid w:val="001A002E"/>
    <w:rsid w:val="001A00EC"/>
    <w:rsid w:val="001A055C"/>
    <w:rsid w:val="001A055E"/>
    <w:rsid w:val="001A05BD"/>
    <w:rsid w:val="001A095B"/>
    <w:rsid w:val="001A0A18"/>
    <w:rsid w:val="001A0A36"/>
    <w:rsid w:val="001A0BE2"/>
    <w:rsid w:val="001A0CAE"/>
    <w:rsid w:val="001A0D5E"/>
    <w:rsid w:val="001A108B"/>
    <w:rsid w:val="001A12AA"/>
    <w:rsid w:val="001A17B5"/>
    <w:rsid w:val="001A1B87"/>
    <w:rsid w:val="001A1CEB"/>
    <w:rsid w:val="001A1F8D"/>
    <w:rsid w:val="001A25E2"/>
    <w:rsid w:val="001A29A9"/>
    <w:rsid w:val="001A2C16"/>
    <w:rsid w:val="001A2CB6"/>
    <w:rsid w:val="001A2F1D"/>
    <w:rsid w:val="001A2F6C"/>
    <w:rsid w:val="001A31D7"/>
    <w:rsid w:val="001A32C8"/>
    <w:rsid w:val="001A3671"/>
    <w:rsid w:val="001A3672"/>
    <w:rsid w:val="001A368B"/>
    <w:rsid w:val="001A3702"/>
    <w:rsid w:val="001A378D"/>
    <w:rsid w:val="001A3923"/>
    <w:rsid w:val="001A3991"/>
    <w:rsid w:val="001A3B0D"/>
    <w:rsid w:val="001A3BFD"/>
    <w:rsid w:val="001A3D4A"/>
    <w:rsid w:val="001A3F0E"/>
    <w:rsid w:val="001A4255"/>
    <w:rsid w:val="001A4314"/>
    <w:rsid w:val="001A4485"/>
    <w:rsid w:val="001A4499"/>
    <w:rsid w:val="001A4567"/>
    <w:rsid w:val="001A4618"/>
    <w:rsid w:val="001A4627"/>
    <w:rsid w:val="001A46B6"/>
    <w:rsid w:val="001A48FA"/>
    <w:rsid w:val="001A4931"/>
    <w:rsid w:val="001A4979"/>
    <w:rsid w:val="001A4A13"/>
    <w:rsid w:val="001A4DA4"/>
    <w:rsid w:val="001A4F58"/>
    <w:rsid w:val="001A50E4"/>
    <w:rsid w:val="001A51A6"/>
    <w:rsid w:val="001A51E9"/>
    <w:rsid w:val="001A51F1"/>
    <w:rsid w:val="001A5349"/>
    <w:rsid w:val="001A53F6"/>
    <w:rsid w:val="001A5964"/>
    <w:rsid w:val="001A5C32"/>
    <w:rsid w:val="001A5D91"/>
    <w:rsid w:val="001A5E4D"/>
    <w:rsid w:val="001A6141"/>
    <w:rsid w:val="001A633D"/>
    <w:rsid w:val="001A63F7"/>
    <w:rsid w:val="001A683C"/>
    <w:rsid w:val="001A68B2"/>
    <w:rsid w:val="001A6A34"/>
    <w:rsid w:val="001A6AA3"/>
    <w:rsid w:val="001A704F"/>
    <w:rsid w:val="001A719A"/>
    <w:rsid w:val="001A7257"/>
    <w:rsid w:val="001A73D8"/>
    <w:rsid w:val="001A7402"/>
    <w:rsid w:val="001A79E0"/>
    <w:rsid w:val="001A7AB2"/>
    <w:rsid w:val="001B0135"/>
    <w:rsid w:val="001B01C8"/>
    <w:rsid w:val="001B0854"/>
    <w:rsid w:val="001B09CF"/>
    <w:rsid w:val="001B0D15"/>
    <w:rsid w:val="001B0DA2"/>
    <w:rsid w:val="001B1388"/>
    <w:rsid w:val="001B15D3"/>
    <w:rsid w:val="001B17BE"/>
    <w:rsid w:val="001B17F3"/>
    <w:rsid w:val="001B18D7"/>
    <w:rsid w:val="001B19AD"/>
    <w:rsid w:val="001B19C9"/>
    <w:rsid w:val="001B1B31"/>
    <w:rsid w:val="001B1B73"/>
    <w:rsid w:val="001B1C40"/>
    <w:rsid w:val="001B1D2C"/>
    <w:rsid w:val="001B2013"/>
    <w:rsid w:val="001B217F"/>
    <w:rsid w:val="001B23CE"/>
    <w:rsid w:val="001B2B3B"/>
    <w:rsid w:val="001B2C64"/>
    <w:rsid w:val="001B2F1F"/>
    <w:rsid w:val="001B3443"/>
    <w:rsid w:val="001B3510"/>
    <w:rsid w:val="001B3788"/>
    <w:rsid w:val="001B3AF7"/>
    <w:rsid w:val="001B3AF8"/>
    <w:rsid w:val="001B3B6A"/>
    <w:rsid w:val="001B3CFD"/>
    <w:rsid w:val="001B3D2E"/>
    <w:rsid w:val="001B3DE4"/>
    <w:rsid w:val="001B4043"/>
    <w:rsid w:val="001B40E3"/>
    <w:rsid w:val="001B4329"/>
    <w:rsid w:val="001B44B6"/>
    <w:rsid w:val="001B4583"/>
    <w:rsid w:val="001B49D5"/>
    <w:rsid w:val="001B4ACD"/>
    <w:rsid w:val="001B4C51"/>
    <w:rsid w:val="001B4D5A"/>
    <w:rsid w:val="001B4EFA"/>
    <w:rsid w:val="001B501B"/>
    <w:rsid w:val="001B5154"/>
    <w:rsid w:val="001B51DB"/>
    <w:rsid w:val="001B5390"/>
    <w:rsid w:val="001B5677"/>
    <w:rsid w:val="001B57B0"/>
    <w:rsid w:val="001B58B2"/>
    <w:rsid w:val="001B598F"/>
    <w:rsid w:val="001B5E61"/>
    <w:rsid w:val="001B5F7F"/>
    <w:rsid w:val="001B6208"/>
    <w:rsid w:val="001B6396"/>
    <w:rsid w:val="001B639D"/>
    <w:rsid w:val="001B6C08"/>
    <w:rsid w:val="001B7089"/>
    <w:rsid w:val="001B70C8"/>
    <w:rsid w:val="001B71D0"/>
    <w:rsid w:val="001B71F5"/>
    <w:rsid w:val="001B7699"/>
    <w:rsid w:val="001B784F"/>
    <w:rsid w:val="001B7A52"/>
    <w:rsid w:val="001B7E65"/>
    <w:rsid w:val="001C0123"/>
    <w:rsid w:val="001C012F"/>
    <w:rsid w:val="001C0326"/>
    <w:rsid w:val="001C064F"/>
    <w:rsid w:val="001C0665"/>
    <w:rsid w:val="001C0871"/>
    <w:rsid w:val="001C0B67"/>
    <w:rsid w:val="001C11DA"/>
    <w:rsid w:val="001C1366"/>
    <w:rsid w:val="001C13BA"/>
    <w:rsid w:val="001C170E"/>
    <w:rsid w:val="001C17E1"/>
    <w:rsid w:val="001C18B8"/>
    <w:rsid w:val="001C192F"/>
    <w:rsid w:val="001C1A31"/>
    <w:rsid w:val="001C1C18"/>
    <w:rsid w:val="001C1CBA"/>
    <w:rsid w:val="001C210C"/>
    <w:rsid w:val="001C2580"/>
    <w:rsid w:val="001C2B00"/>
    <w:rsid w:val="001C2B0A"/>
    <w:rsid w:val="001C2B83"/>
    <w:rsid w:val="001C2B90"/>
    <w:rsid w:val="001C2CB7"/>
    <w:rsid w:val="001C2D2F"/>
    <w:rsid w:val="001C2D3B"/>
    <w:rsid w:val="001C3616"/>
    <w:rsid w:val="001C3974"/>
    <w:rsid w:val="001C39EF"/>
    <w:rsid w:val="001C3C42"/>
    <w:rsid w:val="001C3FBF"/>
    <w:rsid w:val="001C458E"/>
    <w:rsid w:val="001C4AD0"/>
    <w:rsid w:val="001C4F2E"/>
    <w:rsid w:val="001C4FAE"/>
    <w:rsid w:val="001C5073"/>
    <w:rsid w:val="001C5264"/>
    <w:rsid w:val="001C52DC"/>
    <w:rsid w:val="001C5443"/>
    <w:rsid w:val="001C5754"/>
    <w:rsid w:val="001C5C2B"/>
    <w:rsid w:val="001C5D50"/>
    <w:rsid w:val="001C60C1"/>
    <w:rsid w:val="001C63B5"/>
    <w:rsid w:val="001C6656"/>
    <w:rsid w:val="001C69CA"/>
    <w:rsid w:val="001C6A26"/>
    <w:rsid w:val="001C6AC5"/>
    <w:rsid w:val="001C7139"/>
    <w:rsid w:val="001C7437"/>
    <w:rsid w:val="001C7567"/>
    <w:rsid w:val="001C7ED4"/>
    <w:rsid w:val="001D00C1"/>
    <w:rsid w:val="001D011A"/>
    <w:rsid w:val="001D0240"/>
    <w:rsid w:val="001D02CD"/>
    <w:rsid w:val="001D02E7"/>
    <w:rsid w:val="001D07ED"/>
    <w:rsid w:val="001D09F0"/>
    <w:rsid w:val="001D0AAA"/>
    <w:rsid w:val="001D0BFB"/>
    <w:rsid w:val="001D122A"/>
    <w:rsid w:val="001D12B5"/>
    <w:rsid w:val="001D19DA"/>
    <w:rsid w:val="001D1C89"/>
    <w:rsid w:val="001D1FBB"/>
    <w:rsid w:val="001D252D"/>
    <w:rsid w:val="001D25EF"/>
    <w:rsid w:val="001D2740"/>
    <w:rsid w:val="001D2826"/>
    <w:rsid w:val="001D286E"/>
    <w:rsid w:val="001D31B7"/>
    <w:rsid w:val="001D369C"/>
    <w:rsid w:val="001D39AB"/>
    <w:rsid w:val="001D39D4"/>
    <w:rsid w:val="001D3B1C"/>
    <w:rsid w:val="001D3CB1"/>
    <w:rsid w:val="001D4004"/>
    <w:rsid w:val="001D40D3"/>
    <w:rsid w:val="001D42E9"/>
    <w:rsid w:val="001D4575"/>
    <w:rsid w:val="001D4671"/>
    <w:rsid w:val="001D47BC"/>
    <w:rsid w:val="001D4F9D"/>
    <w:rsid w:val="001D5066"/>
    <w:rsid w:val="001D548C"/>
    <w:rsid w:val="001D54AF"/>
    <w:rsid w:val="001D589B"/>
    <w:rsid w:val="001D59EC"/>
    <w:rsid w:val="001D5D54"/>
    <w:rsid w:val="001D5E0D"/>
    <w:rsid w:val="001D5E15"/>
    <w:rsid w:val="001D5E98"/>
    <w:rsid w:val="001D5F81"/>
    <w:rsid w:val="001D61C9"/>
    <w:rsid w:val="001D626F"/>
    <w:rsid w:val="001D6272"/>
    <w:rsid w:val="001D6937"/>
    <w:rsid w:val="001D6C0B"/>
    <w:rsid w:val="001D6F4E"/>
    <w:rsid w:val="001D70BE"/>
    <w:rsid w:val="001D7457"/>
    <w:rsid w:val="001D751A"/>
    <w:rsid w:val="001D7869"/>
    <w:rsid w:val="001D78B0"/>
    <w:rsid w:val="001D7962"/>
    <w:rsid w:val="001D7B74"/>
    <w:rsid w:val="001D7C9E"/>
    <w:rsid w:val="001E00F6"/>
    <w:rsid w:val="001E019E"/>
    <w:rsid w:val="001E025D"/>
    <w:rsid w:val="001E04EC"/>
    <w:rsid w:val="001E0677"/>
    <w:rsid w:val="001E0813"/>
    <w:rsid w:val="001E084B"/>
    <w:rsid w:val="001E084C"/>
    <w:rsid w:val="001E0959"/>
    <w:rsid w:val="001E0D85"/>
    <w:rsid w:val="001E0E0A"/>
    <w:rsid w:val="001E0E46"/>
    <w:rsid w:val="001E0E8E"/>
    <w:rsid w:val="001E102C"/>
    <w:rsid w:val="001E1178"/>
    <w:rsid w:val="001E1254"/>
    <w:rsid w:val="001E1321"/>
    <w:rsid w:val="001E1390"/>
    <w:rsid w:val="001E13F2"/>
    <w:rsid w:val="001E141E"/>
    <w:rsid w:val="001E152A"/>
    <w:rsid w:val="001E1E41"/>
    <w:rsid w:val="001E1E9D"/>
    <w:rsid w:val="001E2302"/>
    <w:rsid w:val="001E2367"/>
    <w:rsid w:val="001E2E3C"/>
    <w:rsid w:val="001E30AC"/>
    <w:rsid w:val="001E30E7"/>
    <w:rsid w:val="001E354D"/>
    <w:rsid w:val="001E3AC2"/>
    <w:rsid w:val="001E3DA8"/>
    <w:rsid w:val="001E404E"/>
    <w:rsid w:val="001E4189"/>
    <w:rsid w:val="001E43DF"/>
    <w:rsid w:val="001E4430"/>
    <w:rsid w:val="001E45C8"/>
    <w:rsid w:val="001E4877"/>
    <w:rsid w:val="001E4CF3"/>
    <w:rsid w:val="001E4F9D"/>
    <w:rsid w:val="001E4FCF"/>
    <w:rsid w:val="001E5549"/>
    <w:rsid w:val="001E55A5"/>
    <w:rsid w:val="001E58A7"/>
    <w:rsid w:val="001E5920"/>
    <w:rsid w:val="001E5CF3"/>
    <w:rsid w:val="001E5E2D"/>
    <w:rsid w:val="001E60F3"/>
    <w:rsid w:val="001E6236"/>
    <w:rsid w:val="001E6299"/>
    <w:rsid w:val="001E65EC"/>
    <w:rsid w:val="001E681D"/>
    <w:rsid w:val="001E6822"/>
    <w:rsid w:val="001E685F"/>
    <w:rsid w:val="001E6A50"/>
    <w:rsid w:val="001E6A64"/>
    <w:rsid w:val="001E6FFA"/>
    <w:rsid w:val="001E71E3"/>
    <w:rsid w:val="001E72D1"/>
    <w:rsid w:val="001E738F"/>
    <w:rsid w:val="001E7735"/>
    <w:rsid w:val="001E79C8"/>
    <w:rsid w:val="001E7A67"/>
    <w:rsid w:val="001E7C32"/>
    <w:rsid w:val="001E7F1C"/>
    <w:rsid w:val="001F0197"/>
    <w:rsid w:val="001F025D"/>
    <w:rsid w:val="001F0550"/>
    <w:rsid w:val="001F07CE"/>
    <w:rsid w:val="001F0BDC"/>
    <w:rsid w:val="001F0E8F"/>
    <w:rsid w:val="001F0F5D"/>
    <w:rsid w:val="001F0FE8"/>
    <w:rsid w:val="001F12AC"/>
    <w:rsid w:val="001F1843"/>
    <w:rsid w:val="001F19D9"/>
    <w:rsid w:val="001F1E44"/>
    <w:rsid w:val="001F1F98"/>
    <w:rsid w:val="001F2245"/>
    <w:rsid w:val="001F22D5"/>
    <w:rsid w:val="001F271C"/>
    <w:rsid w:val="001F2794"/>
    <w:rsid w:val="001F2981"/>
    <w:rsid w:val="001F2986"/>
    <w:rsid w:val="001F2A8D"/>
    <w:rsid w:val="001F2AEA"/>
    <w:rsid w:val="001F2F78"/>
    <w:rsid w:val="001F307A"/>
    <w:rsid w:val="001F325E"/>
    <w:rsid w:val="001F36BB"/>
    <w:rsid w:val="001F3B9E"/>
    <w:rsid w:val="001F3F95"/>
    <w:rsid w:val="001F41A2"/>
    <w:rsid w:val="001F41E8"/>
    <w:rsid w:val="001F4689"/>
    <w:rsid w:val="001F4829"/>
    <w:rsid w:val="001F490B"/>
    <w:rsid w:val="001F496E"/>
    <w:rsid w:val="001F4A1D"/>
    <w:rsid w:val="001F4BD5"/>
    <w:rsid w:val="001F4C81"/>
    <w:rsid w:val="001F4CB6"/>
    <w:rsid w:val="001F4E94"/>
    <w:rsid w:val="001F4EA2"/>
    <w:rsid w:val="001F4ED0"/>
    <w:rsid w:val="001F4F29"/>
    <w:rsid w:val="001F4FBC"/>
    <w:rsid w:val="001F4FC0"/>
    <w:rsid w:val="001F557D"/>
    <w:rsid w:val="001F5BFB"/>
    <w:rsid w:val="001F5C59"/>
    <w:rsid w:val="001F5CE6"/>
    <w:rsid w:val="001F5DED"/>
    <w:rsid w:val="001F5ED4"/>
    <w:rsid w:val="001F5ED6"/>
    <w:rsid w:val="001F6070"/>
    <w:rsid w:val="001F6285"/>
    <w:rsid w:val="001F641D"/>
    <w:rsid w:val="001F65C0"/>
    <w:rsid w:val="001F6B92"/>
    <w:rsid w:val="001F6E5B"/>
    <w:rsid w:val="001F700F"/>
    <w:rsid w:val="001F7087"/>
    <w:rsid w:val="001F709F"/>
    <w:rsid w:val="001F7B17"/>
    <w:rsid w:val="001F7B47"/>
    <w:rsid w:val="001F7CD8"/>
    <w:rsid w:val="001F7F47"/>
    <w:rsid w:val="0020038F"/>
    <w:rsid w:val="002005B5"/>
    <w:rsid w:val="0020086D"/>
    <w:rsid w:val="00200B7A"/>
    <w:rsid w:val="00200BDE"/>
    <w:rsid w:val="0020107F"/>
    <w:rsid w:val="002012CA"/>
    <w:rsid w:val="00201352"/>
    <w:rsid w:val="002015CB"/>
    <w:rsid w:val="00201711"/>
    <w:rsid w:val="00201FC1"/>
    <w:rsid w:val="0020202F"/>
    <w:rsid w:val="002024E4"/>
    <w:rsid w:val="002026CD"/>
    <w:rsid w:val="00202822"/>
    <w:rsid w:val="00202871"/>
    <w:rsid w:val="00202ADB"/>
    <w:rsid w:val="00202B85"/>
    <w:rsid w:val="00202BE0"/>
    <w:rsid w:val="00203343"/>
    <w:rsid w:val="002033C5"/>
    <w:rsid w:val="002033FC"/>
    <w:rsid w:val="002036A0"/>
    <w:rsid w:val="0020373F"/>
    <w:rsid w:val="0020399D"/>
    <w:rsid w:val="00203C35"/>
    <w:rsid w:val="00203CC4"/>
    <w:rsid w:val="002041D8"/>
    <w:rsid w:val="0020423D"/>
    <w:rsid w:val="00204333"/>
    <w:rsid w:val="002044BB"/>
    <w:rsid w:val="00204689"/>
    <w:rsid w:val="002047A6"/>
    <w:rsid w:val="002048B2"/>
    <w:rsid w:val="002048F6"/>
    <w:rsid w:val="00204A86"/>
    <w:rsid w:val="00204A96"/>
    <w:rsid w:val="00204CE9"/>
    <w:rsid w:val="00204E80"/>
    <w:rsid w:val="00204F8C"/>
    <w:rsid w:val="002050EE"/>
    <w:rsid w:val="002050F5"/>
    <w:rsid w:val="00205657"/>
    <w:rsid w:val="00205715"/>
    <w:rsid w:val="00205737"/>
    <w:rsid w:val="00205A2E"/>
    <w:rsid w:val="00205A93"/>
    <w:rsid w:val="00205C64"/>
    <w:rsid w:val="00205CA7"/>
    <w:rsid w:val="00205D4F"/>
    <w:rsid w:val="00206015"/>
    <w:rsid w:val="002063C2"/>
    <w:rsid w:val="002063CB"/>
    <w:rsid w:val="0020653E"/>
    <w:rsid w:val="002066E1"/>
    <w:rsid w:val="00206705"/>
    <w:rsid w:val="0020694A"/>
    <w:rsid w:val="00206A69"/>
    <w:rsid w:val="00206B08"/>
    <w:rsid w:val="00207087"/>
    <w:rsid w:val="002071FE"/>
    <w:rsid w:val="0020726F"/>
    <w:rsid w:val="00207398"/>
    <w:rsid w:val="0020742D"/>
    <w:rsid w:val="00207450"/>
    <w:rsid w:val="00207534"/>
    <w:rsid w:val="00207793"/>
    <w:rsid w:val="00207A4F"/>
    <w:rsid w:val="00207C0A"/>
    <w:rsid w:val="00207C35"/>
    <w:rsid w:val="00207C79"/>
    <w:rsid w:val="00210021"/>
    <w:rsid w:val="00210022"/>
    <w:rsid w:val="00210172"/>
    <w:rsid w:val="002106FB"/>
    <w:rsid w:val="00210784"/>
    <w:rsid w:val="002107C5"/>
    <w:rsid w:val="00210889"/>
    <w:rsid w:val="0021088D"/>
    <w:rsid w:val="002108BB"/>
    <w:rsid w:val="002109B3"/>
    <w:rsid w:val="002109FD"/>
    <w:rsid w:val="00210B09"/>
    <w:rsid w:val="00210C46"/>
    <w:rsid w:val="00210C9E"/>
    <w:rsid w:val="00210CA1"/>
    <w:rsid w:val="00210D9E"/>
    <w:rsid w:val="00210FE6"/>
    <w:rsid w:val="002110E8"/>
    <w:rsid w:val="00211198"/>
    <w:rsid w:val="0021145D"/>
    <w:rsid w:val="00211840"/>
    <w:rsid w:val="00211973"/>
    <w:rsid w:val="00211A05"/>
    <w:rsid w:val="00211E3C"/>
    <w:rsid w:val="00211E60"/>
    <w:rsid w:val="00211E7D"/>
    <w:rsid w:val="00211F1D"/>
    <w:rsid w:val="00212371"/>
    <w:rsid w:val="00212B55"/>
    <w:rsid w:val="00212BF8"/>
    <w:rsid w:val="00212D21"/>
    <w:rsid w:val="0021303E"/>
    <w:rsid w:val="002133BD"/>
    <w:rsid w:val="0021343A"/>
    <w:rsid w:val="002134EB"/>
    <w:rsid w:val="002136AC"/>
    <w:rsid w:val="002138F3"/>
    <w:rsid w:val="00213960"/>
    <w:rsid w:val="00213E11"/>
    <w:rsid w:val="00214008"/>
    <w:rsid w:val="00214349"/>
    <w:rsid w:val="00214493"/>
    <w:rsid w:val="00214D0F"/>
    <w:rsid w:val="00214E72"/>
    <w:rsid w:val="002150F1"/>
    <w:rsid w:val="0021533C"/>
    <w:rsid w:val="002155B8"/>
    <w:rsid w:val="0021563A"/>
    <w:rsid w:val="002156A6"/>
    <w:rsid w:val="00215706"/>
    <w:rsid w:val="002159AF"/>
    <w:rsid w:val="00215AEC"/>
    <w:rsid w:val="00215AF3"/>
    <w:rsid w:val="00215E98"/>
    <w:rsid w:val="00215F31"/>
    <w:rsid w:val="0021612F"/>
    <w:rsid w:val="002164BF"/>
    <w:rsid w:val="0021665E"/>
    <w:rsid w:val="0021677E"/>
    <w:rsid w:val="00216AE3"/>
    <w:rsid w:val="00216C83"/>
    <w:rsid w:val="00216FA1"/>
    <w:rsid w:val="0021734E"/>
    <w:rsid w:val="00217720"/>
    <w:rsid w:val="00217BF6"/>
    <w:rsid w:val="002200B5"/>
    <w:rsid w:val="00220256"/>
    <w:rsid w:val="002202A0"/>
    <w:rsid w:val="00220516"/>
    <w:rsid w:val="002206BC"/>
    <w:rsid w:val="002206DF"/>
    <w:rsid w:val="00220878"/>
    <w:rsid w:val="00220991"/>
    <w:rsid w:val="00220A56"/>
    <w:rsid w:val="00220AD4"/>
    <w:rsid w:val="00220E5F"/>
    <w:rsid w:val="002210B3"/>
    <w:rsid w:val="0022129F"/>
    <w:rsid w:val="002212B5"/>
    <w:rsid w:val="002212DB"/>
    <w:rsid w:val="002216CC"/>
    <w:rsid w:val="002217C7"/>
    <w:rsid w:val="002218A2"/>
    <w:rsid w:val="002218B2"/>
    <w:rsid w:val="00221DAF"/>
    <w:rsid w:val="0022226E"/>
    <w:rsid w:val="00222659"/>
    <w:rsid w:val="00222B09"/>
    <w:rsid w:val="0022301F"/>
    <w:rsid w:val="002231F6"/>
    <w:rsid w:val="00223360"/>
    <w:rsid w:val="00223669"/>
    <w:rsid w:val="0022367C"/>
    <w:rsid w:val="00223728"/>
    <w:rsid w:val="00223851"/>
    <w:rsid w:val="00223A5D"/>
    <w:rsid w:val="0022430E"/>
    <w:rsid w:val="0022436F"/>
    <w:rsid w:val="00224403"/>
    <w:rsid w:val="00224417"/>
    <w:rsid w:val="00224629"/>
    <w:rsid w:val="00224779"/>
    <w:rsid w:val="0022497E"/>
    <w:rsid w:val="002249B3"/>
    <w:rsid w:val="00224A11"/>
    <w:rsid w:val="00224CF8"/>
    <w:rsid w:val="002251C3"/>
    <w:rsid w:val="002253D1"/>
    <w:rsid w:val="00225412"/>
    <w:rsid w:val="002254F7"/>
    <w:rsid w:val="00225693"/>
    <w:rsid w:val="00225918"/>
    <w:rsid w:val="00225ADC"/>
    <w:rsid w:val="00226039"/>
    <w:rsid w:val="00226535"/>
    <w:rsid w:val="00226668"/>
    <w:rsid w:val="002266D9"/>
    <w:rsid w:val="00226703"/>
    <w:rsid w:val="00226CCC"/>
    <w:rsid w:val="00226F09"/>
    <w:rsid w:val="00227531"/>
    <w:rsid w:val="00227578"/>
    <w:rsid w:val="002278D1"/>
    <w:rsid w:val="00227A2B"/>
    <w:rsid w:val="00227ADC"/>
    <w:rsid w:val="00227CE8"/>
    <w:rsid w:val="00227D6A"/>
    <w:rsid w:val="00227EBC"/>
    <w:rsid w:val="00227EE1"/>
    <w:rsid w:val="00227EF3"/>
    <w:rsid w:val="0023025C"/>
    <w:rsid w:val="002305D8"/>
    <w:rsid w:val="002306C0"/>
    <w:rsid w:val="002307B2"/>
    <w:rsid w:val="00230CFB"/>
    <w:rsid w:val="00230FEA"/>
    <w:rsid w:val="002310BC"/>
    <w:rsid w:val="00231377"/>
    <w:rsid w:val="00231792"/>
    <w:rsid w:val="00231BBB"/>
    <w:rsid w:val="00231FE3"/>
    <w:rsid w:val="0023224D"/>
    <w:rsid w:val="00232480"/>
    <w:rsid w:val="0023268B"/>
    <w:rsid w:val="00232A27"/>
    <w:rsid w:val="00232A72"/>
    <w:rsid w:val="00232AD8"/>
    <w:rsid w:val="00232C8A"/>
    <w:rsid w:val="00232CE5"/>
    <w:rsid w:val="00232CEC"/>
    <w:rsid w:val="00232E9F"/>
    <w:rsid w:val="00233490"/>
    <w:rsid w:val="00233575"/>
    <w:rsid w:val="0023358E"/>
    <w:rsid w:val="00233809"/>
    <w:rsid w:val="00233B8C"/>
    <w:rsid w:val="00233C77"/>
    <w:rsid w:val="00233EB0"/>
    <w:rsid w:val="00233FB8"/>
    <w:rsid w:val="002344F4"/>
    <w:rsid w:val="00234FA0"/>
    <w:rsid w:val="00234FBC"/>
    <w:rsid w:val="00235308"/>
    <w:rsid w:val="002353A6"/>
    <w:rsid w:val="002353DB"/>
    <w:rsid w:val="00235535"/>
    <w:rsid w:val="0023554A"/>
    <w:rsid w:val="00235621"/>
    <w:rsid w:val="00235653"/>
    <w:rsid w:val="002356A7"/>
    <w:rsid w:val="00235A39"/>
    <w:rsid w:val="00235C5A"/>
    <w:rsid w:val="00236073"/>
    <w:rsid w:val="002360AD"/>
    <w:rsid w:val="00236288"/>
    <w:rsid w:val="00236691"/>
    <w:rsid w:val="0023681C"/>
    <w:rsid w:val="0023687A"/>
    <w:rsid w:val="00236AD9"/>
    <w:rsid w:val="00236BF5"/>
    <w:rsid w:val="00236CCE"/>
    <w:rsid w:val="00236CD4"/>
    <w:rsid w:val="00237028"/>
    <w:rsid w:val="00237262"/>
    <w:rsid w:val="00237411"/>
    <w:rsid w:val="00237497"/>
    <w:rsid w:val="002377A2"/>
    <w:rsid w:val="002378D0"/>
    <w:rsid w:val="00237B7F"/>
    <w:rsid w:val="00237BB5"/>
    <w:rsid w:val="00237C4C"/>
    <w:rsid w:val="00240046"/>
    <w:rsid w:val="0024023C"/>
    <w:rsid w:val="0024026A"/>
    <w:rsid w:val="002403C7"/>
    <w:rsid w:val="00240783"/>
    <w:rsid w:val="002407F5"/>
    <w:rsid w:val="0024080A"/>
    <w:rsid w:val="00240870"/>
    <w:rsid w:val="0024099A"/>
    <w:rsid w:val="00240BF9"/>
    <w:rsid w:val="00240DF8"/>
    <w:rsid w:val="00240EFB"/>
    <w:rsid w:val="00241518"/>
    <w:rsid w:val="002415AA"/>
    <w:rsid w:val="002416C8"/>
    <w:rsid w:val="0024179A"/>
    <w:rsid w:val="00241E0B"/>
    <w:rsid w:val="00242110"/>
    <w:rsid w:val="00242413"/>
    <w:rsid w:val="0024247B"/>
    <w:rsid w:val="002425A6"/>
    <w:rsid w:val="002427AF"/>
    <w:rsid w:val="00242984"/>
    <w:rsid w:val="00242AAC"/>
    <w:rsid w:val="00242B95"/>
    <w:rsid w:val="00242D51"/>
    <w:rsid w:val="00242DB2"/>
    <w:rsid w:val="002432BA"/>
    <w:rsid w:val="002432BE"/>
    <w:rsid w:val="0024359F"/>
    <w:rsid w:val="00243735"/>
    <w:rsid w:val="00243825"/>
    <w:rsid w:val="00243A18"/>
    <w:rsid w:val="00243A45"/>
    <w:rsid w:val="00243A87"/>
    <w:rsid w:val="00243B25"/>
    <w:rsid w:val="00243B6C"/>
    <w:rsid w:val="00243C86"/>
    <w:rsid w:val="00243D38"/>
    <w:rsid w:val="0024420C"/>
    <w:rsid w:val="0024456A"/>
    <w:rsid w:val="0024473F"/>
    <w:rsid w:val="00244A16"/>
    <w:rsid w:val="00244A67"/>
    <w:rsid w:val="00244CE3"/>
    <w:rsid w:val="00244DF7"/>
    <w:rsid w:val="00245047"/>
    <w:rsid w:val="00245089"/>
    <w:rsid w:val="00245306"/>
    <w:rsid w:val="00245617"/>
    <w:rsid w:val="00245B0C"/>
    <w:rsid w:val="00246157"/>
    <w:rsid w:val="002465B1"/>
    <w:rsid w:val="0024672E"/>
    <w:rsid w:val="002468A3"/>
    <w:rsid w:val="00246CC0"/>
    <w:rsid w:val="00246EEA"/>
    <w:rsid w:val="00247144"/>
    <w:rsid w:val="00247155"/>
    <w:rsid w:val="002476DE"/>
    <w:rsid w:val="00247882"/>
    <w:rsid w:val="002478EB"/>
    <w:rsid w:val="0024797F"/>
    <w:rsid w:val="00247A0B"/>
    <w:rsid w:val="00247BDA"/>
    <w:rsid w:val="00247FD1"/>
    <w:rsid w:val="00250142"/>
    <w:rsid w:val="00250286"/>
    <w:rsid w:val="00250532"/>
    <w:rsid w:val="002507D8"/>
    <w:rsid w:val="00250898"/>
    <w:rsid w:val="00250A2F"/>
    <w:rsid w:val="0025119E"/>
    <w:rsid w:val="00251269"/>
    <w:rsid w:val="00251E5E"/>
    <w:rsid w:val="00251E76"/>
    <w:rsid w:val="00251F53"/>
    <w:rsid w:val="00252042"/>
    <w:rsid w:val="002521E3"/>
    <w:rsid w:val="0025264C"/>
    <w:rsid w:val="0025269B"/>
    <w:rsid w:val="0025282B"/>
    <w:rsid w:val="002528BF"/>
    <w:rsid w:val="00252941"/>
    <w:rsid w:val="00252BD6"/>
    <w:rsid w:val="00252C50"/>
    <w:rsid w:val="00252D51"/>
    <w:rsid w:val="00252DC6"/>
    <w:rsid w:val="00252F5D"/>
    <w:rsid w:val="0025316B"/>
    <w:rsid w:val="002531F5"/>
    <w:rsid w:val="002535C0"/>
    <w:rsid w:val="0025365C"/>
    <w:rsid w:val="002537D4"/>
    <w:rsid w:val="002539E3"/>
    <w:rsid w:val="00253DFA"/>
    <w:rsid w:val="00253F56"/>
    <w:rsid w:val="00254100"/>
    <w:rsid w:val="00254128"/>
    <w:rsid w:val="0025446F"/>
    <w:rsid w:val="0025456F"/>
    <w:rsid w:val="00254638"/>
    <w:rsid w:val="00254664"/>
    <w:rsid w:val="002547A7"/>
    <w:rsid w:val="0025489C"/>
    <w:rsid w:val="00254AB9"/>
    <w:rsid w:val="00254C3D"/>
    <w:rsid w:val="00254C8E"/>
    <w:rsid w:val="00254D46"/>
    <w:rsid w:val="00255167"/>
    <w:rsid w:val="002552D5"/>
    <w:rsid w:val="002555E1"/>
    <w:rsid w:val="002558EE"/>
    <w:rsid w:val="002559EF"/>
    <w:rsid w:val="00255C4D"/>
    <w:rsid w:val="00255CF7"/>
    <w:rsid w:val="00255DBE"/>
    <w:rsid w:val="00255E41"/>
    <w:rsid w:val="00255E5C"/>
    <w:rsid w:val="00256463"/>
    <w:rsid w:val="002564FC"/>
    <w:rsid w:val="0025688E"/>
    <w:rsid w:val="00256D65"/>
    <w:rsid w:val="002570BA"/>
    <w:rsid w:val="002572E4"/>
    <w:rsid w:val="0025738A"/>
    <w:rsid w:val="00257559"/>
    <w:rsid w:val="00257837"/>
    <w:rsid w:val="0025799C"/>
    <w:rsid w:val="002579FE"/>
    <w:rsid w:val="00257A69"/>
    <w:rsid w:val="00257D54"/>
    <w:rsid w:val="00260324"/>
    <w:rsid w:val="00260329"/>
    <w:rsid w:val="00260351"/>
    <w:rsid w:val="00260393"/>
    <w:rsid w:val="002605B9"/>
    <w:rsid w:val="002608E7"/>
    <w:rsid w:val="002608F3"/>
    <w:rsid w:val="00260BFE"/>
    <w:rsid w:val="00260FE0"/>
    <w:rsid w:val="0026183B"/>
    <w:rsid w:val="00261997"/>
    <w:rsid w:val="00261AA7"/>
    <w:rsid w:val="00261B32"/>
    <w:rsid w:val="00261DFC"/>
    <w:rsid w:val="00262128"/>
    <w:rsid w:val="002621AE"/>
    <w:rsid w:val="00262215"/>
    <w:rsid w:val="002624FA"/>
    <w:rsid w:val="00262796"/>
    <w:rsid w:val="0026280A"/>
    <w:rsid w:val="00262840"/>
    <w:rsid w:val="00262845"/>
    <w:rsid w:val="00262978"/>
    <w:rsid w:val="00262E86"/>
    <w:rsid w:val="0026311C"/>
    <w:rsid w:val="00263416"/>
    <w:rsid w:val="002634E6"/>
    <w:rsid w:val="00263761"/>
    <w:rsid w:val="00263863"/>
    <w:rsid w:val="00263BB2"/>
    <w:rsid w:val="00263D54"/>
    <w:rsid w:val="00263E42"/>
    <w:rsid w:val="002641FC"/>
    <w:rsid w:val="002643EF"/>
    <w:rsid w:val="002646C9"/>
    <w:rsid w:val="0026471D"/>
    <w:rsid w:val="0026485D"/>
    <w:rsid w:val="002649D2"/>
    <w:rsid w:val="00264CDF"/>
    <w:rsid w:val="00264D54"/>
    <w:rsid w:val="00264D9C"/>
    <w:rsid w:val="00264DFB"/>
    <w:rsid w:val="00264E72"/>
    <w:rsid w:val="00264E83"/>
    <w:rsid w:val="00264EA4"/>
    <w:rsid w:val="002657AE"/>
    <w:rsid w:val="00265BC8"/>
    <w:rsid w:val="00265BEE"/>
    <w:rsid w:val="00265FAD"/>
    <w:rsid w:val="0026657F"/>
    <w:rsid w:val="0026668C"/>
    <w:rsid w:val="00266AC1"/>
    <w:rsid w:val="00266C15"/>
    <w:rsid w:val="00266CB8"/>
    <w:rsid w:val="00266FD0"/>
    <w:rsid w:val="002675C0"/>
    <w:rsid w:val="00267633"/>
    <w:rsid w:val="00267736"/>
    <w:rsid w:val="0026791C"/>
    <w:rsid w:val="00267FBA"/>
    <w:rsid w:val="002701E6"/>
    <w:rsid w:val="002705A6"/>
    <w:rsid w:val="00270CAF"/>
    <w:rsid w:val="002714D9"/>
    <w:rsid w:val="0027157D"/>
    <w:rsid w:val="0027174D"/>
    <w:rsid w:val="0027178C"/>
    <w:rsid w:val="002717D6"/>
    <w:rsid w:val="002719FA"/>
    <w:rsid w:val="00271A52"/>
    <w:rsid w:val="00271C75"/>
    <w:rsid w:val="00271D97"/>
    <w:rsid w:val="00271E0D"/>
    <w:rsid w:val="00272427"/>
    <w:rsid w:val="00272668"/>
    <w:rsid w:val="002727B5"/>
    <w:rsid w:val="00272A3F"/>
    <w:rsid w:val="00272BA3"/>
    <w:rsid w:val="00272BB4"/>
    <w:rsid w:val="00272D29"/>
    <w:rsid w:val="0027303B"/>
    <w:rsid w:val="002730CB"/>
    <w:rsid w:val="0027312B"/>
    <w:rsid w:val="00273206"/>
    <w:rsid w:val="0027330B"/>
    <w:rsid w:val="00273323"/>
    <w:rsid w:val="002737AE"/>
    <w:rsid w:val="002738AA"/>
    <w:rsid w:val="002738BD"/>
    <w:rsid w:val="002739B9"/>
    <w:rsid w:val="00273DA7"/>
    <w:rsid w:val="00273EA8"/>
    <w:rsid w:val="00274310"/>
    <w:rsid w:val="00274529"/>
    <w:rsid w:val="00274623"/>
    <w:rsid w:val="0027467F"/>
    <w:rsid w:val="00274682"/>
    <w:rsid w:val="002747CC"/>
    <w:rsid w:val="002747DA"/>
    <w:rsid w:val="002747DB"/>
    <w:rsid w:val="00274AF6"/>
    <w:rsid w:val="00274E69"/>
    <w:rsid w:val="00274EE5"/>
    <w:rsid w:val="00274F04"/>
    <w:rsid w:val="00275281"/>
    <w:rsid w:val="0027588E"/>
    <w:rsid w:val="00275936"/>
    <w:rsid w:val="00275ACA"/>
    <w:rsid w:val="00275C21"/>
    <w:rsid w:val="00275CF5"/>
    <w:rsid w:val="00275D32"/>
    <w:rsid w:val="00275DD5"/>
    <w:rsid w:val="00275E87"/>
    <w:rsid w:val="002761AB"/>
    <w:rsid w:val="002761D3"/>
    <w:rsid w:val="002761E6"/>
    <w:rsid w:val="0027640D"/>
    <w:rsid w:val="0027646F"/>
    <w:rsid w:val="002765EC"/>
    <w:rsid w:val="0027688A"/>
    <w:rsid w:val="002769BC"/>
    <w:rsid w:val="00276A37"/>
    <w:rsid w:val="00276A4E"/>
    <w:rsid w:val="00276B66"/>
    <w:rsid w:val="00276CE7"/>
    <w:rsid w:val="00276F2E"/>
    <w:rsid w:val="002770A0"/>
    <w:rsid w:val="002770C6"/>
    <w:rsid w:val="00277626"/>
    <w:rsid w:val="0027770F"/>
    <w:rsid w:val="0027772A"/>
    <w:rsid w:val="00277F21"/>
    <w:rsid w:val="00277F95"/>
    <w:rsid w:val="0028038B"/>
    <w:rsid w:val="002803AD"/>
    <w:rsid w:val="002803DA"/>
    <w:rsid w:val="002809CD"/>
    <w:rsid w:val="00280AD9"/>
    <w:rsid w:val="00280F57"/>
    <w:rsid w:val="00280FB8"/>
    <w:rsid w:val="002816F6"/>
    <w:rsid w:val="00281B0A"/>
    <w:rsid w:val="00281C12"/>
    <w:rsid w:val="00281E8A"/>
    <w:rsid w:val="00282052"/>
    <w:rsid w:val="00282062"/>
    <w:rsid w:val="00282126"/>
    <w:rsid w:val="002823F6"/>
    <w:rsid w:val="0028242E"/>
    <w:rsid w:val="002824FA"/>
    <w:rsid w:val="00282888"/>
    <w:rsid w:val="002828D9"/>
    <w:rsid w:val="00282AA6"/>
    <w:rsid w:val="00282ECE"/>
    <w:rsid w:val="00283129"/>
    <w:rsid w:val="0028317B"/>
    <w:rsid w:val="0028319A"/>
    <w:rsid w:val="002831DE"/>
    <w:rsid w:val="00283953"/>
    <w:rsid w:val="00283969"/>
    <w:rsid w:val="00283D53"/>
    <w:rsid w:val="00283FAA"/>
    <w:rsid w:val="002842B0"/>
    <w:rsid w:val="002844A5"/>
    <w:rsid w:val="002847C3"/>
    <w:rsid w:val="00284DD0"/>
    <w:rsid w:val="00284DFE"/>
    <w:rsid w:val="00284ECE"/>
    <w:rsid w:val="002850AB"/>
    <w:rsid w:val="002850D2"/>
    <w:rsid w:val="0028519E"/>
    <w:rsid w:val="002851A3"/>
    <w:rsid w:val="002851EF"/>
    <w:rsid w:val="002856A5"/>
    <w:rsid w:val="0028572E"/>
    <w:rsid w:val="002857AA"/>
    <w:rsid w:val="002857EC"/>
    <w:rsid w:val="00285BFE"/>
    <w:rsid w:val="00285F90"/>
    <w:rsid w:val="00285FA9"/>
    <w:rsid w:val="0028639B"/>
    <w:rsid w:val="00286529"/>
    <w:rsid w:val="00286584"/>
    <w:rsid w:val="00286615"/>
    <w:rsid w:val="00286655"/>
    <w:rsid w:val="00286892"/>
    <w:rsid w:val="00286A7F"/>
    <w:rsid w:val="00286D10"/>
    <w:rsid w:val="00286D94"/>
    <w:rsid w:val="00286FE8"/>
    <w:rsid w:val="0028712F"/>
    <w:rsid w:val="0028716D"/>
    <w:rsid w:val="00287192"/>
    <w:rsid w:val="00287281"/>
    <w:rsid w:val="002872A5"/>
    <w:rsid w:val="002872ED"/>
    <w:rsid w:val="002873AA"/>
    <w:rsid w:val="0028753B"/>
    <w:rsid w:val="002877B0"/>
    <w:rsid w:val="0028781D"/>
    <w:rsid w:val="0028786C"/>
    <w:rsid w:val="002878C0"/>
    <w:rsid w:val="002878DC"/>
    <w:rsid w:val="0028791E"/>
    <w:rsid w:val="00287A01"/>
    <w:rsid w:val="00287E1F"/>
    <w:rsid w:val="00287F8D"/>
    <w:rsid w:val="0028CBD6"/>
    <w:rsid w:val="002903B7"/>
    <w:rsid w:val="00290512"/>
    <w:rsid w:val="002905C2"/>
    <w:rsid w:val="002906CC"/>
    <w:rsid w:val="002908CC"/>
    <w:rsid w:val="00290A63"/>
    <w:rsid w:val="00290AD5"/>
    <w:rsid w:val="00290CA1"/>
    <w:rsid w:val="00290D25"/>
    <w:rsid w:val="00290E1B"/>
    <w:rsid w:val="00290FDD"/>
    <w:rsid w:val="002911A6"/>
    <w:rsid w:val="002912CD"/>
    <w:rsid w:val="002912F9"/>
    <w:rsid w:val="002916CB"/>
    <w:rsid w:val="00291815"/>
    <w:rsid w:val="00291DC2"/>
    <w:rsid w:val="00291E7F"/>
    <w:rsid w:val="002921E0"/>
    <w:rsid w:val="00292237"/>
    <w:rsid w:val="002922E8"/>
    <w:rsid w:val="00292400"/>
    <w:rsid w:val="00292472"/>
    <w:rsid w:val="00292876"/>
    <w:rsid w:val="00292A09"/>
    <w:rsid w:val="00292B65"/>
    <w:rsid w:val="00292DFA"/>
    <w:rsid w:val="002931FC"/>
    <w:rsid w:val="00293264"/>
    <w:rsid w:val="0029327D"/>
    <w:rsid w:val="00293320"/>
    <w:rsid w:val="0029336C"/>
    <w:rsid w:val="002933B2"/>
    <w:rsid w:val="00293639"/>
    <w:rsid w:val="00293855"/>
    <w:rsid w:val="00293FF2"/>
    <w:rsid w:val="00294011"/>
    <w:rsid w:val="002940D2"/>
    <w:rsid w:val="002941F8"/>
    <w:rsid w:val="002947E8"/>
    <w:rsid w:val="00294A28"/>
    <w:rsid w:val="00294CCD"/>
    <w:rsid w:val="00294F25"/>
    <w:rsid w:val="002951A3"/>
    <w:rsid w:val="002954B7"/>
    <w:rsid w:val="00295562"/>
    <w:rsid w:val="00295887"/>
    <w:rsid w:val="00295924"/>
    <w:rsid w:val="00295A04"/>
    <w:rsid w:val="00295A6C"/>
    <w:rsid w:val="00295AF2"/>
    <w:rsid w:val="00295C91"/>
    <w:rsid w:val="00296576"/>
    <w:rsid w:val="00296B76"/>
    <w:rsid w:val="00296D9D"/>
    <w:rsid w:val="00296E4C"/>
    <w:rsid w:val="00297007"/>
    <w:rsid w:val="00297037"/>
    <w:rsid w:val="00297151"/>
    <w:rsid w:val="002971C3"/>
    <w:rsid w:val="002971D4"/>
    <w:rsid w:val="00297283"/>
    <w:rsid w:val="00297354"/>
    <w:rsid w:val="002974CD"/>
    <w:rsid w:val="002975C4"/>
    <w:rsid w:val="002976E2"/>
    <w:rsid w:val="002977F6"/>
    <w:rsid w:val="002978B0"/>
    <w:rsid w:val="00297C66"/>
    <w:rsid w:val="00297C8C"/>
    <w:rsid w:val="002A0243"/>
    <w:rsid w:val="002A05B3"/>
    <w:rsid w:val="002A06A7"/>
    <w:rsid w:val="002A0751"/>
    <w:rsid w:val="002A0767"/>
    <w:rsid w:val="002A07F3"/>
    <w:rsid w:val="002A0A00"/>
    <w:rsid w:val="002A0CE8"/>
    <w:rsid w:val="002A0D38"/>
    <w:rsid w:val="002A0D8D"/>
    <w:rsid w:val="002A12A7"/>
    <w:rsid w:val="002A13A4"/>
    <w:rsid w:val="002A142E"/>
    <w:rsid w:val="002A14A5"/>
    <w:rsid w:val="002A1705"/>
    <w:rsid w:val="002A17B1"/>
    <w:rsid w:val="002A1AB6"/>
    <w:rsid w:val="002A1C54"/>
    <w:rsid w:val="002A2011"/>
    <w:rsid w:val="002A21FB"/>
    <w:rsid w:val="002A2638"/>
    <w:rsid w:val="002A2782"/>
    <w:rsid w:val="002A2A72"/>
    <w:rsid w:val="002A2D01"/>
    <w:rsid w:val="002A2F42"/>
    <w:rsid w:val="002A31CC"/>
    <w:rsid w:val="002A323C"/>
    <w:rsid w:val="002A34B2"/>
    <w:rsid w:val="002A35B4"/>
    <w:rsid w:val="002A3A0F"/>
    <w:rsid w:val="002A3A5E"/>
    <w:rsid w:val="002A3AA4"/>
    <w:rsid w:val="002A3AE9"/>
    <w:rsid w:val="002A3C3E"/>
    <w:rsid w:val="002A3D05"/>
    <w:rsid w:val="002A42DB"/>
    <w:rsid w:val="002A42E1"/>
    <w:rsid w:val="002A4586"/>
    <w:rsid w:val="002A4840"/>
    <w:rsid w:val="002A4A18"/>
    <w:rsid w:val="002A4E14"/>
    <w:rsid w:val="002A50F4"/>
    <w:rsid w:val="002A5368"/>
    <w:rsid w:val="002A53B0"/>
    <w:rsid w:val="002A53BD"/>
    <w:rsid w:val="002A544D"/>
    <w:rsid w:val="002A57D0"/>
    <w:rsid w:val="002A5901"/>
    <w:rsid w:val="002A591D"/>
    <w:rsid w:val="002A5A04"/>
    <w:rsid w:val="002A5C5E"/>
    <w:rsid w:val="002A5E31"/>
    <w:rsid w:val="002A602F"/>
    <w:rsid w:val="002A6364"/>
    <w:rsid w:val="002A6687"/>
    <w:rsid w:val="002A6959"/>
    <w:rsid w:val="002A69EE"/>
    <w:rsid w:val="002A6A14"/>
    <w:rsid w:val="002A6B19"/>
    <w:rsid w:val="002A6F14"/>
    <w:rsid w:val="002A77ED"/>
    <w:rsid w:val="002A7A04"/>
    <w:rsid w:val="002A7C37"/>
    <w:rsid w:val="002A7D5C"/>
    <w:rsid w:val="002B0002"/>
    <w:rsid w:val="002B0019"/>
    <w:rsid w:val="002B09CD"/>
    <w:rsid w:val="002B0DD1"/>
    <w:rsid w:val="002B1035"/>
    <w:rsid w:val="002B13E6"/>
    <w:rsid w:val="002B1A2C"/>
    <w:rsid w:val="002B1A51"/>
    <w:rsid w:val="002B1AC1"/>
    <w:rsid w:val="002B1D1A"/>
    <w:rsid w:val="002B1EC2"/>
    <w:rsid w:val="002B20E6"/>
    <w:rsid w:val="002B2362"/>
    <w:rsid w:val="002B26CD"/>
    <w:rsid w:val="002B26CE"/>
    <w:rsid w:val="002B2A5A"/>
    <w:rsid w:val="002B2C23"/>
    <w:rsid w:val="002B2C4D"/>
    <w:rsid w:val="002B2C9A"/>
    <w:rsid w:val="002B2CA0"/>
    <w:rsid w:val="002B2DC0"/>
    <w:rsid w:val="002B2E47"/>
    <w:rsid w:val="002B2F10"/>
    <w:rsid w:val="002B2FB1"/>
    <w:rsid w:val="002B2FF4"/>
    <w:rsid w:val="002B3063"/>
    <w:rsid w:val="002B313D"/>
    <w:rsid w:val="002B31A3"/>
    <w:rsid w:val="002B3677"/>
    <w:rsid w:val="002B3BD4"/>
    <w:rsid w:val="002B3CCA"/>
    <w:rsid w:val="002B3CE6"/>
    <w:rsid w:val="002B3F6E"/>
    <w:rsid w:val="002B4098"/>
    <w:rsid w:val="002B4249"/>
    <w:rsid w:val="002B42A3"/>
    <w:rsid w:val="002B46D6"/>
    <w:rsid w:val="002B4B9C"/>
    <w:rsid w:val="002B4E97"/>
    <w:rsid w:val="002B4EA4"/>
    <w:rsid w:val="002B52E4"/>
    <w:rsid w:val="002B5444"/>
    <w:rsid w:val="002B56F0"/>
    <w:rsid w:val="002B575A"/>
    <w:rsid w:val="002B581A"/>
    <w:rsid w:val="002B5911"/>
    <w:rsid w:val="002B59D9"/>
    <w:rsid w:val="002B59E4"/>
    <w:rsid w:val="002B5AA6"/>
    <w:rsid w:val="002B5B18"/>
    <w:rsid w:val="002B5B67"/>
    <w:rsid w:val="002B5EAE"/>
    <w:rsid w:val="002B623C"/>
    <w:rsid w:val="002B69C2"/>
    <w:rsid w:val="002B6B52"/>
    <w:rsid w:val="002B6DB4"/>
    <w:rsid w:val="002B6E36"/>
    <w:rsid w:val="002B6E63"/>
    <w:rsid w:val="002B72CE"/>
    <w:rsid w:val="002B748C"/>
    <w:rsid w:val="002B7A1F"/>
    <w:rsid w:val="002B7BE6"/>
    <w:rsid w:val="002B7BEB"/>
    <w:rsid w:val="002B7DE7"/>
    <w:rsid w:val="002B7FD0"/>
    <w:rsid w:val="002C01EB"/>
    <w:rsid w:val="002C0224"/>
    <w:rsid w:val="002C034D"/>
    <w:rsid w:val="002C054A"/>
    <w:rsid w:val="002C05A0"/>
    <w:rsid w:val="002C0676"/>
    <w:rsid w:val="002C09C4"/>
    <w:rsid w:val="002C0AE8"/>
    <w:rsid w:val="002C0B0D"/>
    <w:rsid w:val="002C0CDD"/>
    <w:rsid w:val="002C124B"/>
    <w:rsid w:val="002C12F8"/>
    <w:rsid w:val="002C1560"/>
    <w:rsid w:val="002C17FC"/>
    <w:rsid w:val="002C1976"/>
    <w:rsid w:val="002C1BF5"/>
    <w:rsid w:val="002C2028"/>
    <w:rsid w:val="002C2071"/>
    <w:rsid w:val="002C20B3"/>
    <w:rsid w:val="002C25BB"/>
    <w:rsid w:val="002C2716"/>
    <w:rsid w:val="002C27ED"/>
    <w:rsid w:val="002C2CC1"/>
    <w:rsid w:val="002C2E8D"/>
    <w:rsid w:val="002C30B6"/>
    <w:rsid w:val="002C3208"/>
    <w:rsid w:val="002C3394"/>
    <w:rsid w:val="002C3429"/>
    <w:rsid w:val="002C3433"/>
    <w:rsid w:val="002C3A9F"/>
    <w:rsid w:val="002C3CF8"/>
    <w:rsid w:val="002C3D85"/>
    <w:rsid w:val="002C3DAF"/>
    <w:rsid w:val="002C3F89"/>
    <w:rsid w:val="002C4223"/>
    <w:rsid w:val="002C4353"/>
    <w:rsid w:val="002C4CEB"/>
    <w:rsid w:val="002C4DA3"/>
    <w:rsid w:val="002C50C8"/>
    <w:rsid w:val="002C5287"/>
    <w:rsid w:val="002C5958"/>
    <w:rsid w:val="002C5B54"/>
    <w:rsid w:val="002C5BF9"/>
    <w:rsid w:val="002C5E5A"/>
    <w:rsid w:val="002C5EAA"/>
    <w:rsid w:val="002C62FD"/>
    <w:rsid w:val="002C63CB"/>
    <w:rsid w:val="002C64E5"/>
    <w:rsid w:val="002C6646"/>
    <w:rsid w:val="002C70E7"/>
    <w:rsid w:val="002C7A17"/>
    <w:rsid w:val="002C7A42"/>
    <w:rsid w:val="002C7C28"/>
    <w:rsid w:val="002C7FEE"/>
    <w:rsid w:val="002D01C5"/>
    <w:rsid w:val="002D0268"/>
    <w:rsid w:val="002D03C4"/>
    <w:rsid w:val="002D0499"/>
    <w:rsid w:val="002D0A64"/>
    <w:rsid w:val="002D0DAB"/>
    <w:rsid w:val="002D0FB1"/>
    <w:rsid w:val="002D1110"/>
    <w:rsid w:val="002D114E"/>
    <w:rsid w:val="002D11F8"/>
    <w:rsid w:val="002D140E"/>
    <w:rsid w:val="002D14B1"/>
    <w:rsid w:val="002D15AB"/>
    <w:rsid w:val="002D163B"/>
    <w:rsid w:val="002D17F2"/>
    <w:rsid w:val="002D1F39"/>
    <w:rsid w:val="002D25FE"/>
    <w:rsid w:val="002D2782"/>
    <w:rsid w:val="002D2CD9"/>
    <w:rsid w:val="002D309D"/>
    <w:rsid w:val="002D30CC"/>
    <w:rsid w:val="002D3121"/>
    <w:rsid w:val="002D31C0"/>
    <w:rsid w:val="002D355D"/>
    <w:rsid w:val="002D3594"/>
    <w:rsid w:val="002D3971"/>
    <w:rsid w:val="002D3A2F"/>
    <w:rsid w:val="002D3B03"/>
    <w:rsid w:val="002D3B4C"/>
    <w:rsid w:val="002D3B55"/>
    <w:rsid w:val="002D3D24"/>
    <w:rsid w:val="002D3E05"/>
    <w:rsid w:val="002D407B"/>
    <w:rsid w:val="002D492C"/>
    <w:rsid w:val="002D5364"/>
    <w:rsid w:val="002D5489"/>
    <w:rsid w:val="002D54D6"/>
    <w:rsid w:val="002D5569"/>
    <w:rsid w:val="002D5B1F"/>
    <w:rsid w:val="002D5B20"/>
    <w:rsid w:val="002D5B32"/>
    <w:rsid w:val="002D5BFD"/>
    <w:rsid w:val="002D5C1E"/>
    <w:rsid w:val="002D5D17"/>
    <w:rsid w:val="002D5FCE"/>
    <w:rsid w:val="002D63DD"/>
    <w:rsid w:val="002D6BDB"/>
    <w:rsid w:val="002D6BEB"/>
    <w:rsid w:val="002D6CAC"/>
    <w:rsid w:val="002D6DE6"/>
    <w:rsid w:val="002D7317"/>
    <w:rsid w:val="002D740A"/>
    <w:rsid w:val="002D748E"/>
    <w:rsid w:val="002D759D"/>
    <w:rsid w:val="002D7B8F"/>
    <w:rsid w:val="002D7E50"/>
    <w:rsid w:val="002D7ED7"/>
    <w:rsid w:val="002DE244"/>
    <w:rsid w:val="002E0249"/>
    <w:rsid w:val="002E07F4"/>
    <w:rsid w:val="002E0870"/>
    <w:rsid w:val="002E0A86"/>
    <w:rsid w:val="002E0AB0"/>
    <w:rsid w:val="002E0D85"/>
    <w:rsid w:val="002E1127"/>
    <w:rsid w:val="002E11E2"/>
    <w:rsid w:val="002E126A"/>
    <w:rsid w:val="002E12A3"/>
    <w:rsid w:val="002E140F"/>
    <w:rsid w:val="002E16E3"/>
    <w:rsid w:val="002E1751"/>
    <w:rsid w:val="002E17FA"/>
    <w:rsid w:val="002E1811"/>
    <w:rsid w:val="002E1A1D"/>
    <w:rsid w:val="002E1C50"/>
    <w:rsid w:val="002E1EB5"/>
    <w:rsid w:val="002E20EC"/>
    <w:rsid w:val="002E2143"/>
    <w:rsid w:val="002E2167"/>
    <w:rsid w:val="002E22C8"/>
    <w:rsid w:val="002E22E1"/>
    <w:rsid w:val="002E2655"/>
    <w:rsid w:val="002E2A45"/>
    <w:rsid w:val="002E2A76"/>
    <w:rsid w:val="002E2C32"/>
    <w:rsid w:val="002E2DE8"/>
    <w:rsid w:val="002E2DEE"/>
    <w:rsid w:val="002E2F5B"/>
    <w:rsid w:val="002E30D3"/>
    <w:rsid w:val="002E35AD"/>
    <w:rsid w:val="002E3600"/>
    <w:rsid w:val="002E381D"/>
    <w:rsid w:val="002E38FB"/>
    <w:rsid w:val="002E3A01"/>
    <w:rsid w:val="002E3B35"/>
    <w:rsid w:val="002E3EA4"/>
    <w:rsid w:val="002E3F72"/>
    <w:rsid w:val="002E4081"/>
    <w:rsid w:val="002E42F5"/>
    <w:rsid w:val="002E43C1"/>
    <w:rsid w:val="002E4424"/>
    <w:rsid w:val="002E48DB"/>
    <w:rsid w:val="002E493B"/>
    <w:rsid w:val="002E4B2A"/>
    <w:rsid w:val="002E4E29"/>
    <w:rsid w:val="002E4F86"/>
    <w:rsid w:val="002E4FEC"/>
    <w:rsid w:val="002E508A"/>
    <w:rsid w:val="002E50D9"/>
    <w:rsid w:val="002E5414"/>
    <w:rsid w:val="002E54FA"/>
    <w:rsid w:val="002E578D"/>
    <w:rsid w:val="002E5972"/>
    <w:rsid w:val="002E59B8"/>
    <w:rsid w:val="002E5B78"/>
    <w:rsid w:val="002E5D8F"/>
    <w:rsid w:val="002E5F33"/>
    <w:rsid w:val="002E5FEA"/>
    <w:rsid w:val="002E61D2"/>
    <w:rsid w:val="002E63E5"/>
    <w:rsid w:val="002E63EF"/>
    <w:rsid w:val="002E672A"/>
    <w:rsid w:val="002E68A3"/>
    <w:rsid w:val="002E6C65"/>
    <w:rsid w:val="002E6C71"/>
    <w:rsid w:val="002E6F65"/>
    <w:rsid w:val="002E70E2"/>
    <w:rsid w:val="002E74A2"/>
    <w:rsid w:val="002E76E4"/>
    <w:rsid w:val="002E7823"/>
    <w:rsid w:val="002E7995"/>
    <w:rsid w:val="002E79D3"/>
    <w:rsid w:val="002E7AD1"/>
    <w:rsid w:val="002E7E85"/>
    <w:rsid w:val="002F03AD"/>
    <w:rsid w:val="002F0514"/>
    <w:rsid w:val="002F05B4"/>
    <w:rsid w:val="002F05D5"/>
    <w:rsid w:val="002F060C"/>
    <w:rsid w:val="002F0636"/>
    <w:rsid w:val="002F0AF5"/>
    <w:rsid w:val="002F1458"/>
    <w:rsid w:val="002F1668"/>
    <w:rsid w:val="002F1692"/>
    <w:rsid w:val="002F182F"/>
    <w:rsid w:val="002F19E3"/>
    <w:rsid w:val="002F1A14"/>
    <w:rsid w:val="002F1AAF"/>
    <w:rsid w:val="002F1ADB"/>
    <w:rsid w:val="002F1CD6"/>
    <w:rsid w:val="002F1D58"/>
    <w:rsid w:val="002F1E18"/>
    <w:rsid w:val="002F1F39"/>
    <w:rsid w:val="002F2188"/>
    <w:rsid w:val="002F23F0"/>
    <w:rsid w:val="002F25AE"/>
    <w:rsid w:val="002F275C"/>
    <w:rsid w:val="002F2B1C"/>
    <w:rsid w:val="002F2E3E"/>
    <w:rsid w:val="002F337A"/>
    <w:rsid w:val="002F33E5"/>
    <w:rsid w:val="002F35AB"/>
    <w:rsid w:val="002F3606"/>
    <w:rsid w:val="002F3852"/>
    <w:rsid w:val="002F386C"/>
    <w:rsid w:val="002F3970"/>
    <w:rsid w:val="002F3AE3"/>
    <w:rsid w:val="002F403C"/>
    <w:rsid w:val="002F41EF"/>
    <w:rsid w:val="002F493A"/>
    <w:rsid w:val="002F49E6"/>
    <w:rsid w:val="002F4ECC"/>
    <w:rsid w:val="002F5107"/>
    <w:rsid w:val="002F5629"/>
    <w:rsid w:val="002F5D97"/>
    <w:rsid w:val="002F5FC5"/>
    <w:rsid w:val="002F6083"/>
    <w:rsid w:val="002F623A"/>
    <w:rsid w:val="002F636B"/>
    <w:rsid w:val="002F64AA"/>
    <w:rsid w:val="002F6C2F"/>
    <w:rsid w:val="002F6D02"/>
    <w:rsid w:val="002F6EF5"/>
    <w:rsid w:val="002F6F10"/>
    <w:rsid w:val="002F7205"/>
    <w:rsid w:val="002F7299"/>
    <w:rsid w:val="002F757B"/>
    <w:rsid w:val="002F7587"/>
    <w:rsid w:val="002F785F"/>
    <w:rsid w:val="002F78D0"/>
    <w:rsid w:val="002F7A95"/>
    <w:rsid w:val="002F7CDF"/>
    <w:rsid w:val="002F7F03"/>
    <w:rsid w:val="002F7FDF"/>
    <w:rsid w:val="003001AE"/>
    <w:rsid w:val="0030025C"/>
    <w:rsid w:val="0030054B"/>
    <w:rsid w:val="003007BA"/>
    <w:rsid w:val="00300B34"/>
    <w:rsid w:val="00300B5B"/>
    <w:rsid w:val="00300B7A"/>
    <w:rsid w:val="00300BBB"/>
    <w:rsid w:val="00300E13"/>
    <w:rsid w:val="00300E84"/>
    <w:rsid w:val="00300FB2"/>
    <w:rsid w:val="003014A1"/>
    <w:rsid w:val="00301C8F"/>
    <w:rsid w:val="003021FB"/>
    <w:rsid w:val="0030246D"/>
    <w:rsid w:val="00302576"/>
    <w:rsid w:val="003028F1"/>
    <w:rsid w:val="00302BA3"/>
    <w:rsid w:val="00302C46"/>
    <w:rsid w:val="00303127"/>
    <w:rsid w:val="00303210"/>
    <w:rsid w:val="00303213"/>
    <w:rsid w:val="00303418"/>
    <w:rsid w:val="00303771"/>
    <w:rsid w:val="00303959"/>
    <w:rsid w:val="003039B3"/>
    <w:rsid w:val="00303C96"/>
    <w:rsid w:val="0030417F"/>
    <w:rsid w:val="0030436D"/>
    <w:rsid w:val="0030464B"/>
    <w:rsid w:val="003047B3"/>
    <w:rsid w:val="0030486D"/>
    <w:rsid w:val="00304A2F"/>
    <w:rsid w:val="00304ADA"/>
    <w:rsid w:val="00304AE6"/>
    <w:rsid w:val="00304C30"/>
    <w:rsid w:val="00304C78"/>
    <w:rsid w:val="00304D80"/>
    <w:rsid w:val="00304EDD"/>
    <w:rsid w:val="00304EE9"/>
    <w:rsid w:val="00304F2B"/>
    <w:rsid w:val="00305164"/>
    <w:rsid w:val="003053A1"/>
    <w:rsid w:val="003055F9"/>
    <w:rsid w:val="003056B7"/>
    <w:rsid w:val="00305903"/>
    <w:rsid w:val="00305FD2"/>
    <w:rsid w:val="003064A8"/>
    <w:rsid w:val="00306543"/>
    <w:rsid w:val="0030681D"/>
    <w:rsid w:val="00306883"/>
    <w:rsid w:val="00306AB4"/>
    <w:rsid w:val="00306B80"/>
    <w:rsid w:val="00306BCB"/>
    <w:rsid w:val="00306E17"/>
    <w:rsid w:val="003071CC"/>
    <w:rsid w:val="0030786C"/>
    <w:rsid w:val="00307902"/>
    <w:rsid w:val="00307C5F"/>
    <w:rsid w:val="00307E0D"/>
    <w:rsid w:val="00307FCC"/>
    <w:rsid w:val="00310380"/>
    <w:rsid w:val="0031043E"/>
    <w:rsid w:val="0031085C"/>
    <w:rsid w:val="003108F7"/>
    <w:rsid w:val="00310A07"/>
    <w:rsid w:val="00310AA9"/>
    <w:rsid w:val="00310E28"/>
    <w:rsid w:val="003110C0"/>
    <w:rsid w:val="003110EC"/>
    <w:rsid w:val="00311258"/>
    <w:rsid w:val="003112EC"/>
    <w:rsid w:val="003115E7"/>
    <w:rsid w:val="00311723"/>
    <w:rsid w:val="00311725"/>
    <w:rsid w:val="0031196A"/>
    <w:rsid w:val="00311A1F"/>
    <w:rsid w:val="00311BB7"/>
    <w:rsid w:val="00311D1A"/>
    <w:rsid w:val="00311E79"/>
    <w:rsid w:val="00311F23"/>
    <w:rsid w:val="00312038"/>
    <w:rsid w:val="00312106"/>
    <w:rsid w:val="003122A2"/>
    <w:rsid w:val="00312416"/>
    <w:rsid w:val="0031278A"/>
    <w:rsid w:val="003127E4"/>
    <w:rsid w:val="003130BD"/>
    <w:rsid w:val="003130C3"/>
    <w:rsid w:val="00313215"/>
    <w:rsid w:val="0031328A"/>
    <w:rsid w:val="003133C3"/>
    <w:rsid w:val="00313729"/>
    <w:rsid w:val="00313B17"/>
    <w:rsid w:val="00313BD6"/>
    <w:rsid w:val="00313E8A"/>
    <w:rsid w:val="00313EB3"/>
    <w:rsid w:val="00313F6F"/>
    <w:rsid w:val="00314291"/>
    <w:rsid w:val="0031479A"/>
    <w:rsid w:val="00314B38"/>
    <w:rsid w:val="00314CD2"/>
    <w:rsid w:val="00314D7E"/>
    <w:rsid w:val="0031506C"/>
    <w:rsid w:val="00315163"/>
    <w:rsid w:val="003151EF"/>
    <w:rsid w:val="0031534B"/>
    <w:rsid w:val="0031556F"/>
    <w:rsid w:val="0031566D"/>
    <w:rsid w:val="003157C2"/>
    <w:rsid w:val="00315BA5"/>
    <w:rsid w:val="00315E18"/>
    <w:rsid w:val="00315F39"/>
    <w:rsid w:val="003160A4"/>
    <w:rsid w:val="003164D7"/>
    <w:rsid w:val="003166F8"/>
    <w:rsid w:val="00316738"/>
    <w:rsid w:val="00316887"/>
    <w:rsid w:val="00316977"/>
    <w:rsid w:val="00316B79"/>
    <w:rsid w:val="00316BE7"/>
    <w:rsid w:val="00316FF3"/>
    <w:rsid w:val="00317168"/>
    <w:rsid w:val="00317377"/>
    <w:rsid w:val="00317425"/>
    <w:rsid w:val="003174CA"/>
    <w:rsid w:val="003177F0"/>
    <w:rsid w:val="00317D54"/>
    <w:rsid w:val="003200A9"/>
    <w:rsid w:val="003209E3"/>
    <w:rsid w:val="00320A19"/>
    <w:rsid w:val="00320AEA"/>
    <w:rsid w:val="00320BDD"/>
    <w:rsid w:val="00320F90"/>
    <w:rsid w:val="003210B9"/>
    <w:rsid w:val="003211EC"/>
    <w:rsid w:val="0032134D"/>
    <w:rsid w:val="00321597"/>
    <w:rsid w:val="00321888"/>
    <w:rsid w:val="00321894"/>
    <w:rsid w:val="003218C0"/>
    <w:rsid w:val="00321A0A"/>
    <w:rsid w:val="00321D1D"/>
    <w:rsid w:val="00321FE4"/>
    <w:rsid w:val="00322019"/>
    <w:rsid w:val="0032211A"/>
    <w:rsid w:val="0032243F"/>
    <w:rsid w:val="003227FD"/>
    <w:rsid w:val="00322823"/>
    <w:rsid w:val="003228FD"/>
    <w:rsid w:val="00322B2F"/>
    <w:rsid w:val="00322C02"/>
    <w:rsid w:val="00322E8B"/>
    <w:rsid w:val="0032305C"/>
    <w:rsid w:val="00323081"/>
    <w:rsid w:val="00323118"/>
    <w:rsid w:val="0032312D"/>
    <w:rsid w:val="003231EE"/>
    <w:rsid w:val="003233DE"/>
    <w:rsid w:val="0032376D"/>
    <w:rsid w:val="00323ABD"/>
    <w:rsid w:val="00323B46"/>
    <w:rsid w:val="00324186"/>
    <w:rsid w:val="0032466B"/>
    <w:rsid w:val="0032474F"/>
    <w:rsid w:val="00324781"/>
    <w:rsid w:val="00324899"/>
    <w:rsid w:val="003254D5"/>
    <w:rsid w:val="00325551"/>
    <w:rsid w:val="0032560F"/>
    <w:rsid w:val="003257E0"/>
    <w:rsid w:val="00325AD7"/>
    <w:rsid w:val="00325BBE"/>
    <w:rsid w:val="00325CBF"/>
    <w:rsid w:val="00325F24"/>
    <w:rsid w:val="00325F7E"/>
    <w:rsid w:val="0032604B"/>
    <w:rsid w:val="0032626C"/>
    <w:rsid w:val="003265BA"/>
    <w:rsid w:val="0032675F"/>
    <w:rsid w:val="003268B0"/>
    <w:rsid w:val="003268BC"/>
    <w:rsid w:val="00326BEF"/>
    <w:rsid w:val="00326E7D"/>
    <w:rsid w:val="00326F1B"/>
    <w:rsid w:val="00327624"/>
    <w:rsid w:val="00327909"/>
    <w:rsid w:val="00327B44"/>
    <w:rsid w:val="00327F61"/>
    <w:rsid w:val="00327F75"/>
    <w:rsid w:val="003302E4"/>
    <w:rsid w:val="00330587"/>
    <w:rsid w:val="0033099F"/>
    <w:rsid w:val="00330A90"/>
    <w:rsid w:val="00330E4A"/>
    <w:rsid w:val="00330F77"/>
    <w:rsid w:val="00331517"/>
    <w:rsid w:val="003318A1"/>
    <w:rsid w:val="003319EA"/>
    <w:rsid w:val="00331BA1"/>
    <w:rsid w:val="00331F64"/>
    <w:rsid w:val="00331FF7"/>
    <w:rsid w:val="00332078"/>
    <w:rsid w:val="0033244F"/>
    <w:rsid w:val="00332512"/>
    <w:rsid w:val="00332BC7"/>
    <w:rsid w:val="003330EB"/>
    <w:rsid w:val="0033318F"/>
    <w:rsid w:val="0033333E"/>
    <w:rsid w:val="00333348"/>
    <w:rsid w:val="003333B9"/>
    <w:rsid w:val="003333CE"/>
    <w:rsid w:val="0033340B"/>
    <w:rsid w:val="00333453"/>
    <w:rsid w:val="00333EA5"/>
    <w:rsid w:val="00334049"/>
    <w:rsid w:val="0033458B"/>
    <w:rsid w:val="003346E9"/>
    <w:rsid w:val="00334807"/>
    <w:rsid w:val="00334855"/>
    <w:rsid w:val="00334C06"/>
    <w:rsid w:val="00334E86"/>
    <w:rsid w:val="0033500D"/>
    <w:rsid w:val="00335313"/>
    <w:rsid w:val="003354BB"/>
    <w:rsid w:val="0033597F"/>
    <w:rsid w:val="003359DF"/>
    <w:rsid w:val="00335AA0"/>
    <w:rsid w:val="00335AF1"/>
    <w:rsid w:val="00335BB7"/>
    <w:rsid w:val="00335CE9"/>
    <w:rsid w:val="00335EC9"/>
    <w:rsid w:val="00335F67"/>
    <w:rsid w:val="00336233"/>
    <w:rsid w:val="00336605"/>
    <w:rsid w:val="0033660C"/>
    <w:rsid w:val="00336AB3"/>
    <w:rsid w:val="0033702C"/>
    <w:rsid w:val="00337394"/>
    <w:rsid w:val="003374D9"/>
    <w:rsid w:val="003378E8"/>
    <w:rsid w:val="00337981"/>
    <w:rsid w:val="00337A04"/>
    <w:rsid w:val="00337D23"/>
    <w:rsid w:val="00337EE6"/>
    <w:rsid w:val="00340035"/>
    <w:rsid w:val="003401AA"/>
    <w:rsid w:val="0034026A"/>
    <w:rsid w:val="003404A2"/>
    <w:rsid w:val="00340781"/>
    <w:rsid w:val="00340ADA"/>
    <w:rsid w:val="00340D8C"/>
    <w:rsid w:val="00341089"/>
    <w:rsid w:val="00341519"/>
    <w:rsid w:val="003415FD"/>
    <w:rsid w:val="003416CA"/>
    <w:rsid w:val="003418B1"/>
    <w:rsid w:val="0034217A"/>
    <w:rsid w:val="0034299B"/>
    <w:rsid w:val="003429F0"/>
    <w:rsid w:val="00342A32"/>
    <w:rsid w:val="00342E8C"/>
    <w:rsid w:val="00342F01"/>
    <w:rsid w:val="00342F42"/>
    <w:rsid w:val="0034303C"/>
    <w:rsid w:val="003432F8"/>
    <w:rsid w:val="00343C76"/>
    <w:rsid w:val="00343D90"/>
    <w:rsid w:val="00343F92"/>
    <w:rsid w:val="00344116"/>
    <w:rsid w:val="00344431"/>
    <w:rsid w:val="00344668"/>
    <w:rsid w:val="003448A7"/>
    <w:rsid w:val="00344917"/>
    <w:rsid w:val="00344993"/>
    <w:rsid w:val="0034501C"/>
    <w:rsid w:val="003451BB"/>
    <w:rsid w:val="003452D8"/>
    <w:rsid w:val="00345629"/>
    <w:rsid w:val="00345C17"/>
    <w:rsid w:val="00346345"/>
    <w:rsid w:val="00346393"/>
    <w:rsid w:val="003463D5"/>
    <w:rsid w:val="00346701"/>
    <w:rsid w:val="003468AA"/>
    <w:rsid w:val="00346A8F"/>
    <w:rsid w:val="00346C4A"/>
    <w:rsid w:val="00346D3F"/>
    <w:rsid w:val="00346E54"/>
    <w:rsid w:val="00346F6E"/>
    <w:rsid w:val="00347136"/>
    <w:rsid w:val="00347468"/>
    <w:rsid w:val="00347477"/>
    <w:rsid w:val="003474B1"/>
    <w:rsid w:val="003474FD"/>
    <w:rsid w:val="00347543"/>
    <w:rsid w:val="00347562"/>
    <w:rsid w:val="003475BF"/>
    <w:rsid w:val="003475DE"/>
    <w:rsid w:val="00347691"/>
    <w:rsid w:val="00347C2D"/>
    <w:rsid w:val="00347C49"/>
    <w:rsid w:val="00347E3C"/>
    <w:rsid w:val="00347FE0"/>
    <w:rsid w:val="003501FC"/>
    <w:rsid w:val="003502D1"/>
    <w:rsid w:val="003503AE"/>
    <w:rsid w:val="00350443"/>
    <w:rsid w:val="00350736"/>
    <w:rsid w:val="003507BC"/>
    <w:rsid w:val="003507CC"/>
    <w:rsid w:val="003507E3"/>
    <w:rsid w:val="0035086B"/>
    <w:rsid w:val="0035086F"/>
    <w:rsid w:val="00350897"/>
    <w:rsid w:val="003508D1"/>
    <w:rsid w:val="00350916"/>
    <w:rsid w:val="0035097A"/>
    <w:rsid w:val="00350C1D"/>
    <w:rsid w:val="00350CFB"/>
    <w:rsid w:val="00350FB1"/>
    <w:rsid w:val="003511C0"/>
    <w:rsid w:val="0035120B"/>
    <w:rsid w:val="00351306"/>
    <w:rsid w:val="00351542"/>
    <w:rsid w:val="0035187F"/>
    <w:rsid w:val="00351C13"/>
    <w:rsid w:val="00351F44"/>
    <w:rsid w:val="00351FA2"/>
    <w:rsid w:val="003520DF"/>
    <w:rsid w:val="003520E8"/>
    <w:rsid w:val="00352423"/>
    <w:rsid w:val="00352487"/>
    <w:rsid w:val="003524D9"/>
    <w:rsid w:val="0035298D"/>
    <w:rsid w:val="00352AE5"/>
    <w:rsid w:val="00352AFB"/>
    <w:rsid w:val="00352BC7"/>
    <w:rsid w:val="00352D5A"/>
    <w:rsid w:val="00353240"/>
    <w:rsid w:val="00353446"/>
    <w:rsid w:val="003534FC"/>
    <w:rsid w:val="00353A56"/>
    <w:rsid w:val="00353B61"/>
    <w:rsid w:val="00353D1C"/>
    <w:rsid w:val="0035409F"/>
    <w:rsid w:val="003540A4"/>
    <w:rsid w:val="003543E3"/>
    <w:rsid w:val="00354418"/>
    <w:rsid w:val="003544D2"/>
    <w:rsid w:val="003547F1"/>
    <w:rsid w:val="00354A8C"/>
    <w:rsid w:val="00354B14"/>
    <w:rsid w:val="00354C58"/>
    <w:rsid w:val="00355180"/>
    <w:rsid w:val="003557CB"/>
    <w:rsid w:val="00355831"/>
    <w:rsid w:val="003562A6"/>
    <w:rsid w:val="00356597"/>
    <w:rsid w:val="003565C0"/>
    <w:rsid w:val="003567AB"/>
    <w:rsid w:val="00356CF9"/>
    <w:rsid w:val="00356DD2"/>
    <w:rsid w:val="00356F08"/>
    <w:rsid w:val="0035711F"/>
    <w:rsid w:val="0035724D"/>
    <w:rsid w:val="003573A9"/>
    <w:rsid w:val="003574F9"/>
    <w:rsid w:val="00357A73"/>
    <w:rsid w:val="00357A94"/>
    <w:rsid w:val="00357E0F"/>
    <w:rsid w:val="00357ED4"/>
    <w:rsid w:val="00360444"/>
    <w:rsid w:val="003607FB"/>
    <w:rsid w:val="00360AA3"/>
    <w:rsid w:val="00360AAB"/>
    <w:rsid w:val="00360C51"/>
    <w:rsid w:val="00360DD7"/>
    <w:rsid w:val="00360E25"/>
    <w:rsid w:val="00360E4E"/>
    <w:rsid w:val="00360E53"/>
    <w:rsid w:val="003614AF"/>
    <w:rsid w:val="00361734"/>
    <w:rsid w:val="00361977"/>
    <w:rsid w:val="00361A11"/>
    <w:rsid w:val="00361E54"/>
    <w:rsid w:val="00361E5A"/>
    <w:rsid w:val="00361E9D"/>
    <w:rsid w:val="003623A4"/>
    <w:rsid w:val="0036269D"/>
    <w:rsid w:val="003626B9"/>
    <w:rsid w:val="003626F9"/>
    <w:rsid w:val="00362734"/>
    <w:rsid w:val="0036288A"/>
    <w:rsid w:val="0036296D"/>
    <w:rsid w:val="00362D97"/>
    <w:rsid w:val="00362E1F"/>
    <w:rsid w:val="00362F0A"/>
    <w:rsid w:val="0036302C"/>
    <w:rsid w:val="00363344"/>
    <w:rsid w:val="003635DB"/>
    <w:rsid w:val="00363755"/>
    <w:rsid w:val="0036380B"/>
    <w:rsid w:val="00363A99"/>
    <w:rsid w:val="00363BB0"/>
    <w:rsid w:val="00363BF3"/>
    <w:rsid w:val="00363CBF"/>
    <w:rsid w:val="00363CD5"/>
    <w:rsid w:val="00363D56"/>
    <w:rsid w:val="00363E16"/>
    <w:rsid w:val="00363E95"/>
    <w:rsid w:val="0036428E"/>
    <w:rsid w:val="003644C0"/>
    <w:rsid w:val="00364615"/>
    <w:rsid w:val="00364701"/>
    <w:rsid w:val="00364B96"/>
    <w:rsid w:val="00364FD7"/>
    <w:rsid w:val="00365533"/>
    <w:rsid w:val="00365566"/>
    <w:rsid w:val="003655C5"/>
    <w:rsid w:val="0036573A"/>
    <w:rsid w:val="003657E3"/>
    <w:rsid w:val="0036583D"/>
    <w:rsid w:val="00365976"/>
    <w:rsid w:val="00365ECF"/>
    <w:rsid w:val="00365F79"/>
    <w:rsid w:val="00366237"/>
    <w:rsid w:val="00366605"/>
    <w:rsid w:val="0036685A"/>
    <w:rsid w:val="00366A11"/>
    <w:rsid w:val="00366D82"/>
    <w:rsid w:val="00366DA6"/>
    <w:rsid w:val="00366E93"/>
    <w:rsid w:val="003671F9"/>
    <w:rsid w:val="0036744D"/>
    <w:rsid w:val="003675B0"/>
    <w:rsid w:val="0036787C"/>
    <w:rsid w:val="003679D8"/>
    <w:rsid w:val="00367BA3"/>
    <w:rsid w:val="00367F10"/>
    <w:rsid w:val="003700FE"/>
    <w:rsid w:val="003701D0"/>
    <w:rsid w:val="003706BA"/>
    <w:rsid w:val="00370768"/>
    <w:rsid w:val="003709D8"/>
    <w:rsid w:val="00370AAA"/>
    <w:rsid w:val="00370AFB"/>
    <w:rsid w:val="00370EAE"/>
    <w:rsid w:val="00370F7E"/>
    <w:rsid w:val="00371070"/>
    <w:rsid w:val="003711FC"/>
    <w:rsid w:val="003716D4"/>
    <w:rsid w:val="00371BCB"/>
    <w:rsid w:val="00371DD0"/>
    <w:rsid w:val="00371F24"/>
    <w:rsid w:val="00371F8B"/>
    <w:rsid w:val="00372349"/>
    <w:rsid w:val="00372419"/>
    <w:rsid w:val="0037246B"/>
    <w:rsid w:val="0037262D"/>
    <w:rsid w:val="003727AF"/>
    <w:rsid w:val="0037289F"/>
    <w:rsid w:val="00372D65"/>
    <w:rsid w:val="00372DA5"/>
    <w:rsid w:val="00372F04"/>
    <w:rsid w:val="003736ED"/>
    <w:rsid w:val="003737A2"/>
    <w:rsid w:val="00373EFC"/>
    <w:rsid w:val="00374025"/>
    <w:rsid w:val="003741FB"/>
    <w:rsid w:val="00374204"/>
    <w:rsid w:val="0037434D"/>
    <w:rsid w:val="00374391"/>
    <w:rsid w:val="003743FD"/>
    <w:rsid w:val="003745C5"/>
    <w:rsid w:val="003747F3"/>
    <w:rsid w:val="00374E7C"/>
    <w:rsid w:val="00374EE7"/>
    <w:rsid w:val="00375005"/>
    <w:rsid w:val="00375322"/>
    <w:rsid w:val="003755B3"/>
    <w:rsid w:val="0037569C"/>
    <w:rsid w:val="00375786"/>
    <w:rsid w:val="00375B5C"/>
    <w:rsid w:val="00375E07"/>
    <w:rsid w:val="00375E8D"/>
    <w:rsid w:val="00375F77"/>
    <w:rsid w:val="00376017"/>
    <w:rsid w:val="00376040"/>
    <w:rsid w:val="003763E8"/>
    <w:rsid w:val="0037650F"/>
    <w:rsid w:val="003766FE"/>
    <w:rsid w:val="00376B5A"/>
    <w:rsid w:val="00376F4E"/>
    <w:rsid w:val="00376FC7"/>
    <w:rsid w:val="003771EB"/>
    <w:rsid w:val="00377572"/>
    <w:rsid w:val="0037760E"/>
    <w:rsid w:val="00377751"/>
    <w:rsid w:val="00377852"/>
    <w:rsid w:val="00377A78"/>
    <w:rsid w:val="00377B6D"/>
    <w:rsid w:val="00377D48"/>
    <w:rsid w:val="00377EDE"/>
    <w:rsid w:val="00377F0E"/>
    <w:rsid w:val="00377FBB"/>
    <w:rsid w:val="0038009E"/>
    <w:rsid w:val="003800F8"/>
    <w:rsid w:val="00380226"/>
    <w:rsid w:val="0038039D"/>
    <w:rsid w:val="003803A4"/>
    <w:rsid w:val="003804E0"/>
    <w:rsid w:val="0038073E"/>
    <w:rsid w:val="00380832"/>
    <w:rsid w:val="00380A46"/>
    <w:rsid w:val="00380ADF"/>
    <w:rsid w:val="00380BD4"/>
    <w:rsid w:val="00380D08"/>
    <w:rsid w:val="003813A6"/>
    <w:rsid w:val="003814C7"/>
    <w:rsid w:val="0038153B"/>
    <w:rsid w:val="00381566"/>
    <w:rsid w:val="003816FB"/>
    <w:rsid w:val="00381720"/>
    <w:rsid w:val="00381831"/>
    <w:rsid w:val="00381944"/>
    <w:rsid w:val="00381957"/>
    <w:rsid w:val="0038196C"/>
    <w:rsid w:val="003819C8"/>
    <w:rsid w:val="00381A66"/>
    <w:rsid w:val="00381B7D"/>
    <w:rsid w:val="00381BBE"/>
    <w:rsid w:val="00381C04"/>
    <w:rsid w:val="00381D7F"/>
    <w:rsid w:val="00381F32"/>
    <w:rsid w:val="00381FD4"/>
    <w:rsid w:val="00382279"/>
    <w:rsid w:val="0038236C"/>
    <w:rsid w:val="003825A2"/>
    <w:rsid w:val="00382903"/>
    <w:rsid w:val="00382A9D"/>
    <w:rsid w:val="00382BB2"/>
    <w:rsid w:val="00382EB2"/>
    <w:rsid w:val="00382FE0"/>
    <w:rsid w:val="003832D4"/>
    <w:rsid w:val="0038337E"/>
    <w:rsid w:val="00383892"/>
    <w:rsid w:val="003838C6"/>
    <w:rsid w:val="00383914"/>
    <w:rsid w:val="00383AA9"/>
    <w:rsid w:val="00383CF6"/>
    <w:rsid w:val="00383D00"/>
    <w:rsid w:val="003840C2"/>
    <w:rsid w:val="00384181"/>
    <w:rsid w:val="003844F3"/>
    <w:rsid w:val="00384582"/>
    <w:rsid w:val="003846FF"/>
    <w:rsid w:val="00384820"/>
    <w:rsid w:val="0038485C"/>
    <w:rsid w:val="00384A5C"/>
    <w:rsid w:val="00384AC8"/>
    <w:rsid w:val="003857E9"/>
    <w:rsid w:val="00385AD4"/>
    <w:rsid w:val="003860A4"/>
    <w:rsid w:val="003862FE"/>
    <w:rsid w:val="00386630"/>
    <w:rsid w:val="003867EA"/>
    <w:rsid w:val="00386A92"/>
    <w:rsid w:val="00386C3C"/>
    <w:rsid w:val="0038736C"/>
    <w:rsid w:val="0038739A"/>
    <w:rsid w:val="003873AF"/>
    <w:rsid w:val="003873B2"/>
    <w:rsid w:val="003877EF"/>
    <w:rsid w:val="00387924"/>
    <w:rsid w:val="00387BB6"/>
    <w:rsid w:val="00387C71"/>
    <w:rsid w:val="00390064"/>
    <w:rsid w:val="0039013B"/>
    <w:rsid w:val="003906C1"/>
    <w:rsid w:val="00390856"/>
    <w:rsid w:val="00390A05"/>
    <w:rsid w:val="00390F69"/>
    <w:rsid w:val="00390F9C"/>
    <w:rsid w:val="00391072"/>
    <w:rsid w:val="00391105"/>
    <w:rsid w:val="00391235"/>
    <w:rsid w:val="003912EB"/>
    <w:rsid w:val="00391354"/>
    <w:rsid w:val="0039139D"/>
    <w:rsid w:val="0039155A"/>
    <w:rsid w:val="00391707"/>
    <w:rsid w:val="003918DE"/>
    <w:rsid w:val="00391D8C"/>
    <w:rsid w:val="00391EA1"/>
    <w:rsid w:val="00391F17"/>
    <w:rsid w:val="00391F22"/>
    <w:rsid w:val="00391F72"/>
    <w:rsid w:val="00391F8D"/>
    <w:rsid w:val="00392196"/>
    <w:rsid w:val="003921F9"/>
    <w:rsid w:val="00392630"/>
    <w:rsid w:val="0039268C"/>
    <w:rsid w:val="003926A6"/>
    <w:rsid w:val="00392717"/>
    <w:rsid w:val="00392719"/>
    <w:rsid w:val="00392B62"/>
    <w:rsid w:val="00392BCE"/>
    <w:rsid w:val="00392E99"/>
    <w:rsid w:val="00392ECF"/>
    <w:rsid w:val="00392FC6"/>
    <w:rsid w:val="003930D5"/>
    <w:rsid w:val="003931BB"/>
    <w:rsid w:val="0039375C"/>
    <w:rsid w:val="0039384D"/>
    <w:rsid w:val="003938BC"/>
    <w:rsid w:val="00393A8E"/>
    <w:rsid w:val="00393AF0"/>
    <w:rsid w:val="00393C6C"/>
    <w:rsid w:val="00393EF6"/>
    <w:rsid w:val="003940B4"/>
    <w:rsid w:val="003941F8"/>
    <w:rsid w:val="00394419"/>
    <w:rsid w:val="00394640"/>
    <w:rsid w:val="00394812"/>
    <w:rsid w:val="00394876"/>
    <w:rsid w:val="003949CD"/>
    <w:rsid w:val="00394B82"/>
    <w:rsid w:val="00394CE8"/>
    <w:rsid w:val="00395288"/>
    <w:rsid w:val="0039528E"/>
    <w:rsid w:val="003954E6"/>
    <w:rsid w:val="0039562F"/>
    <w:rsid w:val="00395BA8"/>
    <w:rsid w:val="00395BC3"/>
    <w:rsid w:val="00395C23"/>
    <w:rsid w:val="003960BC"/>
    <w:rsid w:val="003961B8"/>
    <w:rsid w:val="00396339"/>
    <w:rsid w:val="003966B5"/>
    <w:rsid w:val="00396750"/>
    <w:rsid w:val="003967D3"/>
    <w:rsid w:val="00396942"/>
    <w:rsid w:val="00396BCE"/>
    <w:rsid w:val="00396D3A"/>
    <w:rsid w:val="0039715A"/>
    <w:rsid w:val="0039718A"/>
    <w:rsid w:val="00397862"/>
    <w:rsid w:val="003A0001"/>
    <w:rsid w:val="003A0461"/>
    <w:rsid w:val="003A058A"/>
    <w:rsid w:val="003A0731"/>
    <w:rsid w:val="003A0764"/>
    <w:rsid w:val="003A0890"/>
    <w:rsid w:val="003A0903"/>
    <w:rsid w:val="003A09A1"/>
    <w:rsid w:val="003A0A00"/>
    <w:rsid w:val="003A0AC4"/>
    <w:rsid w:val="003A0C98"/>
    <w:rsid w:val="003A0D2E"/>
    <w:rsid w:val="003A0F7E"/>
    <w:rsid w:val="003A12F1"/>
    <w:rsid w:val="003A142D"/>
    <w:rsid w:val="003A1685"/>
    <w:rsid w:val="003A1740"/>
    <w:rsid w:val="003A17FC"/>
    <w:rsid w:val="003A185A"/>
    <w:rsid w:val="003A1A00"/>
    <w:rsid w:val="003A1C48"/>
    <w:rsid w:val="003A1DC4"/>
    <w:rsid w:val="003A1E12"/>
    <w:rsid w:val="003A1FAB"/>
    <w:rsid w:val="003A2260"/>
    <w:rsid w:val="003A22CB"/>
    <w:rsid w:val="003A245C"/>
    <w:rsid w:val="003A2496"/>
    <w:rsid w:val="003A26CC"/>
    <w:rsid w:val="003A27F7"/>
    <w:rsid w:val="003A2831"/>
    <w:rsid w:val="003A29C7"/>
    <w:rsid w:val="003A2A5A"/>
    <w:rsid w:val="003A2E4F"/>
    <w:rsid w:val="003A31C0"/>
    <w:rsid w:val="003A33B1"/>
    <w:rsid w:val="003A3684"/>
    <w:rsid w:val="003A3892"/>
    <w:rsid w:val="003A3A04"/>
    <w:rsid w:val="003A3A92"/>
    <w:rsid w:val="003A3D9D"/>
    <w:rsid w:val="003A4168"/>
    <w:rsid w:val="003A4438"/>
    <w:rsid w:val="003A4692"/>
    <w:rsid w:val="003A46FB"/>
    <w:rsid w:val="003A4964"/>
    <w:rsid w:val="003A4B77"/>
    <w:rsid w:val="003A4BCA"/>
    <w:rsid w:val="003A4D3B"/>
    <w:rsid w:val="003A5013"/>
    <w:rsid w:val="003A5040"/>
    <w:rsid w:val="003A5078"/>
    <w:rsid w:val="003A5101"/>
    <w:rsid w:val="003A53CD"/>
    <w:rsid w:val="003A562B"/>
    <w:rsid w:val="003A5688"/>
    <w:rsid w:val="003A5965"/>
    <w:rsid w:val="003A5B9D"/>
    <w:rsid w:val="003A5C8F"/>
    <w:rsid w:val="003A5CE3"/>
    <w:rsid w:val="003A5E39"/>
    <w:rsid w:val="003A5E9A"/>
    <w:rsid w:val="003A61D1"/>
    <w:rsid w:val="003A625E"/>
    <w:rsid w:val="003A62DD"/>
    <w:rsid w:val="003A6419"/>
    <w:rsid w:val="003A66ED"/>
    <w:rsid w:val="003A6ECD"/>
    <w:rsid w:val="003A7044"/>
    <w:rsid w:val="003A730D"/>
    <w:rsid w:val="003A7649"/>
    <w:rsid w:val="003A775A"/>
    <w:rsid w:val="003A7BF4"/>
    <w:rsid w:val="003A7C75"/>
    <w:rsid w:val="003A7CD6"/>
    <w:rsid w:val="003A7D40"/>
    <w:rsid w:val="003A7EDF"/>
    <w:rsid w:val="003A7FA2"/>
    <w:rsid w:val="003B00A1"/>
    <w:rsid w:val="003B026E"/>
    <w:rsid w:val="003B06FF"/>
    <w:rsid w:val="003B0A12"/>
    <w:rsid w:val="003B0D08"/>
    <w:rsid w:val="003B0DAB"/>
    <w:rsid w:val="003B0DCE"/>
    <w:rsid w:val="003B12A0"/>
    <w:rsid w:val="003B160D"/>
    <w:rsid w:val="003B1B86"/>
    <w:rsid w:val="003B1C44"/>
    <w:rsid w:val="003B1DF8"/>
    <w:rsid w:val="003B203D"/>
    <w:rsid w:val="003B20C1"/>
    <w:rsid w:val="003B213A"/>
    <w:rsid w:val="003B230D"/>
    <w:rsid w:val="003B2451"/>
    <w:rsid w:val="003B2825"/>
    <w:rsid w:val="003B299B"/>
    <w:rsid w:val="003B2C9B"/>
    <w:rsid w:val="003B2DD4"/>
    <w:rsid w:val="003B2F70"/>
    <w:rsid w:val="003B3536"/>
    <w:rsid w:val="003B3627"/>
    <w:rsid w:val="003B3688"/>
    <w:rsid w:val="003B3851"/>
    <w:rsid w:val="003B3BBC"/>
    <w:rsid w:val="003B3C09"/>
    <w:rsid w:val="003B4200"/>
    <w:rsid w:val="003B421C"/>
    <w:rsid w:val="003B43AD"/>
    <w:rsid w:val="003B4461"/>
    <w:rsid w:val="003B4511"/>
    <w:rsid w:val="003B477C"/>
    <w:rsid w:val="003B47A8"/>
    <w:rsid w:val="003B4834"/>
    <w:rsid w:val="003B48DE"/>
    <w:rsid w:val="003B493F"/>
    <w:rsid w:val="003B4A72"/>
    <w:rsid w:val="003B4B88"/>
    <w:rsid w:val="003B4BA1"/>
    <w:rsid w:val="003B4CCD"/>
    <w:rsid w:val="003B4E73"/>
    <w:rsid w:val="003B4F40"/>
    <w:rsid w:val="003B5132"/>
    <w:rsid w:val="003B5199"/>
    <w:rsid w:val="003B5265"/>
    <w:rsid w:val="003B52BA"/>
    <w:rsid w:val="003B539D"/>
    <w:rsid w:val="003B5421"/>
    <w:rsid w:val="003B5585"/>
    <w:rsid w:val="003B55F4"/>
    <w:rsid w:val="003B5A2E"/>
    <w:rsid w:val="003B5D44"/>
    <w:rsid w:val="003B5F17"/>
    <w:rsid w:val="003B6076"/>
    <w:rsid w:val="003B6079"/>
    <w:rsid w:val="003B635C"/>
    <w:rsid w:val="003B63D9"/>
    <w:rsid w:val="003B66AF"/>
    <w:rsid w:val="003B6827"/>
    <w:rsid w:val="003B68F6"/>
    <w:rsid w:val="003B6B31"/>
    <w:rsid w:val="003B6BE3"/>
    <w:rsid w:val="003B6F0F"/>
    <w:rsid w:val="003B72FD"/>
    <w:rsid w:val="003B74C6"/>
    <w:rsid w:val="003B77E9"/>
    <w:rsid w:val="003B7BCE"/>
    <w:rsid w:val="003B7DD4"/>
    <w:rsid w:val="003B7E85"/>
    <w:rsid w:val="003C0391"/>
    <w:rsid w:val="003C03F7"/>
    <w:rsid w:val="003C06A9"/>
    <w:rsid w:val="003C072D"/>
    <w:rsid w:val="003C07C9"/>
    <w:rsid w:val="003C0904"/>
    <w:rsid w:val="003C0A0D"/>
    <w:rsid w:val="003C0A11"/>
    <w:rsid w:val="003C0E32"/>
    <w:rsid w:val="003C0FDA"/>
    <w:rsid w:val="003C0FEC"/>
    <w:rsid w:val="003C1034"/>
    <w:rsid w:val="003C15B8"/>
    <w:rsid w:val="003C17A6"/>
    <w:rsid w:val="003C1893"/>
    <w:rsid w:val="003C197F"/>
    <w:rsid w:val="003C1DD8"/>
    <w:rsid w:val="003C2034"/>
    <w:rsid w:val="003C20FE"/>
    <w:rsid w:val="003C24E8"/>
    <w:rsid w:val="003C27A1"/>
    <w:rsid w:val="003C2AC8"/>
    <w:rsid w:val="003C2CA5"/>
    <w:rsid w:val="003C2D74"/>
    <w:rsid w:val="003C2E8D"/>
    <w:rsid w:val="003C3101"/>
    <w:rsid w:val="003C321F"/>
    <w:rsid w:val="003C3370"/>
    <w:rsid w:val="003C37B4"/>
    <w:rsid w:val="003C3C02"/>
    <w:rsid w:val="003C3C1D"/>
    <w:rsid w:val="003C3DFE"/>
    <w:rsid w:val="003C3ECB"/>
    <w:rsid w:val="003C3F61"/>
    <w:rsid w:val="003C4218"/>
    <w:rsid w:val="003C43A8"/>
    <w:rsid w:val="003C493B"/>
    <w:rsid w:val="003C49C8"/>
    <w:rsid w:val="003C4A48"/>
    <w:rsid w:val="003C4A4F"/>
    <w:rsid w:val="003C4B90"/>
    <w:rsid w:val="003C4E25"/>
    <w:rsid w:val="003C4E75"/>
    <w:rsid w:val="003C52D6"/>
    <w:rsid w:val="003C536D"/>
    <w:rsid w:val="003C55AE"/>
    <w:rsid w:val="003C581B"/>
    <w:rsid w:val="003C5A68"/>
    <w:rsid w:val="003C5ACA"/>
    <w:rsid w:val="003C6084"/>
    <w:rsid w:val="003C6157"/>
    <w:rsid w:val="003C621E"/>
    <w:rsid w:val="003C6488"/>
    <w:rsid w:val="003C66FB"/>
    <w:rsid w:val="003C693F"/>
    <w:rsid w:val="003C69B7"/>
    <w:rsid w:val="003C763F"/>
    <w:rsid w:val="003C7652"/>
    <w:rsid w:val="003C77A1"/>
    <w:rsid w:val="003C7832"/>
    <w:rsid w:val="003C7BD1"/>
    <w:rsid w:val="003C7E44"/>
    <w:rsid w:val="003C7EDE"/>
    <w:rsid w:val="003C7F00"/>
    <w:rsid w:val="003D01C3"/>
    <w:rsid w:val="003D0435"/>
    <w:rsid w:val="003D048C"/>
    <w:rsid w:val="003D06EC"/>
    <w:rsid w:val="003D072A"/>
    <w:rsid w:val="003D082B"/>
    <w:rsid w:val="003D0BFE"/>
    <w:rsid w:val="003D0CCB"/>
    <w:rsid w:val="003D0DEE"/>
    <w:rsid w:val="003D0E77"/>
    <w:rsid w:val="003D106F"/>
    <w:rsid w:val="003D126C"/>
    <w:rsid w:val="003D1663"/>
    <w:rsid w:val="003D173C"/>
    <w:rsid w:val="003D17F9"/>
    <w:rsid w:val="003D18EE"/>
    <w:rsid w:val="003D1A9A"/>
    <w:rsid w:val="003D1D02"/>
    <w:rsid w:val="003D1DFA"/>
    <w:rsid w:val="003D2528"/>
    <w:rsid w:val="003D2607"/>
    <w:rsid w:val="003D28AD"/>
    <w:rsid w:val="003D2D88"/>
    <w:rsid w:val="003D2EE8"/>
    <w:rsid w:val="003D2F3C"/>
    <w:rsid w:val="003D3009"/>
    <w:rsid w:val="003D3112"/>
    <w:rsid w:val="003D3E79"/>
    <w:rsid w:val="003D41EA"/>
    <w:rsid w:val="003D43DC"/>
    <w:rsid w:val="003D457D"/>
    <w:rsid w:val="003D4850"/>
    <w:rsid w:val="003D49B2"/>
    <w:rsid w:val="003D4CD8"/>
    <w:rsid w:val="003D4DF5"/>
    <w:rsid w:val="003D510B"/>
    <w:rsid w:val="003D5172"/>
    <w:rsid w:val="003D535A"/>
    <w:rsid w:val="003D566B"/>
    <w:rsid w:val="003D5969"/>
    <w:rsid w:val="003D5C1F"/>
    <w:rsid w:val="003D5DE0"/>
    <w:rsid w:val="003D5E65"/>
    <w:rsid w:val="003D6312"/>
    <w:rsid w:val="003D66BD"/>
    <w:rsid w:val="003D68E7"/>
    <w:rsid w:val="003D6A2C"/>
    <w:rsid w:val="003D6AC2"/>
    <w:rsid w:val="003D6C74"/>
    <w:rsid w:val="003D6ED1"/>
    <w:rsid w:val="003D6FDC"/>
    <w:rsid w:val="003D6FEE"/>
    <w:rsid w:val="003D71DC"/>
    <w:rsid w:val="003D72A1"/>
    <w:rsid w:val="003D730E"/>
    <w:rsid w:val="003D76B5"/>
    <w:rsid w:val="003D78B4"/>
    <w:rsid w:val="003E00CB"/>
    <w:rsid w:val="003E0246"/>
    <w:rsid w:val="003E0541"/>
    <w:rsid w:val="003E065C"/>
    <w:rsid w:val="003E0B77"/>
    <w:rsid w:val="003E0C23"/>
    <w:rsid w:val="003E0FD1"/>
    <w:rsid w:val="003E10B8"/>
    <w:rsid w:val="003E10C2"/>
    <w:rsid w:val="003E14E8"/>
    <w:rsid w:val="003E19FC"/>
    <w:rsid w:val="003E1D63"/>
    <w:rsid w:val="003E1F3E"/>
    <w:rsid w:val="003E209E"/>
    <w:rsid w:val="003E20F4"/>
    <w:rsid w:val="003E2136"/>
    <w:rsid w:val="003E223B"/>
    <w:rsid w:val="003E2447"/>
    <w:rsid w:val="003E25E6"/>
    <w:rsid w:val="003E2AC7"/>
    <w:rsid w:val="003E2AE0"/>
    <w:rsid w:val="003E2BE2"/>
    <w:rsid w:val="003E2D11"/>
    <w:rsid w:val="003E2F4B"/>
    <w:rsid w:val="003E3892"/>
    <w:rsid w:val="003E39F7"/>
    <w:rsid w:val="003E3D0F"/>
    <w:rsid w:val="003E3FAD"/>
    <w:rsid w:val="003E4281"/>
    <w:rsid w:val="003E46ED"/>
    <w:rsid w:val="003E4A1A"/>
    <w:rsid w:val="003E4AE2"/>
    <w:rsid w:val="003E4DD4"/>
    <w:rsid w:val="003E4EB4"/>
    <w:rsid w:val="003E524C"/>
    <w:rsid w:val="003E5265"/>
    <w:rsid w:val="003E5352"/>
    <w:rsid w:val="003E546E"/>
    <w:rsid w:val="003E54C5"/>
    <w:rsid w:val="003E5795"/>
    <w:rsid w:val="003E60CC"/>
    <w:rsid w:val="003E621F"/>
    <w:rsid w:val="003E699F"/>
    <w:rsid w:val="003E6A9C"/>
    <w:rsid w:val="003E6F8F"/>
    <w:rsid w:val="003E74B1"/>
    <w:rsid w:val="003E756E"/>
    <w:rsid w:val="003E75A9"/>
    <w:rsid w:val="003E7753"/>
    <w:rsid w:val="003E779D"/>
    <w:rsid w:val="003E7963"/>
    <w:rsid w:val="003E7AF4"/>
    <w:rsid w:val="003E7BE0"/>
    <w:rsid w:val="003E7DC8"/>
    <w:rsid w:val="003F00CC"/>
    <w:rsid w:val="003F0409"/>
    <w:rsid w:val="003F0462"/>
    <w:rsid w:val="003F0955"/>
    <w:rsid w:val="003F0A6A"/>
    <w:rsid w:val="003F0C26"/>
    <w:rsid w:val="003F0C7D"/>
    <w:rsid w:val="003F0D9E"/>
    <w:rsid w:val="003F0E2B"/>
    <w:rsid w:val="003F116C"/>
    <w:rsid w:val="003F1808"/>
    <w:rsid w:val="003F1A07"/>
    <w:rsid w:val="003F1A31"/>
    <w:rsid w:val="003F1EBB"/>
    <w:rsid w:val="003F1F4A"/>
    <w:rsid w:val="003F1F8F"/>
    <w:rsid w:val="003F228E"/>
    <w:rsid w:val="003F2524"/>
    <w:rsid w:val="003F2B43"/>
    <w:rsid w:val="003F3076"/>
    <w:rsid w:val="003F36A2"/>
    <w:rsid w:val="003F37C1"/>
    <w:rsid w:val="003F3A36"/>
    <w:rsid w:val="003F3A76"/>
    <w:rsid w:val="003F3D17"/>
    <w:rsid w:val="003F3E6F"/>
    <w:rsid w:val="003F4020"/>
    <w:rsid w:val="003F4712"/>
    <w:rsid w:val="003F4839"/>
    <w:rsid w:val="003F4981"/>
    <w:rsid w:val="003F49DB"/>
    <w:rsid w:val="003F4A4F"/>
    <w:rsid w:val="003F4DE1"/>
    <w:rsid w:val="003F567A"/>
    <w:rsid w:val="003F5842"/>
    <w:rsid w:val="003F5A4A"/>
    <w:rsid w:val="003F5C99"/>
    <w:rsid w:val="003F5E9D"/>
    <w:rsid w:val="003F5EBF"/>
    <w:rsid w:val="003F6016"/>
    <w:rsid w:val="003F61BA"/>
    <w:rsid w:val="003F6287"/>
    <w:rsid w:val="003F6439"/>
    <w:rsid w:val="003F68E5"/>
    <w:rsid w:val="003F69D6"/>
    <w:rsid w:val="003F6A78"/>
    <w:rsid w:val="003F6B3E"/>
    <w:rsid w:val="003F6E53"/>
    <w:rsid w:val="003F6FE1"/>
    <w:rsid w:val="003F7598"/>
    <w:rsid w:val="003F7867"/>
    <w:rsid w:val="00400032"/>
    <w:rsid w:val="004006AF"/>
    <w:rsid w:val="004006BD"/>
    <w:rsid w:val="004007BF"/>
    <w:rsid w:val="00400989"/>
    <w:rsid w:val="00400C1D"/>
    <w:rsid w:val="00400D44"/>
    <w:rsid w:val="00400F00"/>
    <w:rsid w:val="004010DD"/>
    <w:rsid w:val="00401320"/>
    <w:rsid w:val="004016A7"/>
    <w:rsid w:val="004018FA"/>
    <w:rsid w:val="00401935"/>
    <w:rsid w:val="00401B11"/>
    <w:rsid w:val="00401B61"/>
    <w:rsid w:val="00401DCF"/>
    <w:rsid w:val="004020A5"/>
    <w:rsid w:val="004020BE"/>
    <w:rsid w:val="004020E5"/>
    <w:rsid w:val="0040233B"/>
    <w:rsid w:val="00402582"/>
    <w:rsid w:val="004026B5"/>
    <w:rsid w:val="00402729"/>
    <w:rsid w:val="004027D4"/>
    <w:rsid w:val="00402AA9"/>
    <w:rsid w:val="00402AAC"/>
    <w:rsid w:val="00402BDA"/>
    <w:rsid w:val="00403231"/>
    <w:rsid w:val="0040325E"/>
    <w:rsid w:val="00403586"/>
    <w:rsid w:val="00403857"/>
    <w:rsid w:val="0040391C"/>
    <w:rsid w:val="00403A03"/>
    <w:rsid w:val="00403BB0"/>
    <w:rsid w:val="00403C08"/>
    <w:rsid w:val="00403CF7"/>
    <w:rsid w:val="00404328"/>
    <w:rsid w:val="004043B6"/>
    <w:rsid w:val="004047BB"/>
    <w:rsid w:val="0040492F"/>
    <w:rsid w:val="00404970"/>
    <w:rsid w:val="00404F8B"/>
    <w:rsid w:val="00405122"/>
    <w:rsid w:val="00405256"/>
    <w:rsid w:val="0040584D"/>
    <w:rsid w:val="004058D0"/>
    <w:rsid w:val="00405A12"/>
    <w:rsid w:val="00405C01"/>
    <w:rsid w:val="00406111"/>
    <w:rsid w:val="00406188"/>
    <w:rsid w:val="00406556"/>
    <w:rsid w:val="00406588"/>
    <w:rsid w:val="004067E2"/>
    <w:rsid w:val="00406B2D"/>
    <w:rsid w:val="00406BC8"/>
    <w:rsid w:val="00406D44"/>
    <w:rsid w:val="00406DD8"/>
    <w:rsid w:val="004070D6"/>
    <w:rsid w:val="0040743A"/>
    <w:rsid w:val="00407527"/>
    <w:rsid w:val="00407580"/>
    <w:rsid w:val="004077BB"/>
    <w:rsid w:val="00407B50"/>
    <w:rsid w:val="00407FA6"/>
    <w:rsid w:val="00410031"/>
    <w:rsid w:val="004106FC"/>
    <w:rsid w:val="004107BD"/>
    <w:rsid w:val="00410B05"/>
    <w:rsid w:val="00410C1B"/>
    <w:rsid w:val="00410CBD"/>
    <w:rsid w:val="00410CF1"/>
    <w:rsid w:val="00410FBA"/>
    <w:rsid w:val="00411073"/>
    <w:rsid w:val="00411162"/>
    <w:rsid w:val="004115A2"/>
    <w:rsid w:val="00411818"/>
    <w:rsid w:val="00411A54"/>
    <w:rsid w:val="00411B57"/>
    <w:rsid w:val="00411C4B"/>
    <w:rsid w:val="00411C4F"/>
    <w:rsid w:val="00411DB9"/>
    <w:rsid w:val="00411E9E"/>
    <w:rsid w:val="00411EC2"/>
    <w:rsid w:val="00411F2A"/>
    <w:rsid w:val="00412050"/>
    <w:rsid w:val="00412526"/>
    <w:rsid w:val="0041267C"/>
    <w:rsid w:val="00412B78"/>
    <w:rsid w:val="00412D79"/>
    <w:rsid w:val="004131C1"/>
    <w:rsid w:val="0041333A"/>
    <w:rsid w:val="00413796"/>
    <w:rsid w:val="00413970"/>
    <w:rsid w:val="00413A03"/>
    <w:rsid w:val="00413A07"/>
    <w:rsid w:val="00413A28"/>
    <w:rsid w:val="00413BEC"/>
    <w:rsid w:val="00414444"/>
    <w:rsid w:val="004145FE"/>
    <w:rsid w:val="0041512C"/>
    <w:rsid w:val="004152ED"/>
    <w:rsid w:val="004153B6"/>
    <w:rsid w:val="0041551D"/>
    <w:rsid w:val="004155DF"/>
    <w:rsid w:val="004157BB"/>
    <w:rsid w:val="00415A5C"/>
    <w:rsid w:val="00415AF5"/>
    <w:rsid w:val="00415BFE"/>
    <w:rsid w:val="00415C81"/>
    <w:rsid w:val="00415EBE"/>
    <w:rsid w:val="004161B6"/>
    <w:rsid w:val="004161F2"/>
    <w:rsid w:val="00416249"/>
    <w:rsid w:val="00416694"/>
    <w:rsid w:val="00416731"/>
    <w:rsid w:val="004167EB"/>
    <w:rsid w:val="004168D9"/>
    <w:rsid w:val="0041696E"/>
    <w:rsid w:val="00416CE3"/>
    <w:rsid w:val="00416E95"/>
    <w:rsid w:val="00416F93"/>
    <w:rsid w:val="00417151"/>
    <w:rsid w:val="00417229"/>
    <w:rsid w:val="004176F9"/>
    <w:rsid w:val="00420860"/>
    <w:rsid w:val="00420DC1"/>
    <w:rsid w:val="00420E67"/>
    <w:rsid w:val="00421356"/>
    <w:rsid w:val="00421436"/>
    <w:rsid w:val="00421827"/>
    <w:rsid w:val="00421B50"/>
    <w:rsid w:val="00421D2F"/>
    <w:rsid w:val="00421F8C"/>
    <w:rsid w:val="00422051"/>
    <w:rsid w:val="004220DE"/>
    <w:rsid w:val="00422137"/>
    <w:rsid w:val="004225C1"/>
    <w:rsid w:val="004226F8"/>
    <w:rsid w:val="00422765"/>
    <w:rsid w:val="004228CD"/>
    <w:rsid w:val="004229D9"/>
    <w:rsid w:val="00422D2D"/>
    <w:rsid w:val="0042302B"/>
    <w:rsid w:val="0042318B"/>
    <w:rsid w:val="004231C4"/>
    <w:rsid w:val="004233CA"/>
    <w:rsid w:val="004234FA"/>
    <w:rsid w:val="004236EC"/>
    <w:rsid w:val="0042381E"/>
    <w:rsid w:val="00423847"/>
    <w:rsid w:val="004239F7"/>
    <w:rsid w:val="00423AD5"/>
    <w:rsid w:val="00423B15"/>
    <w:rsid w:val="00423D81"/>
    <w:rsid w:val="00423DD3"/>
    <w:rsid w:val="00423EC7"/>
    <w:rsid w:val="0042404F"/>
    <w:rsid w:val="00424139"/>
    <w:rsid w:val="00424309"/>
    <w:rsid w:val="00424454"/>
    <w:rsid w:val="0042485D"/>
    <w:rsid w:val="00424D4A"/>
    <w:rsid w:val="00424F1D"/>
    <w:rsid w:val="00424F2F"/>
    <w:rsid w:val="00425109"/>
    <w:rsid w:val="004253DB"/>
    <w:rsid w:val="004254C2"/>
    <w:rsid w:val="00425DB8"/>
    <w:rsid w:val="00425DBD"/>
    <w:rsid w:val="00425DCC"/>
    <w:rsid w:val="00425EE6"/>
    <w:rsid w:val="00426081"/>
    <w:rsid w:val="0042619A"/>
    <w:rsid w:val="0042687B"/>
    <w:rsid w:val="004269A9"/>
    <w:rsid w:val="00426BF9"/>
    <w:rsid w:val="00426FA9"/>
    <w:rsid w:val="00427111"/>
    <w:rsid w:val="004273F2"/>
    <w:rsid w:val="004275A2"/>
    <w:rsid w:val="00427AC4"/>
    <w:rsid w:val="00430156"/>
    <w:rsid w:val="004302CF"/>
    <w:rsid w:val="004304DE"/>
    <w:rsid w:val="00430758"/>
    <w:rsid w:val="00430952"/>
    <w:rsid w:val="00430A0B"/>
    <w:rsid w:val="00430B5E"/>
    <w:rsid w:val="00430C08"/>
    <w:rsid w:val="00430C9C"/>
    <w:rsid w:val="00430F6A"/>
    <w:rsid w:val="0043119B"/>
    <w:rsid w:val="0043127F"/>
    <w:rsid w:val="00431307"/>
    <w:rsid w:val="004313D6"/>
    <w:rsid w:val="00431526"/>
    <w:rsid w:val="0043178E"/>
    <w:rsid w:val="00431E4B"/>
    <w:rsid w:val="00431F95"/>
    <w:rsid w:val="0043217D"/>
    <w:rsid w:val="00432378"/>
    <w:rsid w:val="00432478"/>
    <w:rsid w:val="00432547"/>
    <w:rsid w:val="0043254C"/>
    <w:rsid w:val="00432673"/>
    <w:rsid w:val="004328EB"/>
    <w:rsid w:val="0043291A"/>
    <w:rsid w:val="00432AA6"/>
    <w:rsid w:val="00432BAA"/>
    <w:rsid w:val="004330D2"/>
    <w:rsid w:val="004332FA"/>
    <w:rsid w:val="0043357C"/>
    <w:rsid w:val="00433716"/>
    <w:rsid w:val="00433718"/>
    <w:rsid w:val="00433DD4"/>
    <w:rsid w:val="00433DFB"/>
    <w:rsid w:val="0043403D"/>
    <w:rsid w:val="0043408F"/>
    <w:rsid w:val="004343FD"/>
    <w:rsid w:val="00434479"/>
    <w:rsid w:val="00434790"/>
    <w:rsid w:val="00434908"/>
    <w:rsid w:val="00434BDC"/>
    <w:rsid w:val="004350B4"/>
    <w:rsid w:val="00435256"/>
    <w:rsid w:val="0043573F"/>
    <w:rsid w:val="0043584B"/>
    <w:rsid w:val="00435BC7"/>
    <w:rsid w:val="00435E26"/>
    <w:rsid w:val="00435E57"/>
    <w:rsid w:val="00435E9F"/>
    <w:rsid w:val="00435EBE"/>
    <w:rsid w:val="004360E0"/>
    <w:rsid w:val="0043653E"/>
    <w:rsid w:val="00436823"/>
    <w:rsid w:val="00436955"/>
    <w:rsid w:val="00436A79"/>
    <w:rsid w:val="00436E19"/>
    <w:rsid w:val="00436F27"/>
    <w:rsid w:val="00436F69"/>
    <w:rsid w:val="00437215"/>
    <w:rsid w:val="004374F5"/>
    <w:rsid w:val="0043758F"/>
    <w:rsid w:val="004377A0"/>
    <w:rsid w:val="00437813"/>
    <w:rsid w:val="00437B39"/>
    <w:rsid w:val="00437C59"/>
    <w:rsid w:val="00440510"/>
    <w:rsid w:val="0044071C"/>
    <w:rsid w:val="00440C2F"/>
    <w:rsid w:val="00440D65"/>
    <w:rsid w:val="00440E74"/>
    <w:rsid w:val="00440F00"/>
    <w:rsid w:val="00440FEA"/>
    <w:rsid w:val="00441308"/>
    <w:rsid w:val="00441463"/>
    <w:rsid w:val="004415E4"/>
    <w:rsid w:val="00441A44"/>
    <w:rsid w:val="00441B12"/>
    <w:rsid w:val="00441BBF"/>
    <w:rsid w:val="00441C8E"/>
    <w:rsid w:val="00441E26"/>
    <w:rsid w:val="0044274B"/>
    <w:rsid w:val="00442856"/>
    <w:rsid w:val="00442C05"/>
    <w:rsid w:val="00442C78"/>
    <w:rsid w:val="004433B6"/>
    <w:rsid w:val="00443453"/>
    <w:rsid w:val="004435E6"/>
    <w:rsid w:val="00443A7C"/>
    <w:rsid w:val="00443BDC"/>
    <w:rsid w:val="00443CB7"/>
    <w:rsid w:val="00443E11"/>
    <w:rsid w:val="00443E5E"/>
    <w:rsid w:val="00444200"/>
    <w:rsid w:val="00444234"/>
    <w:rsid w:val="0044444C"/>
    <w:rsid w:val="00444643"/>
    <w:rsid w:val="004446DD"/>
    <w:rsid w:val="0044497A"/>
    <w:rsid w:val="00444A1B"/>
    <w:rsid w:val="00444C23"/>
    <w:rsid w:val="00444D18"/>
    <w:rsid w:val="00445058"/>
    <w:rsid w:val="004455E1"/>
    <w:rsid w:val="00445A35"/>
    <w:rsid w:val="00446A3F"/>
    <w:rsid w:val="00446A83"/>
    <w:rsid w:val="00446BD4"/>
    <w:rsid w:val="00446E3D"/>
    <w:rsid w:val="004471C9"/>
    <w:rsid w:val="0044722E"/>
    <w:rsid w:val="00447316"/>
    <w:rsid w:val="00447604"/>
    <w:rsid w:val="00447A26"/>
    <w:rsid w:val="00447BAF"/>
    <w:rsid w:val="00447E31"/>
    <w:rsid w:val="00450158"/>
    <w:rsid w:val="0045027F"/>
    <w:rsid w:val="0045040B"/>
    <w:rsid w:val="0045041B"/>
    <w:rsid w:val="00450571"/>
    <w:rsid w:val="004508E9"/>
    <w:rsid w:val="00450A1D"/>
    <w:rsid w:val="0045130E"/>
    <w:rsid w:val="004514CE"/>
    <w:rsid w:val="0045156C"/>
    <w:rsid w:val="0045164B"/>
    <w:rsid w:val="00451733"/>
    <w:rsid w:val="00451A1B"/>
    <w:rsid w:val="00451B63"/>
    <w:rsid w:val="00451EB2"/>
    <w:rsid w:val="00452180"/>
    <w:rsid w:val="00452399"/>
    <w:rsid w:val="0045278C"/>
    <w:rsid w:val="00452B94"/>
    <w:rsid w:val="00452E68"/>
    <w:rsid w:val="0045306B"/>
    <w:rsid w:val="00453407"/>
    <w:rsid w:val="004534D4"/>
    <w:rsid w:val="00453923"/>
    <w:rsid w:val="00453A38"/>
    <w:rsid w:val="00453D3E"/>
    <w:rsid w:val="00453F59"/>
    <w:rsid w:val="0045421E"/>
    <w:rsid w:val="0045422A"/>
    <w:rsid w:val="004543F6"/>
    <w:rsid w:val="00454417"/>
    <w:rsid w:val="00454B9B"/>
    <w:rsid w:val="00454E7B"/>
    <w:rsid w:val="004558B4"/>
    <w:rsid w:val="00455AA1"/>
    <w:rsid w:val="00455C13"/>
    <w:rsid w:val="00455EBA"/>
    <w:rsid w:val="0045622E"/>
    <w:rsid w:val="00456273"/>
    <w:rsid w:val="00456743"/>
    <w:rsid w:val="00456AC1"/>
    <w:rsid w:val="00456D9D"/>
    <w:rsid w:val="00456E0D"/>
    <w:rsid w:val="00456EE3"/>
    <w:rsid w:val="00456F5E"/>
    <w:rsid w:val="00457858"/>
    <w:rsid w:val="0045789E"/>
    <w:rsid w:val="00457F48"/>
    <w:rsid w:val="00457F99"/>
    <w:rsid w:val="00457FC6"/>
    <w:rsid w:val="004601C1"/>
    <w:rsid w:val="004602E8"/>
    <w:rsid w:val="00460391"/>
    <w:rsid w:val="00460B0B"/>
    <w:rsid w:val="00460B12"/>
    <w:rsid w:val="00460DD6"/>
    <w:rsid w:val="00461023"/>
    <w:rsid w:val="004611F4"/>
    <w:rsid w:val="00461314"/>
    <w:rsid w:val="00461595"/>
    <w:rsid w:val="00461799"/>
    <w:rsid w:val="0046195C"/>
    <w:rsid w:val="00461A43"/>
    <w:rsid w:val="00461A74"/>
    <w:rsid w:val="00461B25"/>
    <w:rsid w:val="004620AF"/>
    <w:rsid w:val="0046246C"/>
    <w:rsid w:val="004626EC"/>
    <w:rsid w:val="004628FE"/>
    <w:rsid w:val="00462C84"/>
    <w:rsid w:val="00462E11"/>
    <w:rsid w:val="00462E98"/>
    <w:rsid w:val="00462FAC"/>
    <w:rsid w:val="00463167"/>
    <w:rsid w:val="004634B6"/>
    <w:rsid w:val="00463548"/>
    <w:rsid w:val="00463650"/>
    <w:rsid w:val="0046384B"/>
    <w:rsid w:val="00463854"/>
    <w:rsid w:val="00463BDC"/>
    <w:rsid w:val="00463DF1"/>
    <w:rsid w:val="00463F2C"/>
    <w:rsid w:val="0046407E"/>
    <w:rsid w:val="0046409C"/>
    <w:rsid w:val="00464631"/>
    <w:rsid w:val="00464655"/>
    <w:rsid w:val="004646EF"/>
    <w:rsid w:val="004647E0"/>
    <w:rsid w:val="00464A6B"/>
    <w:rsid w:val="00464B79"/>
    <w:rsid w:val="00464C6A"/>
    <w:rsid w:val="00464C79"/>
    <w:rsid w:val="00464D53"/>
    <w:rsid w:val="00464D7E"/>
    <w:rsid w:val="00464E31"/>
    <w:rsid w:val="00464FE9"/>
    <w:rsid w:val="004651BD"/>
    <w:rsid w:val="00465290"/>
    <w:rsid w:val="004652BC"/>
    <w:rsid w:val="00465443"/>
    <w:rsid w:val="00465619"/>
    <w:rsid w:val="00465700"/>
    <w:rsid w:val="00465998"/>
    <w:rsid w:val="00465E9D"/>
    <w:rsid w:val="00465F06"/>
    <w:rsid w:val="004664FF"/>
    <w:rsid w:val="004665A7"/>
    <w:rsid w:val="004665B0"/>
    <w:rsid w:val="00466C66"/>
    <w:rsid w:val="00466CA2"/>
    <w:rsid w:val="00466E9F"/>
    <w:rsid w:val="00467146"/>
    <w:rsid w:val="00467216"/>
    <w:rsid w:val="0046769D"/>
    <w:rsid w:val="004677CA"/>
    <w:rsid w:val="00467918"/>
    <w:rsid w:val="0046791C"/>
    <w:rsid w:val="00467BBF"/>
    <w:rsid w:val="00467BCB"/>
    <w:rsid w:val="00467CF1"/>
    <w:rsid w:val="00467D5F"/>
    <w:rsid w:val="00470020"/>
    <w:rsid w:val="0047017F"/>
    <w:rsid w:val="00470225"/>
    <w:rsid w:val="0047039C"/>
    <w:rsid w:val="004703EB"/>
    <w:rsid w:val="00470526"/>
    <w:rsid w:val="00470892"/>
    <w:rsid w:val="00470C3E"/>
    <w:rsid w:val="00470D62"/>
    <w:rsid w:val="00470E92"/>
    <w:rsid w:val="004711A5"/>
    <w:rsid w:val="004713B2"/>
    <w:rsid w:val="004714D6"/>
    <w:rsid w:val="0047158E"/>
    <w:rsid w:val="00471845"/>
    <w:rsid w:val="00471A36"/>
    <w:rsid w:val="00471E89"/>
    <w:rsid w:val="0047203F"/>
    <w:rsid w:val="00472194"/>
    <w:rsid w:val="00472431"/>
    <w:rsid w:val="004724C4"/>
    <w:rsid w:val="00472580"/>
    <w:rsid w:val="0047282D"/>
    <w:rsid w:val="00472B6D"/>
    <w:rsid w:val="00472EC7"/>
    <w:rsid w:val="0047308B"/>
    <w:rsid w:val="0047323E"/>
    <w:rsid w:val="00473373"/>
    <w:rsid w:val="004734D5"/>
    <w:rsid w:val="0047382B"/>
    <w:rsid w:val="00473AD3"/>
    <w:rsid w:val="00473C9D"/>
    <w:rsid w:val="00473E68"/>
    <w:rsid w:val="00473EB2"/>
    <w:rsid w:val="00473F8D"/>
    <w:rsid w:val="00474210"/>
    <w:rsid w:val="004742DF"/>
    <w:rsid w:val="0047490E"/>
    <w:rsid w:val="004749BB"/>
    <w:rsid w:val="00474D78"/>
    <w:rsid w:val="00474E08"/>
    <w:rsid w:val="00475041"/>
    <w:rsid w:val="0047562F"/>
    <w:rsid w:val="00475A50"/>
    <w:rsid w:val="00475D55"/>
    <w:rsid w:val="00476070"/>
    <w:rsid w:val="00476357"/>
    <w:rsid w:val="004765F5"/>
    <w:rsid w:val="00476611"/>
    <w:rsid w:val="004767DD"/>
    <w:rsid w:val="00476A5C"/>
    <w:rsid w:val="00476A67"/>
    <w:rsid w:val="00476A69"/>
    <w:rsid w:val="00476C49"/>
    <w:rsid w:val="00476E91"/>
    <w:rsid w:val="00476FE7"/>
    <w:rsid w:val="00477032"/>
    <w:rsid w:val="004770BD"/>
    <w:rsid w:val="004771BF"/>
    <w:rsid w:val="004771F2"/>
    <w:rsid w:val="004777A8"/>
    <w:rsid w:val="00477C65"/>
    <w:rsid w:val="00477E79"/>
    <w:rsid w:val="00477EB1"/>
    <w:rsid w:val="00477EC1"/>
    <w:rsid w:val="00477FC0"/>
    <w:rsid w:val="00480012"/>
    <w:rsid w:val="00480192"/>
    <w:rsid w:val="004805DA"/>
    <w:rsid w:val="00480957"/>
    <w:rsid w:val="004809C2"/>
    <w:rsid w:val="00480C1F"/>
    <w:rsid w:val="00480CBA"/>
    <w:rsid w:val="00480D2B"/>
    <w:rsid w:val="00480EA9"/>
    <w:rsid w:val="00481338"/>
    <w:rsid w:val="00481449"/>
    <w:rsid w:val="004814AC"/>
    <w:rsid w:val="0048170A"/>
    <w:rsid w:val="004817BB"/>
    <w:rsid w:val="00481855"/>
    <w:rsid w:val="0048185E"/>
    <w:rsid w:val="00481C6A"/>
    <w:rsid w:val="00481CA1"/>
    <w:rsid w:val="00481D6B"/>
    <w:rsid w:val="00481F9B"/>
    <w:rsid w:val="0048203D"/>
    <w:rsid w:val="004820CE"/>
    <w:rsid w:val="004824D1"/>
    <w:rsid w:val="004824FA"/>
    <w:rsid w:val="00482702"/>
    <w:rsid w:val="00482A58"/>
    <w:rsid w:val="00482B95"/>
    <w:rsid w:val="00482C6A"/>
    <w:rsid w:val="00482CA3"/>
    <w:rsid w:val="00482D08"/>
    <w:rsid w:val="00483A72"/>
    <w:rsid w:val="00483D28"/>
    <w:rsid w:val="004842AD"/>
    <w:rsid w:val="00484332"/>
    <w:rsid w:val="004843E4"/>
    <w:rsid w:val="0048462B"/>
    <w:rsid w:val="00484798"/>
    <w:rsid w:val="004847CE"/>
    <w:rsid w:val="00484A19"/>
    <w:rsid w:val="00484BDC"/>
    <w:rsid w:val="00484D57"/>
    <w:rsid w:val="00485707"/>
    <w:rsid w:val="0048572C"/>
    <w:rsid w:val="00485DA1"/>
    <w:rsid w:val="00485EF0"/>
    <w:rsid w:val="004863EE"/>
    <w:rsid w:val="00486737"/>
    <w:rsid w:val="004867E2"/>
    <w:rsid w:val="00486AAE"/>
    <w:rsid w:val="00486BBF"/>
    <w:rsid w:val="00486F52"/>
    <w:rsid w:val="00486FC1"/>
    <w:rsid w:val="00487019"/>
    <w:rsid w:val="00487163"/>
    <w:rsid w:val="004871B4"/>
    <w:rsid w:val="004872C9"/>
    <w:rsid w:val="004877C4"/>
    <w:rsid w:val="004877CB"/>
    <w:rsid w:val="00487917"/>
    <w:rsid w:val="00487B9F"/>
    <w:rsid w:val="00487BF6"/>
    <w:rsid w:val="00487D6F"/>
    <w:rsid w:val="00487EDB"/>
    <w:rsid w:val="00487F79"/>
    <w:rsid w:val="00487FAF"/>
    <w:rsid w:val="004900A3"/>
    <w:rsid w:val="00490298"/>
    <w:rsid w:val="004903A3"/>
    <w:rsid w:val="004903D0"/>
    <w:rsid w:val="004904A0"/>
    <w:rsid w:val="0049057A"/>
    <w:rsid w:val="004905C2"/>
    <w:rsid w:val="00490AA8"/>
    <w:rsid w:val="00490DAE"/>
    <w:rsid w:val="00490E69"/>
    <w:rsid w:val="00491322"/>
    <w:rsid w:val="00491794"/>
    <w:rsid w:val="00491912"/>
    <w:rsid w:val="004919B4"/>
    <w:rsid w:val="00491B75"/>
    <w:rsid w:val="00491C3E"/>
    <w:rsid w:val="00491CE8"/>
    <w:rsid w:val="00491FE3"/>
    <w:rsid w:val="0049204E"/>
    <w:rsid w:val="00492473"/>
    <w:rsid w:val="004924E8"/>
    <w:rsid w:val="004925B3"/>
    <w:rsid w:val="0049272A"/>
    <w:rsid w:val="0049293C"/>
    <w:rsid w:val="004929A1"/>
    <w:rsid w:val="004929A9"/>
    <w:rsid w:val="00492BB8"/>
    <w:rsid w:val="00492D04"/>
    <w:rsid w:val="00492DCF"/>
    <w:rsid w:val="00492E7F"/>
    <w:rsid w:val="00493083"/>
    <w:rsid w:val="00493696"/>
    <w:rsid w:val="004936B8"/>
    <w:rsid w:val="004941D4"/>
    <w:rsid w:val="00494709"/>
    <w:rsid w:val="004949ED"/>
    <w:rsid w:val="00494DC5"/>
    <w:rsid w:val="00494F9F"/>
    <w:rsid w:val="00495068"/>
    <w:rsid w:val="0049507C"/>
    <w:rsid w:val="004950A7"/>
    <w:rsid w:val="004953C7"/>
    <w:rsid w:val="004955B3"/>
    <w:rsid w:val="00495698"/>
    <w:rsid w:val="00495AA7"/>
    <w:rsid w:val="00495DF3"/>
    <w:rsid w:val="00495F76"/>
    <w:rsid w:val="00496075"/>
    <w:rsid w:val="004961CF"/>
    <w:rsid w:val="0049620F"/>
    <w:rsid w:val="0049645B"/>
    <w:rsid w:val="00496566"/>
    <w:rsid w:val="00496665"/>
    <w:rsid w:val="00496897"/>
    <w:rsid w:val="00496B71"/>
    <w:rsid w:val="00496D57"/>
    <w:rsid w:val="00497205"/>
    <w:rsid w:val="004974B5"/>
    <w:rsid w:val="004974D8"/>
    <w:rsid w:val="004976A5"/>
    <w:rsid w:val="0049770D"/>
    <w:rsid w:val="00497CC4"/>
    <w:rsid w:val="00497FD5"/>
    <w:rsid w:val="0049D6B2"/>
    <w:rsid w:val="004A0062"/>
    <w:rsid w:val="004A01E1"/>
    <w:rsid w:val="004A025F"/>
    <w:rsid w:val="004A02C1"/>
    <w:rsid w:val="004A0460"/>
    <w:rsid w:val="004A068D"/>
    <w:rsid w:val="004A081D"/>
    <w:rsid w:val="004A09DC"/>
    <w:rsid w:val="004A0EF3"/>
    <w:rsid w:val="004A0F90"/>
    <w:rsid w:val="004A1052"/>
    <w:rsid w:val="004A11CF"/>
    <w:rsid w:val="004A1205"/>
    <w:rsid w:val="004A1412"/>
    <w:rsid w:val="004A16CF"/>
    <w:rsid w:val="004A1717"/>
    <w:rsid w:val="004A1831"/>
    <w:rsid w:val="004A1B2A"/>
    <w:rsid w:val="004A1C81"/>
    <w:rsid w:val="004A2116"/>
    <w:rsid w:val="004A2180"/>
    <w:rsid w:val="004A25D3"/>
    <w:rsid w:val="004A2740"/>
    <w:rsid w:val="004A297D"/>
    <w:rsid w:val="004A2EA4"/>
    <w:rsid w:val="004A30BF"/>
    <w:rsid w:val="004A3374"/>
    <w:rsid w:val="004A371B"/>
    <w:rsid w:val="004A38B7"/>
    <w:rsid w:val="004A39B8"/>
    <w:rsid w:val="004A3CE7"/>
    <w:rsid w:val="004A3F1E"/>
    <w:rsid w:val="004A3FC0"/>
    <w:rsid w:val="004A40F4"/>
    <w:rsid w:val="004A4203"/>
    <w:rsid w:val="004A4467"/>
    <w:rsid w:val="004A46FB"/>
    <w:rsid w:val="004A4A35"/>
    <w:rsid w:val="004A4D55"/>
    <w:rsid w:val="004A4E40"/>
    <w:rsid w:val="004A5078"/>
    <w:rsid w:val="004A5425"/>
    <w:rsid w:val="004A5438"/>
    <w:rsid w:val="004A54D1"/>
    <w:rsid w:val="004A59A7"/>
    <w:rsid w:val="004A5E1E"/>
    <w:rsid w:val="004A5E39"/>
    <w:rsid w:val="004A603B"/>
    <w:rsid w:val="004A60A9"/>
    <w:rsid w:val="004A63DF"/>
    <w:rsid w:val="004A6682"/>
    <w:rsid w:val="004A6734"/>
    <w:rsid w:val="004A6A51"/>
    <w:rsid w:val="004A6EB5"/>
    <w:rsid w:val="004A74BC"/>
    <w:rsid w:val="004A75AD"/>
    <w:rsid w:val="004A78CF"/>
    <w:rsid w:val="004A7930"/>
    <w:rsid w:val="004A7BD1"/>
    <w:rsid w:val="004A7DAD"/>
    <w:rsid w:val="004A7F49"/>
    <w:rsid w:val="004B075C"/>
    <w:rsid w:val="004B08DD"/>
    <w:rsid w:val="004B0B98"/>
    <w:rsid w:val="004B0BC6"/>
    <w:rsid w:val="004B0D4E"/>
    <w:rsid w:val="004B0E85"/>
    <w:rsid w:val="004B1324"/>
    <w:rsid w:val="004B1394"/>
    <w:rsid w:val="004B1530"/>
    <w:rsid w:val="004B1D5D"/>
    <w:rsid w:val="004B1FBD"/>
    <w:rsid w:val="004B212F"/>
    <w:rsid w:val="004B2135"/>
    <w:rsid w:val="004B22D7"/>
    <w:rsid w:val="004B24F7"/>
    <w:rsid w:val="004B2593"/>
    <w:rsid w:val="004B28FB"/>
    <w:rsid w:val="004B2A8F"/>
    <w:rsid w:val="004B2AAF"/>
    <w:rsid w:val="004B2B25"/>
    <w:rsid w:val="004B2BD6"/>
    <w:rsid w:val="004B2CE8"/>
    <w:rsid w:val="004B2D0A"/>
    <w:rsid w:val="004B2FEB"/>
    <w:rsid w:val="004B33D2"/>
    <w:rsid w:val="004B3A1C"/>
    <w:rsid w:val="004B3EAB"/>
    <w:rsid w:val="004B3EB3"/>
    <w:rsid w:val="004B3F08"/>
    <w:rsid w:val="004B3F6B"/>
    <w:rsid w:val="004B3F76"/>
    <w:rsid w:val="004B4063"/>
    <w:rsid w:val="004B4087"/>
    <w:rsid w:val="004B40BF"/>
    <w:rsid w:val="004B4177"/>
    <w:rsid w:val="004B4316"/>
    <w:rsid w:val="004B4E6E"/>
    <w:rsid w:val="004B518F"/>
    <w:rsid w:val="004B5202"/>
    <w:rsid w:val="004B5268"/>
    <w:rsid w:val="004B53EB"/>
    <w:rsid w:val="004B5942"/>
    <w:rsid w:val="004B5D01"/>
    <w:rsid w:val="004B61A2"/>
    <w:rsid w:val="004B6848"/>
    <w:rsid w:val="004B686A"/>
    <w:rsid w:val="004B6F2F"/>
    <w:rsid w:val="004B6F6F"/>
    <w:rsid w:val="004B7142"/>
    <w:rsid w:val="004B72B7"/>
    <w:rsid w:val="004B7333"/>
    <w:rsid w:val="004B7342"/>
    <w:rsid w:val="004B7619"/>
    <w:rsid w:val="004B764C"/>
    <w:rsid w:val="004B7757"/>
    <w:rsid w:val="004B7892"/>
    <w:rsid w:val="004B7B26"/>
    <w:rsid w:val="004B7C49"/>
    <w:rsid w:val="004B7F3F"/>
    <w:rsid w:val="004C00DB"/>
    <w:rsid w:val="004C0D56"/>
    <w:rsid w:val="004C1003"/>
    <w:rsid w:val="004C159E"/>
    <w:rsid w:val="004C1615"/>
    <w:rsid w:val="004C1651"/>
    <w:rsid w:val="004C1722"/>
    <w:rsid w:val="004C19F3"/>
    <w:rsid w:val="004C1A20"/>
    <w:rsid w:val="004C1C72"/>
    <w:rsid w:val="004C1F59"/>
    <w:rsid w:val="004C205C"/>
    <w:rsid w:val="004C20B9"/>
    <w:rsid w:val="004C267F"/>
    <w:rsid w:val="004C2691"/>
    <w:rsid w:val="004C2C23"/>
    <w:rsid w:val="004C2CB6"/>
    <w:rsid w:val="004C2CDD"/>
    <w:rsid w:val="004C2FEC"/>
    <w:rsid w:val="004C33C6"/>
    <w:rsid w:val="004C33C8"/>
    <w:rsid w:val="004C345E"/>
    <w:rsid w:val="004C3503"/>
    <w:rsid w:val="004C3766"/>
    <w:rsid w:val="004C3D89"/>
    <w:rsid w:val="004C3E0C"/>
    <w:rsid w:val="004C3F42"/>
    <w:rsid w:val="004C4427"/>
    <w:rsid w:val="004C4A18"/>
    <w:rsid w:val="004C4AC8"/>
    <w:rsid w:val="004C51D6"/>
    <w:rsid w:val="004C5271"/>
    <w:rsid w:val="004C53D8"/>
    <w:rsid w:val="004C56A8"/>
    <w:rsid w:val="004C577C"/>
    <w:rsid w:val="004C581F"/>
    <w:rsid w:val="004C5877"/>
    <w:rsid w:val="004C5913"/>
    <w:rsid w:val="004C592D"/>
    <w:rsid w:val="004C5C55"/>
    <w:rsid w:val="004C5E62"/>
    <w:rsid w:val="004C5F32"/>
    <w:rsid w:val="004C6385"/>
    <w:rsid w:val="004C68DE"/>
    <w:rsid w:val="004C6B8F"/>
    <w:rsid w:val="004C6BCF"/>
    <w:rsid w:val="004C6E4A"/>
    <w:rsid w:val="004C70E1"/>
    <w:rsid w:val="004C717B"/>
    <w:rsid w:val="004C76DA"/>
    <w:rsid w:val="004C7C77"/>
    <w:rsid w:val="004C7EB2"/>
    <w:rsid w:val="004C7FDB"/>
    <w:rsid w:val="004D0022"/>
    <w:rsid w:val="004D08BC"/>
    <w:rsid w:val="004D0C1D"/>
    <w:rsid w:val="004D11BD"/>
    <w:rsid w:val="004D12EC"/>
    <w:rsid w:val="004D1339"/>
    <w:rsid w:val="004D13C1"/>
    <w:rsid w:val="004D1583"/>
    <w:rsid w:val="004D1B42"/>
    <w:rsid w:val="004D1C34"/>
    <w:rsid w:val="004D1CE8"/>
    <w:rsid w:val="004D1F1C"/>
    <w:rsid w:val="004D260E"/>
    <w:rsid w:val="004D28FE"/>
    <w:rsid w:val="004D29B6"/>
    <w:rsid w:val="004D2C0A"/>
    <w:rsid w:val="004D2D34"/>
    <w:rsid w:val="004D2F4B"/>
    <w:rsid w:val="004D2FA1"/>
    <w:rsid w:val="004D3448"/>
    <w:rsid w:val="004D36AA"/>
    <w:rsid w:val="004D39D4"/>
    <w:rsid w:val="004D3D1A"/>
    <w:rsid w:val="004D3E96"/>
    <w:rsid w:val="004D3F0C"/>
    <w:rsid w:val="004D40ED"/>
    <w:rsid w:val="004D4303"/>
    <w:rsid w:val="004D44C5"/>
    <w:rsid w:val="004D44C6"/>
    <w:rsid w:val="004D451D"/>
    <w:rsid w:val="004D46C7"/>
    <w:rsid w:val="004D4BDA"/>
    <w:rsid w:val="004D4C0D"/>
    <w:rsid w:val="004D5168"/>
    <w:rsid w:val="004D51BF"/>
    <w:rsid w:val="004D5579"/>
    <w:rsid w:val="004D55BD"/>
    <w:rsid w:val="004D58BF"/>
    <w:rsid w:val="004D5BD7"/>
    <w:rsid w:val="004D5D5E"/>
    <w:rsid w:val="004D5DEA"/>
    <w:rsid w:val="004D5ECF"/>
    <w:rsid w:val="004D66E2"/>
    <w:rsid w:val="004D6774"/>
    <w:rsid w:val="004D6906"/>
    <w:rsid w:val="004D6C1F"/>
    <w:rsid w:val="004D6D69"/>
    <w:rsid w:val="004D7436"/>
    <w:rsid w:val="004D7FD2"/>
    <w:rsid w:val="004D7FF8"/>
    <w:rsid w:val="004E000D"/>
    <w:rsid w:val="004E01E5"/>
    <w:rsid w:val="004E0523"/>
    <w:rsid w:val="004E07FF"/>
    <w:rsid w:val="004E0919"/>
    <w:rsid w:val="004E0DB8"/>
    <w:rsid w:val="004E0F0B"/>
    <w:rsid w:val="004E16A6"/>
    <w:rsid w:val="004E17EB"/>
    <w:rsid w:val="004E1811"/>
    <w:rsid w:val="004E18D8"/>
    <w:rsid w:val="004E1A44"/>
    <w:rsid w:val="004E1A4D"/>
    <w:rsid w:val="004E1FBF"/>
    <w:rsid w:val="004E218C"/>
    <w:rsid w:val="004E2905"/>
    <w:rsid w:val="004E2A3D"/>
    <w:rsid w:val="004E2C38"/>
    <w:rsid w:val="004E2CDA"/>
    <w:rsid w:val="004E3110"/>
    <w:rsid w:val="004E313B"/>
    <w:rsid w:val="004E3152"/>
    <w:rsid w:val="004E31DD"/>
    <w:rsid w:val="004E3240"/>
    <w:rsid w:val="004E3260"/>
    <w:rsid w:val="004E33AC"/>
    <w:rsid w:val="004E36E9"/>
    <w:rsid w:val="004E37BB"/>
    <w:rsid w:val="004E3DF2"/>
    <w:rsid w:val="004E3E6E"/>
    <w:rsid w:val="004E41CA"/>
    <w:rsid w:val="004E4335"/>
    <w:rsid w:val="004E485C"/>
    <w:rsid w:val="004E4881"/>
    <w:rsid w:val="004E4D42"/>
    <w:rsid w:val="004E51CA"/>
    <w:rsid w:val="004E5239"/>
    <w:rsid w:val="004E5318"/>
    <w:rsid w:val="004E553C"/>
    <w:rsid w:val="004E5547"/>
    <w:rsid w:val="004E55E2"/>
    <w:rsid w:val="004E5ACF"/>
    <w:rsid w:val="004E5D06"/>
    <w:rsid w:val="004E6189"/>
    <w:rsid w:val="004E628A"/>
    <w:rsid w:val="004E642A"/>
    <w:rsid w:val="004E64C5"/>
    <w:rsid w:val="004E6559"/>
    <w:rsid w:val="004E6C29"/>
    <w:rsid w:val="004E6C2C"/>
    <w:rsid w:val="004E6D95"/>
    <w:rsid w:val="004E6E01"/>
    <w:rsid w:val="004E6E83"/>
    <w:rsid w:val="004E6F01"/>
    <w:rsid w:val="004E6F2B"/>
    <w:rsid w:val="004E7084"/>
    <w:rsid w:val="004E70FD"/>
    <w:rsid w:val="004E7455"/>
    <w:rsid w:val="004E750D"/>
    <w:rsid w:val="004E7727"/>
    <w:rsid w:val="004E7880"/>
    <w:rsid w:val="004E79AD"/>
    <w:rsid w:val="004E7A78"/>
    <w:rsid w:val="004E7ACC"/>
    <w:rsid w:val="004E7C53"/>
    <w:rsid w:val="004E7CB6"/>
    <w:rsid w:val="004E7D49"/>
    <w:rsid w:val="004EDE4C"/>
    <w:rsid w:val="004F00FE"/>
    <w:rsid w:val="004F0220"/>
    <w:rsid w:val="004F0CCA"/>
    <w:rsid w:val="004F0E49"/>
    <w:rsid w:val="004F13EE"/>
    <w:rsid w:val="004F1691"/>
    <w:rsid w:val="004F1A3C"/>
    <w:rsid w:val="004F1A5D"/>
    <w:rsid w:val="004F1C6E"/>
    <w:rsid w:val="004F1D12"/>
    <w:rsid w:val="004F1D46"/>
    <w:rsid w:val="004F2022"/>
    <w:rsid w:val="004F20EE"/>
    <w:rsid w:val="004F28F6"/>
    <w:rsid w:val="004F2E08"/>
    <w:rsid w:val="004F30E6"/>
    <w:rsid w:val="004F30FA"/>
    <w:rsid w:val="004F3582"/>
    <w:rsid w:val="004F3783"/>
    <w:rsid w:val="004F37F4"/>
    <w:rsid w:val="004F3935"/>
    <w:rsid w:val="004F474A"/>
    <w:rsid w:val="004F475D"/>
    <w:rsid w:val="004F4E40"/>
    <w:rsid w:val="004F50B1"/>
    <w:rsid w:val="004F52DF"/>
    <w:rsid w:val="004F537E"/>
    <w:rsid w:val="004F5673"/>
    <w:rsid w:val="004F5727"/>
    <w:rsid w:val="004F576E"/>
    <w:rsid w:val="004F5A99"/>
    <w:rsid w:val="004F5D38"/>
    <w:rsid w:val="004F5DE3"/>
    <w:rsid w:val="004F6028"/>
    <w:rsid w:val="004F614E"/>
    <w:rsid w:val="004F6444"/>
    <w:rsid w:val="004F646D"/>
    <w:rsid w:val="004F6473"/>
    <w:rsid w:val="004F64CB"/>
    <w:rsid w:val="004F6BD0"/>
    <w:rsid w:val="004F6C76"/>
    <w:rsid w:val="004F724F"/>
    <w:rsid w:val="004F752C"/>
    <w:rsid w:val="004F75FB"/>
    <w:rsid w:val="004F7A36"/>
    <w:rsid w:val="004F7B65"/>
    <w:rsid w:val="004F7C05"/>
    <w:rsid w:val="004F7D15"/>
    <w:rsid w:val="004F7E24"/>
    <w:rsid w:val="004F7FD6"/>
    <w:rsid w:val="004F7FEF"/>
    <w:rsid w:val="00500052"/>
    <w:rsid w:val="00500181"/>
    <w:rsid w:val="00500608"/>
    <w:rsid w:val="00500B3A"/>
    <w:rsid w:val="00500BAF"/>
    <w:rsid w:val="00500C59"/>
    <w:rsid w:val="0050101F"/>
    <w:rsid w:val="0050103D"/>
    <w:rsid w:val="0050110A"/>
    <w:rsid w:val="0050139B"/>
    <w:rsid w:val="005014EC"/>
    <w:rsid w:val="005017F1"/>
    <w:rsid w:val="00501867"/>
    <w:rsid w:val="0050190B"/>
    <w:rsid w:val="00501994"/>
    <w:rsid w:val="00501BB4"/>
    <w:rsid w:val="00501C94"/>
    <w:rsid w:val="0050220B"/>
    <w:rsid w:val="005029CA"/>
    <w:rsid w:val="00502A38"/>
    <w:rsid w:val="00502DC0"/>
    <w:rsid w:val="0050343B"/>
    <w:rsid w:val="005034E7"/>
    <w:rsid w:val="0050350F"/>
    <w:rsid w:val="005036AC"/>
    <w:rsid w:val="005037E3"/>
    <w:rsid w:val="00503824"/>
    <w:rsid w:val="005038A0"/>
    <w:rsid w:val="00503A24"/>
    <w:rsid w:val="00503A4C"/>
    <w:rsid w:val="00503BA5"/>
    <w:rsid w:val="00503F0D"/>
    <w:rsid w:val="00503F65"/>
    <w:rsid w:val="00504106"/>
    <w:rsid w:val="0050420C"/>
    <w:rsid w:val="0050426D"/>
    <w:rsid w:val="005042B1"/>
    <w:rsid w:val="00504420"/>
    <w:rsid w:val="005049EB"/>
    <w:rsid w:val="00504BFA"/>
    <w:rsid w:val="00504CF2"/>
    <w:rsid w:val="00504EC9"/>
    <w:rsid w:val="00505017"/>
    <w:rsid w:val="00505241"/>
    <w:rsid w:val="0050539D"/>
    <w:rsid w:val="00505469"/>
    <w:rsid w:val="005054F3"/>
    <w:rsid w:val="00505611"/>
    <w:rsid w:val="00505643"/>
    <w:rsid w:val="00505979"/>
    <w:rsid w:val="00505CB2"/>
    <w:rsid w:val="00505E2B"/>
    <w:rsid w:val="00505E65"/>
    <w:rsid w:val="00505E84"/>
    <w:rsid w:val="005061A5"/>
    <w:rsid w:val="00506267"/>
    <w:rsid w:val="00506273"/>
    <w:rsid w:val="00506432"/>
    <w:rsid w:val="00506701"/>
    <w:rsid w:val="00506795"/>
    <w:rsid w:val="005067D0"/>
    <w:rsid w:val="00506AB5"/>
    <w:rsid w:val="00506EC8"/>
    <w:rsid w:val="00506FAD"/>
    <w:rsid w:val="00507128"/>
    <w:rsid w:val="0050719A"/>
    <w:rsid w:val="00507387"/>
    <w:rsid w:val="00507694"/>
    <w:rsid w:val="00507ACE"/>
    <w:rsid w:val="00507CBE"/>
    <w:rsid w:val="00510186"/>
    <w:rsid w:val="005102DC"/>
    <w:rsid w:val="00510323"/>
    <w:rsid w:val="005104DC"/>
    <w:rsid w:val="00510DC6"/>
    <w:rsid w:val="00510FCD"/>
    <w:rsid w:val="00510FE5"/>
    <w:rsid w:val="005110F7"/>
    <w:rsid w:val="00511187"/>
    <w:rsid w:val="0051119C"/>
    <w:rsid w:val="005111BD"/>
    <w:rsid w:val="00511520"/>
    <w:rsid w:val="00511652"/>
    <w:rsid w:val="00511694"/>
    <w:rsid w:val="005116A0"/>
    <w:rsid w:val="00511A7C"/>
    <w:rsid w:val="00511BDD"/>
    <w:rsid w:val="00511C1C"/>
    <w:rsid w:val="00511D5D"/>
    <w:rsid w:val="0051200A"/>
    <w:rsid w:val="005121B4"/>
    <w:rsid w:val="0051242B"/>
    <w:rsid w:val="005125E7"/>
    <w:rsid w:val="00512768"/>
    <w:rsid w:val="0051291E"/>
    <w:rsid w:val="005129DF"/>
    <w:rsid w:val="00512A61"/>
    <w:rsid w:val="00512B12"/>
    <w:rsid w:val="00512D0E"/>
    <w:rsid w:val="00512D7E"/>
    <w:rsid w:val="00512D7F"/>
    <w:rsid w:val="00513021"/>
    <w:rsid w:val="00513441"/>
    <w:rsid w:val="0051374F"/>
    <w:rsid w:val="00513A09"/>
    <w:rsid w:val="00513DCF"/>
    <w:rsid w:val="00514331"/>
    <w:rsid w:val="00514630"/>
    <w:rsid w:val="00514722"/>
    <w:rsid w:val="00514D3C"/>
    <w:rsid w:val="00514D49"/>
    <w:rsid w:val="00515017"/>
    <w:rsid w:val="00515096"/>
    <w:rsid w:val="005151AE"/>
    <w:rsid w:val="00515433"/>
    <w:rsid w:val="005154DC"/>
    <w:rsid w:val="00515537"/>
    <w:rsid w:val="00515CF8"/>
    <w:rsid w:val="00515E69"/>
    <w:rsid w:val="00515E9A"/>
    <w:rsid w:val="00515F8D"/>
    <w:rsid w:val="005161AB"/>
    <w:rsid w:val="005161B9"/>
    <w:rsid w:val="00516252"/>
    <w:rsid w:val="00516414"/>
    <w:rsid w:val="00516461"/>
    <w:rsid w:val="00516603"/>
    <w:rsid w:val="0051672F"/>
    <w:rsid w:val="005168E7"/>
    <w:rsid w:val="005169C2"/>
    <w:rsid w:val="00516CAB"/>
    <w:rsid w:val="00516EFA"/>
    <w:rsid w:val="00517029"/>
    <w:rsid w:val="00517580"/>
    <w:rsid w:val="0051780E"/>
    <w:rsid w:val="00517813"/>
    <w:rsid w:val="00517F70"/>
    <w:rsid w:val="00520045"/>
    <w:rsid w:val="00520239"/>
    <w:rsid w:val="0052026A"/>
    <w:rsid w:val="005204EE"/>
    <w:rsid w:val="0052051D"/>
    <w:rsid w:val="00520717"/>
    <w:rsid w:val="00520845"/>
    <w:rsid w:val="00520908"/>
    <w:rsid w:val="0052093B"/>
    <w:rsid w:val="00520D3D"/>
    <w:rsid w:val="00520D86"/>
    <w:rsid w:val="00521577"/>
    <w:rsid w:val="005218F6"/>
    <w:rsid w:val="00521C83"/>
    <w:rsid w:val="00521E73"/>
    <w:rsid w:val="00521F90"/>
    <w:rsid w:val="0052232F"/>
    <w:rsid w:val="00522444"/>
    <w:rsid w:val="00522992"/>
    <w:rsid w:val="00522DD0"/>
    <w:rsid w:val="00522F47"/>
    <w:rsid w:val="005237A5"/>
    <w:rsid w:val="00523F19"/>
    <w:rsid w:val="00523F26"/>
    <w:rsid w:val="00523FD9"/>
    <w:rsid w:val="00524048"/>
    <w:rsid w:val="00524054"/>
    <w:rsid w:val="005242F4"/>
    <w:rsid w:val="00524401"/>
    <w:rsid w:val="0052472C"/>
    <w:rsid w:val="00524756"/>
    <w:rsid w:val="00524C6B"/>
    <w:rsid w:val="00524EF2"/>
    <w:rsid w:val="00524FC0"/>
    <w:rsid w:val="00525047"/>
    <w:rsid w:val="005251A8"/>
    <w:rsid w:val="00525624"/>
    <w:rsid w:val="005256C6"/>
    <w:rsid w:val="00525765"/>
    <w:rsid w:val="0052596D"/>
    <w:rsid w:val="005259BA"/>
    <w:rsid w:val="00525C19"/>
    <w:rsid w:val="00525D92"/>
    <w:rsid w:val="00525E92"/>
    <w:rsid w:val="005260E6"/>
    <w:rsid w:val="005261C9"/>
    <w:rsid w:val="00526212"/>
    <w:rsid w:val="00526660"/>
    <w:rsid w:val="00526752"/>
    <w:rsid w:val="00526C88"/>
    <w:rsid w:val="00526E11"/>
    <w:rsid w:val="00526FAB"/>
    <w:rsid w:val="00527093"/>
    <w:rsid w:val="005270BD"/>
    <w:rsid w:val="0052732D"/>
    <w:rsid w:val="0052733C"/>
    <w:rsid w:val="00527A36"/>
    <w:rsid w:val="00527E7A"/>
    <w:rsid w:val="00527EC7"/>
    <w:rsid w:val="005303BE"/>
    <w:rsid w:val="005303F4"/>
    <w:rsid w:val="005304BF"/>
    <w:rsid w:val="00530700"/>
    <w:rsid w:val="005307EE"/>
    <w:rsid w:val="00530A10"/>
    <w:rsid w:val="00530D4C"/>
    <w:rsid w:val="005314CB"/>
    <w:rsid w:val="0053178D"/>
    <w:rsid w:val="00531829"/>
    <w:rsid w:val="0053185E"/>
    <w:rsid w:val="00531A4B"/>
    <w:rsid w:val="00531B15"/>
    <w:rsid w:val="00531BDE"/>
    <w:rsid w:val="00531CCE"/>
    <w:rsid w:val="00531CF2"/>
    <w:rsid w:val="00531CF8"/>
    <w:rsid w:val="00531DBB"/>
    <w:rsid w:val="005323E7"/>
    <w:rsid w:val="0053246C"/>
    <w:rsid w:val="00532548"/>
    <w:rsid w:val="005326E2"/>
    <w:rsid w:val="005327E2"/>
    <w:rsid w:val="0053287E"/>
    <w:rsid w:val="005331B5"/>
    <w:rsid w:val="00533655"/>
    <w:rsid w:val="0053379A"/>
    <w:rsid w:val="00533A42"/>
    <w:rsid w:val="005346BE"/>
    <w:rsid w:val="00534711"/>
    <w:rsid w:val="0053494A"/>
    <w:rsid w:val="005349B4"/>
    <w:rsid w:val="00534AF4"/>
    <w:rsid w:val="00534DC1"/>
    <w:rsid w:val="00534EE7"/>
    <w:rsid w:val="00535025"/>
    <w:rsid w:val="005350D8"/>
    <w:rsid w:val="0053531B"/>
    <w:rsid w:val="005359AF"/>
    <w:rsid w:val="005359EA"/>
    <w:rsid w:val="005359FB"/>
    <w:rsid w:val="005359FD"/>
    <w:rsid w:val="00535D86"/>
    <w:rsid w:val="00535E5F"/>
    <w:rsid w:val="00535FE6"/>
    <w:rsid w:val="00536182"/>
    <w:rsid w:val="0053671A"/>
    <w:rsid w:val="0053695B"/>
    <w:rsid w:val="00536CAC"/>
    <w:rsid w:val="00536CDE"/>
    <w:rsid w:val="00536E61"/>
    <w:rsid w:val="00536EF5"/>
    <w:rsid w:val="005370DB"/>
    <w:rsid w:val="00537503"/>
    <w:rsid w:val="00537671"/>
    <w:rsid w:val="005376EE"/>
    <w:rsid w:val="00537753"/>
    <w:rsid w:val="0053779F"/>
    <w:rsid w:val="005379DF"/>
    <w:rsid w:val="00537C0E"/>
    <w:rsid w:val="0054019F"/>
    <w:rsid w:val="005405A4"/>
    <w:rsid w:val="005405E5"/>
    <w:rsid w:val="00540735"/>
    <w:rsid w:val="00540790"/>
    <w:rsid w:val="005407F0"/>
    <w:rsid w:val="005409C4"/>
    <w:rsid w:val="00540CA5"/>
    <w:rsid w:val="00540CEA"/>
    <w:rsid w:val="00540D5E"/>
    <w:rsid w:val="00540FF3"/>
    <w:rsid w:val="0054105D"/>
    <w:rsid w:val="005410C8"/>
    <w:rsid w:val="0054112E"/>
    <w:rsid w:val="00541145"/>
    <w:rsid w:val="00541342"/>
    <w:rsid w:val="005413D4"/>
    <w:rsid w:val="0054144F"/>
    <w:rsid w:val="00541622"/>
    <w:rsid w:val="00541833"/>
    <w:rsid w:val="00541959"/>
    <w:rsid w:val="0054199C"/>
    <w:rsid w:val="00541DB1"/>
    <w:rsid w:val="00541ED8"/>
    <w:rsid w:val="0054215B"/>
    <w:rsid w:val="00542835"/>
    <w:rsid w:val="00542A23"/>
    <w:rsid w:val="00542AD4"/>
    <w:rsid w:val="00542C90"/>
    <w:rsid w:val="00542DD4"/>
    <w:rsid w:val="00542DDE"/>
    <w:rsid w:val="005430C9"/>
    <w:rsid w:val="00543228"/>
    <w:rsid w:val="0054351B"/>
    <w:rsid w:val="00543705"/>
    <w:rsid w:val="00543855"/>
    <w:rsid w:val="0054390E"/>
    <w:rsid w:val="00543986"/>
    <w:rsid w:val="00544249"/>
    <w:rsid w:val="00544380"/>
    <w:rsid w:val="00544519"/>
    <w:rsid w:val="0054453C"/>
    <w:rsid w:val="005447CA"/>
    <w:rsid w:val="00544C59"/>
    <w:rsid w:val="00544C6D"/>
    <w:rsid w:val="00545550"/>
    <w:rsid w:val="005456BB"/>
    <w:rsid w:val="005457AF"/>
    <w:rsid w:val="00545896"/>
    <w:rsid w:val="005459AC"/>
    <w:rsid w:val="00545B3C"/>
    <w:rsid w:val="00545BFE"/>
    <w:rsid w:val="00545D10"/>
    <w:rsid w:val="00545D72"/>
    <w:rsid w:val="00545D7E"/>
    <w:rsid w:val="00545EAC"/>
    <w:rsid w:val="00545EE6"/>
    <w:rsid w:val="005467FD"/>
    <w:rsid w:val="005469A8"/>
    <w:rsid w:val="00546AD8"/>
    <w:rsid w:val="00546BC5"/>
    <w:rsid w:val="00546BE7"/>
    <w:rsid w:val="00546BF5"/>
    <w:rsid w:val="00546C66"/>
    <w:rsid w:val="00546E4E"/>
    <w:rsid w:val="00546FF1"/>
    <w:rsid w:val="00547663"/>
    <w:rsid w:val="0054772F"/>
    <w:rsid w:val="005477E1"/>
    <w:rsid w:val="00547AF6"/>
    <w:rsid w:val="00547B34"/>
    <w:rsid w:val="00547C5F"/>
    <w:rsid w:val="00547DB7"/>
    <w:rsid w:val="00547E7F"/>
    <w:rsid w:val="00547E97"/>
    <w:rsid w:val="00547F43"/>
    <w:rsid w:val="00550192"/>
    <w:rsid w:val="005506B5"/>
    <w:rsid w:val="0055074F"/>
    <w:rsid w:val="00550A97"/>
    <w:rsid w:val="00550E22"/>
    <w:rsid w:val="00550E9F"/>
    <w:rsid w:val="005510E7"/>
    <w:rsid w:val="0055154F"/>
    <w:rsid w:val="00551609"/>
    <w:rsid w:val="00551B59"/>
    <w:rsid w:val="00551CE9"/>
    <w:rsid w:val="00551D58"/>
    <w:rsid w:val="0055266E"/>
    <w:rsid w:val="00552733"/>
    <w:rsid w:val="005529AF"/>
    <w:rsid w:val="00552A39"/>
    <w:rsid w:val="00552EC9"/>
    <w:rsid w:val="00553034"/>
    <w:rsid w:val="00553616"/>
    <w:rsid w:val="00553738"/>
    <w:rsid w:val="005538D7"/>
    <w:rsid w:val="005539DA"/>
    <w:rsid w:val="00553CB5"/>
    <w:rsid w:val="00553E64"/>
    <w:rsid w:val="00553FB4"/>
    <w:rsid w:val="005541CE"/>
    <w:rsid w:val="005542DE"/>
    <w:rsid w:val="00554501"/>
    <w:rsid w:val="00554975"/>
    <w:rsid w:val="00554E6F"/>
    <w:rsid w:val="005550E7"/>
    <w:rsid w:val="005551C7"/>
    <w:rsid w:val="0055547D"/>
    <w:rsid w:val="00555489"/>
    <w:rsid w:val="00555733"/>
    <w:rsid w:val="005557DE"/>
    <w:rsid w:val="00555C91"/>
    <w:rsid w:val="00555EA3"/>
    <w:rsid w:val="00555FB6"/>
    <w:rsid w:val="005564FB"/>
    <w:rsid w:val="005567AC"/>
    <w:rsid w:val="0055681B"/>
    <w:rsid w:val="00556B27"/>
    <w:rsid w:val="00556B4C"/>
    <w:rsid w:val="00556D77"/>
    <w:rsid w:val="00557057"/>
    <w:rsid w:val="005572C7"/>
    <w:rsid w:val="0055753D"/>
    <w:rsid w:val="005575BB"/>
    <w:rsid w:val="005577F2"/>
    <w:rsid w:val="00557B5A"/>
    <w:rsid w:val="00557BA8"/>
    <w:rsid w:val="00557C5B"/>
    <w:rsid w:val="00557D5A"/>
    <w:rsid w:val="00557FE1"/>
    <w:rsid w:val="005602EE"/>
    <w:rsid w:val="005609CC"/>
    <w:rsid w:val="005609E9"/>
    <w:rsid w:val="00560FDB"/>
    <w:rsid w:val="005611BA"/>
    <w:rsid w:val="005612FE"/>
    <w:rsid w:val="005617E5"/>
    <w:rsid w:val="005618A1"/>
    <w:rsid w:val="00561926"/>
    <w:rsid w:val="00561C97"/>
    <w:rsid w:val="00561DED"/>
    <w:rsid w:val="00561E97"/>
    <w:rsid w:val="005620A5"/>
    <w:rsid w:val="0056214D"/>
    <w:rsid w:val="005621E9"/>
    <w:rsid w:val="00562324"/>
    <w:rsid w:val="00562541"/>
    <w:rsid w:val="00562622"/>
    <w:rsid w:val="00562A95"/>
    <w:rsid w:val="00562AA1"/>
    <w:rsid w:val="00562D27"/>
    <w:rsid w:val="00562F8D"/>
    <w:rsid w:val="00563069"/>
    <w:rsid w:val="00563237"/>
    <w:rsid w:val="00563911"/>
    <w:rsid w:val="00563C64"/>
    <w:rsid w:val="00563E76"/>
    <w:rsid w:val="00563EB9"/>
    <w:rsid w:val="00564402"/>
    <w:rsid w:val="0056482A"/>
    <w:rsid w:val="0056486D"/>
    <w:rsid w:val="005648A6"/>
    <w:rsid w:val="00564CE1"/>
    <w:rsid w:val="00565047"/>
    <w:rsid w:val="00565087"/>
    <w:rsid w:val="0056509C"/>
    <w:rsid w:val="005650ED"/>
    <w:rsid w:val="00565222"/>
    <w:rsid w:val="0056522C"/>
    <w:rsid w:val="005655F1"/>
    <w:rsid w:val="0056562D"/>
    <w:rsid w:val="0056566D"/>
    <w:rsid w:val="00565759"/>
    <w:rsid w:val="00565A97"/>
    <w:rsid w:val="00565AE5"/>
    <w:rsid w:val="00565F5C"/>
    <w:rsid w:val="00565FB4"/>
    <w:rsid w:val="0056613D"/>
    <w:rsid w:val="00566385"/>
    <w:rsid w:val="00566393"/>
    <w:rsid w:val="00566641"/>
    <w:rsid w:val="005667BC"/>
    <w:rsid w:val="00566BA2"/>
    <w:rsid w:val="00566CFB"/>
    <w:rsid w:val="00566D1A"/>
    <w:rsid w:val="00566E6B"/>
    <w:rsid w:val="00567047"/>
    <w:rsid w:val="00567080"/>
    <w:rsid w:val="005674BE"/>
    <w:rsid w:val="005678D0"/>
    <w:rsid w:val="00567931"/>
    <w:rsid w:val="00567CC9"/>
    <w:rsid w:val="00567FDA"/>
    <w:rsid w:val="00570345"/>
    <w:rsid w:val="00570359"/>
    <w:rsid w:val="0057066F"/>
    <w:rsid w:val="005706AD"/>
    <w:rsid w:val="00570741"/>
    <w:rsid w:val="00570888"/>
    <w:rsid w:val="0057091F"/>
    <w:rsid w:val="00570AB7"/>
    <w:rsid w:val="00570BC5"/>
    <w:rsid w:val="00570C76"/>
    <w:rsid w:val="005712AD"/>
    <w:rsid w:val="00571375"/>
    <w:rsid w:val="005713C4"/>
    <w:rsid w:val="005714DD"/>
    <w:rsid w:val="005718EE"/>
    <w:rsid w:val="005719BC"/>
    <w:rsid w:val="00571A67"/>
    <w:rsid w:val="00571E54"/>
    <w:rsid w:val="00571FA7"/>
    <w:rsid w:val="00572874"/>
    <w:rsid w:val="00572FEF"/>
    <w:rsid w:val="00573119"/>
    <w:rsid w:val="00573306"/>
    <w:rsid w:val="00573380"/>
    <w:rsid w:val="005734E9"/>
    <w:rsid w:val="005735B8"/>
    <w:rsid w:val="00573775"/>
    <w:rsid w:val="00573B79"/>
    <w:rsid w:val="00573DDB"/>
    <w:rsid w:val="00573F6E"/>
    <w:rsid w:val="00573FD0"/>
    <w:rsid w:val="0057403B"/>
    <w:rsid w:val="0057415C"/>
    <w:rsid w:val="005741EE"/>
    <w:rsid w:val="00574257"/>
    <w:rsid w:val="005743DA"/>
    <w:rsid w:val="0057457E"/>
    <w:rsid w:val="005747E8"/>
    <w:rsid w:val="005748A0"/>
    <w:rsid w:val="00574B86"/>
    <w:rsid w:val="00574C3A"/>
    <w:rsid w:val="00574C96"/>
    <w:rsid w:val="00574ED2"/>
    <w:rsid w:val="00574F8B"/>
    <w:rsid w:val="0057509B"/>
    <w:rsid w:val="00575266"/>
    <w:rsid w:val="00575754"/>
    <w:rsid w:val="00575BB5"/>
    <w:rsid w:val="00576013"/>
    <w:rsid w:val="0057647C"/>
    <w:rsid w:val="005765CE"/>
    <w:rsid w:val="00576786"/>
    <w:rsid w:val="00576837"/>
    <w:rsid w:val="00576DF7"/>
    <w:rsid w:val="00576E57"/>
    <w:rsid w:val="00576EAD"/>
    <w:rsid w:val="00576F9D"/>
    <w:rsid w:val="00576FC0"/>
    <w:rsid w:val="00577203"/>
    <w:rsid w:val="00577469"/>
    <w:rsid w:val="005776F9"/>
    <w:rsid w:val="005777FD"/>
    <w:rsid w:val="005779A3"/>
    <w:rsid w:val="005800BA"/>
    <w:rsid w:val="0058016C"/>
    <w:rsid w:val="0058020B"/>
    <w:rsid w:val="0058047D"/>
    <w:rsid w:val="00580592"/>
    <w:rsid w:val="00580806"/>
    <w:rsid w:val="005808FF"/>
    <w:rsid w:val="00580A67"/>
    <w:rsid w:val="00580D50"/>
    <w:rsid w:val="00580DAD"/>
    <w:rsid w:val="0058117A"/>
    <w:rsid w:val="0058125E"/>
    <w:rsid w:val="005812C4"/>
    <w:rsid w:val="005814B0"/>
    <w:rsid w:val="005817C3"/>
    <w:rsid w:val="0058187C"/>
    <w:rsid w:val="00581893"/>
    <w:rsid w:val="00581899"/>
    <w:rsid w:val="005819C9"/>
    <w:rsid w:val="00581AC0"/>
    <w:rsid w:val="00581C91"/>
    <w:rsid w:val="00581CE7"/>
    <w:rsid w:val="005820BF"/>
    <w:rsid w:val="005824F6"/>
    <w:rsid w:val="00582CE8"/>
    <w:rsid w:val="00582D8B"/>
    <w:rsid w:val="00582DBE"/>
    <w:rsid w:val="00582EA7"/>
    <w:rsid w:val="00582EAF"/>
    <w:rsid w:val="00582F53"/>
    <w:rsid w:val="005830C1"/>
    <w:rsid w:val="0058348B"/>
    <w:rsid w:val="005834A6"/>
    <w:rsid w:val="005836F6"/>
    <w:rsid w:val="00583901"/>
    <w:rsid w:val="005839F3"/>
    <w:rsid w:val="00583A31"/>
    <w:rsid w:val="00583D25"/>
    <w:rsid w:val="00583E09"/>
    <w:rsid w:val="00583E7C"/>
    <w:rsid w:val="00583F3E"/>
    <w:rsid w:val="00583F60"/>
    <w:rsid w:val="0058411C"/>
    <w:rsid w:val="0058418D"/>
    <w:rsid w:val="00584248"/>
    <w:rsid w:val="0058437D"/>
    <w:rsid w:val="005844F7"/>
    <w:rsid w:val="00584737"/>
    <w:rsid w:val="005849EC"/>
    <w:rsid w:val="00584B60"/>
    <w:rsid w:val="00584BA6"/>
    <w:rsid w:val="00584BEF"/>
    <w:rsid w:val="00584E64"/>
    <w:rsid w:val="0058501E"/>
    <w:rsid w:val="00585270"/>
    <w:rsid w:val="00585593"/>
    <w:rsid w:val="005855ED"/>
    <w:rsid w:val="0058563D"/>
    <w:rsid w:val="0058572F"/>
    <w:rsid w:val="0058595B"/>
    <w:rsid w:val="005859D0"/>
    <w:rsid w:val="00585CA6"/>
    <w:rsid w:val="00585EAF"/>
    <w:rsid w:val="00585EDA"/>
    <w:rsid w:val="00586394"/>
    <w:rsid w:val="0058662A"/>
    <w:rsid w:val="005868D3"/>
    <w:rsid w:val="00586A0C"/>
    <w:rsid w:val="00586D1D"/>
    <w:rsid w:val="00586E2D"/>
    <w:rsid w:val="005872CD"/>
    <w:rsid w:val="005876C0"/>
    <w:rsid w:val="00587785"/>
    <w:rsid w:val="005877F5"/>
    <w:rsid w:val="005877F9"/>
    <w:rsid w:val="00587A54"/>
    <w:rsid w:val="00587E52"/>
    <w:rsid w:val="0059008C"/>
    <w:rsid w:val="00590580"/>
    <w:rsid w:val="00590676"/>
    <w:rsid w:val="0059086D"/>
    <w:rsid w:val="00590A34"/>
    <w:rsid w:val="00590D56"/>
    <w:rsid w:val="005915AA"/>
    <w:rsid w:val="005915C9"/>
    <w:rsid w:val="00591956"/>
    <w:rsid w:val="00591BDA"/>
    <w:rsid w:val="00591DE2"/>
    <w:rsid w:val="00591E20"/>
    <w:rsid w:val="0059212E"/>
    <w:rsid w:val="0059259C"/>
    <w:rsid w:val="00592659"/>
    <w:rsid w:val="00592E8E"/>
    <w:rsid w:val="005930AF"/>
    <w:rsid w:val="00593132"/>
    <w:rsid w:val="005931CD"/>
    <w:rsid w:val="0059347A"/>
    <w:rsid w:val="005935E3"/>
    <w:rsid w:val="005938C9"/>
    <w:rsid w:val="00593B3B"/>
    <w:rsid w:val="00593DD0"/>
    <w:rsid w:val="00593E35"/>
    <w:rsid w:val="00594082"/>
    <w:rsid w:val="005940F7"/>
    <w:rsid w:val="005942F3"/>
    <w:rsid w:val="00594336"/>
    <w:rsid w:val="00594556"/>
    <w:rsid w:val="00594966"/>
    <w:rsid w:val="00594A7B"/>
    <w:rsid w:val="00594AB3"/>
    <w:rsid w:val="00594FBE"/>
    <w:rsid w:val="00595120"/>
    <w:rsid w:val="00595408"/>
    <w:rsid w:val="0059589B"/>
    <w:rsid w:val="005959B2"/>
    <w:rsid w:val="005959EA"/>
    <w:rsid w:val="00595A01"/>
    <w:rsid w:val="00595B2C"/>
    <w:rsid w:val="00595E84"/>
    <w:rsid w:val="00595F13"/>
    <w:rsid w:val="0059606C"/>
    <w:rsid w:val="00596698"/>
    <w:rsid w:val="00596813"/>
    <w:rsid w:val="00596953"/>
    <w:rsid w:val="00597128"/>
    <w:rsid w:val="00597254"/>
    <w:rsid w:val="0059737E"/>
    <w:rsid w:val="0059768A"/>
    <w:rsid w:val="00597B4F"/>
    <w:rsid w:val="00597CE0"/>
    <w:rsid w:val="00597D7C"/>
    <w:rsid w:val="00597F77"/>
    <w:rsid w:val="00597FCA"/>
    <w:rsid w:val="005A02D4"/>
    <w:rsid w:val="005A04DB"/>
    <w:rsid w:val="005A06A3"/>
    <w:rsid w:val="005A0812"/>
    <w:rsid w:val="005A09E0"/>
    <w:rsid w:val="005A0AC6"/>
    <w:rsid w:val="005A0C59"/>
    <w:rsid w:val="005A0EE3"/>
    <w:rsid w:val="005A10C7"/>
    <w:rsid w:val="005A1218"/>
    <w:rsid w:val="005A1B96"/>
    <w:rsid w:val="005A1BA2"/>
    <w:rsid w:val="005A1C56"/>
    <w:rsid w:val="005A1E59"/>
    <w:rsid w:val="005A21EA"/>
    <w:rsid w:val="005A24B5"/>
    <w:rsid w:val="005A24B7"/>
    <w:rsid w:val="005A2A21"/>
    <w:rsid w:val="005A2A94"/>
    <w:rsid w:val="005A2BC1"/>
    <w:rsid w:val="005A2BF9"/>
    <w:rsid w:val="005A2C45"/>
    <w:rsid w:val="005A2FA9"/>
    <w:rsid w:val="005A3331"/>
    <w:rsid w:val="005A3567"/>
    <w:rsid w:val="005A3676"/>
    <w:rsid w:val="005A3753"/>
    <w:rsid w:val="005A3AB6"/>
    <w:rsid w:val="005A3B63"/>
    <w:rsid w:val="005A3C10"/>
    <w:rsid w:val="005A3C55"/>
    <w:rsid w:val="005A3D78"/>
    <w:rsid w:val="005A3ED3"/>
    <w:rsid w:val="005A422D"/>
    <w:rsid w:val="005A427A"/>
    <w:rsid w:val="005A44DC"/>
    <w:rsid w:val="005A4670"/>
    <w:rsid w:val="005A48EB"/>
    <w:rsid w:val="005A49E9"/>
    <w:rsid w:val="005A4BB7"/>
    <w:rsid w:val="005A520E"/>
    <w:rsid w:val="005A5360"/>
    <w:rsid w:val="005A53F5"/>
    <w:rsid w:val="005A5536"/>
    <w:rsid w:val="005A55B7"/>
    <w:rsid w:val="005A55DF"/>
    <w:rsid w:val="005A56FC"/>
    <w:rsid w:val="005A5785"/>
    <w:rsid w:val="005A5837"/>
    <w:rsid w:val="005A5BB8"/>
    <w:rsid w:val="005A6049"/>
    <w:rsid w:val="005A6077"/>
    <w:rsid w:val="005A616A"/>
    <w:rsid w:val="005A6377"/>
    <w:rsid w:val="005A6781"/>
    <w:rsid w:val="005A6CFB"/>
    <w:rsid w:val="005A6F46"/>
    <w:rsid w:val="005A6F50"/>
    <w:rsid w:val="005A73F4"/>
    <w:rsid w:val="005A75BE"/>
    <w:rsid w:val="005A78B8"/>
    <w:rsid w:val="005A7D9B"/>
    <w:rsid w:val="005A7E33"/>
    <w:rsid w:val="005A7EC2"/>
    <w:rsid w:val="005A7F2D"/>
    <w:rsid w:val="005B00E5"/>
    <w:rsid w:val="005B087B"/>
    <w:rsid w:val="005B0AAA"/>
    <w:rsid w:val="005B0CB6"/>
    <w:rsid w:val="005B0E65"/>
    <w:rsid w:val="005B1028"/>
    <w:rsid w:val="005B122C"/>
    <w:rsid w:val="005B142A"/>
    <w:rsid w:val="005B151A"/>
    <w:rsid w:val="005B15DD"/>
    <w:rsid w:val="005B181F"/>
    <w:rsid w:val="005B186A"/>
    <w:rsid w:val="005B18F1"/>
    <w:rsid w:val="005B1936"/>
    <w:rsid w:val="005B1955"/>
    <w:rsid w:val="005B1965"/>
    <w:rsid w:val="005B1D67"/>
    <w:rsid w:val="005B21E4"/>
    <w:rsid w:val="005B2242"/>
    <w:rsid w:val="005B2563"/>
    <w:rsid w:val="005B26E5"/>
    <w:rsid w:val="005B284C"/>
    <w:rsid w:val="005B2AA3"/>
    <w:rsid w:val="005B2C54"/>
    <w:rsid w:val="005B2DEC"/>
    <w:rsid w:val="005B2EAE"/>
    <w:rsid w:val="005B30D0"/>
    <w:rsid w:val="005B320F"/>
    <w:rsid w:val="005B34CA"/>
    <w:rsid w:val="005B34FA"/>
    <w:rsid w:val="005B3598"/>
    <w:rsid w:val="005B39B1"/>
    <w:rsid w:val="005B3A19"/>
    <w:rsid w:val="005B3D45"/>
    <w:rsid w:val="005B3DDB"/>
    <w:rsid w:val="005B3FB3"/>
    <w:rsid w:val="005B42DC"/>
    <w:rsid w:val="005B4523"/>
    <w:rsid w:val="005B4552"/>
    <w:rsid w:val="005B4621"/>
    <w:rsid w:val="005B4BEB"/>
    <w:rsid w:val="005B525C"/>
    <w:rsid w:val="005B532E"/>
    <w:rsid w:val="005B5395"/>
    <w:rsid w:val="005B554C"/>
    <w:rsid w:val="005B5730"/>
    <w:rsid w:val="005B5C0A"/>
    <w:rsid w:val="005B5C41"/>
    <w:rsid w:val="005B6179"/>
    <w:rsid w:val="005B6390"/>
    <w:rsid w:val="005B652E"/>
    <w:rsid w:val="005B68AF"/>
    <w:rsid w:val="005B7059"/>
    <w:rsid w:val="005B7120"/>
    <w:rsid w:val="005B7596"/>
    <w:rsid w:val="005B77EF"/>
    <w:rsid w:val="005B78C0"/>
    <w:rsid w:val="005B795A"/>
    <w:rsid w:val="005B7B79"/>
    <w:rsid w:val="005B7C07"/>
    <w:rsid w:val="005B7CB4"/>
    <w:rsid w:val="005B7DAB"/>
    <w:rsid w:val="005C0219"/>
    <w:rsid w:val="005C05C7"/>
    <w:rsid w:val="005C0831"/>
    <w:rsid w:val="005C0C5A"/>
    <w:rsid w:val="005C0C5D"/>
    <w:rsid w:val="005C0F7B"/>
    <w:rsid w:val="005C120B"/>
    <w:rsid w:val="005C1291"/>
    <w:rsid w:val="005C1629"/>
    <w:rsid w:val="005C16BC"/>
    <w:rsid w:val="005C193E"/>
    <w:rsid w:val="005C1AAD"/>
    <w:rsid w:val="005C1B2B"/>
    <w:rsid w:val="005C1BD7"/>
    <w:rsid w:val="005C200D"/>
    <w:rsid w:val="005C2062"/>
    <w:rsid w:val="005C20C2"/>
    <w:rsid w:val="005C22B8"/>
    <w:rsid w:val="005C2526"/>
    <w:rsid w:val="005C26AA"/>
    <w:rsid w:val="005C26C7"/>
    <w:rsid w:val="005C2859"/>
    <w:rsid w:val="005C291D"/>
    <w:rsid w:val="005C2E81"/>
    <w:rsid w:val="005C310F"/>
    <w:rsid w:val="005C33FB"/>
    <w:rsid w:val="005C377F"/>
    <w:rsid w:val="005C37A0"/>
    <w:rsid w:val="005C38E3"/>
    <w:rsid w:val="005C3C87"/>
    <w:rsid w:val="005C3D91"/>
    <w:rsid w:val="005C4181"/>
    <w:rsid w:val="005C427C"/>
    <w:rsid w:val="005C458A"/>
    <w:rsid w:val="005C4CC6"/>
    <w:rsid w:val="005C52E6"/>
    <w:rsid w:val="005C52ED"/>
    <w:rsid w:val="005C537D"/>
    <w:rsid w:val="005C56D2"/>
    <w:rsid w:val="005C58E0"/>
    <w:rsid w:val="005C5AEB"/>
    <w:rsid w:val="005C5BD5"/>
    <w:rsid w:val="005C5C21"/>
    <w:rsid w:val="005C5EB9"/>
    <w:rsid w:val="005C61CF"/>
    <w:rsid w:val="005C62FD"/>
    <w:rsid w:val="005C663E"/>
    <w:rsid w:val="005C6A44"/>
    <w:rsid w:val="005C6BE0"/>
    <w:rsid w:val="005C6C78"/>
    <w:rsid w:val="005C6DD1"/>
    <w:rsid w:val="005C7057"/>
    <w:rsid w:val="005C72D5"/>
    <w:rsid w:val="005C7329"/>
    <w:rsid w:val="005C753D"/>
    <w:rsid w:val="005C7891"/>
    <w:rsid w:val="005C7A2D"/>
    <w:rsid w:val="005C7ACC"/>
    <w:rsid w:val="005C7C61"/>
    <w:rsid w:val="005C7D70"/>
    <w:rsid w:val="005D00A6"/>
    <w:rsid w:val="005D00E6"/>
    <w:rsid w:val="005D01E2"/>
    <w:rsid w:val="005D01EC"/>
    <w:rsid w:val="005D0520"/>
    <w:rsid w:val="005D0ADC"/>
    <w:rsid w:val="005D145D"/>
    <w:rsid w:val="005D1813"/>
    <w:rsid w:val="005D1E53"/>
    <w:rsid w:val="005D224B"/>
    <w:rsid w:val="005D2796"/>
    <w:rsid w:val="005D2BDB"/>
    <w:rsid w:val="005D2D22"/>
    <w:rsid w:val="005D2DEE"/>
    <w:rsid w:val="005D30F3"/>
    <w:rsid w:val="005D35C5"/>
    <w:rsid w:val="005D3A69"/>
    <w:rsid w:val="005D3ACF"/>
    <w:rsid w:val="005D3BB9"/>
    <w:rsid w:val="005D3D1F"/>
    <w:rsid w:val="005D3E99"/>
    <w:rsid w:val="005D3EF6"/>
    <w:rsid w:val="005D43D1"/>
    <w:rsid w:val="005D4411"/>
    <w:rsid w:val="005D4E80"/>
    <w:rsid w:val="005D56E1"/>
    <w:rsid w:val="005D56F8"/>
    <w:rsid w:val="005D5815"/>
    <w:rsid w:val="005D58C6"/>
    <w:rsid w:val="005D6062"/>
    <w:rsid w:val="005D6094"/>
    <w:rsid w:val="005D66D4"/>
    <w:rsid w:val="005D67E6"/>
    <w:rsid w:val="005D6B21"/>
    <w:rsid w:val="005D7418"/>
    <w:rsid w:val="005D7FB6"/>
    <w:rsid w:val="005E00C8"/>
    <w:rsid w:val="005E01FE"/>
    <w:rsid w:val="005E0212"/>
    <w:rsid w:val="005E0618"/>
    <w:rsid w:val="005E0A3F"/>
    <w:rsid w:val="005E0D82"/>
    <w:rsid w:val="005E0DF5"/>
    <w:rsid w:val="005E0EE8"/>
    <w:rsid w:val="005E1082"/>
    <w:rsid w:val="005E10C4"/>
    <w:rsid w:val="005E10E8"/>
    <w:rsid w:val="005E1305"/>
    <w:rsid w:val="005E13D0"/>
    <w:rsid w:val="005E1937"/>
    <w:rsid w:val="005E1B1D"/>
    <w:rsid w:val="005E1CB0"/>
    <w:rsid w:val="005E1CC7"/>
    <w:rsid w:val="005E1FE6"/>
    <w:rsid w:val="005E23A8"/>
    <w:rsid w:val="005E2525"/>
    <w:rsid w:val="005E26F5"/>
    <w:rsid w:val="005E2829"/>
    <w:rsid w:val="005E28DC"/>
    <w:rsid w:val="005E2995"/>
    <w:rsid w:val="005E2AD0"/>
    <w:rsid w:val="005E2D0D"/>
    <w:rsid w:val="005E2EB7"/>
    <w:rsid w:val="005E3056"/>
    <w:rsid w:val="005E3057"/>
    <w:rsid w:val="005E3059"/>
    <w:rsid w:val="005E31BA"/>
    <w:rsid w:val="005E31CA"/>
    <w:rsid w:val="005E3374"/>
    <w:rsid w:val="005E3402"/>
    <w:rsid w:val="005E3407"/>
    <w:rsid w:val="005E4197"/>
    <w:rsid w:val="005E42E2"/>
    <w:rsid w:val="005E45B8"/>
    <w:rsid w:val="005E4653"/>
    <w:rsid w:val="005E4BD9"/>
    <w:rsid w:val="005E4BFB"/>
    <w:rsid w:val="005E4F2E"/>
    <w:rsid w:val="005E4FF3"/>
    <w:rsid w:val="005E51DF"/>
    <w:rsid w:val="005E5323"/>
    <w:rsid w:val="005E56E3"/>
    <w:rsid w:val="005E57A1"/>
    <w:rsid w:val="005E57F5"/>
    <w:rsid w:val="005E5808"/>
    <w:rsid w:val="005E5905"/>
    <w:rsid w:val="005E5A72"/>
    <w:rsid w:val="005E5D26"/>
    <w:rsid w:val="005E5DBE"/>
    <w:rsid w:val="005E6068"/>
    <w:rsid w:val="005E6161"/>
    <w:rsid w:val="005E62FE"/>
    <w:rsid w:val="005E63E1"/>
    <w:rsid w:val="005E6883"/>
    <w:rsid w:val="005E6B9B"/>
    <w:rsid w:val="005E6DF9"/>
    <w:rsid w:val="005E6FA4"/>
    <w:rsid w:val="005E7211"/>
    <w:rsid w:val="005E72C5"/>
    <w:rsid w:val="005E7333"/>
    <w:rsid w:val="005E7368"/>
    <w:rsid w:val="005E765A"/>
    <w:rsid w:val="005E770E"/>
    <w:rsid w:val="005E772F"/>
    <w:rsid w:val="005E77AA"/>
    <w:rsid w:val="005E7831"/>
    <w:rsid w:val="005E7904"/>
    <w:rsid w:val="005E7D7B"/>
    <w:rsid w:val="005E7DFD"/>
    <w:rsid w:val="005F0120"/>
    <w:rsid w:val="005F03B9"/>
    <w:rsid w:val="005F054D"/>
    <w:rsid w:val="005F05E1"/>
    <w:rsid w:val="005F0B33"/>
    <w:rsid w:val="005F0B55"/>
    <w:rsid w:val="005F0C8A"/>
    <w:rsid w:val="005F11BD"/>
    <w:rsid w:val="005F1231"/>
    <w:rsid w:val="005F1438"/>
    <w:rsid w:val="005F15B1"/>
    <w:rsid w:val="005F1A0D"/>
    <w:rsid w:val="005F234E"/>
    <w:rsid w:val="005F2686"/>
    <w:rsid w:val="005F2E33"/>
    <w:rsid w:val="005F2EC9"/>
    <w:rsid w:val="005F2F5A"/>
    <w:rsid w:val="005F34F7"/>
    <w:rsid w:val="005F3978"/>
    <w:rsid w:val="005F3CAE"/>
    <w:rsid w:val="005F3CD2"/>
    <w:rsid w:val="005F3CED"/>
    <w:rsid w:val="005F3F53"/>
    <w:rsid w:val="005F42DF"/>
    <w:rsid w:val="005F4431"/>
    <w:rsid w:val="005F4476"/>
    <w:rsid w:val="005F44EF"/>
    <w:rsid w:val="005F4879"/>
    <w:rsid w:val="005F4883"/>
    <w:rsid w:val="005F4EBB"/>
    <w:rsid w:val="005F4ECA"/>
    <w:rsid w:val="005F507A"/>
    <w:rsid w:val="005F5A1E"/>
    <w:rsid w:val="005F5C9A"/>
    <w:rsid w:val="005F5CE7"/>
    <w:rsid w:val="005F60E1"/>
    <w:rsid w:val="005F61A5"/>
    <w:rsid w:val="005F61D7"/>
    <w:rsid w:val="005F65EF"/>
    <w:rsid w:val="005F6654"/>
    <w:rsid w:val="005F672C"/>
    <w:rsid w:val="005F69B0"/>
    <w:rsid w:val="005F6B6E"/>
    <w:rsid w:val="005F6B90"/>
    <w:rsid w:val="005F6E2F"/>
    <w:rsid w:val="005F6E33"/>
    <w:rsid w:val="005F6E8D"/>
    <w:rsid w:val="005F6ECF"/>
    <w:rsid w:val="005F6F4D"/>
    <w:rsid w:val="005F71E2"/>
    <w:rsid w:val="005F7D80"/>
    <w:rsid w:val="005F7DEE"/>
    <w:rsid w:val="005F7DFE"/>
    <w:rsid w:val="005F7E95"/>
    <w:rsid w:val="0060086C"/>
    <w:rsid w:val="00600A68"/>
    <w:rsid w:val="00600CCD"/>
    <w:rsid w:val="00600CF8"/>
    <w:rsid w:val="00600EB5"/>
    <w:rsid w:val="00600ED6"/>
    <w:rsid w:val="00600FCA"/>
    <w:rsid w:val="006018FC"/>
    <w:rsid w:val="00601A9E"/>
    <w:rsid w:val="00601ECC"/>
    <w:rsid w:val="00601EE1"/>
    <w:rsid w:val="00601FC1"/>
    <w:rsid w:val="006027D7"/>
    <w:rsid w:val="0060284D"/>
    <w:rsid w:val="006029C1"/>
    <w:rsid w:val="00602A3C"/>
    <w:rsid w:val="00602A8C"/>
    <w:rsid w:val="00602D28"/>
    <w:rsid w:val="00602EDD"/>
    <w:rsid w:val="006032BE"/>
    <w:rsid w:val="0060336F"/>
    <w:rsid w:val="006034D4"/>
    <w:rsid w:val="00603615"/>
    <w:rsid w:val="006037E6"/>
    <w:rsid w:val="00604158"/>
    <w:rsid w:val="006041BE"/>
    <w:rsid w:val="0060420A"/>
    <w:rsid w:val="00604376"/>
    <w:rsid w:val="006043C7"/>
    <w:rsid w:val="00604549"/>
    <w:rsid w:val="0060485A"/>
    <w:rsid w:val="00604900"/>
    <w:rsid w:val="00604BFD"/>
    <w:rsid w:val="00604EF7"/>
    <w:rsid w:val="006050FB"/>
    <w:rsid w:val="006058BF"/>
    <w:rsid w:val="00605C05"/>
    <w:rsid w:val="00605DF8"/>
    <w:rsid w:val="0060613A"/>
    <w:rsid w:val="006061EF"/>
    <w:rsid w:val="006064F7"/>
    <w:rsid w:val="006066C0"/>
    <w:rsid w:val="006067A7"/>
    <w:rsid w:val="006067F7"/>
    <w:rsid w:val="006069A6"/>
    <w:rsid w:val="00606AED"/>
    <w:rsid w:val="00606E5D"/>
    <w:rsid w:val="006070BA"/>
    <w:rsid w:val="00607164"/>
    <w:rsid w:val="00607AC1"/>
    <w:rsid w:val="00607D55"/>
    <w:rsid w:val="00607EB0"/>
    <w:rsid w:val="00607EB8"/>
    <w:rsid w:val="006102F4"/>
    <w:rsid w:val="006107CF"/>
    <w:rsid w:val="00610985"/>
    <w:rsid w:val="00610B0D"/>
    <w:rsid w:val="00610EA9"/>
    <w:rsid w:val="00610F09"/>
    <w:rsid w:val="0061100E"/>
    <w:rsid w:val="0061115B"/>
    <w:rsid w:val="006111EC"/>
    <w:rsid w:val="006119C4"/>
    <w:rsid w:val="00611D69"/>
    <w:rsid w:val="00611F0C"/>
    <w:rsid w:val="006124A8"/>
    <w:rsid w:val="0061260E"/>
    <w:rsid w:val="00612873"/>
    <w:rsid w:val="00612A1A"/>
    <w:rsid w:val="00612A8A"/>
    <w:rsid w:val="00612FBF"/>
    <w:rsid w:val="00613353"/>
    <w:rsid w:val="0061351F"/>
    <w:rsid w:val="006138FE"/>
    <w:rsid w:val="0061393D"/>
    <w:rsid w:val="00613960"/>
    <w:rsid w:val="00614010"/>
    <w:rsid w:val="006141AA"/>
    <w:rsid w:val="006146D1"/>
    <w:rsid w:val="00614793"/>
    <w:rsid w:val="00614964"/>
    <w:rsid w:val="00614BE7"/>
    <w:rsid w:val="00614C88"/>
    <w:rsid w:val="006151EE"/>
    <w:rsid w:val="006152FA"/>
    <w:rsid w:val="006155A5"/>
    <w:rsid w:val="006157AA"/>
    <w:rsid w:val="00615895"/>
    <w:rsid w:val="0061594C"/>
    <w:rsid w:val="00615A4E"/>
    <w:rsid w:val="00615B24"/>
    <w:rsid w:val="00615F59"/>
    <w:rsid w:val="00616091"/>
    <w:rsid w:val="006160F8"/>
    <w:rsid w:val="00616441"/>
    <w:rsid w:val="00616451"/>
    <w:rsid w:val="006164D7"/>
    <w:rsid w:val="0061653B"/>
    <w:rsid w:val="0061654F"/>
    <w:rsid w:val="0061656A"/>
    <w:rsid w:val="006166FB"/>
    <w:rsid w:val="00616BF2"/>
    <w:rsid w:val="00616E8F"/>
    <w:rsid w:val="006171CE"/>
    <w:rsid w:val="0061760D"/>
    <w:rsid w:val="006176E8"/>
    <w:rsid w:val="00617AC5"/>
    <w:rsid w:val="00617B52"/>
    <w:rsid w:val="00620405"/>
    <w:rsid w:val="00620A46"/>
    <w:rsid w:val="00620AA6"/>
    <w:rsid w:val="00620DC7"/>
    <w:rsid w:val="00620EBE"/>
    <w:rsid w:val="0062109C"/>
    <w:rsid w:val="006210FE"/>
    <w:rsid w:val="0062122B"/>
    <w:rsid w:val="0062130D"/>
    <w:rsid w:val="00621483"/>
    <w:rsid w:val="00621695"/>
    <w:rsid w:val="00621769"/>
    <w:rsid w:val="00621F99"/>
    <w:rsid w:val="0062204F"/>
    <w:rsid w:val="0062243B"/>
    <w:rsid w:val="00622519"/>
    <w:rsid w:val="0062259A"/>
    <w:rsid w:val="00622992"/>
    <w:rsid w:val="00622A20"/>
    <w:rsid w:val="00622DD3"/>
    <w:rsid w:val="00622F45"/>
    <w:rsid w:val="0062308A"/>
    <w:rsid w:val="00623593"/>
    <w:rsid w:val="00623659"/>
    <w:rsid w:val="00623C78"/>
    <w:rsid w:val="00623CC4"/>
    <w:rsid w:val="00623DEF"/>
    <w:rsid w:val="006240ED"/>
    <w:rsid w:val="0062420F"/>
    <w:rsid w:val="0062432E"/>
    <w:rsid w:val="00624341"/>
    <w:rsid w:val="006244C4"/>
    <w:rsid w:val="00624981"/>
    <w:rsid w:val="00624B44"/>
    <w:rsid w:val="00624B52"/>
    <w:rsid w:val="00624D0C"/>
    <w:rsid w:val="00625008"/>
    <w:rsid w:val="00625138"/>
    <w:rsid w:val="00625B05"/>
    <w:rsid w:val="00625BC8"/>
    <w:rsid w:val="00625BDF"/>
    <w:rsid w:val="00625D54"/>
    <w:rsid w:val="00625DB3"/>
    <w:rsid w:val="006262CE"/>
    <w:rsid w:val="0062647D"/>
    <w:rsid w:val="0062652C"/>
    <w:rsid w:val="00626ADB"/>
    <w:rsid w:val="00626B13"/>
    <w:rsid w:val="00626E34"/>
    <w:rsid w:val="00626E93"/>
    <w:rsid w:val="00626FA5"/>
    <w:rsid w:val="006274A9"/>
    <w:rsid w:val="00627674"/>
    <w:rsid w:val="006278E3"/>
    <w:rsid w:val="006279F5"/>
    <w:rsid w:val="00627A5F"/>
    <w:rsid w:val="00627A67"/>
    <w:rsid w:val="00627AC2"/>
    <w:rsid w:val="00627B10"/>
    <w:rsid w:val="00627BCF"/>
    <w:rsid w:val="00630164"/>
    <w:rsid w:val="006302E4"/>
    <w:rsid w:val="00630408"/>
    <w:rsid w:val="00630447"/>
    <w:rsid w:val="006310A1"/>
    <w:rsid w:val="006314B3"/>
    <w:rsid w:val="006317C5"/>
    <w:rsid w:val="00631853"/>
    <w:rsid w:val="006318DF"/>
    <w:rsid w:val="00631977"/>
    <w:rsid w:val="00631AE6"/>
    <w:rsid w:val="00631CF6"/>
    <w:rsid w:val="00631DC3"/>
    <w:rsid w:val="00631DF4"/>
    <w:rsid w:val="00631F2D"/>
    <w:rsid w:val="0063268F"/>
    <w:rsid w:val="00632AD8"/>
    <w:rsid w:val="00632AF2"/>
    <w:rsid w:val="00632B28"/>
    <w:rsid w:val="00632E51"/>
    <w:rsid w:val="006331C4"/>
    <w:rsid w:val="006331DE"/>
    <w:rsid w:val="006334B3"/>
    <w:rsid w:val="00633514"/>
    <w:rsid w:val="006337FB"/>
    <w:rsid w:val="00633A59"/>
    <w:rsid w:val="00633A79"/>
    <w:rsid w:val="00633AB1"/>
    <w:rsid w:val="00633B1D"/>
    <w:rsid w:val="00633C35"/>
    <w:rsid w:val="00633D36"/>
    <w:rsid w:val="00633F76"/>
    <w:rsid w:val="00634008"/>
    <w:rsid w:val="00634175"/>
    <w:rsid w:val="00634399"/>
    <w:rsid w:val="006343AA"/>
    <w:rsid w:val="0063467F"/>
    <w:rsid w:val="006348DF"/>
    <w:rsid w:val="00634A17"/>
    <w:rsid w:val="00634AC1"/>
    <w:rsid w:val="00634BEC"/>
    <w:rsid w:val="006355C8"/>
    <w:rsid w:val="00635726"/>
    <w:rsid w:val="00635851"/>
    <w:rsid w:val="00635870"/>
    <w:rsid w:val="00635CA1"/>
    <w:rsid w:val="00635EDE"/>
    <w:rsid w:val="00636292"/>
    <w:rsid w:val="006362C0"/>
    <w:rsid w:val="00636312"/>
    <w:rsid w:val="006363BC"/>
    <w:rsid w:val="0063653B"/>
    <w:rsid w:val="006365D5"/>
    <w:rsid w:val="00636810"/>
    <w:rsid w:val="006369BF"/>
    <w:rsid w:val="00636A8F"/>
    <w:rsid w:val="00636F26"/>
    <w:rsid w:val="00637469"/>
    <w:rsid w:val="0063752B"/>
    <w:rsid w:val="00637653"/>
    <w:rsid w:val="00637685"/>
    <w:rsid w:val="00637882"/>
    <w:rsid w:val="00640418"/>
    <w:rsid w:val="0064051A"/>
    <w:rsid w:val="00640582"/>
    <w:rsid w:val="006408AC"/>
    <w:rsid w:val="0064099A"/>
    <w:rsid w:val="006409CA"/>
    <w:rsid w:val="00640B5B"/>
    <w:rsid w:val="00641497"/>
    <w:rsid w:val="00641845"/>
    <w:rsid w:val="006418FC"/>
    <w:rsid w:val="00641A88"/>
    <w:rsid w:val="00641C00"/>
    <w:rsid w:val="00641C36"/>
    <w:rsid w:val="006425D9"/>
    <w:rsid w:val="00642615"/>
    <w:rsid w:val="0064281C"/>
    <w:rsid w:val="006428D6"/>
    <w:rsid w:val="0064297C"/>
    <w:rsid w:val="00642ACF"/>
    <w:rsid w:val="00642C34"/>
    <w:rsid w:val="00642CA9"/>
    <w:rsid w:val="00642CD7"/>
    <w:rsid w:val="00642DB0"/>
    <w:rsid w:val="00642DCB"/>
    <w:rsid w:val="00643023"/>
    <w:rsid w:val="006432FB"/>
    <w:rsid w:val="006433F6"/>
    <w:rsid w:val="0064372C"/>
    <w:rsid w:val="00643882"/>
    <w:rsid w:val="00643B77"/>
    <w:rsid w:val="00643BC9"/>
    <w:rsid w:val="00643E98"/>
    <w:rsid w:val="006442E4"/>
    <w:rsid w:val="006445D4"/>
    <w:rsid w:val="0064460E"/>
    <w:rsid w:val="0064472A"/>
    <w:rsid w:val="00644C3B"/>
    <w:rsid w:val="00644C8B"/>
    <w:rsid w:val="00644EAC"/>
    <w:rsid w:val="0064513B"/>
    <w:rsid w:val="006451BD"/>
    <w:rsid w:val="006455D6"/>
    <w:rsid w:val="0064589C"/>
    <w:rsid w:val="00645B7B"/>
    <w:rsid w:val="00645CDD"/>
    <w:rsid w:val="00645CE0"/>
    <w:rsid w:val="00645F6B"/>
    <w:rsid w:val="00645FFD"/>
    <w:rsid w:val="00646650"/>
    <w:rsid w:val="00646851"/>
    <w:rsid w:val="0064690C"/>
    <w:rsid w:val="0064693D"/>
    <w:rsid w:val="00646A4C"/>
    <w:rsid w:val="00646B50"/>
    <w:rsid w:val="00646EB0"/>
    <w:rsid w:val="0064718A"/>
    <w:rsid w:val="006473B2"/>
    <w:rsid w:val="006473EB"/>
    <w:rsid w:val="0064748C"/>
    <w:rsid w:val="00647646"/>
    <w:rsid w:val="0064767E"/>
    <w:rsid w:val="00647AD7"/>
    <w:rsid w:val="00647BBC"/>
    <w:rsid w:val="00650359"/>
    <w:rsid w:val="00650467"/>
    <w:rsid w:val="006504EE"/>
    <w:rsid w:val="00650691"/>
    <w:rsid w:val="00650A0C"/>
    <w:rsid w:val="00650B82"/>
    <w:rsid w:val="00650E06"/>
    <w:rsid w:val="006511B6"/>
    <w:rsid w:val="00651507"/>
    <w:rsid w:val="006516D8"/>
    <w:rsid w:val="0065180A"/>
    <w:rsid w:val="0065196A"/>
    <w:rsid w:val="00651B77"/>
    <w:rsid w:val="00651DE1"/>
    <w:rsid w:val="00651EE0"/>
    <w:rsid w:val="00652343"/>
    <w:rsid w:val="0065244D"/>
    <w:rsid w:val="00652569"/>
    <w:rsid w:val="006525BC"/>
    <w:rsid w:val="0065266A"/>
    <w:rsid w:val="00652689"/>
    <w:rsid w:val="00652742"/>
    <w:rsid w:val="00652871"/>
    <w:rsid w:val="006528C5"/>
    <w:rsid w:val="00652AC5"/>
    <w:rsid w:val="00652FAD"/>
    <w:rsid w:val="006531FE"/>
    <w:rsid w:val="0065356B"/>
    <w:rsid w:val="0065373C"/>
    <w:rsid w:val="00653A1B"/>
    <w:rsid w:val="00653C2E"/>
    <w:rsid w:val="00653D01"/>
    <w:rsid w:val="00653ED2"/>
    <w:rsid w:val="006540A3"/>
    <w:rsid w:val="00654100"/>
    <w:rsid w:val="006546DE"/>
    <w:rsid w:val="0065477B"/>
    <w:rsid w:val="006547BF"/>
    <w:rsid w:val="00654828"/>
    <w:rsid w:val="00654A87"/>
    <w:rsid w:val="00654A88"/>
    <w:rsid w:val="00654B6B"/>
    <w:rsid w:val="00654E04"/>
    <w:rsid w:val="00654EBC"/>
    <w:rsid w:val="00654FD6"/>
    <w:rsid w:val="006550B7"/>
    <w:rsid w:val="00655462"/>
    <w:rsid w:val="00655577"/>
    <w:rsid w:val="006558E7"/>
    <w:rsid w:val="0065590B"/>
    <w:rsid w:val="00655A62"/>
    <w:rsid w:val="00655AF3"/>
    <w:rsid w:val="00655B3C"/>
    <w:rsid w:val="00655D6A"/>
    <w:rsid w:val="00655DAD"/>
    <w:rsid w:val="00655FB6"/>
    <w:rsid w:val="00656059"/>
    <w:rsid w:val="00656195"/>
    <w:rsid w:val="0065637C"/>
    <w:rsid w:val="00656383"/>
    <w:rsid w:val="00656388"/>
    <w:rsid w:val="006563EB"/>
    <w:rsid w:val="006565D7"/>
    <w:rsid w:val="006566AE"/>
    <w:rsid w:val="00656895"/>
    <w:rsid w:val="0065693C"/>
    <w:rsid w:val="00656952"/>
    <w:rsid w:val="00656D39"/>
    <w:rsid w:val="006571D3"/>
    <w:rsid w:val="0065743D"/>
    <w:rsid w:val="006575FF"/>
    <w:rsid w:val="006576A3"/>
    <w:rsid w:val="006577DE"/>
    <w:rsid w:val="00657849"/>
    <w:rsid w:val="00657987"/>
    <w:rsid w:val="00657AFC"/>
    <w:rsid w:val="00657B3E"/>
    <w:rsid w:val="00657C44"/>
    <w:rsid w:val="00657C7B"/>
    <w:rsid w:val="00657D05"/>
    <w:rsid w:val="00657D42"/>
    <w:rsid w:val="00657E05"/>
    <w:rsid w:val="00657FF8"/>
    <w:rsid w:val="006604E6"/>
    <w:rsid w:val="00661376"/>
    <w:rsid w:val="0066158A"/>
    <w:rsid w:val="006615D9"/>
    <w:rsid w:val="0066168C"/>
    <w:rsid w:val="006616B7"/>
    <w:rsid w:val="00661899"/>
    <w:rsid w:val="00661B98"/>
    <w:rsid w:val="00661BC8"/>
    <w:rsid w:val="00661EDC"/>
    <w:rsid w:val="00661FA8"/>
    <w:rsid w:val="006622F8"/>
    <w:rsid w:val="00662610"/>
    <w:rsid w:val="00662FD5"/>
    <w:rsid w:val="00663186"/>
    <w:rsid w:val="006632F6"/>
    <w:rsid w:val="0066346A"/>
    <w:rsid w:val="006635A7"/>
    <w:rsid w:val="006635AB"/>
    <w:rsid w:val="006635CD"/>
    <w:rsid w:val="006635DA"/>
    <w:rsid w:val="00663A6D"/>
    <w:rsid w:val="006645BA"/>
    <w:rsid w:val="00664904"/>
    <w:rsid w:val="00664B0C"/>
    <w:rsid w:val="00664E4F"/>
    <w:rsid w:val="00665259"/>
    <w:rsid w:val="0066562F"/>
    <w:rsid w:val="00665646"/>
    <w:rsid w:val="00665699"/>
    <w:rsid w:val="00665800"/>
    <w:rsid w:val="00665822"/>
    <w:rsid w:val="00665BEB"/>
    <w:rsid w:val="00665D6E"/>
    <w:rsid w:val="00665EB9"/>
    <w:rsid w:val="0066610E"/>
    <w:rsid w:val="006661EE"/>
    <w:rsid w:val="006663EF"/>
    <w:rsid w:val="006664E7"/>
    <w:rsid w:val="006667B5"/>
    <w:rsid w:val="006669BF"/>
    <w:rsid w:val="00666AAA"/>
    <w:rsid w:val="00666C43"/>
    <w:rsid w:val="00666ED4"/>
    <w:rsid w:val="00667415"/>
    <w:rsid w:val="006674E2"/>
    <w:rsid w:val="00667622"/>
    <w:rsid w:val="00667846"/>
    <w:rsid w:val="00667ADA"/>
    <w:rsid w:val="00667B25"/>
    <w:rsid w:val="00667E8A"/>
    <w:rsid w:val="0067011F"/>
    <w:rsid w:val="006702E9"/>
    <w:rsid w:val="006703EB"/>
    <w:rsid w:val="0067057F"/>
    <w:rsid w:val="00670696"/>
    <w:rsid w:val="006708B4"/>
    <w:rsid w:val="00670C57"/>
    <w:rsid w:val="00670CA4"/>
    <w:rsid w:val="00670D99"/>
    <w:rsid w:val="00670E2B"/>
    <w:rsid w:val="00670FAD"/>
    <w:rsid w:val="0067137C"/>
    <w:rsid w:val="00671440"/>
    <w:rsid w:val="00671929"/>
    <w:rsid w:val="00671993"/>
    <w:rsid w:val="00671E72"/>
    <w:rsid w:val="0067209A"/>
    <w:rsid w:val="00672163"/>
    <w:rsid w:val="00672876"/>
    <w:rsid w:val="00672F7A"/>
    <w:rsid w:val="0067309E"/>
    <w:rsid w:val="0067316E"/>
    <w:rsid w:val="00673217"/>
    <w:rsid w:val="0067329E"/>
    <w:rsid w:val="006732CA"/>
    <w:rsid w:val="00673336"/>
    <w:rsid w:val="0067333F"/>
    <w:rsid w:val="006734BB"/>
    <w:rsid w:val="006736A0"/>
    <w:rsid w:val="006738C7"/>
    <w:rsid w:val="006739A6"/>
    <w:rsid w:val="006739D0"/>
    <w:rsid w:val="00673C29"/>
    <w:rsid w:val="00673DAD"/>
    <w:rsid w:val="006743B3"/>
    <w:rsid w:val="006747A0"/>
    <w:rsid w:val="0067481F"/>
    <w:rsid w:val="00674902"/>
    <w:rsid w:val="00674A95"/>
    <w:rsid w:val="00674B03"/>
    <w:rsid w:val="00674C95"/>
    <w:rsid w:val="00674DA7"/>
    <w:rsid w:val="00674FC3"/>
    <w:rsid w:val="00674FD1"/>
    <w:rsid w:val="006750DE"/>
    <w:rsid w:val="00675211"/>
    <w:rsid w:val="006753AF"/>
    <w:rsid w:val="006755D1"/>
    <w:rsid w:val="0067589E"/>
    <w:rsid w:val="00675AE4"/>
    <w:rsid w:val="00675E4B"/>
    <w:rsid w:val="00675F28"/>
    <w:rsid w:val="006763A9"/>
    <w:rsid w:val="006767FB"/>
    <w:rsid w:val="00676B15"/>
    <w:rsid w:val="00676BB4"/>
    <w:rsid w:val="00677389"/>
    <w:rsid w:val="00677593"/>
    <w:rsid w:val="0067769D"/>
    <w:rsid w:val="00677849"/>
    <w:rsid w:val="00677877"/>
    <w:rsid w:val="006801DF"/>
    <w:rsid w:val="006803F1"/>
    <w:rsid w:val="006804C2"/>
    <w:rsid w:val="006805CA"/>
    <w:rsid w:val="00680697"/>
    <w:rsid w:val="006806BA"/>
    <w:rsid w:val="006806F3"/>
    <w:rsid w:val="0068097E"/>
    <w:rsid w:val="006809E5"/>
    <w:rsid w:val="00680AA0"/>
    <w:rsid w:val="00680EEF"/>
    <w:rsid w:val="006811A7"/>
    <w:rsid w:val="006812A9"/>
    <w:rsid w:val="00681371"/>
    <w:rsid w:val="006819AF"/>
    <w:rsid w:val="00681A2E"/>
    <w:rsid w:val="00681A34"/>
    <w:rsid w:val="00681C7C"/>
    <w:rsid w:val="00681DE6"/>
    <w:rsid w:val="00681FB2"/>
    <w:rsid w:val="006821BF"/>
    <w:rsid w:val="006821EB"/>
    <w:rsid w:val="0068262C"/>
    <w:rsid w:val="0068280A"/>
    <w:rsid w:val="006828FC"/>
    <w:rsid w:val="00682A4A"/>
    <w:rsid w:val="00682C69"/>
    <w:rsid w:val="00682CF2"/>
    <w:rsid w:val="00682DB6"/>
    <w:rsid w:val="00682DEA"/>
    <w:rsid w:val="00682E41"/>
    <w:rsid w:val="00682EE2"/>
    <w:rsid w:val="00683286"/>
    <w:rsid w:val="00683363"/>
    <w:rsid w:val="00683446"/>
    <w:rsid w:val="00683CC8"/>
    <w:rsid w:val="0068406A"/>
    <w:rsid w:val="00684528"/>
    <w:rsid w:val="006845A2"/>
    <w:rsid w:val="00684825"/>
    <w:rsid w:val="00684855"/>
    <w:rsid w:val="00684A9C"/>
    <w:rsid w:val="00684D95"/>
    <w:rsid w:val="00684DFD"/>
    <w:rsid w:val="00684FE5"/>
    <w:rsid w:val="00685177"/>
    <w:rsid w:val="006852C3"/>
    <w:rsid w:val="006853CA"/>
    <w:rsid w:val="00685643"/>
    <w:rsid w:val="00685669"/>
    <w:rsid w:val="00685D56"/>
    <w:rsid w:val="00685D70"/>
    <w:rsid w:val="00685EE3"/>
    <w:rsid w:val="00686451"/>
    <w:rsid w:val="006868D6"/>
    <w:rsid w:val="0068697B"/>
    <w:rsid w:val="00686BAB"/>
    <w:rsid w:val="00686D0A"/>
    <w:rsid w:val="00686D8C"/>
    <w:rsid w:val="00686DBF"/>
    <w:rsid w:val="00686E06"/>
    <w:rsid w:val="00686FC1"/>
    <w:rsid w:val="006876D1"/>
    <w:rsid w:val="006879AF"/>
    <w:rsid w:val="006879D5"/>
    <w:rsid w:val="00687A36"/>
    <w:rsid w:val="00687ACA"/>
    <w:rsid w:val="00687AFF"/>
    <w:rsid w:val="00690186"/>
    <w:rsid w:val="00690526"/>
    <w:rsid w:val="006909A9"/>
    <w:rsid w:val="00690A66"/>
    <w:rsid w:val="00690AD1"/>
    <w:rsid w:val="00690B3B"/>
    <w:rsid w:val="00690DF4"/>
    <w:rsid w:val="00690E43"/>
    <w:rsid w:val="00691012"/>
    <w:rsid w:val="0069105A"/>
    <w:rsid w:val="00691170"/>
    <w:rsid w:val="00691285"/>
    <w:rsid w:val="00691409"/>
    <w:rsid w:val="006914BF"/>
    <w:rsid w:val="006914EE"/>
    <w:rsid w:val="00691630"/>
    <w:rsid w:val="006916A9"/>
    <w:rsid w:val="00691888"/>
    <w:rsid w:val="00691D5B"/>
    <w:rsid w:val="00691DF5"/>
    <w:rsid w:val="006921F1"/>
    <w:rsid w:val="00692286"/>
    <w:rsid w:val="006923EC"/>
    <w:rsid w:val="00692C5B"/>
    <w:rsid w:val="00692CF2"/>
    <w:rsid w:val="00692D0C"/>
    <w:rsid w:val="00692FE3"/>
    <w:rsid w:val="00693173"/>
    <w:rsid w:val="0069324F"/>
    <w:rsid w:val="006933C7"/>
    <w:rsid w:val="006936C8"/>
    <w:rsid w:val="006936D2"/>
    <w:rsid w:val="0069395B"/>
    <w:rsid w:val="00693977"/>
    <w:rsid w:val="00693A7C"/>
    <w:rsid w:val="00693C2D"/>
    <w:rsid w:val="00694137"/>
    <w:rsid w:val="0069453F"/>
    <w:rsid w:val="0069455B"/>
    <w:rsid w:val="006945EB"/>
    <w:rsid w:val="00694840"/>
    <w:rsid w:val="006948C3"/>
    <w:rsid w:val="00694973"/>
    <w:rsid w:val="00694AC5"/>
    <w:rsid w:val="00694B18"/>
    <w:rsid w:val="00694B1F"/>
    <w:rsid w:val="00694C21"/>
    <w:rsid w:val="00694C63"/>
    <w:rsid w:val="00694D90"/>
    <w:rsid w:val="00694EAC"/>
    <w:rsid w:val="00694F75"/>
    <w:rsid w:val="0069519A"/>
    <w:rsid w:val="006954B4"/>
    <w:rsid w:val="006959D2"/>
    <w:rsid w:val="006959E7"/>
    <w:rsid w:val="00695A86"/>
    <w:rsid w:val="00695ACD"/>
    <w:rsid w:val="00695CD9"/>
    <w:rsid w:val="00695D41"/>
    <w:rsid w:val="00695EE6"/>
    <w:rsid w:val="006960E4"/>
    <w:rsid w:val="00696150"/>
    <w:rsid w:val="006961E7"/>
    <w:rsid w:val="006963B6"/>
    <w:rsid w:val="00696530"/>
    <w:rsid w:val="00696901"/>
    <w:rsid w:val="00696D5A"/>
    <w:rsid w:val="006975C2"/>
    <w:rsid w:val="0069764D"/>
    <w:rsid w:val="00697697"/>
    <w:rsid w:val="006978AB"/>
    <w:rsid w:val="006978F5"/>
    <w:rsid w:val="00697A5F"/>
    <w:rsid w:val="00697C0E"/>
    <w:rsid w:val="00697E2E"/>
    <w:rsid w:val="00697F8F"/>
    <w:rsid w:val="00697FEA"/>
    <w:rsid w:val="006A00A6"/>
    <w:rsid w:val="006A02E7"/>
    <w:rsid w:val="006A0565"/>
    <w:rsid w:val="006A0629"/>
    <w:rsid w:val="006A09E7"/>
    <w:rsid w:val="006A0A5E"/>
    <w:rsid w:val="006A0CA6"/>
    <w:rsid w:val="006A0DC1"/>
    <w:rsid w:val="006A0EFE"/>
    <w:rsid w:val="006A1CEC"/>
    <w:rsid w:val="006A1D36"/>
    <w:rsid w:val="006A1D3E"/>
    <w:rsid w:val="006A1DCB"/>
    <w:rsid w:val="006A1EEC"/>
    <w:rsid w:val="006A1F13"/>
    <w:rsid w:val="006A2027"/>
    <w:rsid w:val="006A21E7"/>
    <w:rsid w:val="006A2256"/>
    <w:rsid w:val="006A2409"/>
    <w:rsid w:val="006A278F"/>
    <w:rsid w:val="006A2816"/>
    <w:rsid w:val="006A2CE9"/>
    <w:rsid w:val="006A2E3E"/>
    <w:rsid w:val="006A306F"/>
    <w:rsid w:val="006A309D"/>
    <w:rsid w:val="006A3252"/>
    <w:rsid w:val="006A32CF"/>
    <w:rsid w:val="006A3768"/>
    <w:rsid w:val="006A387F"/>
    <w:rsid w:val="006A3ACA"/>
    <w:rsid w:val="006A3C6C"/>
    <w:rsid w:val="006A3E4B"/>
    <w:rsid w:val="006A3F6B"/>
    <w:rsid w:val="006A3FEC"/>
    <w:rsid w:val="006A401B"/>
    <w:rsid w:val="006A40CC"/>
    <w:rsid w:val="006A4450"/>
    <w:rsid w:val="006A4677"/>
    <w:rsid w:val="006A48BB"/>
    <w:rsid w:val="006A4B60"/>
    <w:rsid w:val="006A4C20"/>
    <w:rsid w:val="006A4D45"/>
    <w:rsid w:val="006A52F0"/>
    <w:rsid w:val="006A5368"/>
    <w:rsid w:val="006A54E6"/>
    <w:rsid w:val="006A55CB"/>
    <w:rsid w:val="006A59EC"/>
    <w:rsid w:val="006A5AA5"/>
    <w:rsid w:val="006A6193"/>
    <w:rsid w:val="006A61F8"/>
    <w:rsid w:val="006A6466"/>
    <w:rsid w:val="006A654E"/>
    <w:rsid w:val="006A664C"/>
    <w:rsid w:val="006A66C6"/>
    <w:rsid w:val="006A6706"/>
    <w:rsid w:val="006A6872"/>
    <w:rsid w:val="006A69BC"/>
    <w:rsid w:val="006A6CC8"/>
    <w:rsid w:val="006A6E3B"/>
    <w:rsid w:val="006A6E51"/>
    <w:rsid w:val="006A6F4B"/>
    <w:rsid w:val="006A72A6"/>
    <w:rsid w:val="006A7476"/>
    <w:rsid w:val="006A7D1D"/>
    <w:rsid w:val="006A7D93"/>
    <w:rsid w:val="006B01C2"/>
    <w:rsid w:val="006B021A"/>
    <w:rsid w:val="006B02F7"/>
    <w:rsid w:val="006B039F"/>
    <w:rsid w:val="006B055D"/>
    <w:rsid w:val="006B05B4"/>
    <w:rsid w:val="006B089B"/>
    <w:rsid w:val="006B0D63"/>
    <w:rsid w:val="006B1310"/>
    <w:rsid w:val="006B15DD"/>
    <w:rsid w:val="006B1683"/>
    <w:rsid w:val="006B189C"/>
    <w:rsid w:val="006B1DF9"/>
    <w:rsid w:val="006B2114"/>
    <w:rsid w:val="006B2134"/>
    <w:rsid w:val="006B2286"/>
    <w:rsid w:val="006B237E"/>
    <w:rsid w:val="006B2409"/>
    <w:rsid w:val="006B2438"/>
    <w:rsid w:val="006B254C"/>
    <w:rsid w:val="006B278D"/>
    <w:rsid w:val="006B2987"/>
    <w:rsid w:val="006B2993"/>
    <w:rsid w:val="006B2A7D"/>
    <w:rsid w:val="006B2E39"/>
    <w:rsid w:val="006B3054"/>
    <w:rsid w:val="006B314B"/>
    <w:rsid w:val="006B3442"/>
    <w:rsid w:val="006B3479"/>
    <w:rsid w:val="006B3967"/>
    <w:rsid w:val="006B397D"/>
    <w:rsid w:val="006B3B83"/>
    <w:rsid w:val="006B3C41"/>
    <w:rsid w:val="006B3EE1"/>
    <w:rsid w:val="006B4343"/>
    <w:rsid w:val="006B4415"/>
    <w:rsid w:val="006B4630"/>
    <w:rsid w:val="006B4939"/>
    <w:rsid w:val="006B4A3A"/>
    <w:rsid w:val="006B4B2E"/>
    <w:rsid w:val="006B4CCF"/>
    <w:rsid w:val="006B4D62"/>
    <w:rsid w:val="006B4F64"/>
    <w:rsid w:val="006B4FE2"/>
    <w:rsid w:val="006B5680"/>
    <w:rsid w:val="006B56BB"/>
    <w:rsid w:val="006B5752"/>
    <w:rsid w:val="006B59B9"/>
    <w:rsid w:val="006B5B6E"/>
    <w:rsid w:val="006B610E"/>
    <w:rsid w:val="006B6153"/>
    <w:rsid w:val="006B6196"/>
    <w:rsid w:val="006B66FB"/>
    <w:rsid w:val="006B6822"/>
    <w:rsid w:val="006B6856"/>
    <w:rsid w:val="006B68BF"/>
    <w:rsid w:val="006B68C5"/>
    <w:rsid w:val="006B690D"/>
    <w:rsid w:val="006B6CC4"/>
    <w:rsid w:val="006B6D0F"/>
    <w:rsid w:val="006B6E1C"/>
    <w:rsid w:val="006B7467"/>
    <w:rsid w:val="006B76A7"/>
    <w:rsid w:val="006B7812"/>
    <w:rsid w:val="006B7B36"/>
    <w:rsid w:val="006B7D51"/>
    <w:rsid w:val="006C003F"/>
    <w:rsid w:val="006C0211"/>
    <w:rsid w:val="006C027C"/>
    <w:rsid w:val="006C04B6"/>
    <w:rsid w:val="006C082B"/>
    <w:rsid w:val="006C0853"/>
    <w:rsid w:val="006C0910"/>
    <w:rsid w:val="006C098D"/>
    <w:rsid w:val="006C0A50"/>
    <w:rsid w:val="006C0B83"/>
    <w:rsid w:val="006C0DBB"/>
    <w:rsid w:val="006C0DBC"/>
    <w:rsid w:val="006C1046"/>
    <w:rsid w:val="006C1396"/>
    <w:rsid w:val="006C1461"/>
    <w:rsid w:val="006C162E"/>
    <w:rsid w:val="006C199D"/>
    <w:rsid w:val="006C1E31"/>
    <w:rsid w:val="006C1EBF"/>
    <w:rsid w:val="006C2071"/>
    <w:rsid w:val="006C22C1"/>
    <w:rsid w:val="006C2514"/>
    <w:rsid w:val="006C25A3"/>
    <w:rsid w:val="006C25C2"/>
    <w:rsid w:val="006C2686"/>
    <w:rsid w:val="006C2732"/>
    <w:rsid w:val="006C282D"/>
    <w:rsid w:val="006C293B"/>
    <w:rsid w:val="006C2991"/>
    <w:rsid w:val="006C29A1"/>
    <w:rsid w:val="006C2AE7"/>
    <w:rsid w:val="006C2BC3"/>
    <w:rsid w:val="006C2D19"/>
    <w:rsid w:val="006C2DB8"/>
    <w:rsid w:val="006C2F48"/>
    <w:rsid w:val="006C2F6F"/>
    <w:rsid w:val="006C3206"/>
    <w:rsid w:val="006C328C"/>
    <w:rsid w:val="006C34D5"/>
    <w:rsid w:val="006C356C"/>
    <w:rsid w:val="006C3915"/>
    <w:rsid w:val="006C3921"/>
    <w:rsid w:val="006C392C"/>
    <w:rsid w:val="006C3BA4"/>
    <w:rsid w:val="006C3C59"/>
    <w:rsid w:val="006C3C94"/>
    <w:rsid w:val="006C4094"/>
    <w:rsid w:val="006C46F0"/>
    <w:rsid w:val="006C476E"/>
    <w:rsid w:val="006C4A03"/>
    <w:rsid w:val="006C4DD6"/>
    <w:rsid w:val="006C4F9E"/>
    <w:rsid w:val="006C514D"/>
    <w:rsid w:val="006C53F3"/>
    <w:rsid w:val="006C578A"/>
    <w:rsid w:val="006C5B1F"/>
    <w:rsid w:val="006C5BB1"/>
    <w:rsid w:val="006C5BC8"/>
    <w:rsid w:val="006C5DFA"/>
    <w:rsid w:val="006C5E26"/>
    <w:rsid w:val="006C5E5F"/>
    <w:rsid w:val="006C5F99"/>
    <w:rsid w:val="006C6049"/>
    <w:rsid w:val="006C614C"/>
    <w:rsid w:val="006C61F5"/>
    <w:rsid w:val="006C6667"/>
    <w:rsid w:val="006C6673"/>
    <w:rsid w:val="006C674E"/>
    <w:rsid w:val="006C6816"/>
    <w:rsid w:val="006C6C27"/>
    <w:rsid w:val="006C727A"/>
    <w:rsid w:val="006C73D2"/>
    <w:rsid w:val="006C7443"/>
    <w:rsid w:val="006C754D"/>
    <w:rsid w:val="006C7762"/>
    <w:rsid w:val="006C77A8"/>
    <w:rsid w:val="006C785E"/>
    <w:rsid w:val="006C7A1A"/>
    <w:rsid w:val="006C7A9B"/>
    <w:rsid w:val="006C7C86"/>
    <w:rsid w:val="006D0033"/>
    <w:rsid w:val="006D050A"/>
    <w:rsid w:val="006D0554"/>
    <w:rsid w:val="006D06C1"/>
    <w:rsid w:val="006D0755"/>
    <w:rsid w:val="006D0DF6"/>
    <w:rsid w:val="006D0EE7"/>
    <w:rsid w:val="006D123B"/>
    <w:rsid w:val="006D12F2"/>
    <w:rsid w:val="006D16A7"/>
    <w:rsid w:val="006D16D3"/>
    <w:rsid w:val="006D17C3"/>
    <w:rsid w:val="006D1A27"/>
    <w:rsid w:val="006D2013"/>
    <w:rsid w:val="006D2023"/>
    <w:rsid w:val="006D21FD"/>
    <w:rsid w:val="006D2434"/>
    <w:rsid w:val="006D2455"/>
    <w:rsid w:val="006D26F2"/>
    <w:rsid w:val="006D28FB"/>
    <w:rsid w:val="006D2A81"/>
    <w:rsid w:val="006D2E25"/>
    <w:rsid w:val="006D30F4"/>
    <w:rsid w:val="006D3995"/>
    <w:rsid w:val="006D3A7A"/>
    <w:rsid w:val="006D3AD2"/>
    <w:rsid w:val="006D3B2C"/>
    <w:rsid w:val="006D3BE3"/>
    <w:rsid w:val="006D3C0C"/>
    <w:rsid w:val="006D3C27"/>
    <w:rsid w:val="006D3E87"/>
    <w:rsid w:val="006D402A"/>
    <w:rsid w:val="006D4098"/>
    <w:rsid w:val="006D42C7"/>
    <w:rsid w:val="006D42E9"/>
    <w:rsid w:val="006D442A"/>
    <w:rsid w:val="006D475E"/>
    <w:rsid w:val="006D4818"/>
    <w:rsid w:val="006D4CD6"/>
    <w:rsid w:val="006D4E71"/>
    <w:rsid w:val="006D4ECC"/>
    <w:rsid w:val="006D4F5E"/>
    <w:rsid w:val="006D541E"/>
    <w:rsid w:val="006D5482"/>
    <w:rsid w:val="006D55CC"/>
    <w:rsid w:val="006D58B4"/>
    <w:rsid w:val="006D59E3"/>
    <w:rsid w:val="006D5AC6"/>
    <w:rsid w:val="006D5C18"/>
    <w:rsid w:val="006D5EE3"/>
    <w:rsid w:val="006D5F32"/>
    <w:rsid w:val="006D5F4C"/>
    <w:rsid w:val="006D6336"/>
    <w:rsid w:val="006D67B7"/>
    <w:rsid w:val="006D67DF"/>
    <w:rsid w:val="006D6962"/>
    <w:rsid w:val="006D6C53"/>
    <w:rsid w:val="006D7152"/>
    <w:rsid w:val="006D7185"/>
    <w:rsid w:val="006D7216"/>
    <w:rsid w:val="006D734C"/>
    <w:rsid w:val="006D7635"/>
    <w:rsid w:val="006D7681"/>
    <w:rsid w:val="006D7782"/>
    <w:rsid w:val="006D798F"/>
    <w:rsid w:val="006D7B2E"/>
    <w:rsid w:val="006D7E98"/>
    <w:rsid w:val="006E0129"/>
    <w:rsid w:val="006E02EA"/>
    <w:rsid w:val="006E051C"/>
    <w:rsid w:val="006E06E2"/>
    <w:rsid w:val="006E0968"/>
    <w:rsid w:val="006E0B59"/>
    <w:rsid w:val="006E0EE7"/>
    <w:rsid w:val="006E124A"/>
    <w:rsid w:val="006E136D"/>
    <w:rsid w:val="006E1595"/>
    <w:rsid w:val="006E194B"/>
    <w:rsid w:val="006E1E75"/>
    <w:rsid w:val="006E1F93"/>
    <w:rsid w:val="006E2044"/>
    <w:rsid w:val="006E2157"/>
    <w:rsid w:val="006E22A6"/>
    <w:rsid w:val="006E2364"/>
    <w:rsid w:val="006E264A"/>
    <w:rsid w:val="006E2863"/>
    <w:rsid w:val="006E2AF6"/>
    <w:rsid w:val="006E2B58"/>
    <w:rsid w:val="006E2C18"/>
    <w:rsid w:val="006E2D0D"/>
    <w:rsid w:val="006E2E0C"/>
    <w:rsid w:val="006E3014"/>
    <w:rsid w:val="006E3092"/>
    <w:rsid w:val="006E309D"/>
    <w:rsid w:val="006E3209"/>
    <w:rsid w:val="006E331B"/>
    <w:rsid w:val="006E3859"/>
    <w:rsid w:val="006E3BD2"/>
    <w:rsid w:val="006E3C22"/>
    <w:rsid w:val="006E3F6F"/>
    <w:rsid w:val="006E42FA"/>
    <w:rsid w:val="006E46EF"/>
    <w:rsid w:val="006E47E9"/>
    <w:rsid w:val="006E4925"/>
    <w:rsid w:val="006E49AD"/>
    <w:rsid w:val="006E4C38"/>
    <w:rsid w:val="006E4CFE"/>
    <w:rsid w:val="006E4EAB"/>
    <w:rsid w:val="006E51DA"/>
    <w:rsid w:val="006E5361"/>
    <w:rsid w:val="006E5684"/>
    <w:rsid w:val="006E570C"/>
    <w:rsid w:val="006E5846"/>
    <w:rsid w:val="006E5F9D"/>
    <w:rsid w:val="006E6222"/>
    <w:rsid w:val="006E63ED"/>
    <w:rsid w:val="006E64BB"/>
    <w:rsid w:val="006E65A9"/>
    <w:rsid w:val="006E68D1"/>
    <w:rsid w:val="006E6AB9"/>
    <w:rsid w:val="006E6B6E"/>
    <w:rsid w:val="006E6E92"/>
    <w:rsid w:val="006E71CA"/>
    <w:rsid w:val="006E727E"/>
    <w:rsid w:val="006E732C"/>
    <w:rsid w:val="006E7393"/>
    <w:rsid w:val="006E75BA"/>
    <w:rsid w:val="006E77C0"/>
    <w:rsid w:val="006E7F53"/>
    <w:rsid w:val="006E7FF9"/>
    <w:rsid w:val="006F0122"/>
    <w:rsid w:val="006F012D"/>
    <w:rsid w:val="006F0205"/>
    <w:rsid w:val="006F0337"/>
    <w:rsid w:val="006F03BD"/>
    <w:rsid w:val="006F05F7"/>
    <w:rsid w:val="006F0BA7"/>
    <w:rsid w:val="006F0D22"/>
    <w:rsid w:val="006F0F83"/>
    <w:rsid w:val="006F1114"/>
    <w:rsid w:val="006F12C2"/>
    <w:rsid w:val="006F148A"/>
    <w:rsid w:val="006F14B0"/>
    <w:rsid w:val="006F15B1"/>
    <w:rsid w:val="006F1DD6"/>
    <w:rsid w:val="006F1E08"/>
    <w:rsid w:val="006F1FFF"/>
    <w:rsid w:val="006F2254"/>
    <w:rsid w:val="006F2270"/>
    <w:rsid w:val="006F2556"/>
    <w:rsid w:val="006F27DE"/>
    <w:rsid w:val="006F2BC5"/>
    <w:rsid w:val="006F2D58"/>
    <w:rsid w:val="006F2FCE"/>
    <w:rsid w:val="006F3208"/>
    <w:rsid w:val="006F341F"/>
    <w:rsid w:val="006F34D1"/>
    <w:rsid w:val="006F3537"/>
    <w:rsid w:val="006F35F0"/>
    <w:rsid w:val="006F3749"/>
    <w:rsid w:val="006F3756"/>
    <w:rsid w:val="006F3A74"/>
    <w:rsid w:val="006F3E39"/>
    <w:rsid w:val="006F3FFC"/>
    <w:rsid w:val="006F4193"/>
    <w:rsid w:val="006F42CA"/>
    <w:rsid w:val="006F44B4"/>
    <w:rsid w:val="006F47CD"/>
    <w:rsid w:val="006F4C0E"/>
    <w:rsid w:val="006F4DDF"/>
    <w:rsid w:val="006F4F83"/>
    <w:rsid w:val="006F5080"/>
    <w:rsid w:val="006F5113"/>
    <w:rsid w:val="006F51E1"/>
    <w:rsid w:val="006F5250"/>
    <w:rsid w:val="006F5C53"/>
    <w:rsid w:val="006F5D53"/>
    <w:rsid w:val="006F6219"/>
    <w:rsid w:val="006F639B"/>
    <w:rsid w:val="006F63F4"/>
    <w:rsid w:val="006F6525"/>
    <w:rsid w:val="006F67E7"/>
    <w:rsid w:val="006F692B"/>
    <w:rsid w:val="006F6DB0"/>
    <w:rsid w:val="006F6E50"/>
    <w:rsid w:val="006F6EAF"/>
    <w:rsid w:val="006F6EBF"/>
    <w:rsid w:val="006F70DA"/>
    <w:rsid w:val="006F72DC"/>
    <w:rsid w:val="006F74D4"/>
    <w:rsid w:val="006F75A1"/>
    <w:rsid w:val="006F7608"/>
    <w:rsid w:val="006F771A"/>
    <w:rsid w:val="006F7783"/>
    <w:rsid w:val="006F779F"/>
    <w:rsid w:val="006F78AD"/>
    <w:rsid w:val="006F7BB2"/>
    <w:rsid w:val="006F7D2B"/>
    <w:rsid w:val="006FC60B"/>
    <w:rsid w:val="00700381"/>
    <w:rsid w:val="00700508"/>
    <w:rsid w:val="00700827"/>
    <w:rsid w:val="007008FC"/>
    <w:rsid w:val="007010D4"/>
    <w:rsid w:val="0070122E"/>
    <w:rsid w:val="0070124F"/>
    <w:rsid w:val="00701275"/>
    <w:rsid w:val="007017CA"/>
    <w:rsid w:val="0070186A"/>
    <w:rsid w:val="00701A8D"/>
    <w:rsid w:val="00701CAB"/>
    <w:rsid w:val="00701E34"/>
    <w:rsid w:val="007022F7"/>
    <w:rsid w:val="0070266E"/>
    <w:rsid w:val="00702A37"/>
    <w:rsid w:val="00702AD9"/>
    <w:rsid w:val="00702DBC"/>
    <w:rsid w:val="00702E4E"/>
    <w:rsid w:val="00703433"/>
    <w:rsid w:val="0070357B"/>
    <w:rsid w:val="00703BAD"/>
    <w:rsid w:val="00703CC0"/>
    <w:rsid w:val="00703F98"/>
    <w:rsid w:val="0070406C"/>
    <w:rsid w:val="007043F3"/>
    <w:rsid w:val="00704455"/>
    <w:rsid w:val="00704888"/>
    <w:rsid w:val="00704CD7"/>
    <w:rsid w:val="00704EB3"/>
    <w:rsid w:val="00704FC9"/>
    <w:rsid w:val="0070538D"/>
    <w:rsid w:val="00705698"/>
    <w:rsid w:val="007056C6"/>
    <w:rsid w:val="00705751"/>
    <w:rsid w:val="00705848"/>
    <w:rsid w:val="007058DB"/>
    <w:rsid w:val="0070593A"/>
    <w:rsid w:val="00705A41"/>
    <w:rsid w:val="00705C75"/>
    <w:rsid w:val="00705CC5"/>
    <w:rsid w:val="007061F1"/>
    <w:rsid w:val="007062F6"/>
    <w:rsid w:val="007064B3"/>
    <w:rsid w:val="0070661C"/>
    <w:rsid w:val="007068BF"/>
    <w:rsid w:val="007068E9"/>
    <w:rsid w:val="00706AE0"/>
    <w:rsid w:val="00707461"/>
    <w:rsid w:val="0070749C"/>
    <w:rsid w:val="0070764A"/>
    <w:rsid w:val="00707A40"/>
    <w:rsid w:val="00707C49"/>
    <w:rsid w:val="00707C5D"/>
    <w:rsid w:val="00707F56"/>
    <w:rsid w:val="00707FE6"/>
    <w:rsid w:val="00710158"/>
    <w:rsid w:val="007103B9"/>
    <w:rsid w:val="00710591"/>
    <w:rsid w:val="007108AA"/>
    <w:rsid w:val="00710B4F"/>
    <w:rsid w:val="00710CEE"/>
    <w:rsid w:val="00710EA7"/>
    <w:rsid w:val="00710EC3"/>
    <w:rsid w:val="00711963"/>
    <w:rsid w:val="007119CB"/>
    <w:rsid w:val="00711B3D"/>
    <w:rsid w:val="00711B82"/>
    <w:rsid w:val="00711D33"/>
    <w:rsid w:val="00711D8A"/>
    <w:rsid w:val="00711F52"/>
    <w:rsid w:val="007120DD"/>
    <w:rsid w:val="007121E1"/>
    <w:rsid w:val="00712530"/>
    <w:rsid w:val="007128F1"/>
    <w:rsid w:val="00712918"/>
    <w:rsid w:val="00712CA4"/>
    <w:rsid w:val="007130A0"/>
    <w:rsid w:val="00713558"/>
    <w:rsid w:val="00713B4A"/>
    <w:rsid w:val="007140DD"/>
    <w:rsid w:val="0071482D"/>
    <w:rsid w:val="00714AFC"/>
    <w:rsid w:val="00714B0A"/>
    <w:rsid w:val="00714CD1"/>
    <w:rsid w:val="00714DB0"/>
    <w:rsid w:val="0071507D"/>
    <w:rsid w:val="007156F2"/>
    <w:rsid w:val="007157C6"/>
    <w:rsid w:val="00715BBB"/>
    <w:rsid w:val="00715DAF"/>
    <w:rsid w:val="00715F3F"/>
    <w:rsid w:val="00716282"/>
    <w:rsid w:val="00716294"/>
    <w:rsid w:val="00716312"/>
    <w:rsid w:val="007165A8"/>
    <w:rsid w:val="00716633"/>
    <w:rsid w:val="00716DC3"/>
    <w:rsid w:val="007170BF"/>
    <w:rsid w:val="00717242"/>
    <w:rsid w:val="007173AD"/>
    <w:rsid w:val="00717746"/>
    <w:rsid w:val="00717763"/>
    <w:rsid w:val="00717C13"/>
    <w:rsid w:val="00717C6F"/>
    <w:rsid w:val="00717E17"/>
    <w:rsid w:val="0072002D"/>
    <w:rsid w:val="00720183"/>
    <w:rsid w:val="00720354"/>
    <w:rsid w:val="0072059F"/>
    <w:rsid w:val="007205CD"/>
    <w:rsid w:val="00720A9F"/>
    <w:rsid w:val="00720BC2"/>
    <w:rsid w:val="00720D08"/>
    <w:rsid w:val="00720F79"/>
    <w:rsid w:val="00720F7E"/>
    <w:rsid w:val="007211C2"/>
    <w:rsid w:val="00721340"/>
    <w:rsid w:val="00721459"/>
    <w:rsid w:val="00721930"/>
    <w:rsid w:val="00721DCF"/>
    <w:rsid w:val="00721DFE"/>
    <w:rsid w:val="00721EE8"/>
    <w:rsid w:val="00722112"/>
    <w:rsid w:val="007221B8"/>
    <w:rsid w:val="007223B4"/>
    <w:rsid w:val="007223E6"/>
    <w:rsid w:val="00722890"/>
    <w:rsid w:val="00722B63"/>
    <w:rsid w:val="00722B8A"/>
    <w:rsid w:val="00722CF7"/>
    <w:rsid w:val="00722EA2"/>
    <w:rsid w:val="00723316"/>
    <w:rsid w:val="00723804"/>
    <w:rsid w:val="0072391F"/>
    <w:rsid w:val="0072397D"/>
    <w:rsid w:val="00723CE1"/>
    <w:rsid w:val="00724A1B"/>
    <w:rsid w:val="00724A20"/>
    <w:rsid w:val="00724CCE"/>
    <w:rsid w:val="007250B7"/>
    <w:rsid w:val="00725178"/>
    <w:rsid w:val="0072548B"/>
    <w:rsid w:val="007255FD"/>
    <w:rsid w:val="0072564F"/>
    <w:rsid w:val="00725BF2"/>
    <w:rsid w:val="00726297"/>
    <w:rsid w:val="007263AE"/>
    <w:rsid w:val="007263B9"/>
    <w:rsid w:val="007267EA"/>
    <w:rsid w:val="0072681D"/>
    <w:rsid w:val="00726BCC"/>
    <w:rsid w:val="00726BD1"/>
    <w:rsid w:val="00726CF8"/>
    <w:rsid w:val="00726D31"/>
    <w:rsid w:val="00726F88"/>
    <w:rsid w:val="00727011"/>
    <w:rsid w:val="0072731D"/>
    <w:rsid w:val="00727459"/>
    <w:rsid w:val="007275EE"/>
    <w:rsid w:val="00727791"/>
    <w:rsid w:val="0072791D"/>
    <w:rsid w:val="00727EFE"/>
    <w:rsid w:val="0073012C"/>
    <w:rsid w:val="00730365"/>
    <w:rsid w:val="00730454"/>
    <w:rsid w:val="00730B1E"/>
    <w:rsid w:val="00730B49"/>
    <w:rsid w:val="00730D61"/>
    <w:rsid w:val="00730DC2"/>
    <w:rsid w:val="00730EA3"/>
    <w:rsid w:val="007311FE"/>
    <w:rsid w:val="00731565"/>
    <w:rsid w:val="0073180F"/>
    <w:rsid w:val="00731871"/>
    <w:rsid w:val="00731AD0"/>
    <w:rsid w:val="00732134"/>
    <w:rsid w:val="0073221C"/>
    <w:rsid w:val="007325CF"/>
    <w:rsid w:val="00732649"/>
    <w:rsid w:val="00732667"/>
    <w:rsid w:val="0073279E"/>
    <w:rsid w:val="00732AC3"/>
    <w:rsid w:val="00732B37"/>
    <w:rsid w:val="0073339E"/>
    <w:rsid w:val="007334F8"/>
    <w:rsid w:val="00733648"/>
    <w:rsid w:val="00733696"/>
    <w:rsid w:val="007339CD"/>
    <w:rsid w:val="007339D8"/>
    <w:rsid w:val="00733F82"/>
    <w:rsid w:val="00733FD7"/>
    <w:rsid w:val="007342BB"/>
    <w:rsid w:val="0073440E"/>
    <w:rsid w:val="007347EE"/>
    <w:rsid w:val="0073490C"/>
    <w:rsid w:val="00734B8E"/>
    <w:rsid w:val="00734F4C"/>
    <w:rsid w:val="00735164"/>
    <w:rsid w:val="0073520E"/>
    <w:rsid w:val="0073545A"/>
    <w:rsid w:val="007356B9"/>
    <w:rsid w:val="007359D8"/>
    <w:rsid w:val="00735AF8"/>
    <w:rsid w:val="00735C2D"/>
    <w:rsid w:val="007362CB"/>
    <w:rsid w:val="007362D4"/>
    <w:rsid w:val="00736427"/>
    <w:rsid w:val="007365C3"/>
    <w:rsid w:val="0073661F"/>
    <w:rsid w:val="007367EC"/>
    <w:rsid w:val="00736868"/>
    <w:rsid w:val="00736918"/>
    <w:rsid w:val="007369BA"/>
    <w:rsid w:val="00736A96"/>
    <w:rsid w:val="00736B4A"/>
    <w:rsid w:val="00736B8A"/>
    <w:rsid w:val="00736FAF"/>
    <w:rsid w:val="00736FB3"/>
    <w:rsid w:val="00737002"/>
    <w:rsid w:val="0073720B"/>
    <w:rsid w:val="0073740B"/>
    <w:rsid w:val="00737A30"/>
    <w:rsid w:val="00737B0B"/>
    <w:rsid w:val="00737D0E"/>
    <w:rsid w:val="00737ECE"/>
    <w:rsid w:val="00737EFB"/>
    <w:rsid w:val="007402CA"/>
    <w:rsid w:val="0074043A"/>
    <w:rsid w:val="007405A2"/>
    <w:rsid w:val="007408AD"/>
    <w:rsid w:val="007409CC"/>
    <w:rsid w:val="00740A2A"/>
    <w:rsid w:val="00740D50"/>
    <w:rsid w:val="00740DFA"/>
    <w:rsid w:val="00740E11"/>
    <w:rsid w:val="00740F3F"/>
    <w:rsid w:val="007411E1"/>
    <w:rsid w:val="00741923"/>
    <w:rsid w:val="007419F5"/>
    <w:rsid w:val="00741BD5"/>
    <w:rsid w:val="00742091"/>
    <w:rsid w:val="007424D9"/>
    <w:rsid w:val="007425F5"/>
    <w:rsid w:val="00742A88"/>
    <w:rsid w:val="00742C8B"/>
    <w:rsid w:val="00742F7A"/>
    <w:rsid w:val="00743198"/>
    <w:rsid w:val="007431F9"/>
    <w:rsid w:val="0074348B"/>
    <w:rsid w:val="007434EA"/>
    <w:rsid w:val="00743D2F"/>
    <w:rsid w:val="00743E05"/>
    <w:rsid w:val="00743E46"/>
    <w:rsid w:val="00743F25"/>
    <w:rsid w:val="00743F5D"/>
    <w:rsid w:val="00743FF9"/>
    <w:rsid w:val="007440FB"/>
    <w:rsid w:val="0074437F"/>
    <w:rsid w:val="007446E0"/>
    <w:rsid w:val="007447A0"/>
    <w:rsid w:val="00744870"/>
    <w:rsid w:val="0074493F"/>
    <w:rsid w:val="00744DDD"/>
    <w:rsid w:val="00744F13"/>
    <w:rsid w:val="00745261"/>
    <w:rsid w:val="007455B2"/>
    <w:rsid w:val="00745719"/>
    <w:rsid w:val="007457D3"/>
    <w:rsid w:val="00745834"/>
    <w:rsid w:val="00745877"/>
    <w:rsid w:val="007458EC"/>
    <w:rsid w:val="00745962"/>
    <w:rsid w:val="007459C4"/>
    <w:rsid w:val="00745C82"/>
    <w:rsid w:val="00745D4D"/>
    <w:rsid w:val="00745E95"/>
    <w:rsid w:val="00745F17"/>
    <w:rsid w:val="00745FD6"/>
    <w:rsid w:val="00746493"/>
    <w:rsid w:val="00746494"/>
    <w:rsid w:val="00746544"/>
    <w:rsid w:val="0074660F"/>
    <w:rsid w:val="0074668E"/>
    <w:rsid w:val="007466AB"/>
    <w:rsid w:val="0074687E"/>
    <w:rsid w:val="00746A2C"/>
    <w:rsid w:val="00746A83"/>
    <w:rsid w:val="00746E42"/>
    <w:rsid w:val="00746ED4"/>
    <w:rsid w:val="00746FD4"/>
    <w:rsid w:val="00747062"/>
    <w:rsid w:val="0074730D"/>
    <w:rsid w:val="0074744C"/>
    <w:rsid w:val="007475FD"/>
    <w:rsid w:val="00747953"/>
    <w:rsid w:val="0074795E"/>
    <w:rsid w:val="007479E3"/>
    <w:rsid w:val="00747B83"/>
    <w:rsid w:val="00747CEB"/>
    <w:rsid w:val="00747E24"/>
    <w:rsid w:val="00747EF3"/>
    <w:rsid w:val="00750017"/>
    <w:rsid w:val="0075001D"/>
    <w:rsid w:val="0075003A"/>
    <w:rsid w:val="0075048A"/>
    <w:rsid w:val="007504F7"/>
    <w:rsid w:val="007506C9"/>
    <w:rsid w:val="007507DA"/>
    <w:rsid w:val="00750C03"/>
    <w:rsid w:val="0075105C"/>
    <w:rsid w:val="00751183"/>
    <w:rsid w:val="0075125A"/>
    <w:rsid w:val="007518A7"/>
    <w:rsid w:val="007518D9"/>
    <w:rsid w:val="00751989"/>
    <w:rsid w:val="00751A23"/>
    <w:rsid w:val="00751AF3"/>
    <w:rsid w:val="00751BB5"/>
    <w:rsid w:val="00751C4D"/>
    <w:rsid w:val="00751C50"/>
    <w:rsid w:val="00751F14"/>
    <w:rsid w:val="00751F54"/>
    <w:rsid w:val="0075208F"/>
    <w:rsid w:val="00752122"/>
    <w:rsid w:val="00752212"/>
    <w:rsid w:val="007523C6"/>
    <w:rsid w:val="0075268C"/>
    <w:rsid w:val="0075283F"/>
    <w:rsid w:val="0075286C"/>
    <w:rsid w:val="00752AE9"/>
    <w:rsid w:val="00752B6E"/>
    <w:rsid w:val="00752D0B"/>
    <w:rsid w:val="00752D3C"/>
    <w:rsid w:val="00752D44"/>
    <w:rsid w:val="00752E0A"/>
    <w:rsid w:val="00752E0B"/>
    <w:rsid w:val="00752E5C"/>
    <w:rsid w:val="00752F4C"/>
    <w:rsid w:val="00753249"/>
    <w:rsid w:val="0075339F"/>
    <w:rsid w:val="00753539"/>
    <w:rsid w:val="0075378F"/>
    <w:rsid w:val="00753BAB"/>
    <w:rsid w:val="00753BC7"/>
    <w:rsid w:val="00753D58"/>
    <w:rsid w:val="00753DB2"/>
    <w:rsid w:val="00753EBF"/>
    <w:rsid w:val="00753F68"/>
    <w:rsid w:val="0075401D"/>
    <w:rsid w:val="007542CA"/>
    <w:rsid w:val="00754439"/>
    <w:rsid w:val="00754676"/>
    <w:rsid w:val="00754DEE"/>
    <w:rsid w:val="007551C4"/>
    <w:rsid w:val="007552E5"/>
    <w:rsid w:val="00755323"/>
    <w:rsid w:val="00755380"/>
    <w:rsid w:val="0075539F"/>
    <w:rsid w:val="007554D4"/>
    <w:rsid w:val="00755517"/>
    <w:rsid w:val="0075558B"/>
    <w:rsid w:val="007555F7"/>
    <w:rsid w:val="00755951"/>
    <w:rsid w:val="00755C1F"/>
    <w:rsid w:val="00756320"/>
    <w:rsid w:val="0075649C"/>
    <w:rsid w:val="00756BF4"/>
    <w:rsid w:val="00756C30"/>
    <w:rsid w:val="00756DD5"/>
    <w:rsid w:val="00756F9A"/>
    <w:rsid w:val="007571A1"/>
    <w:rsid w:val="00757298"/>
    <w:rsid w:val="007573F3"/>
    <w:rsid w:val="00757441"/>
    <w:rsid w:val="0075768A"/>
    <w:rsid w:val="00757970"/>
    <w:rsid w:val="007579A4"/>
    <w:rsid w:val="00757A17"/>
    <w:rsid w:val="00757D0D"/>
    <w:rsid w:val="00757DD4"/>
    <w:rsid w:val="0076013E"/>
    <w:rsid w:val="007608B2"/>
    <w:rsid w:val="007608EF"/>
    <w:rsid w:val="0076099A"/>
    <w:rsid w:val="00760A1C"/>
    <w:rsid w:val="00760A99"/>
    <w:rsid w:val="00760C0B"/>
    <w:rsid w:val="00760EB3"/>
    <w:rsid w:val="00761011"/>
    <w:rsid w:val="007612E5"/>
    <w:rsid w:val="007612E7"/>
    <w:rsid w:val="007613AA"/>
    <w:rsid w:val="00761545"/>
    <w:rsid w:val="007615EC"/>
    <w:rsid w:val="00761B2A"/>
    <w:rsid w:val="00761F63"/>
    <w:rsid w:val="00761F8F"/>
    <w:rsid w:val="00762021"/>
    <w:rsid w:val="007620CF"/>
    <w:rsid w:val="00762135"/>
    <w:rsid w:val="00762548"/>
    <w:rsid w:val="00762632"/>
    <w:rsid w:val="007628C0"/>
    <w:rsid w:val="00762A29"/>
    <w:rsid w:val="00762B19"/>
    <w:rsid w:val="00762B22"/>
    <w:rsid w:val="00762B44"/>
    <w:rsid w:val="00762B60"/>
    <w:rsid w:val="00762BA2"/>
    <w:rsid w:val="00762F20"/>
    <w:rsid w:val="00763101"/>
    <w:rsid w:val="00763543"/>
    <w:rsid w:val="0076365D"/>
    <w:rsid w:val="007636E5"/>
    <w:rsid w:val="0076372B"/>
    <w:rsid w:val="00763736"/>
    <w:rsid w:val="00763860"/>
    <w:rsid w:val="00763868"/>
    <w:rsid w:val="00763A3D"/>
    <w:rsid w:val="00763A57"/>
    <w:rsid w:val="00763E24"/>
    <w:rsid w:val="00763E5C"/>
    <w:rsid w:val="0076453B"/>
    <w:rsid w:val="00764786"/>
    <w:rsid w:val="00764905"/>
    <w:rsid w:val="007649B3"/>
    <w:rsid w:val="00764DFC"/>
    <w:rsid w:val="00765150"/>
    <w:rsid w:val="0076534E"/>
    <w:rsid w:val="007653CD"/>
    <w:rsid w:val="007654AD"/>
    <w:rsid w:val="007654F5"/>
    <w:rsid w:val="00765524"/>
    <w:rsid w:val="007655C6"/>
    <w:rsid w:val="00765611"/>
    <w:rsid w:val="00765891"/>
    <w:rsid w:val="007658EC"/>
    <w:rsid w:val="007659DA"/>
    <w:rsid w:val="00765E94"/>
    <w:rsid w:val="007660BF"/>
    <w:rsid w:val="007662CC"/>
    <w:rsid w:val="00766384"/>
    <w:rsid w:val="0076655B"/>
    <w:rsid w:val="007665D0"/>
    <w:rsid w:val="0076672A"/>
    <w:rsid w:val="007667CC"/>
    <w:rsid w:val="0076683A"/>
    <w:rsid w:val="007668B4"/>
    <w:rsid w:val="00766B33"/>
    <w:rsid w:val="00766B8C"/>
    <w:rsid w:val="00766B8F"/>
    <w:rsid w:val="00766DC6"/>
    <w:rsid w:val="00766DDA"/>
    <w:rsid w:val="00766E99"/>
    <w:rsid w:val="007671B7"/>
    <w:rsid w:val="007672F8"/>
    <w:rsid w:val="007674A6"/>
    <w:rsid w:val="007675F2"/>
    <w:rsid w:val="00767812"/>
    <w:rsid w:val="00767B21"/>
    <w:rsid w:val="00767D42"/>
    <w:rsid w:val="00767F76"/>
    <w:rsid w:val="00767F89"/>
    <w:rsid w:val="00770338"/>
    <w:rsid w:val="00770D7A"/>
    <w:rsid w:val="00770E10"/>
    <w:rsid w:val="00770ED0"/>
    <w:rsid w:val="00771159"/>
    <w:rsid w:val="00771483"/>
    <w:rsid w:val="007715A8"/>
    <w:rsid w:val="00771737"/>
    <w:rsid w:val="00771A1C"/>
    <w:rsid w:val="00771A2D"/>
    <w:rsid w:val="00771C89"/>
    <w:rsid w:val="00771C9F"/>
    <w:rsid w:val="00771D92"/>
    <w:rsid w:val="007721CF"/>
    <w:rsid w:val="007723FD"/>
    <w:rsid w:val="007724C0"/>
    <w:rsid w:val="007728E1"/>
    <w:rsid w:val="007730D2"/>
    <w:rsid w:val="007731DB"/>
    <w:rsid w:val="00773474"/>
    <w:rsid w:val="0077383C"/>
    <w:rsid w:val="0077394E"/>
    <w:rsid w:val="00773977"/>
    <w:rsid w:val="00773996"/>
    <w:rsid w:val="00773A74"/>
    <w:rsid w:val="00773B2D"/>
    <w:rsid w:val="00773C5F"/>
    <w:rsid w:val="00773EEB"/>
    <w:rsid w:val="00774017"/>
    <w:rsid w:val="007741CF"/>
    <w:rsid w:val="00774278"/>
    <w:rsid w:val="00774379"/>
    <w:rsid w:val="0077448F"/>
    <w:rsid w:val="0077475F"/>
    <w:rsid w:val="00774BDD"/>
    <w:rsid w:val="00774F5D"/>
    <w:rsid w:val="007750C4"/>
    <w:rsid w:val="00775822"/>
    <w:rsid w:val="007758E0"/>
    <w:rsid w:val="0077593D"/>
    <w:rsid w:val="00775B38"/>
    <w:rsid w:val="00775D59"/>
    <w:rsid w:val="00775E45"/>
    <w:rsid w:val="00775F7C"/>
    <w:rsid w:val="00775F8E"/>
    <w:rsid w:val="00776017"/>
    <w:rsid w:val="007761B3"/>
    <w:rsid w:val="007764C3"/>
    <w:rsid w:val="00776B50"/>
    <w:rsid w:val="00776BDF"/>
    <w:rsid w:val="00776CD5"/>
    <w:rsid w:val="00776E74"/>
    <w:rsid w:val="00777026"/>
    <w:rsid w:val="007774EA"/>
    <w:rsid w:val="007775A4"/>
    <w:rsid w:val="00777726"/>
    <w:rsid w:val="007777CA"/>
    <w:rsid w:val="007777DE"/>
    <w:rsid w:val="00777CBF"/>
    <w:rsid w:val="00777FD6"/>
    <w:rsid w:val="007800AF"/>
    <w:rsid w:val="007804DB"/>
    <w:rsid w:val="007809DD"/>
    <w:rsid w:val="00780CD8"/>
    <w:rsid w:val="0078133B"/>
    <w:rsid w:val="00781673"/>
    <w:rsid w:val="00781717"/>
    <w:rsid w:val="0078171F"/>
    <w:rsid w:val="00781A82"/>
    <w:rsid w:val="00781AD4"/>
    <w:rsid w:val="00781C03"/>
    <w:rsid w:val="00781D6D"/>
    <w:rsid w:val="00782006"/>
    <w:rsid w:val="00782498"/>
    <w:rsid w:val="007824F5"/>
    <w:rsid w:val="007827E4"/>
    <w:rsid w:val="00782A03"/>
    <w:rsid w:val="00782AA3"/>
    <w:rsid w:val="00782E01"/>
    <w:rsid w:val="00782FEF"/>
    <w:rsid w:val="0078354D"/>
    <w:rsid w:val="007838D6"/>
    <w:rsid w:val="00783AB0"/>
    <w:rsid w:val="00783AFC"/>
    <w:rsid w:val="007840C1"/>
    <w:rsid w:val="007840E5"/>
    <w:rsid w:val="007841BC"/>
    <w:rsid w:val="007846DA"/>
    <w:rsid w:val="007847DB"/>
    <w:rsid w:val="007848CF"/>
    <w:rsid w:val="00784A5A"/>
    <w:rsid w:val="00784E6F"/>
    <w:rsid w:val="0078502A"/>
    <w:rsid w:val="00785169"/>
    <w:rsid w:val="0078569F"/>
    <w:rsid w:val="0078575C"/>
    <w:rsid w:val="007858F1"/>
    <w:rsid w:val="00785A80"/>
    <w:rsid w:val="00785B65"/>
    <w:rsid w:val="00785D7F"/>
    <w:rsid w:val="00785DC7"/>
    <w:rsid w:val="00785E2A"/>
    <w:rsid w:val="00785E46"/>
    <w:rsid w:val="00785E68"/>
    <w:rsid w:val="00785EC9"/>
    <w:rsid w:val="00785F3B"/>
    <w:rsid w:val="00786178"/>
    <w:rsid w:val="007864B9"/>
    <w:rsid w:val="00786A2C"/>
    <w:rsid w:val="00787468"/>
    <w:rsid w:val="00787643"/>
    <w:rsid w:val="0078793D"/>
    <w:rsid w:val="007879AE"/>
    <w:rsid w:val="00787B25"/>
    <w:rsid w:val="00787B80"/>
    <w:rsid w:val="0079022F"/>
    <w:rsid w:val="00790302"/>
    <w:rsid w:val="00790705"/>
    <w:rsid w:val="00790A41"/>
    <w:rsid w:val="00790C5A"/>
    <w:rsid w:val="00790DBB"/>
    <w:rsid w:val="00790E09"/>
    <w:rsid w:val="0079110E"/>
    <w:rsid w:val="00791540"/>
    <w:rsid w:val="0079176C"/>
    <w:rsid w:val="00791865"/>
    <w:rsid w:val="007918C0"/>
    <w:rsid w:val="00791A9B"/>
    <w:rsid w:val="00791B02"/>
    <w:rsid w:val="00791BD2"/>
    <w:rsid w:val="00791C1B"/>
    <w:rsid w:val="00791E2E"/>
    <w:rsid w:val="00792293"/>
    <w:rsid w:val="007925CF"/>
    <w:rsid w:val="007926FD"/>
    <w:rsid w:val="007929A7"/>
    <w:rsid w:val="00792A75"/>
    <w:rsid w:val="00792A87"/>
    <w:rsid w:val="00792B28"/>
    <w:rsid w:val="00792B91"/>
    <w:rsid w:val="00792C24"/>
    <w:rsid w:val="00792DA0"/>
    <w:rsid w:val="0079329D"/>
    <w:rsid w:val="007932FC"/>
    <w:rsid w:val="00793309"/>
    <w:rsid w:val="007934CD"/>
    <w:rsid w:val="00793ADF"/>
    <w:rsid w:val="00793FDF"/>
    <w:rsid w:val="0079407E"/>
    <w:rsid w:val="00794402"/>
    <w:rsid w:val="0079448A"/>
    <w:rsid w:val="007944F6"/>
    <w:rsid w:val="00794899"/>
    <w:rsid w:val="00794AA5"/>
    <w:rsid w:val="00795052"/>
    <w:rsid w:val="0079516A"/>
    <w:rsid w:val="007954AB"/>
    <w:rsid w:val="00795517"/>
    <w:rsid w:val="00795903"/>
    <w:rsid w:val="007963A6"/>
    <w:rsid w:val="00796609"/>
    <w:rsid w:val="00796790"/>
    <w:rsid w:val="00796AC0"/>
    <w:rsid w:val="00796C2C"/>
    <w:rsid w:val="00796ECA"/>
    <w:rsid w:val="00796F60"/>
    <w:rsid w:val="007972D2"/>
    <w:rsid w:val="0079744F"/>
    <w:rsid w:val="00797E43"/>
    <w:rsid w:val="00797F1D"/>
    <w:rsid w:val="007A00ED"/>
    <w:rsid w:val="007A014C"/>
    <w:rsid w:val="007A0164"/>
    <w:rsid w:val="007A04A5"/>
    <w:rsid w:val="007A05E6"/>
    <w:rsid w:val="007A0BB0"/>
    <w:rsid w:val="007A0CDF"/>
    <w:rsid w:val="007A0CE4"/>
    <w:rsid w:val="007A0FF6"/>
    <w:rsid w:val="007A114B"/>
    <w:rsid w:val="007A1225"/>
    <w:rsid w:val="007A133F"/>
    <w:rsid w:val="007A1412"/>
    <w:rsid w:val="007A14C5"/>
    <w:rsid w:val="007A172E"/>
    <w:rsid w:val="007A1818"/>
    <w:rsid w:val="007A1922"/>
    <w:rsid w:val="007A229E"/>
    <w:rsid w:val="007A23A1"/>
    <w:rsid w:val="007A2537"/>
    <w:rsid w:val="007A2858"/>
    <w:rsid w:val="007A2909"/>
    <w:rsid w:val="007A2A09"/>
    <w:rsid w:val="007A2A89"/>
    <w:rsid w:val="007A2E65"/>
    <w:rsid w:val="007A2EB7"/>
    <w:rsid w:val="007A30FC"/>
    <w:rsid w:val="007A318F"/>
    <w:rsid w:val="007A3213"/>
    <w:rsid w:val="007A3525"/>
    <w:rsid w:val="007A35D2"/>
    <w:rsid w:val="007A3C3E"/>
    <w:rsid w:val="007A3E38"/>
    <w:rsid w:val="007A40EF"/>
    <w:rsid w:val="007A4A10"/>
    <w:rsid w:val="007A4C0C"/>
    <w:rsid w:val="007A4C76"/>
    <w:rsid w:val="007A4D00"/>
    <w:rsid w:val="007A4F53"/>
    <w:rsid w:val="007A4FC8"/>
    <w:rsid w:val="007A4FFA"/>
    <w:rsid w:val="007A500E"/>
    <w:rsid w:val="007A506E"/>
    <w:rsid w:val="007A50DA"/>
    <w:rsid w:val="007A510C"/>
    <w:rsid w:val="007A5459"/>
    <w:rsid w:val="007A5622"/>
    <w:rsid w:val="007A5895"/>
    <w:rsid w:val="007A5A98"/>
    <w:rsid w:val="007A6282"/>
    <w:rsid w:val="007A62CC"/>
    <w:rsid w:val="007A65E8"/>
    <w:rsid w:val="007A6AD4"/>
    <w:rsid w:val="007A6BDE"/>
    <w:rsid w:val="007A6FED"/>
    <w:rsid w:val="007A70E3"/>
    <w:rsid w:val="007A72B4"/>
    <w:rsid w:val="007A7348"/>
    <w:rsid w:val="007A73E6"/>
    <w:rsid w:val="007A76B6"/>
    <w:rsid w:val="007A7751"/>
    <w:rsid w:val="007A783C"/>
    <w:rsid w:val="007A7888"/>
    <w:rsid w:val="007A78B8"/>
    <w:rsid w:val="007A7B6A"/>
    <w:rsid w:val="007A7E17"/>
    <w:rsid w:val="007A7EE9"/>
    <w:rsid w:val="007A7F2A"/>
    <w:rsid w:val="007A7FAC"/>
    <w:rsid w:val="007AE793"/>
    <w:rsid w:val="007B02B7"/>
    <w:rsid w:val="007B058B"/>
    <w:rsid w:val="007B09FA"/>
    <w:rsid w:val="007B0DBE"/>
    <w:rsid w:val="007B0FE8"/>
    <w:rsid w:val="007B1402"/>
    <w:rsid w:val="007B1482"/>
    <w:rsid w:val="007B1760"/>
    <w:rsid w:val="007B186F"/>
    <w:rsid w:val="007B1952"/>
    <w:rsid w:val="007B1D3C"/>
    <w:rsid w:val="007B1E0F"/>
    <w:rsid w:val="007B20B1"/>
    <w:rsid w:val="007B20F5"/>
    <w:rsid w:val="007B230D"/>
    <w:rsid w:val="007B232A"/>
    <w:rsid w:val="007B23B1"/>
    <w:rsid w:val="007B24D0"/>
    <w:rsid w:val="007B2542"/>
    <w:rsid w:val="007B25DB"/>
    <w:rsid w:val="007B29F5"/>
    <w:rsid w:val="007B2AF0"/>
    <w:rsid w:val="007B2D33"/>
    <w:rsid w:val="007B3000"/>
    <w:rsid w:val="007B305F"/>
    <w:rsid w:val="007B3107"/>
    <w:rsid w:val="007B3492"/>
    <w:rsid w:val="007B360D"/>
    <w:rsid w:val="007B36BD"/>
    <w:rsid w:val="007B3777"/>
    <w:rsid w:val="007B3788"/>
    <w:rsid w:val="007B37C6"/>
    <w:rsid w:val="007B380A"/>
    <w:rsid w:val="007B39EF"/>
    <w:rsid w:val="007B3A2D"/>
    <w:rsid w:val="007B4525"/>
    <w:rsid w:val="007B4ED2"/>
    <w:rsid w:val="007B5301"/>
    <w:rsid w:val="007B531A"/>
    <w:rsid w:val="007B5419"/>
    <w:rsid w:val="007B5B20"/>
    <w:rsid w:val="007B5B98"/>
    <w:rsid w:val="007B5DF6"/>
    <w:rsid w:val="007B5E08"/>
    <w:rsid w:val="007B60CA"/>
    <w:rsid w:val="007B615D"/>
    <w:rsid w:val="007B633F"/>
    <w:rsid w:val="007B6691"/>
    <w:rsid w:val="007B6CCF"/>
    <w:rsid w:val="007B7598"/>
    <w:rsid w:val="007B76E7"/>
    <w:rsid w:val="007B780D"/>
    <w:rsid w:val="007B7B65"/>
    <w:rsid w:val="007B7F5A"/>
    <w:rsid w:val="007C0537"/>
    <w:rsid w:val="007C076E"/>
    <w:rsid w:val="007C0BE8"/>
    <w:rsid w:val="007C0D23"/>
    <w:rsid w:val="007C0DD3"/>
    <w:rsid w:val="007C0E8E"/>
    <w:rsid w:val="007C0FE0"/>
    <w:rsid w:val="007C1004"/>
    <w:rsid w:val="007C11C5"/>
    <w:rsid w:val="007C1C9E"/>
    <w:rsid w:val="007C1D64"/>
    <w:rsid w:val="007C20D2"/>
    <w:rsid w:val="007C25F9"/>
    <w:rsid w:val="007C2672"/>
    <w:rsid w:val="007C2A13"/>
    <w:rsid w:val="007C2A56"/>
    <w:rsid w:val="007C2AC7"/>
    <w:rsid w:val="007C2B65"/>
    <w:rsid w:val="007C2CAD"/>
    <w:rsid w:val="007C2F39"/>
    <w:rsid w:val="007C3DB9"/>
    <w:rsid w:val="007C3E22"/>
    <w:rsid w:val="007C3FE8"/>
    <w:rsid w:val="007C405C"/>
    <w:rsid w:val="007C413F"/>
    <w:rsid w:val="007C4348"/>
    <w:rsid w:val="007C47B6"/>
    <w:rsid w:val="007C47B7"/>
    <w:rsid w:val="007C4864"/>
    <w:rsid w:val="007C4992"/>
    <w:rsid w:val="007C4B38"/>
    <w:rsid w:val="007C516D"/>
    <w:rsid w:val="007C54AA"/>
    <w:rsid w:val="007C5781"/>
    <w:rsid w:val="007C5EA5"/>
    <w:rsid w:val="007C620E"/>
    <w:rsid w:val="007C62EC"/>
    <w:rsid w:val="007C653E"/>
    <w:rsid w:val="007C6871"/>
    <w:rsid w:val="007C6D9C"/>
    <w:rsid w:val="007C72EF"/>
    <w:rsid w:val="007C761F"/>
    <w:rsid w:val="007C7DCA"/>
    <w:rsid w:val="007C7DCE"/>
    <w:rsid w:val="007C7DDB"/>
    <w:rsid w:val="007C7E11"/>
    <w:rsid w:val="007D0E11"/>
    <w:rsid w:val="007D0F40"/>
    <w:rsid w:val="007D14CF"/>
    <w:rsid w:val="007D1742"/>
    <w:rsid w:val="007D18D2"/>
    <w:rsid w:val="007D2061"/>
    <w:rsid w:val="007D21D5"/>
    <w:rsid w:val="007D21D9"/>
    <w:rsid w:val="007D23AE"/>
    <w:rsid w:val="007D26E4"/>
    <w:rsid w:val="007D2791"/>
    <w:rsid w:val="007D27A2"/>
    <w:rsid w:val="007D2A7A"/>
    <w:rsid w:val="007D2A81"/>
    <w:rsid w:val="007D2CC7"/>
    <w:rsid w:val="007D2D5F"/>
    <w:rsid w:val="007D3153"/>
    <w:rsid w:val="007D3322"/>
    <w:rsid w:val="007D3502"/>
    <w:rsid w:val="007D37B4"/>
    <w:rsid w:val="007D38E6"/>
    <w:rsid w:val="007D3BEA"/>
    <w:rsid w:val="007D3D2D"/>
    <w:rsid w:val="007D3DEA"/>
    <w:rsid w:val="007D3E56"/>
    <w:rsid w:val="007D3EB5"/>
    <w:rsid w:val="007D3F9F"/>
    <w:rsid w:val="007D4042"/>
    <w:rsid w:val="007D40D3"/>
    <w:rsid w:val="007D4760"/>
    <w:rsid w:val="007D4898"/>
    <w:rsid w:val="007D49CE"/>
    <w:rsid w:val="007D4A36"/>
    <w:rsid w:val="007D4E75"/>
    <w:rsid w:val="007D518D"/>
    <w:rsid w:val="007D569F"/>
    <w:rsid w:val="007D5819"/>
    <w:rsid w:val="007D5A0C"/>
    <w:rsid w:val="007D5A36"/>
    <w:rsid w:val="007D61A2"/>
    <w:rsid w:val="007D6250"/>
    <w:rsid w:val="007D62D0"/>
    <w:rsid w:val="007D6537"/>
    <w:rsid w:val="007D673D"/>
    <w:rsid w:val="007D6939"/>
    <w:rsid w:val="007D6C7B"/>
    <w:rsid w:val="007D6D0E"/>
    <w:rsid w:val="007D7021"/>
    <w:rsid w:val="007D7058"/>
    <w:rsid w:val="007D744F"/>
    <w:rsid w:val="007D7708"/>
    <w:rsid w:val="007D7769"/>
    <w:rsid w:val="007D7A84"/>
    <w:rsid w:val="007D7BFC"/>
    <w:rsid w:val="007D7DE6"/>
    <w:rsid w:val="007E0180"/>
    <w:rsid w:val="007E0333"/>
    <w:rsid w:val="007E0474"/>
    <w:rsid w:val="007E04D7"/>
    <w:rsid w:val="007E07D8"/>
    <w:rsid w:val="007E09F0"/>
    <w:rsid w:val="007E0BAE"/>
    <w:rsid w:val="007E0C1D"/>
    <w:rsid w:val="007E0C5D"/>
    <w:rsid w:val="007E0CF1"/>
    <w:rsid w:val="007E0DF0"/>
    <w:rsid w:val="007E11DF"/>
    <w:rsid w:val="007E126F"/>
    <w:rsid w:val="007E1E2E"/>
    <w:rsid w:val="007E1EB1"/>
    <w:rsid w:val="007E2340"/>
    <w:rsid w:val="007E2683"/>
    <w:rsid w:val="007E2976"/>
    <w:rsid w:val="007E2DAA"/>
    <w:rsid w:val="007E2DF3"/>
    <w:rsid w:val="007E2F6B"/>
    <w:rsid w:val="007E3069"/>
    <w:rsid w:val="007E31E3"/>
    <w:rsid w:val="007E32BB"/>
    <w:rsid w:val="007E341F"/>
    <w:rsid w:val="007E35DF"/>
    <w:rsid w:val="007E3890"/>
    <w:rsid w:val="007E3937"/>
    <w:rsid w:val="007E3CCF"/>
    <w:rsid w:val="007E3DC4"/>
    <w:rsid w:val="007E3E5C"/>
    <w:rsid w:val="007E3FD6"/>
    <w:rsid w:val="007E407A"/>
    <w:rsid w:val="007E40A0"/>
    <w:rsid w:val="007E41EC"/>
    <w:rsid w:val="007E48C6"/>
    <w:rsid w:val="007E49FA"/>
    <w:rsid w:val="007E4BF4"/>
    <w:rsid w:val="007E508E"/>
    <w:rsid w:val="007E536C"/>
    <w:rsid w:val="007E553E"/>
    <w:rsid w:val="007E568C"/>
    <w:rsid w:val="007E577A"/>
    <w:rsid w:val="007E5AB1"/>
    <w:rsid w:val="007E5AB8"/>
    <w:rsid w:val="007E60C2"/>
    <w:rsid w:val="007E61F6"/>
    <w:rsid w:val="007E6AC9"/>
    <w:rsid w:val="007E6F85"/>
    <w:rsid w:val="007E72E9"/>
    <w:rsid w:val="007E77AD"/>
    <w:rsid w:val="007E7A47"/>
    <w:rsid w:val="007E7AFB"/>
    <w:rsid w:val="007E7F07"/>
    <w:rsid w:val="007E7F93"/>
    <w:rsid w:val="007F0066"/>
    <w:rsid w:val="007F010B"/>
    <w:rsid w:val="007F012B"/>
    <w:rsid w:val="007F02C2"/>
    <w:rsid w:val="007F0326"/>
    <w:rsid w:val="007F03A8"/>
    <w:rsid w:val="007F03C8"/>
    <w:rsid w:val="007F04A4"/>
    <w:rsid w:val="007F0C0A"/>
    <w:rsid w:val="007F0CFC"/>
    <w:rsid w:val="007F113C"/>
    <w:rsid w:val="007F12B4"/>
    <w:rsid w:val="007F1335"/>
    <w:rsid w:val="007F13BD"/>
    <w:rsid w:val="007F17B5"/>
    <w:rsid w:val="007F182A"/>
    <w:rsid w:val="007F193C"/>
    <w:rsid w:val="007F1B09"/>
    <w:rsid w:val="007F1D37"/>
    <w:rsid w:val="007F2001"/>
    <w:rsid w:val="007F2207"/>
    <w:rsid w:val="007F2220"/>
    <w:rsid w:val="007F23C2"/>
    <w:rsid w:val="007F2554"/>
    <w:rsid w:val="007F28F3"/>
    <w:rsid w:val="007F2926"/>
    <w:rsid w:val="007F292F"/>
    <w:rsid w:val="007F29E3"/>
    <w:rsid w:val="007F2DB2"/>
    <w:rsid w:val="007F2E39"/>
    <w:rsid w:val="007F2FCE"/>
    <w:rsid w:val="007F327E"/>
    <w:rsid w:val="007F33E5"/>
    <w:rsid w:val="007F348C"/>
    <w:rsid w:val="007F3572"/>
    <w:rsid w:val="007F35B6"/>
    <w:rsid w:val="007F35FC"/>
    <w:rsid w:val="007F37F6"/>
    <w:rsid w:val="007F392D"/>
    <w:rsid w:val="007F3BC8"/>
    <w:rsid w:val="007F3CA7"/>
    <w:rsid w:val="007F3D29"/>
    <w:rsid w:val="007F3D45"/>
    <w:rsid w:val="007F3F62"/>
    <w:rsid w:val="007F3F9E"/>
    <w:rsid w:val="007F4151"/>
    <w:rsid w:val="007F4164"/>
    <w:rsid w:val="007F4170"/>
    <w:rsid w:val="007F41FB"/>
    <w:rsid w:val="007F4203"/>
    <w:rsid w:val="007F4234"/>
    <w:rsid w:val="007F4526"/>
    <w:rsid w:val="007F4801"/>
    <w:rsid w:val="007F4872"/>
    <w:rsid w:val="007F4B3E"/>
    <w:rsid w:val="007F4BF3"/>
    <w:rsid w:val="007F4D44"/>
    <w:rsid w:val="007F4D66"/>
    <w:rsid w:val="007F4E00"/>
    <w:rsid w:val="007F4F13"/>
    <w:rsid w:val="007F5532"/>
    <w:rsid w:val="007F56BF"/>
    <w:rsid w:val="007F588A"/>
    <w:rsid w:val="007F599C"/>
    <w:rsid w:val="007F6176"/>
    <w:rsid w:val="007F69ED"/>
    <w:rsid w:val="007F6BC9"/>
    <w:rsid w:val="007F6E8E"/>
    <w:rsid w:val="007F72EE"/>
    <w:rsid w:val="007F74BE"/>
    <w:rsid w:val="007F74D4"/>
    <w:rsid w:val="007F78A9"/>
    <w:rsid w:val="007F78D9"/>
    <w:rsid w:val="007F78EB"/>
    <w:rsid w:val="007F7B0E"/>
    <w:rsid w:val="007F7B85"/>
    <w:rsid w:val="007F7C9E"/>
    <w:rsid w:val="007F7E3D"/>
    <w:rsid w:val="008008F5"/>
    <w:rsid w:val="00800DCE"/>
    <w:rsid w:val="00800F38"/>
    <w:rsid w:val="00800FB5"/>
    <w:rsid w:val="008010D5"/>
    <w:rsid w:val="008010D7"/>
    <w:rsid w:val="008011FC"/>
    <w:rsid w:val="0080153D"/>
    <w:rsid w:val="00801921"/>
    <w:rsid w:val="00801DFE"/>
    <w:rsid w:val="00801E7C"/>
    <w:rsid w:val="00801F3E"/>
    <w:rsid w:val="00802295"/>
    <w:rsid w:val="0080243A"/>
    <w:rsid w:val="00802679"/>
    <w:rsid w:val="00802714"/>
    <w:rsid w:val="00802B99"/>
    <w:rsid w:val="00802E09"/>
    <w:rsid w:val="00803034"/>
    <w:rsid w:val="008032C6"/>
    <w:rsid w:val="0080384C"/>
    <w:rsid w:val="00803B0B"/>
    <w:rsid w:val="00803B4C"/>
    <w:rsid w:val="00803B81"/>
    <w:rsid w:val="00803D2D"/>
    <w:rsid w:val="00803FEA"/>
    <w:rsid w:val="00804529"/>
    <w:rsid w:val="008046D3"/>
    <w:rsid w:val="00804A95"/>
    <w:rsid w:val="00804DCA"/>
    <w:rsid w:val="00804FCB"/>
    <w:rsid w:val="00805097"/>
    <w:rsid w:val="00805223"/>
    <w:rsid w:val="008057BE"/>
    <w:rsid w:val="00805BB2"/>
    <w:rsid w:val="00805DA1"/>
    <w:rsid w:val="008067B0"/>
    <w:rsid w:val="0080698C"/>
    <w:rsid w:val="00806A35"/>
    <w:rsid w:val="00806B49"/>
    <w:rsid w:val="00806C84"/>
    <w:rsid w:val="00807249"/>
    <w:rsid w:val="0080731B"/>
    <w:rsid w:val="0080744B"/>
    <w:rsid w:val="008078B4"/>
    <w:rsid w:val="00807DF4"/>
    <w:rsid w:val="00807E20"/>
    <w:rsid w:val="00807E8B"/>
    <w:rsid w:val="00807EDF"/>
    <w:rsid w:val="008100D8"/>
    <w:rsid w:val="00810857"/>
    <w:rsid w:val="00810996"/>
    <w:rsid w:val="00810A57"/>
    <w:rsid w:val="00810B32"/>
    <w:rsid w:val="00811421"/>
    <w:rsid w:val="008116CF"/>
    <w:rsid w:val="008117C9"/>
    <w:rsid w:val="00811A76"/>
    <w:rsid w:val="00811E18"/>
    <w:rsid w:val="00811E38"/>
    <w:rsid w:val="008120D9"/>
    <w:rsid w:val="00812371"/>
    <w:rsid w:val="008125E8"/>
    <w:rsid w:val="008127AF"/>
    <w:rsid w:val="008128FE"/>
    <w:rsid w:val="00812914"/>
    <w:rsid w:val="00812943"/>
    <w:rsid w:val="00812AC1"/>
    <w:rsid w:val="00812B46"/>
    <w:rsid w:val="00812D23"/>
    <w:rsid w:val="00812D6D"/>
    <w:rsid w:val="00812E4F"/>
    <w:rsid w:val="00812F8A"/>
    <w:rsid w:val="008130AF"/>
    <w:rsid w:val="0081369F"/>
    <w:rsid w:val="008138AE"/>
    <w:rsid w:val="00813A18"/>
    <w:rsid w:val="00813AAB"/>
    <w:rsid w:val="00813B7C"/>
    <w:rsid w:val="00813E08"/>
    <w:rsid w:val="00813F00"/>
    <w:rsid w:val="00814069"/>
    <w:rsid w:val="00814116"/>
    <w:rsid w:val="00814119"/>
    <w:rsid w:val="008141E8"/>
    <w:rsid w:val="008143E6"/>
    <w:rsid w:val="008145A7"/>
    <w:rsid w:val="008145C6"/>
    <w:rsid w:val="00814611"/>
    <w:rsid w:val="008148C5"/>
    <w:rsid w:val="00814921"/>
    <w:rsid w:val="00814B41"/>
    <w:rsid w:val="008152FF"/>
    <w:rsid w:val="00815386"/>
    <w:rsid w:val="008153EA"/>
    <w:rsid w:val="00815426"/>
    <w:rsid w:val="008156E4"/>
    <w:rsid w:val="008156FA"/>
    <w:rsid w:val="00815700"/>
    <w:rsid w:val="00815735"/>
    <w:rsid w:val="00815805"/>
    <w:rsid w:val="00815B75"/>
    <w:rsid w:val="00815C15"/>
    <w:rsid w:val="00816134"/>
    <w:rsid w:val="0081615D"/>
    <w:rsid w:val="00816321"/>
    <w:rsid w:val="00816468"/>
    <w:rsid w:val="00816788"/>
    <w:rsid w:val="00816B0F"/>
    <w:rsid w:val="00816E35"/>
    <w:rsid w:val="00816E36"/>
    <w:rsid w:val="00816E40"/>
    <w:rsid w:val="00817331"/>
    <w:rsid w:val="008173B5"/>
    <w:rsid w:val="00817A56"/>
    <w:rsid w:val="00817B46"/>
    <w:rsid w:val="00817B70"/>
    <w:rsid w:val="00817C0A"/>
    <w:rsid w:val="00817C0E"/>
    <w:rsid w:val="00817D1E"/>
    <w:rsid w:val="00817F17"/>
    <w:rsid w:val="008203DB"/>
    <w:rsid w:val="00820460"/>
    <w:rsid w:val="008206A3"/>
    <w:rsid w:val="00820775"/>
    <w:rsid w:val="008207A4"/>
    <w:rsid w:val="00820824"/>
    <w:rsid w:val="00820C3E"/>
    <w:rsid w:val="00820F57"/>
    <w:rsid w:val="00821129"/>
    <w:rsid w:val="0082160E"/>
    <w:rsid w:val="008219EA"/>
    <w:rsid w:val="00821DD3"/>
    <w:rsid w:val="00821F16"/>
    <w:rsid w:val="00821F8E"/>
    <w:rsid w:val="00822359"/>
    <w:rsid w:val="008226E8"/>
    <w:rsid w:val="00822849"/>
    <w:rsid w:val="00822C70"/>
    <w:rsid w:val="00822CD9"/>
    <w:rsid w:val="00822CF1"/>
    <w:rsid w:val="00822EAE"/>
    <w:rsid w:val="00822EFB"/>
    <w:rsid w:val="00822F49"/>
    <w:rsid w:val="00822F63"/>
    <w:rsid w:val="00822F79"/>
    <w:rsid w:val="00823546"/>
    <w:rsid w:val="008235E2"/>
    <w:rsid w:val="008235F5"/>
    <w:rsid w:val="00823643"/>
    <w:rsid w:val="008236C5"/>
    <w:rsid w:val="008236D3"/>
    <w:rsid w:val="008237F2"/>
    <w:rsid w:val="00823820"/>
    <w:rsid w:val="008238A4"/>
    <w:rsid w:val="00823AF3"/>
    <w:rsid w:val="00824065"/>
    <w:rsid w:val="00824431"/>
    <w:rsid w:val="008246CC"/>
    <w:rsid w:val="00824952"/>
    <w:rsid w:val="00824A1C"/>
    <w:rsid w:val="00824A7D"/>
    <w:rsid w:val="0082510D"/>
    <w:rsid w:val="008256A6"/>
    <w:rsid w:val="008256C1"/>
    <w:rsid w:val="008257A1"/>
    <w:rsid w:val="00825BEA"/>
    <w:rsid w:val="00825ECD"/>
    <w:rsid w:val="00825F07"/>
    <w:rsid w:val="0082600D"/>
    <w:rsid w:val="0082614E"/>
    <w:rsid w:val="008263A2"/>
    <w:rsid w:val="008264EB"/>
    <w:rsid w:val="008267EC"/>
    <w:rsid w:val="00826879"/>
    <w:rsid w:val="0082695C"/>
    <w:rsid w:val="00826B8F"/>
    <w:rsid w:val="00826D81"/>
    <w:rsid w:val="0082705B"/>
    <w:rsid w:val="0082723B"/>
    <w:rsid w:val="0082735A"/>
    <w:rsid w:val="0082762F"/>
    <w:rsid w:val="008276AC"/>
    <w:rsid w:val="00827A97"/>
    <w:rsid w:val="00827D10"/>
    <w:rsid w:val="00830029"/>
    <w:rsid w:val="00830871"/>
    <w:rsid w:val="00830982"/>
    <w:rsid w:val="00830BC3"/>
    <w:rsid w:val="00830C5D"/>
    <w:rsid w:val="00830E87"/>
    <w:rsid w:val="00830F02"/>
    <w:rsid w:val="008310D1"/>
    <w:rsid w:val="0083121E"/>
    <w:rsid w:val="00831450"/>
    <w:rsid w:val="008314DF"/>
    <w:rsid w:val="00831C21"/>
    <w:rsid w:val="00831C7E"/>
    <w:rsid w:val="00831D6B"/>
    <w:rsid w:val="00831E8A"/>
    <w:rsid w:val="00832080"/>
    <w:rsid w:val="00832298"/>
    <w:rsid w:val="008326D1"/>
    <w:rsid w:val="008328EB"/>
    <w:rsid w:val="00832E1F"/>
    <w:rsid w:val="00832EEF"/>
    <w:rsid w:val="008331D5"/>
    <w:rsid w:val="00833332"/>
    <w:rsid w:val="0083346C"/>
    <w:rsid w:val="00833484"/>
    <w:rsid w:val="0083352A"/>
    <w:rsid w:val="008335B8"/>
    <w:rsid w:val="00833636"/>
    <w:rsid w:val="0083370F"/>
    <w:rsid w:val="00833AA4"/>
    <w:rsid w:val="00834147"/>
    <w:rsid w:val="0083417A"/>
    <w:rsid w:val="00834411"/>
    <w:rsid w:val="008345DA"/>
    <w:rsid w:val="00834772"/>
    <w:rsid w:val="00834A77"/>
    <w:rsid w:val="00834B4E"/>
    <w:rsid w:val="00834E27"/>
    <w:rsid w:val="00834E55"/>
    <w:rsid w:val="00834E63"/>
    <w:rsid w:val="00834F74"/>
    <w:rsid w:val="00834FEE"/>
    <w:rsid w:val="0083519B"/>
    <w:rsid w:val="00835657"/>
    <w:rsid w:val="008356AA"/>
    <w:rsid w:val="0083583E"/>
    <w:rsid w:val="00835ABC"/>
    <w:rsid w:val="00835C76"/>
    <w:rsid w:val="0083652E"/>
    <w:rsid w:val="0083688D"/>
    <w:rsid w:val="008368D3"/>
    <w:rsid w:val="00836A2D"/>
    <w:rsid w:val="00836CCC"/>
    <w:rsid w:val="00836EDE"/>
    <w:rsid w:val="008372DF"/>
    <w:rsid w:val="00837356"/>
    <w:rsid w:val="008374B4"/>
    <w:rsid w:val="008374B9"/>
    <w:rsid w:val="00837521"/>
    <w:rsid w:val="00837533"/>
    <w:rsid w:val="00837647"/>
    <w:rsid w:val="00837AAE"/>
    <w:rsid w:val="00837CA8"/>
    <w:rsid w:val="00837FFC"/>
    <w:rsid w:val="00840182"/>
    <w:rsid w:val="008401FD"/>
    <w:rsid w:val="008406CF"/>
    <w:rsid w:val="00840707"/>
    <w:rsid w:val="00840959"/>
    <w:rsid w:val="00840AED"/>
    <w:rsid w:val="00840E02"/>
    <w:rsid w:val="008410A1"/>
    <w:rsid w:val="00841111"/>
    <w:rsid w:val="00841212"/>
    <w:rsid w:val="008412EF"/>
    <w:rsid w:val="0084142E"/>
    <w:rsid w:val="00841678"/>
    <w:rsid w:val="00841B59"/>
    <w:rsid w:val="00841BCC"/>
    <w:rsid w:val="00842233"/>
    <w:rsid w:val="008425C2"/>
    <w:rsid w:val="008428E6"/>
    <w:rsid w:val="00842CC1"/>
    <w:rsid w:val="00842D65"/>
    <w:rsid w:val="00842E2E"/>
    <w:rsid w:val="00842F4F"/>
    <w:rsid w:val="00843049"/>
    <w:rsid w:val="00843268"/>
    <w:rsid w:val="008436DC"/>
    <w:rsid w:val="00843917"/>
    <w:rsid w:val="00843CB6"/>
    <w:rsid w:val="00843D0B"/>
    <w:rsid w:val="00843DD1"/>
    <w:rsid w:val="00843F61"/>
    <w:rsid w:val="00843F77"/>
    <w:rsid w:val="00844266"/>
    <w:rsid w:val="008444CD"/>
    <w:rsid w:val="008454B1"/>
    <w:rsid w:val="00845787"/>
    <w:rsid w:val="00845906"/>
    <w:rsid w:val="008459C5"/>
    <w:rsid w:val="00845BC0"/>
    <w:rsid w:val="00845D25"/>
    <w:rsid w:val="00845D33"/>
    <w:rsid w:val="00845FB6"/>
    <w:rsid w:val="008461DC"/>
    <w:rsid w:val="008463E4"/>
    <w:rsid w:val="008464CB"/>
    <w:rsid w:val="008465BF"/>
    <w:rsid w:val="0084676C"/>
    <w:rsid w:val="00846DEC"/>
    <w:rsid w:val="0084701E"/>
    <w:rsid w:val="00847BB5"/>
    <w:rsid w:val="00847CD0"/>
    <w:rsid w:val="00847D3D"/>
    <w:rsid w:val="00847E0E"/>
    <w:rsid w:val="008502AA"/>
    <w:rsid w:val="008503EF"/>
    <w:rsid w:val="0085056E"/>
    <w:rsid w:val="0085099E"/>
    <w:rsid w:val="00850A22"/>
    <w:rsid w:val="00850BA9"/>
    <w:rsid w:val="008512FD"/>
    <w:rsid w:val="00851368"/>
    <w:rsid w:val="00851676"/>
    <w:rsid w:val="008516FD"/>
    <w:rsid w:val="008519A0"/>
    <w:rsid w:val="00851A13"/>
    <w:rsid w:val="00851B82"/>
    <w:rsid w:val="00851D16"/>
    <w:rsid w:val="00851E45"/>
    <w:rsid w:val="0085209B"/>
    <w:rsid w:val="008523F9"/>
    <w:rsid w:val="00852472"/>
    <w:rsid w:val="008526AA"/>
    <w:rsid w:val="008526F0"/>
    <w:rsid w:val="00852D54"/>
    <w:rsid w:val="00852EDB"/>
    <w:rsid w:val="00852FD5"/>
    <w:rsid w:val="00852FF8"/>
    <w:rsid w:val="0085314A"/>
    <w:rsid w:val="00853205"/>
    <w:rsid w:val="0085330A"/>
    <w:rsid w:val="00853A76"/>
    <w:rsid w:val="00853ABD"/>
    <w:rsid w:val="00853CDD"/>
    <w:rsid w:val="00854390"/>
    <w:rsid w:val="008543BF"/>
    <w:rsid w:val="0085442B"/>
    <w:rsid w:val="008544E0"/>
    <w:rsid w:val="00854587"/>
    <w:rsid w:val="00854894"/>
    <w:rsid w:val="008549FE"/>
    <w:rsid w:val="00854C5E"/>
    <w:rsid w:val="00854D83"/>
    <w:rsid w:val="008552B9"/>
    <w:rsid w:val="00855328"/>
    <w:rsid w:val="008553ED"/>
    <w:rsid w:val="008556F9"/>
    <w:rsid w:val="00856153"/>
    <w:rsid w:val="0085619C"/>
    <w:rsid w:val="008561B8"/>
    <w:rsid w:val="008562B0"/>
    <w:rsid w:val="00856711"/>
    <w:rsid w:val="00856A31"/>
    <w:rsid w:val="00856A9D"/>
    <w:rsid w:val="00856AEE"/>
    <w:rsid w:val="00856AFC"/>
    <w:rsid w:val="00856B66"/>
    <w:rsid w:val="00856E9E"/>
    <w:rsid w:val="00857287"/>
    <w:rsid w:val="008573A7"/>
    <w:rsid w:val="008574E0"/>
    <w:rsid w:val="008575AA"/>
    <w:rsid w:val="00857699"/>
    <w:rsid w:val="008576AE"/>
    <w:rsid w:val="0085789B"/>
    <w:rsid w:val="00857A8A"/>
    <w:rsid w:val="008600EB"/>
    <w:rsid w:val="00860103"/>
    <w:rsid w:val="00860167"/>
    <w:rsid w:val="0086043A"/>
    <w:rsid w:val="0086063D"/>
    <w:rsid w:val="00860659"/>
    <w:rsid w:val="008606CB"/>
    <w:rsid w:val="0086088C"/>
    <w:rsid w:val="008609BB"/>
    <w:rsid w:val="00860CAA"/>
    <w:rsid w:val="008616AB"/>
    <w:rsid w:val="008618FD"/>
    <w:rsid w:val="00861A5B"/>
    <w:rsid w:val="00861A5F"/>
    <w:rsid w:val="00861A80"/>
    <w:rsid w:val="00861E8F"/>
    <w:rsid w:val="00861EBD"/>
    <w:rsid w:val="00861EF1"/>
    <w:rsid w:val="00862222"/>
    <w:rsid w:val="008622AA"/>
    <w:rsid w:val="008622D7"/>
    <w:rsid w:val="00862914"/>
    <w:rsid w:val="00862A66"/>
    <w:rsid w:val="00862A67"/>
    <w:rsid w:val="00862B74"/>
    <w:rsid w:val="00862D32"/>
    <w:rsid w:val="00862DB5"/>
    <w:rsid w:val="00862E01"/>
    <w:rsid w:val="008631ED"/>
    <w:rsid w:val="00863294"/>
    <w:rsid w:val="0086362B"/>
    <w:rsid w:val="008636C5"/>
    <w:rsid w:val="00863993"/>
    <w:rsid w:val="0086399C"/>
    <w:rsid w:val="00863B2C"/>
    <w:rsid w:val="00863B5C"/>
    <w:rsid w:val="008640A0"/>
    <w:rsid w:val="0086437C"/>
    <w:rsid w:val="008644AD"/>
    <w:rsid w:val="0086496A"/>
    <w:rsid w:val="00864AA1"/>
    <w:rsid w:val="00864EAE"/>
    <w:rsid w:val="008652EE"/>
    <w:rsid w:val="00865313"/>
    <w:rsid w:val="0086544C"/>
    <w:rsid w:val="008655BF"/>
    <w:rsid w:val="00865624"/>
    <w:rsid w:val="00865735"/>
    <w:rsid w:val="00865943"/>
    <w:rsid w:val="008659A1"/>
    <w:rsid w:val="00865ABE"/>
    <w:rsid w:val="00865B1A"/>
    <w:rsid w:val="00865B4C"/>
    <w:rsid w:val="00865DDB"/>
    <w:rsid w:val="0086639C"/>
    <w:rsid w:val="0086646A"/>
    <w:rsid w:val="008665FE"/>
    <w:rsid w:val="00866917"/>
    <w:rsid w:val="008669AB"/>
    <w:rsid w:val="00866C2A"/>
    <w:rsid w:val="00866D67"/>
    <w:rsid w:val="00866DD8"/>
    <w:rsid w:val="00866FAD"/>
    <w:rsid w:val="00866FB6"/>
    <w:rsid w:val="0086700B"/>
    <w:rsid w:val="008671BC"/>
    <w:rsid w:val="0086733B"/>
    <w:rsid w:val="008674B2"/>
    <w:rsid w:val="00867538"/>
    <w:rsid w:val="00867557"/>
    <w:rsid w:val="0086755C"/>
    <w:rsid w:val="00867699"/>
    <w:rsid w:val="008679B7"/>
    <w:rsid w:val="00867A72"/>
    <w:rsid w:val="00867A9F"/>
    <w:rsid w:val="00867AAE"/>
    <w:rsid w:val="00867BE6"/>
    <w:rsid w:val="00867F2F"/>
    <w:rsid w:val="008700DB"/>
    <w:rsid w:val="008703B2"/>
    <w:rsid w:val="008706C1"/>
    <w:rsid w:val="0087070A"/>
    <w:rsid w:val="00870CA4"/>
    <w:rsid w:val="00870DC3"/>
    <w:rsid w:val="00870EBA"/>
    <w:rsid w:val="0087100F"/>
    <w:rsid w:val="00871151"/>
    <w:rsid w:val="00871319"/>
    <w:rsid w:val="00871495"/>
    <w:rsid w:val="008715AC"/>
    <w:rsid w:val="00871A71"/>
    <w:rsid w:val="00871E9F"/>
    <w:rsid w:val="00872165"/>
    <w:rsid w:val="00872586"/>
    <w:rsid w:val="0087276A"/>
    <w:rsid w:val="00872831"/>
    <w:rsid w:val="008729F5"/>
    <w:rsid w:val="00872DBF"/>
    <w:rsid w:val="00872DCA"/>
    <w:rsid w:val="00872E0D"/>
    <w:rsid w:val="00872EFB"/>
    <w:rsid w:val="00872FA6"/>
    <w:rsid w:val="00873026"/>
    <w:rsid w:val="0087312E"/>
    <w:rsid w:val="008736EF"/>
    <w:rsid w:val="0087374A"/>
    <w:rsid w:val="0087376E"/>
    <w:rsid w:val="00873A58"/>
    <w:rsid w:val="00873C68"/>
    <w:rsid w:val="00873D90"/>
    <w:rsid w:val="00873FC8"/>
    <w:rsid w:val="00874400"/>
    <w:rsid w:val="008746EC"/>
    <w:rsid w:val="0087486B"/>
    <w:rsid w:val="008748EA"/>
    <w:rsid w:val="00874990"/>
    <w:rsid w:val="00874A03"/>
    <w:rsid w:val="00874B10"/>
    <w:rsid w:val="00874CD3"/>
    <w:rsid w:val="00874F67"/>
    <w:rsid w:val="00875169"/>
    <w:rsid w:val="0087517A"/>
    <w:rsid w:val="0087552B"/>
    <w:rsid w:val="0087554B"/>
    <w:rsid w:val="00875689"/>
    <w:rsid w:val="0087590B"/>
    <w:rsid w:val="00875EBB"/>
    <w:rsid w:val="008761E3"/>
    <w:rsid w:val="00876274"/>
    <w:rsid w:val="0087629B"/>
    <w:rsid w:val="00876314"/>
    <w:rsid w:val="00876792"/>
    <w:rsid w:val="008768E5"/>
    <w:rsid w:val="00876A89"/>
    <w:rsid w:val="00876C36"/>
    <w:rsid w:val="00876C87"/>
    <w:rsid w:val="00876DE2"/>
    <w:rsid w:val="00876F21"/>
    <w:rsid w:val="00876FC3"/>
    <w:rsid w:val="00876FFD"/>
    <w:rsid w:val="0087701A"/>
    <w:rsid w:val="0087729E"/>
    <w:rsid w:val="0087740D"/>
    <w:rsid w:val="00877C7B"/>
    <w:rsid w:val="00877EB3"/>
    <w:rsid w:val="0088013D"/>
    <w:rsid w:val="00880205"/>
    <w:rsid w:val="0088024E"/>
    <w:rsid w:val="0088043B"/>
    <w:rsid w:val="00880645"/>
    <w:rsid w:val="0088075F"/>
    <w:rsid w:val="008808D4"/>
    <w:rsid w:val="008808DA"/>
    <w:rsid w:val="008809D0"/>
    <w:rsid w:val="00880DDB"/>
    <w:rsid w:val="00880E67"/>
    <w:rsid w:val="0088130E"/>
    <w:rsid w:val="00881378"/>
    <w:rsid w:val="008818AD"/>
    <w:rsid w:val="0088192A"/>
    <w:rsid w:val="00881BCE"/>
    <w:rsid w:val="00881D62"/>
    <w:rsid w:val="008821FE"/>
    <w:rsid w:val="0088223B"/>
    <w:rsid w:val="008824C7"/>
    <w:rsid w:val="008825DD"/>
    <w:rsid w:val="00882720"/>
    <w:rsid w:val="00882723"/>
    <w:rsid w:val="008828FC"/>
    <w:rsid w:val="00882F7E"/>
    <w:rsid w:val="00883160"/>
    <w:rsid w:val="008832DF"/>
    <w:rsid w:val="0088342F"/>
    <w:rsid w:val="0088378C"/>
    <w:rsid w:val="008837D8"/>
    <w:rsid w:val="008838A9"/>
    <w:rsid w:val="0088395E"/>
    <w:rsid w:val="00883D48"/>
    <w:rsid w:val="00884261"/>
    <w:rsid w:val="008842BF"/>
    <w:rsid w:val="00884331"/>
    <w:rsid w:val="00884BA2"/>
    <w:rsid w:val="00884BA3"/>
    <w:rsid w:val="00884C63"/>
    <w:rsid w:val="00884F6A"/>
    <w:rsid w:val="00885098"/>
    <w:rsid w:val="00885110"/>
    <w:rsid w:val="00885118"/>
    <w:rsid w:val="0088533C"/>
    <w:rsid w:val="00885586"/>
    <w:rsid w:val="008858B3"/>
    <w:rsid w:val="00885908"/>
    <w:rsid w:val="00885D23"/>
    <w:rsid w:val="00885EF3"/>
    <w:rsid w:val="008860BA"/>
    <w:rsid w:val="008864B7"/>
    <w:rsid w:val="0088656D"/>
    <w:rsid w:val="00886760"/>
    <w:rsid w:val="008869AA"/>
    <w:rsid w:val="00886B58"/>
    <w:rsid w:val="00886D64"/>
    <w:rsid w:val="00886ECC"/>
    <w:rsid w:val="00886F27"/>
    <w:rsid w:val="0088711B"/>
    <w:rsid w:val="0088759C"/>
    <w:rsid w:val="008875F2"/>
    <w:rsid w:val="00887654"/>
    <w:rsid w:val="00887AAD"/>
    <w:rsid w:val="00887AB0"/>
    <w:rsid w:val="00887B0A"/>
    <w:rsid w:val="00887B6E"/>
    <w:rsid w:val="00890090"/>
    <w:rsid w:val="008903D2"/>
    <w:rsid w:val="0089058B"/>
    <w:rsid w:val="00890621"/>
    <w:rsid w:val="00890895"/>
    <w:rsid w:val="00890AD7"/>
    <w:rsid w:val="00890B60"/>
    <w:rsid w:val="00890D27"/>
    <w:rsid w:val="00890F81"/>
    <w:rsid w:val="008912ED"/>
    <w:rsid w:val="0089138F"/>
    <w:rsid w:val="00891866"/>
    <w:rsid w:val="008918F3"/>
    <w:rsid w:val="00891905"/>
    <w:rsid w:val="00891BF2"/>
    <w:rsid w:val="00891CC5"/>
    <w:rsid w:val="00891D57"/>
    <w:rsid w:val="00891E04"/>
    <w:rsid w:val="00891FD3"/>
    <w:rsid w:val="00892390"/>
    <w:rsid w:val="008923C4"/>
    <w:rsid w:val="0089254C"/>
    <w:rsid w:val="00892771"/>
    <w:rsid w:val="00892A7F"/>
    <w:rsid w:val="00892C9E"/>
    <w:rsid w:val="00892DF8"/>
    <w:rsid w:val="00892E2F"/>
    <w:rsid w:val="00892FD6"/>
    <w:rsid w:val="00893155"/>
    <w:rsid w:val="00893224"/>
    <w:rsid w:val="00893469"/>
    <w:rsid w:val="00893834"/>
    <w:rsid w:val="00893871"/>
    <w:rsid w:val="00893AB9"/>
    <w:rsid w:val="00893B42"/>
    <w:rsid w:val="00893BE6"/>
    <w:rsid w:val="00893C0C"/>
    <w:rsid w:val="00893C0E"/>
    <w:rsid w:val="00893C89"/>
    <w:rsid w:val="00893F6E"/>
    <w:rsid w:val="00894069"/>
    <w:rsid w:val="00894696"/>
    <w:rsid w:val="0089474E"/>
    <w:rsid w:val="00894795"/>
    <w:rsid w:val="0089480D"/>
    <w:rsid w:val="00894957"/>
    <w:rsid w:val="00894E15"/>
    <w:rsid w:val="00895280"/>
    <w:rsid w:val="008952B1"/>
    <w:rsid w:val="008952B5"/>
    <w:rsid w:val="008952D5"/>
    <w:rsid w:val="00895324"/>
    <w:rsid w:val="0089541C"/>
    <w:rsid w:val="00895546"/>
    <w:rsid w:val="00895777"/>
    <w:rsid w:val="00895876"/>
    <w:rsid w:val="00895E81"/>
    <w:rsid w:val="00896120"/>
    <w:rsid w:val="008961D8"/>
    <w:rsid w:val="00896340"/>
    <w:rsid w:val="008964D5"/>
    <w:rsid w:val="0089677E"/>
    <w:rsid w:val="00896978"/>
    <w:rsid w:val="00896A55"/>
    <w:rsid w:val="00896DE0"/>
    <w:rsid w:val="00896E8C"/>
    <w:rsid w:val="00897007"/>
    <w:rsid w:val="008971E1"/>
    <w:rsid w:val="0089738A"/>
    <w:rsid w:val="0089774E"/>
    <w:rsid w:val="008978C2"/>
    <w:rsid w:val="00897ACF"/>
    <w:rsid w:val="00897D21"/>
    <w:rsid w:val="0089DC06"/>
    <w:rsid w:val="008A0378"/>
    <w:rsid w:val="008A0436"/>
    <w:rsid w:val="008A0653"/>
    <w:rsid w:val="008A0779"/>
    <w:rsid w:val="008A0AA2"/>
    <w:rsid w:val="008A0BF8"/>
    <w:rsid w:val="008A0DA6"/>
    <w:rsid w:val="008A10DE"/>
    <w:rsid w:val="008A111B"/>
    <w:rsid w:val="008A14AB"/>
    <w:rsid w:val="008A150F"/>
    <w:rsid w:val="008A1583"/>
    <w:rsid w:val="008A1768"/>
    <w:rsid w:val="008A1DE0"/>
    <w:rsid w:val="008A21F7"/>
    <w:rsid w:val="008A239E"/>
    <w:rsid w:val="008A2432"/>
    <w:rsid w:val="008A2436"/>
    <w:rsid w:val="008A24A3"/>
    <w:rsid w:val="008A24C5"/>
    <w:rsid w:val="008A29D0"/>
    <w:rsid w:val="008A2B2D"/>
    <w:rsid w:val="008A2EDC"/>
    <w:rsid w:val="008A3153"/>
    <w:rsid w:val="008A34B7"/>
    <w:rsid w:val="008A3755"/>
    <w:rsid w:val="008A38B8"/>
    <w:rsid w:val="008A3C21"/>
    <w:rsid w:val="008A3E1B"/>
    <w:rsid w:val="008A3F3B"/>
    <w:rsid w:val="008A41FD"/>
    <w:rsid w:val="008A42C3"/>
    <w:rsid w:val="008A44F4"/>
    <w:rsid w:val="008A45D1"/>
    <w:rsid w:val="008A4FA0"/>
    <w:rsid w:val="008A503D"/>
    <w:rsid w:val="008A5337"/>
    <w:rsid w:val="008A5498"/>
    <w:rsid w:val="008A5759"/>
    <w:rsid w:val="008A5835"/>
    <w:rsid w:val="008A58C5"/>
    <w:rsid w:val="008A5A2A"/>
    <w:rsid w:val="008A6260"/>
    <w:rsid w:val="008A6282"/>
    <w:rsid w:val="008A6406"/>
    <w:rsid w:val="008A6409"/>
    <w:rsid w:val="008A6559"/>
    <w:rsid w:val="008A6A97"/>
    <w:rsid w:val="008A6E79"/>
    <w:rsid w:val="008A6EB8"/>
    <w:rsid w:val="008A7192"/>
    <w:rsid w:val="008A7438"/>
    <w:rsid w:val="008A7957"/>
    <w:rsid w:val="008A79DF"/>
    <w:rsid w:val="008A7D1B"/>
    <w:rsid w:val="008A7D61"/>
    <w:rsid w:val="008A7DBD"/>
    <w:rsid w:val="008A7DDF"/>
    <w:rsid w:val="008A7EFA"/>
    <w:rsid w:val="008A7FDE"/>
    <w:rsid w:val="008B02A2"/>
    <w:rsid w:val="008B0C2B"/>
    <w:rsid w:val="008B0C73"/>
    <w:rsid w:val="008B103F"/>
    <w:rsid w:val="008B10FD"/>
    <w:rsid w:val="008B1334"/>
    <w:rsid w:val="008B1418"/>
    <w:rsid w:val="008B19E4"/>
    <w:rsid w:val="008B1AA6"/>
    <w:rsid w:val="008B1D57"/>
    <w:rsid w:val="008B1EC6"/>
    <w:rsid w:val="008B1ED3"/>
    <w:rsid w:val="008B2BBE"/>
    <w:rsid w:val="008B2DDF"/>
    <w:rsid w:val="008B2FFC"/>
    <w:rsid w:val="008B3030"/>
    <w:rsid w:val="008B30A8"/>
    <w:rsid w:val="008B35E2"/>
    <w:rsid w:val="008B3878"/>
    <w:rsid w:val="008B388A"/>
    <w:rsid w:val="008B3AD4"/>
    <w:rsid w:val="008B3BE9"/>
    <w:rsid w:val="008B3C77"/>
    <w:rsid w:val="008B40F8"/>
    <w:rsid w:val="008B4479"/>
    <w:rsid w:val="008B49B7"/>
    <w:rsid w:val="008B49F2"/>
    <w:rsid w:val="008B4A84"/>
    <w:rsid w:val="008B4BA5"/>
    <w:rsid w:val="008B4C86"/>
    <w:rsid w:val="008B50E1"/>
    <w:rsid w:val="008B5631"/>
    <w:rsid w:val="008B56DF"/>
    <w:rsid w:val="008B586F"/>
    <w:rsid w:val="008B58B4"/>
    <w:rsid w:val="008B5B23"/>
    <w:rsid w:val="008B5D67"/>
    <w:rsid w:val="008B5F65"/>
    <w:rsid w:val="008B6458"/>
    <w:rsid w:val="008B67D9"/>
    <w:rsid w:val="008B6A7B"/>
    <w:rsid w:val="008B6C20"/>
    <w:rsid w:val="008B6C28"/>
    <w:rsid w:val="008B6C4C"/>
    <w:rsid w:val="008B7013"/>
    <w:rsid w:val="008B70AF"/>
    <w:rsid w:val="008B723A"/>
    <w:rsid w:val="008B75DB"/>
    <w:rsid w:val="008B7798"/>
    <w:rsid w:val="008B7843"/>
    <w:rsid w:val="008B796D"/>
    <w:rsid w:val="008B7A42"/>
    <w:rsid w:val="008B7AF9"/>
    <w:rsid w:val="008C015B"/>
    <w:rsid w:val="008C0162"/>
    <w:rsid w:val="008C0278"/>
    <w:rsid w:val="008C02F2"/>
    <w:rsid w:val="008C0541"/>
    <w:rsid w:val="008C0696"/>
    <w:rsid w:val="008C06BA"/>
    <w:rsid w:val="008C089F"/>
    <w:rsid w:val="008C097E"/>
    <w:rsid w:val="008C0A60"/>
    <w:rsid w:val="008C0E66"/>
    <w:rsid w:val="008C11F9"/>
    <w:rsid w:val="008C14EC"/>
    <w:rsid w:val="008C1702"/>
    <w:rsid w:val="008C1959"/>
    <w:rsid w:val="008C195C"/>
    <w:rsid w:val="008C1AA4"/>
    <w:rsid w:val="008C1EAB"/>
    <w:rsid w:val="008C2051"/>
    <w:rsid w:val="008C2079"/>
    <w:rsid w:val="008C2102"/>
    <w:rsid w:val="008C222C"/>
    <w:rsid w:val="008C2323"/>
    <w:rsid w:val="008C24E9"/>
    <w:rsid w:val="008C2592"/>
    <w:rsid w:val="008C2673"/>
    <w:rsid w:val="008C289F"/>
    <w:rsid w:val="008C2952"/>
    <w:rsid w:val="008C2ACA"/>
    <w:rsid w:val="008C2BB1"/>
    <w:rsid w:val="008C2BFE"/>
    <w:rsid w:val="008C2C73"/>
    <w:rsid w:val="008C2D00"/>
    <w:rsid w:val="008C2FD4"/>
    <w:rsid w:val="008C3116"/>
    <w:rsid w:val="008C324F"/>
    <w:rsid w:val="008C334B"/>
    <w:rsid w:val="008C33E9"/>
    <w:rsid w:val="008C35C0"/>
    <w:rsid w:val="008C38C5"/>
    <w:rsid w:val="008C3A43"/>
    <w:rsid w:val="008C3EEB"/>
    <w:rsid w:val="008C417B"/>
    <w:rsid w:val="008C48FE"/>
    <w:rsid w:val="008C4CC2"/>
    <w:rsid w:val="008C510C"/>
    <w:rsid w:val="008C511B"/>
    <w:rsid w:val="008C5172"/>
    <w:rsid w:val="008C518A"/>
    <w:rsid w:val="008C52F5"/>
    <w:rsid w:val="008C5449"/>
    <w:rsid w:val="008C58F3"/>
    <w:rsid w:val="008C5954"/>
    <w:rsid w:val="008C5A87"/>
    <w:rsid w:val="008C5F16"/>
    <w:rsid w:val="008C604F"/>
    <w:rsid w:val="008C6093"/>
    <w:rsid w:val="008C60A4"/>
    <w:rsid w:val="008C61B1"/>
    <w:rsid w:val="008C622A"/>
    <w:rsid w:val="008C6235"/>
    <w:rsid w:val="008C62FF"/>
    <w:rsid w:val="008C6428"/>
    <w:rsid w:val="008C6461"/>
    <w:rsid w:val="008C68E4"/>
    <w:rsid w:val="008C69DC"/>
    <w:rsid w:val="008C6B42"/>
    <w:rsid w:val="008C6FF4"/>
    <w:rsid w:val="008C7092"/>
    <w:rsid w:val="008C70E2"/>
    <w:rsid w:val="008C728E"/>
    <w:rsid w:val="008C792E"/>
    <w:rsid w:val="008C7AA6"/>
    <w:rsid w:val="008C7D6A"/>
    <w:rsid w:val="008D0433"/>
    <w:rsid w:val="008D0533"/>
    <w:rsid w:val="008D0A40"/>
    <w:rsid w:val="008D0C48"/>
    <w:rsid w:val="008D1185"/>
    <w:rsid w:val="008D16CB"/>
    <w:rsid w:val="008D16DA"/>
    <w:rsid w:val="008D17B8"/>
    <w:rsid w:val="008D1A0D"/>
    <w:rsid w:val="008D1D7C"/>
    <w:rsid w:val="008D1F03"/>
    <w:rsid w:val="008D2180"/>
    <w:rsid w:val="008D2402"/>
    <w:rsid w:val="008D25FA"/>
    <w:rsid w:val="008D27A0"/>
    <w:rsid w:val="008D2C1A"/>
    <w:rsid w:val="008D2ED0"/>
    <w:rsid w:val="008D313A"/>
    <w:rsid w:val="008D3182"/>
    <w:rsid w:val="008D33B8"/>
    <w:rsid w:val="008D3988"/>
    <w:rsid w:val="008D42CB"/>
    <w:rsid w:val="008D452A"/>
    <w:rsid w:val="008D485C"/>
    <w:rsid w:val="008D48C9"/>
    <w:rsid w:val="008D48CE"/>
    <w:rsid w:val="008D4C06"/>
    <w:rsid w:val="008D4C72"/>
    <w:rsid w:val="008D4E14"/>
    <w:rsid w:val="008D4EE7"/>
    <w:rsid w:val="008D507C"/>
    <w:rsid w:val="008D50BA"/>
    <w:rsid w:val="008D54E8"/>
    <w:rsid w:val="008D553C"/>
    <w:rsid w:val="008D5642"/>
    <w:rsid w:val="008D56E5"/>
    <w:rsid w:val="008D5999"/>
    <w:rsid w:val="008D5B79"/>
    <w:rsid w:val="008D60A0"/>
    <w:rsid w:val="008D6186"/>
    <w:rsid w:val="008D61A5"/>
    <w:rsid w:val="008D6381"/>
    <w:rsid w:val="008D6622"/>
    <w:rsid w:val="008D66D7"/>
    <w:rsid w:val="008D687F"/>
    <w:rsid w:val="008D697E"/>
    <w:rsid w:val="008D69AA"/>
    <w:rsid w:val="008D69F6"/>
    <w:rsid w:val="008D6DDE"/>
    <w:rsid w:val="008D700B"/>
    <w:rsid w:val="008D749B"/>
    <w:rsid w:val="008D7535"/>
    <w:rsid w:val="008D7771"/>
    <w:rsid w:val="008D77EB"/>
    <w:rsid w:val="008D780D"/>
    <w:rsid w:val="008D783B"/>
    <w:rsid w:val="008D7B53"/>
    <w:rsid w:val="008D7C5E"/>
    <w:rsid w:val="008D7EA4"/>
    <w:rsid w:val="008E0228"/>
    <w:rsid w:val="008E02FB"/>
    <w:rsid w:val="008E0395"/>
    <w:rsid w:val="008E0B5F"/>
    <w:rsid w:val="008E0B71"/>
    <w:rsid w:val="008E0C77"/>
    <w:rsid w:val="008E0D15"/>
    <w:rsid w:val="008E0D8F"/>
    <w:rsid w:val="008E0EEE"/>
    <w:rsid w:val="008E0F37"/>
    <w:rsid w:val="008E10AE"/>
    <w:rsid w:val="008E1413"/>
    <w:rsid w:val="008E1425"/>
    <w:rsid w:val="008E15BA"/>
    <w:rsid w:val="008E16B8"/>
    <w:rsid w:val="008E19C4"/>
    <w:rsid w:val="008E1A73"/>
    <w:rsid w:val="008E1C76"/>
    <w:rsid w:val="008E1CC5"/>
    <w:rsid w:val="008E1F1D"/>
    <w:rsid w:val="008E1F6D"/>
    <w:rsid w:val="008E1FE7"/>
    <w:rsid w:val="008E22D5"/>
    <w:rsid w:val="008E2325"/>
    <w:rsid w:val="008E23B3"/>
    <w:rsid w:val="008E2420"/>
    <w:rsid w:val="008E2421"/>
    <w:rsid w:val="008E27F5"/>
    <w:rsid w:val="008E2837"/>
    <w:rsid w:val="008E2903"/>
    <w:rsid w:val="008E2A1B"/>
    <w:rsid w:val="008E2D2E"/>
    <w:rsid w:val="008E2D9D"/>
    <w:rsid w:val="008E2E3D"/>
    <w:rsid w:val="008E3140"/>
    <w:rsid w:val="008E35F7"/>
    <w:rsid w:val="008E437F"/>
    <w:rsid w:val="008E44AF"/>
    <w:rsid w:val="008E4C27"/>
    <w:rsid w:val="008E4E85"/>
    <w:rsid w:val="008E51E4"/>
    <w:rsid w:val="008E53D0"/>
    <w:rsid w:val="008E58C0"/>
    <w:rsid w:val="008E5F1B"/>
    <w:rsid w:val="008E61FB"/>
    <w:rsid w:val="008E625F"/>
    <w:rsid w:val="008E6729"/>
    <w:rsid w:val="008E69F4"/>
    <w:rsid w:val="008E6CA4"/>
    <w:rsid w:val="008E7234"/>
    <w:rsid w:val="008E7705"/>
    <w:rsid w:val="008E774E"/>
    <w:rsid w:val="008E7835"/>
    <w:rsid w:val="008E78D0"/>
    <w:rsid w:val="008E79F1"/>
    <w:rsid w:val="008E7CB1"/>
    <w:rsid w:val="008E7DC5"/>
    <w:rsid w:val="008F0170"/>
    <w:rsid w:val="008F075D"/>
    <w:rsid w:val="008F0B4C"/>
    <w:rsid w:val="008F0DB2"/>
    <w:rsid w:val="008F0E51"/>
    <w:rsid w:val="008F0F4D"/>
    <w:rsid w:val="008F116D"/>
    <w:rsid w:val="008F11D6"/>
    <w:rsid w:val="008F125B"/>
    <w:rsid w:val="008F15E3"/>
    <w:rsid w:val="008F176D"/>
    <w:rsid w:val="008F186C"/>
    <w:rsid w:val="008F19C3"/>
    <w:rsid w:val="008F1A12"/>
    <w:rsid w:val="008F1AB7"/>
    <w:rsid w:val="008F1B00"/>
    <w:rsid w:val="008F1E46"/>
    <w:rsid w:val="008F202D"/>
    <w:rsid w:val="008F2092"/>
    <w:rsid w:val="008F2111"/>
    <w:rsid w:val="008F2402"/>
    <w:rsid w:val="008F2601"/>
    <w:rsid w:val="008F264D"/>
    <w:rsid w:val="008F2730"/>
    <w:rsid w:val="008F2811"/>
    <w:rsid w:val="008F2911"/>
    <w:rsid w:val="008F2AB5"/>
    <w:rsid w:val="008F2B4E"/>
    <w:rsid w:val="008F2BDE"/>
    <w:rsid w:val="008F2E39"/>
    <w:rsid w:val="008F2EE8"/>
    <w:rsid w:val="008F2FE4"/>
    <w:rsid w:val="008F30EC"/>
    <w:rsid w:val="008F320C"/>
    <w:rsid w:val="008F3451"/>
    <w:rsid w:val="008F3596"/>
    <w:rsid w:val="008F3848"/>
    <w:rsid w:val="008F3988"/>
    <w:rsid w:val="008F3D40"/>
    <w:rsid w:val="008F3E56"/>
    <w:rsid w:val="008F3EBC"/>
    <w:rsid w:val="008F4215"/>
    <w:rsid w:val="008F4280"/>
    <w:rsid w:val="008F449C"/>
    <w:rsid w:val="008F451E"/>
    <w:rsid w:val="008F48AC"/>
    <w:rsid w:val="008F4A9C"/>
    <w:rsid w:val="008F4AA9"/>
    <w:rsid w:val="008F4BD4"/>
    <w:rsid w:val="008F4DC6"/>
    <w:rsid w:val="008F4E3E"/>
    <w:rsid w:val="008F4F00"/>
    <w:rsid w:val="008F50BA"/>
    <w:rsid w:val="008F56A1"/>
    <w:rsid w:val="008F56B7"/>
    <w:rsid w:val="008F574A"/>
    <w:rsid w:val="008F5D5D"/>
    <w:rsid w:val="008F5E10"/>
    <w:rsid w:val="008F5EC6"/>
    <w:rsid w:val="008F60D2"/>
    <w:rsid w:val="008F66CC"/>
    <w:rsid w:val="008F6F69"/>
    <w:rsid w:val="008F782E"/>
    <w:rsid w:val="008F788C"/>
    <w:rsid w:val="008F7DDB"/>
    <w:rsid w:val="008F7F00"/>
    <w:rsid w:val="00900011"/>
    <w:rsid w:val="0090002C"/>
    <w:rsid w:val="00900146"/>
    <w:rsid w:val="009001A9"/>
    <w:rsid w:val="00900386"/>
    <w:rsid w:val="00900412"/>
    <w:rsid w:val="00900487"/>
    <w:rsid w:val="0090057E"/>
    <w:rsid w:val="009005CB"/>
    <w:rsid w:val="009006F2"/>
    <w:rsid w:val="0090086C"/>
    <w:rsid w:val="00900DA8"/>
    <w:rsid w:val="009010CE"/>
    <w:rsid w:val="0090180A"/>
    <w:rsid w:val="0090189F"/>
    <w:rsid w:val="00901947"/>
    <w:rsid w:val="00901D14"/>
    <w:rsid w:val="00901DB1"/>
    <w:rsid w:val="00902113"/>
    <w:rsid w:val="009021D3"/>
    <w:rsid w:val="009027D1"/>
    <w:rsid w:val="00902A96"/>
    <w:rsid w:val="00902BE8"/>
    <w:rsid w:val="00902DED"/>
    <w:rsid w:val="00902ED0"/>
    <w:rsid w:val="00902F2B"/>
    <w:rsid w:val="00902FEC"/>
    <w:rsid w:val="0090304D"/>
    <w:rsid w:val="009031CF"/>
    <w:rsid w:val="00903579"/>
    <w:rsid w:val="0090382B"/>
    <w:rsid w:val="00903A22"/>
    <w:rsid w:val="00903BD0"/>
    <w:rsid w:val="00903BFF"/>
    <w:rsid w:val="00903D32"/>
    <w:rsid w:val="00903D65"/>
    <w:rsid w:val="00904266"/>
    <w:rsid w:val="0090428E"/>
    <w:rsid w:val="009045B7"/>
    <w:rsid w:val="00904BF5"/>
    <w:rsid w:val="00904CB8"/>
    <w:rsid w:val="00904D27"/>
    <w:rsid w:val="00904E54"/>
    <w:rsid w:val="00904E87"/>
    <w:rsid w:val="009050F4"/>
    <w:rsid w:val="009051B6"/>
    <w:rsid w:val="00905362"/>
    <w:rsid w:val="0090539A"/>
    <w:rsid w:val="00905470"/>
    <w:rsid w:val="00905747"/>
    <w:rsid w:val="009059D8"/>
    <w:rsid w:val="00905C26"/>
    <w:rsid w:val="00906046"/>
    <w:rsid w:val="00906264"/>
    <w:rsid w:val="009064A3"/>
    <w:rsid w:val="009065C6"/>
    <w:rsid w:val="009069AF"/>
    <w:rsid w:val="00906A23"/>
    <w:rsid w:val="00906C84"/>
    <w:rsid w:val="00906D33"/>
    <w:rsid w:val="00907405"/>
    <w:rsid w:val="009074E1"/>
    <w:rsid w:val="009075F6"/>
    <w:rsid w:val="00907609"/>
    <w:rsid w:val="009078D5"/>
    <w:rsid w:val="00907CC5"/>
    <w:rsid w:val="00907E58"/>
    <w:rsid w:val="009100A7"/>
    <w:rsid w:val="009109CB"/>
    <w:rsid w:val="00910C92"/>
    <w:rsid w:val="00910CDA"/>
    <w:rsid w:val="00910EB2"/>
    <w:rsid w:val="00910F44"/>
    <w:rsid w:val="009112AF"/>
    <w:rsid w:val="009112F7"/>
    <w:rsid w:val="0091156E"/>
    <w:rsid w:val="00911D96"/>
    <w:rsid w:val="00912037"/>
    <w:rsid w:val="009122AF"/>
    <w:rsid w:val="0091238B"/>
    <w:rsid w:val="009123DC"/>
    <w:rsid w:val="00912673"/>
    <w:rsid w:val="009126A6"/>
    <w:rsid w:val="009126BF"/>
    <w:rsid w:val="009127BC"/>
    <w:rsid w:val="0091288F"/>
    <w:rsid w:val="00912A14"/>
    <w:rsid w:val="00912BFF"/>
    <w:rsid w:val="00912D54"/>
    <w:rsid w:val="00913048"/>
    <w:rsid w:val="00913534"/>
    <w:rsid w:val="009137E3"/>
    <w:rsid w:val="0091389F"/>
    <w:rsid w:val="00913E0C"/>
    <w:rsid w:val="00913E71"/>
    <w:rsid w:val="00913EC4"/>
    <w:rsid w:val="00913FA9"/>
    <w:rsid w:val="00913FD3"/>
    <w:rsid w:val="009141F5"/>
    <w:rsid w:val="0091426B"/>
    <w:rsid w:val="009142B3"/>
    <w:rsid w:val="0091453D"/>
    <w:rsid w:val="0091471A"/>
    <w:rsid w:val="0091478C"/>
    <w:rsid w:val="00914B85"/>
    <w:rsid w:val="0091510F"/>
    <w:rsid w:val="00915240"/>
    <w:rsid w:val="0091529B"/>
    <w:rsid w:val="0091548E"/>
    <w:rsid w:val="00915592"/>
    <w:rsid w:val="00915701"/>
    <w:rsid w:val="009158B5"/>
    <w:rsid w:val="00915AAB"/>
    <w:rsid w:val="00915C84"/>
    <w:rsid w:val="00915F4A"/>
    <w:rsid w:val="00916164"/>
    <w:rsid w:val="009161D0"/>
    <w:rsid w:val="009162FE"/>
    <w:rsid w:val="009165AE"/>
    <w:rsid w:val="00916633"/>
    <w:rsid w:val="009166C4"/>
    <w:rsid w:val="00916C54"/>
    <w:rsid w:val="009171D3"/>
    <w:rsid w:val="009172DB"/>
    <w:rsid w:val="009172F6"/>
    <w:rsid w:val="0091772C"/>
    <w:rsid w:val="00917E30"/>
    <w:rsid w:val="00917E88"/>
    <w:rsid w:val="009201B1"/>
    <w:rsid w:val="00920471"/>
    <w:rsid w:val="009204BA"/>
    <w:rsid w:val="00920500"/>
    <w:rsid w:val="009208F7"/>
    <w:rsid w:val="00920963"/>
    <w:rsid w:val="00920C48"/>
    <w:rsid w:val="00920D9A"/>
    <w:rsid w:val="0092144B"/>
    <w:rsid w:val="00921515"/>
    <w:rsid w:val="009216A1"/>
    <w:rsid w:val="0092177F"/>
    <w:rsid w:val="00921A3F"/>
    <w:rsid w:val="009223FC"/>
    <w:rsid w:val="00922468"/>
    <w:rsid w:val="00922517"/>
    <w:rsid w:val="0092253D"/>
    <w:rsid w:val="00922722"/>
    <w:rsid w:val="00922727"/>
    <w:rsid w:val="009228DD"/>
    <w:rsid w:val="00922B25"/>
    <w:rsid w:val="00922F4F"/>
    <w:rsid w:val="00923125"/>
    <w:rsid w:val="00923233"/>
    <w:rsid w:val="0092335F"/>
    <w:rsid w:val="0092361B"/>
    <w:rsid w:val="0092373B"/>
    <w:rsid w:val="0092393B"/>
    <w:rsid w:val="00923B84"/>
    <w:rsid w:val="00923C80"/>
    <w:rsid w:val="0092403F"/>
    <w:rsid w:val="00924187"/>
    <w:rsid w:val="0092438C"/>
    <w:rsid w:val="009243A5"/>
    <w:rsid w:val="0092454C"/>
    <w:rsid w:val="00924658"/>
    <w:rsid w:val="00924B5D"/>
    <w:rsid w:val="00924EDA"/>
    <w:rsid w:val="009251C6"/>
    <w:rsid w:val="0092544B"/>
    <w:rsid w:val="00925646"/>
    <w:rsid w:val="00925751"/>
    <w:rsid w:val="0092575D"/>
    <w:rsid w:val="00925814"/>
    <w:rsid w:val="00925BB3"/>
    <w:rsid w:val="00925E6D"/>
    <w:rsid w:val="009261E6"/>
    <w:rsid w:val="00926298"/>
    <w:rsid w:val="009266B1"/>
    <w:rsid w:val="00926873"/>
    <w:rsid w:val="009268E1"/>
    <w:rsid w:val="0092697B"/>
    <w:rsid w:val="009269F2"/>
    <w:rsid w:val="009269F6"/>
    <w:rsid w:val="00926A7A"/>
    <w:rsid w:val="00926ACD"/>
    <w:rsid w:val="00926ECF"/>
    <w:rsid w:val="009270FD"/>
    <w:rsid w:val="0092722D"/>
    <w:rsid w:val="0092723E"/>
    <w:rsid w:val="0092757C"/>
    <w:rsid w:val="0092773B"/>
    <w:rsid w:val="0092792B"/>
    <w:rsid w:val="00927B22"/>
    <w:rsid w:val="00927B39"/>
    <w:rsid w:val="00927D97"/>
    <w:rsid w:val="00927DC2"/>
    <w:rsid w:val="00927F68"/>
    <w:rsid w:val="00927FDB"/>
    <w:rsid w:val="0093010F"/>
    <w:rsid w:val="009301C3"/>
    <w:rsid w:val="00930213"/>
    <w:rsid w:val="0093025C"/>
    <w:rsid w:val="009304DF"/>
    <w:rsid w:val="00930523"/>
    <w:rsid w:val="00930725"/>
    <w:rsid w:val="009308F8"/>
    <w:rsid w:val="00930EA1"/>
    <w:rsid w:val="00930F0A"/>
    <w:rsid w:val="0093102B"/>
    <w:rsid w:val="00931572"/>
    <w:rsid w:val="00931732"/>
    <w:rsid w:val="0093177E"/>
    <w:rsid w:val="009317F8"/>
    <w:rsid w:val="00931C9E"/>
    <w:rsid w:val="00931DE6"/>
    <w:rsid w:val="00931F55"/>
    <w:rsid w:val="00932142"/>
    <w:rsid w:val="009322D5"/>
    <w:rsid w:val="00932301"/>
    <w:rsid w:val="00932E87"/>
    <w:rsid w:val="00932FC3"/>
    <w:rsid w:val="009330A0"/>
    <w:rsid w:val="0093327C"/>
    <w:rsid w:val="009336B6"/>
    <w:rsid w:val="00933975"/>
    <w:rsid w:val="00933FE4"/>
    <w:rsid w:val="00934192"/>
    <w:rsid w:val="00934233"/>
    <w:rsid w:val="0093426F"/>
    <w:rsid w:val="00934469"/>
    <w:rsid w:val="00934509"/>
    <w:rsid w:val="009347E6"/>
    <w:rsid w:val="009347FA"/>
    <w:rsid w:val="009348A6"/>
    <w:rsid w:val="00934E19"/>
    <w:rsid w:val="00934FD6"/>
    <w:rsid w:val="0093502B"/>
    <w:rsid w:val="009350E2"/>
    <w:rsid w:val="0093550F"/>
    <w:rsid w:val="00935561"/>
    <w:rsid w:val="00935A81"/>
    <w:rsid w:val="00935ADD"/>
    <w:rsid w:val="00935B45"/>
    <w:rsid w:val="00935CB0"/>
    <w:rsid w:val="00935F05"/>
    <w:rsid w:val="009361DA"/>
    <w:rsid w:val="00936901"/>
    <w:rsid w:val="009369D7"/>
    <w:rsid w:val="00936A69"/>
    <w:rsid w:val="0093708C"/>
    <w:rsid w:val="009370BD"/>
    <w:rsid w:val="009371BF"/>
    <w:rsid w:val="009378C3"/>
    <w:rsid w:val="00937A68"/>
    <w:rsid w:val="00937B2F"/>
    <w:rsid w:val="00937D61"/>
    <w:rsid w:val="0094022C"/>
    <w:rsid w:val="00940408"/>
    <w:rsid w:val="00940710"/>
    <w:rsid w:val="00940B35"/>
    <w:rsid w:val="00940B57"/>
    <w:rsid w:val="00940ECA"/>
    <w:rsid w:val="00941703"/>
    <w:rsid w:val="0094177D"/>
    <w:rsid w:val="00941929"/>
    <w:rsid w:val="00941DF5"/>
    <w:rsid w:val="00941F3D"/>
    <w:rsid w:val="0094211B"/>
    <w:rsid w:val="00942289"/>
    <w:rsid w:val="009425DC"/>
    <w:rsid w:val="009425F6"/>
    <w:rsid w:val="00942618"/>
    <w:rsid w:val="00942644"/>
    <w:rsid w:val="009426F7"/>
    <w:rsid w:val="0094281A"/>
    <w:rsid w:val="00942A13"/>
    <w:rsid w:val="00942B69"/>
    <w:rsid w:val="00942B84"/>
    <w:rsid w:val="00942C40"/>
    <w:rsid w:val="00942DF3"/>
    <w:rsid w:val="00942ED8"/>
    <w:rsid w:val="00943092"/>
    <w:rsid w:val="009431F1"/>
    <w:rsid w:val="00943303"/>
    <w:rsid w:val="0094337D"/>
    <w:rsid w:val="00943386"/>
    <w:rsid w:val="00943658"/>
    <w:rsid w:val="00943916"/>
    <w:rsid w:val="00943957"/>
    <w:rsid w:val="00943D73"/>
    <w:rsid w:val="009440A5"/>
    <w:rsid w:val="0094447A"/>
    <w:rsid w:val="009446F0"/>
    <w:rsid w:val="00944DD4"/>
    <w:rsid w:val="00945A08"/>
    <w:rsid w:val="00945A42"/>
    <w:rsid w:val="00945E7F"/>
    <w:rsid w:val="0094605A"/>
    <w:rsid w:val="00946361"/>
    <w:rsid w:val="009463F4"/>
    <w:rsid w:val="00946417"/>
    <w:rsid w:val="0094642E"/>
    <w:rsid w:val="00946524"/>
    <w:rsid w:val="009467F6"/>
    <w:rsid w:val="009468BD"/>
    <w:rsid w:val="009469E9"/>
    <w:rsid w:val="00946B04"/>
    <w:rsid w:val="00946BAB"/>
    <w:rsid w:val="00946BBF"/>
    <w:rsid w:val="00946CA0"/>
    <w:rsid w:val="0094779C"/>
    <w:rsid w:val="00947A91"/>
    <w:rsid w:val="00947F45"/>
    <w:rsid w:val="00950342"/>
    <w:rsid w:val="009503DC"/>
    <w:rsid w:val="009510ED"/>
    <w:rsid w:val="00951316"/>
    <w:rsid w:val="009516FD"/>
    <w:rsid w:val="009518E6"/>
    <w:rsid w:val="00951BAA"/>
    <w:rsid w:val="00951C54"/>
    <w:rsid w:val="00951F24"/>
    <w:rsid w:val="00951F6D"/>
    <w:rsid w:val="00952104"/>
    <w:rsid w:val="00952146"/>
    <w:rsid w:val="009521A7"/>
    <w:rsid w:val="00952526"/>
    <w:rsid w:val="009525FA"/>
    <w:rsid w:val="00952741"/>
    <w:rsid w:val="00952869"/>
    <w:rsid w:val="0095286E"/>
    <w:rsid w:val="00952A3E"/>
    <w:rsid w:val="00952DF8"/>
    <w:rsid w:val="00952EC7"/>
    <w:rsid w:val="00952EE2"/>
    <w:rsid w:val="00953222"/>
    <w:rsid w:val="009537FA"/>
    <w:rsid w:val="00953BD0"/>
    <w:rsid w:val="00953D91"/>
    <w:rsid w:val="00953E1B"/>
    <w:rsid w:val="00953F20"/>
    <w:rsid w:val="00953F4C"/>
    <w:rsid w:val="00954472"/>
    <w:rsid w:val="00954628"/>
    <w:rsid w:val="00954664"/>
    <w:rsid w:val="009549EE"/>
    <w:rsid w:val="00954A9F"/>
    <w:rsid w:val="00954AC6"/>
    <w:rsid w:val="00954AE7"/>
    <w:rsid w:val="00954B6C"/>
    <w:rsid w:val="0095519A"/>
    <w:rsid w:val="00955638"/>
    <w:rsid w:val="00955687"/>
    <w:rsid w:val="009556FA"/>
    <w:rsid w:val="009557C1"/>
    <w:rsid w:val="00955A09"/>
    <w:rsid w:val="00955ADA"/>
    <w:rsid w:val="00955DF9"/>
    <w:rsid w:val="009569D5"/>
    <w:rsid w:val="00956A6E"/>
    <w:rsid w:val="00956AD6"/>
    <w:rsid w:val="00956BA8"/>
    <w:rsid w:val="00956D55"/>
    <w:rsid w:val="00956D75"/>
    <w:rsid w:val="0095713D"/>
    <w:rsid w:val="0095726B"/>
    <w:rsid w:val="00957503"/>
    <w:rsid w:val="0095751B"/>
    <w:rsid w:val="0095760C"/>
    <w:rsid w:val="00957BF0"/>
    <w:rsid w:val="00957D31"/>
    <w:rsid w:val="009601DC"/>
    <w:rsid w:val="00960293"/>
    <w:rsid w:val="00960812"/>
    <w:rsid w:val="00960D6E"/>
    <w:rsid w:val="00960D9C"/>
    <w:rsid w:val="00961052"/>
    <w:rsid w:val="009610D3"/>
    <w:rsid w:val="0096112E"/>
    <w:rsid w:val="00961159"/>
    <w:rsid w:val="0096117B"/>
    <w:rsid w:val="00961361"/>
    <w:rsid w:val="009615B5"/>
    <w:rsid w:val="009616B4"/>
    <w:rsid w:val="00961787"/>
    <w:rsid w:val="009618F7"/>
    <w:rsid w:val="00961C77"/>
    <w:rsid w:val="00961DAF"/>
    <w:rsid w:val="00961DD6"/>
    <w:rsid w:val="00961E99"/>
    <w:rsid w:val="00961F25"/>
    <w:rsid w:val="00961FEF"/>
    <w:rsid w:val="0096208C"/>
    <w:rsid w:val="0096249C"/>
    <w:rsid w:val="00962626"/>
    <w:rsid w:val="00962653"/>
    <w:rsid w:val="009627BE"/>
    <w:rsid w:val="009629C7"/>
    <w:rsid w:val="009629FE"/>
    <w:rsid w:val="00962A91"/>
    <w:rsid w:val="009631DE"/>
    <w:rsid w:val="00963311"/>
    <w:rsid w:val="009635D0"/>
    <w:rsid w:val="00963643"/>
    <w:rsid w:val="009637EF"/>
    <w:rsid w:val="00963860"/>
    <w:rsid w:val="009639CA"/>
    <w:rsid w:val="00963AE4"/>
    <w:rsid w:val="00963ECB"/>
    <w:rsid w:val="009643DA"/>
    <w:rsid w:val="00964622"/>
    <w:rsid w:val="0096490E"/>
    <w:rsid w:val="00964CAE"/>
    <w:rsid w:val="00964CF9"/>
    <w:rsid w:val="00964D1D"/>
    <w:rsid w:val="00964D30"/>
    <w:rsid w:val="00964DBE"/>
    <w:rsid w:val="00964E99"/>
    <w:rsid w:val="00965065"/>
    <w:rsid w:val="00965092"/>
    <w:rsid w:val="00965421"/>
    <w:rsid w:val="009659F1"/>
    <w:rsid w:val="00965AF0"/>
    <w:rsid w:val="00965C34"/>
    <w:rsid w:val="00965CAE"/>
    <w:rsid w:val="00965D45"/>
    <w:rsid w:val="00965E75"/>
    <w:rsid w:val="00965F0C"/>
    <w:rsid w:val="00965F57"/>
    <w:rsid w:val="0096628E"/>
    <w:rsid w:val="00966741"/>
    <w:rsid w:val="00966867"/>
    <w:rsid w:val="00966907"/>
    <w:rsid w:val="0096693C"/>
    <w:rsid w:val="00966CC3"/>
    <w:rsid w:val="00966F91"/>
    <w:rsid w:val="009673B3"/>
    <w:rsid w:val="009674A5"/>
    <w:rsid w:val="0096772E"/>
    <w:rsid w:val="00967958"/>
    <w:rsid w:val="0096798E"/>
    <w:rsid w:val="009679B4"/>
    <w:rsid w:val="00967B60"/>
    <w:rsid w:val="00967C23"/>
    <w:rsid w:val="00967CF8"/>
    <w:rsid w:val="00967DD7"/>
    <w:rsid w:val="00970023"/>
    <w:rsid w:val="009702C6"/>
    <w:rsid w:val="009704A7"/>
    <w:rsid w:val="009706EA"/>
    <w:rsid w:val="00970C9C"/>
    <w:rsid w:val="009711F8"/>
    <w:rsid w:val="0097128D"/>
    <w:rsid w:val="009712CE"/>
    <w:rsid w:val="0097167A"/>
    <w:rsid w:val="00971754"/>
    <w:rsid w:val="00971F5A"/>
    <w:rsid w:val="009722B5"/>
    <w:rsid w:val="00972320"/>
    <w:rsid w:val="0097244D"/>
    <w:rsid w:val="0097245B"/>
    <w:rsid w:val="009724F4"/>
    <w:rsid w:val="00972596"/>
    <w:rsid w:val="00972613"/>
    <w:rsid w:val="00972A32"/>
    <w:rsid w:val="00972BC1"/>
    <w:rsid w:val="00972C17"/>
    <w:rsid w:val="009734B0"/>
    <w:rsid w:val="0097376E"/>
    <w:rsid w:val="0097377E"/>
    <w:rsid w:val="00973798"/>
    <w:rsid w:val="00973EEC"/>
    <w:rsid w:val="00973EF2"/>
    <w:rsid w:val="009740F1"/>
    <w:rsid w:val="00974329"/>
    <w:rsid w:val="00974B59"/>
    <w:rsid w:val="00974B9C"/>
    <w:rsid w:val="0097521A"/>
    <w:rsid w:val="00975269"/>
    <w:rsid w:val="0097542E"/>
    <w:rsid w:val="009754BD"/>
    <w:rsid w:val="009757C6"/>
    <w:rsid w:val="009758D2"/>
    <w:rsid w:val="00975ADA"/>
    <w:rsid w:val="00975D3E"/>
    <w:rsid w:val="00976095"/>
    <w:rsid w:val="00976318"/>
    <w:rsid w:val="009764DA"/>
    <w:rsid w:val="0097670B"/>
    <w:rsid w:val="00976892"/>
    <w:rsid w:val="009769A2"/>
    <w:rsid w:val="00976AE5"/>
    <w:rsid w:val="00976E11"/>
    <w:rsid w:val="00976EC9"/>
    <w:rsid w:val="0097708F"/>
    <w:rsid w:val="009771CD"/>
    <w:rsid w:val="0097738F"/>
    <w:rsid w:val="009774D8"/>
    <w:rsid w:val="009776B9"/>
    <w:rsid w:val="00977864"/>
    <w:rsid w:val="00977AC3"/>
    <w:rsid w:val="00977BCF"/>
    <w:rsid w:val="00977C8C"/>
    <w:rsid w:val="00977D0E"/>
    <w:rsid w:val="00977EF1"/>
    <w:rsid w:val="009802AD"/>
    <w:rsid w:val="009805BD"/>
    <w:rsid w:val="009806A3"/>
    <w:rsid w:val="009809BE"/>
    <w:rsid w:val="00980B14"/>
    <w:rsid w:val="00980ED0"/>
    <w:rsid w:val="00980FD7"/>
    <w:rsid w:val="0098104C"/>
    <w:rsid w:val="00981053"/>
    <w:rsid w:val="00981382"/>
    <w:rsid w:val="00981468"/>
    <w:rsid w:val="00981790"/>
    <w:rsid w:val="009817A4"/>
    <w:rsid w:val="00981E71"/>
    <w:rsid w:val="00981F98"/>
    <w:rsid w:val="00982042"/>
    <w:rsid w:val="009820E8"/>
    <w:rsid w:val="009820FA"/>
    <w:rsid w:val="0098215E"/>
    <w:rsid w:val="009822A3"/>
    <w:rsid w:val="009823EF"/>
    <w:rsid w:val="009825BD"/>
    <w:rsid w:val="0098278E"/>
    <w:rsid w:val="0098286B"/>
    <w:rsid w:val="00982B95"/>
    <w:rsid w:val="00982CB5"/>
    <w:rsid w:val="0098310C"/>
    <w:rsid w:val="00983341"/>
    <w:rsid w:val="009833DF"/>
    <w:rsid w:val="0098340B"/>
    <w:rsid w:val="00983762"/>
    <w:rsid w:val="0098378E"/>
    <w:rsid w:val="00983958"/>
    <w:rsid w:val="00983A34"/>
    <w:rsid w:val="00984047"/>
    <w:rsid w:val="009842CD"/>
    <w:rsid w:val="009843B9"/>
    <w:rsid w:val="0098442A"/>
    <w:rsid w:val="0098457F"/>
    <w:rsid w:val="009846AA"/>
    <w:rsid w:val="00984AF4"/>
    <w:rsid w:val="00984BCD"/>
    <w:rsid w:val="009852BA"/>
    <w:rsid w:val="009856AE"/>
    <w:rsid w:val="00985A77"/>
    <w:rsid w:val="00985AEE"/>
    <w:rsid w:val="00985CF2"/>
    <w:rsid w:val="00985D96"/>
    <w:rsid w:val="00985EA8"/>
    <w:rsid w:val="00985F02"/>
    <w:rsid w:val="00986148"/>
    <w:rsid w:val="009861CC"/>
    <w:rsid w:val="009867D2"/>
    <w:rsid w:val="00986830"/>
    <w:rsid w:val="00986B6E"/>
    <w:rsid w:val="00986ED2"/>
    <w:rsid w:val="009870D0"/>
    <w:rsid w:val="00987371"/>
    <w:rsid w:val="009873B3"/>
    <w:rsid w:val="00987CA7"/>
    <w:rsid w:val="00987D2A"/>
    <w:rsid w:val="00990038"/>
    <w:rsid w:val="0099003D"/>
    <w:rsid w:val="0099020B"/>
    <w:rsid w:val="0099038D"/>
    <w:rsid w:val="0099082E"/>
    <w:rsid w:val="00990973"/>
    <w:rsid w:val="00990BBC"/>
    <w:rsid w:val="00990D46"/>
    <w:rsid w:val="00991008"/>
    <w:rsid w:val="009912FF"/>
    <w:rsid w:val="009913FD"/>
    <w:rsid w:val="009916A2"/>
    <w:rsid w:val="00991711"/>
    <w:rsid w:val="00991891"/>
    <w:rsid w:val="00991CF6"/>
    <w:rsid w:val="0099204A"/>
    <w:rsid w:val="00992059"/>
    <w:rsid w:val="00992094"/>
    <w:rsid w:val="009920D3"/>
    <w:rsid w:val="00992140"/>
    <w:rsid w:val="0099237E"/>
    <w:rsid w:val="00992442"/>
    <w:rsid w:val="009924C3"/>
    <w:rsid w:val="00992C5D"/>
    <w:rsid w:val="00992E2E"/>
    <w:rsid w:val="00993101"/>
    <w:rsid w:val="00993102"/>
    <w:rsid w:val="009933C4"/>
    <w:rsid w:val="009934F1"/>
    <w:rsid w:val="00993566"/>
    <w:rsid w:val="009935C3"/>
    <w:rsid w:val="00993AE0"/>
    <w:rsid w:val="00993B40"/>
    <w:rsid w:val="00993E0A"/>
    <w:rsid w:val="00994025"/>
    <w:rsid w:val="0099415D"/>
    <w:rsid w:val="0099454A"/>
    <w:rsid w:val="009945BA"/>
    <w:rsid w:val="0099483A"/>
    <w:rsid w:val="00994939"/>
    <w:rsid w:val="00994B7C"/>
    <w:rsid w:val="00994B83"/>
    <w:rsid w:val="00994E10"/>
    <w:rsid w:val="00994E56"/>
    <w:rsid w:val="00994FFA"/>
    <w:rsid w:val="0099507A"/>
    <w:rsid w:val="009953FA"/>
    <w:rsid w:val="0099541E"/>
    <w:rsid w:val="0099547C"/>
    <w:rsid w:val="00995633"/>
    <w:rsid w:val="009958BF"/>
    <w:rsid w:val="00995B13"/>
    <w:rsid w:val="00995E7F"/>
    <w:rsid w:val="00995FA4"/>
    <w:rsid w:val="0099674D"/>
    <w:rsid w:val="009967FC"/>
    <w:rsid w:val="009968D1"/>
    <w:rsid w:val="00996AD9"/>
    <w:rsid w:val="00996B4B"/>
    <w:rsid w:val="00996BEF"/>
    <w:rsid w:val="00996D59"/>
    <w:rsid w:val="00996F99"/>
    <w:rsid w:val="00997445"/>
    <w:rsid w:val="009976B0"/>
    <w:rsid w:val="0099780E"/>
    <w:rsid w:val="00997AE8"/>
    <w:rsid w:val="00997B06"/>
    <w:rsid w:val="00997F1E"/>
    <w:rsid w:val="009A0093"/>
    <w:rsid w:val="009A0246"/>
    <w:rsid w:val="009A05D0"/>
    <w:rsid w:val="009A0713"/>
    <w:rsid w:val="009A07C6"/>
    <w:rsid w:val="009A0C5E"/>
    <w:rsid w:val="009A0CA9"/>
    <w:rsid w:val="009A131F"/>
    <w:rsid w:val="009A1366"/>
    <w:rsid w:val="009A16B9"/>
    <w:rsid w:val="009A1857"/>
    <w:rsid w:val="009A1CA0"/>
    <w:rsid w:val="009A1CA5"/>
    <w:rsid w:val="009A1EDC"/>
    <w:rsid w:val="009A1F07"/>
    <w:rsid w:val="009A1F56"/>
    <w:rsid w:val="009A21BE"/>
    <w:rsid w:val="009A21FC"/>
    <w:rsid w:val="009A235D"/>
    <w:rsid w:val="009A238D"/>
    <w:rsid w:val="009A28E7"/>
    <w:rsid w:val="009A29FA"/>
    <w:rsid w:val="009A2FE1"/>
    <w:rsid w:val="009A3015"/>
    <w:rsid w:val="009A3493"/>
    <w:rsid w:val="009A3511"/>
    <w:rsid w:val="009A37ED"/>
    <w:rsid w:val="009A398E"/>
    <w:rsid w:val="009A3A47"/>
    <w:rsid w:val="009A3EDF"/>
    <w:rsid w:val="009A4511"/>
    <w:rsid w:val="009A4577"/>
    <w:rsid w:val="009A467D"/>
    <w:rsid w:val="009A4B9B"/>
    <w:rsid w:val="009A503B"/>
    <w:rsid w:val="009A507F"/>
    <w:rsid w:val="009A5188"/>
    <w:rsid w:val="009A519A"/>
    <w:rsid w:val="009A5277"/>
    <w:rsid w:val="009A5715"/>
    <w:rsid w:val="009A577F"/>
    <w:rsid w:val="009A5938"/>
    <w:rsid w:val="009A5AA9"/>
    <w:rsid w:val="009A5AE9"/>
    <w:rsid w:val="009A5B06"/>
    <w:rsid w:val="009A5C52"/>
    <w:rsid w:val="009A5E10"/>
    <w:rsid w:val="009A5F40"/>
    <w:rsid w:val="009A608E"/>
    <w:rsid w:val="009A60C5"/>
    <w:rsid w:val="009A6106"/>
    <w:rsid w:val="009A62B8"/>
    <w:rsid w:val="009A62CD"/>
    <w:rsid w:val="009A62D2"/>
    <w:rsid w:val="009A65D1"/>
    <w:rsid w:val="009A6A3C"/>
    <w:rsid w:val="009A6B1F"/>
    <w:rsid w:val="009A6BFD"/>
    <w:rsid w:val="009A6D98"/>
    <w:rsid w:val="009A6F83"/>
    <w:rsid w:val="009A71D6"/>
    <w:rsid w:val="009A790F"/>
    <w:rsid w:val="009A7C48"/>
    <w:rsid w:val="009A7C77"/>
    <w:rsid w:val="009A7CB1"/>
    <w:rsid w:val="009A7D75"/>
    <w:rsid w:val="009A7E3F"/>
    <w:rsid w:val="009B00AC"/>
    <w:rsid w:val="009B00B7"/>
    <w:rsid w:val="009B0156"/>
    <w:rsid w:val="009B0428"/>
    <w:rsid w:val="009B087F"/>
    <w:rsid w:val="009B08A5"/>
    <w:rsid w:val="009B0E73"/>
    <w:rsid w:val="009B1266"/>
    <w:rsid w:val="009B18C7"/>
    <w:rsid w:val="009B19BB"/>
    <w:rsid w:val="009B1D1D"/>
    <w:rsid w:val="009B1E0C"/>
    <w:rsid w:val="009B1F5B"/>
    <w:rsid w:val="009B2542"/>
    <w:rsid w:val="009B267C"/>
    <w:rsid w:val="009B2821"/>
    <w:rsid w:val="009B2937"/>
    <w:rsid w:val="009B2F5A"/>
    <w:rsid w:val="009B30FB"/>
    <w:rsid w:val="009B36FC"/>
    <w:rsid w:val="009B396E"/>
    <w:rsid w:val="009B3BE2"/>
    <w:rsid w:val="009B40DB"/>
    <w:rsid w:val="009B4578"/>
    <w:rsid w:val="009B46CA"/>
    <w:rsid w:val="009B4A20"/>
    <w:rsid w:val="009B4AA7"/>
    <w:rsid w:val="009B543E"/>
    <w:rsid w:val="009B57A6"/>
    <w:rsid w:val="009B5B15"/>
    <w:rsid w:val="009B5E80"/>
    <w:rsid w:val="009B5F88"/>
    <w:rsid w:val="009B603F"/>
    <w:rsid w:val="009B618F"/>
    <w:rsid w:val="009B628A"/>
    <w:rsid w:val="009B6344"/>
    <w:rsid w:val="009B6400"/>
    <w:rsid w:val="009B6561"/>
    <w:rsid w:val="009B65A8"/>
    <w:rsid w:val="009B66B8"/>
    <w:rsid w:val="009B6707"/>
    <w:rsid w:val="009B676B"/>
    <w:rsid w:val="009B68BA"/>
    <w:rsid w:val="009B6928"/>
    <w:rsid w:val="009B6B02"/>
    <w:rsid w:val="009B6C92"/>
    <w:rsid w:val="009B6C9A"/>
    <w:rsid w:val="009B6D32"/>
    <w:rsid w:val="009B7EE6"/>
    <w:rsid w:val="009C04BF"/>
    <w:rsid w:val="009C04FC"/>
    <w:rsid w:val="009C0544"/>
    <w:rsid w:val="009C05CF"/>
    <w:rsid w:val="009C05FE"/>
    <w:rsid w:val="009C0682"/>
    <w:rsid w:val="009C068C"/>
    <w:rsid w:val="009C084E"/>
    <w:rsid w:val="009C0940"/>
    <w:rsid w:val="009C0AA0"/>
    <w:rsid w:val="009C0C01"/>
    <w:rsid w:val="009C0FA2"/>
    <w:rsid w:val="009C13CC"/>
    <w:rsid w:val="009C14B7"/>
    <w:rsid w:val="009C17F7"/>
    <w:rsid w:val="009C1B18"/>
    <w:rsid w:val="009C1B1F"/>
    <w:rsid w:val="009C1C07"/>
    <w:rsid w:val="009C1C28"/>
    <w:rsid w:val="009C1D94"/>
    <w:rsid w:val="009C1E3D"/>
    <w:rsid w:val="009C28B3"/>
    <w:rsid w:val="009C28BB"/>
    <w:rsid w:val="009C2953"/>
    <w:rsid w:val="009C296E"/>
    <w:rsid w:val="009C2D56"/>
    <w:rsid w:val="009C2F60"/>
    <w:rsid w:val="009C303C"/>
    <w:rsid w:val="009C30AF"/>
    <w:rsid w:val="009C361C"/>
    <w:rsid w:val="009C36BC"/>
    <w:rsid w:val="009C3D97"/>
    <w:rsid w:val="009C3E13"/>
    <w:rsid w:val="009C4827"/>
    <w:rsid w:val="009C4A39"/>
    <w:rsid w:val="009C4EAF"/>
    <w:rsid w:val="009C4F71"/>
    <w:rsid w:val="009C5062"/>
    <w:rsid w:val="009C5138"/>
    <w:rsid w:val="009C52AD"/>
    <w:rsid w:val="009C54AB"/>
    <w:rsid w:val="009C555B"/>
    <w:rsid w:val="009C55BC"/>
    <w:rsid w:val="009C5E01"/>
    <w:rsid w:val="009C5F36"/>
    <w:rsid w:val="009C5FC7"/>
    <w:rsid w:val="009C6001"/>
    <w:rsid w:val="009C62BC"/>
    <w:rsid w:val="009C647C"/>
    <w:rsid w:val="009C6651"/>
    <w:rsid w:val="009C6654"/>
    <w:rsid w:val="009C674A"/>
    <w:rsid w:val="009C6B34"/>
    <w:rsid w:val="009C6B71"/>
    <w:rsid w:val="009C6ED9"/>
    <w:rsid w:val="009C6F10"/>
    <w:rsid w:val="009C6F30"/>
    <w:rsid w:val="009C732F"/>
    <w:rsid w:val="009C73D3"/>
    <w:rsid w:val="009C7418"/>
    <w:rsid w:val="009C78DD"/>
    <w:rsid w:val="009C795A"/>
    <w:rsid w:val="009C79E0"/>
    <w:rsid w:val="009C7A1B"/>
    <w:rsid w:val="009C7C57"/>
    <w:rsid w:val="009C7F83"/>
    <w:rsid w:val="009C7F87"/>
    <w:rsid w:val="009D044A"/>
    <w:rsid w:val="009D07A2"/>
    <w:rsid w:val="009D0848"/>
    <w:rsid w:val="009D0C83"/>
    <w:rsid w:val="009D0CD7"/>
    <w:rsid w:val="009D12F3"/>
    <w:rsid w:val="009D134E"/>
    <w:rsid w:val="009D1476"/>
    <w:rsid w:val="009D148F"/>
    <w:rsid w:val="009D17C4"/>
    <w:rsid w:val="009D1802"/>
    <w:rsid w:val="009D1830"/>
    <w:rsid w:val="009D19F0"/>
    <w:rsid w:val="009D1B59"/>
    <w:rsid w:val="009D1D56"/>
    <w:rsid w:val="009D1D85"/>
    <w:rsid w:val="009D1E39"/>
    <w:rsid w:val="009D20CD"/>
    <w:rsid w:val="009D2112"/>
    <w:rsid w:val="009D2393"/>
    <w:rsid w:val="009D295C"/>
    <w:rsid w:val="009D2C7F"/>
    <w:rsid w:val="009D2F39"/>
    <w:rsid w:val="009D30A3"/>
    <w:rsid w:val="009D3330"/>
    <w:rsid w:val="009D3572"/>
    <w:rsid w:val="009D385D"/>
    <w:rsid w:val="009D38ED"/>
    <w:rsid w:val="009D3AAA"/>
    <w:rsid w:val="009D3D70"/>
    <w:rsid w:val="009D3EB6"/>
    <w:rsid w:val="009D3ED7"/>
    <w:rsid w:val="009D4122"/>
    <w:rsid w:val="009D422F"/>
    <w:rsid w:val="009D4237"/>
    <w:rsid w:val="009D4342"/>
    <w:rsid w:val="009D4399"/>
    <w:rsid w:val="009D43BF"/>
    <w:rsid w:val="009D4690"/>
    <w:rsid w:val="009D49F9"/>
    <w:rsid w:val="009D4D0D"/>
    <w:rsid w:val="009D5070"/>
    <w:rsid w:val="009D5374"/>
    <w:rsid w:val="009D5647"/>
    <w:rsid w:val="009D5B01"/>
    <w:rsid w:val="009D5B4E"/>
    <w:rsid w:val="009D5C54"/>
    <w:rsid w:val="009D5C93"/>
    <w:rsid w:val="009D5EEF"/>
    <w:rsid w:val="009D60A9"/>
    <w:rsid w:val="009D6127"/>
    <w:rsid w:val="009D65D1"/>
    <w:rsid w:val="009D6663"/>
    <w:rsid w:val="009D667D"/>
    <w:rsid w:val="009D66E9"/>
    <w:rsid w:val="009D67E3"/>
    <w:rsid w:val="009D6F4C"/>
    <w:rsid w:val="009D7291"/>
    <w:rsid w:val="009D7315"/>
    <w:rsid w:val="009D7754"/>
    <w:rsid w:val="009D7FBA"/>
    <w:rsid w:val="009E00BC"/>
    <w:rsid w:val="009E00E4"/>
    <w:rsid w:val="009E03CA"/>
    <w:rsid w:val="009E050C"/>
    <w:rsid w:val="009E067A"/>
    <w:rsid w:val="009E06CB"/>
    <w:rsid w:val="009E09FC"/>
    <w:rsid w:val="009E0EFD"/>
    <w:rsid w:val="009E0F31"/>
    <w:rsid w:val="009E0FF0"/>
    <w:rsid w:val="009E159C"/>
    <w:rsid w:val="009E1606"/>
    <w:rsid w:val="009E1BFC"/>
    <w:rsid w:val="009E22DA"/>
    <w:rsid w:val="009E2982"/>
    <w:rsid w:val="009E2AE3"/>
    <w:rsid w:val="009E2B09"/>
    <w:rsid w:val="009E2C96"/>
    <w:rsid w:val="009E2F4E"/>
    <w:rsid w:val="009E3691"/>
    <w:rsid w:val="009E38F6"/>
    <w:rsid w:val="009E3918"/>
    <w:rsid w:val="009E399C"/>
    <w:rsid w:val="009E3AB0"/>
    <w:rsid w:val="009E3D70"/>
    <w:rsid w:val="009E3DC2"/>
    <w:rsid w:val="009E3F29"/>
    <w:rsid w:val="009E3FAC"/>
    <w:rsid w:val="009E4236"/>
    <w:rsid w:val="009E434B"/>
    <w:rsid w:val="009E45B5"/>
    <w:rsid w:val="009E45D8"/>
    <w:rsid w:val="009E4606"/>
    <w:rsid w:val="009E48FF"/>
    <w:rsid w:val="009E49F7"/>
    <w:rsid w:val="009E515F"/>
    <w:rsid w:val="009E5509"/>
    <w:rsid w:val="009E559B"/>
    <w:rsid w:val="009E5744"/>
    <w:rsid w:val="009E5878"/>
    <w:rsid w:val="009E5DA3"/>
    <w:rsid w:val="009E5F53"/>
    <w:rsid w:val="009E6066"/>
    <w:rsid w:val="009E6246"/>
    <w:rsid w:val="009E648C"/>
    <w:rsid w:val="009E6DFC"/>
    <w:rsid w:val="009E6E8A"/>
    <w:rsid w:val="009E6F7E"/>
    <w:rsid w:val="009E71F6"/>
    <w:rsid w:val="009E7343"/>
    <w:rsid w:val="009E7443"/>
    <w:rsid w:val="009E7A57"/>
    <w:rsid w:val="009E7A8C"/>
    <w:rsid w:val="009E7B00"/>
    <w:rsid w:val="009E7CED"/>
    <w:rsid w:val="009E7D13"/>
    <w:rsid w:val="009E7D30"/>
    <w:rsid w:val="009E7DC2"/>
    <w:rsid w:val="009F0059"/>
    <w:rsid w:val="009F05C6"/>
    <w:rsid w:val="009F091D"/>
    <w:rsid w:val="009F09E1"/>
    <w:rsid w:val="009F0AA9"/>
    <w:rsid w:val="009F0DAD"/>
    <w:rsid w:val="009F0FCB"/>
    <w:rsid w:val="009F13C1"/>
    <w:rsid w:val="009F1478"/>
    <w:rsid w:val="009F14BC"/>
    <w:rsid w:val="009F1879"/>
    <w:rsid w:val="009F1A48"/>
    <w:rsid w:val="009F1AF8"/>
    <w:rsid w:val="009F1CCB"/>
    <w:rsid w:val="009F1FB9"/>
    <w:rsid w:val="009F23EA"/>
    <w:rsid w:val="009F2549"/>
    <w:rsid w:val="009F26E3"/>
    <w:rsid w:val="009F271A"/>
    <w:rsid w:val="009F2A3F"/>
    <w:rsid w:val="009F2AC3"/>
    <w:rsid w:val="009F3054"/>
    <w:rsid w:val="009F315B"/>
    <w:rsid w:val="009F3199"/>
    <w:rsid w:val="009F3238"/>
    <w:rsid w:val="009F3363"/>
    <w:rsid w:val="009F3373"/>
    <w:rsid w:val="009F38B5"/>
    <w:rsid w:val="009F38DF"/>
    <w:rsid w:val="009F3AB0"/>
    <w:rsid w:val="009F3B54"/>
    <w:rsid w:val="009F3FE2"/>
    <w:rsid w:val="009F42CE"/>
    <w:rsid w:val="009F4344"/>
    <w:rsid w:val="009F4522"/>
    <w:rsid w:val="009F4720"/>
    <w:rsid w:val="009F48A3"/>
    <w:rsid w:val="009F4B13"/>
    <w:rsid w:val="009F4CE9"/>
    <w:rsid w:val="009F4DEF"/>
    <w:rsid w:val="009F4E90"/>
    <w:rsid w:val="009F4EF4"/>
    <w:rsid w:val="009F4F6A"/>
    <w:rsid w:val="009F503D"/>
    <w:rsid w:val="009F52FF"/>
    <w:rsid w:val="009F5627"/>
    <w:rsid w:val="009F57CA"/>
    <w:rsid w:val="009F57F8"/>
    <w:rsid w:val="009F5912"/>
    <w:rsid w:val="009F5957"/>
    <w:rsid w:val="009F5979"/>
    <w:rsid w:val="009F5A08"/>
    <w:rsid w:val="009F5C06"/>
    <w:rsid w:val="009F6272"/>
    <w:rsid w:val="009F681C"/>
    <w:rsid w:val="009F6A93"/>
    <w:rsid w:val="009F6D6E"/>
    <w:rsid w:val="009F6F88"/>
    <w:rsid w:val="009F7069"/>
    <w:rsid w:val="009F70DA"/>
    <w:rsid w:val="009F70E0"/>
    <w:rsid w:val="009F7136"/>
    <w:rsid w:val="009F713E"/>
    <w:rsid w:val="009F77A3"/>
    <w:rsid w:val="009F77FF"/>
    <w:rsid w:val="009F7814"/>
    <w:rsid w:val="009F7ED0"/>
    <w:rsid w:val="009F7F7E"/>
    <w:rsid w:val="00A0013C"/>
    <w:rsid w:val="00A00344"/>
    <w:rsid w:val="00A00C2D"/>
    <w:rsid w:val="00A00C48"/>
    <w:rsid w:val="00A00D96"/>
    <w:rsid w:val="00A00EDC"/>
    <w:rsid w:val="00A00FAC"/>
    <w:rsid w:val="00A0106F"/>
    <w:rsid w:val="00A011C4"/>
    <w:rsid w:val="00A011F5"/>
    <w:rsid w:val="00A013D9"/>
    <w:rsid w:val="00A015D6"/>
    <w:rsid w:val="00A018AA"/>
    <w:rsid w:val="00A019CE"/>
    <w:rsid w:val="00A01A12"/>
    <w:rsid w:val="00A01C87"/>
    <w:rsid w:val="00A01E13"/>
    <w:rsid w:val="00A02457"/>
    <w:rsid w:val="00A02683"/>
    <w:rsid w:val="00A028E7"/>
    <w:rsid w:val="00A02C1F"/>
    <w:rsid w:val="00A030DF"/>
    <w:rsid w:val="00A0334C"/>
    <w:rsid w:val="00A0351A"/>
    <w:rsid w:val="00A03616"/>
    <w:rsid w:val="00A0371D"/>
    <w:rsid w:val="00A03874"/>
    <w:rsid w:val="00A03983"/>
    <w:rsid w:val="00A03AC0"/>
    <w:rsid w:val="00A03B03"/>
    <w:rsid w:val="00A03FA2"/>
    <w:rsid w:val="00A04052"/>
    <w:rsid w:val="00A04084"/>
    <w:rsid w:val="00A0423A"/>
    <w:rsid w:val="00A042A0"/>
    <w:rsid w:val="00A04362"/>
    <w:rsid w:val="00A04B3E"/>
    <w:rsid w:val="00A04CF5"/>
    <w:rsid w:val="00A05048"/>
    <w:rsid w:val="00A05049"/>
    <w:rsid w:val="00A05144"/>
    <w:rsid w:val="00A05416"/>
    <w:rsid w:val="00A05673"/>
    <w:rsid w:val="00A057E9"/>
    <w:rsid w:val="00A0593D"/>
    <w:rsid w:val="00A05A8F"/>
    <w:rsid w:val="00A05BEC"/>
    <w:rsid w:val="00A05C51"/>
    <w:rsid w:val="00A05DB8"/>
    <w:rsid w:val="00A05F47"/>
    <w:rsid w:val="00A06063"/>
    <w:rsid w:val="00A06405"/>
    <w:rsid w:val="00A06432"/>
    <w:rsid w:val="00A06632"/>
    <w:rsid w:val="00A06885"/>
    <w:rsid w:val="00A0690A"/>
    <w:rsid w:val="00A06974"/>
    <w:rsid w:val="00A06A85"/>
    <w:rsid w:val="00A06B2C"/>
    <w:rsid w:val="00A06BBB"/>
    <w:rsid w:val="00A06DCD"/>
    <w:rsid w:val="00A06F5F"/>
    <w:rsid w:val="00A06F95"/>
    <w:rsid w:val="00A06FA3"/>
    <w:rsid w:val="00A07439"/>
    <w:rsid w:val="00A07534"/>
    <w:rsid w:val="00A07898"/>
    <w:rsid w:val="00A078C1"/>
    <w:rsid w:val="00A07902"/>
    <w:rsid w:val="00A07ACA"/>
    <w:rsid w:val="00A07CE8"/>
    <w:rsid w:val="00A07F95"/>
    <w:rsid w:val="00A07FF0"/>
    <w:rsid w:val="00A1001D"/>
    <w:rsid w:val="00A10062"/>
    <w:rsid w:val="00A1096E"/>
    <w:rsid w:val="00A10A62"/>
    <w:rsid w:val="00A10AC4"/>
    <w:rsid w:val="00A1114A"/>
    <w:rsid w:val="00A111B9"/>
    <w:rsid w:val="00A118DF"/>
    <w:rsid w:val="00A11B00"/>
    <w:rsid w:val="00A11B6A"/>
    <w:rsid w:val="00A11C39"/>
    <w:rsid w:val="00A11C5A"/>
    <w:rsid w:val="00A11EC0"/>
    <w:rsid w:val="00A12052"/>
    <w:rsid w:val="00A12082"/>
    <w:rsid w:val="00A1242B"/>
    <w:rsid w:val="00A1257D"/>
    <w:rsid w:val="00A12724"/>
    <w:rsid w:val="00A12824"/>
    <w:rsid w:val="00A12D8D"/>
    <w:rsid w:val="00A12FBD"/>
    <w:rsid w:val="00A131E9"/>
    <w:rsid w:val="00A13B4D"/>
    <w:rsid w:val="00A13BFC"/>
    <w:rsid w:val="00A13E27"/>
    <w:rsid w:val="00A13ED8"/>
    <w:rsid w:val="00A1405C"/>
    <w:rsid w:val="00A14302"/>
    <w:rsid w:val="00A14442"/>
    <w:rsid w:val="00A14484"/>
    <w:rsid w:val="00A1452F"/>
    <w:rsid w:val="00A1495B"/>
    <w:rsid w:val="00A14D33"/>
    <w:rsid w:val="00A14D9F"/>
    <w:rsid w:val="00A14E97"/>
    <w:rsid w:val="00A14F89"/>
    <w:rsid w:val="00A15146"/>
    <w:rsid w:val="00A1527C"/>
    <w:rsid w:val="00A155CE"/>
    <w:rsid w:val="00A15A5C"/>
    <w:rsid w:val="00A15AFF"/>
    <w:rsid w:val="00A15EE7"/>
    <w:rsid w:val="00A162F5"/>
    <w:rsid w:val="00A16519"/>
    <w:rsid w:val="00A165E0"/>
    <w:rsid w:val="00A16741"/>
    <w:rsid w:val="00A16BB5"/>
    <w:rsid w:val="00A16BE1"/>
    <w:rsid w:val="00A16BFE"/>
    <w:rsid w:val="00A16E36"/>
    <w:rsid w:val="00A16FBB"/>
    <w:rsid w:val="00A17083"/>
    <w:rsid w:val="00A1709A"/>
    <w:rsid w:val="00A17279"/>
    <w:rsid w:val="00A17288"/>
    <w:rsid w:val="00A1744E"/>
    <w:rsid w:val="00A175D0"/>
    <w:rsid w:val="00A17815"/>
    <w:rsid w:val="00A1782D"/>
    <w:rsid w:val="00A203C8"/>
    <w:rsid w:val="00A20512"/>
    <w:rsid w:val="00A20F95"/>
    <w:rsid w:val="00A2109F"/>
    <w:rsid w:val="00A2111D"/>
    <w:rsid w:val="00A218F6"/>
    <w:rsid w:val="00A21BFD"/>
    <w:rsid w:val="00A21C21"/>
    <w:rsid w:val="00A21D0B"/>
    <w:rsid w:val="00A21E0C"/>
    <w:rsid w:val="00A21E0E"/>
    <w:rsid w:val="00A21EF0"/>
    <w:rsid w:val="00A22212"/>
    <w:rsid w:val="00A226C0"/>
    <w:rsid w:val="00A22A3D"/>
    <w:rsid w:val="00A22B0D"/>
    <w:rsid w:val="00A22CBA"/>
    <w:rsid w:val="00A22EA1"/>
    <w:rsid w:val="00A23162"/>
    <w:rsid w:val="00A2339F"/>
    <w:rsid w:val="00A233CA"/>
    <w:rsid w:val="00A236B7"/>
    <w:rsid w:val="00A237F2"/>
    <w:rsid w:val="00A23843"/>
    <w:rsid w:val="00A2386E"/>
    <w:rsid w:val="00A239E6"/>
    <w:rsid w:val="00A23A3D"/>
    <w:rsid w:val="00A23BFD"/>
    <w:rsid w:val="00A23E41"/>
    <w:rsid w:val="00A241C9"/>
    <w:rsid w:val="00A2491E"/>
    <w:rsid w:val="00A24961"/>
    <w:rsid w:val="00A24B10"/>
    <w:rsid w:val="00A24B74"/>
    <w:rsid w:val="00A24BBF"/>
    <w:rsid w:val="00A24C38"/>
    <w:rsid w:val="00A2506A"/>
    <w:rsid w:val="00A251A8"/>
    <w:rsid w:val="00A2568B"/>
    <w:rsid w:val="00A258A4"/>
    <w:rsid w:val="00A259CC"/>
    <w:rsid w:val="00A25C6D"/>
    <w:rsid w:val="00A25DB2"/>
    <w:rsid w:val="00A25EED"/>
    <w:rsid w:val="00A26334"/>
    <w:rsid w:val="00A26413"/>
    <w:rsid w:val="00A26561"/>
    <w:rsid w:val="00A2699A"/>
    <w:rsid w:val="00A26D89"/>
    <w:rsid w:val="00A2711E"/>
    <w:rsid w:val="00A2730F"/>
    <w:rsid w:val="00A27381"/>
    <w:rsid w:val="00A273D9"/>
    <w:rsid w:val="00A27550"/>
    <w:rsid w:val="00A2762E"/>
    <w:rsid w:val="00A276FB"/>
    <w:rsid w:val="00A27845"/>
    <w:rsid w:val="00A2785B"/>
    <w:rsid w:val="00A2785D"/>
    <w:rsid w:val="00A27BC9"/>
    <w:rsid w:val="00A27C3F"/>
    <w:rsid w:val="00A300DC"/>
    <w:rsid w:val="00A30169"/>
    <w:rsid w:val="00A301C4"/>
    <w:rsid w:val="00A30270"/>
    <w:rsid w:val="00A303F8"/>
    <w:rsid w:val="00A30535"/>
    <w:rsid w:val="00A305BB"/>
    <w:rsid w:val="00A305CB"/>
    <w:rsid w:val="00A30A8B"/>
    <w:rsid w:val="00A30ABB"/>
    <w:rsid w:val="00A30AEF"/>
    <w:rsid w:val="00A30E9B"/>
    <w:rsid w:val="00A3104F"/>
    <w:rsid w:val="00A31096"/>
    <w:rsid w:val="00A311FF"/>
    <w:rsid w:val="00A31220"/>
    <w:rsid w:val="00A31229"/>
    <w:rsid w:val="00A312D0"/>
    <w:rsid w:val="00A31756"/>
    <w:rsid w:val="00A31932"/>
    <w:rsid w:val="00A31962"/>
    <w:rsid w:val="00A31BE0"/>
    <w:rsid w:val="00A31D88"/>
    <w:rsid w:val="00A31E1D"/>
    <w:rsid w:val="00A31F2B"/>
    <w:rsid w:val="00A32CBC"/>
    <w:rsid w:val="00A32D3B"/>
    <w:rsid w:val="00A32D5A"/>
    <w:rsid w:val="00A33418"/>
    <w:rsid w:val="00A33522"/>
    <w:rsid w:val="00A33822"/>
    <w:rsid w:val="00A33871"/>
    <w:rsid w:val="00A3401F"/>
    <w:rsid w:val="00A34241"/>
    <w:rsid w:val="00A34414"/>
    <w:rsid w:val="00A34500"/>
    <w:rsid w:val="00A34C0C"/>
    <w:rsid w:val="00A34FB2"/>
    <w:rsid w:val="00A351F1"/>
    <w:rsid w:val="00A3531A"/>
    <w:rsid w:val="00A35473"/>
    <w:rsid w:val="00A3577E"/>
    <w:rsid w:val="00A35842"/>
    <w:rsid w:val="00A35B9B"/>
    <w:rsid w:val="00A35E62"/>
    <w:rsid w:val="00A35F74"/>
    <w:rsid w:val="00A36448"/>
    <w:rsid w:val="00A36602"/>
    <w:rsid w:val="00A36D6B"/>
    <w:rsid w:val="00A36F2C"/>
    <w:rsid w:val="00A3765D"/>
    <w:rsid w:val="00A37722"/>
    <w:rsid w:val="00A378D2"/>
    <w:rsid w:val="00A37B42"/>
    <w:rsid w:val="00A37CC6"/>
    <w:rsid w:val="00A37ED8"/>
    <w:rsid w:val="00A37F80"/>
    <w:rsid w:val="00A37FC5"/>
    <w:rsid w:val="00A40545"/>
    <w:rsid w:val="00A40778"/>
    <w:rsid w:val="00A407B5"/>
    <w:rsid w:val="00A4098D"/>
    <w:rsid w:val="00A40C7C"/>
    <w:rsid w:val="00A40D24"/>
    <w:rsid w:val="00A40D73"/>
    <w:rsid w:val="00A40E27"/>
    <w:rsid w:val="00A40E80"/>
    <w:rsid w:val="00A41081"/>
    <w:rsid w:val="00A4121F"/>
    <w:rsid w:val="00A41373"/>
    <w:rsid w:val="00A41444"/>
    <w:rsid w:val="00A415FE"/>
    <w:rsid w:val="00A4189D"/>
    <w:rsid w:val="00A41C1F"/>
    <w:rsid w:val="00A41D82"/>
    <w:rsid w:val="00A41EBA"/>
    <w:rsid w:val="00A421F0"/>
    <w:rsid w:val="00A4222C"/>
    <w:rsid w:val="00A422B5"/>
    <w:rsid w:val="00A423B0"/>
    <w:rsid w:val="00A4259A"/>
    <w:rsid w:val="00A42605"/>
    <w:rsid w:val="00A426EF"/>
    <w:rsid w:val="00A4290C"/>
    <w:rsid w:val="00A4295A"/>
    <w:rsid w:val="00A42A8C"/>
    <w:rsid w:val="00A42DE6"/>
    <w:rsid w:val="00A42F4F"/>
    <w:rsid w:val="00A42F60"/>
    <w:rsid w:val="00A42FF7"/>
    <w:rsid w:val="00A43202"/>
    <w:rsid w:val="00A438CE"/>
    <w:rsid w:val="00A43D46"/>
    <w:rsid w:val="00A43E0E"/>
    <w:rsid w:val="00A43E7F"/>
    <w:rsid w:val="00A43EF6"/>
    <w:rsid w:val="00A43F39"/>
    <w:rsid w:val="00A440B4"/>
    <w:rsid w:val="00A44170"/>
    <w:rsid w:val="00A4427F"/>
    <w:rsid w:val="00A44388"/>
    <w:rsid w:val="00A4461D"/>
    <w:rsid w:val="00A4470C"/>
    <w:rsid w:val="00A449E6"/>
    <w:rsid w:val="00A450CA"/>
    <w:rsid w:val="00A450E9"/>
    <w:rsid w:val="00A4512D"/>
    <w:rsid w:val="00A451CD"/>
    <w:rsid w:val="00A45216"/>
    <w:rsid w:val="00A45466"/>
    <w:rsid w:val="00A4548A"/>
    <w:rsid w:val="00A45870"/>
    <w:rsid w:val="00A459A8"/>
    <w:rsid w:val="00A45C0A"/>
    <w:rsid w:val="00A45D62"/>
    <w:rsid w:val="00A45E9B"/>
    <w:rsid w:val="00A4602C"/>
    <w:rsid w:val="00A46237"/>
    <w:rsid w:val="00A466AE"/>
    <w:rsid w:val="00A4703F"/>
    <w:rsid w:val="00A47238"/>
    <w:rsid w:val="00A47275"/>
    <w:rsid w:val="00A472B8"/>
    <w:rsid w:val="00A473CC"/>
    <w:rsid w:val="00A4763E"/>
    <w:rsid w:val="00A4783B"/>
    <w:rsid w:val="00A478B2"/>
    <w:rsid w:val="00A47AD1"/>
    <w:rsid w:val="00A47B47"/>
    <w:rsid w:val="00A47C86"/>
    <w:rsid w:val="00A47D1B"/>
    <w:rsid w:val="00A47DE3"/>
    <w:rsid w:val="00A47E53"/>
    <w:rsid w:val="00A5005D"/>
    <w:rsid w:val="00A501C4"/>
    <w:rsid w:val="00A50244"/>
    <w:rsid w:val="00A504FD"/>
    <w:rsid w:val="00A50A28"/>
    <w:rsid w:val="00A50B64"/>
    <w:rsid w:val="00A50B8E"/>
    <w:rsid w:val="00A50C5F"/>
    <w:rsid w:val="00A50CC8"/>
    <w:rsid w:val="00A5166F"/>
    <w:rsid w:val="00A51714"/>
    <w:rsid w:val="00A517AD"/>
    <w:rsid w:val="00A51AC7"/>
    <w:rsid w:val="00A51CA5"/>
    <w:rsid w:val="00A51CE1"/>
    <w:rsid w:val="00A5219D"/>
    <w:rsid w:val="00A52274"/>
    <w:rsid w:val="00A523D3"/>
    <w:rsid w:val="00A52441"/>
    <w:rsid w:val="00A52A4B"/>
    <w:rsid w:val="00A52C2F"/>
    <w:rsid w:val="00A52D1F"/>
    <w:rsid w:val="00A52D2A"/>
    <w:rsid w:val="00A530E3"/>
    <w:rsid w:val="00A532CE"/>
    <w:rsid w:val="00A532DF"/>
    <w:rsid w:val="00A532E2"/>
    <w:rsid w:val="00A53310"/>
    <w:rsid w:val="00A53587"/>
    <w:rsid w:val="00A5362C"/>
    <w:rsid w:val="00A53950"/>
    <w:rsid w:val="00A53A63"/>
    <w:rsid w:val="00A53BB2"/>
    <w:rsid w:val="00A53BF7"/>
    <w:rsid w:val="00A53CF6"/>
    <w:rsid w:val="00A53F26"/>
    <w:rsid w:val="00A53FB2"/>
    <w:rsid w:val="00A542F4"/>
    <w:rsid w:val="00A54394"/>
    <w:rsid w:val="00A54453"/>
    <w:rsid w:val="00A54581"/>
    <w:rsid w:val="00A545D0"/>
    <w:rsid w:val="00A547BE"/>
    <w:rsid w:val="00A54B30"/>
    <w:rsid w:val="00A54D52"/>
    <w:rsid w:val="00A54F33"/>
    <w:rsid w:val="00A54F5A"/>
    <w:rsid w:val="00A55056"/>
    <w:rsid w:val="00A5520D"/>
    <w:rsid w:val="00A5522C"/>
    <w:rsid w:val="00A55298"/>
    <w:rsid w:val="00A5581C"/>
    <w:rsid w:val="00A55BE7"/>
    <w:rsid w:val="00A55CA5"/>
    <w:rsid w:val="00A55CC7"/>
    <w:rsid w:val="00A55D96"/>
    <w:rsid w:val="00A56093"/>
    <w:rsid w:val="00A56329"/>
    <w:rsid w:val="00A56507"/>
    <w:rsid w:val="00A567DA"/>
    <w:rsid w:val="00A56A19"/>
    <w:rsid w:val="00A56B90"/>
    <w:rsid w:val="00A56F17"/>
    <w:rsid w:val="00A57029"/>
    <w:rsid w:val="00A57109"/>
    <w:rsid w:val="00A572DE"/>
    <w:rsid w:val="00A57571"/>
    <w:rsid w:val="00A575A9"/>
    <w:rsid w:val="00A575F5"/>
    <w:rsid w:val="00A578C2"/>
    <w:rsid w:val="00A57C03"/>
    <w:rsid w:val="00A57D71"/>
    <w:rsid w:val="00A6027F"/>
    <w:rsid w:val="00A602A8"/>
    <w:rsid w:val="00A605CF"/>
    <w:rsid w:val="00A606EC"/>
    <w:rsid w:val="00A6099C"/>
    <w:rsid w:val="00A60C82"/>
    <w:rsid w:val="00A60E14"/>
    <w:rsid w:val="00A611D5"/>
    <w:rsid w:val="00A6147B"/>
    <w:rsid w:val="00A61794"/>
    <w:rsid w:val="00A61D46"/>
    <w:rsid w:val="00A61DF8"/>
    <w:rsid w:val="00A61E22"/>
    <w:rsid w:val="00A621A6"/>
    <w:rsid w:val="00A621FF"/>
    <w:rsid w:val="00A62226"/>
    <w:rsid w:val="00A627D7"/>
    <w:rsid w:val="00A6286E"/>
    <w:rsid w:val="00A6296E"/>
    <w:rsid w:val="00A62AF8"/>
    <w:rsid w:val="00A62BB3"/>
    <w:rsid w:val="00A630EA"/>
    <w:rsid w:val="00A632BB"/>
    <w:rsid w:val="00A6342E"/>
    <w:rsid w:val="00A63724"/>
    <w:rsid w:val="00A6376A"/>
    <w:rsid w:val="00A63AF8"/>
    <w:rsid w:val="00A63CD9"/>
    <w:rsid w:val="00A63DED"/>
    <w:rsid w:val="00A63E75"/>
    <w:rsid w:val="00A63FF0"/>
    <w:rsid w:val="00A6411E"/>
    <w:rsid w:val="00A646A1"/>
    <w:rsid w:val="00A646E5"/>
    <w:rsid w:val="00A64868"/>
    <w:rsid w:val="00A64ADD"/>
    <w:rsid w:val="00A64C73"/>
    <w:rsid w:val="00A64CE6"/>
    <w:rsid w:val="00A64DCF"/>
    <w:rsid w:val="00A64DDD"/>
    <w:rsid w:val="00A64EC9"/>
    <w:rsid w:val="00A651EE"/>
    <w:rsid w:val="00A65383"/>
    <w:rsid w:val="00A653CF"/>
    <w:rsid w:val="00A653D5"/>
    <w:rsid w:val="00A656C7"/>
    <w:rsid w:val="00A657CB"/>
    <w:rsid w:val="00A657F2"/>
    <w:rsid w:val="00A6586D"/>
    <w:rsid w:val="00A658D9"/>
    <w:rsid w:val="00A658DF"/>
    <w:rsid w:val="00A65A34"/>
    <w:rsid w:val="00A6628C"/>
    <w:rsid w:val="00A66296"/>
    <w:rsid w:val="00A669A1"/>
    <w:rsid w:val="00A669CF"/>
    <w:rsid w:val="00A66BD6"/>
    <w:rsid w:val="00A66C5A"/>
    <w:rsid w:val="00A66D15"/>
    <w:rsid w:val="00A66F7B"/>
    <w:rsid w:val="00A672EE"/>
    <w:rsid w:val="00A67635"/>
    <w:rsid w:val="00A67B64"/>
    <w:rsid w:val="00A67C1C"/>
    <w:rsid w:val="00A67D02"/>
    <w:rsid w:val="00A67D26"/>
    <w:rsid w:val="00A67D2E"/>
    <w:rsid w:val="00A70333"/>
    <w:rsid w:val="00A70365"/>
    <w:rsid w:val="00A703F5"/>
    <w:rsid w:val="00A70487"/>
    <w:rsid w:val="00A705AF"/>
    <w:rsid w:val="00A70693"/>
    <w:rsid w:val="00A706F6"/>
    <w:rsid w:val="00A7077B"/>
    <w:rsid w:val="00A707DD"/>
    <w:rsid w:val="00A70884"/>
    <w:rsid w:val="00A71209"/>
    <w:rsid w:val="00A712D2"/>
    <w:rsid w:val="00A714B6"/>
    <w:rsid w:val="00A71717"/>
    <w:rsid w:val="00A71797"/>
    <w:rsid w:val="00A717CC"/>
    <w:rsid w:val="00A71837"/>
    <w:rsid w:val="00A71900"/>
    <w:rsid w:val="00A71996"/>
    <w:rsid w:val="00A71D0B"/>
    <w:rsid w:val="00A71FE0"/>
    <w:rsid w:val="00A7235A"/>
    <w:rsid w:val="00A72454"/>
    <w:rsid w:val="00A724AC"/>
    <w:rsid w:val="00A72508"/>
    <w:rsid w:val="00A72914"/>
    <w:rsid w:val="00A72ACA"/>
    <w:rsid w:val="00A72C5F"/>
    <w:rsid w:val="00A72DC5"/>
    <w:rsid w:val="00A72DE2"/>
    <w:rsid w:val="00A72F60"/>
    <w:rsid w:val="00A730FE"/>
    <w:rsid w:val="00A73507"/>
    <w:rsid w:val="00A739FF"/>
    <w:rsid w:val="00A73C07"/>
    <w:rsid w:val="00A73E09"/>
    <w:rsid w:val="00A73E5B"/>
    <w:rsid w:val="00A73FA0"/>
    <w:rsid w:val="00A74041"/>
    <w:rsid w:val="00A74250"/>
    <w:rsid w:val="00A74252"/>
    <w:rsid w:val="00A7428F"/>
    <w:rsid w:val="00A7445F"/>
    <w:rsid w:val="00A74595"/>
    <w:rsid w:val="00A74A1D"/>
    <w:rsid w:val="00A753FF"/>
    <w:rsid w:val="00A75460"/>
    <w:rsid w:val="00A75649"/>
    <w:rsid w:val="00A75683"/>
    <w:rsid w:val="00A7571E"/>
    <w:rsid w:val="00A75AFA"/>
    <w:rsid w:val="00A75BCE"/>
    <w:rsid w:val="00A75DA4"/>
    <w:rsid w:val="00A75EAC"/>
    <w:rsid w:val="00A75EC7"/>
    <w:rsid w:val="00A762A0"/>
    <w:rsid w:val="00A76673"/>
    <w:rsid w:val="00A76785"/>
    <w:rsid w:val="00A768A1"/>
    <w:rsid w:val="00A769AD"/>
    <w:rsid w:val="00A76D60"/>
    <w:rsid w:val="00A770FC"/>
    <w:rsid w:val="00A771D0"/>
    <w:rsid w:val="00A77376"/>
    <w:rsid w:val="00A77437"/>
    <w:rsid w:val="00A775CB"/>
    <w:rsid w:val="00A77659"/>
    <w:rsid w:val="00A77696"/>
    <w:rsid w:val="00A77933"/>
    <w:rsid w:val="00A801CB"/>
    <w:rsid w:val="00A80211"/>
    <w:rsid w:val="00A803A3"/>
    <w:rsid w:val="00A80557"/>
    <w:rsid w:val="00A80C88"/>
    <w:rsid w:val="00A80D52"/>
    <w:rsid w:val="00A80DFE"/>
    <w:rsid w:val="00A80E6F"/>
    <w:rsid w:val="00A81630"/>
    <w:rsid w:val="00A81736"/>
    <w:rsid w:val="00A819B0"/>
    <w:rsid w:val="00A81B61"/>
    <w:rsid w:val="00A81CC3"/>
    <w:rsid w:val="00A81D33"/>
    <w:rsid w:val="00A822C5"/>
    <w:rsid w:val="00A823C5"/>
    <w:rsid w:val="00A8250E"/>
    <w:rsid w:val="00A8258B"/>
    <w:rsid w:val="00A83036"/>
    <w:rsid w:val="00A830DA"/>
    <w:rsid w:val="00A83176"/>
    <w:rsid w:val="00A831A6"/>
    <w:rsid w:val="00A835BF"/>
    <w:rsid w:val="00A83873"/>
    <w:rsid w:val="00A83A25"/>
    <w:rsid w:val="00A83F28"/>
    <w:rsid w:val="00A83FA7"/>
    <w:rsid w:val="00A83FBA"/>
    <w:rsid w:val="00A84038"/>
    <w:rsid w:val="00A840EF"/>
    <w:rsid w:val="00A84205"/>
    <w:rsid w:val="00A8464F"/>
    <w:rsid w:val="00A84727"/>
    <w:rsid w:val="00A84C65"/>
    <w:rsid w:val="00A8505A"/>
    <w:rsid w:val="00A850BB"/>
    <w:rsid w:val="00A853B9"/>
    <w:rsid w:val="00A85669"/>
    <w:rsid w:val="00A85879"/>
    <w:rsid w:val="00A85A3E"/>
    <w:rsid w:val="00A85B65"/>
    <w:rsid w:val="00A85C8B"/>
    <w:rsid w:val="00A85E53"/>
    <w:rsid w:val="00A85EFB"/>
    <w:rsid w:val="00A85F72"/>
    <w:rsid w:val="00A86303"/>
    <w:rsid w:val="00A86670"/>
    <w:rsid w:val="00A866C8"/>
    <w:rsid w:val="00A86946"/>
    <w:rsid w:val="00A869BB"/>
    <w:rsid w:val="00A869CD"/>
    <w:rsid w:val="00A86EE5"/>
    <w:rsid w:val="00A87025"/>
    <w:rsid w:val="00A870B1"/>
    <w:rsid w:val="00A8774D"/>
    <w:rsid w:val="00A87789"/>
    <w:rsid w:val="00A87DAA"/>
    <w:rsid w:val="00A87FA8"/>
    <w:rsid w:val="00A8DBB4"/>
    <w:rsid w:val="00A8F576"/>
    <w:rsid w:val="00A90140"/>
    <w:rsid w:val="00A901DD"/>
    <w:rsid w:val="00A90722"/>
    <w:rsid w:val="00A907A6"/>
    <w:rsid w:val="00A908E6"/>
    <w:rsid w:val="00A90C43"/>
    <w:rsid w:val="00A90F0F"/>
    <w:rsid w:val="00A9103D"/>
    <w:rsid w:val="00A9107A"/>
    <w:rsid w:val="00A9110D"/>
    <w:rsid w:val="00A914A5"/>
    <w:rsid w:val="00A91590"/>
    <w:rsid w:val="00A9162B"/>
    <w:rsid w:val="00A916FA"/>
    <w:rsid w:val="00A91A36"/>
    <w:rsid w:val="00A91B89"/>
    <w:rsid w:val="00A91DD7"/>
    <w:rsid w:val="00A91EAC"/>
    <w:rsid w:val="00A91F33"/>
    <w:rsid w:val="00A9214C"/>
    <w:rsid w:val="00A922DF"/>
    <w:rsid w:val="00A9241C"/>
    <w:rsid w:val="00A9249F"/>
    <w:rsid w:val="00A92650"/>
    <w:rsid w:val="00A92682"/>
    <w:rsid w:val="00A928E8"/>
    <w:rsid w:val="00A9292A"/>
    <w:rsid w:val="00A92A56"/>
    <w:rsid w:val="00A92AD9"/>
    <w:rsid w:val="00A92B09"/>
    <w:rsid w:val="00A92EB3"/>
    <w:rsid w:val="00A92F96"/>
    <w:rsid w:val="00A930AE"/>
    <w:rsid w:val="00A9326F"/>
    <w:rsid w:val="00A93597"/>
    <w:rsid w:val="00A936E2"/>
    <w:rsid w:val="00A93726"/>
    <w:rsid w:val="00A93F14"/>
    <w:rsid w:val="00A940B9"/>
    <w:rsid w:val="00A946D8"/>
    <w:rsid w:val="00A94884"/>
    <w:rsid w:val="00A9488D"/>
    <w:rsid w:val="00A949C2"/>
    <w:rsid w:val="00A94B88"/>
    <w:rsid w:val="00A94C43"/>
    <w:rsid w:val="00A94ED3"/>
    <w:rsid w:val="00A94F84"/>
    <w:rsid w:val="00A952BC"/>
    <w:rsid w:val="00A955DD"/>
    <w:rsid w:val="00A9581C"/>
    <w:rsid w:val="00A95A5C"/>
    <w:rsid w:val="00A95CD3"/>
    <w:rsid w:val="00A95CDC"/>
    <w:rsid w:val="00A95D6A"/>
    <w:rsid w:val="00A95DE1"/>
    <w:rsid w:val="00A96660"/>
    <w:rsid w:val="00A9674A"/>
    <w:rsid w:val="00A96762"/>
    <w:rsid w:val="00A96BC6"/>
    <w:rsid w:val="00A97097"/>
    <w:rsid w:val="00A971D5"/>
    <w:rsid w:val="00A972CA"/>
    <w:rsid w:val="00A975C5"/>
    <w:rsid w:val="00A975ED"/>
    <w:rsid w:val="00A97746"/>
    <w:rsid w:val="00A97CCB"/>
    <w:rsid w:val="00A97DCA"/>
    <w:rsid w:val="00A97F44"/>
    <w:rsid w:val="00AA00CD"/>
    <w:rsid w:val="00AA0204"/>
    <w:rsid w:val="00AA03ED"/>
    <w:rsid w:val="00AA068F"/>
    <w:rsid w:val="00AA091F"/>
    <w:rsid w:val="00AA1129"/>
    <w:rsid w:val="00AA1582"/>
    <w:rsid w:val="00AA1A95"/>
    <w:rsid w:val="00AA1C8A"/>
    <w:rsid w:val="00AA1D22"/>
    <w:rsid w:val="00AA1E28"/>
    <w:rsid w:val="00AA24F0"/>
    <w:rsid w:val="00AA260F"/>
    <w:rsid w:val="00AA28AD"/>
    <w:rsid w:val="00AA2AE5"/>
    <w:rsid w:val="00AA2B28"/>
    <w:rsid w:val="00AA2BB3"/>
    <w:rsid w:val="00AA2D15"/>
    <w:rsid w:val="00AA2DCE"/>
    <w:rsid w:val="00AA2F20"/>
    <w:rsid w:val="00AA2F83"/>
    <w:rsid w:val="00AA3225"/>
    <w:rsid w:val="00AA3834"/>
    <w:rsid w:val="00AA3B55"/>
    <w:rsid w:val="00AA3BE8"/>
    <w:rsid w:val="00AA3DC1"/>
    <w:rsid w:val="00AA3E3F"/>
    <w:rsid w:val="00AA3F3F"/>
    <w:rsid w:val="00AA4061"/>
    <w:rsid w:val="00AA42C5"/>
    <w:rsid w:val="00AA4344"/>
    <w:rsid w:val="00AA452E"/>
    <w:rsid w:val="00AA4A5C"/>
    <w:rsid w:val="00AA4B05"/>
    <w:rsid w:val="00AA4C40"/>
    <w:rsid w:val="00AA4E1D"/>
    <w:rsid w:val="00AA56A1"/>
    <w:rsid w:val="00AA5720"/>
    <w:rsid w:val="00AA5779"/>
    <w:rsid w:val="00AA5968"/>
    <w:rsid w:val="00AA5A5E"/>
    <w:rsid w:val="00AA5CB5"/>
    <w:rsid w:val="00AA5F4B"/>
    <w:rsid w:val="00AA61E2"/>
    <w:rsid w:val="00AA6290"/>
    <w:rsid w:val="00AA64C6"/>
    <w:rsid w:val="00AA66FA"/>
    <w:rsid w:val="00AA66FF"/>
    <w:rsid w:val="00AA67FE"/>
    <w:rsid w:val="00AA6845"/>
    <w:rsid w:val="00AA69E5"/>
    <w:rsid w:val="00AA69EC"/>
    <w:rsid w:val="00AA6A11"/>
    <w:rsid w:val="00AA6CD8"/>
    <w:rsid w:val="00AA7496"/>
    <w:rsid w:val="00AA75BE"/>
    <w:rsid w:val="00AA763F"/>
    <w:rsid w:val="00AA7AD5"/>
    <w:rsid w:val="00AA7E42"/>
    <w:rsid w:val="00AB0067"/>
    <w:rsid w:val="00AB0112"/>
    <w:rsid w:val="00AB0932"/>
    <w:rsid w:val="00AB0966"/>
    <w:rsid w:val="00AB0AFA"/>
    <w:rsid w:val="00AB0D35"/>
    <w:rsid w:val="00AB0EBC"/>
    <w:rsid w:val="00AB104E"/>
    <w:rsid w:val="00AB11C8"/>
    <w:rsid w:val="00AB1524"/>
    <w:rsid w:val="00AB161C"/>
    <w:rsid w:val="00AB1866"/>
    <w:rsid w:val="00AB1BC8"/>
    <w:rsid w:val="00AB1D89"/>
    <w:rsid w:val="00AB1EE7"/>
    <w:rsid w:val="00AB1F64"/>
    <w:rsid w:val="00AB1F82"/>
    <w:rsid w:val="00AB1FAD"/>
    <w:rsid w:val="00AB21B5"/>
    <w:rsid w:val="00AB222B"/>
    <w:rsid w:val="00AB226B"/>
    <w:rsid w:val="00AB2291"/>
    <w:rsid w:val="00AB2767"/>
    <w:rsid w:val="00AB27E1"/>
    <w:rsid w:val="00AB2BD5"/>
    <w:rsid w:val="00AB2CA0"/>
    <w:rsid w:val="00AB2E36"/>
    <w:rsid w:val="00AB2F17"/>
    <w:rsid w:val="00AB2FF8"/>
    <w:rsid w:val="00AB3052"/>
    <w:rsid w:val="00AB3145"/>
    <w:rsid w:val="00AB325B"/>
    <w:rsid w:val="00AB32BE"/>
    <w:rsid w:val="00AB3483"/>
    <w:rsid w:val="00AB3610"/>
    <w:rsid w:val="00AB3635"/>
    <w:rsid w:val="00AB39F9"/>
    <w:rsid w:val="00AB3D04"/>
    <w:rsid w:val="00AB3DCD"/>
    <w:rsid w:val="00AB3DE3"/>
    <w:rsid w:val="00AB3FAB"/>
    <w:rsid w:val="00AB4074"/>
    <w:rsid w:val="00AB40BD"/>
    <w:rsid w:val="00AB4101"/>
    <w:rsid w:val="00AB46E3"/>
    <w:rsid w:val="00AB477C"/>
    <w:rsid w:val="00AB483D"/>
    <w:rsid w:val="00AB48DC"/>
    <w:rsid w:val="00AB4B37"/>
    <w:rsid w:val="00AB50E6"/>
    <w:rsid w:val="00AB5188"/>
    <w:rsid w:val="00AB531B"/>
    <w:rsid w:val="00AB542F"/>
    <w:rsid w:val="00AB5600"/>
    <w:rsid w:val="00AB5762"/>
    <w:rsid w:val="00AB576A"/>
    <w:rsid w:val="00AB57C5"/>
    <w:rsid w:val="00AB5B98"/>
    <w:rsid w:val="00AB5ED1"/>
    <w:rsid w:val="00AB603F"/>
    <w:rsid w:val="00AB60AB"/>
    <w:rsid w:val="00AB6323"/>
    <w:rsid w:val="00AB66D3"/>
    <w:rsid w:val="00AB6964"/>
    <w:rsid w:val="00AB6CC5"/>
    <w:rsid w:val="00AB6DED"/>
    <w:rsid w:val="00AB6FD7"/>
    <w:rsid w:val="00AB70DF"/>
    <w:rsid w:val="00AB7294"/>
    <w:rsid w:val="00AB72FE"/>
    <w:rsid w:val="00AB75B3"/>
    <w:rsid w:val="00AB764E"/>
    <w:rsid w:val="00AB766A"/>
    <w:rsid w:val="00AB78D9"/>
    <w:rsid w:val="00AB7970"/>
    <w:rsid w:val="00AB7A23"/>
    <w:rsid w:val="00AB7AA0"/>
    <w:rsid w:val="00AB7AC8"/>
    <w:rsid w:val="00AB7D81"/>
    <w:rsid w:val="00AB7DEF"/>
    <w:rsid w:val="00AB7E68"/>
    <w:rsid w:val="00AB7ED7"/>
    <w:rsid w:val="00AB7FA2"/>
    <w:rsid w:val="00AC016D"/>
    <w:rsid w:val="00AC09F6"/>
    <w:rsid w:val="00AC0A9E"/>
    <w:rsid w:val="00AC0AFB"/>
    <w:rsid w:val="00AC0B9F"/>
    <w:rsid w:val="00AC0C70"/>
    <w:rsid w:val="00AC13C4"/>
    <w:rsid w:val="00AC1466"/>
    <w:rsid w:val="00AC1675"/>
    <w:rsid w:val="00AC167C"/>
    <w:rsid w:val="00AC16FF"/>
    <w:rsid w:val="00AC1E05"/>
    <w:rsid w:val="00AC1E7C"/>
    <w:rsid w:val="00AC1F70"/>
    <w:rsid w:val="00AC20E1"/>
    <w:rsid w:val="00AC2191"/>
    <w:rsid w:val="00AC2679"/>
    <w:rsid w:val="00AC27C6"/>
    <w:rsid w:val="00AC2845"/>
    <w:rsid w:val="00AC2FCF"/>
    <w:rsid w:val="00AC308F"/>
    <w:rsid w:val="00AC30B4"/>
    <w:rsid w:val="00AC34FA"/>
    <w:rsid w:val="00AC380E"/>
    <w:rsid w:val="00AC39E8"/>
    <w:rsid w:val="00AC3E0D"/>
    <w:rsid w:val="00AC4273"/>
    <w:rsid w:val="00AC44D0"/>
    <w:rsid w:val="00AC48EF"/>
    <w:rsid w:val="00AC4B51"/>
    <w:rsid w:val="00AC4BE4"/>
    <w:rsid w:val="00AC4E7D"/>
    <w:rsid w:val="00AC4FFE"/>
    <w:rsid w:val="00AC500F"/>
    <w:rsid w:val="00AC53FE"/>
    <w:rsid w:val="00AC57E7"/>
    <w:rsid w:val="00AC5868"/>
    <w:rsid w:val="00AC5CFE"/>
    <w:rsid w:val="00AC5E1D"/>
    <w:rsid w:val="00AC5E20"/>
    <w:rsid w:val="00AC5F35"/>
    <w:rsid w:val="00AC60B4"/>
    <w:rsid w:val="00AC63AA"/>
    <w:rsid w:val="00AC66FE"/>
    <w:rsid w:val="00AC6BF9"/>
    <w:rsid w:val="00AC6EBE"/>
    <w:rsid w:val="00AC7192"/>
    <w:rsid w:val="00AC7314"/>
    <w:rsid w:val="00AC734C"/>
    <w:rsid w:val="00AC7407"/>
    <w:rsid w:val="00AC760A"/>
    <w:rsid w:val="00AC76DD"/>
    <w:rsid w:val="00AC7773"/>
    <w:rsid w:val="00AC7851"/>
    <w:rsid w:val="00AC78AF"/>
    <w:rsid w:val="00AC7E07"/>
    <w:rsid w:val="00AC7F3B"/>
    <w:rsid w:val="00AC7FF5"/>
    <w:rsid w:val="00AD0170"/>
    <w:rsid w:val="00AD051E"/>
    <w:rsid w:val="00AD05E6"/>
    <w:rsid w:val="00AD0673"/>
    <w:rsid w:val="00AD06B9"/>
    <w:rsid w:val="00AD0754"/>
    <w:rsid w:val="00AD0A07"/>
    <w:rsid w:val="00AD0A72"/>
    <w:rsid w:val="00AD0BF4"/>
    <w:rsid w:val="00AD0D3F"/>
    <w:rsid w:val="00AD0FFE"/>
    <w:rsid w:val="00AD11C8"/>
    <w:rsid w:val="00AD137E"/>
    <w:rsid w:val="00AD15EC"/>
    <w:rsid w:val="00AD173C"/>
    <w:rsid w:val="00AD17E4"/>
    <w:rsid w:val="00AD1981"/>
    <w:rsid w:val="00AD209D"/>
    <w:rsid w:val="00AD20B5"/>
    <w:rsid w:val="00AD220B"/>
    <w:rsid w:val="00AD23A4"/>
    <w:rsid w:val="00AD26C3"/>
    <w:rsid w:val="00AD27B2"/>
    <w:rsid w:val="00AD34C4"/>
    <w:rsid w:val="00AD37EE"/>
    <w:rsid w:val="00AD3B0D"/>
    <w:rsid w:val="00AD3E64"/>
    <w:rsid w:val="00AD3EC2"/>
    <w:rsid w:val="00AD422C"/>
    <w:rsid w:val="00AD43D6"/>
    <w:rsid w:val="00AD4442"/>
    <w:rsid w:val="00AD45D2"/>
    <w:rsid w:val="00AD46E0"/>
    <w:rsid w:val="00AD486E"/>
    <w:rsid w:val="00AD48F9"/>
    <w:rsid w:val="00AD49D2"/>
    <w:rsid w:val="00AD4DB5"/>
    <w:rsid w:val="00AD5005"/>
    <w:rsid w:val="00AD57D9"/>
    <w:rsid w:val="00AD585D"/>
    <w:rsid w:val="00AD58BC"/>
    <w:rsid w:val="00AD5A40"/>
    <w:rsid w:val="00AD5C20"/>
    <w:rsid w:val="00AD5DE0"/>
    <w:rsid w:val="00AD628C"/>
    <w:rsid w:val="00AD638E"/>
    <w:rsid w:val="00AD647C"/>
    <w:rsid w:val="00AD66C2"/>
    <w:rsid w:val="00AD67D3"/>
    <w:rsid w:val="00AD67E0"/>
    <w:rsid w:val="00AD68FD"/>
    <w:rsid w:val="00AD697F"/>
    <w:rsid w:val="00AD69A9"/>
    <w:rsid w:val="00AD6ACD"/>
    <w:rsid w:val="00AD6AD3"/>
    <w:rsid w:val="00AD6B9A"/>
    <w:rsid w:val="00AD6BD1"/>
    <w:rsid w:val="00AD6F48"/>
    <w:rsid w:val="00AD7129"/>
    <w:rsid w:val="00AD717B"/>
    <w:rsid w:val="00AD72E6"/>
    <w:rsid w:val="00AD7770"/>
    <w:rsid w:val="00AD7D44"/>
    <w:rsid w:val="00AD7DE9"/>
    <w:rsid w:val="00ADC25C"/>
    <w:rsid w:val="00AE024E"/>
    <w:rsid w:val="00AE0442"/>
    <w:rsid w:val="00AE05D4"/>
    <w:rsid w:val="00AE0781"/>
    <w:rsid w:val="00AE09E2"/>
    <w:rsid w:val="00AE0BAF"/>
    <w:rsid w:val="00AE0F14"/>
    <w:rsid w:val="00AE1216"/>
    <w:rsid w:val="00AE1857"/>
    <w:rsid w:val="00AE18E5"/>
    <w:rsid w:val="00AE18FF"/>
    <w:rsid w:val="00AE1992"/>
    <w:rsid w:val="00AE1AE4"/>
    <w:rsid w:val="00AE1D7D"/>
    <w:rsid w:val="00AE1DE7"/>
    <w:rsid w:val="00AE1E67"/>
    <w:rsid w:val="00AE203A"/>
    <w:rsid w:val="00AE2115"/>
    <w:rsid w:val="00AE2381"/>
    <w:rsid w:val="00AE2462"/>
    <w:rsid w:val="00AE2570"/>
    <w:rsid w:val="00AE2829"/>
    <w:rsid w:val="00AE2A8B"/>
    <w:rsid w:val="00AE30C5"/>
    <w:rsid w:val="00AE30C9"/>
    <w:rsid w:val="00AE32C8"/>
    <w:rsid w:val="00AE3325"/>
    <w:rsid w:val="00AE33FC"/>
    <w:rsid w:val="00AE34FE"/>
    <w:rsid w:val="00AE37CD"/>
    <w:rsid w:val="00AE3937"/>
    <w:rsid w:val="00AE3962"/>
    <w:rsid w:val="00AE3F64"/>
    <w:rsid w:val="00AE4101"/>
    <w:rsid w:val="00AE42B7"/>
    <w:rsid w:val="00AE451D"/>
    <w:rsid w:val="00AE479E"/>
    <w:rsid w:val="00AE4AF0"/>
    <w:rsid w:val="00AE4D2A"/>
    <w:rsid w:val="00AE4DF0"/>
    <w:rsid w:val="00AE4E1F"/>
    <w:rsid w:val="00AE4EAA"/>
    <w:rsid w:val="00AE53E5"/>
    <w:rsid w:val="00AE54FF"/>
    <w:rsid w:val="00AE5583"/>
    <w:rsid w:val="00AE59EF"/>
    <w:rsid w:val="00AE5A46"/>
    <w:rsid w:val="00AE5B40"/>
    <w:rsid w:val="00AE5BFC"/>
    <w:rsid w:val="00AE6145"/>
    <w:rsid w:val="00AE65EC"/>
    <w:rsid w:val="00AE65F7"/>
    <w:rsid w:val="00AE6600"/>
    <w:rsid w:val="00AE680A"/>
    <w:rsid w:val="00AE69C5"/>
    <w:rsid w:val="00AE6AFB"/>
    <w:rsid w:val="00AE6C9E"/>
    <w:rsid w:val="00AE7024"/>
    <w:rsid w:val="00AE73BD"/>
    <w:rsid w:val="00AE7610"/>
    <w:rsid w:val="00AE7689"/>
    <w:rsid w:val="00AE7834"/>
    <w:rsid w:val="00AE797B"/>
    <w:rsid w:val="00AE7C4B"/>
    <w:rsid w:val="00AF0493"/>
    <w:rsid w:val="00AF0568"/>
    <w:rsid w:val="00AF066E"/>
    <w:rsid w:val="00AF0824"/>
    <w:rsid w:val="00AF0881"/>
    <w:rsid w:val="00AF0C46"/>
    <w:rsid w:val="00AF0E94"/>
    <w:rsid w:val="00AF0FF8"/>
    <w:rsid w:val="00AF1446"/>
    <w:rsid w:val="00AF14E6"/>
    <w:rsid w:val="00AF1615"/>
    <w:rsid w:val="00AF17B1"/>
    <w:rsid w:val="00AF1BB9"/>
    <w:rsid w:val="00AF1DA7"/>
    <w:rsid w:val="00AF1E6F"/>
    <w:rsid w:val="00AF2633"/>
    <w:rsid w:val="00AF32E3"/>
    <w:rsid w:val="00AF336F"/>
    <w:rsid w:val="00AF3513"/>
    <w:rsid w:val="00AF366C"/>
    <w:rsid w:val="00AF39CA"/>
    <w:rsid w:val="00AF3A49"/>
    <w:rsid w:val="00AF3F5E"/>
    <w:rsid w:val="00AF3FFC"/>
    <w:rsid w:val="00AF41FD"/>
    <w:rsid w:val="00AF446B"/>
    <w:rsid w:val="00AF449D"/>
    <w:rsid w:val="00AF4AC7"/>
    <w:rsid w:val="00AF4F90"/>
    <w:rsid w:val="00AF550E"/>
    <w:rsid w:val="00AF57C3"/>
    <w:rsid w:val="00AF5B05"/>
    <w:rsid w:val="00AF5C78"/>
    <w:rsid w:val="00AF5D97"/>
    <w:rsid w:val="00AF612E"/>
    <w:rsid w:val="00AF62BB"/>
    <w:rsid w:val="00AF638F"/>
    <w:rsid w:val="00AF65AD"/>
    <w:rsid w:val="00AF68CA"/>
    <w:rsid w:val="00AF6903"/>
    <w:rsid w:val="00AF6A0B"/>
    <w:rsid w:val="00AF6A1A"/>
    <w:rsid w:val="00AF72BA"/>
    <w:rsid w:val="00AF7386"/>
    <w:rsid w:val="00AF74F2"/>
    <w:rsid w:val="00AF75D5"/>
    <w:rsid w:val="00AF765A"/>
    <w:rsid w:val="00AF7879"/>
    <w:rsid w:val="00AF7934"/>
    <w:rsid w:val="00AF7A5C"/>
    <w:rsid w:val="00AF7AB1"/>
    <w:rsid w:val="00AF7B57"/>
    <w:rsid w:val="00AF7CFD"/>
    <w:rsid w:val="00B002DD"/>
    <w:rsid w:val="00B00637"/>
    <w:rsid w:val="00B00865"/>
    <w:rsid w:val="00B009D7"/>
    <w:rsid w:val="00B00B81"/>
    <w:rsid w:val="00B00B8F"/>
    <w:rsid w:val="00B00EE7"/>
    <w:rsid w:val="00B016AD"/>
    <w:rsid w:val="00B01814"/>
    <w:rsid w:val="00B028F1"/>
    <w:rsid w:val="00B02942"/>
    <w:rsid w:val="00B02C8B"/>
    <w:rsid w:val="00B02CBA"/>
    <w:rsid w:val="00B02D1C"/>
    <w:rsid w:val="00B03096"/>
    <w:rsid w:val="00B0342D"/>
    <w:rsid w:val="00B03442"/>
    <w:rsid w:val="00B03A4E"/>
    <w:rsid w:val="00B03E15"/>
    <w:rsid w:val="00B0427F"/>
    <w:rsid w:val="00B044A9"/>
    <w:rsid w:val="00B04580"/>
    <w:rsid w:val="00B04638"/>
    <w:rsid w:val="00B04B09"/>
    <w:rsid w:val="00B04B3C"/>
    <w:rsid w:val="00B04B41"/>
    <w:rsid w:val="00B04C36"/>
    <w:rsid w:val="00B0526A"/>
    <w:rsid w:val="00B05523"/>
    <w:rsid w:val="00B0554E"/>
    <w:rsid w:val="00B058E5"/>
    <w:rsid w:val="00B05A4A"/>
    <w:rsid w:val="00B05D45"/>
    <w:rsid w:val="00B05E41"/>
    <w:rsid w:val="00B05F53"/>
    <w:rsid w:val="00B06070"/>
    <w:rsid w:val="00B0620C"/>
    <w:rsid w:val="00B063E1"/>
    <w:rsid w:val="00B06741"/>
    <w:rsid w:val="00B067E0"/>
    <w:rsid w:val="00B069D7"/>
    <w:rsid w:val="00B06CE7"/>
    <w:rsid w:val="00B06D4A"/>
    <w:rsid w:val="00B06D98"/>
    <w:rsid w:val="00B06ED3"/>
    <w:rsid w:val="00B077BD"/>
    <w:rsid w:val="00B078B7"/>
    <w:rsid w:val="00B07BB6"/>
    <w:rsid w:val="00B07E02"/>
    <w:rsid w:val="00B10236"/>
    <w:rsid w:val="00B10265"/>
    <w:rsid w:val="00B104B9"/>
    <w:rsid w:val="00B1059B"/>
    <w:rsid w:val="00B10683"/>
    <w:rsid w:val="00B109B9"/>
    <w:rsid w:val="00B10A07"/>
    <w:rsid w:val="00B10A3A"/>
    <w:rsid w:val="00B10AAE"/>
    <w:rsid w:val="00B10D6A"/>
    <w:rsid w:val="00B10E0A"/>
    <w:rsid w:val="00B10E47"/>
    <w:rsid w:val="00B10E9C"/>
    <w:rsid w:val="00B10F59"/>
    <w:rsid w:val="00B11067"/>
    <w:rsid w:val="00B11129"/>
    <w:rsid w:val="00B111BB"/>
    <w:rsid w:val="00B112D1"/>
    <w:rsid w:val="00B11336"/>
    <w:rsid w:val="00B114F2"/>
    <w:rsid w:val="00B1187D"/>
    <w:rsid w:val="00B1190D"/>
    <w:rsid w:val="00B11A14"/>
    <w:rsid w:val="00B12112"/>
    <w:rsid w:val="00B12592"/>
    <w:rsid w:val="00B129D7"/>
    <w:rsid w:val="00B12B6E"/>
    <w:rsid w:val="00B12C25"/>
    <w:rsid w:val="00B12CCB"/>
    <w:rsid w:val="00B12F90"/>
    <w:rsid w:val="00B131BC"/>
    <w:rsid w:val="00B13327"/>
    <w:rsid w:val="00B13376"/>
    <w:rsid w:val="00B1340E"/>
    <w:rsid w:val="00B1351F"/>
    <w:rsid w:val="00B136AB"/>
    <w:rsid w:val="00B13987"/>
    <w:rsid w:val="00B13A18"/>
    <w:rsid w:val="00B13AC6"/>
    <w:rsid w:val="00B13F4E"/>
    <w:rsid w:val="00B14886"/>
    <w:rsid w:val="00B14A1C"/>
    <w:rsid w:val="00B14ACC"/>
    <w:rsid w:val="00B14F8C"/>
    <w:rsid w:val="00B14FE4"/>
    <w:rsid w:val="00B1511F"/>
    <w:rsid w:val="00B151EB"/>
    <w:rsid w:val="00B157EA"/>
    <w:rsid w:val="00B159CC"/>
    <w:rsid w:val="00B15A0B"/>
    <w:rsid w:val="00B15C4F"/>
    <w:rsid w:val="00B15D07"/>
    <w:rsid w:val="00B15DD4"/>
    <w:rsid w:val="00B15E89"/>
    <w:rsid w:val="00B15F8D"/>
    <w:rsid w:val="00B1606E"/>
    <w:rsid w:val="00B16308"/>
    <w:rsid w:val="00B167D2"/>
    <w:rsid w:val="00B16844"/>
    <w:rsid w:val="00B16A51"/>
    <w:rsid w:val="00B16C2B"/>
    <w:rsid w:val="00B16E1E"/>
    <w:rsid w:val="00B170BF"/>
    <w:rsid w:val="00B172A9"/>
    <w:rsid w:val="00B1760F"/>
    <w:rsid w:val="00B177E5"/>
    <w:rsid w:val="00B178D0"/>
    <w:rsid w:val="00B179F1"/>
    <w:rsid w:val="00B17ABB"/>
    <w:rsid w:val="00B17E8F"/>
    <w:rsid w:val="00B2030E"/>
    <w:rsid w:val="00B204E6"/>
    <w:rsid w:val="00B207E4"/>
    <w:rsid w:val="00B2086A"/>
    <w:rsid w:val="00B2098F"/>
    <w:rsid w:val="00B209A6"/>
    <w:rsid w:val="00B20FAE"/>
    <w:rsid w:val="00B21073"/>
    <w:rsid w:val="00B210F9"/>
    <w:rsid w:val="00B21510"/>
    <w:rsid w:val="00B21859"/>
    <w:rsid w:val="00B218E1"/>
    <w:rsid w:val="00B222A1"/>
    <w:rsid w:val="00B2251F"/>
    <w:rsid w:val="00B225F2"/>
    <w:rsid w:val="00B228F1"/>
    <w:rsid w:val="00B2290C"/>
    <w:rsid w:val="00B22A06"/>
    <w:rsid w:val="00B22A4D"/>
    <w:rsid w:val="00B22D3E"/>
    <w:rsid w:val="00B22D68"/>
    <w:rsid w:val="00B22EBD"/>
    <w:rsid w:val="00B232D0"/>
    <w:rsid w:val="00B23A9F"/>
    <w:rsid w:val="00B23C42"/>
    <w:rsid w:val="00B23C58"/>
    <w:rsid w:val="00B23CBA"/>
    <w:rsid w:val="00B24174"/>
    <w:rsid w:val="00B24562"/>
    <w:rsid w:val="00B24685"/>
    <w:rsid w:val="00B249DB"/>
    <w:rsid w:val="00B24D29"/>
    <w:rsid w:val="00B24EAE"/>
    <w:rsid w:val="00B24EDA"/>
    <w:rsid w:val="00B25440"/>
    <w:rsid w:val="00B258D6"/>
    <w:rsid w:val="00B25C62"/>
    <w:rsid w:val="00B25C75"/>
    <w:rsid w:val="00B25D52"/>
    <w:rsid w:val="00B261AD"/>
    <w:rsid w:val="00B26230"/>
    <w:rsid w:val="00B264CC"/>
    <w:rsid w:val="00B265ED"/>
    <w:rsid w:val="00B26971"/>
    <w:rsid w:val="00B26991"/>
    <w:rsid w:val="00B26C1F"/>
    <w:rsid w:val="00B26E24"/>
    <w:rsid w:val="00B27356"/>
    <w:rsid w:val="00B27500"/>
    <w:rsid w:val="00B279E5"/>
    <w:rsid w:val="00B27B7D"/>
    <w:rsid w:val="00B27E06"/>
    <w:rsid w:val="00B27E25"/>
    <w:rsid w:val="00B27E26"/>
    <w:rsid w:val="00B27FD7"/>
    <w:rsid w:val="00B3010B"/>
    <w:rsid w:val="00B30448"/>
    <w:rsid w:val="00B30746"/>
    <w:rsid w:val="00B30B47"/>
    <w:rsid w:val="00B30EA7"/>
    <w:rsid w:val="00B31257"/>
    <w:rsid w:val="00B31395"/>
    <w:rsid w:val="00B31409"/>
    <w:rsid w:val="00B31503"/>
    <w:rsid w:val="00B3155D"/>
    <w:rsid w:val="00B318A4"/>
    <w:rsid w:val="00B31D3A"/>
    <w:rsid w:val="00B32222"/>
    <w:rsid w:val="00B323B8"/>
    <w:rsid w:val="00B32683"/>
    <w:rsid w:val="00B3285E"/>
    <w:rsid w:val="00B3297B"/>
    <w:rsid w:val="00B32C7D"/>
    <w:rsid w:val="00B32C8F"/>
    <w:rsid w:val="00B32D10"/>
    <w:rsid w:val="00B32D2C"/>
    <w:rsid w:val="00B33143"/>
    <w:rsid w:val="00B33440"/>
    <w:rsid w:val="00B33470"/>
    <w:rsid w:val="00B334AA"/>
    <w:rsid w:val="00B33858"/>
    <w:rsid w:val="00B338D6"/>
    <w:rsid w:val="00B33BA2"/>
    <w:rsid w:val="00B3410C"/>
    <w:rsid w:val="00B34137"/>
    <w:rsid w:val="00B344A6"/>
    <w:rsid w:val="00B344A8"/>
    <w:rsid w:val="00B3456D"/>
    <w:rsid w:val="00B349C1"/>
    <w:rsid w:val="00B34A81"/>
    <w:rsid w:val="00B34EAD"/>
    <w:rsid w:val="00B35155"/>
    <w:rsid w:val="00B351B5"/>
    <w:rsid w:val="00B35254"/>
    <w:rsid w:val="00B35469"/>
    <w:rsid w:val="00B354AB"/>
    <w:rsid w:val="00B3561B"/>
    <w:rsid w:val="00B356A0"/>
    <w:rsid w:val="00B358B4"/>
    <w:rsid w:val="00B35B18"/>
    <w:rsid w:val="00B35C37"/>
    <w:rsid w:val="00B360CA"/>
    <w:rsid w:val="00B3618D"/>
    <w:rsid w:val="00B36233"/>
    <w:rsid w:val="00B36543"/>
    <w:rsid w:val="00B3674A"/>
    <w:rsid w:val="00B367D1"/>
    <w:rsid w:val="00B36A37"/>
    <w:rsid w:val="00B36C0B"/>
    <w:rsid w:val="00B36D24"/>
    <w:rsid w:val="00B370B6"/>
    <w:rsid w:val="00B37167"/>
    <w:rsid w:val="00B379E2"/>
    <w:rsid w:val="00B37CC6"/>
    <w:rsid w:val="00B37D4B"/>
    <w:rsid w:val="00B37ED2"/>
    <w:rsid w:val="00B37F1F"/>
    <w:rsid w:val="00B402EA"/>
    <w:rsid w:val="00B409D0"/>
    <w:rsid w:val="00B40A31"/>
    <w:rsid w:val="00B40AF3"/>
    <w:rsid w:val="00B40BBB"/>
    <w:rsid w:val="00B40FBE"/>
    <w:rsid w:val="00B40FC3"/>
    <w:rsid w:val="00B4132F"/>
    <w:rsid w:val="00B4184D"/>
    <w:rsid w:val="00B4191B"/>
    <w:rsid w:val="00B41AA3"/>
    <w:rsid w:val="00B4238C"/>
    <w:rsid w:val="00B4250C"/>
    <w:rsid w:val="00B426AC"/>
    <w:rsid w:val="00B42851"/>
    <w:rsid w:val="00B428D4"/>
    <w:rsid w:val="00B43082"/>
    <w:rsid w:val="00B432B8"/>
    <w:rsid w:val="00B43696"/>
    <w:rsid w:val="00B4379D"/>
    <w:rsid w:val="00B437FD"/>
    <w:rsid w:val="00B43845"/>
    <w:rsid w:val="00B43A5F"/>
    <w:rsid w:val="00B43C4A"/>
    <w:rsid w:val="00B442E5"/>
    <w:rsid w:val="00B44639"/>
    <w:rsid w:val="00B44A1A"/>
    <w:rsid w:val="00B44AF0"/>
    <w:rsid w:val="00B44B12"/>
    <w:rsid w:val="00B44BC8"/>
    <w:rsid w:val="00B44D26"/>
    <w:rsid w:val="00B44F00"/>
    <w:rsid w:val="00B45115"/>
    <w:rsid w:val="00B45443"/>
    <w:rsid w:val="00B455CA"/>
    <w:rsid w:val="00B459BB"/>
    <w:rsid w:val="00B459BE"/>
    <w:rsid w:val="00B45A18"/>
    <w:rsid w:val="00B45A9C"/>
    <w:rsid w:val="00B45AC7"/>
    <w:rsid w:val="00B45D30"/>
    <w:rsid w:val="00B45E83"/>
    <w:rsid w:val="00B45FD3"/>
    <w:rsid w:val="00B46256"/>
    <w:rsid w:val="00B464B1"/>
    <w:rsid w:val="00B4660F"/>
    <w:rsid w:val="00B466BF"/>
    <w:rsid w:val="00B466F3"/>
    <w:rsid w:val="00B46825"/>
    <w:rsid w:val="00B46A67"/>
    <w:rsid w:val="00B46AE6"/>
    <w:rsid w:val="00B47499"/>
    <w:rsid w:val="00B477B0"/>
    <w:rsid w:val="00B47A84"/>
    <w:rsid w:val="00B47AEB"/>
    <w:rsid w:val="00B47C67"/>
    <w:rsid w:val="00B47C75"/>
    <w:rsid w:val="00B4B647"/>
    <w:rsid w:val="00B500BA"/>
    <w:rsid w:val="00B500D2"/>
    <w:rsid w:val="00B50299"/>
    <w:rsid w:val="00B502E2"/>
    <w:rsid w:val="00B507C3"/>
    <w:rsid w:val="00B50BF3"/>
    <w:rsid w:val="00B50E9C"/>
    <w:rsid w:val="00B51248"/>
    <w:rsid w:val="00B51358"/>
    <w:rsid w:val="00B51488"/>
    <w:rsid w:val="00B514A7"/>
    <w:rsid w:val="00B5164F"/>
    <w:rsid w:val="00B516E1"/>
    <w:rsid w:val="00B51BE8"/>
    <w:rsid w:val="00B51D6E"/>
    <w:rsid w:val="00B51E82"/>
    <w:rsid w:val="00B51EA0"/>
    <w:rsid w:val="00B52175"/>
    <w:rsid w:val="00B5222B"/>
    <w:rsid w:val="00B523E8"/>
    <w:rsid w:val="00B52491"/>
    <w:rsid w:val="00B5275C"/>
    <w:rsid w:val="00B53009"/>
    <w:rsid w:val="00B53443"/>
    <w:rsid w:val="00B536AA"/>
    <w:rsid w:val="00B5372F"/>
    <w:rsid w:val="00B53B4B"/>
    <w:rsid w:val="00B53C79"/>
    <w:rsid w:val="00B540A7"/>
    <w:rsid w:val="00B54309"/>
    <w:rsid w:val="00B5452C"/>
    <w:rsid w:val="00B5473F"/>
    <w:rsid w:val="00B54D54"/>
    <w:rsid w:val="00B54E59"/>
    <w:rsid w:val="00B553E0"/>
    <w:rsid w:val="00B5559C"/>
    <w:rsid w:val="00B55797"/>
    <w:rsid w:val="00B559B0"/>
    <w:rsid w:val="00B55B0E"/>
    <w:rsid w:val="00B55E68"/>
    <w:rsid w:val="00B560AC"/>
    <w:rsid w:val="00B5627D"/>
    <w:rsid w:val="00B56499"/>
    <w:rsid w:val="00B564C6"/>
    <w:rsid w:val="00B5664D"/>
    <w:rsid w:val="00B566B3"/>
    <w:rsid w:val="00B56837"/>
    <w:rsid w:val="00B56960"/>
    <w:rsid w:val="00B569EF"/>
    <w:rsid w:val="00B57171"/>
    <w:rsid w:val="00B5719F"/>
    <w:rsid w:val="00B5772D"/>
    <w:rsid w:val="00B57A75"/>
    <w:rsid w:val="00B57AE8"/>
    <w:rsid w:val="00B57BFA"/>
    <w:rsid w:val="00B57CB0"/>
    <w:rsid w:val="00B57DF4"/>
    <w:rsid w:val="00B57EDB"/>
    <w:rsid w:val="00B6032E"/>
    <w:rsid w:val="00B603A9"/>
    <w:rsid w:val="00B6072C"/>
    <w:rsid w:val="00B60888"/>
    <w:rsid w:val="00B608FB"/>
    <w:rsid w:val="00B6092A"/>
    <w:rsid w:val="00B60DC8"/>
    <w:rsid w:val="00B60DE3"/>
    <w:rsid w:val="00B60DEE"/>
    <w:rsid w:val="00B60EFF"/>
    <w:rsid w:val="00B60F30"/>
    <w:rsid w:val="00B60F94"/>
    <w:rsid w:val="00B61129"/>
    <w:rsid w:val="00B61167"/>
    <w:rsid w:val="00B618EA"/>
    <w:rsid w:val="00B61963"/>
    <w:rsid w:val="00B61B57"/>
    <w:rsid w:val="00B620E3"/>
    <w:rsid w:val="00B62258"/>
    <w:rsid w:val="00B62393"/>
    <w:rsid w:val="00B623D4"/>
    <w:rsid w:val="00B624A4"/>
    <w:rsid w:val="00B625E5"/>
    <w:rsid w:val="00B62793"/>
    <w:rsid w:val="00B62BB0"/>
    <w:rsid w:val="00B62DC6"/>
    <w:rsid w:val="00B62EA6"/>
    <w:rsid w:val="00B631F5"/>
    <w:rsid w:val="00B63332"/>
    <w:rsid w:val="00B63488"/>
    <w:rsid w:val="00B63778"/>
    <w:rsid w:val="00B637EB"/>
    <w:rsid w:val="00B63882"/>
    <w:rsid w:val="00B63908"/>
    <w:rsid w:val="00B63936"/>
    <w:rsid w:val="00B63940"/>
    <w:rsid w:val="00B6395A"/>
    <w:rsid w:val="00B63AF0"/>
    <w:rsid w:val="00B63EB7"/>
    <w:rsid w:val="00B6417C"/>
    <w:rsid w:val="00B64181"/>
    <w:rsid w:val="00B64400"/>
    <w:rsid w:val="00B647FD"/>
    <w:rsid w:val="00B64C4B"/>
    <w:rsid w:val="00B64E24"/>
    <w:rsid w:val="00B64E41"/>
    <w:rsid w:val="00B64EE4"/>
    <w:rsid w:val="00B65063"/>
    <w:rsid w:val="00B65078"/>
    <w:rsid w:val="00B656C6"/>
    <w:rsid w:val="00B65A18"/>
    <w:rsid w:val="00B65AC0"/>
    <w:rsid w:val="00B65CD8"/>
    <w:rsid w:val="00B65D83"/>
    <w:rsid w:val="00B65E38"/>
    <w:rsid w:val="00B65FF0"/>
    <w:rsid w:val="00B66151"/>
    <w:rsid w:val="00B66206"/>
    <w:rsid w:val="00B662C3"/>
    <w:rsid w:val="00B66AF0"/>
    <w:rsid w:val="00B66B42"/>
    <w:rsid w:val="00B66C2B"/>
    <w:rsid w:val="00B66C6B"/>
    <w:rsid w:val="00B6701F"/>
    <w:rsid w:val="00B671A4"/>
    <w:rsid w:val="00B671D8"/>
    <w:rsid w:val="00B67D07"/>
    <w:rsid w:val="00B67E7F"/>
    <w:rsid w:val="00B702E2"/>
    <w:rsid w:val="00B704FB"/>
    <w:rsid w:val="00B704FD"/>
    <w:rsid w:val="00B70745"/>
    <w:rsid w:val="00B7089A"/>
    <w:rsid w:val="00B70A35"/>
    <w:rsid w:val="00B70B09"/>
    <w:rsid w:val="00B70BEE"/>
    <w:rsid w:val="00B70F22"/>
    <w:rsid w:val="00B712B1"/>
    <w:rsid w:val="00B7141D"/>
    <w:rsid w:val="00B71601"/>
    <w:rsid w:val="00B7185E"/>
    <w:rsid w:val="00B71AD6"/>
    <w:rsid w:val="00B71CF3"/>
    <w:rsid w:val="00B71FDA"/>
    <w:rsid w:val="00B7222E"/>
    <w:rsid w:val="00B72237"/>
    <w:rsid w:val="00B7251E"/>
    <w:rsid w:val="00B725F7"/>
    <w:rsid w:val="00B726DF"/>
    <w:rsid w:val="00B7274B"/>
    <w:rsid w:val="00B727D5"/>
    <w:rsid w:val="00B72857"/>
    <w:rsid w:val="00B7289E"/>
    <w:rsid w:val="00B72921"/>
    <w:rsid w:val="00B7294E"/>
    <w:rsid w:val="00B72964"/>
    <w:rsid w:val="00B72A46"/>
    <w:rsid w:val="00B72DE2"/>
    <w:rsid w:val="00B72E97"/>
    <w:rsid w:val="00B7358E"/>
    <w:rsid w:val="00B735AE"/>
    <w:rsid w:val="00B73864"/>
    <w:rsid w:val="00B73B40"/>
    <w:rsid w:val="00B74297"/>
    <w:rsid w:val="00B74A43"/>
    <w:rsid w:val="00B74C54"/>
    <w:rsid w:val="00B74E77"/>
    <w:rsid w:val="00B74ECD"/>
    <w:rsid w:val="00B755E5"/>
    <w:rsid w:val="00B756B6"/>
    <w:rsid w:val="00B756E5"/>
    <w:rsid w:val="00B75A04"/>
    <w:rsid w:val="00B75B1F"/>
    <w:rsid w:val="00B75E43"/>
    <w:rsid w:val="00B7639B"/>
    <w:rsid w:val="00B763BC"/>
    <w:rsid w:val="00B76651"/>
    <w:rsid w:val="00B76775"/>
    <w:rsid w:val="00B76B2F"/>
    <w:rsid w:val="00B76CEF"/>
    <w:rsid w:val="00B7737D"/>
    <w:rsid w:val="00B773BC"/>
    <w:rsid w:val="00B77424"/>
    <w:rsid w:val="00B775B3"/>
    <w:rsid w:val="00B77B2D"/>
    <w:rsid w:val="00B77C45"/>
    <w:rsid w:val="00B77E42"/>
    <w:rsid w:val="00B77F12"/>
    <w:rsid w:val="00B77FC8"/>
    <w:rsid w:val="00B804D1"/>
    <w:rsid w:val="00B805FD"/>
    <w:rsid w:val="00B80768"/>
    <w:rsid w:val="00B809CC"/>
    <w:rsid w:val="00B80B13"/>
    <w:rsid w:val="00B80F93"/>
    <w:rsid w:val="00B8100D"/>
    <w:rsid w:val="00B8102B"/>
    <w:rsid w:val="00B81163"/>
    <w:rsid w:val="00B81264"/>
    <w:rsid w:val="00B8130B"/>
    <w:rsid w:val="00B8139B"/>
    <w:rsid w:val="00B81437"/>
    <w:rsid w:val="00B814FC"/>
    <w:rsid w:val="00B819A3"/>
    <w:rsid w:val="00B819BA"/>
    <w:rsid w:val="00B81B07"/>
    <w:rsid w:val="00B81BAA"/>
    <w:rsid w:val="00B81F0E"/>
    <w:rsid w:val="00B81FA7"/>
    <w:rsid w:val="00B820D8"/>
    <w:rsid w:val="00B82160"/>
    <w:rsid w:val="00B824BF"/>
    <w:rsid w:val="00B826E4"/>
    <w:rsid w:val="00B827BA"/>
    <w:rsid w:val="00B828EE"/>
    <w:rsid w:val="00B82AB3"/>
    <w:rsid w:val="00B82BE1"/>
    <w:rsid w:val="00B82C36"/>
    <w:rsid w:val="00B8336E"/>
    <w:rsid w:val="00B835CC"/>
    <w:rsid w:val="00B838D1"/>
    <w:rsid w:val="00B839B2"/>
    <w:rsid w:val="00B83ADC"/>
    <w:rsid w:val="00B83D8F"/>
    <w:rsid w:val="00B84293"/>
    <w:rsid w:val="00B84753"/>
    <w:rsid w:val="00B8475E"/>
    <w:rsid w:val="00B847BC"/>
    <w:rsid w:val="00B8484A"/>
    <w:rsid w:val="00B84950"/>
    <w:rsid w:val="00B84B14"/>
    <w:rsid w:val="00B84D73"/>
    <w:rsid w:val="00B84EAD"/>
    <w:rsid w:val="00B85AD9"/>
    <w:rsid w:val="00B85F0D"/>
    <w:rsid w:val="00B8623D"/>
    <w:rsid w:val="00B86405"/>
    <w:rsid w:val="00B86498"/>
    <w:rsid w:val="00B8658F"/>
    <w:rsid w:val="00B866A4"/>
    <w:rsid w:val="00B868CE"/>
    <w:rsid w:val="00B86979"/>
    <w:rsid w:val="00B86CC0"/>
    <w:rsid w:val="00B8711C"/>
    <w:rsid w:val="00B8724B"/>
    <w:rsid w:val="00B872A7"/>
    <w:rsid w:val="00B87383"/>
    <w:rsid w:val="00B87536"/>
    <w:rsid w:val="00B8784C"/>
    <w:rsid w:val="00B87EF0"/>
    <w:rsid w:val="00B900F7"/>
    <w:rsid w:val="00B90263"/>
    <w:rsid w:val="00B904FD"/>
    <w:rsid w:val="00B907B6"/>
    <w:rsid w:val="00B907C8"/>
    <w:rsid w:val="00B90B9C"/>
    <w:rsid w:val="00B90C22"/>
    <w:rsid w:val="00B90DFB"/>
    <w:rsid w:val="00B90F35"/>
    <w:rsid w:val="00B915A2"/>
    <w:rsid w:val="00B915C3"/>
    <w:rsid w:val="00B91722"/>
    <w:rsid w:val="00B917E2"/>
    <w:rsid w:val="00B918BC"/>
    <w:rsid w:val="00B919FF"/>
    <w:rsid w:val="00B91D5A"/>
    <w:rsid w:val="00B91E0A"/>
    <w:rsid w:val="00B92016"/>
    <w:rsid w:val="00B92389"/>
    <w:rsid w:val="00B924B3"/>
    <w:rsid w:val="00B92793"/>
    <w:rsid w:val="00B92AEA"/>
    <w:rsid w:val="00B92B50"/>
    <w:rsid w:val="00B9319C"/>
    <w:rsid w:val="00B93454"/>
    <w:rsid w:val="00B9346D"/>
    <w:rsid w:val="00B93870"/>
    <w:rsid w:val="00B93DB5"/>
    <w:rsid w:val="00B94056"/>
    <w:rsid w:val="00B94252"/>
    <w:rsid w:val="00B944B8"/>
    <w:rsid w:val="00B94580"/>
    <w:rsid w:val="00B947FC"/>
    <w:rsid w:val="00B94828"/>
    <w:rsid w:val="00B94871"/>
    <w:rsid w:val="00B949B9"/>
    <w:rsid w:val="00B94A40"/>
    <w:rsid w:val="00B94D5B"/>
    <w:rsid w:val="00B94FA0"/>
    <w:rsid w:val="00B950AE"/>
    <w:rsid w:val="00B952A8"/>
    <w:rsid w:val="00B952F8"/>
    <w:rsid w:val="00B95407"/>
    <w:rsid w:val="00B954E8"/>
    <w:rsid w:val="00B957FD"/>
    <w:rsid w:val="00B9594E"/>
    <w:rsid w:val="00B95957"/>
    <w:rsid w:val="00B95FF3"/>
    <w:rsid w:val="00B96282"/>
    <w:rsid w:val="00B967DC"/>
    <w:rsid w:val="00B96C06"/>
    <w:rsid w:val="00B96C87"/>
    <w:rsid w:val="00B96F85"/>
    <w:rsid w:val="00B9715A"/>
    <w:rsid w:val="00B9747E"/>
    <w:rsid w:val="00B974CE"/>
    <w:rsid w:val="00B97749"/>
    <w:rsid w:val="00B97B0A"/>
    <w:rsid w:val="00B97F2C"/>
    <w:rsid w:val="00BA0330"/>
    <w:rsid w:val="00BA049D"/>
    <w:rsid w:val="00BA0623"/>
    <w:rsid w:val="00BA06D9"/>
    <w:rsid w:val="00BA0758"/>
    <w:rsid w:val="00BA0E28"/>
    <w:rsid w:val="00BA0F7A"/>
    <w:rsid w:val="00BA1282"/>
    <w:rsid w:val="00BA1366"/>
    <w:rsid w:val="00BA136E"/>
    <w:rsid w:val="00BA1408"/>
    <w:rsid w:val="00BA14BE"/>
    <w:rsid w:val="00BA1988"/>
    <w:rsid w:val="00BA1A27"/>
    <w:rsid w:val="00BA1E2A"/>
    <w:rsid w:val="00BA1FCC"/>
    <w:rsid w:val="00BA1FCD"/>
    <w:rsid w:val="00BA223A"/>
    <w:rsid w:val="00BA2245"/>
    <w:rsid w:val="00BA2246"/>
    <w:rsid w:val="00BA23C9"/>
    <w:rsid w:val="00BA2732"/>
    <w:rsid w:val="00BA293D"/>
    <w:rsid w:val="00BA2AEF"/>
    <w:rsid w:val="00BA2B5D"/>
    <w:rsid w:val="00BA2C3B"/>
    <w:rsid w:val="00BA2EAA"/>
    <w:rsid w:val="00BA2F35"/>
    <w:rsid w:val="00BA303D"/>
    <w:rsid w:val="00BA3132"/>
    <w:rsid w:val="00BA319B"/>
    <w:rsid w:val="00BA364A"/>
    <w:rsid w:val="00BA3FFE"/>
    <w:rsid w:val="00BA445A"/>
    <w:rsid w:val="00BA446C"/>
    <w:rsid w:val="00BA449C"/>
    <w:rsid w:val="00BA46B4"/>
    <w:rsid w:val="00BA4768"/>
    <w:rsid w:val="00BA4839"/>
    <w:rsid w:val="00BA4882"/>
    <w:rsid w:val="00BA49BC"/>
    <w:rsid w:val="00BA4B45"/>
    <w:rsid w:val="00BA4BBE"/>
    <w:rsid w:val="00BA4C4D"/>
    <w:rsid w:val="00BA52E8"/>
    <w:rsid w:val="00BA5458"/>
    <w:rsid w:val="00BA5499"/>
    <w:rsid w:val="00BA56B7"/>
    <w:rsid w:val="00BA575C"/>
    <w:rsid w:val="00BA5FF0"/>
    <w:rsid w:val="00BA6774"/>
    <w:rsid w:val="00BA6A9D"/>
    <w:rsid w:val="00BA6B4B"/>
    <w:rsid w:val="00BA6E26"/>
    <w:rsid w:val="00BA6F4C"/>
    <w:rsid w:val="00BA704F"/>
    <w:rsid w:val="00BA7084"/>
    <w:rsid w:val="00BA70AB"/>
    <w:rsid w:val="00BA7396"/>
    <w:rsid w:val="00BA743E"/>
    <w:rsid w:val="00BA77CE"/>
    <w:rsid w:val="00BA7848"/>
    <w:rsid w:val="00BA7A1E"/>
    <w:rsid w:val="00BA7B0F"/>
    <w:rsid w:val="00BA7BCE"/>
    <w:rsid w:val="00BA7CA9"/>
    <w:rsid w:val="00BA7D9F"/>
    <w:rsid w:val="00BA7DF2"/>
    <w:rsid w:val="00BB0161"/>
    <w:rsid w:val="00BB0331"/>
    <w:rsid w:val="00BB0351"/>
    <w:rsid w:val="00BB03BA"/>
    <w:rsid w:val="00BB03E2"/>
    <w:rsid w:val="00BB0ADF"/>
    <w:rsid w:val="00BB0D14"/>
    <w:rsid w:val="00BB1670"/>
    <w:rsid w:val="00BB196A"/>
    <w:rsid w:val="00BB1B50"/>
    <w:rsid w:val="00BB205C"/>
    <w:rsid w:val="00BB206B"/>
    <w:rsid w:val="00BB2240"/>
    <w:rsid w:val="00BB239E"/>
    <w:rsid w:val="00BB28F2"/>
    <w:rsid w:val="00BB2947"/>
    <w:rsid w:val="00BB2D29"/>
    <w:rsid w:val="00BB2D30"/>
    <w:rsid w:val="00BB2DCB"/>
    <w:rsid w:val="00BB2F6C"/>
    <w:rsid w:val="00BB2FA7"/>
    <w:rsid w:val="00BB306E"/>
    <w:rsid w:val="00BB3075"/>
    <w:rsid w:val="00BB3097"/>
    <w:rsid w:val="00BB357E"/>
    <w:rsid w:val="00BB3663"/>
    <w:rsid w:val="00BB3875"/>
    <w:rsid w:val="00BB387F"/>
    <w:rsid w:val="00BB3987"/>
    <w:rsid w:val="00BB3AC3"/>
    <w:rsid w:val="00BB3C1C"/>
    <w:rsid w:val="00BB41A6"/>
    <w:rsid w:val="00BB43F1"/>
    <w:rsid w:val="00BB4470"/>
    <w:rsid w:val="00BB4589"/>
    <w:rsid w:val="00BB4769"/>
    <w:rsid w:val="00BB4939"/>
    <w:rsid w:val="00BB49D0"/>
    <w:rsid w:val="00BB4A24"/>
    <w:rsid w:val="00BB4A52"/>
    <w:rsid w:val="00BB4AC9"/>
    <w:rsid w:val="00BB4BE0"/>
    <w:rsid w:val="00BB4CAE"/>
    <w:rsid w:val="00BB4DE0"/>
    <w:rsid w:val="00BB4E56"/>
    <w:rsid w:val="00BB4F1E"/>
    <w:rsid w:val="00BB52C6"/>
    <w:rsid w:val="00BB5573"/>
    <w:rsid w:val="00BB5838"/>
    <w:rsid w:val="00BB5860"/>
    <w:rsid w:val="00BB5971"/>
    <w:rsid w:val="00BB5B10"/>
    <w:rsid w:val="00BB5B19"/>
    <w:rsid w:val="00BB6157"/>
    <w:rsid w:val="00BB61A3"/>
    <w:rsid w:val="00BB622F"/>
    <w:rsid w:val="00BB6620"/>
    <w:rsid w:val="00BB69E6"/>
    <w:rsid w:val="00BB6AAD"/>
    <w:rsid w:val="00BB6AD4"/>
    <w:rsid w:val="00BB6AED"/>
    <w:rsid w:val="00BB6EBA"/>
    <w:rsid w:val="00BB6F4C"/>
    <w:rsid w:val="00BB70B3"/>
    <w:rsid w:val="00BB70CC"/>
    <w:rsid w:val="00BB71C5"/>
    <w:rsid w:val="00BB72CC"/>
    <w:rsid w:val="00BB732B"/>
    <w:rsid w:val="00BB7419"/>
    <w:rsid w:val="00BB741C"/>
    <w:rsid w:val="00BB7747"/>
    <w:rsid w:val="00BB7805"/>
    <w:rsid w:val="00BB7A0E"/>
    <w:rsid w:val="00BB7C1C"/>
    <w:rsid w:val="00BB7C2E"/>
    <w:rsid w:val="00BB7C3A"/>
    <w:rsid w:val="00BB7CE6"/>
    <w:rsid w:val="00BB7D3D"/>
    <w:rsid w:val="00BB7DE3"/>
    <w:rsid w:val="00BB7EDF"/>
    <w:rsid w:val="00BC02E2"/>
    <w:rsid w:val="00BC0365"/>
    <w:rsid w:val="00BC03AC"/>
    <w:rsid w:val="00BC03B1"/>
    <w:rsid w:val="00BC05D1"/>
    <w:rsid w:val="00BC0678"/>
    <w:rsid w:val="00BC06F2"/>
    <w:rsid w:val="00BC0C54"/>
    <w:rsid w:val="00BC0CC8"/>
    <w:rsid w:val="00BC0F29"/>
    <w:rsid w:val="00BC12B6"/>
    <w:rsid w:val="00BC17FA"/>
    <w:rsid w:val="00BC1AB0"/>
    <w:rsid w:val="00BC1AC5"/>
    <w:rsid w:val="00BC1CD4"/>
    <w:rsid w:val="00BC1FB1"/>
    <w:rsid w:val="00BC23C4"/>
    <w:rsid w:val="00BC243C"/>
    <w:rsid w:val="00BC2DBE"/>
    <w:rsid w:val="00BC2E43"/>
    <w:rsid w:val="00BC30B5"/>
    <w:rsid w:val="00BC30BA"/>
    <w:rsid w:val="00BC30F8"/>
    <w:rsid w:val="00BC319E"/>
    <w:rsid w:val="00BC338C"/>
    <w:rsid w:val="00BC3495"/>
    <w:rsid w:val="00BC37D4"/>
    <w:rsid w:val="00BC38D0"/>
    <w:rsid w:val="00BC3AB4"/>
    <w:rsid w:val="00BC3F11"/>
    <w:rsid w:val="00BC3F1A"/>
    <w:rsid w:val="00BC3F30"/>
    <w:rsid w:val="00BC402D"/>
    <w:rsid w:val="00BC42FB"/>
    <w:rsid w:val="00BC45DE"/>
    <w:rsid w:val="00BC4957"/>
    <w:rsid w:val="00BC49AF"/>
    <w:rsid w:val="00BC4A19"/>
    <w:rsid w:val="00BC4C9F"/>
    <w:rsid w:val="00BC4E6D"/>
    <w:rsid w:val="00BC4FCB"/>
    <w:rsid w:val="00BC4FE6"/>
    <w:rsid w:val="00BC58A3"/>
    <w:rsid w:val="00BC59D2"/>
    <w:rsid w:val="00BC5B8F"/>
    <w:rsid w:val="00BC5FF5"/>
    <w:rsid w:val="00BC618B"/>
    <w:rsid w:val="00BC6510"/>
    <w:rsid w:val="00BC6783"/>
    <w:rsid w:val="00BC69FB"/>
    <w:rsid w:val="00BC6A7B"/>
    <w:rsid w:val="00BC6A83"/>
    <w:rsid w:val="00BC6D77"/>
    <w:rsid w:val="00BC6F26"/>
    <w:rsid w:val="00BC797A"/>
    <w:rsid w:val="00BC79F7"/>
    <w:rsid w:val="00BC7B57"/>
    <w:rsid w:val="00BC7C4F"/>
    <w:rsid w:val="00BC7D75"/>
    <w:rsid w:val="00BC7D82"/>
    <w:rsid w:val="00BC7DB9"/>
    <w:rsid w:val="00BD020A"/>
    <w:rsid w:val="00BD029D"/>
    <w:rsid w:val="00BD03A3"/>
    <w:rsid w:val="00BD0617"/>
    <w:rsid w:val="00BD0A4C"/>
    <w:rsid w:val="00BD0EC5"/>
    <w:rsid w:val="00BD0FB1"/>
    <w:rsid w:val="00BD10BC"/>
    <w:rsid w:val="00BD187C"/>
    <w:rsid w:val="00BD1A5A"/>
    <w:rsid w:val="00BD1FDA"/>
    <w:rsid w:val="00BD22B8"/>
    <w:rsid w:val="00BD2431"/>
    <w:rsid w:val="00BD2645"/>
    <w:rsid w:val="00BD297A"/>
    <w:rsid w:val="00BD2E9B"/>
    <w:rsid w:val="00BD2EB5"/>
    <w:rsid w:val="00BD307D"/>
    <w:rsid w:val="00BD3364"/>
    <w:rsid w:val="00BD339A"/>
    <w:rsid w:val="00BD33EC"/>
    <w:rsid w:val="00BD34B1"/>
    <w:rsid w:val="00BD3509"/>
    <w:rsid w:val="00BD355D"/>
    <w:rsid w:val="00BD35E4"/>
    <w:rsid w:val="00BD38ED"/>
    <w:rsid w:val="00BD3936"/>
    <w:rsid w:val="00BD3ABA"/>
    <w:rsid w:val="00BD3B3E"/>
    <w:rsid w:val="00BD3D30"/>
    <w:rsid w:val="00BD3DB9"/>
    <w:rsid w:val="00BD3E25"/>
    <w:rsid w:val="00BD434E"/>
    <w:rsid w:val="00BD4578"/>
    <w:rsid w:val="00BD476D"/>
    <w:rsid w:val="00BD4798"/>
    <w:rsid w:val="00BD4B2C"/>
    <w:rsid w:val="00BD4B31"/>
    <w:rsid w:val="00BD4C6A"/>
    <w:rsid w:val="00BD504B"/>
    <w:rsid w:val="00BD530E"/>
    <w:rsid w:val="00BD53E8"/>
    <w:rsid w:val="00BD56A9"/>
    <w:rsid w:val="00BD5864"/>
    <w:rsid w:val="00BD6808"/>
    <w:rsid w:val="00BD6948"/>
    <w:rsid w:val="00BD6FC9"/>
    <w:rsid w:val="00BD72FC"/>
    <w:rsid w:val="00BD731A"/>
    <w:rsid w:val="00BD7A50"/>
    <w:rsid w:val="00BD7E7B"/>
    <w:rsid w:val="00BE026D"/>
    <w:rsid w:val="00BE02A2"/>
    <w:rsid w:val="00BE073E"/>
    <w:rsid w:val="00BE07A2"/>
    <w:rsid w:val="00BE0A61"/>
    <w:rsid w:val="00BE0A9E"/>
    <w:rsid w:val="00BE0AF4"/>
    <w:rsid w:val="00BE0B9A"/>
    <w:rsid w:val="00BE0C5C"/>
    <w:rsid w:val="00BE14D7"/>
    <w:rsid w:val="00BE1531"/>
    <w:rsid w:val="00BE158E"/>
    <w:rsid w:val="00BE1596"/>
    <w:rsid w:val="00BE18C4"/>
    <w:rsid w:val="00BE199F"/>
    <w:rsid w:val="00BE1DA5"/>
    <w:rsid w:val="00BE1E2E"/>
    <w:rsid w:val="00BE1EF7"/>
    <w:rsid w:val="00BE2183"/>
    <w:rsid w:val="00BE2283"/>
    <w:rsid w:val="00BE2405"/>
    <w:rsid w:val="00BE274F"/>
    <w:rsid w:val="00BE2FDA"/>
    <w:rsid w:val="00BE3016"/>
    <w:rsid w:val="00BE3067"/>
    <w:rsid w:val="00BE316F"/>
    <w:rsid w:val="00BE33E0"/>
    <w:rsid w:val="00BE3514"/>
    <w:rsid w:val="00BE3599"/>
    <w:rsid w:val="00BE38ED"/>
    <w:rsid w:val="00BE3C4D"/>
    <w:rsid w:val="00BE3D21"/>
    <w:rsid w:val="00BE3DB3"/>
    <w:rsid w:val="00BE3DC3"/>
    <w:rsid w:val="00BE3EC3"/>
    <w:rsid w:val="00BE42CB"/>
    <w:rsid w:val="00BE42E3"/>
    <w:rsid w:val="00BE438F"/>
    <w:rsid w:val="00BE44E3"/>
    <w:rsid w:val="00BE4634"/>
    <w:rsid w:val="00BE4780"/>
    <w:rsid w:val="00BE486D"/>
    <w:rsid w:val="00BE4D87"/>
    <w:rsid w:val="00BE5006"/>
    <w:rsid w:val="00BE5035"/>
    <w:rsid w:val="00BE51DE"/>
    <w:rsid w:val="00BE53D3"/>
    <w:rsid w:val="00BE5478"/>
    <w:rsid w:val="00BE54E4"/>
    <w:rsid w:val="00BE56E8"/>
    <w:rsid w:val="00BE57FB"/>
    <w:rsid w:val="00BE5903"/>
    <w:rsid w:val="00BE60B1"/>
    <w:rsid w:val="00BE6300"/>
    <w:rsid w:val="00BE6743"/>
    <w:rsid w:val="00BE6C2C"/>
    <w:rsid w:val="00BE6C53"/>
    <w:rsid w:val="00BE6CCD"/>
    <w:rsid w:val="00BE721F"/>
    <w:rsid w:val="00BE7256"/>
    <w:rsid w:val="00BE73AF"/>
    <w:rsid w:val="00BE751D"/>
    <w:rsid w:val="00BE75FD"/>
    <w:rsid w:val="00BE7713"/>
    <w:rsid w:val="00BE7866"/>
    <w:rsid w:val="00BE792B"/>
    <w:rsid w:val="00BE798A"/>
    <w:rsid w:val="00BE7B71"/>
    <w:rsid w:val="00BE7C89"/>
    <w:rsid w:val="00BE7E83"/>
    <w:rsid w:val="00BE7F4E"/>
    <w:rsid w:val="00BE7FC7"/>
    <w:rsid w:val="00BF022F"/>
    <w:rsid w:val="00BF03EB"/>
    <w:rsid w:val="00BF0516"/>
    <w:rsid w:val="00BF057F"/>
    <w:rsid w:val="00BF07BB"/>
    <w:rsid w:val="00BF088B"/>
    <w:rsid w:val="00BF09CF"/>
    <w:rsid w:val="00BF0AD9"/>
    <w:rsid w:val="00BF0C36"/>
    <w:rsid w:val="00BF0E5B"/>
    <w:rsid w:val="00BF104E"/>
    <w:rsid w:val="00BF1052"/>
    <w:rsid w:val="00BF10A7"/>
    <w:rsid w:val="00BF1191"/>
    <w:rsid w:val="00BF18E9"/>
    <w:rsid w:val="00BF1A5B"/>
    <w:rsid w:val="00BF1ACC"/>
    <w:rsid w:val="00BF24AA"/>
    <w:rsid w:val="00BF256D"/>
    <w:rsid w:val="00BF2767"/>
    <w:rsid w:val="00BF2A13"/>
    <w:rsid w:val="00BF2EA2"/>
    <w:rsid w:val="00BF300C"/>
    <w:rsid w:val="00BF3119"/>
    <w:rsid w:val="00BF32AC"/>
    <w:rsid w:val="00BF3322"/>
    <w:rsid w:val="00BF3A1B"/>
    <w:rsid w:val="00BF3A2A"/>
    <w:rsid w:val="00BF3A31"/>
    <w:rsid w:val="00BF3AC2"/>
    <w:rsid w:val="00BF3DDB"/>
    <w:rsid w:val="00BF4022"/>
    <w:rsid w:val="00BF4133"/>
    <w:rsid w:val="00BF4354"/>
    <w:rsid w:val="00BF44A5"/>
    <w:rsid w:val="00BF4631"/>
    <w:rsid w:val="00BF4C52"/>
    <w:rsid w:val="00BF4D5F"/>
    <w:rsid w:val="00BF4D83"/>
    <w:rsid w:val="00BF5394"/>
    <w:rsid w:val="00BF553C"/>
    <w:rsid w:val="00BF565F"/>
    <w:rsid w:val="00BF577C"/>
    <w:rsid w:val="00BF5A66"/>
    <w:rsid w:val="00BF5AA9"/>
    <w:rsid w:val="00BF5AB1"/>
    <w:rsid w:val="00BF5AB3"/>
    <w:rsid w:val="00BF5B21"/>
    <w:rsid w:val="00BF5BA4"/>
    <w:rsid w:val="00BF5F70"/>
    <w:rsid w:val="00BF5F8A"/>
    <w:rsid w:val="00BF5FFC"/>
    <w:rsid w:val="00BF629D"/>
    <w:rsid w:val="00BF642E"/>
    <w:rsid w:val="00BF6721"/>
    <w:rsid w:val="00BF6B5A"/>
    <w:rsid w:val="00BF6B64"/>
    <w:rsid w:val="00BF6B7E"/>
    <w:rsid w:val="00BF6C5E"/>
    <w:rsid w:val="00BF6FA9"/>
    <w:rsid w:val="00BF7049"/>
    <w:rsid w:val="00BF70CB"/>
    <w:rsid w:val="00BF7239"/>
    <w:rsid w:val="00BF72BE"/>
    <w:rsid w:val="00BF7354"/>
    <w:rsid w:val="00BF73F9"/>
    <w:rsid w:val="00BF7417"/>
    <w:rsid w:val="00BF7507"/>
    <w:rsid w:val="00BF7525"/>
    <w:rsid w:val="00BF757D"/>
    <w:rsid w:val="00BF77EC"/>
    <w:rsid w:val="00BF7831"/>
    <w:rsid w:val="00BF7912"/>
    <w:rsid w:val="00C000DD"/>
    <w:rsid w:val="00C00190"/>
    <w:rsid w:val="00C00219"/>
    <w:rsid w:val="00C0056A"/>
    <w:rsid w:val="00C006ED"/>
    <w:rsid w:val="00C00743"/>
    <w:rsid w:val="00C0085B"/>
    <w:rsid w:val="00C00877"/>
    <w:rsid w:val="00C008BF"/>
    <w:rsid w:val="00C00930"/>
    <w:rsid w:val="00C00B72"/>
    <w:rsid w:val="00C0117C"/>
    <w:rsid w:val="00C01304"/>
    <w:rsid w:val="00C013E0"/>
    <w:rsid w:val="00C014C9"/>
    <w:rsid w:val="00C019A4"/>
    <w:rsid w:val="00C01D40"/>
    <w:rsid w:val="00C01E2D"/>
    <w:rsid w:val="00C01ED0"/>
    <w:rsid w:val="00C020DC"/>
    <w:rsid w:val="00C02139"/>
    <w:rsid w:val="00C023A3"/>
    <w:rsid w:val="00C0250A"/>
    <w:rsid w:val="00C02763"/>
    <w:rsid w:val="00C02924"/>
    <w:rsid w:val="00C02AF9"/>
    <w:rsid w:val="00C02C16"/>
    <w:rsid w:val="00C02E44"/>
    <w:rsid w:val="00C03022"/>
    <w:rsid w:val="00C033C7"/>
    <w:rsid w:val="00C033F1"/>
    <w:rsid w:val="00C03512"/>
    <w:rsid w:val="00C03768"/>
    <w:rsid w:val="00C0379C"/>
    <w:rsid w:val="00C0395E"/>
    <w:rsid w:val="00C03BB2"/>
    <w:rsid w:val="00C03C89"/>
    <w:rsid w:val="00C04409"/>
    <w:rsid w:val="00C04BD3"/>
    <w:rsid w:val="00C04C96"/>
    <w:rsid w:val="00C04DFC"/>
    <w:rsid w:val="00C04EAC"/>
    <w:rsid w:val="00C0512F"/>
    <w:rsid w:val="00C05218"/>
    <w:rsid w:val="00C05801"/>
    <w:rsid w:val="00C05BD5"/>
    <w:rsid w:val="00C05C3F"/>
    <w:rsid w:val="00C05C88"/>
    <w:rsid w:val="00C05DCD"/>
    <w:rsid w:val="00C05E89"/>
    <w:rsid w:val="00C05EAD"/>
    <w:rsid w:val="00C060AD"/>
    <w:rsid w:val="00C06397"/>
    <w:rsid w:val="00C06561"/>
    <w:rsid w:val="00C06706"/>
    <w:rsid w:val="00C0670D"/>
    <w:rsid w:val="00C067DF"/>
    <w:rsid w:val="00C068D1"/>
    <w:rsid w:val="00C06C55"/>
    <w:rsid w:val="00C06CBB"/>
    <w:rsid w:val="00C06CCD"/>
    <w:rsid w:val="00C06F23"/>
    <w:rsid w:val="00C07135"/>
    <w:rsid w:val="00C072EF"/>
    <w:rsid w:val="00C07BD7"/>
    <w:rsid w:val="00C07F2B"/>
    <w:rsid w:val="00C101FE"/>
    <w:rsid w:val="00C105B3"/>
    <w:rsid w:val="00C105D9"/>
    <w:rsid w:val="00C106A0"/>
    <w:rsid w:val="00C109BA"/>
    <w:rsid w:val="00C10C71"/>
    <w:rsid w:val="00C10CFA"/>
    <w:rsid w:val="00C1125E"/>
    <w:rsid w:val="00C112F9"/>
    <w:rsid w:val="00C11324"/>
    <w:rsid w:val="00C113BF"/>
    <w:rsid w:val="00C11415"/>
    <w:rsid w:val="00C11491"/>
    <w:rsid w:val="00C11E65"/>
    <w:rsid w:val="00C11F1E"/>
    <w:rsid w:val="00C1212D"/>
    <w:rsid w:val="00C121CC"/>
    <w:rsid w:val="00C12271"/>
    <w:rsid w:val="00C12533"/>
    <w:rsid w:val="00C127F9"/>
    <w:rsid w:val="00C12888"/>
    <w:rsid w:val="00C129BB"/>
    <w:rsid w:val="00C12AA4"/>
    <w:rsid w:val="00C12CAA"/>
    <w:rsid w:val="00C12D78"/>
    <w:rsid w:val="00C1309E"/>
    <w:rsid w:val="00C13129"/>
    <w:rsid w:val="00C13654"/>
    <w:rsid w:val="00C13733"/>
    <w:rsid w:val="00C13B05"/>
    <w:rsid w:val="00C13BFD"/>
    <w:rsid w:val="00C13C76"/>
    <w:rsid w:val="00C13EEE"/>
    <w:rsid w:val="00C13EF8"/>
    <w:rsid w:val="00C140BF"/>
    <w:rsid w:val="00C14267"/>
    <w:rsid w:val="00C14497"/>
    <w:rsid w:val="00C149AA"/>
    <w:rsid w:val="00C14A5C"/>
    <w:rsid w:val="00C14A95"/>
    <w:rsid w:val="00C151B7"/>
    <w:rsid w:val="00C15B3A"/>
    <w:rsid w:val="00C15B3F"/>
    <w:rsid w:val="00C15CC7"/>
    <w:rsid w:val="00C1624D"/>
    <w:rsid w:val="00C165CC"/>
    <w:rsid w:val="00C16F1D"/>
    <w:rsid w:val="00C16F3C"/>
    <w:rsid w:val="00C17129"/>
    <w:rsid w:val="00C174A0"/>
    <w:rsid w:val="00C17555"/>
    <w:rsid w:val="00C177F4"/>
    <w:rsid w:val="00C179FD"/>
    <w:rsid w:val="00C17B1F"/>
    <w:rsid w:val="00C2016E"/>
    <w:rsid w:val="00C2065C"/>
    <w:rsid w:val="00C2095B"/>
    <w:rsid w:val="00C20E56"/>
    <w:rsid w:val="00C20F31"/>
    <w:rsid w:val="00C20FD9"/>
    <w:rsid w:val="00C21023"/>
    <w:rsid w:val="00C21146"/>
    <w:rsid w:val="00C21151"/>
    <w:rsid w:val="00C2149A"/>
    <w:rsid w:val="00C215B0"/>
    <w:rsid w:val="00C215DB"/>
    <w:rsid w:val="00C21723"/>
    <w:rsid w:val="00C2176E"/>
    <w:rsid w:val="00C219FF"/>
    <w:rsid w:val="00C21B2F"/>
    <w:rsid w:val="00C21B3C"/>
    <w:rsid w:val="00C21CEB"/>
    <w:rsid w:val="00C221FF"/>
    <w:rsid w:val="00C2224B"/>
    <w:rsid w:val="00C22419"/>
    <w:rsid w:val="00C2275C"/>
    <w:rsid w:val="00C227A7"/>
    <w:rsid w:val="00C228FB"/>
    <w:rsid w:val="00C22F74"/>
    <w:rsid w:val="00C231A6"/>
    <w:rsid w:val="00C232AB"/>
    <w:rsid w:val="00C23430"/>
    <w:rsid w:val="00C23460"/>
    <w:rsid w:val="00C23484"/>
    <w:rsid w:val="00C23504"/>
    <w:rsid w:val="00C2358C"/>
    <w:rsid w:val="00C23694"/>
    <w:rsid w:val="00C23722"/>
    <w:rsid w:val="00C23971"/>
    <w:rsid w:val="00C239C9"/>
    <w:rsid w:val="00C23D36"/>
    <w:rsid w:val="00C23E25"/>
    <w:rsid w:val="00C23E9B"/>
    <w:rsid w:val="00C24626"/>
    <w:rsid w:val="00C24AC9"/>
    <w:rsid w:val="00C24E27"/>
    <w:rsid w:val="00C24F3A"/>
    <w:rsid w:val="00C25012"/>
    <w:rsid w:val="00C25351"/>
    <w:rsid w:val="00C258BD"/>
    <w:rsid w:val="00C25C61"/>
    <w:rsid w:val="00C26111"/>
    <w:rsid w:val="00C262BA"/>
    <w:rsid w:val="00C26383"/>
    <w:rsid w:val="00C26ADE"/>
    <w:rsid w:val="00C26B20"/>
    <w:rsid w:val="00C26E4B"/>
    <w:rsid w:val="00C27151"/>
    <w:rsid w:val="00C2738C"/>
    <w:rsid w:val="00C275A9"/>
    <w:rsid w:val="00C27690"/>
    <w:rsid w:val="00C277D0"/>
    <w:rsid w:val="00C277DB"/>
    <w:rsid w:val="00C27AC5"/>
    <w:rsid w:val="00C27AD4"/>
    <w:rsid w:val="00C27D00"/>
    <w:rsid w:val="00C27D67"/>
    <w:rsid w:val="00C27D71"/>
    <w:rsid w:val="00C27FE0"/>
    <w:rsid w:val="00C2B192"/>
    <w:rsid w:val="00C3023F"/>
    <w:rsid w:val="00C30254"/>
    <w:rsid w:val="00C303A3"/>
    <w:rsid w:val="00C30407"/>
    <w:rsid w:val="00C3043F"/>
    <w:rsid w:val="00C30BE2"/>
    <w:rsid w:val="00C30C1A"/>
    <w:rsid w:val="00C30F8B"/>
    <w:rsid w:val="00C3105C"/>
    <w:rsid w:val="00C31090"/>
    <w:rsid w:val="00C311E9"/>
    <w:rsid w:val="00C314A4"/>
    <w:rsid w:val="00C31577"/>
    <w:rsid w:val="00C31730"/>
    <w:rsid w:val="00C3178F"/>
    <w:rsid w:val="00C31835"/>
    <w:rsid w:val="00C31862"/>
    <w:rsid w:val="00C31AE0"/>
    <w:rsid w:val="00C31BFB"/>
    <w:rsid w:val="00C31D90"/>
    <w:rsid w:val="00C3239A"/>
    <w:rsid w:val="00C323D6"/>
    <w:rsid w:val="00C3264B"/>
    <w:rsid w:val="00C32664"/>
    <w:rsid w:val="00C3271B"/>
    <w:rsid w:val="00C32A05"/>
    <w:rsid w:val="00C32B3E"/>
    <w:rsid w:val="00C32B49"/>
    <w:rsid w:val="00C32E64"/>
    <w:rsid w:val="00C32E8B"/>
    <w:rsid w:val="00C3311F"/>
    <w:rsid w:val="00C333EB"/>
    <w:rsid w:val="00C33438"/>
    <w:rsid w:val="00C33575"/>
    <w:rsid w:val="00C339E5"/>
    <w:rsid w:val="00C33B2F"/>
    <w:rsid w:val="00C33CA5"/>
    <w:rsid w:val="00C33E7C"/>
    <w:rsid w:val="00C34277"/>
    <w:rsid w:val="00C34809"/>
    <w:rsid w:val="00C34CE8"/>
    <w:rsid w:val="00C34D71"/>
    <w:rsid w:val="00C34DF5"/>
    <w:rsid w:val="00C3506F"/>
    <w:rsid w:val="00C3507B"/>
    <w:rsid w:val="00C352B3"/>
    <w:rsid w:val="00C352D5"/>
    <w:rsid w:val="00C354A7"/>
    <w:rsid w:val="00C35CA0"/>
    <w:rsid w:val="00C35CED"/>
    <w:rsid w:val="00C35E8E"/>
    <w:rsid w:val="00C35F0A"/>
    <w:rsid w:val="00C36486"/>
    <w:rsid w:val="00C36563"/>
    <w:rsid w:val="00C36CFA"/>
    <w:rsid w:val="00C36F14"/>
    <w:rsid w:val="00C37273"/>
    <w:rsid w:val="00C3741D"/>
    <w:rsid w:val="00C37471"/>
    <w:rsid w:val="00C37800"/>
    <w:rsid w:val="00C3785A"/>
    <w:rsid w:val="00C37877"/>
    <w:rsid w:val="00C37A5B"/>
    <w:rsid w:val="00C37F07"/>
    <w:rsid w:val="00C40130"/>
    <w:rsid w:val="00C40190"/>
    <w:rsid w:val="00C40331"/>
    <w:rsid w:val="00C40340"/>
    <w:rsid w:val="00C4043E"/>
    <w:rsid w:val="00C406ED"/>
    <w:rsid w:val="00C408C9"/>
    <w:rsid w:val="00C40BEE"/>
    <w:rsid w:val="00C40D52"/>
    <w:rsid w:val="00C41026"/>
    <w:rsid w:val="00C41163"/>
    <w:rsid w:val="00C41334"/>
    <w:rsid w:val="00C41345"/>
    <w:rsid w:val="00C4144B"/>
    <w:rsid w:val="00C41493"/>
    <w:rsid w:val="00C414E0"/>
    <w:rsid w:val="00C4151F"/>
    <w:rsid w:val="00C41580"/>
    <w:rsid w:val="00C4195F"/>
    <w:rsid w:val="00C41B2D"/>
    <w:rsid w:val="00C41BF9"/>
    <w:rsid w:val="00C41ECA"/>
    <w:rsid w:val="00C4205A"/>
    <w:rsid w:val="00C42124"/>
    <w:rsid w:val="00C4234D"/>
    <w:rsid w:val="00C42E90"/>
    <w:rsid w:val="00C432CC"/>
    <w:rsid w:val="00C43529"/>
    <w:rsid w:val="00C4378B"/>
    <w:rsid w:val="00C4395C"/>
    <w:rsid w:val="00C43AF8"/>
    <w:rsid w:val="00C44176"/>
    <w:rsid w:val="00C4446E"/>
    <w:rsid w:val="00C4449F"/>
    <w:rsid w:val="00C445E7"/>
    <w:rsid w:val="00C44A57"/>
    <w:rsid w:val="00C44BA7"/>
    <w:rsid w:val="00C44E1B"/>
    <w:rsid w:val="00C44E8E"/>
    <w:rsid w:val="00C44EAC"/>
    <w:rsid w:val="00C454B0"/>
    <w:rsid w:val="00C45519"/>
    <w:rsid w:val="00C4554B"/>
    <w:rsid w:val="00C45859"/>
    <w:rsid w:val="00C45AAC"/>
    <w:rsid w:val="00C45E4E"/>
    <w:rsid w:val="00C462B6"/>
    <w:rsid w:val="00C4631F"/>
    <w:rsid w:val="00C4636A"/>
    <w:rsid w:val="00C4648E"/>
    <w:rsid w:val="00C464D1"/>
    <w:rsid w:val="00C469E5"/>
    <w:rsid w:val="00C471D2"/>
    <w:rsid w:val="00C47231"/>
    <w:rsid w:val="00C47273"/>
    <w:rsid w:val="00C47369"/>
    <w:rsid w:val="00C47418"/>
    <w:rsid w:val="00C47548"/>
    <w:rsid w:val="00C47922"/>
    <w:rsid w:val="00C47B3F"/>
    <w:rsid w:val="00C49684"/>
    <w:rsid w:val="00C5001A"/>
    <w:rsid w:val="00C50108"/>
    <w:rsid w:val="00C50693"/>
    <w:rsid w:val="00C50851"/>
    <w:rsid w:val="00C50D64"/>
    <w:rsid w:val="00C50E16"/>
    <w:rsid w:val="00C50E65"/>
    <w:rsid w:val="00C5137F"/>
    <w:rsid w:val="00C51430"/>
    <w:rsid w:val="00C515A4"/>
    <w:rsid w:val="00C5163A"/>
    <w:rsid w:val="00C5168F"/>
    <w:rsid w:val="00C517CA"/>
    <w:rsid w:val="00C518A8"/>
    <w:rsid w:val="00C519A4"/>
    <w:rsid w:val="00C519DD"/>
    <w:rsid w:val="00C51B86"/>
    <w:rsid w:val="00C51D7C"/>
    <w:rsid w:val="00C52447"/>
    <w:rsid w:val="00C52B39"/>
    <w:rsid w:val="00C52C01"/>
    <w:rsid w:val="00C52DF0"/>
    <w:rsid w:val="00C52F73"/>
    <w:rsid w:val="00C52F89"/>
    <w:rsid w:val="00C52F90"/>
    <w:rsid w:val="00C530CF"/>
    <w:rsid w:val="00C53285"/>
    <w:rsid w:val="00C534B5"/>
    <w:rsid w:val="00C536C6"/>
    <w:rsid w:val="00C53723"/>
    <w:rsid w:val="00C5388A"/>
    <w:rsid w:val="00C53DAF"/>
    <w:rsid w:val="00C5407C"/>
    <w:rsid w:val="00C541EF"/>
    <w:rsid w:val="00C5430E"/>
    <w:rsid w:val="00C54548"/>
    <w:rsid w:val="00C54587"/>
    <w:rsid w:val="00C5459F"/>
    <w:rsid w:val="00C546CB"/>
    <w:rsid w:val="00C5489B"/>
    <w:rsid w:val="00C549FF"/>
    <w:rsid w:val="00C54A6A"/>
    <w:rsid w:val="00C5514F"/>
    <w:rsid w:val="00C55258"/>
    <w:rsid w:val="00C55263"/>
    <w:rsid w:val="00C5540B"/>
    <w:rsid w:val="00C5542D"/>
    <w:rsid w:val="00C55467"/>
    <w:rsid w:val="00C554E8"/>
    <w:rsid w:val="00C556E8"/>
    <w:rsid w:val="00C55984"/>
    <w:rsid w:val="00C55B43"/>
    <w:rsid w:val="00C55C65"/>
    <w:rsid w:val="00C55E26"/>
    <w:rsid w:val="00C55F30"/>
    <w:rsid w:val="00C56047"/>
    <w:rsid w:val="00C56156"/>
    <w:rsid w:val="00C5615A"/>
    <w:rsid w:val="00C565A1"/>
    <w:rsid w:val="00C5679C"/>
    <w:rsid w:val="00C568EC"/>
    <w:rsid w:val="00C56BE9"/>
    <w:rsid w:val="00C57540"/>
    <w:rsid w:val="00C57634"/>
    <w:rsid w:val="00C5776C"/>
    <w:rsid w:val="00C5779F"/>
    <w:rsid w:val="00C5794F"/>
    <w:rsid w:val="00C579D6"/>
    <w:rsid w:val="00C57D1E"/>
    <w:rsid w:val="00C57D3F"/>
    <w:rsid w:val="00C57E16"/>
    <w:rsid w:val="00C60430"/>
    <w:rsid w:val="00C6085E"/>
    <w:rsid w:val="00C6091A"/>
    <w:rsid w:val="00C60954"/>
    <w:rsid w:val="00C60A48"/>
    <w:rsid w:val="00C60C71"/>
    <w:rsid w:val="00C60F33"/>
    <w:rsid w:val="00C610E1"/>
    <w:rsid w:val="00C6175B"/>
    <w:rsid w:val="00C61A68"/>
    <w:rsid w:val="00C61AB1"/>
    <w:rsid w:val="00C61BDF"/>
    <w:rsid w:val="00C61D16"/>
    <w:rsid w:val="00C61DB7"/>
    <w:rsid w:val="00C62690"/>
    <w:rsid w:val="00C626EE"/>
    <w:rsid w:val="00C62B6E"/>
    <w:rsid w:val="00C62F06"/>
    <w:rsid w:val="00C62F50"/>
    <w:rsid w:val="00C63265"/>
    <w:rsid w:val="00C63630"/>
    <w:rsid w:val="00C63A16"/>
    <w:rsid w:val="00C63B8A"/>
    <w:rsid w:val="00C63C86"/>
    <w:rsid w:val="00C63CEE"/>
    <w:rsid w:val="00C63DB5"/>
    <w:rsid w:val="00C64124"/>
    <w:rsid w:val="00C64483"/>
    <w:rsid w:val="00C648FB"/>
    <w:rsid w:val="00C64909"/>
    <w:rsid w:val="00C64DDF"/>
    <w:rsid w:val="00C6514C"/>
    <w:rsid w:val="00C65709"/>
    <w:rsid w:val="00C65BF4"/>
    <w:rsid w:val="00C65C2C"/>
    <w:rsid w:val="00C65D16"/>
    <w:rsid w:val="00C65D98"/>
    <w:rsid w:val="00C65DF8"/>
    <w:rsid w:val="00C65E5C"/>
    <w:rsid w:val="00C65F9B"/>
    <w:rsid w:val="00C66077"/>
    <w:rsid w:val="00C662AD"/>
    <w:rsid w:val="00C662DF"/>
    <w:rsid w:val="00C66379"/>
    <w:rsid w:val="00C66614"/>
    <w:rsid w:val="00C667D5"/>
    <w:rsid w:val="00C66DAB"/>
    <w:rsid w:val="00C66E4C"/>
    <w:rsid w:val="00C66EC1"/>
    <w:rsid w:val="00C6704C"/>
    <w:rsid w:val="00C670BC"/>
    <w:rsid w:val="00C673D7"/>
    <w:rsid w:val="00C67622"/>
    <w:rsid w:val="00C67719"/>
    <w:rsid w:val="00C67954"/>
    <w:rsid w:val="00C67956"/>
    <w:rsid w:val="00C67A63"/>
    <w:rsid w:val="00C67A73"/>
    <w:rsid w:val="00C67B0C"/>
    <w:rsid w:val="00C67B46"/>
    <w:rsid w:val="00C67DEC"/>
    <w:rsid w:val="00C67DF2"/>
    <w:rsid w:val="00C67F3E"/>
    <w:rsid w:val="00C67F4F"/>
    <w:rsid w:val="00C70013"/>
    <w:rsid w:val="00C70363"/>
    <w:rsid w:val="00C70445"/>
    <w:rsid w:val="00C7044D"/>
    <w:rsid w:val="00C70466"/>
    <w:rsid w:val="00C704F0"/>
    <w:rsid w:val="00C70B35"/>
    <w:rsid w:val="00C70BF3"/>
    <w:rsid w:val="00C70DFE"/>
    <w:rsid w:val="00C71669"/>
    <w:rsid w:val="00C716BB"/>
    <w:rsid w:val="00C71749"/>
    <w:rsid w:val="00C71782"/>
    <w:rsid w:val="00C71D05"/>
    <w:rsid w:val="00C71DC1"/>
    <w:rsid w:val="00C729A5"/>
    <w:rsid w:val="00C72A70"/>
    <w:rsid w:val="00C72A74"/>
    <w:rsid w:val="00C72A8E"/>
    <w:rsid w:val="00C72BC5"/>
    <w:rsid w:val="00C72BD4"/>
    <w:rsid w:val="00C72C7E"/>
    <w:rsid w:val="00C72C8E"/>
    <w:rsid w:val="00C72E0A"/>
    <w:rsid w:val="00C72E4C"/>
    <w:rsid w:val="00C72F30"/>
    <w:rsid w:val="00C72F50"/>
    <w:rsid w:val="00C73186"/>
    <w:rsid w:val="00C73203"/>
    <w:rsid w:val="00C734E5"/>
    <w:rsid w:val="00C73632"/>
    <w:rsid w:val="00C73663"/>
    <w:rsid w:val="00C736BF"/>
    <w:rsid w:val="00C73946"/>
    <w:rsid w:val="00C73A7C"/>
    <w:rsid w:val="00C73B52"/>
    <w:rsid w:val="00C73C33"/>
    <w:rsid w:val="00C73F28"/>
    <w:rsid w:val="00C742D8"/>
    <w:rsid w:val="00C74576"/>
    <w:rsid w:val="00C746A7"/>
    <w:rsid w:val="00C746D6"/>
    <w:rsid w:val="00C74F20"/>
    <w:rsid w:val="00C7502C"/>
    <w:rsid w:val="00C7510E"/>
    <w:rsid w:val="00C75357"/>
    <w:rsid w:val="00C753E4"/>
    <w:rsid w:val="00C75656"/>
    <w:rsid w:val="00C756C0"/>
    <w:rsid w:val="00C7582C"/>
    <w:rsid w:val="00C7584E"/>
    <w:rsid w:val="00C759AF"/>
    <w:rsid w:val="00C75AE7"/>
    <w:rsid w:val="00C75C58"/>
    <w:rsid w:val="00C75CD7"/>
    <w:rsid w:val="00C75D8D"/>
    <w:rsid w:val="00C75DBF"/>
    <w:rsid w:val="00C75F2D"/>
    <w:rsid w:val="00C75F49"/>
    <w:rsid w:val="00C75FEA"/>
    <w:rsid w:val="00C76059"/>
    <w:rsid w:val="00C760C7"/>
    <w:rsid w:val="00C761F5"/>
    <w:rsid w:val="00C76353"/>
    <w:rsid w:val="00C7644B"/>
    <w:rsid w:val="00C766E7"/>
    <w:rsid w:val="00C767BE"/>
    <w:rsid w:val="00C76980"/>
    <w:rsid w:val="00C76A7D"/>
    <w:rsid w:val="00C76AD7"/>
    <w:rsid w:val="00C76BE6"/>
    <w:rsid w:val="00C76E08"/>
    <w:rsid w:val="00C76F8A"/>
    <w:rsid w:val="00C76FE4"/>
    <w:rsid w:val="00C77007"/>
    <w:rsid w:val="00C7706D"/>
    <w:rsid w:val="00C77849"/>
    <w:rsid w:val="00C778F2"/>
    <w:rsid w:val="00C77D12"/>
    <w:rsid w:val="00C800A7"/>
    <w:rsid w:val="00C803F5"/>
    <w:rsid w:val="00C80472"/>
    <w:rsid w:val="00C805D3"/>
    <w:rsid w:val="00C8078F"/>
    <w:rsid w:val="00C80B55"/>
    <w:rsid w:val="00C80B67"/>
    <w:rsid w:val="00C80CF2"/>
    <w:rsid w:val="00C80FE9"/>
    <w:rsid w:val="00C8113D"/>
    <w:rsid w:val="00C81153"/>
    <w:rsid w:val="00C8118D"/>
    <w:rsid w:val="00C81411"/>
    <w:rsid w:val="00C81961"/>
    <w:rsid w:val="00C81C01"/>
    <w:rsid w:val="00C81CCE"/>
    <w:rsid w:val="00C81D57"/>
    <w:rsid w:val="00C8251C"/>
    <w:rsid w:val="00C825EB"/>
    <w:rsid w:val="00C825FC"/>
    <w:rsid w:val="00C828D4"/>
    <w:rsid w:val="00C82B5B"/>
    <w:rsid w:val="00C82B80"/>
    <w:rsid w:val="00C82E5B"/>
    <w:rsid w:val="00C82EEB"/>
    <w:rsid w:val="00C83044"/>
    <w:rsid w:val="00C830B9"/>
    <w:rsid w:val="00C831FD"/>
    <w:rsid w:val="00C835A1"/>
    <w:rsid w:val="00C83640"/>
    <w:rsid w:val="00C83E75"/>
    <w:rsid w:val="00C84016"/>
    <w:rsid w:val="00C84091"/>
    <w:rsid w:val="00C840CD"/>
    <w:rsid w:val="00C8441B"/>
    <w:rsid w:val="00C8448A"/>
    <w:rsid w:val="00C84619"/>
    <w:rsid w:val="00C84698"/>
    <w:rsid w:val="00C846B7"/>
    <w:rsid w:val="00C847F3"/>
    <w:rsid w:val="00C848A3"/>
    <w:rsid w:val="00C84D0C"/>
    <w:rsid w:val="00C851F8"/>
    <w:rsid w:val="00C85481"/>
    <w:rsid w:val="00C856F0"/>
    <w:rsid w:val="00C8576B"/>
    <w:rsid w:val="00C8594A"/>
    <w:rsid w:val="00C85A46"/>
    <w:rsid w:val="00C85B6C"/>
    <w:rsid w:val="00C85D48"/>
    <w:rsid w:val="00C85E04"/>
    <w:rsid w:val="00C8618A"/>
    <w:rsid w:val="00C863E1"/>
    <w:rsid w:val="00C865AA"/>
    <w:rsid w:val="00C865B6"/>
    <w:rsid w:val="00C866D3"/>
    <w:rsid w:val="00C86805"/>
    <w:rsid w:val="00C86B7C"/>
    <w:rsid w:val="00C8704A"/>
    <w:rsid w:val="00C87217"/>
    <w:rsid w:val="00C872D3"/>
    <w:rsid w:val="00C873C5"/>
    <w:rsid w:val="00C87634"/>
    <w:rsid w:val="00C876D6"/>
    <w:rsid w:val="00C87925"/>
    <w:rsid w:val="00C879BC"/>
    <w:rsid w:val="00C87E33"/>
    <w:rsid w:val="00C87E5D"/>
    <w:rsid w:val="00C8BAF8"/>
    <w:rsid w:val="00C90284"/>
    <w:rsid w:val="00C90533"/>
    <w:rsid w:val="00C90A4D"/>
    <w:rsid w:val="00C90A7F"/>
    <w:rsid w:val="00C90B23"/>
    <w:rsid w:val="00C90B87"/>
    <w:rsid w:val="00C90CC4"/>
    <w:rsid w:val="00C90FB5"/>
    <w:rsid w:val="00C91014"/>
    <w:rsid w:val="00C9153E"/>
    <w:rsid w:val="00C91688"/>
    <w:rsid w:val="00C91B18"/>
    <w:rsid w:val="00C91CC6"/>
    <w:rsid w:val="00C91D1D"/>
    <w:rsid w:val="00C9241C"/>
    <w:rsid w:val="00C9258D"/>
    <w:rsid w:val="00C9273F"/>
    <w:rsid w:val="00C9277F"/>
    <w:rsid w:val="00C927F6"/>
    <w:rsid w:val="00C928E8"/>
    <w:rsid w:val="00C92A40"/>
    <w:rsid w:val="00C92BC2"/>
    <w:rsid w:val="00C92CDF"/>
    <w:rsid w:val="00C92D59"/>
    <w:rsid w:val="00C931D5"/>
    <w:rsid w:val="00C9335E"/>
    <w:rsid w:val="00C9399E"/>
    <w:rsid w:val="00C93A0B"/>
    <w:rsid w:val="00C93CFE"/>
    <w:rsid w:val="00C93DF4"/>
    <w:rsid w:val="00C93E36"/>
    <w:rsid w:val="00C93FBC"/>
    <w:rsid w:val="00C94403"/>
    <w:rsid w:val="00C94495"/>
    <w:rsid w:val="00C94501"/>
    <w:rsid w:val="00C946FC"/>
    <w:rsid w:val="00C9474F"/>
    <w:rsid w:val="00C948F9"/>
    <w:rsid w:val="00C94B34"/>
    <w:rsid w:val="00C94D1D"/>
    <w:rsid w:val="00C94D4E"/>
    <w:rsid w:val="00C94D9C"/>
    <w:rsid w:val="00C94E9B"/>
    <w:rsid w:val="00C94EA5"/>
    <w:rsid w:val="00C9505A"/>
    <w:rsid w:val="00C95063"/>
    <w:rsid w:val="00C95133"/>
    <w:rsid w:val="00C953D4"/>
    <w:rsid w:val="00C95B44"/>
    <w:rsid w:val="00C95B8A"/>
    <w:rsid w:val="00C95CD7"/>
    <w:rsid w:val="00C95D38"/>
    <w:rsid w:val="00C95F13"/>
    <w:rsid w:val="00C96037"/>
    <w:rsid w:val="00C9620B"/>
    <w:rsid w:val="00C9623F"/>
    <w:rsid w:val="00C962D6"/>
    <w:rsid w:val="00C964BA"/>
    <w:rsid w:val="00C965DA"/>
    <w:rsid w:val="00C969F8"/>
    <w:rsid w:val="00C96C2E"/>
    <w:rsid w:val="00C971B6"/>
    <w:rsid w:val="00C971DC"/>
    <w:rsid w:val="00C971E0"/>
    <w:rsid w:val="00C977C7"/>
    <w:rsid w:val="00C977DD"/>
    <w:rsid w:val="00C97E19"/>
    <w:rsid w:val="00C97E6D"/>
    <w:rsid w:val="00C9CCE2"/>
    <w:rsid w:val="00CA01CE"/>
    <w:rsid w:val="00CA0502"/>
    <w:rsid w:val="00CA066B"/>
    <w:rsid w:val="00CA086A"/>
    <w:rsid w:val="00CA0C3C"/>
    <w:rsid w:val="00CA0E26"/>
    <w:rsid w:val="00CA0E4B"/>
    <w:rsid w:val="00CA0F5E"/>
    <w:rsid w:val="00CA129D"/>
    <w:rsid w:val="00CA1306"/>
    <w:rsid w:val="00CA131C"/>
    <w:rsid w:val="00CA13DC"/>
    <w:rsid w:val="00CA14C7"/>
    <w:rsid w:val="00CA14D2"/>
    <w:rsid w:val="00CA16B7"/>
    <w:rsid w:val="00CA1754"/>
    <w:rsid w:val="00CA1C03"/>
    <w:rsid w:val="00CA1C9D"/>
    <w:rsid w:val="00CA2005"/>
    <w:rsid w:val="00CA230B"/>
    <w:rsid w:val="00CA23DA"/>
    <w:rsid w:val="00CA275F"/>
    <w:rsid w:val="00CA2B99"/>
    <w:rsid w:val="00CA2BEA"/>
    <w:rsid w:val="00CA2CFE"/>
    <w:rsid w:val="00CA2D66"/>
    <w:rsid w:val="00CA2F60"/>
    <w:rsid w:val="00CA31CD"/>
    <w:rsid w:val="00CA387B"/>
    <w:rsid w:val="00CA3C4B"/>
    <w:rsid w:val="00CA3EF0"/>
    <w:rsid w:val="00CA3FA1"/>
    <w:rsid w:val="00CA40B3"/>
    <w:rsid w:val="00CA413B"/>
    <w:rsid w:val="00CA414A"/>
    <w:rsid w:val="00CA419D"/>
    <w:rsid w:val="00CA42A8"/>
    <w:rsid w:val="00CA4480"/>
    <w:rsid w:val="00CA4689"/>
    <w:rsid w:val="00CA4696"/>
    <w:rsid w:val="00CA47A7"/>
    <w:rsid w:val="00CA4BE3"/>
    <w:rsid w:val="00CA4CF9"/>
    <w:rsid w:val="00CA5064"/>
    <w:rsid w:val="00CA5148"/>
    <w:rsid w:val="00CA5401"/>
    <w:rsid w:val="00CA542B"/>
    <w:rsid w:val="00CA56C3"/>
    <w:rsid w:val="00CA577D"/>
    <w:rsid w:val="00CA5A97"/>
    <w:rsid w:val="00CA5BC4"/>
    <w:rsid w:val="00CA5DF1"/>
    <w:rsid w:val="00CA5EC9"/>
    <w:rsid w:val="00CA62AE"/>
    <w:rsid w:val="00CA630D"/>
    <w:rsid w:val="00CA6334"/>
    <w:rsid w:val="00CA6820"/>
    <w:rsid w:val="00CA6E4C"/>
    <w:rsid w:val="00CA77C6"/>
    <w:rsid w:val="00CA79CF"/>
    <w:rsid w:val="00CA7BA6"/>
    <w:rsid w:val="00CA7F1B"/>
    <w:rsid w:val="00CB06A7"/>
    <w:rsid w:val="00CB0914"/>
    <w:rsid w:val="00CB0C1A"/>
    <w:rsid w:val="00CB0F6B"/>
    <w:rsid w:val="00CB1801"/>
    <w:rsid w:val="00CB185F"/>
    <w:rsid w:val="00CB1CDB"/>
    <w:rsid w:val="00CB247E"/>
    <w:rsid w:val="00CB257C"/>
    <w:rsid w:val="00CB27E3"/>
    <w:rsid w:val="00CB2A18"/>
    <w:rsid w:val="00CB3029"/>
    <w:rsid w:val="00CB314D"/>
    <w:rsid w:val="00CB314F"/>
    <w:rsid w:val="00CB31D9"/>
    <w:rsid w:val="00CB31DB"/>
    <w:rsid w:val="00CB3335"/>
    <w:rsid w:val="00CB335F"/>
    <w:rsid w:val="00CB39F5"/>
    <w:rsid w:val="00CB3A63"/>
    <w:rsid w:val="00CB3C2F"/>
    <w:rsid w:val="00CB3E5A"/>
    <w:rsid w:val="00CB3FE6"/>
    <w:rsid w:val="00CB434E"/>
    <w:rsid w:val="00CB440E"/>
    <w:rsid w:val="00CB44FE"/>
    <w:rsid w:val="00CB45A7"/>
    <w:rsid w:val="00CB45E7"/>
    <w:rsid w:val="00CB460E"/>
    <w:rsid w:val="00CB46AF"/>
    <w:rsid w:val="00CB4760"/>
    <w:rsid w:val="00CB4845"/>
    <w:rsid w:val="00CB4B29"/>
    <w:rsid w:val="00CB504A"/>
    <w:rsid w:val="00CB50B3"/>
    <w:rsid w:val="00CB519A"/>
    <w:rsid w:val="00CB56C8"/>
    <w:rsid w:val="00CB58CD"/>
    <w:rsid w:val="00CB5B1A"/>
    <w:rsid w:val="00CB5BB6"/>
    <w:rsid w:val="00CB5FBD"/>
    <w:rsid w:val="00CB60E6"/>
    <w:rsid w:val="00CB6216"/>
    <w:rsid w:val="00CB641F"/>
    <w:rsid w:val="00CB64AC"/>
    <w:rsid w:val="00CB65C5"/>
    <w:rsid w:val="00CB66EE"/>
    <w:rsid w:val="00CB675A"/>
    <w:rsid w:val="00CB675F"/>
    <w:rsid w:val="00CB682E"/>
    <w:rsid w:val="00CB6AC6"/>
    <w:rsid w:val="00CB6E0E"/>
    <w:rsid w:val="00CB6F43"/>
    <w:rsid w:val="00CB76CC"/>
    <w:rsid w:val="00CB7994"/>
    <w:rsid w:val="00CB79DF"/>
    <w:rsid w:val="00CB7A3A"/>
    <w:rsid w:val="00CB7D7C"/>
    <w:rsid w:val="00CB7EE1"/>
    <w:rsid w:val="00CB7F7E"/>
    <w:rsid w:val="00CB7FC5"/>
    <w:rsid w:val="00CC0507"/>
    <w:rsid w:val="00CC09E8"/>
    <w:rsid w:val="00CC0A63"/>
    <w:rsid w:val="00CC0A68"/>
    <w:rsid w:val="00CC0DB9"/>
    <w:rsid w:val="00CC1616"/>
    <w:rsid w:val="00CC191C"/>
    <w:rsid w:val="00CC193D"/>
    <w:rsid w:val="00CC1D00"/>
    <w:rsid w:val="00CC1D73"/>
    <w:rsid w:val="00CC220B"/>
    <w:rsid w:val="00CC2246"/>
    <w:rsid w:val="00CC24C8"/>
    <w:rsid w:val="00CC25AF"/>
    <w:rsid w:val="00CC25BF"/>
    <w:rsid w:val="00CC29FD"/>
    <w:rsid w:val="00CC2A19"/>
    <w:rsid w:val="00CC2AA7"/>
    <w:rsid w:val="00CC2AAF"/>
    <w:rsid w:val="00CC2C8D"/>
    <w:rsid w:val="00CC2D18"/>
    <w:rsid w:val="00CC30B5"/>
    <w:rsid w:val="00CC3164"/>
    <w:rsid w:val="00CC3269"/>
    <w:rsid w:val="00CC3366"/>
    <w:rsid w:val="00CC3433"/>
    <w:rsid w:val="00CC36F1"/>
    <w:rsid w:val="00CC3C1B"/>
    <w:rsid w:val="00CC3EA2"/>
    <w:rsid w:val="00CC400E"/>
    <w:rsid w:val="00CC407A"/>
    <w:rsid w:val="00CC4127"/>
    <w:rsid w:val="00CC4326"/>
    <w:rsid w:val="00CC44D1"/>
    <w:rsid w:val="00CC44ED"/>
    <w:rsid w:val="00CC4523"/>
    <w:rsid w:val="00CC4BFE"/>
    <w:rsid w:val="00CC4CF2"/>
    <w:rsid w:val="00CC4F5C"/>
    <w:rsid w:val="00CC505C"/>
    <w:rsid w:val="00CC507E"/>
    <w:rsid w:val="00CC5181"/>
    <w:rsid w:val="00CC5685"/>
    <w:rsid w:val="00CC5699"/>
    <w:rsid w:val="00CC5830"/>
    <w:rsid w:val="00CC5956"/>
    <w:rsid w:val="00CC5AAB"/>
    <w:rsid w:val="00CC5AFF"/>
    <w:rsid w:val="00CC5C43"/>
    <w:rsid w:val="00CC5E77"/>
    <w:rsid w:val="00CC6481"/>
    <w:rsid w:val="00CC656B"/>
    <w:rsid w:val="00CC6747"/>
    <w:rsid w:val="00CC6899"/>
    <w:rsid w:val="00CC6D70"/>
    <w:rsid w:val="00CC6E2F"/>
    <w:rsid w:val="00CC6E95"/>
    <w:rsid w:val="00CC7327"/>
    <w:rsid w:val="00CC7B28"/>
    <w:rsid w:val="00CC7C9D"/>
    <w:rsid w:val="00CC7CE1"/>
    <w:rsid w:val="00CC7D28"/>
    <w:rsid w:val="00CD00A7"/>
    <w:rsid w:val="00CD00BB"/>
    <w:rsid w:val="00CD02AE"/>
    <w:rsid w:val="00CD02C2"/>
    <w:rsid w:val="00CD03E8"/>
    <w:rsid w:val="00CD0504"/>
    <w:rsid w:val="00CD05FD"/>
    <w:rsid w:val="00CD060B"/>
    <w:rsid w:val="00CD0AD4"/>
    <w:rsid w:val="00CD0D4F"/>
    <w:rsid w:val="00CD0EC8"/>
    <w:rsid w:val="00CD0F1E"/>
    <w:rsid w:val="00CD10C2"/>
    <w:rsid w:val="00CD10DF"/>
    <w:rsid w:val="00CD1364"/>
    <w:rsid w:val="00CD157A"/>
    <w:rsid w:val="00CD16EE"/>
    <w:rsid w:val="00CD1AAF"/>
    <w:rsid w:val="00CD1E70"/>
    <w:rsid w:val="00CD1F39"/>
    <w:rsid w:val="00CD1FDC"/>
    <w:rsid w:val="00CD2074"/>
    <w:rsid w:val="00CD21E9"/>
    <w:rsid w:val="00CD25B0"/>
    <w:rsid w:val="00CD2A4F"/>
    <w:rsid w:val="00CD2BD1"/>
    <w:rsid w:val="00CD2C99"/>
    <w:rsid w:val="00CD2D93"/>
    <w:rsid w:val="00CD2EF2"/>
    <w:rsid w:val="00CD3015"/>
    <w:rsid w:val="00CD325E"/>
    <w:rsid w:val="00CD33EB"/>
    <w:rsid w:val="00CD3547"/>
    <w:rsid w:val="00CD355F"/>
    <w:rsid w:val="00CD357E"/>
    <w:rsid w:val="00CD37A3"/>
    <w:rsid w:val="00CD38DB"/>
    <w:rsid w:val="00CD421C"/>
    <w:rsid w:val="00CD460D"/>
    <w:rsid w:val="00CD465B"/>
    <w:rsid w:val="00CD48E0"/>
    <w:rsid w:val="00CD495A"/>
    <w:rsid w:val="00CD496F"/>
    <w:rsid w:val="00CD4993"/>
    <w:rsid w:val="00CD4A54"/>
    <w:rsid w:val="00CD4A66"/>
    <w:rsid w:val="00CD4BBE"/>
    <w:rsid w:val="00CD4C5C"/>
    <w:rsid w:val="00CD5226"/>
    <w:rsid w:val="00CD5242"/>
    <w:rsid w:val="00CD5565"/>
    <w:rsid w:val="00CD57BF"/>
    <w:rsid w:val="00CD5970"/>
    <w:rsid w:val="00CD59D8"/>
    <w:rsid w:val="00CD59E8"/>
    <w:rsid w:val="00CD5A91"/>
    <w:rsid w:val="00CD5EF6"/>
    <w:rsid w:val="00CD5FDA"/>
    <w:rsid w:val="00CD65B5"/>
    <w:rsid w:val="00CD679F"/>
    <w:rsid w:val="00CD68C9"/>
    <w:rsid w:val="00CD6BDF"/>
    <w:rsid w:val="00CD6C72"/>
    <w:rsid w:val="00CD6D1E"/>
    <w:rsid w:val="00CD6E0C"/>
    <w:rsid w:val="00CD6E32"/>
    <w:rsid w:val="00CD70C3"/>
    <w:rsid w:val="00CD731A"/>
    <w:rsid w:val="00CD7566"/>
    <w:rsid w:val="00CD7648"/>
    <w:rsid w:val="00CD76A8"/>
    <w:rsid w:val="00CD7706"/>
    <w:rsid w:val="00CE00D0"/>
    <w:rsid w:val="00CE020B"/>
    <w:rsid w:val="00CE03CA"/>
    <w:rsid w:val="00CE043A"/>
    <w:rsid w:val="00CE06E6"/>
    <w:rsid w:val="00CE0814"/>
    <w:rsid w:val="00CE08B0"/>
    <w:rsid w:val="00CE08F1"/>
    <w:rsid w:val="00CE0BCA"/>
    <w:rsid w:val="00CE109D"/>
    <w:rsid w:val="00CE1200"/>
    <w:rsid w:val="00CE1460"/>
    <w:rsid w:val="00CE148A"/>
    <w:rsid w:val="00CE16EC"/>
    <w:rsid w:val="00CE1A0A"/>
    <w:rsid w:val="00CE1CB9"/>
    <w:rsid w:val="00CE22F1"/>
    <w:rsid w:val="00CE248D"/>
    <w:rsid w:val="00CE274D"/>
    <w:rsid w:val="00CE2774"/>
    <w:rsid w:val="00CE295E"/>
    <w:rsid w:val="00CE29AA"/>
    <w:rsid w:val="00CE2B04"/>
    <w:rsid w:val="00CE2C7A"/>
    <w:rsid w:val="00CE2E18"/>
    <w:rsid w:val="00CE3219"/>
    <w:rsid w:val="00CE326C"/>
    <w:rsid w:val="00CE36C9"/>
    <w:rsid w:val="00CE3A32"/>
    <w:rsid w:val="00CE3C59"/>
    <w:rsid w:val="00CE3CD8"/>
    <w:rsid w:val="00CE3F29"/>
    <w:rsid w:val="00CE3F8C"/>
    <w:rsid w:val="00CE3FE9"/>
    <w:rsid w:val="00CE41C5"/>
    <w:rsid w:val="00CE4267"/>
    <w:rsid w:val="00CE42BB"/>
    <w:rsid w:val="00CE4385"/>
    <w:rsid w:val="00CE4646"/>
    <w:rsid w:val="00CE4ADA"/>
    <w:rsid w:val="00CE4D00"/>
    <w:rsid w:val="00CE4DAC"/>
    <w:rsid w:val="00CE4E7B"/>
    <w:rsid w:val="00CE4E7D"/>
    <w:rsid w:val="00CE50F2"/>
    <w:rsid w:val="00CE544C"/>
    <w:rsid w:val="00CE54F2"/>
    <w:rsid w:val="00CE561F"/>
    <w:rsid w:val="00CE58E2"/>
    <w:rsid w:val="00CE5AFD"/>
    <w:rsid w:val="00CE5DC8"/>
    <w:rsid w:val="00CE607F"/>
    <w:rsid w:val="00CE6338"/>
    <w:rsid w:val="00CE6502"/>
    <w:rsid w:val="00CE6903"/>
    <w:rsid w:val="00CE6A32"/>
    <w:rsid w:val="00CE6ADD"/>
    <w:rsid w:val="00CE6FC1"/>
    <w:rsid w:val="00CE7216"/>
    <w:rsid w:val="00CE77DF"/>
    <w:rsid w:val="00CE7A33"/>
    <w:rsid w:val="00CF06A8"/>
    <w:rsid w:val="00CF0923"/>
    <w:rsid w:val="00CF0B9A"/>
    <w:rsid w:val="00CF0DC6"/>
    <w:rsid w:val="00CF0F65"/>
    <w:rsid w:val="00CF0FD8"/>
    <w:rsid w:val="00CF1033"/>
    <w:rsid w:val="00CF1124"/>
    <w:rsid w:val="00CF14A6"/>
    <w:rsid w:val="00CF1905"/>
    <w:rsid w:val="00CF1A06"/>
    <w:rsid w:val="00CF1FBA"/>
    <w:rsid w:val="00CF2553"/>
    <w:rsid w:val="00CF2557"/>
    <w:rsid w:val="00CF26A5"/>
    <w:rsid w:val="00CF2801"/>
    <w:rsid w:val="00CF2955"/>
    <w:rsid w:val="00CF2A16"/>
    <w:rsid w:val="00CF2BFC"/>
    <w:rsid w:val="00CF2C2E"/>
    <w:rsid w:val="00CF2CA8"/>
    <w:rsid w:val="00CF2E3D"/>
    <w:rsid w:val="00CF2FFD"/>
    <w:rsid w:val="00CF3299"/>
    <w:rsid w:val="00CF3360"/>
    <w:rsid w:val="00CF3482"/>
    <w:rsid w:val="00CF3867"/>
    <w:rsid w:val="00CF38C8"/>
    <w:rsid w:val="00CF3B0D"/>
    <w:rsid w:val="00CF3C7A"/>
    <w:rsid w:val="00CF40BA"/>
    <w:rsid w:val="00CF4155"/>
    <w:rsid w:val="00CF415E"/>
    <w:rsid w:val="00CF432E"/>
    <w:rsid w:val="00CF4362"/>
    <w:rsid w:val="00CF47AE"/>
    <w:rsid w:val="00CF4EA9"/>
    <w:rsid w:val="00CF4F59"/>
    <w:rsid w:val="00CF544A"/>
    <w:rsid w:val="00CF54AC"/>
    <w:rsid w:val="00CF590A"/>
    <w:rsid w:val="00CF5921"/>
    <w:rsid w:val="00CF5B99"/>
    <w:rsid w:val="00CF603E"/>
    <w:rsid w:val="00CF6358"/>
    <w:rsid w:val="00CF640A"/>
    <w:rsid w:val="00CF6591"/>
    <w:rsid w:val="00CF65C1"/>
    <w:rsid w:val="00CF69C6"/>
    <w:rsid w:val="00CF6EC6"/>
    <w:rsid w:val="00CF712B"/>
    <w:rsid w:val="00CF71B3"/>
    <w:rsid w:val="00CF79CE"/>
    <w:rsid w:val="00CF7D3C"/>
    <w:rsid w:val="00D000FF"/>
    <w:rsid w:val="00D0041C"/>
    <w:rsid w:val="00D008F9"/>
    <w:rsid w:val="00D009CB"/>
    <w:rsid w:val="00D00F43"/>
    <w:rsid w:val="00D011EB"/>
    <w:rsid w:val="00D012B3"/>
    <w:rsid w:val="00D017B5"/>
    <w:rsid w:val="00D01A13"/>
    <w:rsid w:val="00D01A2E"/>
    <w:rsid w:val="00D01BA2"/>
    <w:rsid w:val="00D01C7B"/>
    <w:rsid w:val="00D02069"/>
    <w:rsid w:val="00D02215"/>
    <w:rsid w:val="00D024AA"/>
    <w:rsid w:val="00D025D6"/>
    <w:rsid w:val="00D02613"/>
    <w:rsid w:val="00D0299F"/>
    <w:rsid w:val="00D029B8"/>
    <w:rsid w:val="00D02E50"/>
    <w:rsid w:val="00D02FB2"/>
    <w:rsid w:val="00D03260"/>
    <w:rsid w:val="00D0345E"/>
    <w:rsid w:val="00D03D26"/>
    <w:rsid w:val="00D03D57"/>
    <w:rsid w:val="00D03DB4"/>
    <w:rsid w:val="00D03E1A"/>
    <w:rsid w:val="00D04351"/>
    <w:rsid w:val="00D04A98"/>
    <w:rsid w:val="00D04E21"/>
    <w:rsid w:val="00D05289"/>
    <w:rsid w:val="00D05543"/>
    <w:rsid w:val="00D055D2"/>
    <w:rsid w:val="00D05A74"/>
    <w:rsid w:val="00D05AF4"/>
    <w:rsid w:val="00D05C00"/>
    <w:rsid w:val="00D05D86"/>
    <w:rsid w:val="00D05E5D"/>
    <w:rsid w:val="00D060FE"/>
    <w:rsid w:val="00D061C2"/>
    <w:rsid w:val="00D06437"/>
    <w:rsid w:val="00D0645C"/>
    <w:rsid w:val="00D064A2"/>
    <w:rsid w:val="00D06D07"/>
    <w:rsid w:val="00D07217"/>
    <w:rsid w:val="00D072A4"/>
    <w:rsid w:val="00D07382"/>
    <w:rsid w:val="00D078C2"/>
    <w:rsid w:val="00D07939"/>
    <w:rsid w:val="00D07959"/>
    <w:rsid w:val="00D0796E"/>
    <w:rsid w:val="00D07D87"/>
    <w:rsid w:val="00D07DF8"/>
    <w:rsid w:val="00D07EA7"/>
    <w:rsid w:val="00D07F41"/>
    <w:rsid w:val="00D07F70"/>
    <w:rsid w:val="00D100C7"/>
    <w:rsid w:val="00D105C3"/>
    <w:rsid w:val="00D109CC"/>
    <w:rsid w:val="00D10A52"/>
    <w:rsid w:val="00D10C06"/>
    <w:rsid w:val="00D10DE5"/>
    <w:rsid w:val="00D11106"/>
    <w:rsid w:val="00D11118"/>
    <w:rsid w:val="00D11123"/>
    <w:rsid w:val="00D11192"/>
    <w:rsid w:val="00D11348"/>
    <w:rsid w:val="00D114E4"/>
    <w:rsid w:val="00D11512"/>
    <w:rsid w:val="00D1165D"/>
    <w:rsid w:val="00D11A1F"/>
    <w:rsid w:val="00D11AFF"/>
    <w:rsid w:val="00D11F52"/>
    <w:rsid w:val="00D1218F"/>
    <w:rsid w:val="00D1223B"/>
    <w:rsid w:val="00D12AB3"/>
    <w:rsid w:val="00D12AF8"/>
    <w:rsid w:val="00D12C05"/>
    <w:rsid w:val="00D12CC2"/>
    <w:rsid w:val="00D12D87"/>
    <w:rsid w:val="00D13309"/>
    <w:rsid w:val="00D1331C"/>
    <w:rsid w:val="00D1344E"/>
    <w:rsid w:val="00D13477"/>
    <w:rsid w:val="00D134D5"/>
    <w:rsid w:val="00D13746"/>
    <w:rsid w:val="00D13756"/>
    <w:rsid w:val="00D13988"/>
    <w:rsid w:val="00D13A7F"/>
    <w:rsid w:val="00D13CC2"/>
    <w:rsid w:val="00D13F32"/>
    <w:rsid w:val="00D13FFB"/>
    <w:rsid w:val="00D143DF"/>
    <w:rsid w:val="00D145FE"/>
    <w:rsid w:val="00D146ED"/>
    <w:rsid w:val="00D147EB"/>
    <w:rsid w:val="00D14A5E"/>
    <w:rsid w:val="00D14AD6"/>
    <w:rsid w:val="00D14C02"/>
    <w:rsid w:val="00D14D0D"/>
    <w:rsid w:val="00D15562"/>
    <w:rsid w:val="00D155C3"/>
    <w:rsid w:val="00D15631"/>
    <w:rsid w:val="00D158C0"/>
    <w:rsid w:val="00D158EC"/>
    <w:rsid w:val="00D15A7A"/>
    <w:rsid w:val="00D15B74"/>
    <w:rsid w:val="00D15E13"/>
    <w:rsid w:val="00D15E44"/>
    <w:rsid w:val="00D161CA"/>
    <w:rsid w:val="00D16376"/>
    <w:rsid w:val="00D16779"/>
    <w:rsid w:val="00D16841"/>
    <w:rsid w:val="00D16975"/>
    <w:rsid w:val="00D16F97"/>
    <w:rsid w:val="00D16F9B"/>
    <w:rsid w:val="00D171E3"/>
    <w:rsid w:val="00D1733C"/>
    <w:rsid w:val="00D1756A"/>
    <w:rsid w:val="00D176EE"/>
    <w:rsid w:val="00D17826"/>
    <w:rsid w:val="00D17862"/>
    <w:rsid w:val="00D17EDF"/>
    <w:rsid w:val="00D1F44A"/>
    <w:rsid w:val="00D201BE"/>
    <w:rsid w:val="00D206A7"/>
    <w:rsid w:val="00D20958"/>
    <w:rsid w:val="00D209DD"/>
    <w:rsid w:val="00D20BFA"/>
    <w:rsid w:val="00D20D1F"/>
    <w:rsid w:val="00D20D27"/>
    <w:rsid w:val="00D20D48"/>
    <w:rsid w:val="00D20D71"/>
    <w:rsid w:val="00D20EB0"/>
    <w:rsid w:val="00D20EB7"/>
    <w:rsid w:val="00D20F65"/>
    <w:rsid w:val="00D2119C"/>
    <w:rsid w:val="00D211C6"/>
    <w:rsid w:val="00D214DF"/>
    <w:rsid w:val="00D21520"/>
    <w:rsid w:val="00D216D7"/>
    <w:rsid w:val="00D21D6F"/>
    <w:rsid w:val="00D22024"/>
    <w:rsid w:val="00D22356"/>
    <w:rsid w:val="00D223FF"/>
    <w:rsid w:val="00D224F4"/>
    <w:rsid w:val="00D225A3"/>
    <w:rsid w:val="00D22858"/>
    <w:rsid w:val="00D22890"/>
    <w:rsid w:val="00D22A02"/>
    <w:rsid w:val="00D22B38"/>
    <w:rsid w:val="00D22CDA"/>
    <w:rsid w:val="00D22DBB"/>
    <w:rsid w:val="00D22E01"/>
    <w:rsid w:val="00D23158"/>
    <w:rsid w:val="00D23752"/>
    <w:rsid w:val="00D237C6"/>
    <w:rsid w:val="00D238AC"/>
    <w:rsid w:val="00D23942"/>
    <w:rsid w:val="00D23AFA"/>
    <w:rsid w:val="00D23C74"/>
    <w:rsid w:val="00D23C9B"/>
    <w:rsid w:val="00D23E29"/>
    <w:rsid w:val="00D23F9D"/>
    <w:rsid w:val="00D24036"/>
    <w:rsid w:val="00D24053"/>
    <w:rsid w:val="00D240A8"/>
    <w:rsid w:val="00D242AB"/>
    <w:rsid w:val="00D24373"/>
    <w:rsid w:val="00D245E5"/>
    <w:rsid w:val="00D248E4"/>
    <w:rsid w:val="00D24B26"/>
    <w:rsid w:val="00D24CC0"/>
    <w:rsid w:val="00D24EBB"/>
    <w:rsid w:val="00D25151"/>
    <w:rsid w:val="00D258D7"/>
    <w:rsid w:val="00D258DE"/>
    <w:rsid w:val="00D25FA6"/>
    <w:rsid w:val="00D26093"/>
    <w:rsid w:val="00D260E9"/>
    <w:rsid w:val="00D263C8"/>
    <w:rsid w:val="00D264B8"/>
    <w:rsid w:val="00D2652F"/>
    <w:rsid w:val="00D2662E"/>
    <w:rsid w:val="00D26D33"/>
    <w:rsid w:val="00D26DA4"/>
    <w:rsid w:val="00D27243"/>
    <w:rsid w:val="00D27257"/>
    <w:rsid w:val="00D27307"/>
    <w:rsid w:val="00D27413"/>
    <w:rsid w:val="00D27459"/>
    <w:rsid w:val="00D2746A"/>
    <w:rsid w:val="00D274B5"/>
    <w:rsid w:val="00D27783"/>
    <w:rsid w:val="00D27B36"/>
    <w:rsid w:val="00D27B96"/>
    <w:rsid w:val="00D27BFA"/>
    <w:rsid w:val="00D300FB"/>
    <w:rsid w:val="00D302AD"/>
    <w:rsid w:val="00D3059A"/>
    <w:rsid w:val="00D30AD3"/>
    <w:rsid w:val="00D30BB3"/>
    <w:rsid w:val="00D31102"/>
    <w:rsid w:val="00D319FB"/>
    <w:rsid w:val="00D31A32"/>
    <w:rsid w:val="00D31B83"/>
    <w:rsid w:val="00D31CCF"/>
    <w:rsid w:val="00D31DFC"/>
    <w:rsid w:val="00D320CF"/>
    <w:rsid w:val="00D3214F"/>
    <w:rsid w:val="00D32296"/>
    <w:rsid w:val="00D32313"/>
    <w:rsid w:val="00D32585"/>
    <w:rsid w:val="00D3278C"/>
    <w:rsid w:val="00D32946"/>
    <w:rsid w:val="00D32B0C"/>
    <w:rsid w:val="00D32B2C"/>
    <w:rsid w:val="00D32B6F"/>
    <w:rsid w:val="00D32F85"/>
    <w:rsid w:val="00D333C5"/>
    <w:rsid w:val="00D334F5"/>
    <w:rsid w:val="00D33722"/>
    <w:rsid w:val="00D33AD0"/>
    <w:rsid w:val="00D33DFE"/>
    <w:rsid w:val="00D33E32"/>
    <w:rsid w:val="00D33EE1"/>
    <w:rsid w:val="00D33F43"/>
    <w:rsid w:val="00D33FF4"/>
    <w:rsid w:val="00D340D1"/>
    <w:rsid w:val="00D342DD"/>
    <w:rsid w:val="00D34667"/>
    <w:rsid w:val="00D3471D"/>
    <w:rsid w:val="00D34CFE"/>
    <w:rsid w:val="00D35212"/>
    <w:rsid w:val="00D35519"/>
    <w:rsid w:val="00D356D4"/>
    <w:rsid w:val="00D35734"/>
    <w:rsid w:val="00D358CF"/>
    <w:rsid w:val="00D358D2"/>
    <w:rsid w:val="00D36103"/>
    <w:rsid w:val="00D363C6"/>
    <w:rsid w:val="00D36AAB"/>
    <w:rsid w:val="00D36F0C"/>
    <w:rsid w:val="00D36F9A"/>
    <w:rsid w:val="00D37164"/>
    <w:rsid w:val="00D37487"/>
    <w:rsid w:val="00D37563"/>
    <w:rsid w:val="00D375B6"/>
    <w:rsid w:val="00D37997"/>
    <w:rsid w:val="00D37CE1"/>
    <w:rsid w:val="00D37D1E"/>
    <w:rsid w:val="00D37FE3"/>
    <w:rsid w:val="00D400C5"/>
    <w:rsid w:val="00D401E1"/>
    <w:rsid w:val="00D4073B"/>
    <w:rsid w:val="00D408B4"/>
    <w:rsid w:val="00D408CE"/>
    <w:rsid w:val="00D40A06"/>
    <w:rsid w:val="00D40A6C"/>
    <w:rsid w:val="00D4152B"/>
    <w:rsid w:val="00D41739"/>
    <w:rsid w:val="00D419B9"/>
    <w:rsid w:val="00D41BA3"/>
    <w:rsid w:val="00D41FAD"/>
    <w:rsid w:val="00D41FDC"/>
    <w:rsid w:val="00D422CE"/>
    <w:rsid w:val="00D4235F"/>
    <w:rsid w:val="00D42933"/>
    <w:rsid w:val="00D42CEE"/>
    <w:rsid w:val="00D42FF1"/>
    <w:rsid w:val="00D430CB"/>
    <w:rsid w:val="00D433C6"/>
    <w:rsid w:val="00D433F7"/>
    <w:rsid w:val="00D434B2"/>
    <w:rsid w:val="00D43563"/>
    <w:rsid w:val="00D435D3"/>
    <w:rsid w:val="00D4379F"/>
    <w:rsid w:val="00D43CE0"/>
    <w:rsid w:val="00D440C2"/>
    <w:rsid w:val="00D44151"/>
    <w:rsid w:val="00D4458F"/>
    <w:rsid w:val="00D445DA"/>
    <w:rsid w:val="00D44830"/>
    <w:rsid w:val="00D44831"/>
    <w:rsid w:val="00D44994"/>
    <w:rsid w:val="00D44A73"/>
    <w:rsid w:val="00D44AB7"/>
    <w:rsid w:val="00D44B00"/>
    <w:rsid w:val="00D455FE"/>
    <w:rsid w:val="00D4586B"/>
    <w:rsid w:val="00D45D94"/>
    <w:rsid w:val="00D45FBA"/>
    <w:rsid w:val="00D46036"/>
    <w:rsid w:val="00D462BB"/>
    <w:rsid w:val="00D462FD"/>
    <w:rsid w:val="00D464B5"/>
    <w:rsid w:val="00D464CD"/>
    <w:rsid w:val="00D4652B"/>
    <w:rsid w:val="00D467EA"/>
    <w:rsid w:val="00D46811"/>
    <w:rsid w:val="00D46E1D"/>
    <w:rsid w:val="00D4719C"/>
    <w:rsid w:val="00D47235"/>
    <w:rsid w:val="00D472EA"/>
    <w:rsid w:val="00D473E0"/>
    <w:rsid w:val="00D4756D"/>
    <w:rsid w:val="00D47573"/>
    <w:rsid w:val="00D47723"/>
    <w:rsid w:val="00D47BDB"/>
    <w:rsid w:val="00D47BEF"/>
    <w:rsid w:val="00D5034C"/>
    <w:rsid w:val="00D5079D"/>
    <w:rsid w:val="00D50856"/>
    <w:rsid w:val="00D50929"/>
    <w:rsid w:val="00D50ABE"/>
    <w:rsid w:val="00D50BBA"/>
    <w:rsid w:val="00D50C44"/>
    <w:rsid w:val="00D50C5E"/>
    <w:rsid w:val="00D50CE5"/>
    <w:rsid w:val="00D50E62"/>
    <w:rsid w:val="00D50EB4"/>
    <w:rsid w:val="00D5122A"/>
    <w:rsid w:val="00D5126E"/>
    <w:rsid w:val="00D51540"/>
    <w:rsid w:val="00D51CBB"/>
    <w:rsid w:val="00D51D24"/>
    <w:rsid w:val="00D51DDC"/>
    <w:rsid w:val="00D51FC6"/>
    <w:rsid w:val="00D52008"/>
    <w:rsid w:val="00D52354"/>
    <w:rsid w:val="00D5241E"/>
    <w:rsid w:val="00D524C8"/>
    <w:rsid w:val="00D528DF"/>
    <w:rsid w:val="00D52B2F"/>
    <w:rsid w:val="00D52BC9"/>
    <w:rsid w:val="00D52D5F"/>
    <w:rsid w:val="00D53030"/>
    <w:rsid w:val="00D531C5"/>
    <w:rsid w:val="00D5352C"/>
    <w:rsid w:val="00D53EC9"/>
    <w:rsid w:val="00D54189"/>
    <w:rsid w:val="00D543A8"/>
    <w:rsid w:val="00D54405"/>
    <w:rsid w:val="00D54411"/>
    <w:rsid w:val="00D54412"/>
    <w:rsid w:val="00D54476"/>
    <w:rsid w:val="00D544FD"/>
    <w:rsid w:val="00D5465C"/>
    <w:rsid w:val="00D5471A"/>
    <w:rsid w:val="00D54CE8"/>
    <w:rsid w:val="00D54D53"/>
    <w:rsid w:val="00D54EF5"/>
    <w:rsid w:val="00D5503A"/>
    <w:rsid w:val="00D5529D"/>
    <w:rsid w:val="00D55577"/>
    <w:rsid w:val="00D55590"/>
    <w:rsid w:val="00D55AE0"/>
    <w:rsid w:val="00D55F09"/>
    <w:rsid w:val="00D55FDB"/>
    <w:rsid w:val="00D5696B"/>
    <w:rsid w:val="00D56DD7"/>
    <w:rsid w:val="00D56F15"/>
    <w:rsid w:val="00D57563"/>
    <w:rsid w:val="00D576BF"/>
    <w:rsid w:val="00D57C0E"/>
    <w:rsid w:val="00D57D79"/>
    <w:rsid w:val="00D57EB6"/>
    <w:rsid w:val="00D57F2D"/>
    <w:rsid w:val="00D60106"/>
    <w:rsid w:val="00D602A7"/>
    <w:rsid w:val="00D6032C"/>
    <w:rsid w:val="00D605BE"/>
    <w:rsid w:val="00D60A1B"/>
    <w:rsid w:val="00D60E09"/>
    <w:rsid w:val="00D60E25"/>
    <w:rsid w:val="00D611C9"/>
    <w:rsid w:val="00D61690"/>
    <w:rsid w:val="00D616E8"/>
    <w:rsid w:val="00D617EB"/>
    <w:rsid w:val="00D61B11"/>
    <w:rsid w:val="00D61B5F"/>
    <w:rsid w:val="00D61B9C"/>
    <w:rsid w:val="00D61C60"/>
    <w:rsid w:val="00D61DD1"/>
    <w:rsid w:val="00D61F66"/>
    <w:rsid w:val="00D61F6D"/>
    <w:rsid w:val="00D61FBF"/>
    <w:rsid w:val="00D62041"/>
    <w:rsid w:val="00D620A4"/>
    <w:rsid w:val="00D6213B"/>
    <w:rsid w:val="00D6225A"/>
    <w:rsid w:val="00D6234B"/>
    <w:rsid w:val="00D62359"/>
    <w:rsid w:val="00D623F0"/>
    <w:rsid w:val="00D6267C"/>
    <w:rsid w:val="00D62A6B"/>
    <w:rsid w:val="00D62E59"/>
    <w:rsid w:val="00D63225"/>
    <w:rsid w:val="00D632FF"/>
    <w:rsid w:val="00D6343E"/>
    <w:rsid w:val="00D635C9"/>
    <w:rsid w:val="00D637AC"/>
    <w:rsid w:val="00D63D06"/>
    <w:rsid w:val="00D63FA0"/>
    <w:rsid w:val="00D63FE8"/>
    <w:rsid w:val="00D64193"/>
    <w:rsid w:val="00D64399"/>
    <w:rsid w:val="00D647C8"/>
    <w:rsid w:val="00D648C6"/>
    <w:rsid w:val="00D64AA8"/>
    <w:rsid w:val="00D64C3D"/>
    <w:rsid w:val="00D64E64"/>
    <w:rsid w:val="00D64F36"/>
    <w:rsid w:val="00D65350"/>
    <w:rsid w:val="00D65509"/>
    <w:rsid w:val="00D65944"/>
    <w:rsid w:val="00D65E46"/>
    <w:rsid w:val="00D65E47"/>
    <w:rsid w:val="00D664A1"/>
    <w:rsid w:val="00D6659E"/>
    <w:rsid w:val="00D667A2"/>
    <w:rsid w:val="00D66889"/>
    <w:rsid w:val="00D66941"/>
    <w:rsid w:val="00D66BD7"/>
    <w:rsid w:val="00D66E5D"/>
    <w:rsid w:val="00D67282"/>
    <w:rsid w:val="00D679E3"/>
    <w:rsid w:val="00D67A95"/>
    <w:rsid w:val="00D67B81"/>
    <w:rsid w:val="00D67C26"/>
    <w:rsid w:val="00D67FE6"/>
    <w:rsid w:val="00D70260"/>
    <w:rsid w:val="00D705CA"/>
    <w:rsid w:val="00D70633"/>
    <w:rsid w:val="00D70919"/>
    <w:rsid w:val="00D709E7"/>
    <w:rsid w:val="00D70CBE"/>
    <w:rsid w:val="00D70E24"/>
    <w:rsid w:val="00D7138F"/>
    <w:rsid w:val="00D713E8"/>
    <w:rsid w:val="00D716B3"/>
    <w:rsid w:val="00D71DF1"/>
    <w:rsid w:val="00D71E99"/>
    <w:rsid w:val="00D71FAB"/>
    <w:rsid w:val="00D72198"/>
    <w:rsid w:val="00D723F4"/>
    <w:rsid w:val="00D7245B"/>
    <w:rsid w:val="00D727AC"/>
    <w:rsid w:val="00D72806"/>
    <w:rsid w:val="00D72AD9"/>
    <w:rsid w:val="00D72B61"/>
    <w:rsid w:val="00D73285"/>
    <w:rsid w:val="00D7350F"/>
    <w:rsid w:val="00D73638"/>
    <w:rsid w:val="00D73941"/>
    <w:rsid w:val="00D73A46"/>
    <w:rsid w:val="00D73AD0"/>
    <w:rsid w:val="00D73B75"/>
    <w:rsid w:val="00D73B9B"/>
    <w:rsid w:val="00D73D33"/>
    <w:rsid w:val="00D73E2D"/>
    <w:rsid w:val="00D74014"/>
    <w:rsid w:val="00D7440F"/>
    <w:rsid w:val="00D744AC"/>
    <w:rsid w:val="00D74685"/>
    <w:rsid w:val="00D7468E"/>
    <w:rsid w:val="00D74825"/>
    <w:rsid w:val="00D74902"/>
    <w:rsid w:val="00D7494B"/>
    <w:rsid w:val="00D74AA3"/>
    <w:rsid w:val="00D74BE4"/>
    <w:rsid w:val="00D74CA6"/>
    <w:rsid w:val="00D75078"/>
    <w:rsid w:val="00D7564A"/>
    <w:rsid w:val="00D75A50"/>
    <w:rsid w:val="00D75A7B"/>
    <w:rsid w:val="00D75C8B"/>
    <w:rsid w:val="00D75D97"/>
    <w:rsid w:val="00D7604A"/>
    <w:rsid w:val="00D76103"/>
    <w:rsid w:val="00D764E6"/>
    <w:rsid w:val="00D7663F"/>
    <w:rsid w:val="00D76848"/>
    <w:rsid w:val="00D769BC"/>
    <w:rsid w:val="00D76D44"/>
    <w:rsid w:val="00D76D91"/>
    <w:rsid w:val="00D7701A"/>
    <w:rsid w:val="00D770EA"/>
    <w:rsid w:val="00D7721B"/>
    <w:rsid w:val="00D772D0"/>
    <w:rsid w:val="00D7735A"/>
    <w:rsid w:val="00D774C9"/>
    <w:rsid w:val="00D7771F"/>
    <w:rsid w:val="00D7794A"/>
    <w:rsid w:val="00D7797A"/>
    <w:rsid w:val="00D77E32"/>
    <w:rsid w:val="00D77E44"/>
    <w:rsid w:val="00D77F60"/>
    <w:rsid w:val="00D80002"/>
    <w:rsid w:val="00D801EC"/>
    <w:rsid w:val="00D80269"/>
    <w:rsid w:val="00D803C5"/>
    <w:rsid w:val="00D8049B"/>
    <w:rsid w:val="00D80C48"/>
    <w:rsid w:val="00D8106F"/>
    <w:rsid w:val="00D8136A"/>
    <w:rsid w:val="00D81393"/>
    <w:rsid w:val="00D813F6"/>
    <w:rsid w:val="00D818D0"/>
    <w:rsid w:val="00D81AB6"/>
    <w:rsid w:val="00D8275D"/>
    <w:rsid w:val="00D827F0"/>
    <w:rsid w:val="00D828EE"/>
    <w:rsid w:val="00D82A18"/>
    <w:rsid w:val="00D82A1A"/>
    <w:rsid w:val="00D82D61"/>
    <w:rsid w:val="00D8324B"/>
    <w:rsid w:val="00D835BC"/>
    <w:rsid w:val="00D83839"/>
    <w:rsid w:val="00D83B93"/>
    <w:rsid w:val="00D84030"/>
    <w:rsid w:val="00D841B7"/>
    <w:rsid w:val="00D841C4"/>
    <w:rsid w:val="00D841CA"/>
    <w:rsid w:val="00D841D7"/>
    <w:rsid w:val="00D84283"/>
    <w:rsid w:val="00D844EA"/>
    <w:rsid w:val="00D84614"/>
    <w:rsid w:val="00D84771"/>
    <w:rsid w:val="00D847C1"/>
    <w:rsid w:val="00D84873"/>
    <w:rsid w:val="00D849F2"/>
    <w:rsid w:val="00D84AB0"/>
    <w:rsid w:val="00D84B70"/>
    <w:rsid w:val="00D84BCC"/>
    <w:rsid w:val="00D84E29"/>
    <w:rsid w:val="00D84ED9"/>
    <w:rsid w:val="00D84EEC"/>
    <w:rsid w:val="00D84F40"/>
    <w:rsid w:val="00D84FDE"/>
    <w:rsid w:val="00D851DA"/>
    <w:rsid w:val="00D852DA"/>
    <w:rsid w:val="00D8541C"/>
    <w:rsid w:val="00D858B4"/>
    <w:rsid w:val="00D8591C"/>
    <w:rsid w:val="00D85ACC"/>
    <w:rsid w:val="00D85E84"/>
    <w:rsid w:val="00D85F4C"/>
    <w:rsid w:val="00D85FF2"/>
    <w:rsid w:val="00D86099"/>
    <w:rsid w:val="00D8660C"/>
    <w:rsid w:val="00D86BAB"/>
    <w:rsid w:val="00D86C41"/>
    <w:rsid w:val="00D86C7E"/>
    <w:rsid w:val="00D86DAF"/>
    <w:rsid w:val="00D8712B"/>
    <w:rsid w:val="00D87B43"/>
    <w:rsid w:val="00D90200"/>
    <w:rsid w:val="00D90AE9"/>
    <w:rsid w:val="00D90C44"/>
    <w:rsid w:val="00D91374"/>
    <w:rsid w:val="00D9139D"/>
    <w:rsid w:val="00D913F8"/>
    <w:rsid w:val="00D91584"/>
    <w:rsid w:val="00D916A7"/>
    <w:rsid w:val="00D917FC"/>
    <w:rsid w:val="00D91800"/>
    <w:rsid w:val="00D91ABF"/>
    <w:rsid w:val="00D91D15"/>
    <w:rsid w:val="00D9244F"/>
    <w:rsid w:val="00D92516"/>
    <w:rsid w:val="00D9258C"/>
    <w:rsid w:val="00D929B2"/>
    <w:rsid w:val="00D92F18"/>
    <w:rsid w:val="00D9332C"/>
    <w:rsid w:val="00D936DF"/>
    <w:rsid w:val="00D93745"/>
    <w:rsid w:val="00D9389E"/>
    <w:rsid w:val="00D939E7"/>
    <w:rsid w:val="00D93A41"/>
    <w:rsid w:val="00D93AD3"/>
    <w:rsid w:val="00D93B2E"/>
    <w:rsid w:val="00D93B83"/>
    <w:rsid w:val="00D93DFC"/>
    <w:rsid w:val="00D93E99"/>
    <w:rsid w:val="00D94073"/>
    <w:rsid w:val="00D9416D"/>
    <w:rsid w:val="00D94196"/>
    <w:rsid w:val="00D94408"/>
    <w:rsid w:val="00D944D5"/>
    <w:rsid w:val="00D94659"/>
    <w:rsid w:val="00D948F9"/>
    <w:rsid w:val="00D94970"/>
    <w:rsid w:val="00D94D96"/>
    <w:rsid w:val="00D94FE8"/>
    <w:rsid w:val="00D95098"/>
    <w:rsid w:val="00D95431"/>
    <w:rsid w:val="00D9546B"/>
    <w:rsid w:val="00D95AF1"/>
    <w:rsid w:val="00D96073"/>
    <w:rsid w:val="00D960B6"/>
    <w:rsid w:val="00D961DA"/>
    <w:rsid w:val="00D9647F"/>
    <w:rsid w:val="00D96899"/>
    <w:rsid w:val="00D96A02"/>
    <w:rsid w:val="00D96EB4"/>
    <w:rsid w:val="00D97243"/>
    <w:rsid w:val="00D9724E"/>
    <w:rsid w:val="00D97392"/>
    <w:rsid w:val="00D97591"/>
    <w:rsid w:val="00DA0237"/>
    <w:rsid w:val="00DA02FD"/>
    <w:rsid w:val="00DA07FE"/>
    <w:rsid w:val="00DA0807"/>
    <w:rsid w:val="00DA08EF"/>
    <w:rsid w:val="00DA0BE5"/>
    <w:rsid w:val="00DA0C35"/>
    <w:rsid w:val="00DA0C78"/>
    <w:rsid w:val="00DA0EC0"/>
    <w:rsid w:val="00DA0F3E"/>
    <w:rsid w:val="00DA0FCD"/>
    <w:rsid w:val="00DA12F8"/>
    <w:rsid w:val="00DA142C"/>
    <w:rsid w:val="00DA16A9"/>
    <w:rsid w:val="00DA1D5F"/>
    <w:rsid w:val="00DA2011"/>
    <w:rsid w:val="00DA2227"/>
    <w:rsid w:val="00DA2488"/>
    <w:rsid w:val="00DA25B4"/>
    <w:rsid w:val="00DA2688"/>
    <w:rsid w:val="00DA26CA"/>
    <w:rsid w:val="00DA2709"/>
    <w:rsid w:val="00DA2755"/>
    <w:rsid w:val="00DA2CB4"/>
    <w:rsid w:val="00DA2E2C"/>
    <w:rsid w:val="00DA2E98"/>
    <w:rsid w:val="00DA2FB5"/>
    <w:rsid w:val="00DA339F"/>
    <w:rsid w:val="00DA33F5"/>
    <w:rsid w:val="00DA347F"/>
    <w:rsid w:val="00DA3CA6"/>
    <w:rsid w:val="00DA3D1D"/>
    <w:rsid w:val="00DA3D2A"/>
    <w:rsid w:val="00DA3D2F"/>
    <w:rsid w:val="00DA3E89"/>
    <w:rsid w:val="00DA3F1D"/>
    <w:rsid w:val="00DA41AB"/>
    <w:rsid w:val="00DA4642"/>
    <w:rsid w:val="00DA49A1"/>
    <w:rsid w:val="00DA4C07"/>
    <w:rsid w:val="00DA4F6F"/>
    <w:rsid w:val="00DA539A"/>
    <w:rsid w:val="00DA53D8"/>
    <w:rsid w:val="00DA5438"/>
    <w:rsid w:val="00DA55C4"/>
    <w:rsid w:val="00DA5B5F"/>
    <w:rsid w:val="00DA5CA2"/>
    <w:rsid w:val="00DA5E87"/>
    <w:rsid w:val="00DA5EF5"/>
    <w:rsid w:val="00DA6137"/>
    <w:rsid w:val="00DA632C"/>
    <w:rsid w:val="00DA65B7"/>
    <w:rsid w:val="00DA6740"/>
    <w:rsid w:val="00DA6809"/>
    <w:rsid w:val="00DA690F"/>
    <w:rsid w:val="00DA6A82"/>
    <w:rsid w:val="00DA6A92"/>
    <w:rsid w:val="00DA6F8E"/>
    <w:rsid w:val="00DA72C7"/>
    <w:rsid w:val="00DA734E"/>
    <w:rsid w:val="00DA75D0"/>
    <w:rsid w:val="00DA763D"/>
    <w:rsid w:val="00DA7E12"/>
    <w:rsid w:val="00DB0138"/>
    <w:rsid w:val="00DB01DC"/>
    <w:rsid w:val="00DB0456"/>
    <w:rsid w:val="00DB084D"/>
    <w:rsid w:val="00DB0CA9"/>
    <w:rsid w:val="00DB0CF2"/>
    <w:rsid w:val="00DB0E9B"/>
    <w:rsid w:val="00DB107E"/>
    <w:rsid w:val="00DB1109"/>
    <w:rsid w:val="00DB132D"/>
    <w:rsid w:val="00DB13BE"/>
    <w:rsid w:val="00DB17CC"/>
    <w:rsid w:val="00DB17E7"/>
    <w:rsid w:val="00DB19FB"/>
    <w:rsid w:val="00DB1A8C"/>
    <w:rsid w:val="00DB1B85"/>
    <w:rsid w:val="00DB1BA2"/>
    <w:rsid w:val="00DB1C09"/>
    <w:rsid w:val="00DB2001"/>
    <w:rsid w:val="00DB2291"/>
    <w:rsid w:val="00DB22D7"/>
    <w:rsid w:val="00DB231B"/>
    <w:rsid w:val="00DB234A"/>
    <w:rsid w:val="00DB2404"/>
    <w:rsid w:val="00DB260E"/>
    <w:rsid w:val="00DB2AE3"/>
    <w:rsid w:val="00DB2C41"/>
    <w:rsid w:val="00DB2C96"/>
    <w:rsid w:val="00DB345C"/>
    <w:rsid w:val="00DB3583"/>
    <w:rsid w:val="00DB36CC"/>
    <w:rsid w:val="00DB37E3"/>
    <w:rsid w:val="00DB3988"/>
    <w:rsid w:val="00DB3B39"/>
    <w:rsid w:val="00DB3E46"/>
    <w:rsid w:val="00DB3EF7"/>
    <w:rsid w:val="00DB40BD"/>
    <w:rsid w:val="00DB4128"/>
    <w:rsid w:val="00DB4147"/>
    <w:rsid w:val="00DB43E0"/>
    <w:rsid w:val="00DB4542"/>
    <w:rsid w:val="00DB46F6"/>
    <w:rsid w:val="00DB48CE"/>
    <w:rsid w:val="00DB49B8"/>
    <w:rsid w:val="00DB4CDD"/>
    <w:rsid w:val="00DB4DBA"/>
    <w:rsid w:val="00DB5343"/>
    <w:rsid w:val="00DB538D"/>
    <w:rsid w:val="00DB5877"/>
    <w:rsid w:val="00DB5AF4"/>
    <w:rsid w:val="00DB5F68"/>
    <w:rsid w:val="00DB6286"/>
    <w:rsid w:val="00DB645F"/>
    <w:rsid w:val="00DB66C8"/>
    <w:rsid w:val="00DB698E"/>
    <w:rsid w:val="00DB6C39"/>
    <w:rsid w:val="00DB7025"/>
    <w:rsid w:val="00DB71A3"/>
    <w:rsid w:val="00DB728D"/>
    <w:rsid w:val="00DB7514"/>
    <w:rsid w:val="00DB7528"/>
    <w:rsid w:val="00DB764F"/>
    <w:rsid w:val="00DB76E9"/>
    <w:rsid w:val="00DB7F1C"/>
    <w:rsid w:val="00DC01EA"/>
    <w:rsid w:val="00DC0267"/>
    <w:rsid w:val="00DC03CF"/>
    <w:rsid w:val="00DC0728"/>
    <w:rsid w:val="00DC099B"/>
    <w:rsid w:val="00DC09AE"/>
    <w:rsid w:val="00DC0A67"/>
    <w:rsid w:val="00DC0BB0"/>
    <w:rsid w:val="00DC0CA1"/>
    <w:rsid w:val="00DC0CB5"/>
    <w:rsid w:val="00DC0F0E"/>
    <w:rsid w:val="00DC113F"/>
    <w:rsid w:val="00DC12EE"/>
    <w:rsid w:val="00DC1377"/>
    <w:rsid w:val="00DC1567"/>
    <w:rsid w:val="00DC166A"/>
    <w:rsid w:val="00DC1A36"/>
    <w:rsid w:val="00DC1B89"/>
    <w:rsid w:val="00DC1D5E"/>
    <w:rsid w:val="00DC1EB9"/>
    <w:rsid w:val="00DC1EE7"/>
    <w:rsid w:val="00DC1FEE"/>
    <w:rsid w:val="00DC2171"/>
    <w:rsid w:val="00DC2313"/>
    <w:rsid w:val="00DC2B82"/>
    <w:rsid w:val="00DC2E76"/>
    <w:rsid w:val="00DC327B"/>
    <w:rsid w:val="00DC35CB"/>
    <w:rsid w:val="00DC366E"/>
    <w:rsid w:val="00DC3B98"/>
    <w:rsid w:val="00DC3BD1"/>
    <w:rsid w:val="00DC3BF1"/>
    <w:rsid w:val="00DC3E62"/>
    <w:rsid w:val="00DC3ECC"/>
    <w:rsid w:val="00DC4463"/>
    <w:rsid w:val="00DC4636"/>
    <w:rsid w:val="00DC4978"/>
    <w:rsid w:val="00DC4B9B"/>
    <w:rsid w:val="00DC4D6B"/>
    <w:rsid w:val="00DC4E6E"/>
    <w:rsid w:val="00DC4F24"/>
    <w:rsid w:val="00DC4F8B"/>
    <w:rsid w:val="00DC5048"/>
    <w:rsid w:val="00DC5220"/>
    <w:rsid w:val="00DC5369"/>
    <w:rsid w:val="00DC5449"/>
    <w:rsid w:val="00DC5530"/>
    <w:rsid w:val="00DC564A"/>
    <w:rsid w:val="00DC5BD0"/>
    <w:rsid w:val="00DC5C6C"/>
    <w:rsid w:val="00DC5D9E"/>
    <w:rsid w:val="00DC5FCD"/>
    <w:rsid w:val="00DC5FDE"/>
    <w:rsid w:val="00DC5FEA"/>
    <w:rsid w:val="00DC609F"/>
    <w:rsid w:val="00DC6109"/>
    <w:rsid w:val="00DC626F"/>
    <w:rsid w:val="00DC649D"/>
    <w:rsid w:val="00DC67E0"/>
    <w:rsid w:val="00DC6840"/>
    <w:rsid w:val="00DC687F"/>
    <w:rsid w:val="00DC69A5"/>
    <w:rsid w:val="00DC6A12"/>
    <w:rsid w:val="00DC6FE6"/>
    <w:rsid w:val="00DC7319"/>
    <w:rsid w:val="00DC737B"/>
    <w:rsid w:val="00DC74BA"/>
    <w:rsid w:val="00DC764A"/>
    <w:rsid w:val="00DC7910"/>
    <w:rsid w:val="00DC7965"/>
    <w:rsid w:val="00DC79CB"/>
    <w:rsid w:val="00DC7BC2"/>
    <w:rsid w:val="00DC7CFE"/>
    <w:rsid w:val="00DC7EF3"/>
    <w:rsid w:val="00DC7F7C"/>
    <w:rsid w:val="00DD0153"/>
    <w:rsid w:val="00DD023D"/>
    <w:rsid w:val="00DD0C91"/>
    <w:rsid w:val="00DD0D3D"/>
    <w:rsid w:val="00DD1559"/>
    <w:rsid w:val="00DD1721"/>
    <w:rsid w:val="00DD1A8B"/>
    <w:rsid w:val="00DD1BE2"/>
    <w:rsid w:val="00DD2061"/>
    <w:rsid w:val="00DD258D"/>
    <w:rsid w:val="00DD26E7"/>
    <w:rsid w:val="00DD2861"/>
    <w:rsid w:val="00DD289E"/>
    <w:rsid w:val="00DD2907"/>
    <w:rsid w:val="00DD29ED"/>
    <w:rsid w:val="00DD29FD"/>
    <w:rsid w:val="00DD2A44"/>
    <w:rsid w:val="00DD2D29"/>
    <w:rsid w:val="00DD2E42"/>
    <w:rsid w:val="00DD3093"/>
    <w:rsid w:val="00DD330A"/>
    <w:rsid w:val="00DD3540"/>
    <w:rsid w:val="00DD35D1"/>
    <w:rsid w:val="00DD3666"/>
    <w:rsid w:val="00DD37B5"/>
    <w:rsid w:val="00DD382C"/>
    <w:rsid w:val="00DD3E55"/>
    <w:rsid w:val="00DD4004"/>
    <w:rsid w:val="00DD434D"/>
    <w:rsid w:val="00DD458B"/>
    <w:rsid w:val="00DD47D9"/>
    <w:rsid w:val="00DD4B30"/>
    <w:rsid w:val="00DD4BAA"/>
    <w:rsid w:val="00DD4C76"/>
    <w:rsid w:val="00DD4C81"/>
    <w:rsid w:val="00DD4ECE"/>
    <w:rsid w:val="00DD4EEE"/>
    <w:rsid w:val="00DD504B"/>
    <w:rsid w:val="00DD51F4"/>
    <w:rsid w:val="00DD5564"/>
    <w:rsid w:val="00DD5912"/>
    <w:rsid w:val="00DD5BB9"/>
    <w:rsid w:val="00DD5E34"/>
    <w:rsid w:val="00DD5E42"/>
    <w:rsid w:val="00DD60D7"/>
    <w:rsid w:val="00DD615E"/>
    <w:rsid w:val="00DD61A7"/>
    <w:rsid w:val="00DD65F7"/>
    <w:rsid w:val="00DD69FE"/>
    <w:rsid w:val="00DD6D31"/>
    <w:rsid w:val="00DD6DEE"/>
    <w:rsid w:val="00DD6E73"/>
    <w:rsid w:val="00DD72CA"/>
    <w:rsid w:val="00DD7646"/>
    <w:rsid w:val="00DD770C"/>
    <w:rsid w:val="00DD7833"/>
    <w:rsid w:val="00DD7DAB"/>
    <w:rsid w:val="00DE010C"/>
    <w:rsid w:val="00DE06C3"/>
    <w:rsid w:val="00DE0956"/>
    <w:rsid w:val="00DE0A11"/>
    <w:rsid w:val="00DE0D3C"/>
    <w:rsid w:val="00DE16C2"/>
    <w:rsid w:val="00DE172D"/>
    <w:rsid w:val="00DE1A55"/>
    <w:rsid w:val="00DE1C5A"/>
    <w:rsid w:val="00DE1D61"/>
    <w:rsid w:val="00DE1F0C"/>
    <w:rsid w:val="00DE205A"/>
    <w:rsid w:val="00DE2071"/>
    <w:rsid w:val="00DE21FA"/>
    <w:rsid w:val="00DE23D0"/>
    <w:rsid w:val="00DE2541"/>
    <w:rsid w:val="00DE2BED"/>
    <w:rsid w:val="00DE2D50"/>
    <w:rsid w:val="00DE2D7B"/>
    <w:rsid w:val="00DE30CA"/>
    <w:rsid w:val="00DE3355"/>
    <w:rsid w:val="00DE338D"/>
    <w:rsid w:val="00DE3FED"/>
    <w:rsid w:val="00DE4CAE"/>
    <w:rsid w:val="00DE4E65"/>
    <w:rsid w:val="00DE4E9E"/>
    <w:rsid w:val="00DE52FC"/>
    <w:rsid w:val="00DE5873"/>
    <w:rsid w:val="00DE59B6"/>
    <w:rsid w:val="00DE5ACA"/>
    <w:rsid w:val="00DE5B0E"/>
    <w:rsid w:val="00DE5B7D"/>
    <w:rsid w:val="00DE5C71"/>
    <w:rsid w:val="00DE5D73"/>
    <w:rsid w:val="00DE6391"/>
    <w:rsid w:val="00DE65E4"/>
    <w:rsid w:val="00DE66B0"/>
    <w:rsid w:val="00DE6785"/>
    <w:rsid w:val="00DE6868"/>
    <w:rsid w:val="00DE68BE"/>
    <w:rsid w:val="00DE68C7"/>
    <w:rsid w:val="00DE6ABE"/>
    <w:rsid w:val="00DE6B0B"/>
    <w:rsid w:val="00DE6DF1"/>
    <w:rsid w:val="00DE72C0"/>
    <w:rsid w:val="00DE74B7"/>
    <w:rsid w:val="00DE7A49"/>
    <w:rsid w:val="00DE7A8A"/>
    <w:rsid w:val="00DE7BFE"/>
    <w:rsid w:val="00DE7C25"/>
    <w:rsid w:val="00DE7EE2"/>
    <w:rsid w:val="00DE7F45"/>
    <w:rsid w:val="00DF002A"/>
    <w:rsid w:val="00DF0982"/>
    <w:rsid w:val="00DF09C0"/>
    <w:rsid w:val="00DF09D0"/>
    <w:rsid w:val="00DF0D6A"/>
    <w:rsid w:val="00DF0FA3"/>
    <w:rsid w:val="00DF109A"/>
    <w:rsid w:val="00DF1122"/>
    <w:rsid w:val="00DF133D"/>
    <w:rsid w:val="00DF177A"/>
    <w:rsid w:val="00DF1CA7"/>
    <w:rsid w:val="00DF1ECB"/>
    <w:rsid w:val="00DF1F48"/>
    <w:rsid w:val="00DF1FD4"/>
    <w:rsid w:val="00DF2167"/>
    <w:rsid w:val="00DF22AE"/>
    <w:rsid w:val="00DF23F9"/>
    <w:rsid w:val="00DF270B"/>
    <w:rsid w:val="00DF2A88"/>
    <w:rsid w:val="00DF2F41"/>
    <w:rsid w:val="00DF35FE"/>
    <w:rsid w:val="00DF3756"/>
    <w:rsid w:val="00DF3892"/>
    <w:rsid w:val="00DF3ACC"/>
    <w:rsid w:val="00DF3E1F"/>
    <w:rsid w:val="00DF3F47"/>
    <w:rsid w:val="00DF40F4"/>
    <w:rsid w:val="00DF40FD"/>
    <w:rsid w:val="00DF41EC"/>
    <w:rsid w:val="00DF4863"/>
    <w:rsid w:val="00DF486F"/>
    <w:rsid w:val="00DF48E0"/>
    <w:rsid w:val="00DF4ADE"/>
    <w:rsid w:val="00DF4C82"/>
    <w:rsid w:val="00DF542F"/>
    <w:rsid w:val="00DF5455"/>
    <w:rsid w:val="00DF5B5B"/>
    <w:rsid w:val="00DF5C48"/>
    <w:rsid w:val="00DF5E9E"/>
    <w:rsid w:val="00DF6042"/>
    <w:rsid w:val="00DF6057"/>
    <w:rsid w:val="00DF631C"/>
    <w:rsid w:val="00DF6378"/>
    <w:rsid w:val="00DF6616"/>
    <w:rsid w:val="00DF66FF"/>
    <w:rsid w:val="00DF6930"/>
    <w:rsid w:val="00DF6ACF"/>
    <w:rsid w:val="00DF6BCE"/>
    <w:rsid w:val="00DF6D3C"/>
    <w:rsid w:val="00DF6D82"/>
    <w:rsid w:val="00DF6DC5"/>
    <w:rsid w:val="00DF70AE"/>
    <w:rsid w:val="00DF7374"/>
    <w:rsid w:val="00DF74FD"/>
    <w:rsid w:val="00DF7619"/>
    <w:rsid w:val="00DF7646"/>
    <w:rsid w:val="00DF782D"/>
    <w:rsid w:val="00DF7C9A"/>
    <w:rsid w:val="00DF7D41"/>
    <w:rsid w:val="00DF7DCC"/>
    <w:rsid w:val="00DF7DE3"/>
    <w:rsid w:val="00DF7E16"/>
    <w:rsid w:val="00E0003A"/>
    <w:rsid w:val="00E002C5"/>
    <w:rsid w:val="00E00438"/>
    <w:rsid w:val="00E0044A"/>
    <w:rsid w:val="00E004AC"/>
    <w:rsid w:val="00E00605"/>
    <w:rsid w:val="00E009C6"/>
    <w:rsid w:val="00E00A0E"/>
    <w:rsid w:val="00E00CC4"/>
    <w:rsid w:val="00E00E7A"/>
    <w:rsid w:val="00E00EA5"/>
    <w:rsid w:val="00E00F9F"/>
    <w:rsid w:val="00E0119F"/>
    <w:rsid w:val="00E01206"/>
    <w:rsid w:val="00E01353"/>
    <w:rsid w:val="00E01403"/>
    <w:rsid w:val="00E01609"/>
    <w:rsid w:val="00E01EA9"/>
    <w:rsid w:val="00E0208B"/>
    <w:rsid w:val="00E020EB"/>
    <w:rsid w:val="00E02321"/>
    <w:rsid w:val="00E028E6"/>
    <w:rsid w:val="00E02BF2"/>
    <w:rsid w:val="00E02CDC"/>
    <w:rsid w:val="00E02E61"/>
    <w:rsid w:val="00E0319C"/>
    <w:rsid w:val="00E031F1"/>
    <w:rsid w:val="00E033EC"/>
    <w:rsid w:val="00E03443"/>
    <w:rsid w:val="00E03633"/>
    <w:rsid w:val="00E03824"/>
    <w:rsid w:val="00E03D3E"/>
    <w:rsid w:val="00E03DD0"/>
    <w:rsid w:val="00E03DD3"/>
    <w:rsid w:val="00E03E46"/>
    <w:rsid w:val="00E040DB"/>
    <w:rsid w:val="00E042D8"/>
    <w:rsid w:val="00E04594"/>
    <w:rsid w:val="00E045A2"/>
    <w:rsid w:val="00E04716"/>
    <w:rsid w:val="00E0473B"/>
    <w:rsid w:val="00E0496C"/>
    <w:rsid w:val="00E04C7D"/>
    <w:rsid w:val="00E05040"/>
    <w:rsid w:val="00E053F4"/>
    <w:rsid w:val="00E05433"/>
    <w:rsid w:val="00E059EC"/>
    <w:rsid w:val="00E059F3"/>
    <w:rsid w:val="00E06D7C"/>
    <w:rsid w:val="00E06DBD"/>
    <w:rsid w:val="00E07095"/>
    <w:rsid w:val="00E070C2"/>
    <w:rsid w:val="00E070E5"/>
    <w:rsid w:val="00E07191"/>
    <w:rsid w:val="00E071BF"/>
    <w:rsid w:val="00E074EF"/>
    <w:rsid w:val="00E07562"/>
    <w:rsid w:val="00E076F3"/>
    <w:rsid w:val="00E078B1"/>
    <w:rsid w:val="00E07CA5"/>
    <w:rsid w:val="00E07EE7"/>
    <w:rsid w:val="00E102D7"/>
    <w:rsid w:val="00E1054C"/>
    <w:rsid w:val="00E10563"/>
    <w:rsid w:val="00E10625"/>
    <w:rsid w:val="00E107B9"/>
    <w:rsid w:val="00E1081F"/>
    <w:rsid w:val="00E10BF6"/>
    <w:rsid w:val="00E10E74"/>
    <w:rsid w:val="00E1103B"/>
    <w:rsid w:val="00E111FA"/>
    <w:rsid w:val="00E1127D"/>
    <w:rsid w:val="00E112BD"/>
    <w:rsid w:val="00E1146B"/>
    <w:rsid w:val="00E1160A"/>
    <w:rsid w:val="00E11A2B"/>
    <w:rsid w:val="00E11BE6"/>
    <w:rsid w:val="00E11F2B"/>
    <w:rsid w:val="00E120FA"/>
    <w:rsid w:val="00E12CE1"/>
    <w:rsid w:val="00E12E69"/>
    <w:rsid w:val="00E12F05"/>
    <w:rsid w:val="00E12FF4"/>
    <w:rsid w:val="00E130F5"/>
    <w:rsid w:val="00E134D8"/>
    <w:rsid w:val="00E1354E"/>
    <w:rsid w:val="00E13DED"/>
    <w:rsid w:val="00E13E0D"/>
    <w:rsid w:val="00E14154"/>
    <w:rsid w:val="00E14324"/>
    <w:rsid w:val="00E14669"/>
    <w:rsid w:val="00E146C5"/>
    <w:rsid w:val="00E148CF"/>
    <w:rsid w:val="00E14945"/>
    <w:rsid w:val="00E14A60"/>
    <w:rsid w:val="00E14C20"/>
    <w:rsid w:val="00E14E56"/>
    <w:rsid w:val="00E15036"/>
    <w:rsid w:val="00E151DE"/>
    <w:rsid w:val="00E15297"/>
    <w:rsid w:val="00E15686"/>
    <w:rsid w:val="00E15777"/>
    <w:rsid w:val="00E164BB"/>
    <w:rsid w:val="00E16A92"/>
    <w:rsid w:val="00E16F3F"/>
    <w:rsid w:val="00E17275"/>
    <w:rsid w:val="00E172FB"/>
    <w:rsid w:val="00E17B44"/>
    <w:rsid w:val="00E17C4B"/>
    <w:rsid w:val="00E17CBC"/>
    <w:rsid w:val="00E17E90"/>
    <w:rsid w:val="00E17ED1"/>
    <w:rsid w:val="00E20057"/>
    <w:rsid w:val="00E20351"/>
    <w:rsid w:val="00E20568"/>
    <w:rsid w:val="00E20F72"/>
    <w:rsid w:val="00E20FDD"/>
    <w:rsid w:val="00E212A5"/>
    <w:rsid w:val="00E21500"/>
    <w:rsid w:val="00E216E4"/>
    <w:rsid w:val="00E2185D"/>
    <w:rsid w:val="00E21915"/>
    <w:rsid w:val="00E21954"/>
    <w:rsid w:val="00E21C1A"/>
    <w:rsid w:val="00E2211E"/>
    <w:rsid w:val="00E223AC"/>
    <w:rsid w:val="00E228A3"/>
    <w:rsid w:val="00E22A67"/>
    <w:rsid w:val="00E22A69"/>
    <w:rsid w:val="00E22ABE"/>
    <w:rsid w:val="00E22B98"/>
    <w:rsid w:val="00E22DD2"/>
    <w:rsid w:val="00E2303B"/>
    <w:rsid w:val="00E233C2"/>
    <w:rsid w:val="00E236A1"/>
    <w:rsid w:val="00E238A3"/>
    <w:rsid w:val="00E23910"/>
    <w:rsid w:val="00E239D6"/>
    <w:rsid w:val="00E23CC7"/>
    <w:rsid w:val="00E23E9B"/>
    <w:rsid w:val="00E23EC6"/>
    <w:rsid w:val="00E24414"/>
    <w:rsid w:val="00E2445D"/>
    <w:rsid w:val="00E24490"/>
    <w:rsid w:val="00E24668"/>
    <w:rsid w:val="00E24717"/>
    <w:rsid w:val="00E24946"/>
    <w:rsid w:val="00E2498D"/>
    <w:rsid w:val="00E24990"/>
    <w:rsid w:val="00E24D4E"/>
    <w:rsid w:val="00E24D70"/>
    <w:rsid w:val="00E25188"/>
    <w:rsid w:val="00E252F3"/>
    <w:rsid w:val="00E253B0"/>
    <w:rsid w:val="00E253F9"/>
    <w:rsid w:val="00E25A30"/>
    <w:rsid w:val="00E25B36"/>
    <w:rsid w:val="00E25E40"/>
    <w:rsid w:val="00E26060"/>
    <w:rsid w:val="00E26107"/>
    <w:rsid w:val="00E26271"/>
    <w:rsid w:val="00E266C1"/>
    <w:rsid w:val="00E2671E"/>
    <w:rsid w:val="00E26A81"/>
    <w:rsid w:val="00E26ACD"/>
    <w:rsid w:val="00E26BE7"/>
    <w:rsid w:val="00E27101"/>
    <w:rsid w:val="00E27254"/>
    <w:rsid w:val="00E272C2"/>
    <w:rsid w:val="00E27586"/>
    <w:rsid w:val="00E2796E"/>
    <w:rsid w:val="00E27B58"/>
    <w:rsid w:val="00E27CF6"/>
    <w:rsid w:val="00E27E2F"/>
    <w:rsid w:val="00E27E47"/>
    <w:rsid w:val="00E27FEA"/>
    <w:rsid w:val="00E30168"/>
    <w:rsid w:val="00E304B4"/>
    <w:rsid w:val="00E30801"/>
    <w:rsid w:val="00E30B49"/>
    <w:rsid w:val="00E30C61"/>
    <w:rsid w:val="00E30DEC"/>
    <w:rsid w:val="00E30FA6"/>
    <w:rsid w:val="00E310F6"/>
    <w:rsid w:val="00E311EE"/>
    <w:rsid w:val="00E31570"/>
    <w:rsid w:val="00E319F0"/>
    <w:rsid w:val="00E31BC5"/>
    <w:rsid w:val="00E31F2F"/>
    <w:rsid w:val="00E32211"/>
    <w:rsid w:val="00E323BA"/>
    <w:rsid w:val="00E3264F"/>
    <w:rsid w:val="00E3273F"/>
    <w:rsid w:val="00E329BA"/>
    <w:rsid w:val="00E32F14"/>
    <w:rsid w:val="00E32FC1"/>
    <w:rsid w:val="00E3304E"/>
    <w:rsid w:val="00E33062"/>
    <w:rsid w:val="00E33601"/>
    <w:rsid w:val="00E33724"/>
    <w:rsid w:val="00E339B2"/>
    <w:rsid w:val="00E33C8F"/>
    <w:rsid w:val="00E33CA7"/>
    <w:rsid w:val="00E33D54"/>
    <w:rsid w:val="00E33DC6"/>
    <w:rsid w:val="00E33FF6"/>
    <w:rsid w:val="00E340BD"/>
    <w:rsid w:val="00E343AF"/>
    <w:rsid w:val="00E343CB"/>
    <w:rsid w:val="00E344F8"/>
    <w:rsid w:val="00E3451F"/>
    <w:rsid w:val="00E347BB"/>
    <w:rsid w:val="00E34EDF"/>
    <w:rsid w:val="00E35585"/>
    <w:rsid w:val="00E3577D"/>
    <w:rsid w:val="00E3588E"/>
    <w:rsid w:val="00E359D9"/>
    <w:rsid w:val="00E35F54"/>
    <w:rsid w:val="00E3629F"/>
    <w:rsid w:val="00E362FF"/>
    <w:rsid w:val="00E3669C"/>
    <w:rsid w:val="00E36801"/>
    <w:rsid w:val="00E36943"/>
    <w:rsid w:val="00E36C72"/>
    <w:rsid w:val="00E36CB0"/>
    <w:rsid w:val="00E36EF0"/>
    <w:rsid w:val="00E37225"/>
    <w:rsid w:val="00E3748E"/>
    <w:rsid w:val="00E375B4"/>
    <w:rsid w:val="00E37612"/>
    <w:rsid w:val="00E378C6"/>
    <w:rsid w:val="00E37966"/>
    <w:rsid w:val="00E37A01"/>
    <w:rsid w:val="00E37CC6"/>
    <w:rsid w:val="00E37CD1"/>
    <w:rsid w:val="00E37CE7"/>
    <w:rsid w:val="00E37E8C"/>
    <w:rsid w:val="00E403DA"/>
    <w:rsid w:val="00E4056A"/>
    <w:rsid w:val="00E4086F"/>
    <w:rsid w:val="00E40EDC"/>
    <w:rsid w:val="00E410CE"/>
    <w:rsid w:val="00E411E6"/>
    <w:rsid w:val="00E4150E"/>
    <w:rsid w:val="00E41972"/>
    <w:rsid w:val="00E41983"/>
    <w:rsid w:val="00E41D23"/>
    <w:rsid w:val="00E41E06"/>
    <w:rsid w:val="00E41E40"/>
    <w:rsid w:val="00E41FA1"/>
    <w:rsid w:val="00E41FE8"/>
    <w:rsid w:val="00E42078"/>
    <w:rsid w:val="00E4217A"/>
    <w:rsid w:val="00E4219A"/>
    <w:rsid w:val="00E42444"/>
    <w:rsid w:val="00E426A5"/>
    <w:rsid w:val="00E42707"/>
    <w:rsid w:val="00E42740"/>
    <w:rsid w:val="00E4293C"/>
    <w:rsid w:val="00E42D97"/>
    <w:rsid w:val="00E42E1F"/>
    <w:rsid w:val="00E43347"/>
    <w:rsid w:val="00E43500"/>
    <w:rsid w:val="00E4357D"/>
    <w:rsid w:val="00E43A38"/>
    <w:rsid w:val="00E43B3C"/>
    <w:rsid w:val="00E43BAC"/>
    <w:rsid w:val="00E43F51"/>
    <w:rsid w:val="00E43FE9"/>
    <w:rsid w:val="00E441E9"/>
    <w:rsid w:val="00E4462A"/>
    <w:rsid w:val="00E4469E"/>
    <w:rsid w:val="00E4479F"/>
    <w:rsid w:val="00E447D8"/>
    <w:rsid w:val="00E44914"/>
    <w:rsid w:val="00E44CD1"/>
    <w:rsid w:val="00E44F40"/>
    <w:rsid w:val="00E45039"/>
    <w:rsid w:val="00E4515D"/>
    <w:rsid w:val="00E451F5"/>
    <w:rsid w:val="00E453E1"/>
    <w:rsid w:val="00E455F1"/>
    <w:rsid w:val="00E45821"/>
    <w:rsid w:val="00E45A68"/>
    <w:rsid w:val="00E45C82"/>
    <w:rsid w:val="00E45CC3"/>
    <w:rsid w:val="00E45D33"/>
    <w:rsid w:val="00E460CB"/>
    <w:rsid w:val="00E46154"/>
    <w:rsid w:val="00E46354"/>
    <w:rsid w:val="00E46849"/>
    <w:rsid w:val="00E468FA"/>
    <w:rsid w:val="00E46EA3"/>
    <w:rsid w:val="00E47065"/>
    <w:rsid w:val="00E4747F"/>
    <w:rsid w:val="00E474F2"/>
    <w:rsid w:val="00E47563"/>
    <w:rsid w:val="00E47C44"/>
    <w:rsid w:val="00E47E11"/>
    <w:rsid w:val="00E47F51"/>
    <w:rsid w:val="00E50091"/>
    <w:rsid w:val="00E50108"/>
    <w:rsid w:val="00E50188"/>
    <w:rsid w:val="00E5025B"/>
    <w:rsid w:val="00E5037C"/>
    <w:rsid w:val="00E504BC"/>
    <w:rsid w:val="00E50558"/>
    <w:rsid w:val="00E50568"/>
    <w:rsid w:val="00E505FF"/>
    <w:rsid w:val="00E50905"/>
    <w:rsid w:val="00E50C1F"/>
    <w:rsid w:val="00E50D9F"/>
    <w:rsid w:val="00E512C1"/>
    <w:rsid w:val="00E515CB"/>
    <w:rsid w:val="00E517B1"/>
    <w:rsid w:val="00E51901"/>
    <w:rsid w:val="00E519D1"/>
    <w:rsid w:val="00E520B5"/>
    <w:rsid w:val="00E521CA"/>
    <w:rsid w:val="00E52260"/>
    <w:rsid w:val="00E52389"/>
    <w:rsid w:val="00E52392"/>
    <w:rsid w:val="00E5284A"/>
    <w:rsid w:val="00E52964"/>
    <w:rsid w:val="00E52B15"/>
    <w:rsid w:val="00E52DFB"/>
    <w:rsid w:val="00E53045"/>
    <w:rsid w:val="00E53201"/>
    <w:rsid w:val="00E53210"/>
    <w:rsid w:val="00E53A89"/>
    <w:rsid w:val="00E53AB4"/>
    <w:rsid w:val="00E53DA3"/>
    <w:rsid w:val="00E53E43"/>
    <w:rsid w:val="00E544EE"/>
    <w:rsid w:val="00E54728"/>
    <w:rsid w:val="00E54812"/>
    <w:rsid w:val="00E54B2E"/>
    <w:rsid w:val="00E5517D"/>
    <w:rsid w:val="00E551AD"/>
    <w:rsid w:val="00E553B0"/>
    <w:rsid w:val="00E55405"/>
    <w:rsid w:val="00E55546"/>
    <w:rsid w:val="00E55826"/>
    <w:rsid w:val="00E55A3A"/>
    <w:rsid w:val="00E55B24"/>
    <w:rsid w:val="00E55C71"/>
    <w:rsid w:val="00E55CFA"/>
    <w:rsid w:val="00E56148"/>
    <w:rsid w:val="00E5623B"/>
    <w:rsid w:val="00E5628E"/>
    <w:rsid w:val="00E56343"/>
    <w:rsid w:val="00E56410"/>
    <w:rsid w:val="00E56824"/>
    <w:rsid w:val="00E5684F"/>
    <w:rsid w:val="00E5685A"/>
    <w:rsid w:val="00E56BCC"/>
    <w:rsid w:val="00E56BF8"/>
    <w:rsid w:val="00E56C37"/>
    <w:rsid w:val="00E56E03"/>
    <w:rsid w:val="00E5722C"/>
    <w:rsid w:val="00E5759A"/>
    <w:rsid w:val="00E576A6"/>
    <w:rsid w:val="00E57C7F"/>
    <w:rsid w:val="00E60229"/>
    <w:rsid w:val="00E602B9"/>
    <w:rsid w:val="00E605ED"/>
    <w:rsid w:val="00E607C8"/>
    <w:rsid w:val="00E60839"/>
    <w:rsid w:val="00E60C76"/>
    <w:rsid w:val="00E60D09"/>
    <w:rsid w:val="00E60DC7"/>
    <w:rsid w:val="00E611FD"/>
    <w:rsid w:val="00E612C7"/>
    <w:rsid w:val="00E618F6"/>
    <w:rsid w:val="00E6191F"/>
    <w:rsid w:val="00E61997"/>
    <w:rsid w:val="00E61CDA"/>
    <w:rsid w:val="00E61F45"/>
    <w:rsid w:val="00E61FF4"/>
    <w:rsid w:val="00E625F2"/>
    <w:rsid w:val="00E62948"/>
    <w:rsid w:val="00E62C44"/>
    <w:rsid w:val="00E63514"/>
    <w:rsid w:val="00E6352A"/>
    <w:rsid w:val="00E63589"/>
    <w:rsid w:val="00E63687"/>
    <w:rsid w:val="00E637E4"/>
    <w:rsid w:val="00E639B6"/>
    <w:rsid w:val="00E63B3C"/>
    <w:rsid w:val="00E63B72"/>
    <w:rsid w:val="00E63D06"/>
    <w:rsid w:val="00E63D2B"/>
    <w:rsid w:val="00E63E1A"/>
    <w:rsid w:val="00E63F86"/>
    <w:rsid w:val="00E6409B"/>
    <w:rsid w:val="00E640F5"/>
    <w:rsid w:val="00E6418F"/>
    <w:rsid w:val="00E6434B"/>
    <w:rsid w:val="00E6460F"/>
    <w:rsid w:val="00E6463D"/>
    <w:rsid w:val="00E64725"/>
    <w:rsid w:val="00E647B8"/>
    <w:rsid w:val="00E64AB0"/>
    <w:rsid w:val="00E64AC4"/>
    <w:rsid w:val="00E64C9E"/>
    <w:rsid w:val="00E64CBF"/>
    <w:rsid w:val="00E64D68"/>
    <w:rsid w:val="00E650BD"/>
    <w:rsid w:val="00E6523C"/>
    <w:rsid w:val="00E655FD"/>
    <w:rsid w:val="00E656EB"/>
    <w:rsid w:val="00E65873"/>
    <w:rsid w:val="00E6628A"/>
    <w:rsid w:val="00E6630F"/>
    <w:rsid w:val="00E6656D"/>
    <w:rsid w:val="00E66584"/>
    <w:rsid w:val="00E6659B"/>
    <w:rsid w:val="00E666F7"/>
    <w:rsid w:val="00E6676A"/>
    <w:rsid w:val="00E668A9"/>
    <w:rsid w:val="00E669B2"/>
    <w:rsid w:val="00E669D0"/>
    <w:rsid w:val="00E66CEE"/>
    <w:rsid w:val="00E66EAF"/>
    <w:rsid w:val="00E66ECA"/>
    <w:rsid w:val="00E67161"/>
    <w:rsid w:val="00E67217"/>
    <w:rsid w:val="00E6721D"/>
    <w:rsid w:val="00E677A1"/>
    <w:rsid w:val="00E678A4"/>
    <w:rsid w:val="00E67D0F"/>
    <w:rsid w:val="00E67F51"/>
    <w:rsid w:val="00E67F75"/>
    <w:rsid w:val="00E700FE"/>
    <w:rsid w:val="00E7010B"/>
    <w:rsid w:val="00E702CA"/>
    <w:rsid w:val="00E70540"/>
    <w:rsid w:val="00E70648"/>
    <w:rsid w:val="00E70696"/>
    <w:rsid w:val="00E706A1"/>
    <w:rsid w:val="00E706B7"/>
    <w:rsid w:val="00E70796"/>
    <w:rsid w:val="00E709CF"/>
    <w:rsid w:val="00E70D16"/>
    <w:rsid w:val="00E71091"/>
    <w:rsid w:val="00E7109E"/>
    <w:rsid w:val="00E7120C"/>
    <w:rsid w:val="00E712F9"/>
    <w:rsid w:val="00E715FE"/>
    <w:rsid w:val="00E7179D"/>
    <w:rsid w:val="00E71968"/>
    <w:rsid w:val="00E71DD3"/>
    <w:rsid w:val="00E71DDD"/>
    <w:rsid w:val="00E71DF1"/>
    <w:rsid w:val="00E7202A"/>
    <w:rsid w:val="00E7232C"/>
    <w:rsid w:val="00E72407"/>
    <w:rsid w:val="00E724B5"/>
    <w:rsid w:val="00E7253C"/>
    <w:rsid w:val="00E72791"/>
    <w:rsid w:val="00E72A08"/>
    <w:rsid w:val="00E72A17"/>
    <w:rsid w:val="00E72E9B"/>
    <w:rsid w:val="00E72FD7"/>
    <w:rsid w:val="00E7308C"/>
    <w:rsid w:val="00E73189"/>
    <w:rsid w:val="00E73541"/>
    <w:rsid w:val="00E73635"/>
    <w:rsid w:val="00E739C0"/>
    <w:rsid w:val="00E73A3C"/>
    <w:rsid w:val="00E73BC4"/>
    <w:rsid w:val="00E73D54"/>
    <w:rsid w:val="00E73DAB"/>
    <w:rsid w:val="00E73E40"/>
    <w:rsid w:val="00E73F35"/>
    <w:rsid w:val="00E740BE"/>
    <w:rsid w:val="00E740F6"/>
    <w:rsid w:val="00E74114"/>
    <w:rsid w:val="00E7426F"/>
    <w:rsid w:val="00E74354"/>
    <w:rsid w:val="00E744A3"/>
    <w:rsid w:val="00E74801"/>
    <w:rsid w:val="00E74881"/>
    <w:rsid w:val="00E74B60"/>
    <w:rsid w:val="00E74B83"/>
    <w:rsid w:val="00E74C13"/>
    <w:rsid w:val="00E74C86"/>
    <w:rsid w:val="00E74C89"/>
    <w:rsid w:val="00E74F76"/>
    <w:rsid w:val="00E75504"/>
    <w:rsid w:val="00E75B93"/>
    <w:rsid w:val="00E75BFE"/>
    <w:rsid w:val="00E762F1"/>
    <w:rsid w:val="00E7676E"/>
    <w:rsid w:val="00E767D4"/>
    <w:rsid w:val="00E767DA"/>
    <w:rsid w:val="00E76A24"/>
    <w:rsid w:val="00E76DEC"/>
    <w:rsid w:val="00E76E9F"/>
    <w:rsid w:val="00E76EA6"/>
    <w:rsid w:val="00E7713E"/>
    <w:rsid w:val="00E778D2"/>
    <w:rsid w:val="00E77FB9"/>
    <w:rsid w:val="00E8022A"/>
    <w:rsid w:val="00E80445"/>
    <w:rsid w:val="00E80690"/>
    <w:rsid w:val="00E807DF"/>
    <w:rsid w:val="00E8083F"/>
    <w:rsid w:val="00E809BB"/>
    <w:rsid w:val="00E810F7"/>
    <w:rsid w:val="00E81199"/>
    <w:rsid w:val="00E81204"/>
    <w:rsid w:val="00E813FE"/>
    <w:rsid w:val="00E8158C"/>
    <w:rsid w:val="00E81825"/>
    <w:rsid w:val="00E81A38"/>
    <w:rsid w:val="00E81D01"/>
    <w:rsid w:val="00E82316"/>
    <w:rsid w:val="00E824ED"/>
    <w:rsid w:val="00E826FC"/>
    <w:rsid w:val="00E8279B"/>
    <w:rsid w:val="00E82B5C"/>
    <w:rsid w:val="00E82CEE"/>
    <w:rsid w:val="00E82D12"/>
    <w:rsid w:val="00E82E43"/>
    <w:rsid w:val="00E8301B"/>
    <w:rsid w:val="00E830BE"/>
    <w:rsid w:val="00E833E8"/>
    <w:rsid w:val="00E83A79"/>
    <w:rsid w:val="00E83ADB"/>
    <w:rsid w:val="00E83E27"/>
    <w:rsid w:val="00E83ECD"/>
    <w:rsid w:val="00E83EE4"/>
    <w:rsid w:val="00E8442F"/>
    <w:rsid w:val="00E84536"/>
    <w:rsid w:val="00E849DA"/>
    <w:rsid w:val="00E84BF7"/>
    <w:rsid w:val="00E84D46"/>
    <w:rsid w:val="00E84FB1"/>
    <w:rsid w:val="00E84FB2"/>
    <w:rsid w:val="00E850C9"/>
    <w:rsid w:val="00E85157"/>
    <w:rsid w:val="00E851B0"/>
    <w:rsid w:val="00E853A4"/>
    <w:rsid w:val="00E859F5"/>
    <w:rsid w:val="00E85A97"/>
    <w:rsid w:val="00E85B26"/>
    <w:rsid w:val="00E85D33"/>
    <w:rsid w:val="00E8642B"/>
    <w:rsid w:val="00E86498"/>
    <w:rsid w:val="00E868A2"/>
    <w:rsid w:val="00E86D7D"/>
    <w:rsid w:val="00E87008"/>
    <w:rsid w:val="00E87147"/>
    <w:rsid w:val="00E871B1"/>
    <w:rsid w:val="00E87215"/>
    <w:rsid w:val="00E8722F"/>
    <w:rsid w:val="00E875EF"/>
    <w:rsid w:val="00E877E4"/>
    <w:rsid w:val="00E87952"/>
    <w:rsid w:val="00E87A6B"/>
    <w:rsid w:val="00E87D4B"/>
    <w:rsid w:val="00E9037F"/>
    <w:rsid w:val="00E905D2"/>
    <w:rsid w:val="00E905F8"/>
    <w:rsid w:val="00E9074E"/>
    <w:rsid w:val="00E908F0"/>
    <w:rsid w:val="00E90955"/>
    <w:rsid w:val="00E909D6"/>
    <w:rsid w:val="00E90BDA"/>
    <w:rsid w:val="00E90DA1"/>
    <w:rsid w:val="00E90F60"/>
    <w:rsid w:val="00E911F2"/>
    <w:rsid w:val="00E911F8"/>
    <w:rsid w:val="00E912AB"/>
    <w:rsid w:val="00E91308"/>
    <w:rsid w:val="00E91361"/>
    <w:rsid w:val="00E914ED"/>
    <w:rsid w:val="00E9167A"/>
    <w:rsid w:val="00E91BA1"/>
    <w:rsid w:val="00E91E53"/>
    <w:rsid w:val="00E91F8C"/>
    <w:rsid w:val="00E91FF1"/>
    <w:rsid w:val="00E9211F"/>
    <w:rsid w:val="00E926B6"/>
    <w:rsid w:val="00E92817"/>
    <w:rsid w:val="00E92A3C"/>
    <w:rsid w:val="00E92AFA"/>
    <w:rsid w:val="00E92CDB"/>
    <w:rsid w:val="00E92D41"/>
    <w:rsid w:val="00E92DB2"/>
    <w:rsid w:val="00E92E9D"/>
    <w:rsid w:val="00E92F26"/>
    <w:rsid w:val="00E93245"/>
    <w:rsid w:val="00E9338C"/>
    <w:rsid w:val="00E933B4"/>
    <w:rsid w:val="00E93947"/>
    <w:rsid w:val="00E93A6C"/>
    <w:rsid w:val="00E93BA1"/>
    <w:rsid w:val="00E93D3F"/>
    <w:rsid w:val="00E93F11"/>
    <w:rsid w:val="00E9462E"/>
    <w:rsid w:val="00E947D8"/>
    <w:rsid w:val="00E949F2"/>
    <w:rsid w:val="00E94D2A"/>
    <w:rsid w:val="00E94E54"/>
    <w:rsid w:val="00E95032"/>
    <w:rsid w:val="00E953DA"/>
    <w:rsid w:val="00E956F4"/>
    <w:rsid w:val="00E95A95"/>
    <w:rsid w:val="00E95B27"/>
    <w:rsid w:val="00E95B82"/>
    <w:rsid w:val="00E95C66"/>
    <w:rsid w:val="00E95DD4"/>
    <w:rsid w:val="00E95EA3"/>
    <w:rsid w:val="00E965CF"/>
    <w:rsid w:val="00E96A89"/>
    <w:rsid w:val="00E96D0B"/>
    <w:rsid w:val="00E96D3B"/>
    <w:rsid w:val="00E96F06"/>
    <w:rsid w:val="00E9756D"/>
    <w:rsid w:val="00E97756"/>
    <w:rsid w:val="00E9795D"/>
    <w:rsid w:val="00E97D60"/>
    <w:rsid w:val="00E97E57"/>
    <w:rsid w:val="00EA01DF"/>
    <w:rsid w:val="00EA035E"/>
    <w:rsid w:val="00EA0381"/>
    <w:rsid w:val="00EA0602"/>
    <w:rsid w:val="00EA0719"/>
    <w:rsid w:val="00EA0C17"/>
    <w:rsid w:val="00EA0D21"/>
    <w:rsid w:val="00EA0DB9"/>
    <w:rsid w:val="00EA0EC9"/>
    <w:rsid w:val="00EA11DC"/>
    <w:rsid w:val="00EA1287"/>
    <w:rsid w:val="00EA137B"/>
    <w:rsid w:val="00EA1383"/>
    <w:rsid w:val="00EA18E0"/>
    <w:rsid w:val="00EA19C6"/>
    <w:rsid w:val="00EA1A6F"/>
    <w:rsid w:val="00EA1BBA"/>
    <w:rsid w:val="00EA1CB9"/>
    <w:rsid w:val="00EA1E54"/>
    <w:rsid w:val="00EA21D5"/>
    <w:rsid w:val="00EA2260"/>
    <w:rsid w:val="00EA22A8"/>
    <w:rsid w:val="00EA23C9"/>
    <w:rsid w:val="00EA2FAB"/>
    <w:rsid w:val="00EA2FD8"/>
    <w:rsid w:val="00EA332F"/>
    <w:rsid w:val="00EA3405"/>
    <w:rsid w:val="00EA3595"/>
    <w:rsid w:val="00EA37E7"/>
    <w:rsid w:val="00EA3971"/>
    <w:rsid w:val="00EA3C6C"/>
    <w:rsid w:val="00EA3DB2"/>
    <w:rsid w:val="00EA4064"/>
    <w:rsid w:val="00EA426A"/>
    <w:rsid w:val="00EA43A9"/>
    <w:rsid w:val="00EA4562"/>
    <w:rsid w:val="00EA46AF"/>
    <w:rsid w:val="00EA46E2"/>
    <w:rsid w:val="00EA470E"/>
    <w:rsid w:val="00EA47A7"/>
    <w:rsid w:val="00EA47E7"/>
    <w:rsid w:val="00EA496C"/>
    <w:rsid w:val="00EA4A4E"/>
    <w:rsid w:val="00EA4B72"/>
    <w:rsid w:val="00EA4C00"/>
    <w:rsid w:val="00EA4D6C"/>
    <w:rsid w:val="00EA4E7A"/>
    <w:rsid w:val="00EA505E"/>
    <w:rsid w:val="00EA57EB"/>
    <w:rsid w:val="00EA5908"/>
    <w:rsid w:val="00EA5957"/>
    <w:rsid w:val="00EA5A86"/>
    <w:rsid w:val="00EA5B29"/>
    <w:rsid w:val="00EA5D52"/>
    <w:rsid w:val="00EA5DD4"/>
    <w:rsid w:val="00EA5E96"/>
    <w:rsid w:val="00EA60B8"/>
    <w:rsid w:val="00EA6104"/>
    <w:rsid w:val="00EA6124"/>
    <w:rsid w:val="00EA6297"/>
    <w:rsid w:val="00EA6318"/>
    <w:rsid w:val="00EA6320"/>
    <w:rsid w:val="00EA6965"/>
    <w:rsid w:val="00EA6A06"/>
    <w:rsid w:val="00EA6B71"/>
    <w:rsid w:val="00EA6C28"/>
    <w:rsid w:val="00EA6CC1"/>
    <w:rsid w:val="00EA70FA"/>
    <w:rsid w:val="00EA7274"/>
    <w:rsid w:val="00EA76C0"/>
    <w:rsid w:val="00EA76C8"/>
    <w:rsid w:val="00EA787F"/>
    <w:rsid w:val="00EA7ACD"/>
    <w:rsid w:val="00EA7CF5"/>
    <w:rsid w:val="00EA7DAF"/>
    <w:rsid w:val="00EB0104"/>
    <w:rsid w:val="00EB02CC"/>
    <w:rsid w:val="00EB03F0"/>
    <w:rsid w:val="00EB07E2"/>
    <w:rsid w:val="00EB0ADB"/>
    <w:rsid w:val="00EB0CC6"/>
    <w:rsid w:val="00EB0F50"/>
    <w:rsid w:val="00EB105A"/>
    <w:rsid w:val="00EB107D"/>
    <w:rsid w:val="00EB12E3"/>
    <w:rsid w:val="00EB1750"/>
    <w:rsid w:val="00EB2035"/>
    <w:rsid w:val="00EB2311"/>
    <w:rsid w:val="00EB240C"/>
    <w:rsid w:val="00EB2700"/>
    <w:rsid w:val="00EB272E"/>
    <w:rsid w:val="00EB2BDF"/>
    <w:rsid w:val="00EB2C5B"/>
    <w:rsid w:val="00EB2D12"/>
    <w:rsid w:val="00EB3077"/>
    <w:rsid w:val="00EB3226"/>
    <w:rsid w:val="00EB33A9"/>
    <w:rsid w:val="00EB371C"/>
    <w:rsid w:val="00EB3860"/>
    <w:rsid w:val="00EB3985"/>
    <w:rsid w:val="00EB3F75"/>
    <w:rsid w:val="00EB3FE7"/>
    <w:rsid w:val="00EB412F"/>
    <w:rsid w:val="00EB415E"/>
    <w:rsid w:val="00EB446A"/>
    <w:rsid w:val="00EB4956"/>
    <w:rsid w:val="00EB521E"/>
    <w:rsid w:val="00EB5245"/>
    <w:rsid w:val="00EB54D3"/>
    <w:rsid w:val="00EB58CD"/>
    <w:rsid w:val="00EB5A8B"/>
    <w:rsid w:val="00EB5E8E"/>
    <w:rsid w:val="00EB625A"/>
    <w:rsid w:val="00EB6267"/>
    <w:rsid w:val="00EB6302"/>
    <w:rsid w:val="00EB6702"/>
    <w:rsid w:val="00EB6823"/>
    <w:rsid w:val="00EB6997"/>
    <w:rsid w:val="00EB6DD1"/>
    <w:rsid w:val="00EB6E9E"/>
    <w:rsid w:val="00EB6EE9"/>
    <w:rsid w:val="00EB71DE"/>
    <w:rsid w:val="00EB73CE"/>
    <w:rsid w:val="00EB7460"/>
    <w:rsid w:val="00EB7785"/>
    <w:rsid w:val="00EB77A7"/>
    <w:rsid w:val="00EB795C"/>
    <w:rsid w:val="00EB7ADF"/>
    <w:rsid w:val="00EB7EEB"/>
    <w:rsid w:val="00EC0571"/>
    <w:rsid w:val="00EC05D9"/>
    <w:rsid w:val="00EC0773"/>
    <w:rsid w:val="00EC096D"/>
    <w:rsid w:val="00EC0BB6"/>
    <w:rsid w:val="00EC0CB2"/>
    <w:rsid w:val="00EC0D96"/>
    <w:rsid w:val="00EC0FDB"/>
    <w:rsid w:val="00EC1D39"/>
    <w:rsid w:val="00EC1D46"/>
    <w:rsid w:val="00EC1E7D"/>
    <w:rsid w:val="00EC1FAF"/>
    <w:rsid w:val="00EC203A"/>
    <w:rsid w:val="00EC213A"/>
    <w:rsid w:val="00EC218C"/>
    <w:rsid w:val="00EC2A4C"/>
    <w:rsid w:val="00EC2ECB"/>
    <w:rsid w:val="00EC35DB"/>
    <w:rsid w:val="00EC362F"/>
    <w:rsid w:val="00EC3864"/>
    <w:rsid w:val="00EC3D8B"/>
    <w:rsid w:val="00EC3FFE"/>
    <w:rsid w:val="00EC429E"/>
    <w:rsid w:val="00EC4410"/>
    <w:rsid w:val="00EC44C7"/>
    <w:rsid w:val="00EC49B8"/>
    <w:rsid w:val="00EC4D76"/>
    <w:rsid w:val="00EC5063"/>
    <w:rsid w:val="00EC55FB"/>
    <w:rsid w:val="00EC57DD"/>
    <w:rsid w:val="00EC5A29"/>
    <w:rsid w:val="00EC5B95"/>
    <w:rsid w:val="00EC5C78"/>
    <w:rsid w:val="00EC5CEA"/>
    <w:rsid w:val="00EC6077"/>
    <w:rsid w:val="00EC62B2"/>
    <w:rsid w:val="00EC6549"/>
    <w:rsid w:val="00EC6603"/>
    <w:rsid w:val="00EC6888"/>
    <w:rsid w:val="00EC6975"/>
    <w:rsid w:val="00EC6C41"/>
    <w:rsid w:val="00EC6D5E"/>
    <w:rsid w:val="00EC6DAB"/>
    <w:rsid w:val="00EC7456"/>
    <w:rsid w:val="00EC7465"/>
    <w:rsid w:val="00EC7710"/>
    <w:rsid w:val="00EC7744"/>
    <w:rsid w:val="00EC7782"/>
    <w:rsid w:val="00EC7880"/>
    <w:rsid w:val="00EC7A33"/>
    <w:rsid w:val="00EC7A9C"/>
    <w:rsid w:val="00EC7B35"/>
    <w:rsid w:val="00EC7BFF"/>
    <w:rsid w:val="00EC7C44"/>
    <w:rsid w:val="00EC7DB3"/>
    <w:rsid w:val="00EC7EAE"/>
    <w:rsid w:val="00EC7ED0"/>
    <w:rsid w:val="00ED0044"/>
    <w:rsid w:val="00ED012F"/>
    <w:rsid w:val="00ED0382"/>
    <w:rsid w:val="00ED03E4"/>
    <w:rsid w:val="00ED045F"/>
    <w:rsid w:val="00ED0518"/>
    <w:rsid w:val="00ED05C3"/>
    <w:rsid w:val="00ED07A1"/>
    <w:rsid w:val="00ED0B05"/>
    <w:rsid w:val="00ED0D40"/>
    <w:rsid w:val="00ED0D4D"/>
    <w:rsid w:val="00ED0DAD"/>
    <w:rsid w:val="00ED0F46"/>
    <w:rsid w:val="00ED15D2"/>
    <w:rsid w:val="00ED2154"/>
    <w:rsid w:val="00ED22ED"/>
    <w:rsid w:val="00ED232E"/>
    <w:rsid w:val="00ED2373"/>
    <w:rsid w:val="00ED24DC"/>
    <w:rsid w:val="00ED2790"/>
    <w:rsid w:val="00ED2839"/>
    <w:rsid w:val="00ED28D8"/>
    <w:rsid w:val="00ED3237"/>
    <w:rsid w:val="00ED3257"/>
    <w:rsid w:val="00ED3595"/>
    <w:rsid w:val="00ED35A8"/>
    <w:rsid w:val="00ED3965"/>
    <w:rsid w:val="00ED3A64"/>
    <w:rsid w:val="00ED3D73"/>
    <w:rsid w:val="00ED3E0D"/>
    <w:rsid w:val="00ED453C"/>
    <w:rsid w:val="00ED4761"/>
    <w:rsid w:val="00ED47D7"/>
    <w:rsid w:val="00ED4A94"/>
    <w:rsid w:val="00ED4ACE"/>
    <w:rsid w:val="00ED4D57"/>
    <w:rsid w:val="00ED569D"/>
    <w:rsid w:val="00ED571C"/>
    <w:rsid w:val="00ED5A10"/>
    <w:rsid w:val="00ED5BD6"/>
    <w:rsid w:val="00ED5CA8"/>
    <w:rsid w:val="00ED5D67"/>
    <w:rsid w:val="00ED5E64"/>
    <w:rsid w:val="00ED5ED5"/>
    <w:rsid w:val="00ED5F0C"/>
    <w:rsid w:val="00ED625D"/>
    <w:rsid w:val="00ED6645"/>
    <w:rsid w:val="00ED683D"/>
    <w:rsid w:val="00ED69B4"/>
    <w:rsid w:val="00ED6D41"/>
    <w:rsid w:val="00ED6E7D"/>
    <w:rsid w:val="00ED708F"/>
    <w:rsid w:val="00ED7459"/>
    <w:rsid w:val="00ED7646"/>
    <w:rsid w:val="00ED7AA8"/>
    <w:rsid w:val="00ED7D7E"/>
    <w:rsid w:val="00ED7FF1"/>
    <w:rsid w:val="00EE0068"/>
    <w:rsid w:val="00EE01AD"/>
    <w:rsid w:val="00EE046C"/>
    <w:rsid w:val="00EE04DB"/>
    <w:rsid w:val="00EE067D"/>
    <w:rsid w:val="00EE08F4"/>
    <w:rsid w:val="00EE0A01"/>
    <w:rsid w:val="00EE0A28"/>
    <w:rsid w:val="00EE0B8A"/>
    <w:rsid w:val="00EE0C33"/>
    <w:rsid w:val="00EE0C45"/>
    <w:rsid w:val="00EE1F6F"/>
    <w:rsid w:val="00EE206E"/>
    <w:rsid w:val="00EE238C"/>
    <w:rsid w:val="00EE23E4"/>
    <w:rsid w:val="00EE242C"/>
    <w:rsid w:val="00EE2477"/>
    <w:rsid w:val="00EE29FD"/>
    <w:rsid w:val="00EE2C7E"/>
    <w:rsid w:val="00EE3078"/>
    <w:rsid w:val="00EE3366"/>
    <w:rsid w:val="00EE353C"/>
    <w:rsid w:val="00EE385B"/>
    <w:rsid w:val="00EE399D"/>
    <w:rsid w:val="00EE3E0F"/>
    <w:rsid w:val="00EE3E8A"/>
    <w:rsid w:val="00EE4128"/>
    <w:rsid w:val="00EE4147"/>
    <w:rsid w:val="00EE4694"/>
    <w:rsid w:val="00EE4799"/>
    <w:rsid w:val="00EE4AE6"/>
    <w:rsid w:val="00EE4B4C"/>
    <w:rsid w:val="00EE4CDA"/>
    <w:rsid w:val="00EE4D5D"/>
    <w:rsid w:val="00EE5114"/>
    <w:rsid w:val="00EE525C"/>
    <w:rsid w:val="00EE52AD"/>
    <w:rsid w:val="00EE52F7"/>
    <w:rsid w:val="00EE57F8"/>
    <w:rsid w:val="00EE5D12"/>
    <w:rsid w:val="00EE5E52"/>
    <w:rsid w:val="00EE5E6E"/>
    <w:rsid w:val="00EE5FB4"/>
    <w:rsid w:val="00EE662E"/>
    <w:rsid w:val="00EE67E7"/>
    <w:rsid w:val="00EE6816"/>
    <w:rsid w:val="00EE6942"/>
    <w:rsid w:val="00EE69F4"/>
    <w:rsid w:val="00EE6BA8"/>
    <w:rsid w:val="00EE6E34"/>
    <w:rsid w:val="00EE6E78"/>
    <w:rsid w:val="00EE6F35"/>
    <w:rsid w:val="00EE71EB"/>
    <w:rsid w:val="00EE7203"/>
    <w:rsid w:val="00EE74D9"/>
    <w:rsid w:val="00EE7660"/>
    <w:rsid w:val="00EE775A"/>
    <w:rsid w:val="00EE7E19"/>
    <w:rsid w:val="00EE7E77"/>
    <w:rsid w:val="00EE7EC7"/>
    <w:rsid w:val="00EE7ED0"/>
    <w:rsid w:val="00EF038C"/>
    <w:rsid w:val="00EF056A"/>
    <w:rsid w:val="00EF09B4"/>
    <w:rsid w:val="00EF09C5"/>
    <w:rsid w:val="00EF0AE1"/>
    <w:rsid w:val="00EF0B1F"/>
    <w:rsid w:val="00EF0BC1"/>
    <w:rsid w:val="00EF0CA1"/>
    <w:rsid w:val="00EF0EFB"/>
    <w:rsid w:val="00EF104E"/>
    <w:rsid w:val="00EF18FE"/>
    <w:rsid w:val="00EF191D"/>
    <w:rsid w:val="00EF1A61"/>
    <w:rsid w:val="00EF1BA0"/>
    <w:rsid w:val="00EF245C"/>
    <w:rsid w:val="00EF24FD"/>
    <w:rsid w:val="00EF2856"/>
    <w:rsid w:val="00EF29FF"/>
    <w:rsid w:val="00EF2E00"/>
    <w:rsid w:val="00EF2FEA"/>
    <w:rsid w:val="00EF3401"/>
    <w:rsid w:val="00EF341D"/>
    <w:rsid w:val="00EF3AA2"/>
    <w:rsid w:val="00EF3BB8"/>
    <w:rsid w:val="00EF3D90"/>
    <w:rsid w:val="00EF3DB2"/>
    <w:rsid w:val="00EF3DC5"/>
    <w:rsid w:val="00EF3DCE"/>
    <w:rsid w:val="00EF3E7E"/>
    <w:rsid w:val="00EF409D"/>
    <w:rsid w:val="00EF4404"/>
    <w:rsid w:val="00EF4529"/>
    <w:rsid w:val="00EF467B"/>
    <w:rsid w:val="00EF46D9"/>
    <w:rsid w:val="00EF4794"/>
    <w:rsid w:val="00EF4816"/>
    <w:rsid w:val="00EF4A33"/>
    <w:rsid w:val="00EF4BC0"/>
    <w:rsid w:val="00EF4F4E"/>
    <w:rsid w:val="00EF50AA"/>
    <w:rsid w:val="00EF56FF"/>
    <w:rsid w:val="00EF572D"/>
    <w:rsid w:val="00EF57EA"/>
    <w:rsid w:val="00EF582B"/>
    <w:rsid w:val="00EF5A81"/>
    <w:rsid w:val="00EF5A8A"/>
    <w:rsid w:val="00EF5BBF"/>
    <w:rsid w:val="00EF5D2A"/>
    <w:rsid w:val="00EF60C1"/>
    <w:rsid w:val="00EF65DA"/>
    <w:rsid w:val="00EF6D45"/>
    <w:rsid w:val="00EF6ECA"/>
    <w:rsid w:val="00EF6F75"/>
    <w:rsid w:val="00EF7B04"/>
    <w:rsid w:val="00EF7BFB"/>
    <w:rsid w:val="00EF7E24"/>
    <w:rsid w:val="00EF9AB3"/>
    <w:rsid w:val="00F00040"/>
    <w:rsid w:val="00F000E3"/>
    <w:rsid w:val="00F00769"/>
    <w:rsid w:val="00F00B3F"/>
    <w:rsid w:val="00F00CE5"/>
    <w:rsid w:val="00F00ED6"/>
    <w:rsid w:val="00F00F54"/>
    <w:rsid w:val="00F010A6"/>
    <w:rsid w:val="00F011DE"/>
    <w:rsid w:val="00F0151E"/>
    <w:rsid w:val="00F0168A"/>
    <w:rsid w:val="00F0180B"/>
    <w:rsid w:val="00F01906"/>
    <w:rsid w:val="00F0199B"/>
    <w:rsid w:val="00F01B1D"/>
    <w:rsid w:val="00F01B73"/>
    <w:rsid w:val="00F01C8E"/>
    <w:rsid w:val="00F01CBE"/>
    <w:rsid w:val="00F02154"/>
    <w:rsid w:val="00F024E1"/>
    <w:rsid w:val="00F026EF"/>
    <w:rsid w:val="00F02A77"/>
    <w:rsid w:val="00F02F4D"/>
    <w:rsid w:val="00F03063"/>
    <w:rsid w:val="00F032C9"/>
    <w:rsid w:val="00F037C1"/>
    <w:rsid w:val="00F03C59"/>
    <w:rsid w:val="00F041EB"/>
    <w:rsid w:val="00F04426"/>
    <w:rsid w:val="00F045A0"/>
    <w:rsid w:val="00F0479E"/>
    <w:rsid w:val="00F0480C"/>
    <w:rsid w:val="00F050A6"/>
    <w:rsid w:val="00F05378"/>
    <w:rsid w:val="00F055E7"/>
    <w:rsid w:val="00F056C5"/>
    <w:rsid w:val="00F059F0"/>
    <w:rsid w:val="00F05E7E"/>
    <w:rsid w:val="00F06009"/>
    <w:rsid w:val="00F0671E"/>
    <w:rsid w:val="00F0689D"/>
    <w:rsid w:val="00F068B8"/>
    <w:rsid w:val="00F06A43"/>
    <w:rsid w:val="00F06B7C"/>
    <w:rsid w:val="00F06BB4"/>
    <w:rsid w:val="00F06C10"/>
    <w:rsid w:val="00F06E24"/>
    <w:rsid w:val="00F07745"/>
    <w:rsid w:val="00F077E1"/>
    <w:rsid w:val="00F07AD3"/>
    <w:rsid w:val="00F07DF0"/>
    <w:rsid w:val="00F101A1"/>
    <w:rsid w:val="00F101EB"/>
    <w:rsid w:val="00F1021D"/>
    <w:rsid w:val="00F10287"/>
    <w:rsid w:val="00F102BE"/>
    <w:rsid w:val="00F1056C"/>
    <w:rsid w:val="00F1094C"/>
    <w:rsid w:val="00F1096F"/>
    <w:rsid w:val="00F109A7"/>
    <w:rsid w:val="00F10AF3"/>
    <w:rsid w:val="00F10C4E"/>
    <w:rsid w:val="00F110A4"/>
    <w:rsid w:val="00F11602"/>
    <w:rsid w:val="00F11F4F"/>
    <w:rsid w:val="00F12141"/>
    <w:rsid w:val="00F1239E"/>
    <w:rsid w:val="00F124F8"/>
    <w:rsid w:val="00F12589"/>
    <w:rsid w:val="00F12595"/>
    <w:rsid w:val="00F1260F"/>
    <w:rsid w:val="00F12A6B"/>
    <w:rsid w:val="00F12CF3"/>
    <w:rsid w:val="00F12D5A"/>
    <w:rsid w:val="00F12E1A"/>
    <w:rsid w:val="00F12FBA"/>
    <w:rsid w:val="00F134D9"/>
    <w:rsid w:val="00F13ED3"/>
    <w:rsid w:val="00F13F22"/>
    <w:rsid w:val="00F1403D"/>
    <w:rsid w:val="00F1463F"/>
    <w:rsid w:val="00F14812"/>
    <w:rsid w:val="00F14AC4"/>
    <w:rsid w:val="00F14B03"/>
    <w:rsid w:val="00F14F96"/>
    <w:rsid w:val="00F1509C"/>
    <w:rsid w:val="00F151CA"/>
    <w:rsid w:val="00F1527B"/>
    <w:rsid w:val="00F15474"/>
    <w:rsid w:val="00F158F8"/>
    <w:rsid w:val="00F159D5"/>
    <w:rsid w:val="00F15AC8"/>
    <w:rsid w:val="00F15C88"/>
    <w:rsid w:val="00F15F58"/>
    <w:rsid w:val="00F15F98"/>
    <w:rsid w:val="00F16001"/>
    <w:rsid w:val="00F16195"/>
    <w:rsid w:val="00F164E3"/>
    <w:rsid w:val="00F165A1"/>
    <w:rsid w:val="00F16A74"/>
    <w:rsid w:val="00F16CC2"/>
    <w:rsid w:val="00F17065"/>
    <w:rsid w:val="00F170C6"/>
    <w:rsid w:val="00F172FE"/>
    <w:rsid w:val="00F1753B"/>
    <w:rsid w:val="00F178EA"/>
    <w:rsid w:val="00F17F85"/>
    <w:rsid w:val="00F17F8F"/>
    <w:rsid w:val="00F20447"/>
    <w:rsid w:val="00F20518"/>
    <w:rsid w:val="00F2057D"/>
    <w:rsid w:val="00F20907"/>
    <w:rsid w:val="00F20A71"/>
    <w:rsid w:val="00F20AAB"/>
    <w:rsid w:val="00F20BBA"/>
    <w:rsid w:val="00F20D1D"/>
    <w:rsid w:val="00F20DA5"/>
    <w:rsid w:val="00F2106E"/>
    <w:rsid w:val="00F21302"/>
    <w:rsid w:val="00F2146D"/>
    <w:rsid w:val="00F21516"/>
    <w:rsid w:val="00F21636"/>
    <w:rsid w:val="00F21A97"/>
    <w:rsid w:val="00F21CB9"/>
    <w:rsid w:val="00F21E26"/>
    <w:rsid w:val="00F21F50"/>
    <w:rsid w:val="00F227CC"/>
    <w:rsid w:val="00F22981"/>
    <w:rsid w:val="00F22AC4"/>
    <w:rsid w:val="00F22D81"/>
    <w:rsid w:val="00F232CC"/>
    <w:rsid w:val="00F23300"/>
    <w:rsid w:val="00F2351D"/>
    <w:rsid w:val="00F2358A"/>
    <w:rsid w:val="00F2358E"/>
    <w:rsid w:val="00F23AD2"/>
    <w:rsid w:val="00F23B9B"/>
    <w:rsid w:val="00F23DEE"/>
    <w:rsid w:val="00F23F2C"/>
    <w:rsid w:val="00F23F9C"/>
    <w:rsid w:val="00F24048"/>
    <w:rsid w:val="00F242B2"/>
    <w:rsid w:val="00F2438D"/>
    <w:rsid w:val="00F245F8"/>
    <w:rsid w:val="00F2474A"/>
    <w:rsid w:val="00F24E88"/>
    <w:rsid w:val="00F250D2"/>
    <w:rsid w:val="00F251BD"/>
    <w:rsid w:val="00F25230"/>
    <w:rsid w:val="00F25302"/>
    <w:rsid w:val="00F255B6"/>
    <w:rsid w:val="00F255CA"/>
    <w:rsid w:val="00F256ED"/>
    <w:rsid w:val="00F25787"/>
    <w:rsid w:val="00F25967"/>
    <w:rsid w:val="00F25A80"/>
    <w:rsid w:val="00F25B88"/>
    <w:rsid w:val="00F25EA1"/>
    <w:rsid w:val="00F26110"/>
    <w:rsid w:val="00F26757"/>
    <w:rsid w:val="00F26AD6"/>
    <w:rsid w:val="00F26BDB"/>
    <w:rsid w:val="00F26DE4"/>
    <w:rsid w:val="00F26ED8"/>
    <w:rsid w:val="00F2704A"/>
    <w:rsid w:val="00F27107"/>
    <w:rsid w:val="00F2712D"/>
    <w:rsid w:val="00F271CE"/>
    <w:rsid w:val="00F27231"/>
    <w:rsid w:val="00F27556"/>
    <w:rsid w:val="00F275BD"/>
    <w:rsid w:val="00F2764E"/>
    <w:rsid w:val="00F2767C"/>
    <w:rsid w:val="00F2778F"/>
    <w:rsid w:val="00F27890"/>
    <w:rsid w:val="00F27C36"/>
    <w:rsid w:val="00F27FEA"/>
    <w:rsid w:val="00F301D7"/>
    <w:rsid w:val="00F308DF"/>
    <w:rsid w:val="00F30B1D"/>
    <w:rsid w:val="00F30C97"/>
    <w:rsid w:val="00F30D49"/>
    <w:rsid w:val="00F317F6"/>
    <w:rsid w:val="00F3188C"/>
    <w:rsid w:val="00F31ED5"/>
    <w:rsid w:val="00F32120"/>
    <w:rsid w:val="00F3216B"/>
    <w:rsid w:val="00F321DE"/>
    <w:rsid w:val="00F32362"/>
    <w:rsid w:val="00F324F7"/>
    <w:rsid w:val="00F325A4"/>
    <w:rsid w:val="00F325DF"/>
    <w:rsid w:val="00F32702"/>
    <w:rsid w:val="00F32945"/>
    <w:rsid w:val="00F32949"/>
    <w:rsid w:val="00F32CA4"/>
    <w:rsid w:val="00F32E70"/>
    <w:rsid w:val="00F32E8F"/>
    <w:rsid w:val="00F33012"/>
    <w:rsid w:val="00F3320D"/>
    <w:rsid w:val="00F3356E"/>
    <w:rsid w:val="00F336E7"/>
    <w:rsid w:val="00F33777"/>
    <w:rsid w:val="00F338E0"/>
    <w:rsid w:val="00F3407D"/>
    <w:rsid w:val="00F340FB"/>
    <w:rsid w:val="00F3411C"/>
    <w:rsid w:val="00F342D9"/>
    <w:rsid w:val="00F34482"/>
    <w:rsid w:val="00F347BE"/>
    <w:rsid w:val="00F348C2"/>
    <w:rsid w:val="00F3517E"/>
    <w:rsid w:val="00F3558A"/>
    <w:rsid w:val="00F35682"/>
    <w:rsid w:val="00F3571A"/>
    <w:rsid w:val="00F35957"/>
    <w:rsid w:val="00F35A6D"/>
    <w:rsid w:val="00F35EDB"/>
    <w:rsid w:val="00F3613B"/>
    <w:rsid w:val="00F36A2D"/>
    <w:rsid w:val="00F36C8A"/>
    <w:rsid w:val="00F3700B"/>
    <w:rsid w:val="00F3715E"/>
    <w:rsid w:val="00F37540"/>
    <w:rsid w:val="00F376A8"/>
    <w:rsid w:val="00F37DFB"/>
    <w:rsid w:val="00F40110"/>
    <w:rsid w:val="00F4013E"/>
    <w:rsid w:val="00F40252"/>
    <w:rsid w:val="00F40299"/>
    <w:rsid w:val="00F405C6"/>
    <w:rsid w:val="00F40648"/>
    <w:rsid w:val="00F407FD"/>
    <w:rsid w:val="00F40BB7"/>
    <w:rsid w:val="00F40E3B"/>
    <w:rsid w:val="00F410B4"/>
    <w:rsid w:val="00F411DE"/>
    <w:rsid w:val="00F4130C"/>
    <w:rsid w:val="00F413E2"/>
    <w:rsid w:val="00F414C9"/>
    <w:rsid w:val="00F41548"/>
    <w:rsid w:val="00F41A8D"/>
    <w:rsid w:val="00F41BDF"/>
    <w:rsid w:val="00F41D8F"/>
    <w:rsid w:val="00F41FB7"/>
    <w:rsid w:val="00F425C5"/>
    <w:rsid w:val="00F425FA"/>
    <w:rsid w:val="00F42702"/>
    <w:rsid w:val="00F42A7A"/>
    <w:rsid w:val="00F42AD4"/>
    <w:rsid w:val="00F42BAF"/>
    <w:rsid w:val="00F42BC3"/>
    <w:rsid w:val="00F42C5F"/>
    <w:rsid w:val="00F430DF"/>
    <w:rsid w:val="00F43199"/>
    <w:rsid w:val="00F43443"/>
    <w:rsid w:val="00F4353D"/>
    <w:rsid w:val="00F435D7"/>
    <w:rsid w:val="00F4364B"/>
    <w:rsid w:val="00F4369F"/>
    <w:rsid w:val="00F4374E"/>
    <w:rsid w:val="00F43765"/>
    <w:rsid w:val="00F43873"/>
    <w:rsid w:val="00F43887"/>
    <w:rsid w:val="00F43918"/>
    <w:rsid w:val="00F43926"/>
    <w:rsid w:val="00F43CA7"/>
    <w:rsid w:val="00F43CB6"/>
    <w:rsid w:val="00F43EB3"/>
    <w:rsid w:val="00F43FED"/>
    <w:rsid w:val="00F440B2"/>
    <w:rsid w:val="00F448D1"/>
    <w:rsid w:val="00F44DD6"/>
    <w:rsid w:val="00F45366"/>
    <w:rsid w:val="00F45384"/>
    <w:rsid w:val="00F4552A"/>
    <w:rsid w:val="00F45650"/>
    <w:rsid w:val="00F45712"/>
    <w:rsid w:val="00F45A5D"/>
    <w:rsid w:val="00F45AF0"/>
    <w:rsid w:val="00F45BC5"/>
    <w:rsid w:val="00F45BF3"/>
    <w:rsid w:val="00F45DBF"/>
    <w:rsid w:val="00F460D6"/>
    <w:rsid w:val="00F46194"/>
    <w:rsid w:val="00F46283"/>
    <w:rsid w:val="00F4646B"/>
    <w:rsid w:val="00F4660F"/>
    <w:rsid w:val="00F46740"/>
    <w:rsid w:val="00F467FC"/>
    <w:rsid w:val="00F469E0"/>
    <w:rsid w:val="00F46A3F"/>
    <w:rsid w:val="00F4720F"/>
    <w:rsid w:val="00F47315"/>
    <w:rsid w:val="00F4748F"/>
    <w:rsid w:val="00F4758D"/>
    <w:rsid w:val="00F476B8"/>
    <w:rsid w:val="00F47A43"/>
    <w:rsid w:val="00F47DA2"/>
    <w:rsid w:val="00F50041"/>
    <w:rsid w:val="00F50139"/>
    <w:rsid w:val="00F50547"/>
    <w:rsid w:val="00F506E3"/>
    <w:rsid w:val="00F5086D"/>
    <w:rsid w:val="00F50946"/>
    <w:rsid w:val="00F50A55"/>
    <w:rsid w:val="00F50A8C"/>
    <w:rsid w:val="00F50AA5"/>
    <w:rsid w:val="00F50C2A"/>
    <w:rsid w:val="00F50C42"/>
    <w:rsid w:val="00F50D3B"/>
    <w:rsid w:val="00F50F49"/>
    <w:rsid w:val="00F51508"/>
    <w:rsid w:val="00F5156F"/>
    <w:rsid w:val="00F515AD"/>
    <w:rsid w:val="00F51720"/>
    <w:rsid w:val="00F519FC"/>
    <w:rsid w:val="00F51E75"/>
    <w:rsid w:val="00F51FE8"/>
    <w:rsid w:val="00F51FF2"/>
    <w:rsid w:val="00F52037"/>
    <w:rsid w:val="00F52079"/>
    <w:rsid w:val="00F5223C"/>
    <w:rsid w:val="00F5234E"/>
    <w:rsid w:val="00F52B34"/>
    <w:rsid w:val="00F52CAE"/>
    <w:rsid w:val="00F52D0F"/>
    <w:rsid w:val="00F52F2E"/>
    <w:rsid w:val="00F52FF8"/>
    <w:rsid w:val="00F5322B"/>
    <w:rsid w:val="00F532F7"/>
    <w:rsid w:val="00F5351D"/>
    <w:rsid w:val="00F5354B"/>
    <w:rsid w:val="00F5368F"/>
    <w:rsid w:val="00F5373B"/>
    <w:rsid w:val="00F53812"/>
    <w:rsid w:val="00F53B24"/>
    <w:rsid w:val="00F53C45"/>
    <w:rsid w:val="00F53D42"/>
    <w:rsid w:val="00F53D7A"/>
    <w:rsid w:val="00F53E05"/>
    <w:rsid w:val="00F53EC4"/>
    <w:rsid w:val="00F54157"/>
    <w:rsid w:val="00F5428B"/>
    <w:rsid w:val="00F54368"/>
    <w:rsid w:val="00F54621"/>
    <w:rsid w:val="00F54767"/>
    <w:rsid w:val="00F5484C"/>
    <w:rsid w:val="00F54984"/>
    <w:rsid w:val="00F54CE3"/>
    <w:rsid w:val="00F54F22"/>
    <w:rsid w:val="00F55093"/>
    <w:rsid w:val="00F550C2"/>
    <w:rsid w:val="00F555E6"/>
    <w:rsid w:val="00F55840"/>
    <w:rsid w:val="00F55F19"/>
    <w:rsid w:val="00F5605A"/>
    <w:rsid w:val="00F56061"/>
    <w:rsid w:val="00F56114"/>
    <w:rsid w:val="00F5627F"/>
    <w:rsid w:val="00F56395"/>
    <w:rsid w:val="00F56571"/>
    <w:rsid w:val="00F56616"/>
    <w:rsid w:val="00F56A0B"/>
    <w:rsid w:val="00F56AFD"/>
    <w:rsid w:val="00F56BF3"/>
    <w:rsid w:val="00F56DAF"/>
    <w:rsid w:val="00F570A1"/>
    <w:rsid w:val="00F571E6"/>
    <w:rsid w:val="00F57281"/>
    <w:rsid w:val="00F5741A"/>
    <w:rsid w:val="00F57551"/>
    <w:rsid w:val="00F57756"/>
    <w:rsid w:val="00F57A21"/>
    <w:rsid w:val="00F57F70"/>
    <w:rsid w:val="00F6011F"/>
    <w:rsid w:val="00F602B0"/>
    <w:rsid w:val="00F603CF"/>
    <w:rsid w:val="00F605B1"/>
    <w:rsid w:val="00F60851"/>
    <w:rsid w:val="00F6091D"/>
    <w:rsid w:val="00F609C4"/>
    <w:rsid w:val="00F60ADD"/>
    <w:rsid w:val="00F60B3C"/>
    <w:rsid w:val="00F60FDD"/>
    <w:rsid w:val="00F6112F"/>
    <w:rsid w:val="00F614C2"/>
    <w:rsid w:val="00F61754"/>
    <w:rsid w:val="00F61931"/>
    <w:rsid w:val="00F61A77"/>
    <w:rsid w:val="00F61C03"/>
    <w:rsid w:val="00F61DDA"/>
    <w:rsid w:val="00F61E3A"/>
    <w:rsid w:val="00F62134"/>
    <w:rsid w:val="00F621B5"/>
    <w:rsid w:val="00F6239D"/>
    <w:rsid w:val="00F6253C"/>
    <w:rsid w:val="00F62556"/>
    <w:rsid w:val="00F62934"/>
    <w:rsid w:val="00F62CF0"/>
    <w:rsid w:val="00F62EA9"/>
    <w:rsid w:val="00F63503"/>
    <w:rsid w:val="00F63592"/>
    <w:rsid w:val="00F6369D"/>
    <w:rsid w:val="00F63749"/>
    <w:rsid w:val="00F63916"/>
    <w:rsid w:val="00F63F56"/>
    <w:rsid w:val="00F64237"/>
    <w:rsid w:val="00F64345"/>
    <w:rsid w:val="00F64366"/>
    <w:rsid w:val="00F64584"/>
    <w:rsid w:val="00F64A6B"/>
    <w:rsid w:val="00F64CDB"/>
    <w:rsid w:val="00F64CE8"/>
    <w:rsid w:val="00F64D01"/>
    <w:rsid w:val="00F65041"/>
    <w:rsid w:val="00F6504A"/>
    <w:rsid w:val="00F650E9"/>
    <w:rsid w:val="00F6547D"/>
    <w:rsid w:val="00F65507"/>
    <w:rsid w:val="00F65841"/>
    <w:rsid w:val="00F65861"/>
    <w:rsid w:val="00F65A05"/>
    <w:rsid w:val="00F65A44"/>
    <w:rsid w:val="00F65AF1"/>
    <w:rsid w:val="00F65C99"/>
    <w:rsid w:val="00F65D5C"/>
    <w:rsid w:val="00F65F43"/>
    <w:rsid w:val="00F66017"/>
    <w:rsid w:val="00F663E5"/>
    <w:rsid w:val="00F663F7"/>
    <w:rsid w:val="00F6647D"/>
    <w:rsid w:val="00F666DB"/>
    <w:rsid w:val="00F669E6"/>
    <w:rsid w:val="00F66AFC"/>
    <w:rsid w:val="00F675BD"/>
    <w:rsid w:val="00F67623"/>
    <w:rsid w:val="00F6768C"/>
    <w:rsid w:val="00F677F7"/>
    <w:rsid w:val="00F67A11"/>
    <w:rsid w:val="00F67BDA"/>
    <w:rsid w:val="00F67D05"/>
    <w:rsid w:val="00F67F3A"/>
    <w:rsid w:val="00F6F93B"/>
    <w:rsid w:val="00F70073"/>
    <w:rsid w:val="00F705D2"/>
    <w:rsid w:val="00F70CFB"/>
    <w:rsid w:val="00F70D23"/>
    <w:rsid w:val="00F7133F"/>
    <w:rsid w:val="00F715D2"/>
    <w:rsid w:val="00F716AD"/>
    <w:rsid w:val="00F717F1"/>
    <w:rsid w:val="00F71C5B"/>
    <w:rsid w:val="00F71DDC"/>
    <w:rsid w:val="00F72157"/>
    <w:rsid w:val="00F72513"/>
    <w:rsid w:val="00F72575"/>
    <w:rsid w:val="00F72749"/>
    <w:rsid w:val="00F7274F"/>
    <w:rsid w:val="00F728AC"/>
    <w:rsid w:val="00F728B4"/>
    <w:rsid w:val="00F72B0D"/>
    <w:rsid w:val="00F72CD7"/>
    <w:rsid w:val="00F72DFE"/>
    <w:rsid w:val="00F7306F"/>
    <w:rsid w:val="00F73288"/>
    <w:rsid w:val="00F73673"/>
    <w:rsid w:val="00F737B1"/>
    <w:rsid w:val="00F739DF"/>
    <w:rsid w:val="00F73A5D"/>
    <w:rsid w:val="00F73AB2"/>
    <w:rsid w:val="00F73B7E"/>
    <w:rsid w:val="00F74362"/>
    <w:rsid w:val="00F7436C"/>
    <w:rsid w:val="00F7460F"/>
    <w:rsid w:val="00F74643"/>
    <w:rsid w:val="00F74692"/>
    <w:rsid w:val="00F749D8"/>
    <w:rsid w:val="00F74A19"/>
    <w:rsid w:val="00F74ABA"/>
    <w:rsid w:val="00F7520D"/>
    <w:rsid w:val="00F75242"/>
    <w:rsid w:val="00F7530A"/>
    <w:rsid w:val="00F75315"/>
    <w:rsid w:val="00F7543C"/>
    <w:rsid w:val="00F75489"/>
    <w:rsid w:val="00F755EE"/>
    <w:rsid w:val="00F7560C"/>
    <w:rsid w:val="00F7579C"/>
    <w:rsid w:val="00F75A8D"/>
    <w:rsid w:val="00F75AF3"/>
    <w:rsid w:val="00F75E3C"/>
    <w:rsid w:val="00F75E81"/>
    <w:rsid w:val="00F76078"/>
    <w:rsid w:val="00F764A9"/>
    <w:rsid w:val="00F7650D"/>
    <w:rsid w:val="00F76832"/>
    <w:rsid w:val="00F7686F"/>
    <w:rsid w:val="00F76F01"/>
    <w:rsid w:val="00F76FA8"/>
    <w:rsid w:val="00F76FF7"/>
    <w:rsid w:val="00F770D7"/>
    <w:rsid w:val="00F77180"/>
    <w:rsid w:val="00F77411"/>
    <w:rsid w:val="00F7757C"/>
    <w:rsid w:val="00F77761"/>
    <w:rsid w:val="00F778E7"/>
    <w:rsid w:val="00F77B73"/>
    <w:rsid w:val="00F77B9F"/>
    <w:rsid w:val="00F77BA0"/>
    <w:rsid w:val="00F77C2A"/>
    <w:rsid w:val="00F77C79"/>
    <w:rsid w:val="00F77DB9"/>
    <w:rsid w:val="00F77F69"/>
    <w:rsid w:val="00F8000C"/>
    <w:rsid w:val="00F801C9"/>
    <w:rsid w:val="00F80345"/>
    <w:rsid w:val="00F80869"/>
    <w:rsid w:val="00F80BDA"/>
    <w:rsid w:val="00F811A7"/>
    <w:rsid w:val="00F81214"/>
    <w:rsid w:val="00F81360"/>
    <w:rsid w:val="00F81727"/>
    <w:rsid w:val="00F81BC3"/>
    <w:rsid w:val="00F81CC3"/>
    <w:rsid w:val="00F81CC6"/>
    <w:rsid w:val="00F81CF6"/>
    <w:rsid w:val="00F81D72"/>
    <w:rsid w:val="00F81D9F"/>
    <w:rsid w:val="00F81F58"/>
    <w:rsid w:val="00F820F4"/>
    <w:rsid w:val="00F82115"/>
    <w:rsid w:val="00F823DD"/>
    <w:rsid w:val="00F82536"/>
    <w:rsid w:val="00F829EF"/>
    <w:rsid w:val="00F82C25"/>
    <w:rsid w:val="00F83020"/>
    <w:rsid w:val="00F83088"/>
    <w:rsid w:val="00F8309D"/>
    <w:rsid w:val="00F83370"/>
    <w:rsid w:val="00F8361B"/>
    <w:rsid w:val="00F83D66"/>
    <w:rsid w:val="00F83D6F"/>
    <w:rsid w:val="00F8415C"/>
    <w:rsid w:val="00F8419A"/>
    <w:rsid w:val="00F842B8"/>
    <w:rsid w:val="00F845C6"/>
    <w:rsid w:val="00F84655"/>
    <w:rsid w:val="00F846FC"/>
    <w:rsid w:val="00F8475F"/>
    <w:rsid w:val="00F8480E"/>
    <w:rsid w:val="00F84A74"/>
    <w:rsid w:val="00F84ADD"/>
    <w:rsid w:val="00F84F42"/>
    <w:rsid w:val="00F84F53"/>
    <w:rsid w:val="00F84FF5"/>
    <w:rsid w:val="00F85028"/>
    <w:rsid w:val="00F85817"/>
    <w:rsid w:val="00F85832"/>
    <w:rsid w:val="00F8593C"/>
    <w:rsid w:val="00F859D2"/>
    <w:rsid w:val="00F85A36"/>
    <w:rsid w:val="00F85D55"/>
    <w:rsid w:val="00F86021"/>
    <w:rsid w:val="00F8617E"/>
    <w:rsid w:val="00F8622D"/>
    <w:rsid w:val="00F8626E"/>
    <w:rsid w:val="00F8643F"/>
    <w:rsid w:val="00F8663F"/>
    <w:rsid w:val="00F868D8"/>
    <w:rsid w:val="00F869DC"/>
    <w:rsid w:val="00F86ADD"/>
    <w:rsid w:val="00F86F85"/>
    <w:rsid w:val="00F87DB2"/>
    <w:rsid w:val="00F903B2"/>
    <w:rsid w:val="00F90442"/>
    <w:rsid w:val="00F904D3"/>
    <w:rsid w:val="00F9057B"/>
    <w:rsid w:val="00F90997"/>
    <w:rsid w:val="00F9101C"/>
    <w:rsid w:val="00F910B7"/>
    <w:rsid w:val="00F91263"/>
    <w:rsid w:val="00F91574"/>
    <w:rsid w:val="00F91A63"/>
    <w:rsid w:val="00F91E92"/>
    <w:rsid w:val="00F91FD6"/>
    <w:rsid w:val="00F92148"/>
    <w:rsid w:val="00F92286"/>
    <w:rsid w:val="00F9234F"/>
    <w:rsid w:val="00F92BCF"/>
    <w:rsid w:val="00F92EAA"/>
    <w:rsid w:val="00F932F9"/>
    <w:rsid w:val="00F9348E"/>
    <w:rsid w:val="00F93ACE"/>
    <w:rsid w:val="00F93BF8"/>
    <w:rsid w:val="00F93C01"/>
    <w:rsid w:val="00F93F08"/>
    <w:rsid w:val="00F941F8"/>
    <w:rsid w:val="00F94355"/>
    <w:rsid w:val="00F94508"/>
    <w:rsid w:val="00F94642"/>
    <w:rsid w:val="00F94881"/>
    <w:rsid w:val="00F9488E"/>
    <w:rsid w:val="00F94AF2"/>
    <w:rsid w:val="00F94B46"/>
    <w:rsid w:val="00F94BC5"/>
    <w:rsid w:val="00F94CED"/>
    <w:rsid w:val="00F94D11"/>
    <w:rsid w:val="00F94ED0"/>
    <w:rsid w:val="00F94EF5"/>
    <w:rsid w:val="00F955AF"/>
    <w:rsid w:val="00F95C32"/>
    <w:rsid w:val="00F95C39"/>
    <w:rsid w:val="00F95DAE"/>
    <w:rsid w:val="00F9614B"/>
    <w:rsid w:val="00F963F8"/>
    <w:rsid w:val="00F96455"/>
    <w:rsid w:val="00F966FD"/>
    <w:rsid w:val="00F96AA2"/>
    <w:rsid w:val="00F96DFF"/>
    <w:rsid w:val="00F96EB5"/>
    <w:rsid w:val="00F96F3D"/>
    <w:rsid w:val="00F9731C"/>
    <w:rsid w:val="00F97367"/>
    <w:rsid w:val="00F97614"/>
    <w:rsid w:val="00F97626"/>
    <w:rsid w:val="00F978A3"/>
    <w:rsid w:val="00F97BA0"/>
    <w:rsid w:val="00F97BAB"/>
    <w:rsid w:val="00F97DF2"/>
    <w:rsid w:val="00FA0032"/>
    <w:rsid w:val="00FA0166"/>
    <w:rsid w:val="00FA0307"/>
    <w:rsid w:val="00FA07A7"/>
    <w:rsid w:val="00FA07B7"/>
    <w:rsid w:val="00FA0AB9"/>
    <w:rsid w:val="00FA0AD7"/>
    <w:rsid w:val="00FA0AFE"/>
    <w:rsid w:val="00FA0C75"/>
    <w:rsid w:val="00FA0E35"/>
    <w:rsid w:val="00FA1181"/>
    <w:rsid w:val="00FA13C9"/>
    <w:rsid w:val="00FA151B"/>
    <w:rsid w:val="00FA1A63"/>
    <w:rsid w:val="00FA2168"/>
    <w:rsid w:val="00FA2335"/>
    <w:rsid w:val="00FA29F7"/>
    <w:rsid w:val="00FA2CDD"/>
    <w:rsid w:val="00FA2CEE"/>
    <w:rsid w:val="00FA2E80"/>
    <w:rsid w:val="00FA2EB4"/>
    <w:rsid w:val="00FA30DD"/>
    <w:rsid w:val="00FA30E7"/>
    <w:rsid w:val="00FA318C"/>
    <w:rsid w:val="00FA32FC"/>
    <w:rsid w:val="00FA33D4"/>
    <w:rsid w:val="00FA34CF"/>
    <w:rsid w:val="00FA37C9"/>
    <w:rsid w:val="00FA37CD"/>
    <w:rsid w:val="00FA3FF7"/>
    <w:rsid w:val="00FA462C"/>
    <w:rsid w:val="00FA48AA"/>
    <w:rsid w:val="00FA491A"/>
    <w:rsid w:val="00FA4D29"/>
    <w:rsid w:val="00FA4EB0"/>
    <w:rsid w:val="00FA4FD8"/>
    <w:rsid w:val="00FA51EB"/>
    <w:rsid w:val="00FA5C65"/>
    <w:rsid w:val="00FA6397"/>
    <w:rsid w:val="00FA63C0"/>
    <w:rsid w:val="00FA6597"/>
    <w:rsid w:val="00FA6907"/>
    <w:rsid w:val="00FA6C12"/>
    <w:rsid w:val="00FA6C6D"/>
    <w:rsid w:val="00FA74F5"/>
    <w:rsid w:val="00FA7548"/>
    <w:rsid w:val="00FA773D"/>
    <w:rsid w:val="00FA7AB0"/>
    <w:rsid w:val="00FA7E6D"/>
    <w:rsid w:val="00FABF8B"/>
    <w:rsid w:val="00FB05C0"/>
    <w:rsid w:val="00FB0680"/>
    <w:rsid w:val="00FB0740"/>
    <w:rsid w:val="00FB0A76"/>
    <w:rsid w:val="00FB0F4E"/>
    <w:rsid w:val="00FB0F99"/>
    <w:rsid w:val="00FB0FB5"/>
    <w:rsid w:val="00FB11D0"/>
    <w:rsid w:val="00FB163D"/>
    <w:rsid w:val="00FB174A"/>
    <w:rsid w:val="00FB1B5C"/>
    <w:rsid w:val="00FB1B91"/>
    <w:rsid w:val="00FB1B99"/>
    <w:rsid w:val="00FB1DAE"/>
    <w:rsid w:val="00FB1DD0"/>
    <w:rsid w:val="00FB1E6B"/>
    <w:rsid w:val="00FB1E82"/>
    <w:rsid w:val="00FB1EBD"/>
    <w:rsid w:val="00FB1F2B"/>
    <w:rsid w:val="00FB2004"/>
    <w:rsid w:val="00FB2132"/>
    <w:rsid w:val="00FB2184"/>
    <w:rsid w:val="00FB23A2"/>
    <w:rsid w:val="00FB283C"/>
    <w:rsid w:val="00FB2BCE"/>
    <w:rsid w:val="00FB2D55"/>
    <w:rsid w:val="00FB2D5B"/>
    <w:rsid w:val="00FB2E80"/>
    <w:rsid w:val="00FB2EC2"/>
    <w:rsid w:val="00FB2F41"/>
    <w:rsid w:val="00FB3024"/>
    <w:rsid w:val="00FB306B"/>
    <w:rsid w:val="00FB3231"/>
    <w:rsid w:val="00FB34A0"/>
    <w:rsid w:val="00FB3607"/>
    <w:rsid w:val="00FB36FD"/>
    <w:rsid w:val="00FB3757"/>
    <w:rsid w:val="00FB38D7"/>
    <w:rsid w:val="00FB3E5E"/>
    <w:rsid w:val="00FB3EA7"/>
    <w:rsid w:val="00FB427F"/>
    <w:rsid w:val="00FB4407"/>
    <w:rsid w:val="00FB467E"/>
    <w:rsid w:val="00FB505E"/>
    <w:rsid w:val="00FB50BA"/>
    <w:rsid w:val="00FB5204"/>
    <w:rsid w:val="00FB5538"/>
    <w:rsid w:val="00FB649E"/>
    <w:rsid w:val="00FB6A15"/>
    <w:rsid w:val="00FB6C14"/>
    <w:rsid w:val="00FB6C17"/>
    <w:rsid w:val="00FB6F92"/>
    <w:rsid w:val="00FB704E"/>
    <w:rsid w:val="00FB719E"/>
    <w:rsid w:val="00FB71FE"/>
    <w:rsid w:val="00FB721A"/>
    <w:rsid w:val="00FB784A"/>
    <w:rsid w:val="00FB793C"/>
    <w:rsid w:val="00FB7AFF"/>
    <w:rsid w:val="00FB8C84"/>
    <w:rsid w:val="00FC026E"/>
    <w:rsid w:val="00FC08F4"/>
    <w:rsid w:val="00FC0CC8"/>
    <w:rsid w:val="00FC0D2F"/>
    <w:rsid w:val="00FC1085"/>
    <w:rsid w:val="00FC1342"/>
    <w:rsid w:val="00FC1447"/>
    <w:rsid w:val="00FC1D5F"/>
    <w:rsid w:val="00FC218A"/>
    <w:rsid w:val="00FC224D"/>
    <w:rsid w:val="00FC2A29"/>
    <w:rsid w:val="00FC2A5E"/>
    <w:rsid w:val="00FC2ED0"/>
    <w:rsid w:val="00FC321E"/>
    <w:rsid w:val="00FC3234"/>
    <w:rsid w:val="00FC3499"/>
    <w:rsid w:val="00FC3590"/>
    <w:rsid w:val="00FC35BD"/>
    <w:rsid w:val="00FC3630"/>
    <w:rsid w:val="00FC3751"/>
    <w:rsid w:val="00FC3872"/>
    <w:rsid w:val="00FC3C58"/>
    <w:rsid w:val="00FC3CAF"/>
    <w:rsid w:val="00FC4092"/>
    <w:rsid w:val="00FC41C5"/>
    <w:rsid w:val="00FC4790"/>
    <w:rsid w:val="00FC487E"/>
    <w:rsid w:val="00FC4A57"/>
    <w:rsid w:val="00FC4A6F"/>
    <w:rsid w:val="00FC4E66"/>
    <w:rsid w:val="00FC4F82"/>
    <w:rsid w:val="00FC5039"/>
    <w:rsid w:val="00FC5110"/>
    <w:rsid w:val="00FC5124"/>
    <w:rsid w:val="00FC512A"/>
    <w:rsid w:val="00FC5516"/>
    <w:rsid w:val="00FC55B6"/>
    <w:rsid w:val="00FC58D5"/>
    <w:rsid w:val="00FC59E5"/>
    <w:rsid w:val="00FC604F"/>
    <w:rsid w:val="00FC622F"/>
    <w:rsid w:val="00FC632D"/>
    <w:rsid w:val="00FC6533"/>
    <w:rsid w:val="00FC65E3"/>
    <w:rsid w:val="00FC6B51"/>
    <w:rsid w:val="00FC6BAC"/>
    <w:rsid w:val="00FC6BFA"/>
    <w:rsid w:val="00FC6E55"/>
    <w:rsid w:val="00FC6E7F"/>
    <w:rsid w:val="00FC6F0D"/>
    <w:rsid w:val="00FC7377"/>
    <w:rsid w:val="00FC73F8"/>
    <w:rsid w:val="00FC7654"/>
    <w:rsid w:val="00FC76EC"/>
    <w:rsid w:val="00FC7783"/>
    <w:rsid w:val="00FC7991"/>
    <w:rsid w:val="00FC7E6C"/>
    <w:rsid w:val="00FD07BD"/>
    <w:rsid w:val="00FD0818"/>
    <w:rsid w:val="00FD0A58"/>
    <w:rsid w:val="00FD0BFB"/>
    <w:rsid w:val="00FD0D40"/>
    <w:rsid w:val="00FD0DC9"/>
    <w:rsid w:val="00FD0E0F"/>
    <w:rsid w:val="00FD10D0"/>
    <w:rsid w:val="00FD1412"/>
    <w:rsid w:val="00FD1484"/>
    <w:rsid w:val="00FD14DD"/>
    <w:rsid w:val="00FD1833"/>
    <w:rsid w:val="00FD18FC"/>
    <w:rsid w:val="00FD19B7"/>
    <w:rsid w:val="00FD1D96"/>
    <w:rsid w:val="00FD1DB7"/>
    <w:rsid w:val="00FD1F9D"/>
    <w:rsid w:val="00FD2004"/>
    <w:rsid w:val="00FD20F5"/>
    <w:rsid w:val="00FD25D3"/>
    <w:rsid w:val="00FD2717"/>
    <w:rsid w:val="00FD271B"/>
    <w:rsid w:val="00FD2E91"/>
    <w:rsid w:val="00FD31D6"/>
    <w:rsid w:val="00FD331A"/>
    <w:rsid w:val="00FD3825"/>
    <w:rsid w:val="00FD388A"/>
    <w:rsid w:val="00FD3B4F"/>
    <w:rsid w:val="00FD3E1B"/>
    <w:rsid w:val="00FD3E63"/>
    <w:rsid w:val="00FD3F71"/>
    <w:rsid w:val="00FD3FA6"/>
    <w:rsid w:val="00FD459F"/>
    <w:rsid w:val="00FD4603"/>
    <w:rsid w:val="00FD4731"/>
    <w:rsid w:val="00FD4D9E"/>
    <w:rsid w:val="00FD4F2F"/>
    <w:rsid w:val="00FD5683"/>
    <w:rsid w:val="00FD57A5"/>
    <w:rsid w:val="00FD587C"/>
    <w:rsid w:val="00FD5A22"/>
    <w:rsid w:val="00FD6236"/>
    <w:rsid w:val="00FD635F"/>
    <w:rsid w:val="00FD63D9"/>
    <w:rsid w:val="00FD6477"/>
    <w:rsid w:val="00FD6604"/>
    <w:rsid w:val="00FD6E13"/>
    <w:rsid w:val="00FD6E97"/>
    <w:rsid w:val="00FD6F21"/>
    <w:rsid w:val="00FD705D"/>
    <w:rsid w:val="00FD7263"/>
    <w:rsid w:val="00FD7659"/>
    <w:rsid w:val="00FD76E2"/>
    <w:rsid w:val="00FD77FA"/>
    <w:rsid w:val="00FD78A3"/>
    <w:rsid w:val="00FD7F02"/>
    <w:rsid w:val="00FD7F55"/>
    <w:rsid w:val="00FD7F73"/>
    <w:rsid w:val="00FE0026"/>
    <w:rsid w:val="00FE013E"/>
    <w:rsid w:val="00FE015C"/>
    <w:rsid w:val="00FE0180"/>
    <w:rsid w:val="00FE0191"/>
    <w:rsid w:val="00FE02C8"/>
    <w:rsid w:val="00FE03DA"/>
    <w:rsid w:val="00FE0498"/>
    <w:rsid w:val="00FE0788"/>
    <w:rsid w:val="00FE0898"/>
    <w:rsid w:val="00FE093B"/>
    <w:rsid w:val="00FE0AC9"/>
    <w:rsid w:val="00FE0EAB"/>
    <w:rsid w:val="00FE0F01"/>
    <w:rsid w:val="00FE10EB"/>
    <w:rsid w:val="00FE1325"/>
    <w:rsid w:val="00FE17AD"/>
    <w:rsid w:val="00FE1B5A"/>
    <w:rsid w:val="00FE1D80"/>
    <w:rsid w:val="00FE2345"/>
    <w:rsid w:val="00FE2552"/>
    <w:rsid w:val="00FE2BE7"/>
    <w:rsid w:val="00FE2D5C"/>
    <w:rsid w:val="00FE2DE8"/>
    <w:rsid w:val="00FE2F12"/>
    <w:rsid w:val="00FE2F73"/>
    <w:rsid w:val="00FE3095"/>
    <w:rsid w:val="00FE36AA"/>
    <w:rsid w:val="00FE3832"/>
    <w:rsid w:val="00FE390D"/>
    <w:rsid w:val="00FE3B5C"/>
    <w:rsid w:val="00FE3C09"/>
    <w:rsid w:val="00FE3C31"/>
    <w:rsid w:val="00FE3E56"/>
    <w:rsid w:val="00FE3F67"/>
    <w:rsid w:val="00FE4102"/>
    <w:rsid w:val="00FE470A"/>
    <w:rsid w:val="00FE4B62"/>
    <w:rsid w:val="00FE4DF4"/>
    <w:rsid w:val="00FE5107"/>
    <w:rsid w:val="00FE51ED"/>
    <w:rsid w:val="00FE528D"/>
    <w:rsid w:val="00FE5751"/>
    <w:rsid w:val="00FE5A6C"/>
    <w:rsid w:val="00FE5E0B"/>
    <w:rsid w:val="00FE654D"/>
    <w:rsid w:val="00FE7215"/>
    <w:rsid w:val="00FE7468"/>
    <w:rsid w:val="00FE75E2"/>
    <w:rsid w:val="00FEF6BD"/>
    <w:rsid w:val="00FF000E"/>
    <w:rsid w:val="00FF014E"/>
    <w:rsid w:val="00FF018F"/>
    <w:rsid w:val="00FF04F9"/>
    <w:rsid w:val="00FF07A7"/>
    <w:rsid w:val="00FF0AB0"/>
    <w:rsid w:val="00FF0B1A"/>
    <w:rsid w:val="00FF0BB9"/>
    <w:rsid w:val="00FF0CDE"/>
    <w:rsid w:val="00FF0DF3"/>
    <w:rsid w:val="00FF0EA3"/>
    <w:rsid w:val="00FF0F78"/>
    <w:rsid w:val="00FF0FC1"/>
    <w:rsid w:val="00FF1164"/>
    <w:rsid w:val="00FF1689"/>
    <w:rsid w:val="00FF19DD"/>
    <w:rsid w:val="00FF22B4"/>
    <w:rsid w:val="00FF275D"/>
    <w:rsid w:val="00FF2837"/>
    <w:rsid w:val="00FF28AC"/>
    <w:rsid w:val="00FF2BD1"/>
    <w:rsid w:val="00FF2C97"/>
    <w:rsid w:val="00FF30B0"/>
    <w:rsid w:val="00FF32EE"/>
    <w:rsid w:val="00FF3AF3"/>
    <w:rsid w:val="00FF3B89"/>
    <w:rsid w:val="00FF3D64"/>
    <w:rsid w:val="00FF40E3"/>
    <w:rsid w:val="00FF419C"/>
    <w:rsid w:val="00FF41A8"/>
    <w:rsid w:val="00FF431D"/>
    <w:rsid w:val="00FF4321"/>
    <w:rsid w:val="00FF4401"/>
    <w:rsid w:val="00FF4542"/>
    <w:rsid w:val="00FF4931"/>
    <w:rsid w:val="00FF4B41"/>
    <w:rsid w:val="00FF4E15"/>
    <w:rsid w:val="00FF4EC7"/>
    <w:rsid w:val="00FF4F78"/>
    <w:rsid w:val="00FF534D"/>
    <w:rsid w:val="00FF54AD"/>
    <w:rsid w:val="00FF5628"/>
    <w:rsid w:val="00FF57F6"/>
    <w:rsid w:val="00FF5E5B"/>
    <w:rsid w:val="00FF5F34"/>
    <w:rsid w:val="00FF62AF"/>
    <w:rsid w:val="00FF6388"/>
    <w:rsid w:val="00FF644E"/>
    <w:rsid w:val="00FF690C"/>
    <w:rsid w:val="00FF690E"/>
    <w:rsid w:val="00FF6BA1"/>
    <w:rsid w:val="00FF7303"/>
    <w:rsid w:val="00FF745A"/>
    <w:rsid w:val="00FF773C"/>
    <w:rsid w:val="00FF786F"/>
    <w:rsid w:val="00FF7992"/>
    <w:rsid w:val="00FF7A46"/>
    <w:rsid w:val="00FF7A7B"/>
    <w:rsid w:val="00FF7F50"/>
    <w:rsid w:val="00FF7F62"/>
    <w:rsid w:val="010119F6"/>
    <w:rsid w:val="01014CD8"/>
    <w:rsid w:val="0104FF1F"/>
    <w:rsid w:val="010B8B40"/>
    <w:rsid w:val="011B3F8E"/>
    <w:rsid w:val="01201176"/>
    <w:rsid w:val="0127B77C"/>
    <w:rsid w:val="0144A350"/>
    <w:rsid w:val="014DFC79"/>
    <w:rsid w:val="015B7EB1"/>
    <w:rsid w:val="015C8A96"/>
    <w:rsid w:val="015CC8C8"/>
    <w:rsid w:val="016765A0"/>
    <w:rsid w:val="016B4361"/>
    <w:rsid w:val="01795914"/>
    <w:rsid w:val="017E1728"/>
    <w:rsid w:val="0188A153"/>
    <w:rsid w:val="018A1BAE"/>
    <w:rsid w:val="018BE7CD"/>
    <w:rsid w:val="018BFEF1"/>
    <w:rsid w:val="019176EA"/>
    <w:rsid w:val="019CA13B"/>
    <w:rsid w:val="01AF85E4"/>
    <w:rsid w:val="01B0C735"/>
    <w:rsid w:val="01B5DE76"/>
    <w:rsid w:val="01BD9C05"/>
    <w:rsid w:val="01CBEB4E"/>
    <w:rsid w:val="01CC097E"/>
    <w:rsid w:val="01CE16FA"/>
    <w:rsid w:val="01D75F79"/>
    <w:rsid w:val="01E2CCD6"/>
    <w:rsid w:val="01E31402"/>
    <w:rsid w:val="01E33EBA"/>
    <w:rsid w:val="01E3429E"/>
    <w:rsid w:val="01E8630F"/>
    <w:rsid w:val="01EF70E0"/>
    <w:rsid w:val="01F23FC8"/>
    <w:rsid w:val="01F253AA"/>
    <w:rsid w:val="01F66E33"/>
    <w:rsid w:val="01FFD770"/>
    <w:rsid w:val="0203BCA4"/>
    <w:rsid w:val="02050D9F"/>
    <w:rsid w:val="02064E8F"/>
    <w:rsid w:val="02080143"/>
    <w:rsid w:val="020A1906"/>
    <w:rsid w:val="020A39FE"/>
    <w:rsid w:val="020DDB20"/>
    <w:rsid w:val="0214DD80"/>
    <w:rsid w:val="0219AA45"/>
    <w:rsid w:val="02229F72"/>
    <w:rsid w:val="02286C49"/>
    <w:rsid w:val="022B9EAE"/>
    <w:rsid w:val="023779E3"/>
    <w:rsid w:val="02396A40"/>
    <w:rsid w:val="023B1F20"/>
    <w:rsid w:val="0255AC35"/>
    <w:rsid w:val="026F4B0A"/>
    <w:rsid w:val="0270AF23"/>
    <w:rsid w:val="027B2B33"/>
    <w:rsid w:val="02921506"/>
    <w:rsid w:val="029686E6"/>
    <w:rsid w:val="02B5FA75"/>
    <w:rsid w:val="02B748E3"/>
    <w:rsid w:val="02D0B14C"/>
    <w:rsid w:val="02D30BCF"/>
    <w:rsid w:val="02D6C6EC"/>
    <w:rsid w:val="02D9F830"/>
    <w:rsid w:val="02E2FE54"/>
    <w:rsid w:val="02E5C924"/>
    <w:rsid w:val="02F4CB9D"/>
    <w:rsid w:val="02FFF565"/>
    <w:rsid w:val="03073836"/>
    <w:rsid w:val="0308A17B"/>
    <w:rsid w:val="031B3DEB"/>
    <w:rsid w:val="032284AE"/>
    <w:rsid w:val="0322F7EF"/>
    <w:rsid w:val="0325E4B5"/>
    <w:rsid w:val="032F3FC5"/>
    <w:rsid w:val="033152B3"/>
    <w:rsid w:val="03341A71"/>
    <w:rsid w:val="0340CAE8"/>
    <w:rsid w:val="034C333B"/>
    <w:rsid w:val="034D480E"/>
    <w:rsid w:val="034DC4B1"/>
    <w:rsid w:val="034E3331"/>
    <w:rsid w:val="034ED7FB"/>
    <w:rsid w:val="03515A2A"/>
    <w:rsid w:val="03558469"/>
    <w:rsid w:val="0356BD83"/>
    <w:rsid w:val="036CF993"/>
    <w:rsid w:val="037164A7"/>
    <w:rsid w:val="03783C2B"/>
    <w:rsid w:val="037DB7EA"/>
    <w:rsid w:val="037E73D0"/>
    <w:rsid w:val="037ECDEA"/>
    <w:rsid w:val="03824F6F"/>
    <w:rsid w:val="03894622"/>
    <w:rsid w:val="038A70C7"/>
    <w:rsid w:val="039F08CD"/>
    <w:rsid w:val="03A40246"/>
    <w:rsid w:val="03AB6121"/>
    <w:rsid w:val="03ABE00F"/>
    <w:rsid w:val="03B31E1C"/>
    <w:rsid w:val="03B3C1C1"/>
    <w:rsid w:val="03BAC8B0"/>
    <w:rsid w:val="03D2E0D1"/>
    <w:rsid w:val="03D80EBE"/>
    <w:rsid w:val="03D95445"/>
    <w:rsid w:val="03DA7928"/>
    <w:rsid w:val="03E9863A"/>
    <w:rsid w:val="03F9FE8A"/>
    <w:rsid w:val="0401FB15"/>
    <w:rsid w:val="040292C1"/>
    <w:rsid w:val="0402D69F"/>
    <w:rsid w:val="040D9FC5"/>
    <w:rsid w:val="040DFD7B"/>
    <w:rsid w:val="04171272"/>
    <w:rsid w:val="04262409"/>
    <w:rsid w:val="04352669"/>
    <w:rsid w:val="04452CBD"/>
    <w:rsid w:val="0445AE87"/>
    <w:rsid w:val="044F600C"/>
    <w:rsid w:val="045604E6"/>
    <w:rsid w:val="045F642B"/>
    <w:rsid w:val="046344A3"/>
    <w:rsid w:val="0465DEE0"/>
    <w:rsid w:val="04681B1F"/>
    <w:rsid w:val="0471DBCF"/>
    <w:rsid w:val="04742778"/>
    <w:rsid w:val="04874FBF"/>
    <w:rsid w:val="0487D5BB"/>
    <w:rsid w:val="0487DDB4"/>
    <w:rsid w:val="0498EFCE"/>
    <w:rsid w:val="04A49DBD"/>
    <w:rsid w:val="04AA2EB9"/>
    <w:rsid w:val="04AB1325"/>
    <w:rsid w:val="04AF70F8"/>
    <w:rsid w:val="04B0FC99"/>
    <w:rsid w:val="04B288AD"/>
    <w:rsid w:val="04B304E1"/>
    <w:rsid w:val="04BE5FD7"/>
    <w:rsid w:val="04C10590"/>
    <w:rsid w:val="04D1CE65"/>
    <w:rsid w:val="04D91470"/>
    <w:rsid w:val="04D93ECF"/>
    <w:rsid w:val="04DC0E20"/>
    <w:rsid w:val="04E16C53"/>
    <w:rsid w:val="04F24A1F"/>
    <w:rsid w:val="04F67C52"/>
    <w:rsid w:val="0509D935"/>
    <w:rsid w:val="0514ED35"/>
    <w:rsid w:val="0517416C"/>
    <w:rsid w:val="05253760"/>
    <w:rsid w:val="052F2535"/>
    <w:rsid w:val="05307D0B"/>
    <w:rsid w:val="054AA336"/>
    <w:rsid w:val="0552377D"/>
    <w:rsid w:val="056335B6"/>
    <w:rsid w:val="05680132"/>
    <w:rsid w:val="05745B1E"/>
    <w:rsid w:val="0574B19E"/>
    <w:rsid w:val="057CD066"/>
    <w:rsid w:val="057EA126"/>
    <w:rsid w:val="05849252"/>
    <w:rsid w:val="058EA619"/>
    <w:rsid w:val="05912A04"/>
    <w:rsid w:val="05947658"/>
    <w:rsid w:val="05993666"/>
    <w:rsid w:val="059D3A7A"/>
    <w:rsid w:val="059E13C3"/>
    <w:rsid w:val="05AB6A14"/>
    <w:rsid w:val="05BF99F1"/>
    <w:rsid w:val="05C686A2"/>
    <w:rsid w:val="05D3701C"/>
    <w:rsid w:val="05D7E424"/>
    <w:rsid w:val="05EFF312"/>
    <w:rsid w:val="05F365BF"/>
    <w:rsid w:val="05F7A2D5"/>
    <w:rsid w:val="05F9073F"/>
    <w:rsid w:val="05FB2AA2"/>
    <w:rsid w:val="05FC8246"/>
    <w:rsid w:val="05FD1AAA"/>
    <w:rsid w:val="06020986"/>
    <w:rsid w:val="0605F35B"/>
    <w:rsid w:val="0609E4AA"/>
    <w:rsid w:val="060ABE78"/>
    <w:rsid w:val="06127A2C"/>
    <w:rsid w:val="0616E76D"/>
    <w:rsid w:val="061B27F3"/>
    <w:rsid w:val="061B5C1C"/>
    <w:rsid w:val="061ECB0C"/>
    <w:rsid w:val="06274847"/>
    <w:rsid w:val="0647B5A1"/>
    <w:rsid w:val="06513D89"/>
    <w:rsid w:val="06520D5E"/>
    <w:rsid w:val="0657AA1F"/>
    <w:rsid w:val="0659BF31"/>
    <w:rsid w:val="065B933A"/>
    <w:rsid w:val="065F548F"/>
    <w:rsid w:val="0665B5DC"/>
    <w:rsid w:val="0665FE30"/>
    <w:rsid w:val="0669ED37"/>
    <w:rsid w:val="067706B2"/>
    <w:rsid w:val="0689BA41"/>
    <w:rsid w:val="068B94BD"/>
    <w:rsid w:val="06944361"/>
    <w:rsid w:val="0694707E"/>
    <w:rsid w:val="0695C9AB"/>
    <w:rsid w:val="06A170EE"/>
    <w:rsid w:val="06A1811D"/>
    <w:rsid w:val="06A756FD"/>
    <w:rsid w:val="06B85728"/>
    <w:rsid w:val="06BC21BC"/>
    <w:rsid w:val="06BD069F"/>
    <w:rsid w:val="06C0A1FF"/>
    <w:rsid w:val="06CBF388"/>
    <w:rsid w:val="06CCB18F"/>
    <w:rsid w:val="06CFA82F"/>
    <w:rsid w:val="06D6E30B"/>
    <w:rsid w:val="06D73818"/>
    <w:rsid w:val="06DB0E75"/>
    <w:rsid w:val="06ECBAFB"/>
    <w:rsid w:val="06F2C90F"/>
    <w:rsid w:val="07015666"/>
    <w:rsid w:val="0706006A"/>
    <w:rsid w:val="0708C25C"/>
    <w:rsid w:val="07120702"/>
    <w:rsid w:val="0712E6F9"/>
    <w:rsid w:val="0726DC28"/>
    <w:rsid w:val="072A6B76"/>
    <w:rsid w:val="073607C6"/>
    <w:rsid w:val="073E4D06"/>
    <w:rsid w:val="073F70B8"/>
    <w:rsid w:val="0740D0FF"/>
    <w:rsid w:val="07460445"/>
    <w:rsid w:val="07483B35"/>
    <w:rsid w:val="0750646B"/>
    <w:rsid w:val="07539DE6"/>
    <w:rsid w:val="0755A0CE"/>
    <w:rsid w:val="07599433"/>
    <w:rsid w:val="075D9695"/>
    <w:rsid w:val="0763BD5F"/>
    <w:rsid w:val="079005C7"/>
    <w:rsid w:val="079CB3D1"/>
    <w:rsid w:val="07A16004"/>
    <w:rsid w:val="07A48A85"/>
    <w:rsid w:val="07AB097A"/>
    <w:rsid w:val="07B8CB4C"/>
    <w:rsid w:val="07C06193"/>
    <w:rsid w:val="07C53C0A"/>
    <w:rsid w:val="07CDBA21"/>
    <w:rsid w:val="07CF096C"/>
    <w:rsid w:val="07D19C94"/>
    <w:rsid w:val="07D3F9AB"/>
    <w:rsid w:val="07D4453C"/>
    <w:rsid w:val="07F08334"/>
    <w:rsid w:val="07FB224B"/>
    <w:rsid w:val="07FE0916"/>
    <w:rsid w:val="07FEFDB4"/>
    <w:rsid w:val="08148E2F"/>
    <w:rsid w:val="0815BC87"/>
    <w:rsid w:val="08174F20"/>
    <w:rsid w:val="081DC3F9"/>
    <w:rsid w:val="081F3A42"/>
    <w:rsid w:val="0834517A"/>
    <w:rsid w:val="0836D010"/>
    <w:rsid w:val="0838942E"/>
    <w:rsid w:val="084069E9"/>
    <w:rsid w:val="08493A74"/>
    <w:rsid w:val="08508304"/>
    <w:rsid w:val="085D7466"/>
    <w:rsid w:val="085DBC38"/>
    <w:rsid w:val="086393A7"/>
    <w:rsid w:val="086B5689"/>
    <w:rsid w:val="087403BC"/>
    <w:rsid w:val="0878E5E9"/>
    <w:rsid w:val="0880BA42"/>
    <w:rsid w:val="08841C5A"/>
    <w:rsid w:val="0889F138"/>
    <w:rsid w:val="08A8480A"/>
    <w:rsid w:val="08A892D9"/>
    <w:rsid w:val="08A98054"/>
    <w:rsid w:val="08A985C8"/>
    <w:rsid w:val="08AB03EB"/>
    <w:rsid w:val="08AE796A"/>
    <w:rsid w:val="08B44E45"/>
    <w:rsid w:val="08B84741"/>
    <w:rsid w:val="08B8CF43"/>
    <w:rsid w:val="08C1C3C6"/>
    <w:rsid w:val="08C59932"/>
    <w:rsid w:val="08C65F80"/>
    <w:rsid w:val="08D37153"/>
    <w:rsid w:val="08D806E1"/>
    <w:rsid w:val="08D843BF"/>
    <w:rsid w:val="08D8F955"/>
    <w:rsid w:val="08DBF733"/>
    <w:rsid w:val="08DD460C"/>
    <w:rsid w:val="08DE9786"/>
    <w:rsid w:val="08E32026"/>
    <w:rsid w:val="08E6F002"/>
    <w:rsid w:val="08F01C38"/>
    <w:rsid w:val="08F0830E"/>
    <w:rsid w:val="08F61BA6"/>
    <w:rsid w:val="08FA9156"/>
    <w:rsid w:val="09017999"/>
    <w:rsid w:val="090A8525"/>
    <w:rsid w:val="090BB6F3"/>
    <w:rsid w:val="090D98A6"/>
    <w:rsid w:val="09114199"/>
    <w:rsid w:val="0911EB8B"/>
    <w:rsid w:val="0915DC2C"/>
    <w:rsid w:val="09178A69"/>
    <w:rsid w:val="0917EBAA"/>
    <w:rsid w:val="091E31A7"/>
    <w:rsid w:val="092A4580"/>
    <w:rsid w:val="092D4E23"/>
    <w:rsid w:val="0936C7B0"/>
    <w:rsid w:val="094265F5"/>
    <w:rsid w:val="0943FB6B"/>
    <w:rsid w:val="094F5BF5"/>
    <w:rsid w:val="09552CBB"/>
    <w:rsid w:val="09563984"/>
    <w:rsid w:val="0959AC2A"/>
    <w:rsid w:val="09601287"/>
    <w:rsid w:val="09752BA3"/>
    <w:rsid w:val="097F3BE8"/>
    <w:rsid w:val="097F52A9"/>
    <w:rsid w:val="09842736"/>
    <w:rsid w:val="098803A8"/>
    <w:rsid w:val="0990AC33"/>
    <w:rsid w:val="0994B468"/>
    <w:rsid w:val="099A0D5A"/>
    <w:rsid w:val="099A894A"/>
    <w:rsid w:val="099C356A"/>
    <w:rsid w:val="099E3130"/>
    <w:rsid w:val="09A160F4"/>
    <w:rsid w:val="09A2B7BD"/>
    <w:rsid w:val="09A2E523"/>
    <w:rsid w:val="09A4BF55"/>
    <w:rsid w:val="09A6F5FC"/>
    <w:rsid w:val="09ABD204"/>
    <w:rsid w:val="09B19A8F"/>
    <w:rsid w:val="09BCFB33"/>
    <w:rsid w:val="09BDC541"/>
    <w:rsid w:val="09BFE9AE"/>
    <w:rsid w:val="09C5659E"/>
    <w:rsid w:val="09C59886"/>
    <w:rsid w:val="09C7AD7B"/>
    <w:rsid w:val="09C8D9DA"/>
    <w:rsid w:val="09CFA785"/>
    <w:rsid w:val="09D37B92"/>
    <w:rsid w:val="09D483C7"/>
    <w:rsid w:val="09D9F5EC"/>
    <w:rsid w:val="09DE26DB"/>
    <w:rsid w:val="09E0B615"/>
    <w:rsid w:val="09E538F9"/>
    <w:rsid w:val="09EE4D9E"/>
    <w:rsid w:val="09EE97CB"/>
    <w:rsid w:val="09F5A61E"/>
    <w:rsid w:val="09F7183F"/>
    <w:rsid w:val="0A03BC1C"/>
    <w:rsid w:val="0A102BEB"/>
    <w:rsid w:val="0A12E2F7"/>
    <w:rsid w:val="0A226992"/>
    <w:rsid w:val="0A234822"/>
    <w:rsid w:val="0A266D6D"/>
    <w:rsid w:val="0A35745A"/>
    <w:rsid w:val="0A378427"/>
    <w:rsid w:val="0A37C42A"/>
    <w:rsid w:val="0A389C87"/>
    <w:rsid w:val="0A424DB4"/>
    <w:rsid w:val="0A46B75D"/>
    <w:rsid w:val="0A497FC5"/>
    <w:rsid w:val="0A501798"/>
    <w:rsid w:val="0A575222"/>
    <w:rsid w:val="0A583C4A"/>
    <w:rsid w:val="0A5960DC"/>
    <w:rsid w:val="0A5E7911"/>
    <w:rsid w:val="0A65469E"/>
    <w:rsid w:val="0A657DBC"/>
    <w:rsid w:val="0A6F77E2"/>
    <w:rsid w:val="0A751A19"/>
    <w:rsid w:val="0A86301B"/>
    <w:rsid w:val="0A88B8B2"/>
    <w:rsid w:val="0A90011E"/>
    <w:rsid w:val="0A901630"/>
    <w:rsid w:val="0A978B25"/>
    <w:rsid w:val="0A9E4FFC"/>
    <w:rsid w:val="0ACBDD3B"/>
    <w:rsid w:val="0ACC8865"/>
    <w:rsid w:val="0AE402E3"/>
    <w:rsid w:val="0AEAF0F9"/>
    <w:rsid w:val="0AEC86B3"/>
    <w:rsid w:val="0B19FED4"/>
    <w:rsid w:val="0B21B1D6"/>
    <w:rsid w:val="0B2A1CD2"/>
    <w:rsid w:val="0B2C8166"/>
    <w:rsid w:val="0B30D2BC"/>
    <w:rsid w:val="0B3EFB52"/>
    <w:rsid w:val="0B415BFF"/>
    <w:rsid w:val="0B47B05A"/>
    <w:rsid w:val="0B4835BE"/>
    <w:rsid w:val="0B4C5504"/>
    <w:rsid w:val="0B4C66BF"/>
    <w:rsid w:val="0B5460E8"/>
    <w:rsid w:val="0B64C343"/>
    <w:rsid w:val="0B6DD581"/>
    <w:rsid w:val="0B70773A"/>
    <w:rsid w:val="0B710FF6"/>
    <w:rsid w:val="0B781481"/>
    <w:rsid w:val="0B7D896B"/>
    <w:rsid w:val="0B82461F"/>
    <w:rsid w:val="0B8503B2"/>
    <w:rsid w:val="0B8A385B"/>
    <w:rsid w:val="0BA35A26"/>
    <w:rsid w:val="0BA6E8D4"/>
    <w:rsid w:val="0BA87663"/>
    <w:rsid w:val="0BAF417C"/>
    <w:rsid w:val="0BB6C32A"/>
    <w:rsid w:val="0BBE8D9E"/>
    <w:rsid w:val="0BC3B3DB"/>
    <w:rsid w:val="0BC55C94"/>
    <w:rsid w:val="0BC7CFC6"/>
    <w:rsid w:val="0BCD44E9"/>
    <w:rsid w:val="0BE0196E"/>
    <w:rsid w:val="0BE6A18F"/>
    <w:rsid w:val="0BE6D304"/>
    <w:rsid w:val="0BEBE028"/>
    <w:rsid w:val="0BFB6D76"/>
    <w:rsid w:val="0C014F18"/>
    <w:rsid w:val="0C068282"/>
    <w:rsid w:val="0C0E0286"/>
    <w:rsid w:val="0C10758E"/>
    <w:rsid w:val="0C11C703"/>
    <w:rsid w:val="0C1257A2"/>
    <w:rsid w:val="0C13ED97"/>
    <w:rsid w:val="0C1B1619"/>
    <w:rsid w:val="0C1D2C89"/>
    <w:rsid w:val="0C2B9B2F"/>
    <w:rsid w:val="0C3B8525"/>
    <w:rsid w:val="0C47C79F"/>
    <w:rsid w:val="0C54F1C3"/>
    <w:rsid w:val="0C55CF07"/>
    <w:rsid w:val="0C593A4B"/>
    <w:rsid w:val="0C5D1445"/>
    <w:rsid w:val="0C66DE95"/>
    <w:rsid w:val="0C758BEE"/>
    <w:rsid w:val="0C8A5F9D"/>
    <w:rsid w:val="0C8DD459"/>
    <w:rsid w:val="0C8E8B6F"/>
    <w:rsid w:val="0C8F3B17"/>
    <w:rsid w:val="0CA681BC"/>
    <w:rsid w:val="0CAB37CA"/>
    <w:rsid w:val="0CAE53A0"/>
    <w:rsid w:val="0CAFB4BB"/>
    <w:rsid w:val="0CB13CE2"/>
    <w:rsid w:val="0CB91DD9"/>
    <w:rsid w:val="0CBA01FA"/>
    <w:rsid w:val="0CBBFA17"/>
    <w:rsid w:val="0CBE7B51"/>
    <w:rsid w:val="0CC0BF33"/>
    <w:rsid w:val="0CD15E8D"/>
    <w:rsid w:val="0CD4941E"/>
    <w:rsid w:val="0CD9A5C7"/>
    <w:rsid w:val="0CDBFBBE"/>
    <w:rsid w:val="0D079963"/>
    <w:rsid w:val="0D11927D"/>
    <w:rsid w:val="0D165A4A"/>
    <w:rsid w:val="0D17C468"/>
    <w:rsid w:val="0D190837"/>
    <w:rsid w:val="0D222798"/>
    <w:rsid w:val="0D23C763"/>
    <w:rsid w:val="0D24576A"/>
    <w:rsid w:val="0D2E28DB"/>
    <w:rsid w:val="0D33CAAE"/>
    <w:rsid w:val="0D3924AA"/>
    <w:rsid w:val="0D3B05BF"/>
    <w:rsid w:val="0D3C3B4A"/>
    <w:rsid w:val="0D4950BE"/>
    <w:rsid w:val="0D4C5328"/>
    <w:rsid w:val="0D5AEEB8"/>
    <w:rsid w:val="0D675C1B"/>
    <w:rsid w:val="0D697BE4"/>
    <w:rsid w:val="0D6993CB"/>
    <w:rsid w:val="0D69C880"/>
    <w:rsid w:val="0D7A754E"/>
    <w:rsid w:val="0D7D4F29"/>
    <w:rsid w:val="0D8100E4"/>
    <w:rsid w:val="0D98E9CE"/>
    <w:rsid w:val="0D9C222C"/>
    <w:rsid w:val="0DA22072"/>
    <w:rsid w:val="0DA5045E"/>
    <w:rsid w:val="0DAB6B0E"/>
    <w:rsid w:val="0DB202A4"/>
    <w:rsid w:val="0DBB2C9D"/>
    <w:rsid w:val="0DBF17DB"/>
    <w:rsid w:val="0DC134BE"/>
    <w:rsid w:val="0DC5BAA8"/>
    <w:rsid w:val="0DC915C9"/>
    <w:rsid w:val="0DEED1D5"/>
    <w:rsid w:val="0DEF59A7"/>
    <w:rsid w:val="0DF23C1C"/>
    <w:rsid w:val="0DF4A93C"/>
    <w:rsid w:val="0DF7BC5E"/>
    <w:rsid w:val="0DFC4B56"/>
    <w:rsid w:val="0DFEA6C8"/>
    <w:rsid w:val="0E260BE4"/>
    <w:rsid w:val="0E2C89CF"/>
    <w:rsid w:val="0E2D2512"/>
    <w:rsid w:val="0E331BE2"/>
    <w:rsid w:val="0E36EB27"/>
    <w:rsid w:val="0E389E95"/>
    <w:rsid w:val="0E50FD0A"/>
    <w:rsid w:val="0E64DD07"/>
    <w:rsid w:val="0E94D814"/>
    <w:rsid w:val="0E952CFC"/>
    <w:rsid w:val="0E99E82E"/>
    <w:rsid w:val="0E9E6D77"/>
    <w:rsid w:val="0E9F51D2"/>
    <w:rsid w:val="0EA4C335"/>
    <w:rsid w:val="0EA68F55"/>
    <w:rsid w:val="0EA7D279"/>
    <w:rsid w:val="0EB77477"/>
    <w:rsid w:val="0EC639B8"/>
    <w:rsid w:val="0ED2CE79"/>
    <w:rsid w:val="0ED53F55"/>
    <w:rsid w:val="0EDA21BB"/>
    <w:rsid w:val="0EDA5BA6"/>
    <w:rsid w:val="0EEADE0F"/>
    <w:rsid w:val="0EEB9FA7"/>
    <w:rsid w:val="0EED9C6F"/>
    <w:rsid w:val="0EFE422E"/>
    <w:rsid w:val="0F06E628"/>
    <w:rsid w:val="0F0B7C7C"/>
    <w:rsid w:val="0F0E3DD2"/>
    <w:rsid w:val="0F0EF0E6"/>
    <w:rsid w:val="0F116368"/>
    <w:rsid w:val="0F196C98"/>
    <w:rsid w:val="0F1DA842"/>
    <w:rsid w:val="0F363742"/>
    <w:rsid w:val="0F381240"/>
    <w:rsid w:val="0F3840A4"/>
    <w:rsid w:val="0F3C205B"/>
    <w:rsid w:val="0F3C5535"/>
    <w:rsid w:val="0F49640D"/>
    <w:rsid w:val="0F4ABF77"/>
    <w:rsid w:val="0F4F4B66"/>
    <w:rsid w:val="0F524CB8"/>
    <w:rsid w:val="0F527ED2"/>
    <w:rsid w:val="0F579A25"/>
    <w:rsid w:val="0F67ABD5"/>
    <w:rsid w:val="0F685297"/>
    <w:rsid w:val="0F6EE023"/>
    <w:rsid w:val="0F70B3BB"/>
    <w:rsid w:val="0F7161D3"/>
    <w:rsid w:val="0F7303B9"/>
    <w:rsid w:val="0F7A4DEB"/>
    <w:rsid w:val="0F7C2340"/>
    <w:rsid w:val="0F7F383E"/>
    <w:rsid w:val="0F8069D4"/>
    <w:rsid w:val="0F85CF93"/>
    <w:rsid w:val="0F8C5D76"/>
    <w:rsid w:val="0F929E7A"/>
    <w:rsid w:val="0F941F8B"/>
    <w:rsid w:val="0F9452E0"/>
    <w:rsid w:val="0F9AE47B"/>
    <w:rsid w:val="0F9E1422"/>
    <w:rsid w:val="0FA3C2F9"/>
    <w:rsid w:val="0FA5E1AA"/>
    <w:rsid w:val="0FA5E91F"/>
    <w:rsid w:val="0FBD59AF"/>
    <w:rsid w:val="0FBEF626"/>
    <w:rsid w:val="0FC22FC3"/>
    <w:rsid w:val="0FD0A23E"/>
    <w:rsid w:val="0FD1BB50"/>
    <w:rsid w:val="0FD74D19"/>
    <w:rsid w:val="0FDC809A"/>
    <w:rsid w:val="0FE1D9C6"/>
    <w:rsid w:val="0FE4117C"/>
    <w:rsid w:val="0FF1EC16"/>
    <w:rsid w:val="0FF6CAFD"/>
    <w:rsid w:val="1006CBD2"/>
    <w:rsid w:val="1007265A"/>
    <w:rsid w:val="100F3E04"/>
    <w:rsid w:val="101A48BD"/>
    <w:rsid w:val="1024A5A1"/>
    <w:rsid w:val="103BB4E0"/>
    <w:rsid w:val="10491FCF"/>
    <w:rsid w:val="1057C989"/>
    <w:rsid w:val="105B955D"/>
    <w:rsid w:val="10625627"/>
    <w:rsid w:val="1073D6FA"/>
    <w:rsid w:val="10786C34"/>
    <w:rsid w:val="107F3B3B"/>
    <w:rsid w:val="108A082C"/>
    <w:rsid w:val="10943292"/>
    <w:rsid w:val="109BE6BB"/>
    <w:rsid w:val="109C8421"/>
    <w:rsid w:val="10AA87AC"/>
    <w:rsid w:val="10AEED2A"/>
    <w:rsid w:val="10B16C80"/>
    <w:rsid w:val="10B8104C"/>
    <w:rsid w:val="10B91110"/>
    <w:rsid w:val="10BE1AB3"/>
    <w:rsid w:val="10D07103"/>
    <w:rsid w:val="10D58887"/>
    <w:rsid w:val="10D96379"/>
    <w:rsid w:val="10DAA455"/>
    <w:rsid w:val="10DE1E29"/>
    <w:rsid w:val="10E3EC92"/>
    <w:rsid w:val="10EC9D69"/>
    <w:rsid w:val="10FC6864"/>
    <w:rsid w:val="1102022C"/>
    <w:rsid w:val="11033596"/>
    <w:rsid w:val="11078715"/>
    <w:rsid w:val="110BDD8C"/>
    <w:rsid w:val="112C5B15"/>
    <w:rsid w:val="11345715"/>
    <w:rsid w:val="1134E042"/>
    <w:rsid w:val="1134FC48"/>
    <w:rsid w:val="113B9CAA"/>
    <w:rsid w:val="113C8B30"/>
    <w:rsid w:val="1144FE35"/>
    <w:rsid w:val="11469CB6"/>
    <w:rsid w:val="1151A54A"/>
    <w:rsid w:val="1153534E"/>
    <w:rsid w:val="115731F8"/>
    <w:rsid w:val="1158858E"/>
    <w:rsid w:val="115FCBF4"/>
    <w:rsid w:val="11653DAD"/>
    <w:rsid w:val="11671E72"/>
    <w:rsid w:val="11736725"/>
    <w:rsid w:val="1176D30E"/>
    <w:rsid w:val="1191FE77"/>
    <w:rsid w:val="1197A494"/>
    <w:rsid w:val="1199FB6C"/>
    <w:rsid w:val="11C3F5F8"/>
    <w:rsid w:val="11C61A16"/>
    <w:rsid w:val="11CF5F30"/>
    <w:rsid w:val="11D8B831"/>
    <w:rsid w:val="11DD7E69"/>
    <w:rsid w:val="11E29E56"/>
    <w:rsid w:val="11E361D8"/>
    <w:rsid w:val="11FDFA42"/>
    <w:rsid w:val="1204CBDA"/>
    <w:rsid w:val="12071A7D"/>
    <w:rsid w:val="121456BD"/>
    <w:rsid w:val="1223AADC"/>
    <w:rsid w:val="123540E8"/>
    <w:rsid w:val="1237F74F"/>
    <w:rsid w:val="123BDD42"/>
    <w:rsid w:val="12441A92"/>
    <w:rsid w:val="12466D8A"/>
    <w:rsid w:val="12574190"/>
    <w:rsid w:val="125A58EC"/>
    <w:rsid w:val="125D67DB"/>
    <w:rsid w:val="1260049F"/>
    <w:rsid w:val="126A7709"/>
    <w:rsid w:val="126DDDE6"/>
    <w:rsid w:val="1273CD9D"/>
    <w:rsid w:val="12754776"/>
    <w:rsid w:val="127713C6"/>
    <w:rsid w:val="1280B264"/>
    <w:rsid w:val="12811AF6"/>
    <w:rsid w:val="12816C84"/>
    <w:rsid w:val="1287089F"/>
    <w:rsid w:val="128C5365"/>
    <w:rsid w:val="128DD1FA"/>
    <w:rsid w:val="128DE314"/>
    <w:rsid w:val="12962C61"/>
    <w:rsid w:val="12977209"/>
    <w:rsid w:val="129A0A0B"/>
    <w:rsid w:val="129C4EB4"/>
    <w:rsid w:val="129DEC65"/>
    <w:rsid w:val="12A97514"/>
    <w:rsid w:val="12C197F0"/>
    <w:rsid w:val="12C2539F"/>
    <w:rsid w:val="12C28EBC"/>
    <w:rsid w:val="12C53A24"/>
    <w:rsid w:val="12D6EBB6"/>
    <w:rsid w:val="12D768DC"/>
    <w:rsid w:val="12D97D4E"/>
    <w:rsid w:val="12DEC347"/>
    <w:rsid w:val="12E29201"/>
    <w:rsid w:val="12EFD846"/>
    <w:rsid w:val="12F41D51"/>
    <w:rsid w:val="130C4D93"/>
    <w:rsid w:val="130DDD7E"/>
    <w:rsid w:val="1311070D"/>
    <w:rsid w:val="131882BF"/>
    <w:rsid w:val="131C4604"/>
    <w:rsid w:val="132071F1"/>
    <w:rsid w:val="1327504B"/>
    <w:rsid w:val="132A0E07"/>
    <w:rsid w:val="132A9E20"/>
    <w:rsid w:val="133A3692"/>
    <w:rsid w:val="133EC107"/>
    <w:rsid w:val="13480517"/>
    <w:rsid w:val="135636BA"/>
    <w:rsid w:val="13578B29"/>
    <w:rsid w:val="13581E46"/>
    <w:rsid w:val="135EC398"/>
    <w:rsid w:val="1366A958"/>
    <w:rsid w:val="1369F662"/>
    <w:rsid w:val="136ED421"/>
    <w:rsid w:val="13785557"/>
    <w:rsid w:val="137D9088"/>
    <w:rsid w:val="137E9582"/>
    <w:rsid w:val="138CCC5D"/>
    <w:rsid w:val="13945710"/>
    <w:rsid w:val="1395C3E7"/>
    <w:rsid w:val="13966B45"/>
    <w:rsid w:val="13A53FD1"/>
    <w:rsid w:val="13A7EF00"/>
    <w:rsid w:val="13A967B7"/>
    <w:rsid w:val="13AA3446"/>
    <w:rsid w:val="13AE2364"/>
    <w:rsid w:val="13C6C56D"/>
    <w:rsid w:val="13C74C4D"/>
    <w:rsid w:val="13C8BD09"/>
    <w:rsid w:val="13CF7AF1"/>
    <w:rsid w:val="13CFDB4D"/>
    <w:rsid w:val="13D9B089"/>
    <w:rsid w:val="13DB9568"/>
    <w:rsid w:val="13E00753"/>
    <w:rsid w:val="13FB1F05"/>
    <w:rsid w:val="13FE6E5A"/>
    <w:rsid w:val="140938C7"/>
    <w:rsid w:val="141499D9"/>
    <w:rsid w:val="1415A091"/>
    <w:rsid w:val="141EB1D5"/>
    <w:rsid w:val="14226C87"/>
    <w:rsid w:val="1438C5D1"/>
    <w:rsid w:val="143C8710"/>
    <w:rsid w:val="14432BA8"/>
    <w:rsid w:val="144809BE"/>
    <w:rsid w:val="14497C69"/>
    <w:rsid w:val="1449FEFA"/>
    <w:rsid w:val="144E9DEC"/>
    <w:rsid w:val="1462F397"/>
    <w:rsid w:val="1474B30F"/>
    <w:rsid w:val="14756500"/>
    <w:rsid w:val="147B5D07"/>
    <w:rsid w:val="147C6CAC"/>
    <w:rsid w:val="147D07C1"/>
    <w:rsid w:val="14873F15"/>
    <w:rsid w:val="14950D02"/>
    <w:rsid w:val="14983F5E"/>
    <w:rsid w:val="14A04BE1"/>
    <w:rsid w:val="14A2E4A6"/>
    <w:rsid w:val="14A54FB4"/>
    <w:rsid w:val="14A91CC6"/>
    <w:rsid w:val="14ABA15C"/>
    <w:rsid w:val="14C3087F"/>
    <w:rsid w:val="14CCE105"/>
    <w:rsid w:val="14DEB18F"/>
    <w:rsid w:val="14E468D1"/>
    <w:rsid w:val="14E4DE2B"/>
    <w:rsid w:val="14E6C684"/>
    <w:rsid w:val="14E7C175"/>
    <w:rsid w:val="14E8D01E"/>
    <w:rsid w:val="14F049DD"/>
    <w:rsid w:val="14F2EFF1"/>
    <w:rsid w:val="14FA92FD"/>
    <w:rsid w:val="14FAC34C"/>
    <w:rsid w:val="14FE0E85"/>
    <w:rsid w:val="14FF164C"/>
    <w:rsid w:val="150079FE"/>
    <w:rsid w:val="150E7674"/>
    <w:rsid w:val="15124CA9"/>
    <w:rsid w:val="1512540E"/>
    <w:rsid w:val="15134EB5"/>
    <w:rsid w:val="151906D8"/>
    <w:rsid w:val="1537848F"/>
    <w:rsid w:val="153A9521"/>
    <w:rsid w:val="15409356"/>
    <w:rsid w:val="154494A3"/>
    <w:rsid w:val="154A8E97"/>
    <w:rsid w:val="154D3120"/>
    <w:rsid w:val="155919E0"/>
    <w:rsid w:val="155CCB3B"/>
    <w:rsid w:val="155EF9A7"/>
    <w:rsid w:val="156A5703"/>
    <w:rsid w:val="156BFAE4"/>
    <w:rsid w:val="157424E0"/>
    <w:rsid w:val="157B3608"/>
    <w:rsid w:val="157B9772"/>
    <w:rsid w:val="15830EF4"/>
    <w:rsid w:val="158587B4"/>
    <w:rsid w:val="158CC966"/>
    <w:rsid w:val="158DBBC0"/>
    <w:rsid w:val="15985AE0"/>
    <w:rsid w:val="159BE2B4"/>
    <w:rsid w:val="159FA607"/>
    <w:rsid w:val="15A01297"/>
    <w:rsid w:val="15A767E7"/>
    <w:rsid w:val="15AF2B1E"/>
    <w:rsid w:val="15B744B3"/>
    <w:rsid w:val="15BF3A9E"/>
    <w:rsid w:val="15C6E4D4"/>
    <w:rsid w:val="15C7F56A"/>
    <w:rsid w:val="15CB94DB"/>
    <w:rsid w:val="15DD622D"/>
    <w:rsid w:val="15E4C7E9"/>
    <w:rsid w:val="15F62997"/>
    <w:rsid w:val="15FE8D3D"/>
    <w:rsid w:val="16032910"/>
    <w:rsid w:val="16121DF6"/>
    <w:rsid w:val="1618A561"/>
    <w:rsid w:val="1618F6DA"/>
    <w:rsid w:val="161B52FB"/>
    <w:rsid w:val="161C666B"/>
    <w:rsid w:val="161F64D8"/>
    <w:rsid w:val="1624F1FE"/>
    <w:rsid w:val="162C6FCB"/>
    <w:rsid w:val="1640C315"/>
    <w:rsid w:val="1654DC72"/>
    <w:rsid w:val="165A0CBC"/>
    <w:rsid w:val="16608E3E"/>
    <w:rsid w:val="166733B5"/>
    <w:rsid w:val="166E0BE7"/>
    <w:rsid w:val="166F3816"/>
    <w:rsid w:val="16706E7D"/>
    <w:rsid w:val="16719A91"/>
    <w:rsid w:val="16727894"/>
    <w:rsid w:val="16792206"/>
    <w:rsid w:val="167AB39B"/>
    <w:rsid w:val="1681A0D5"/>
    <w:rsid w:val="168A9F0F"/>
    <w:rsid w:val="168B6768"/>
    <w:rsid w:val="169294D7"/>
    <w:rsid w:val="16A1C416"/>
    <w:rsid w:val="16A3FD41"/>
    <w:rsid w:val="16A70307"/>
    <w:rsid w:val="16AC6412"/>
    <w:rsid w:val="16ADECC2"/>
    <w:rsid w:val="16CA9359"/>
    <w:rsid w:val="16CB40B1"/>
    <w:rsid w:val="16D0E7B6"/>
    <w:rsid w:val="16D69291"/>
    <w:rsid w:val="16DDD978"/>
    <w:rsid w:val="16E5DAD5"/>
    <w:rsid w:val="16E8C048"/>
    <w:rsid w:val="16ED4638"/>
    <w:rsid w:val="16EE51B2"/>
    <w:rsid w:val="16F80B17"/>
    <w:rsid w:val="17029526"/>
    <w:rsid w:val="1704AB7E"/>
    <w:rsid w:val="1709909A"/>
    <w:rsid w:val="170B5A57"/>
    <w:rsid w:val="1710751E"/>
    <w:rsid w:val="1718304B"/>
    <w:rsid w:val="171A9909"/>
    <w:rsid w:val="171BA5CB"/>
    <w:rsid w:val="17259FCF"/>
    <w:rsid w:val="17293188"/>
    <w:rsid w:val="172DB205"/>
    <w:rsid w:val="173681D6"/>
    <w:rsid w:val="1737D74A"/>
    <w:rsid w:val="173BE365"/>
    <w:rsid w:val="1744DAFD"/>
    <w:rsid w:val="1747E14F"/>
    <w:rsid w:val="1749D938"/>
    <w:rsid w:val="1749DF32"/>
    <w:rsid w:val="174E4951"/>
    <w:rsid w:val="175535A4"/>
    <w:rsid w:val="1756F3C9"/>
    <w:rsid w:val="1765B7A2"/>
    <w:rsid w:val="17688066"/>
    <w:rsid w:val="176D75EB"/>
    <w:rsid w:val="1777FD42"/>
    <w:rsid w:val="17792AB4"/>
    <w:rsid w:val="177D28D7"/>
    <w:rsid w:val="177F213F"/>
    <w:rsid w:val="178C86A6"/>
    <w:rsid w:val="1792C265"/>
    <w:rsid w:val="179C601D"/>
    <w:rsid w:val="179F1A1A"/>
    <w:rsid w:val="17A2C109"/>
    <w:rsid w:val="17A3F013"/>
    <w:rsid w:val="17A8F263"/>
    <w:rsid w:val="17AF4D78"/>
    <w:rsid w:val="17B11116"/>
    <w:rsid w:val="17B1A881"/>
    <w:rsid w:val="17B784A8"/>
    <w:rsid w:val="17C175DB"/>
    <w:rsid w:val="17CB41F3"/>
    <w:rsid w:val="17CCE4DC"/>
    <w:rsid w:val="17D84575"/>
    <w:rsid w:val="17E790D2"/>
    <w:rsid w:val="17EB14A6"/>
    <w:rsid w:val="17EB1C7B"/>
    <w:rsid w:val="17F24F56"/>
    <w:rsid w:val="17F26751"/>
    <w:rsid w:val="17F28BBC"/>
    <w:rsid w:val="17FD4577"/>
    <w:rsid w:val="17FF0504"/>
    <w:rsid w:val="18097A10"/>
    <w:rsid w:val="180A6053"/>
    <w:rsid w:val="180B43CF"/>
    <w:rsid w:val="180EA1B1"/>
    <w:rsid w:val="183A80F9"/>
    <w:rsid w:val="1848DD3C"/>
    <w:rsid w:val="184B393E"/>
    <w:rsid w:val="1853B984"/>
    <w:rsid w:val="185AAE21"/>
    <w:rsid w:val="18600D12"/>
    <w:rsid w:val="1866E117"/>
    <w:rsid w:val="18682D83"/>
    <w:rsid w:val="187DEE44"/>
    <w:rsid w:val="18811289"/>
    <w:rsid w:val="18833A73"/>
    <w:rsid w:val="1889A422"/>
    <w:rsid w:val="188C913C"/>
    <w:rsid w:val="189045E8"/>
    <w:rsid w:val="189BB584"/>
    <w:rsid w:val="18A1E2AC"/>
    <w:rsid w:val="18A30E57"/>
    <w:rsid w:val="18A3A69B"/>
    <w:rsid w:val="18A4D106"/>
    <w:rsid w:val="18AE265E"/>
    <w:rsid w:val="18B2A69D"/>
    <w:rsid w:val="18B64D83"/>
    <w:rsid w:val="18BA1640"/>
    <w:rsid w:val="18C0618B"/>
    <w:rsid w:val="18C29D1C"/>
    <w:rsid w:val="18C4F7D9"/>
    <w:rsid w:val="18C7C749"/>
    <w:rsid w:val="18DBC166"/>
    <w:rsid w:val="18DCA52C"/>
    <w:rsid w:val="18DDA0A3"/>
    <w:rsid w:val="18EDCE10"/>
    <w:rsid w:val="18FEF317"/>
    <w:rsid w:val="19038233"/>
    <w:rsid w:val="19051194"/>
    <w:rsid w:val="19051926"/>
    <w:rsid w:val="1906397A"/>
    <w:rsid w:val="190AA24B"/>
    <w:rsid w:val="191002AF"/>
    <w:rsid w:val="19100CF2"/>
    <w:rsid w:val="19127B69"/>
    <w:rsid w:val="191545A2"/>
    <w:rsid w:val="1917BBAD"/>
    <w:rsid w:val="1918FB49"/>
    <w:rsid w:val="19388175"/>
    <w:rsid w:val="19538537"/>
    <w:rsid w:val="19578BC9"/>
    <w:rsid w:val="195ED723"/>
    <w:rsid w:val="196BCF1D"/>
    <w:rsid w:val="196E233F"/>
    <w:rsid w:val="1972022B"/>
    <w:rsid w:val="197CEC28"/>
    <w:rsid w:val="19862658"/>
    <w:rsid w:val="198BBE98"/>
    <w:rsid w:val="198F266F"/>
    <w:rsid w:val="19908451"/>
    <w:rsid w:val="199964CF"/>
    <w:rsid w:val="199C63CD"/>
    <w:rsid w:val="199E282B"/>
    <w:rsid w:val="19AF7200"/>
    <w:rsid w:val="19B6EE91"/>
    <w:rsid w:val="19C26263"/>
    <w:rsid w:val="19C2D72B"/>
    <w:rsid w:val="19C87240"/>
    <w:rsid w:val="19C8F085"/>
    <w:rsid w:val="19DC1E8F"/>
    <w:rsid w:val="19E281D5"/>
    <w:rsid w:val="19E33FA1"/>
    <w:rsid w:val="19E99047"/>
    <w:rsid w:val="1A01D5C0"/>
    <w:rsid w:val="1A10C3D5"/>
    <w:rsid w:val="1A112591"/>
    <w:rsid w:val="1A115A8C"/>
    <w:rsid w:val="1A1D73A1"/>
    <w:rsid w:val="1A2408D8"/>
    <w:rsid w:val="1A24C7C7"/>
    <w:rsid w:val="1A254DBB"/>
    <w:rsid w:val="1A34AADD"/>
    <w:rsid w:val="1A35910E"/>
    <w:rsid w:val="1A3F841D"/>
    <w:rsid w:val="1A43AB0A"/>
    <w:rsid w:val="1A5033F5"/>
    <w:rsid w:val="1A51726C"/>
    <w:rsid w:val="1A5934BD"/>
    <w:rsid w:val="1A5AF4F5"/>
    <w:rsid w:val="1A60E0BC"/>
    <w:rsid w:val="1A611CA3"/>
    <w:rsid w:val="1A64E42B"/>
    <w:rsid w:val="1A69008C"/>
    <w:rsid w:val="1A697C05"/>
    <w:rsid w:val="1A6B22E4"/>
    <w:rsid w:val="1A6CBF30"/>
    <w:rsid w:val="1A790913"/>
    <w:rsid w:val="1A80D4E7"/>
    <w:rsid w:val="1A814890"/>
    <w:rsid w:val="1A84CD26"/>
    <w:rsid w:val="1A8595EC"/>
    <w:rsid w:val="1A8745E4"/>
    <w:rsid w:val="1A8CE869"/>
    <w:rsid w:val="1A9422BE"/>
    <w:rsid w:val="1A98B586"/>
    <w:rsid w:val="1A9D664F"/>
    <w:rsid w:val="1AA59DEB"/>
    <w:rsid w:val="1AAF2013"/>
    <w:rsid w:val="1AAF80E7"/>
    <w:rsid w:val="1AB68B77"/>
    <w:rsid w:val="1AC22A69"/>
    <w:rsid w:val="1ACAA333"/>
    <w:rsid w:val="1ACABC17"/>
    <w:rsid w:val="1ACC7B65"/>
    <w:rsid w:val="1ACD9887"/>
    <w:rsid w:val="1AD5A9A7"/>
    <w:rsid w:val="1AD99767"/>
    <w:rsid w:val="1AE1D1DA"/>
    <w:rsid w:val="1AEC67B3"/>
    <w:rsid w:val="1AEEE047"/>
    <w:rsid w:val="1AF382B7"/>
    <w:rsid w:val="1AFF66ED"/>
    <w:rsid w:val="1AFF7726"/>
    <w:rsid w:val="1B05E3B5"/>
    <w:rsid w:val="1B0E3819"/>
    <w:rsid w:val="1B12E865"/>
    <w:rsid w:val="1B1E125E"/>
    <w:rsid w:val="1B1E4D50"/>
    <w:rsid w:val="1B227F31"/>
    <w:rsid w:val="1B2579EA"/>
    <w:rsid w:val="1B2D86BC"/>
    <w:rsid w:val="1B484928"/>
    <w:rsid w:val="1B50DC65"/>
    <w:rsid w:val="1B54C59E"/>
    <w:rsid w:val="1B564B6C"/>
    <w:rsid w:val="1B5B095F"/>
    <w:rsid w:val="1B5CB851"/>
    <w:rsid w:val="1B5D6D28"/>
    <w:rsid w:val="1B64B99D"/>
    <w:rsid w:val="1B66AFCA"/>
    <w:rsid w:val="1B690EAD"/>
    <w:rsid w:val="1B6DDD64"/>
    <w:rsid w:val="1B76DB03"/>
    <w:rsid w:val="1B7C52B5"/>
    <w:rsid w:val="1B82523E"/>
    <w:rsid w:val="1B8744A2"/>
    <w:rsid w:val="1B937859"/>
    <w:rsid w:val="1B95134C"/>
    <w:rsid w:val="1B951AD6"/>
    <w:rsid w:val="1B9E9443"/>
    <w:rsid w:val="1BAAEA32"/>
    <w:rsid w:val="1BB394D3"/>
    <w:rsid w:val="1BBC3028"/>
    <w:rsid w:val="1BBFEDCE"/>
    <w:rsid w:val="1BC7DA69"/>
    <w:rsid w:val="1BC97906"/>
    <w:rsid w:val="1BD94F4B"/>
    <w:rsid w:val="1BE415CF"/>
    <w:rsid w:val="1BE6C41B"/>
    <w:rsid w:val="1BE95AAF"/>
    <w:rsid w:val="1BF13121"/>
    <w:rsid w:val="1BF5D4B0"/>
    <w:rsid w:val="1BF5DEC6"/>
    <w:rsid w:val="1BF7EE97"/>
    <w:rsid w:val="1BFF7915"/>
    <w:rsid w:val="1C001B0B"/>
    <w:rsid w:val="1C01BF4B"/>
    <w:rsid w:val="1C01F81F"/>
    <w:rsid w:val="1C0469D2"/>
    <w:rsid w:val="1C0FC88C"/>
    <w:rsid w:val="1C117594"/>
    <w:rsid w:val="1C12C07C"/>
    <w:rsid w:val="1C167C90"/>
    <w:rsid w:val="1C1C0061"/>
    <w:rsid w:val="1C1E39D4"/>
    <w:rsid w:val="1C250BDA"/>
    <w:rsid w:val="1C27AE2D"/>
    <w:rsid w:val="1C2AF5BE"/>
    <w:rsid w:val="1C2CADE4"/>
    <w:rsid w:val="1C2D81EC"/>
    <w:rsid w:val="1C2FC003"/>
    <w:rsid w:val="1C34C787"/>
    <w:rsid w:val="1C3BA557"/>
    <w:rsid w:val="1C44B188"/>
    <w:rsid w:val="1C4660A4"/>
    <w:rsid w:val="1C46DACC"/>
    <w:rsid w:val="1C4CF21E"/>
    <w:rsid w:val="1C516823"/>
    <w:rsid w:val="1C62526E"/>
    <w:rsid w:val="1C749A93"/>
    <w:rsid w:val="1C792B19"/>
    <w:rsid w:val="1C7FF593"/>
    <w:rsid w:val="1C83BFF3"/>
    <w:rsid w:val="1C873D90"/>
    <w:rsid w:val="1C92459C"/>
    <w:rsid w:val="1C9ACD85"/>
    <w:rsid w:val="1C9F9DE5"/>
    <w:rsid w:val="1CA772C4"/>
    <w:rsid w:val="1CAE7F01"/>
    <w:rsid w:val="1CB19BF0"/>
    <w:rsid w:val="1CB67C32"/>
    <w:rsid w:val="1CB73071"/>
    <w:rsid w:val="1CC17BA2"/>
    <w:rsid w:val="1CC354F0"/>
    <w:rsid w:val="1CC6C85B"/>
    <w:rsid w:val="1CF0BBF1"/>
    <w:rsid w:val="1CF96CF6"/>
    <w:rsid w:val="1D03D027"/>
    <w:rsid w:val="1D04AB0F"/>
    <w:rsid w:val="1D0B431D"/>
    <w:rsid w:val="1D0C9B99"/>
    <w:rsid w:val="1D192B4D"/>
    <w:rsid w:val="1D1C2609"/>
    <w:rsid w:val="1D241477"/>
    <w:rsid w:val="1D25CEA5"/>
    <w:rsid w:val="1D32569C"/>
    <w:rsid w:val="1D3A98F2"/>
    <w:rsid w:val="1D3C8999"/>
    <w:rsid w:val="1D3E4B16"/>
    <w:rsid w:val="1D421E78"/>
    <w:rsid w:val="1D46C195"/>
    <w:rsid w:val="1D4BD1DE"/>
    <w:rsid w:val="1D571584"/>
    <w:rsid w:val="1D581EFE"/>
    <w:rsid w:val="1D5F22CD"/>
    <w:rsid w:val="1D619484"/>
    <w:rsid w:val="1D69BC7C"/>
    <w:rsid w:val="1D753B7B"/>
    <w:rsid w:val="1D8A80B1"/>
    <w:rsid w:val="1DA4DC45"/>
    <w:rsid w:val="1DA59A12"/>
    <w:rsid w:val="1DA70DC0"/>
    <w:rsid w:val="1DAE15C7"/>
    <w:rsid w:val="1DAFEBD3"/>
    <w:rsid w:val="1DB5470B"/>
    <w:rsid w:val="1DB71C4F"/>
    <w:rsid w:val="1DB88350"/>
    <w:rsid w:val="1DB9F773"/>
    <w:rsid w:val="1DBF7A82"/>
    <w:rsid w:val="1DC4B0E0"/>
    <w:rsid w:val="1DCBFC8F"/>
    <w:rsid w:val="1DCF485D"/>
    <w:rsid w:val="1E0B62BC"/>
    <w:rsid w:val="1E1308B3"/>
    <w:rsid w:val="1E1BC7AE"/>
    <w:rsid w:val="1E1CFDAF"/>
    <w:rsid w:val="1E1F3F06"/>
    <w:rsid w:val="1E358B3C"/>
    <w:rsid w:val="1E38E10B"/>
    <w:rsid w:val="1E4C110B"/>
    <w:rsid w:val="1E532392"/>
    <w:rsid w:val="1E5A1184"/>
    <w:rsid w:val="1E5E0E50"/>
    <w:rsid w:val="1E5E93B2"/>
    <w:rsid w:val="1E631D85"/>
    <w:rsid w:val="1E63B4C9"/>
    <w:rsid w:val="1E6603B9"/>
    <w:rsid w:val="1E671C20"/>
    <w:rsid w:val="1E70DDA4"/>
    <w:rsid w:val="1E89EB5E"/>
    <w:rsid w:val="1E98F794"/>
    <w:rsid w:val="1EA3DDC3"/>
    <w:rsid w:val="1EA47AAE"/>
    <w:rsid w:val="1EA52D17"/>
    <w:rsid w:val="1EA71CAD"/>
    <w:rsid w:val="1EA9B919"/>
    <w:rsid w:val="1EADD8F0"/>
    <w:rsid w:val="1EAE1B53"/>
    <w:rsid w:val="1EB333A8"/>
    <w:rsid w:val="1EB43BCF"/>
    <w:rsid w:val="1EB72DE7"/>
    <w:rsid w:val="1EC3868E"/>
    <w:rsid w:val="1EC4AC1C"/>
    <w:rsid w:val="1EC4DFDF"/>
    <w:rsid w:val="1EC67075"/>
    <w:rsid w:val="1EC6BA51"/>
    <w:rsid w:val="1EC71B9A"/>
    <w:rsid w:val="1ED04611"/>
    <w:rsid w:val="1ED76D39"/>
    <w:rsid w:val="1EDF9C18"/>
    <w:rsid w:val="1EE0422B"/>
    <w:rsid w:val="1EE22357"/>
    <w:rsid w:val="1EE691CC"/>
    <w:rsid w:val="1EE9C7B9"/>
    <w:rsid w:val="1EEA68A7"/>
    <w:rsid w:val="1EEBAA08"/>
    <w:rsid w:val="1EF4187D"/>
    <w:rsid w:val="1EFA23A0"/>
    <w:rsid w:val="1F08AECB"/>
    <w:rsid w:val="1F0BA790"/>
    <w:rsid w:val="1F106F27"/>
    <w:rsid w:val="1F10FE9E"/>
    <w:rsid w:val="1F17708A"/>
    <w:rsid w:val="1F1CF599"/>
    <w:rsid w:val="1F2FA3F6"/>
    <w:rsid w:val="1F3333FD"/>
    <w:rsid w:val="1F38FF8C"/>
    <w:rsid w:val="1F3A98E1"/>
    <w:rsid w:val="1F41748F"/>
    <w:rsid w:val="1F63DB45"/>
    <w:rsid w:val="1F63FF3F"/>
    <w:rsid w:val="1F699E87"/>
    <w:rsid w:val="1F7CD147"/>
    <w:rsid w:val="1F812869"/>
    <w:rsid w:val="1F848295"/>
    <w:rsid w:val="1F8AFDEF"/>
    <w:rsid w:val="1F8DCB12"/>
    <w:rsid w:val="1F901859"/>
    <w:rsid w:val="1F9119BB"/>
    <w:rsid w:val="1F987801"/>
    <w:rsid w:val="1FA240AB"/>
    <w:rsid w:val="1FCAE001"/>
    <w:rsid w:val="1FCEB4CF"/>
    <w:rsid w:val="1FCFE51C"/>
    <w:rsid w:val="1FD0BD69"/>
    <w:rsid w:val="1FD18D91"/>
    <w:rsid w:val="1FD48414"/>
    <w:rsid w:val="1FD75FDF"/>
    <w:rsid w:val="1FE176F0"/>
    <w:rsid w:val="1FE3D9EF"/>
    <w:rsid w:val="1FE6859E"/>
    <w:rsid w:val="1FE6F1E3"/>
    <w:rsid w:val="1FF1D567"/>
    <w:rsid w:val="1FF2302E"/>
    <w:rsid w:val="1FF46C1F"/>
    <w:rsid w:val="1FFAEB52"/>
    <w:rsid w:val="200AF249"/>
    <w:rsid w:val="200DFBAD"/>
    <w:rsid w:val="2025EF88"/>
    <w:rsid w:val="202E5BAE"/>
    <w:rsid w:val="202F2C88"/>
    <w:rsid w:val="202F9858"/>
    <w:rsid w:val="202FDC13"/>
    <w:rsid w:val="204894BD"/>
    <w:rsid w:val="204CDB9E"/>
    <w:rsid w:val="205CF5ED"/>
    <w:rsid w:val="205E9B84"/>
    <w:rsid w:val="20688711"/>
    <w:rsid w:val="206C77AE"/>
    <w:rsid w:val="206DFA1F"/>
    <w:rsid w:val="20724D83"/>
    <w:rsid w:val="208CEFE5"/>
    <w:rsid w:val="208ED9E6"/>
    <w:rsid w:val="209CBB1A"/>
    <w:rsid w:val="20A4E3C9"/>
    <w:rsid w:val="20A892F3"/>
    <w:rsid w:val="20AFB13A"/>
    <w:rsid w:val="20B2E950"/>
    <w:rsid w:val="20B73D57"/>
    <w:rsid w:val="20BA1367"/>
    <w:rsid w:val="20D34D70"/>
    <w:rsid w:val="20DB31AA"/>
    <w:rsid w:val="20DFB64B"/>
    <w:rsid w:val="20E7EB62"/>
    <w:rsid w:val="20EAE7BD"/>
    <w:rsid w:val="20F341FB"/>
    <w:rsid w:val="20F3FD59"/>
    <w:rsid w:val="20F75489"/>
    <w:rsid w:val="20F8AC34"/>
    <w:rsid w:val="20FB5033"/>
    <w:rsid w:val="20FD1D08"/>
    <w:rsid w:val="210770B5"/>
    <w:rsid w:val="210E667C"/>
    <w:rsid w:val="210F72E9"/>
    <w:rsid w:val="211338AC"/>
    <w:rsid w:val="2121A2ED"/>
    <w:rsid w:val="2121F4DE"/>
    <w:rsid w:val="2122EA87"/>
    <w:rsid w:val="2126983D"/>
    <w:rsid w:val="21296F82"/>
    <w:rsid w:val="212D7C04"/>
    <w:rsid w:val="213433C5"/>
    <w:rsid w:val="21469C2B"/>
    <w:rsid w:val="2148F95E"/>
    <w:rsid w:val="214D890F"/>
    <w:rsid w:val="214FC2AC"/>
    <w:rsid w:val="21537AD3"/>
    <w:rsid w:val="2157EFF2"/>
    <w:rsid w:val="2178787D"/>
    <w:rsid w:val="2187047D"/>
    <w:rsid w:val="2192B625"/>
    <w:rsid w:val="21939662"/>
    <w:rsid w:val="21954D84"/>
    <w:rsid w:val="219BB3E6"/>
    <w:rsid w:val="21AA1FBE"/>
    <w:rsid w:val="21AE0C3D"/>
    <w:rsid w:val="21B1E5E6"/>
    <w:rsid w:val="21BE09A5"/>
    <w:rsid w:val="21C9670E"/>
    <w:rsid w:val="21CE1B25"/>
    <w:rsid w:val="21D1C38E"/>
    <w:rsid w:val="21DB4073"/>
    <w:rsid w:val="21E01C50"/>
    <w:rsid w:val="21E7A7B1"/>
    <w:rsid w:val="21F84645"/>
    <w:rsid w:val="21FC8529"/>
    <w:rsid w:val="220086C2"/>
    <w:rsid w:val="220321A8"/>
    <w:rsid w:val="22229A83"/>
    <w:rsid w:val="22297748"/>
    <w:rsid w:val="224238F9"/>
    <w:rsid w:val="2242623C"/>
    <w:rsid w:val="2247EBC4"/>
    <w:rsid w:val="22480996"/>
    <w:rsid w:val="2254413C"/>
    <w:rsid w:val="2257A01E"/>
    <w:rsid w:val="2259B9C9"/>
    <w:rsid w:val="225E607D"/>
    <w:rsid w:val="225F2477"/>
    <w:rsid w:val="226921A8"/>
    <w:rsid w:val="226BC9AD"/>
    <w:rsid w:val="2272B4FA"/>
    <w:rsid w:val="2277CCC0"/>
    <w:rsid w:val="227D6772"/>
    <w:rsid w:val="2283C63F"/>
    <w:rsid w:val="22840A72"/>
    <w:rsid w:val="228DE7A4"/>
    <w:rsid w:val="22910785"/>
    <w:rsid w:val="22A6A1FC"/>
    <w:rsid w:val="22A94231"/>
    <w:rsid w:val="22AEE113"/>
    <w:rsid w:val="22B1E9A3"/>
    <w:rsid w:val="22B35340"/>
    <w:rsid w:val="22BCF1A5"/>
    <w:rsid w:val="22D4EE14"/>
    <w:rsid w:val="22E18B84"/>
    <w:rsid w:val="22ED4E98"/>
    <w:rsid w:val="22F10B22"/>
    <w:rsid w:val="22F33D13"/>
    <w:rsid w:val="22FC76DC"/>
    <w:rsid w:val="23155C19"/>
    <w:rsid w:val="23167BF2"/>
    <w:rsid w:val="231B54CB"/>
    <w:rsid w:val="2325D7AF"/>
    <w:rsid w:val="23393DF8"/>
    <w:rsid w:val="2340B2F0"/>
    <w:rsid w:val="23473EC7"/>
    <w:rsid w:val="23492B70"/>
    <w:rsid w:val="2349494B"/>
    <w:rsid w:val="234BE677"/>
    <w:rsid w:val="235123E1"/>
    <w:rsid w:val="235438D5"/>
    <w:rsid w:val="235B6846"/>
    <w:rsid w:val="235EB592"/>
    <w:rsid w:val="2366F93C"/>
    <w:rsid w:val="2369DF3C"/>
    <w:rsid w:val="236E4B6A"/>
    <w:rsid w:val="2373E13E"/>
    <w:rsid w:val="2377B422"/>
    <w:rsid w:val="23851E46"/>
    <w:rsid w:val="239EA191"/>
    <w:rsid w:val="23A2827E"/>
    <w:rsid w:val="23B6D7E3"/>
    <w:rsid w:val="23BD69E8"/>
    <w:rsid w:val="23BD8C11"/>
    <w:rsid w:val="23CB4F4C"/>
    <w:rsid w:val="23CC9761"/>
    <w:rsid w:val="23CE6141"/>
    <w:rsid w:val="23D61FD6"/>
    <w:rsid w:val="23E27DD0"/>
    <w:rsid w:val="23ECCB71"/>
    <w:rsid w:val="23FEB3F3"/>
    <w:rsid w:val="24023BF9"/>
    <w:rsid w:val="2414E107"/>
    <w:rsid w:val="2417A140"/>
    <w:rsid w:val="241950D2"/>
    <w:rsid w:val="2425AB61"/>
    <w:rsid w:val="242A3D2A"/>
    <w:rsid w:val="24393252"/>
    <w:rsid w:val="243E8D15"/>
    <w:rsid w:val="243FE455"/>
    <w:rsid w:val="244233F6"/>
    <w:rsid w:val="2450AD47"/>
    <w:rsid w:val="245953BE"/>
    <w:rsid w:val="2459A24C"/>
    <w:rsid w:val="245A987F"/>
    <w:rsid w:val="246106C3"/>
    <w:rsid w:val="24640A6D"/>
    <w:rsid w:val="2478CD9B"/>
    <w:rsid w:val="2478D2A8"/>
    <w:rsid w:val="2484219A"/>
    <w:rsid w:val="248F198D"/>
    <w:rsid w:val="24980297"/>
    <w:rsid w:val="2498CFDC"/>
    <w:rsid w:val="249CC3F1"/>
    <w:rsid w:val="24A66573"/>
    <w:rsid w:val="24ABA941"/>
    <w:rsid w:val="24B3C933"/>
    <w:rsid w:val="24B583C3"/>
    <w:rsid w:val="24B947B2"/>
    <w:rsid w:val="24B9B07E"/>
    <w:rsid w:val="24BAE3F4"/>
    <w:rsid w:val="24C809AB"/>
    <w:rsid w:val="24C93ED9"/>
    <w:rsid w:val="24CD4D92"/>
    <w:rsid w:val="24E803FA"/>
    <w:rsid w:val="2507B94E"/>
    <w:rsid w:val="250C2D02"/>
    <w:rsid w:val="250DC81E"/>
    <w:rsid w:val="25111359"/>
    <w:rsid w:val="2511EAD1"/>
    <w:rsid w:val="2516F8C4"/>
    <w:rsid w:val="251771AB"/>
    <w:rsid w:val="25186856"/>
    <w:rsid w:val="251AE683"/>
    <w:rsid w:val="25297CFA"/>
    <w:rsid w:val="25381D26"/>
    <w:rsid w:val="25437123"/>
    <w:rsid w:val="25488AFC"/>
    <w:rsid w:val="25543C5F"/>
    <w:rsid w:val="25558D00"/>
    <w:rsid w:val="2557F0F8"/>
    <w:rsid w:val="255924E1"/>
    <w:rsid w:val="255DEE09"/>
    <w:rsid w:val="2562C9DE"/>
    <w:rsid w:val="2577F0EF"/>
    <w:rsid w:val="25782ACA"/>
    <w:rsid w:val="2586A045"/>
    <w:rsid w:val="258E769A"/>
    <w:rsid w:val="2590431E"/>
    <w:rsid w:val="2591CA75"/>
    <w:rsid w:val="2593D266"/>
    <w:rsid w:val="259872F1"/>
    <w:rsid w:val="25B14679"/>
    <w:rsid w:val="25B790B2"/>
    <w:rsid w:val="25C05BF8"/>
    <w:rsid w:val="25C3A813"/>
    <w:rsid w:val="25CB8D4A"/>
    <w:rsid w:val="25D5BAA5"/>
    <w:rsid w:val="25DA8153"/>
    <w:rsid w:val="25E43282"/>
    <w:rsid w:val="25F7CFEE"/>
    <w:rsid w:val="260F9388"/>
    <w:rsid w:val="261AD631"/>
    <w:rsid w:val="261ADE71"/>
    <w:rsid w:val="261B1EEC"/>
    <w:rsid w:val="26215BF2"/>
    <w:rsid w:val="2622A131"/>
    <w:rsid w:val="2629F6A5"/>
    <w:rsid w:val="262A96FA"/>
    <w:rsid w:val="26345F01"/>
    <w:rsid w:val="263A13CD"/>
    <w:rsid w:val="263DAD9C"/>
    <w:rsid w:val="26401773"/>
    <w:rsid w:val="2645E48C"/>
    <w:rsid w:val="2646174B"/>
    <w:rsid w:val="264728D6"/>
    <w:rsid w:val="264C2DC0"/>
    <w:rsid w:val="2650A5E4"/>
    <w:rsid w:val="265BF80A"/>
    <w:rsid w:val="26608189"/>
    <w:rsid w:val="26662A68"/>
    <w:rsid w:val="26678058"/>
    <w:rsid w:val="266A3956"/>
    <w:rsid w:val="266B842B"/>
    <w:rsid w:val="2676B9B4"/>
    <w:rsid w:val="26770DC6"/>
    <w:rsid w:val="2689DC58"/>
    <w:rsid w:val="268C5079"/>
    <w:rsid w:val="268EB802"/>
    <w:rsid w:val="26956BAB"/>
    <w:rsid w:val="269ED099"/>
    <w:rsid w:val="26AE487F"/>
    <w:rsid w:val="26AF1DDF"/>
    <w:rsid w:val="26B57605"/>
    <w:rsid w:val="26BB2748"/>
    <w:rsid w:val="26BF1C79"/>
    <w:rsid w:val="26DA2D13"/>
    <w:rsid w:val="26DADC64"/>
    <w:rsid w:val="26E63A3A"/>
    <w:rsid w:val="26F25D9E"/>
    <w:rsid w:val="26F8FA8F"/>
    <w:rsid w:val="26F9FDB3"/>
    <w:rsid w:val="26FF1B63"/>
    <w:rsid w:val="2705E2BF"/>
    <w:rsid w:val="27157807"/>
    <w:rsid w:val="27172ED6"/>
    <w:rsid w:val="271A2A31"/>
    <w:rsid w:val="271F54FA"/>
    <w:rsid w:val="2720DE3C"/>
    <w:rsid w:val="27229F37"/>
    <w:rsid w:val="272B3728"/>
    <w:rsid w:val="272FE029"/>
    <w:rsid w:val="27396C6C"/>
    <w:rsid w:val="2739AF06"/>
    <w:rsid w:val="273FBF19"/>
    <w:rsid w:val="27415B3A"/>
    <w:rsid w:val="2741E1FF"/>
    <w:rsid w:val="274F8F28"/>
    <w:rsid w:val="275CC0D4"/>
    <w:rsid w:val="276D4808"/>
    <w:rsid w:val="276DA88E"/>
    <w:rsid w:val="2773625F"/>
    <w:rsid w:val="27775627"/>
    <w:rsid w:val="27803DB5"/>
    <w:rsid w:val="278B5BBB"/>
    <w:rsid w:val="27AA73F7"/>
    <w:rsid w:val="27AE4790"/>
    <w:rsid w:val="27B085AC"/>
    <w:rsid w:val="27B52794"/>
    <w:rsid w:val="27B5CE2C"/>
    <w:rsid w:val="27BA4FF3"/>
    <w:rsid w:val="27BB1E55"/>
    <w:rsid w:val="27BE6019"/>
    <w:rsid w:val="27CC67D3"/>
    <w:rsid w:val="27D77995"/>
    <w:rsid w:val="27D7DC16"/>
    <w:rsid w:val="27DA8395"/>
    <w:rsid w:val="27F404D5"/>
    <w:rsid w:val="27F4C33A"/>
    <w:rsid w:val="27F981F4"/>
    <w:rsid w:val="27FECB0D"/>
    <w:rsid w:val="2803DF3B"/>
    <w:rsid w:val="28086C14"/>
    <w:rsid w:val="280BCF94"/>
    <w:rsid w:val="28160454"/>
    <w:rsid w:val="2817C26E"/>
    <w:rsid w:val="28278C90"/>
    <w:rsid w:val="282A19FF"/>
    <w:rsid w:val="282EFB70"/>
    <w:rsid w:val="2848E56C"/>
    <w:rsid w:val="28497D4D"/>
    <w:rsid w:val="2850BD64"/>
    <w:rsid w:val="2856C698"/>
    <w:rsid w:val="2858E6C1"/>
    <w:rsid w:val="28591F91"/>
    <w:rsid w:val="28594905"/>
    <w:rsid w:val="28598390"/>
    <w:rsid w:val="285DB044"/>
    <w:rsid w:val="285E1E5C"/>
    <w:rsid w:val="285FFB8A"/>
    <w:rsid w:val="28601380"/>
    <w:rsid w:val="28631980"/>
    <w:rsid w:val="28647300"/>
    <w:rsid w:val="28669A40"/>
    <w:rsid w:val="286C907B"/>
    <w:rsid w:val="287479E1"/>
    <w:rsid w:val="28778836"/>
    <w:rsid w:val="2878880F"/>
    <w:rsid w:val="287E27B6"/>
    <w:rsid w:val="2884E779"/>
    <w:rsid w:val="2885951E"/>
    <w:rsid w:val="289163F2"/>
    <w:rsid w:val="2894876E"/>
    <w:rsid w:val="28954A6A"/>
    <w:rsid w:val="28990759"/>
    <w:rsid w:val="28A618FD"/>
    <w:rsid w:val="28AABA74"/>
    <w:rsid w:val="28AD78F9"/>
    <w:rsid w:val="28AE77AA"/>
    <w:rsid w:val="28AF3E47"/>
    <w:rsid w:val="28B040F5"/>
    <w:rsid w:val="28B2FB90"/>
    <w:rsid w:val="28B70738"/>
    <w:rsid w:val="28B78BBC"/>
    <w:rsid w:val="28BA8C40"/>
    <w:rsid w:val="28C1586D"/>
    <w:rsid w:val="28CA6A0D"/>
    <w:rsid w:val="28DE8CA4"/>
    <w:rsid w:val="28E27FBF"/>
    <w:rsid w:val="28EC5269"/>
    <w:rsid w:val="28F75A45"/>
    <w:rsid w:val="29011022"/>
    <w:rsid w:val="29014E37"/>
    <w:rsid w:val="2905543A"/>
    <w:rsid w:val="2906AA58"/>
    <w:rsid w:val="2912FACB"/>
    <w:rsid w:val="2918BB57"/>
    <w:rsid w:val="291BC379"/>
    <w:rsid w:val="291E3C5C"/>
    <w:rsid w:val="2920ADEB"/>
    <w:rsid w:val="2921E517"/>
    <w:rsid w:val="29242B5F"/>
    <w:rsid w:val="292589AD"/>
    <w:rsid w:val="294D6050"/>
    <w:rsid w:val="2956F3B9"/>
    <w:rsid w:val="2962C4FD"/>
    <w:rsid w:val="2974A9EA"/>
    <w:rsid w:val="2979FB1E"/>
    <w:rsid w:val="2988A737"/>
    <w:rsid w:val="298D8D6D"/>
    <w:rsid w:val="298E9A71"/>
    <w:rsid w:val="2993C447"/>
    <w:rsid w:val="2993F0A0"/>
    <w:rsid w:val="299D7779"/>
    <w:rsid w:val="29A84C57"/>
    <w:rsid w:val="29ABED56"/>
    <w:rsid w:val="29BC2AD8"/>
    <w:rsid w:val="29C4CD60"/>
    <w:rsid w:val="29C5CE40"/>
    <w:rsid w:val="29C65FE5"/>
    <w:rsid w:val="29C99DFA"/>
    <w:rsid w:val="29CA165F"/>
    <w:rsid w:val="29D67B44"/>
    <w:rsid w:val="29D86581"/>
    <w:rsid w:val="29DF47A7"/>
    <w:rsid w:val="29DF9565"/>
    <w:rsid w:val="29F03A8F"/>
    <w:rsid w:val="29F2692C"/>
    <w:rsid w:val="29FC6682"/>
    <w:rsid w:val="29FEAF94"/>
    <w:rsid w:val="2A035FE8"/>
    <w:rsid w:val="2A040113"/>
    <w:rsid w:val="2A12D66E"/>
    <w:rsid w:val="2A2909B9"/>
    <w:rsid w:val="2A32917A"/>
    <w:rsid w:val="2A32C137"/>
    <w:rsid w:val="2A330288"/>
    <w:rsid w:val="2A37EE9D"/>
    <w:rsid w:val="2A39CB27"/>
    <w:rsid w:val="2A3F7AE3"/>
    <w:rsid w:val="2A49AF6D"/>
    <w:rsid w:val="2A4EEA79"/>
    <w:rsid w:val="2A4F4C62"/>
    <w:rsid w:val="2A62BC84"/>
    <w:rsid w:val="2A638BDA"/>
    <w:rsid w:val="2A683A98"/>
    <w:rsid w:val="2A6DCFB8"/>
    <w:rsid w:val="2A701DE3"/>
    <w:rsid w:val="2A715788"/>
    <w:rsid w:val="2A7C98D8"/>
    <w:rsid w:val="2A7E3682"/>
    <w:rsid w:val="2A87284D"/>
    <w:rsid w:val="2A9324F9"/>
    <w:rsid w:val="2AA96D6C"/>
    <w:rsid w:val="2AB25C9D"/>
    <w:rsid w:val="2AB59E25"/>
    <w:rsid w:val="2AB98A9F"/>
    <w:rsid w:val="2ABD2C63"/>
    <w:rsid w:val="2AC65100"/>
    <w:rsid w:val="2ACB035A"/>
    <w:rsid w:val="2AD9595D"/>
    <w:rsid w:val="2AE56174"/>
    <w:rsid w:val="2AE75F58"/>
    <w:rsid w:val="2AFAE441"/>
    <w:rsid w:val="2B019BB0"/>
    <w:rsid w:val="2B112125"/>
    <w:rsid w:val="2B1817B1"/>
    <w:rsid w:val="2B18B068"/>
    <w:rsid w:val="2B2BE0D6"/>
    <w:rsid w:val="2B306D10"/>
    <w:rsid w:val="2B331AAD"/>
    <w:rsid w:val="2B347659"/>
    <w:rsid w:val="2B3BC598"/>
    <w:rsid w:val="2B4003B0"/>
    <w:rsid w:val="2B40AC19"/>
    <w:rsid w:val="2B44FC60"/>
    <w:rsid w:val="2B4D6D41"/>
    <w:rsid w:val="2B4D8E3A"/>
    <w:rsid w:val="2B67BD45"/>
    <w:rsid w:val="2B6D6605"/>
    <w:rsid w:val="2B6E2929"/>
    <w:rsid w:val="2B853A44"/>
    <w:rsid w:val="2B8B9269"/>
    <w:rsid w:val="2B910439"/>
    <w:rsid w:val="2B97336E"/>
    <w:rsid w:val="2B9A1067"/>
    <w:rsid w:val="2B9AA5C9"/>
    <w:rsid w:val="2B9DBD03"/>
    <w:rsid w:val="2B9E2058"/>
    <w:rsid w:val="2BA1BB81"/>
    <w:rsid w:val="2BAC58E0"/>
    <w:rsid w:val="2BB0F356"/>
    <w:rsid w:val="2BB5D0A6"/>
    <w:rsid w:val="2BB8CB2F"/>
    <w:rsid w:val="2BBA982E"/>
    <w:rsid w:val="2BBB83D9"/>
    <w:rsid w:val="2BBF7926"/>
    <w:rsid w:val="2BC11416"/>
    <w:rsid w:val="2BC1FFE8"/>
    <w:rsid w:val="2BD919C3"/>
    <w:rsid w:val="2BEC76B3"/>
    <w:rsid w:val="2BF0022A"/>
    <w:rsid w:val="2BF296E8"/>
    <w:rsid w:val="2BF46350"/>
    <w:rsid w:val="2BFAC969"/>
    <w:rsid w:val="2BFC428C"/>
    <w:rsid w:val="2BFECE95"/>
    <w:rsid w:val="2BFEEDFA"/>
    <w:rsid w:val="2C03034E"/>
    <w:rsid w:val="2C0B8337"/>
    <w:rsid w:val="2C184387"/>
    <w:rsid w:val="2C1CC451"/>
    <w:rsid w:val="2C1E0761"/>
    <w:rsid w:val="2C1E8511"/>
    <w:rsid w:val="2C1FFD2C"/>
    <w:rsid w:val="2C212FA1"/>
    <w:rsid w:val="2C2B3682"/>
    <w:rsid w:val="2C3CE6EE"/>
    <w:rsid w:val="2C56B814"/>
    <w:rsid w:val="2C5F466A"/>
    <w:rsid w:val="2C60551F"/>
    <w:rsid w:val="2C6A6BAC"/>
    <w:rsid w:val="2C725BBD"/>
    <w:rsid w:val="2C7DEA3B"/>
    <w:rsid w:val="2C7F47C8"/>
    <w:rsid w:val="2C820156"/>
    <w:rsid w:val="2C831B1C"/>
    <w:rsid w:val="2C8497C9"/>
    <w:rsid w:val="2C85D2C1"/>
    <w:rsid w:val="2C8D7268"/>
    <w:rsid w:val="2C8E8CA2"/>
    <w:rsid w:val="2C8F6215"/>
    <w:rsid w:val="2C969F81"/>
    <w:rsid w:val="2C9985F4"/>
    <w:rsid w:val="2C9BD481"/>
    <w:rsid w:val="2CA99EFB"/>
    <w:rsid w:val="2CA9B4E0"/>
    <w:rsid w:val="2CB6AB06"/>
    <w:rsid w:val="2CB767E1"/>
    <w:rsid w:val="2CB94217"/>
    <w:rsid w:val="2CBEDBEE"/>
    <w:rsid w:val="2CC984CD"/>
    <w:rsid w:val="2CD6BD57"/>
    <w:rsid w:val="2CD85DEA"/>
    <w:rsid w:val="2CDA245D"/>
    <w:rsid w:val="2CE14F44"/>
    <w:rsid w:val="2CE173B1"/>
    <w:rsid w:val="2CEB850B"/>
    <w:rsid w:val="2CED5218"/>
    <w:rsid w:val="2CFF8230"/>
    <w:rsid w:val="2D08F999"/>
    <w:rsid w:val="2D131401"/>
    <w:rsid w:val="2D155969"/>
    <w:rsid w:val="2D1A6F8B"/>
    <w:rsid w:val="2D1CDD1B"/>
    <w:rsid w:val="2D23FE7C"/>
    <w:rsid w:val="2D34F40D"/>
    <w:rsid w:val="2D4681C8"/>
    <w:rsid w:val="2D49A230"/>
    <w:rsid w:val="2D5378F7"/>
    <w:rsid w:val="2D633B97"/>
    <w:rsid w:val="2D68A319"/>
    <w:rsid w:val="2D700840"/>
    <w:rsid w:val="2D70A142"/>
    <w:rsid w:val="2D72FBEF"/>
    <w:rsid w:val="2D7F39CB"/>
    <w:rsid w:val="2D865096"/>
    <w:rsid w:val="2D8BB6F6"/>
    <w:rsid w:val="2D8C74E9"/>
    <w:rsid w:val="2D8F48C8"/>
    <w:rsid w:val="2D90A7BB"/>
    <w:rsid w:val="2D93F460"/>
    <w:rsid w:val="2D9BABB5"/>
    <w:rsid w:val="2D9D519C"/>
    <w:rsid w:val="2DA29376"/>
    <w:rsid w:val="2DA491D5"/>
    <w:rsid w:val="2DAF2E70"/>
    <w:rsid w:val="2DB34F4A"/>
    <w:rsid w:val="2DB737F3"/>
    <w:rsid w:val="2DC4A5D2"/>
    <w:rsid w:val="2DD115DC"/>
    <w:rsid w:val="2DD18901"/>
    <w:rsid w:val="2DD4C5BC"/>
    <w:rsid w:val="2DE0496B"/>
    <w:rsid w:val="2DE28CC1"/>
    <w:rsid w:val="2DE30BAC"/>
    <w:rsid w:val="2DE7B3C6"/>
    <w:rsid w:val="2DE916E3"/>
    <w:rsid w:val="2DE963C5"/>
    <w:rsid w:val="2DEAE002"/>
    <w:rsid w:val="2DF61112"/>
    <w:rsid w:val="2DF85D7E"/>
    <w:rsid w:val="2DF8E899"/>
    <w:rsid w:val="2DFE72FA"/>
    <w:rsid w:val="2E09608B"/>
    <w:rsid w:val="2E200B47"/>
    <w:rsid w:val="2E21FD5A"/>
    <w:rsid w:val="2E24E97C"/>
    <w:rsid w:val="2E2D50FA"/>
    <w:rsid w:val="2E373855"/>
    <w:rsid w:val="2E433A89"/>
    <w:rsid w:val="2E482BAB"/>
    <w:rsid w:val="2E568410"/>
    <w:rsid w:val="2E570B88"/>
    <w:rsid w:val="2E5CFD16"/>
    <w:rsid w:val="2E5FB22E"/>
    <w:rsid w:val="2E61228A"/>
    <w:rsid w:val="2E68DA6C"/>
    <w:rsid w:val="2E68E1E4"/>
    <w:rsid w:val="2E6C23BC"/>
    <w:rsid w:val="2E80CA4B"/>
    <w:rsid w:val="2E84B7F1"/>
    <w:rsid w:val="2E872C83"/>
    <w:rsid w:val="2E881382"/>
    <w:rsid w:val="2E8AD05E"/>
    <w:rsid w:val="2E8C441A"/>
    <w:rsid w:val="2E903768"/>
    <w:rsid w:val="2EA9A79C"/>
    <w:rsid w:val="2EB3F719"/>
    <w:rsid w:val="2EB4FF89"/>
    <w:rsid w:val="2EB59B97"/>
    <w:rsid w:val="2EB876C7"/>
    <w:rsid w:val="2EB879CC"/>
    <w:rsid w:val="2EC26943"/>
    <w:rsid w:val="2EC8C570"/>
    <w:rsid w:val="2ECA61D4"/>
    <w:rsid w:val="2ECE8A36"/>
    <w:rsid w:val="2ED2CB77"/>
    <w:rsid w:val="2ED76673"/>
    <w:rsid w:val="2EDFB15D"/>
    <w:rsid w:val="2EF25F6E"/>
    <w:rsid w:val="2EFD054F"/>
    <w:rsid w:val="2EFFFA82"/>
    <w:rsid w:val="2F00D125"/>
    <w:rsid w:val="2F039747"/>
    <w:rsid w:val="2F15DF18"/>
    <w:rsid w:val="2F246A2D"/>
    <w:rsid w:val="2F289130"/>
    <w:rsid w:val="2F2B6A05"/>
    <w:rsid w:val="2F3D4521"/>
    <w:rsid w:val="2F46A79B"/>
    <w:rsid w:val="2F47BC8E"/>
    <w:rsid w:val="2F6418F1"/>
    <w:rsid w:val="2F655A1E"/>
    <w:rsid w:val="2F6E8693"/>
    <w:rsid w:val="2F71FF6E"/>
    <w:rsid w:val="2F88CD09"/>
    <w:rsid w:val="2F8DECC8"/>
    <w:rsid w:val="2F933C44"/>
    <w:rsid w:val="2F944520"/>
    <w:rsid w:val="2F949C1C"/>
    <w:rsid w:val="2FA3AC3A"/>
    <w:rsid w:val="2FB0A7EC"/>
    <w:rsid w:val="2FB0ECAF"/>
    <w:rsid w:val="2FB16D5A"/>
    <w:rsid w:val="2FB43158"/>
    <w:rsid w:val="2FB616BB"/>
    <w:rsid w:val="2FB9B599"/>
    <w:rsid w:val="2FBDA009"/>
    <w:rsid w:val="2FBFD9CA"/>
    <w:rsid w:val="2FC3B938"/>
    <w:rsid w:val="2FC5501E"/>
    <w:rsid w:val="2FC93976"/>
    <w:rsid w:val="2FCF9972"/>
    <w:rsid w:val="2FD01B85"/>
    <w:rsid w:val="2FD866D5"/>
    <w:rsid w:val="2FD8FFEC"/>
    <w:rsid w:val="2FDFD9C4"/>
    <w:rsid w:val="2FE17684"/>
    <w:rsid w:val="2FE2ABD0"/>
    <w:rsid w:val="2FEC21E9"/>
    <w:rsid w:val="2FF1447B"/>
    <w:rsid w:val="2FF41D03"/>
    <w:rsid w:val="2FF80932"/>
    <w:rsid w:val="2FF9EC97"/>
    <w:rsid w:val="2FFA5170"/>
    <w:rsid w:val="2FFD309F"/>
    <w:rsid w:val="30185B91"/>
    <w:rsid w:val="301896B6"/>
    <w:rsid w:val="3029306F"/>
    <w:rsid w:val="303F1AC5"/>
    <w:rsid w:val="304885C3"/>
    <w:rsid w:val="305432EE"/>
    <w:rsid w:val="305C035E"/>
    <w:rsid w:val="305D217F"/>
    <w:rsid w:val="306707DE"/>
    <w:rsid w:val="306A8E94"/>
    <w:rsid w:val="30719D4F"/>
    <w:rsid w:val="30745F03"/>
    <w:rsid w:val="30892653"/>
    <w:rsid w:val="309153D4"/>
    <w:rsid w:val="30984158"/>
    <w:rsid w:val="30A4CE1B"/>
    <w:rsid w:val="30A7D5B4"/>
    <w:rsid w:val="30AD3818"/>
    <w:rsid w:val="30BAEAC2"/>
    <w:rsid w:val="30BFCAF7"/>
    <w:rsid w:val="30C6690B"/>
    <w:rsid w:val="30C9D3A9"/>
    <w:rsid w:val="30CF0326"/>
    <w:rsid w:val="30D7A777"/>
    <w:rsid w:val="30DD9DEA"/>
    <w:rsid w:val="30ED91D5"/>
    <w:rsid w:val="30EF910E"/>
    <w:rsid w:val="30F6D1B6"/>
    <w:rsid w:val="30FA0B96"/>
    <w:rsid w:val="3100FEB6"/>
    <w:rsid w:val="31095063"/>
    <w:rsid w:val="310B70B3"/>
    <w:rsid w:val="31116B27"/>
    <w:rsid w:val="31144B55"/>
    <w:rsid w:val="31154661"/>
    <w:rsid w:val="31224027"/>
    <w:rsid w:val="312528F8"/>
    <w:rsid w:val="312A46CD"/>
    <w:rsid w:val="3137EA32"/>
    <w:rsid w:val="313C9511"/>
    <w:rsid w:val="314156FC"/>
    <w:rsid w:val="3141706E"/>
    <w:rsid w:val="314C918B"/>
    <w:rsid w:val="314E86C9"/>
    <w:rsid w:val="3151AF27"/>
    <w:rsid w:val="3152525D"/>
    <w:rsid w:val="31529FCF"/>
    <w:rsid w:val="31583945"/>
    <w:rsid w:val="315FB85C"/>
    <w:rsid w:val="3161AF5E"/>
    <w:rsid w:val="31636DA4"/>
    <w:rsid w:val="31720352"/>
    <w:rsid w:val="317A08C4"/>
    <w:rsid w:val="317CB525"/>
    <w:rsid w:val="317D5DEF"/>
    <w:rsid w:val="317DB236"/>
    <w:rsid w:val="318B1282"/>
    <w:rsid w:val="318C89B2"/>
    <w:rsid w:val="31912344"/>
    <w:rsid w:val="31946675"/>
    <w:rsid w:val="31C16259"/>
    <w:rsid w:val="31CA33EB"/>
    <w:rsid w:val="31D7C9CA"/>
    <w:rsid w:val="31ECCFFC"/>
    <w:rsid w:val="31ED6924"/>
    <w:rsid w:val="31F31C10"/>
    <w:rsid w:val="31F46F3F"/>
    <w:rsid w:val="31F85B19"/>
    <w:rsid w:val="31F8C3F9"/>
    <w:rsid w:val="31F9F050"/>
    <w:rsid w:val="3200ED00"/>
    <w:rsid w:val="32030A28"/>
    <w:rsid w:val="32075123"/>
    <w:rsid w:val="320CD7DF"/>
    <w:rsid w:val="3214B9EA"/>
    <w:rsid w:val="321BFF1C"/>
    <w:rsid w:val="321D78A7"/>
    <w:rsid w:val="321F131B"/>
    <w:rsid w:val="3221A6C1"/>
    <w:rsid w:val="322D1F55"/>
    <w:rsid w:val="32346A94"/>
    <w:rsid w:val="32355617"/>
    <w:rsid w:val="32400256"/>
    <w:rsid w:val="324583F6"/>
    <w:rsid w:val="3247F4F3"/>
    <w:rsid w:val="324A3118"/>
    <w:rsid w:val="3272EF0B"/>
    <w:rsid w:val="327344A0"/>
    <w:rsid w:val="3280AD99"/>
    <w:rsid w:val="32851963"/>
    <w:rsid w:val="32869A8E"/>
    <w:rsid w:val="3288CA8B"/>
    <w:rsid w:val="328DD8C5"/>
    <w:rsid w:val="3293517A"/>
    <w:rsid w:val="329DAD39"/>
    <w:rsid w:val="32AC043A"/>
    <w:rsid w:val="32B153BD"/>
    <w:rsid w:val="32B7411F"/>
    <w:rsid w:val="32BAFD2C"/>
    <w:rsid w:val="32BB71A6"/>
    <w:rsid w:val="32BF4E1B"/>
    <w:rsid w:val="32C7AF95"/>
    <w:rsid w:val="32C8AC52"/>
    <w:rsid w:val="32D72120"/>
    <w:rsid w:val="32E1950F"/>
    <w:rsid w:val="32E4104F"/>
    <w:rsid w:val="32E62685"/>
    <w:rsid w:val="32E8605E"/>
    <w:rsid w:val="32FABCC9"/>
    <w:rsid w:val="330A96AC"/>
    <w:rsid w:val="330D9809"/>
    <w:rsid w:val="330F54C9"/>
    <w:rsid w:val="33119730"/>
    <w:rsid w:val="3314E314"/>
    <w:rsid w:val="3319BABF"/>
    <w:rsid w:val="331CF7A8"/>
    <w:rsid w:val="33256F32"/>
    <w:rsid w:val="332FA192"/>
    <w:rsid w:val="333A9452"/>
    <w:rsid w:val="3344533B"/>
    <w:rsid w:val="334DF2D4"/>
    <w:rsid w:val="33594EE3"/>
    <w:rsid w:val="3382DEB4"/>
    <w:rsid w:val="338C5D23"/>
    <w:rsid w:val="338E190B"/>
    <w:rsid w:val="33AC951C"/>
    <w:rsid w:val="33AFB94A"/>
    <w:rsid w:val="33B864AB"/>
    <w:rsid w:val="33BFB0DA"/>
    <w:rsid w:val="33C6B632"/>
    <w:rsid w:val="33CF968A"/>
    <w:rsid w:val="33CFA7E9"/>
    <w:rsid w:val="33DF9B40"/>
    <w:rsid w:val="33E0CFAC"/>
    <w:rsid w:val="33E38997"/>
    <w:rsid w:val="33E7547E"/>
    <w:rsid w:val="33E89B3B"/>
    <w:rsid w:val="33EBAC29"/>
    <w:rsid w:val="33ECAB35"/>
    <w:rsid w:val="33F05299"/>
    <w:rsid w:val="33F24F63"/>
    <w:rsid w:val="33F65214"/>
    <w:rsid w:val="340299ED"/>
    <w:rsid w:val="34168FBB"/>
    <w:rsid w:val="3423593E"/>
    <w:rsid w:val="34272D24"/>
    <w:rsid w:val="342E7690"/>
    <w:rsid w:val="34379B66"/>
    <w:rsid w:val="3444E167"/>
    <w:rsid w:val="3448362F"/>
    <w:rsid w:val="3456DF22"/>
    <w:rsid w:val="3460A242"/>
    <w:rsid w:val="3461A502"/>
    <w:rsid w:val="34762F02"/>
    <w:rsid w:val="3476C0C7"/>
    <w:rsid w:val="347DE9C2"/>
    <w:rsid w:val="347EAC2C"/>
    <w:rsid w:val="347F39D4"/>
    <w:rsid w:val="348219CC"/>
    <w:rsid w:val="34847794"/>
    <w:rsid w:val="3486E59F"/>
    <w:rsid w:val="3491CBB9"/>
    <w:rsid w:val="3496AF5B"/>
    <w:rsid w:val="34983B41"/>
    <w:rsid w:val="34A9D7A8"/>
    <w:rsid w:val="34ACCF19"/>
    <w:rsid w:val="34AE6422"/>
    <w:rsid w:val="34B12CE0"/>
    <w:rsid w:val="34B91598"/>
    <w:rsid w:val="34BA1E29"/>
    <w:rsid w:val="34BDFCD8"/>
    <w:rsid w:val="34C18624"/>
    <w:rsid w:val="34C40EF0"/>
    <w:rsid w:val="34C567EB"/>
    <w:rsid w:val="34CF728B"/>
    <w:rsid w:val="34E28D40"/>
    <w:rsid w:val="34EA774C"/>
    <w:rsid w:val="34ED455E"/>
    <w:rsid w:val="34EDAD5F"/>
    <w:rsid w:val="34F19BF5"/>
    <w:rsid w:val="34F557E5"/>
    <w:rsid w:val="34F71EE4"/>
    <w:rsid w:val="34FC5731"/>
    <w:rsid w:val="34FCBCEF"/>
    <w:rsid w:val="34FD07ED"/>
    <w:rsid w:val="35070AFA"/>
    <w:rsid w:val="35175AD1"/>
    <w:rsid w:val="351898FA"/>
    <w:rsid w:val="351F5A76"/>
    <w:rsid w:val="3526D649"/>
    <w:rsid w:val="3536BCC8"/>
    <w:rsid w:val="3542AC63"/>
    <w:rsid w:val="35444243"/>
    <w:rsid w:val="354C0F6F"/>
    <w:rsid w:val="354D3DAA"/>
    <w:rsid w:val="354EB96D"/>
    <w:rsid w:val="3553114F"/>
    <w:rsid w:val="35575897"/>
    <w:rsid w:val="356827F2"/>
    <w:rsid w:val="356A62F8"/>
    <w:rsid w:val="356E10CD"/>
    <w:rsid w:val="356EB099"/>
    <w:rsid w:val="3576698F"/>
    <w:rsid w:val="35814896"/>
    <w:rsid w:val="35872C13"/>
    <w:rsid w:val="359390C5"/>
    <w:rsid w:val="35A0DBB0"/>
    <w:rsid w:val="35ACEE51"/>
    <w:rsid w:val="35B32C82"/>
    <w:rsid w:val="35B39FEA"/>
    <w:rsid w:val="35B6319D"/>
    <w:rsid w:val="35C4CB6E"/>
    <w:rsid w:val="35CD1ABB"/>
    <w:rsid w:val="35CFD705"/>
    <w:rsid w:val="35D2FA3C"/>
    <w:rsid w:val="35D7BAEB"/>
    <w:rsid w:val="35DACA64"/>
    <w:rsid w:val="35DB22A9"/>
    <w:rsid w:val="35DBA849"/>
    <w:rsid w:val="35DC586D"/>
    <w:rsid w:val="35E0FF99"/>
    <w:rsid w:val="35E213B9"/>
    <w:rsid w:val="35E78B1B"/>
    <w:rsid w:val="35EB0482"/>
    <w:rsid w:val="35F3AA10"/>
    <w:rsid w:val="35FA792B"/>
    <w:rsid w:val="360D0332"/>
    <w:rsid w:val="360E7A61"/>
    <w:rsid w:val="3615BEDE"/>
    <w:rsid w:val="361F124F"/>
    <w:rsid w:val="36270349"/>
    <w:rsid w:val="362C3F17"/>
    <w:rsid w:val="362CE838"/>
    <w:rsid w:val="3638C784"/>
    <w:rsid w:val="364696B1"/>
    <w:rsid w:val="364EDD87"/>
    <w:rsid w:val="3652C3CB"/>
    <w:rsid w:val="36539379"/>
    <w:rsid w:val="3658398B"/>
    <w:rsid w:val="3666316B"/>
    <w:rsid w:val="36673E5D"/>
    <w:rsid w:val="366BEDFF"/>
    <w:rsid w:val="367617A3"/>
    <w:rsid w:val="367A301C"/>
    <w:rsid w:val="3690E238"/>
    <w:rsid w:val="3691C3B3"/>
    <w:rsid w:val="36A23206"/>
    <w:rsid w:val="36A71247"/>
    <w:rsid w:val="36C18F16"/>
    <w:rsid w:val="36C6EE0D"/>
    <w:rsid w:val="36C8910A"/>
    <w:rsid w:val="36D7FE55"/>
    <w:rsid w:val="36D9D5B2"/>
    <w:rsid w:val="36DB5455"/>
    <w:rsid w:val="36DC8DAF"/>
    <w:rsid w:val="36E32E2F"/>
    <w:rsid w:val="36EC74A1"/>
    <w:rsid w:val="36F03371"/>
    <w:rsid w:val="36F33CA4"/>
    <w:rsid w:val="36F74AFD"/>
    <w:rsid w:val="36F8EFF6"/>
    <w:rsid w:val="36FD0889"/>
    <w:rsid w:val="3709D95C"/>
    <w:rsid w:val="371781D7"/>
    <w:rsid w:val="371A2E30"/>
    <w:rsid w:val="371EAA35"/>
    <w:rsid w:val="3721D813"/>
    <w:rsid w:val="37348620"/>
    <w:rsid w:val="373649C0"/>
    <w:rsid w:val="37381D3F"/>
    <w:rsid w:val="37435AFF"/>
    <w:rsid w:val="374954F2"/>
    <w:rsid w:val="37497528"/>
    <w:rsid w:val="374AEA67"/>
    <w:rsid w:val="375047E6"/>
    <w:rsid w:val="3758D4C1"/>
    <w:rsid w:val="37691013"/>
    <w:rsid w:val="37741385"/>
    <w:rsid w:val="37764E9C"/>
    <w:rsid w:val="377AE73B"/>
    <w:rsid w:val="37848D8C"/>
    <w:rsid w:val="379607C1"/>
    <w:rsid w:val="379A0669"/>
    <w:rsid w:val="379ADC54"/>
    <w:rsid w:val="37A05E37"/>
    <w:rsid w:val="37B55B81"/>
    <w:rsid w:val="37B64FC2"/>
    <w:rsid w:val="37B7DB22"/>
    <w:rsid w:val="37BF1BAA"/>
    <w:rsid w:val="37CB2AB4"/>
    <w:rsid w:val="37CEA51C"/>
    <w:rsid w:val="37D070B6"/>
    <w:rsid w:val="37D1A447"/>
    <w:rsid w:val="37D45F33"/>
    <w:rsid w:val="37E0F22D"/>
    <w:rsid w:val="37F55109"/>
    <w:rsid w:val="37FEDD3E"/>
    <w:rsid w:val="380B39FC"/>
    <w:rsid w:val="3818D7D2"/>
    <w:rsid w:val="382C1ECB"/>
    <w:rsid w:val="38308C75"/>
    <w:rsid w:val="383102FF"/>
    <w:rsid w:val="3839BBD1"/>
    <w:rsid w:val="383DE6F2"/>
    <w:rsid w:val="38472E50"/>
    <w:rsid w:val="38580726"/>
    <w:rsid w:val="385BA05D"/>
    <w:rsid w:val="3866A405"/>
    <w:rsid w:val="3869B88E"/>
    <w:rsid w:val="386A5377"/>
    <w:rsid w:val="386F1278"/>
    <w:rsid w:val="387CC88C"/>
    <w:rsid w:val="387D0259"/>
    <w:rsid w:val="387F1CD1"/>
    <w:rsid w:val="387F52A3"/>
    <w:rsid w:val="3880CED3"/>
    <w:rsid w:val="3881384C"/>
    <w:rsid w:val="3882CAB9"/>
    <w:rsid w:val="38847017"/>
    <w:rsid w:val="3885E513"/>
    <w:rsid w:val="38927B0A"/>
    <w:rsid w:val="3894164A"/>
    <w:rsid w:val="3897FCDE"/>
    <w:rsid w:val="38A09C86"/>
    <w:rsid w:val="38A6A966"/>
    <w:rsid w:val="38A78B8C"/>
    <w:rsid w:val="38A9A7F4"/>
    <w:rsid w:val="38B3C2D8"/>
    <w:rsid w:val="38C21768"/>
    <w:rsid w:val="38C94922"/>
    <w:rsid w:val="38CCD32F"/>
    <w:rsid w:val="38E344C4"/>
    <w:rsid w:val="38E9BBE9"/>
    <w:rsid w:val="38EA5706"/>
    <w:rsid w:val="38EB9676"/>
    <w:rsid w:val="38ED54C5"/>
    <w:rsid w:val="38F3BC5D"/>
    <w:rsid w:val="390A8160"/>
    <w:rsid w:val="390B1AF3"/>
    <w:rsid w:val="390C95B6"/>
    <w:rsid w:val="390D06A2"/>
    <w:rsid w:val="390F23C8"/>
    <w:rsid w:val="3910D81C"/>
    <w:rsid w:val="3910F750"/>
    <w:rsid w:val="3912B190"/>
    <w:rsid w:val="39131F70"/>
    <w:rsid w:val="391D389D"/>
    <w:rsid w:val="392C33DB"/>
    <w:rsid w:val="392DC7B7"/>
    <w:rsid w:val="393193D5"/>
    <w:rsid w:val="39365B72"/>
    <w:rsid w:val="394DC63A"/>
    <w:rsid w:val="39528067"/>
    <w:rsid w:val="3953D145"/>
    <w:rsid w:val="395F2077"/>
    <w:rsid w:val="39612CBD"/>
    <w:rsid w:val="3961A92C"/>
    <w:rsid w:val="39732E06"/>
    <w:rsid w:val="3978BD98"/>
    <w:rsid w:val="397B74EB"/>
    <w:rsid w:val="397D3399"/>
    <w:rsid w:val="397EBA6F"/>
    <w:rsid w:val="3983731F"/>
    <w:rsid w:val="39888EA5"/>
    <w:rsid w:val="3988DE66"/>
    <w:rsid w:val="3992B2E4"/>
    <w:rsid w:val="3996DF53"/>
    <w:rsid w:val="39A57037"/>
    <w:rsid w:val="39B7CAC0"/>
    <w:rsid w:val="39BB3F91"/>
    <w:rsid w:val="39C2F5E8"/>
    <w:rsid w:val="39C98E8B"/>
    <w:rsid w:val="39CD4810"/>
    <w:rsid w:val="39D5550E"/>
    <w:rsid w:val="39E728DA"/>
    <w:rsid w:val="39E869E5"/>
    <w:rsid w:val="39F16A89"/>
    <w:rsid w:val="39F4328D"/>
    <w:rsid w:val="39F514E5"/>
    <w:rsid w:val="39F7971F"/>
    <w:rsid w:val="39FEEDC2"/>
    <w:rsid w:val="3A0E7A52"/>
    <w:rsid w:val="3A0ED5B7"/>
    <w:rsid w:val="3A15EBDF"/>
    <w:rsid w:val="3A194491"/>
    <w:rsid w:val="3A1968C3"/>
    <w:rsid w:val="3A2097E7"/>
    <w:rsid w:val="3A2A74CA"/>
    <w:rsid w:val="3A2DBFCC"/>
    <w:rsid w:val="3A318F1A"/>
    <w:rsid w:val="3A473ED8"/>
    <w:rsid w:val="3A4F328D"/>
    <w:rsid w:val="3A56D2D8"/>
    <w:rsid w:val="3A5A7930"/>
    <w:rsid w:val="3A5BB49A"/>
    <w:rsid w:val="3A5C4412"/>
    <w:rsid w:val="3A5FADB3"/>
    <w:rsid w:val="3A646AC0"/>
    <w:rsid w:val="3A683C20"/>
    <w:rsid w:val="3A6842D4"/>
    <w:rsid w:val="3A6FAFA5"/>
    <w:rsid w:val="3A713B07"/>
    <w:rsid w:val="3A74D722"/>
    <w:rsid w:val="3A8337BF"/>
    <w:rsid w:val="3A83EEFD"/>
    <w:rsid w:val="3A89731D"/>
    <w:rsid w:val="3A928264"/>
    <w:rsid w:val="3A9E6DF9"/>
    <w:rsid w:val="3AA137E2"/>
    <w:rsid w:val="3AA65A82"/>
    <w:rsid w:val="3AAA8C2C"/>
    <w:rsid w:val="3AAD4840"/>
    <w:rsid w:val="3AB4A485"/>
    <w:rsid w:val="3AB9C27F"/>
    <w:rsid w:val="3AC18E1D"/>
    <w:rsid w:val="3AC1A6C8"/>
    <w:rsid w:val="3ACC0D1A"/>
    <w:rsid w:val="3AD17AA3"/>
    <w:rsid w:val="3AD75D3F"/>
    <w:rsid w:val="3AD98EE4"/>
    <w:rsid w:val="3ADEF14F"/>
    <w:rsid w:val="3ADF4C4C"/>
    <w:rsid w:val="3AE292A9"/>
    <w:rsid w:val="3AE36636"/>
    <w:rsid w:val="3AE3981F"/>
    <w:rsid w:val="3AE4621E"/>
    <w:rsid w:val="3AE5A0FE"/>
    <w:rsid w:val="3AE9731D"/>
    <w:rsid w:val="3AF528D0"/>
    <w:rsid w:val="3AF65AC2"/>
    <w:rsid w:val="3B03FDB2"/>
    <w:rsid w:val="3B06330B"/>
    <w:rsid w:val="3B0B1D17"/>
    <w:rsid w:val="3B12E739"/>
    <w:rsid w:val="3B1480D6"/>
    <w:rsid w:val="3B1B8471"/>
    <w:rsid w:val="3B3CE2E5"/>
    <w:rsid w:val="3B40D489"/>
    <w:rsid w:val="3B447CD0"/>
    <w:rsid w:val="3B4950CC"/>
    <w:rsid w:val="3B505E08"/>
    <w:rsid w:val="3B5521EE"/>
    <w:rsid w:val="3B63A28F"/>
    <w:rsid w:val="3B803DF6"/>
    <w:rsid w:val="3B87AFF1"/>
    <w:rsid w:val="3B9439FD"/>
    <w:rsid w:val="3B973DCF"/>
    <w:rsid w:val="3B9D2C11"/>
    <w:rsid w:val="3BA6128E"/>
    <w:rsid w:val="3BA672BD"/>
    <w:rsid w:val="3BA7035B"/>
    <w:rsid w:val="3BAEF703"/>
    <w:rsid w:val="3BB033DF"/>
    <w:rsid w:val="3BB838C0"/>
    <w:rsid w:val="3BB93FD8"/>
    <w:rsid w:val="3BBBD08D"/>
    <w:rsid w:val="3BBD789C"/>
    <w:rsid w:val="3BBECA51"/>
    <w:rsid w:val="3BC97A11"/>
    <w:rsid w:val="3BCDDFD6"/>
    <w:rsid w:val="3BE09CD6"/>
    <w:rsid w:val="3BE2AB9F"/>
    <w:rsid w:val="3BEA93D8"/>
    <w:rsid w:val="3BF1D83A"/>
    <w:rsid w:val="3BF77AF4"/>
    <w:rsid w:val="3BF96C22"/>
    <w:rsid w:val="3BFAE44F"/>
    <w:rsid w:val="3C07ED6A"/>
    <w:rsid w:val="3C0B7E5E"/>
    <w:rsid w:val="3C0DE04D"/>
    <w:rsid w:val="3C0E12C8"/>
    <w:rsid w:val="3C14F52D"/>
    <w:rsid w:val="3C15DB39"/>
    <w:rsid w:val="3C17BC19"/>
    <w:rsid w:val="3C183098"/>
    <w:rsid w:val="3C18822E"/>
    <w:rsid w:val="3C1F35A6"/>
    <w:rsid w:val="3C209F5F"/>
    <w:rsid w:val="3C2C73AB"/>
    <w:rsid w:val="3C2F9A13"/>
    <w:rsid w:val="3C3E3D04"/>
    <w:rsid w:val="3C3F1EAC"/>
    <w:rsid w:val="3C4408ED"/>
    <w:rsid w:val="3C50C6CB"/>
    <w:rsid w:val="3C5A6FDD"/>
    <w:rsid w:val="3C5E197E"/>
    <w:rsid w:val="3C688F07"/>
    <w:rsid w:val="3C6BAEA4"/>
    <w:rsid w:val="3C6C6076"/>
    <w:rsid w:val="3C7635DD"/>
    <w:rsid w:val="3C78D1D6"/>
    <w:rsid w:val="3C79154E"/>
    <w:rsid w:val="3C94674C"/>
    <w:rsid w:val="3C9B3D46"/>
    <w:rsid w:val="3CA7E314"/>
    <w:rsid w:val="3CACD43C"/>
    <w:rsid w:val="3CC0079C"/>
    <w:rsid w:val="3CC2D160"/>
    <w:rsid w:val="3CC2EC35"/>
    <w:rsid w:val="3CCBD8E5"/>
    <w:rsid w:val="3CD0E1A7"/>
    <w:rsid w:val="3CD2A8CF"/>
    <w:rsid w:val="3CD8948A"/>
    <w:rsid w:val="3CE675BD"/>
    <w:rsid w:val="3CF9AE76"/>
    <w:rsid w:val="3D0AE34D"/>
    <w:rsid w:val="3D0DE3CD"/>
    <w:rsid w:val="3D2445AB"/>
    <w:rsid w:val="3D2DE3A1"/>
    <w:rsid w:val="3D3215A5"/>
    <w:rsid w:val="3D36393C"/>
    <w:rsid w:val="3D3D49A6"/>
    <w:rsid w:val="3D419840"/>
    <w:rsid w:val="3D437E6B"/>
    <w:rsid w:val="3D44C519"/>
    <w:rsid w:val="3D5D880F"/>
    <w:rsid w:val="3D5EBAE8"/>
    <w:rsid w:val="3D62C533"/>
    <w:rsid w:val="3D63762D"/>
    <w:rsid w:val="3D682865"/>
    <w:rsid w:val="3D6AFCA7"/>
    <w:rsid w:val="3D76099E"/>
    <w:rsid w:val="3D83C39A"/>
    <w:rsid w:val="3D8E6BC5"/>
    <w:rsid w:val="3D914A89"/>
    <w:rsid w:val="3D9211EB"/>
    <w:rsid w:val="3D921946"/>
    <w:rsid w:val="3D99B685"/>
    <w:rsid w:val="3D9AFA25"/>
    <w:rsid w:val="3DAF7D7F"/>
    <w:rsid w:val="3DB1FD56"/>
    <w:rsid w:val="3DB66DA3"/>
    <w:rsid w:val="3DC1F415"/>
    <w:rsid w:val="3DC31EBE"/>
    <w:rsid w:val="3DCC55D7"/>
    <w:rsid w:val="3DD20367"/>
    <w:rsid w:val="3DD9F661"/>
    <w:rsid w:val="3DDAAD93"/>
    <w:rsid w:val="3DDFD07F"/>
    <w:rsid w:val="3DE766D2"/>
    <w:rsid w:val="3DEC0812"/>
    <w:rsid w:val="3DEE9D0A"/>
    <w:rsid w:val="3DF7C098"/>
    <w:rsid w:val="3DFDCFF9"/>
    <w:rsid w:val="3DFE853A"/>
    <w:rsid w:val="3E039FBF"/>
    <w:rsid w:val="3E07F7CA"/>
    <w:rsid w:val="3E0E2FA7"/>
    <w:rsid w:val="3E1169EB"/>
    <w:rsid w:val="3E1505C0"/>
    <w:rsid w:val="3E1ACDFF"/>
    <w:rsid w:val="3E2CF604"/>
    <w:rsid w:val="3E374EB3"/>
    <w:rsid w:val="3E401417"/>
    <w:rsid w:val="3E50FE3F"/>
    <w:rsid w:val="3E534709"/>
    <w:rsid w:val="3E55DC06"/>
    <w:rsid w:val="3E56FB5D"/>
    <w:rsid w:val="3E808E00"/>
    <w:rsid w:val="3E8EEFE5"/>
    <w:rsid w:val="3E939314"/>
    <w:rsid w:val="3E9654E7"/>
    <w:rsid w:val="3E9CBE85"/>
    <w:rsid w:val="3EAAB593"/>
    <w:rsid w:val="3EB76D65"/>
    <w:rsid w:val="3EBCE004"/>
    <w:rsid w:val="3EC9B4BB"/>
    <w:rsid w:val="3ECCCFE6"/>
    <w:rsid w:val="3ED06FE5"/>
    <w:rsid w:val="3ED07C14"/>
    <w:rsid w:val="3ED6B701"/>
    <w:rsid w:val="3EDDF0C7"/>
    <w:rsid w:val="3EDE98F3"/>
    <w:rsid w:val="3F02266F"/>
    <w:rsid w:val="3F0B1933"/>
    <w:rsid w:val="3F11BCAF"/>
    <w:rsid w:val="3F19ED22"/>
    <w:rsid w:val="3F1B8CA4"/>
    <w:rsid w:val="3F22F5E1"/>
    <w:rsid w:val="3F2E9056"/>
    <w:rsid w:val="3F2FD86F"/>
    <w:rsid w:val="3F3BDEAA"/>
    <w:rsid w:val="3F3E1561"/>
    <w:rsid w:val="3F411A5E"/>
    <w:rsid w:val="3F42479A"/>
    <w:rsid w:val="3F4AB49D"/>
    <w:rsid w:val="3F4BED5D"/>
    <w:rsid w:val="3F4E9D09"/>
    <w:rsid w:val="3F508DE0"/>
    <w:rsid w:val="3F5372E6"/>
    <w:rsid w:val="3F5468F3"/>
    <w:rsid w:val="3F567BED"/>
    <w:rsid w:val="3F5ABD64"/>
    <w:rsid w:val="3F672AD9"/>
    <w:rsid w:val="3F6D9C8E"/>
    <w:rsid w:val="3F76BAE4"/>
    <w:rsid w:val="3F79BDFA"/>
    <w:rsid w:val="3F940B18"/>
    <w:rsid w:val="3F9E2759"/>
    <w:rsid w:val="3F9FCD28"/>
    <w:rsid w:val="3FA2BB00"/>
    <w:rsid w:val="3FA8FBFA"/>
    <w:rsid w:val="3FAAE8A5"/>
    <w:rsid w:val="3FACB622"/>
    <w:rsid w:val="3FAE8370"/>
    <w:rsid w:val="3FB13D69"/>
    <w:rsid w:val="3FB570A4"/>
    <w:rsid w:val="3FB61FC4"/>
    <w:rsid w:val="3FB6E057"/>
    <w:rsid w:val="3FCAB3DB"/>
    <w:rsid w:val="3FE2B119"/>
    <w:rsid w:val="3FE35BBE"/>
    <w:rsid w:val="3FE369C9"/>
    <w:rsid w:val="3FE44AEF"/>
    <w:rsid w:val="3FEB32F4"/>
    <w:rsid w:val="3FEFF5C0"/>
    <w:rsid w:val="3FFA40FD"/>
    <w:rsid w:val="3FFB0A34"/>
    <w:rsid w:val="3FFD2EC9"/>
    <w:rsid w:val="4002ED3C"/>
    <w:rsid w:val="400726BC"/>
    <w:rsid w:val="400C7994"/>
    <w:rsid w:val="401052F2"/>
    <w:rsid w:val="401576EA"/>
    <w:rsid w:val="40205F98"/>
    <w:rsid w:val="40210438"/>
    <w:rsid w:val="40324894"/>
    <w:rsid w:val="40325667"/>
    <w:rsid w:val="403DFB0B"/>
    <w:rsid w:val="40417E42"/>
    <w:rsid w:val="40422DDA"/>
    <w:rsid w:val="40484E80"/>
    <w:rsid w:val="40495574"/>
    <w:rsid w:val="404D3C91"/>
    <w:rsid w:val="405C170C"/>
    <w:rsid w:val="405DAB0C"/>
    <w:rsid w:val="4060E742"/>
    <w:rsid w:val="40615B2A"/>
    <w:rsid w:val="4069E617"/>
    <w:rsid w:val="406C85D6"/>
    <w:rsid w:val="406E1B40"/>
    <w:rsid w:val="406EAD65"/>
    <w:rsid w:val="4071094C"/>
    <w:rsid w:val="407C5D8A"/>
    <w:rsid w:val="407EB677"/>
    <w:rsid w:val="4085730D"/>
    <w:rsid w:val="408B215A"/>
    <w:rsid w:val="408B6AEB"/>
    <w:rsid w:val="4094522D"/>
    <w:rsid w:val="40A407E8"/>
    <w:rsid w:val="40AE970B"/>
    <w:rsid w:val="40AE9A13"/>
    <w:rsid w:val="40B14447"/>
    <w:rsid w:val="40B1F5B2"/>
    <w:rsid w:val="40B2DA3F"/>
    <w:rsid w:val="40B52B4D"/>
    <w:rsid w:val="40BD94EE"/>
    <w:rsid w:val="40C0B164"/>
    <w:rsid w:val="40C520D9"/>
    <w:rsid w:val="40CB385C"/>
    <w:rsid w:val="40CCF230"/>
    <w:rsid w:val="40CF5FC3"/>
    <w:rsid w:val="40D0EA19"/>
    <w:rsid w:val="40D3D06B"/>
    <w:rsid w:val="40D3E9B6"/>
    <w:rsid w:val="40D41D20"/>
    <w:rsid w:val="40D982E7"/>
    <w:rsid w:val="40D9BE5F"/>
    <w:rsid w:val="40ED5695"/>
    <w:rsid w:val="40F6B27A"/>
    <w:rsid w:val="41002B80"/>
    <w:rsid w:val="4108A9F3"/>
    <w:rsid w:val="41117EC3"/>
    <w:rsid w:val="411C092A"/>
    <w:rsid w:val="411DE567"/>
    <w:rsid w:val="412195CD"/>
    <w:rsid w:val="4124DE8E"/>
    <w:rsid w:val="41314F58"/>
    <w:rsid w:val="4137F629"/>
    <w:rsid w:val="4147A72D"/>
    <w:rsid w:val="4154B041"/>
    <w:rsid w:val="415738D3"/>
    <w:rsid w:val="4158FBE4"/>
    <w:rsid w:val="4163EDEB"/>
    <w:rsid w:val="416892FB"/>
    <w:rsid w:val="416A1168"/>
    <w:rsid w:val="416BCABC"/>
    <w:rsid w:val="416EA7F3"/>
    <w:rsid w:val="4175C5CC"/>
    <w:rsid w:val="4180022A"/>
    <w:rsid w:val="41830037"/>
    <w:rsid w:val="41873BD3"/>
    <w:rsid w:val="4190D8C6"/>
    <w:rsid w:val="4190FC2F"/>
    <w:rsid w:val="4196924A"/>
    <w:rsid w:val="4197E1F0"/>
    <w:rsid w:val="419FAA07"/>
    <w:rsid w:val="41A90155"/>
    <w:rsid w:val="41AC9F05"/>
    <w:rsid w:val="41AD776E"/>
    <w:rsid w:val="41B798E0"/>
    <w:rsid w:val="41B79AD4"/>
    <w:rsid w:val="41B956A2"/>
    <w:rsid w:val="41BD17C1"/>
    <w:rsid w:val="41C07D92"/>
    <w:rsid w:val="41CC5AC5"/>
    <w:rsid w:val="41D8E042"/>
    <w:rsid w:val="41DD1513"/>
    <w:rsid w:val="41DF3D7C"/>
    <w:rsid w:val="41E65997"/>
    <w:rsid w:val="41F53038"/>
    <w:rsid w:val="41F5933F"/>
    <w:rsid w:val="41F62D5B"/>
    <w:rsid w:val="41F72672"/>
    <w:rsid w:val="41FF8662"/>
    <w:rsid w:val="42071715"/>
    <w:rsid w:val="420D29D2"/>
    <w:rsid w:val="42145975"/>
    <w:rsid w:val="421BB9AA"/>
    <w:rsid w:val="421E2E82"/>
    <w:rsid w:val="42305486"/>
    <w:rsid w:val="4234DD4F"/>
    <w:rsid w:val="4242BA04"/>
    <w:rsid w:val="4245C5F7"/>
    <w:rsid w:val="424972CF"/>
    <w:rsid w:val="4249B2FA"/>
    <w:rsid w:val="424D9988"/>
    <w:rsid w:val="424FE315"/>
    <w:rsid w:val="425097AE"/>
    <w:rsid w:val="4252ABAD"/>
    <w:rsid w:val="4259FD2F"/>
    <w:rsid w:val="4265E84E"/>
    <w:rsid w:val="4266E748"/>
    <w:rsid w:val="4276F6AA"/>
    <w:rsid w:val="427A3CA8"/>
    <w:rsid w:val="427ECA5A"/>
    <w:rsid w:val="42847F0D"/>
    <w:rsid w:val="428FF083"/>
    <w:rsid w:val="429AB054"/>
    <w:rsid w:val="429B9056"/>
    <w:rsid w:val="429D7AAA"/>
    <w:rsid w:val="42A2B8D5"/>
    <w:rsid w:val="42A5AB8E"/>
    <w:rsid w:val="42A5F587"/>
    <w:rsid w:val="42A693AF"/>
    <w:rsid w:val="42AADB14"/>
    <w:rsid w:val="42B22BFB"/>
    <w:rsid w:val="42B6EDB0"/>
    <w:rsid w:val="42BE6B12"/>
    <w:rsid w:val="42BFE329"/>
    <w:rsid w:val="42C4240C"/>
    <w:rsid w:val="42D0857D"/>
    <w:rsid w:val="42D189A7"/>
    <w:rsid w:val="42D5466A"/>
    <w:rsid w:val="42E5BC85"/>
    <w:rsid w:val="4300010D"/>
    <w:rsid w:val="4305F00D"/>
    <w:rsid w:val="430C953F"/>
    <w:rsid w:val="430DA146"/>
    <w:rsid w:val="430FF6BE"/>
    <w:rsid w:val="4310E562"/>
    <w:rsid w:val="43110A3C"/>
    <w:rsid w:val="43156B8B"/>
    <w:rsid w:val="4318F3C8"/>
    <w:rsid w:val="431AC3B4"/>
    <w:rsid w:val="43220960"/>
    <w:rsid w:val="43239119"/>
    <w:rsid w:val="43246722"/>
    <w:rsid w:val="4328132E"/>
    <w:rsid w:val="4328CAA4"/>
    <w:rsid w:val="432B0EAB"/>
    <w:rsid w:val="4330EE60"/>
    <w:rsid w:val="43329918"/>
    <w:rsid w:val="4333B4CC"/>
    <w:rsid w:val="43368BAA"/>
    <w:rsid w:val="4337F809"/>
    <w:rsid w:val="4339E576"/>
    <w:rsid w:val="433E869F"/>
    <w:rsid w:val="434E7755"/>
    <w:rsid w:val="4351DF39"/>
    <w:rsid w:val="4352152A"/>
    <w:rsid w:val="4356DD88"/>
    <w:rsid w:val="4358DD39"/>
    <w:rsid w:val="435BFE6A"/>
    <w:rsid w:val="435C6EA5"/>
    <w:rsid w:val="4368F409"/>
    <w:rsid w:val="436BDF44"/>
    <w:rsid w:val="437054B2"/>
    <w:rsid w:val="4372B558"/>
    <w:rsid w:val="43747037"/>
    <w:rsid w:val="43754DF2"/>
    <w:rsid w:val="4379D7AF"/>
    <w:rsid w:val="4380EED3"/>
    <w:rsid w:val="43866C1F"/>
    <w:rsid w:val="438DCB61"/>
    <w:rsid w:val="438FDC98"/>
    <w:rsid w:val="439BDF07"/>
    <w:rsid w:val="43A5138B"/>
    <w:rsid w:val="43A8ABF9"/>
    <w:rsid w:val="43AB16D7"/>
    <w:rsid w:val="43ACC72D"/>
    <w:rsid w:val="43AD1DC7"/>
    <w:rsid w:val="43BBC82C"/>
    <w:rsid w:val="43C2B5AC"/>
    <w:rsid w:val="43C849AC"/>
    <w:rsid w:val="43CA728C"/>
    <w:rsid w:val="43D6D578"/>
    <w:rsid w:val="43E41A3B"/>
    <w:rsid w:val="43E764AC"/>
    <w:rsid w:val="4414A9ED"/>
    <w:rsid w:val="44157408"/>
    <w:rsid w:val="4418BD9C"/>
    <w:rsid w:val="44228736"/>
    <w:rsid w:val="44239CFC"/>
    <w:rsid w:val="442AE09F"/>
    <w:rsid w:val="44322654"/>
    <w:rsid w:val="44570732"/>
    <w:rsid w:val="44591686"/>
    <w:rsid w:val="445CAA47"/>
    <w:rsid w:val="4461A429"/>
    <w:rsid w:val="446940D1"/>
    <w:rsid w:val="4476DB6D"/>
    <w:rsid w:val="447EF5A8"/>
    <w:rsid w:val="4488A51C"/>
    <w:rsid w:val="448A070F"/>
    <w:rsid w:val="4495AE72"/>
    <w:rsid w:val="449F89B2"/>
    <w:rsid w:val="44A01F1A"/>
    <w:rsid w:val="44C270E9"/>
    <w:rsid w:val="44C6F019"/>
    <w:rsid w:val="44CE298B"/>
    <w:rsid w:val="44D044E0"/>
    <w:rsid w:val="44D8CCF9"/>
    <w:rsid w:val="44D972F3"/>
    <w:rsid w:val="44EA142E"/>
    <w:rsid w:val="44F2024F"/>
    <w:rsid w:val="44F2C0DF"/>
    <w:rsid w:val="44F92A6A"/>
    <w:rsid w:val="44FFAE6D"/>
    <w:rsid w:val="4503C0BD"/>
    <w:rsid w:val="451B2B52"/>
    <w:rsid w:val="45222AE2"/>
    <w:rsid w:val="4527E794"/>
    <w:rsid w:val="452AE076"/>
    <w:rsid w:val="45306F0F"/>
    <w:rsid w:val="4530CD00"/>
    <w:rsid w:val="45394DBD"/>
    <w:rsid w:val="453EB28A"/>
    <w:rsid w:val="45503C7B"/>
    <w:rsid w:val="45522706"/>
    <w:rsid w:val="45532060"/>
    <w:rsid w:val="455372F4"/>
    <w:rsid w:val="455B167F"/>
    <w:rsid w:val="45635DED"/>
    <w:rsid w:val="45636742"/>
    <w:rsid w:val="4566520F"/>
    <w:rsid w:val="4568354F"/>
    <w:rsid w:val="456BED46"/>
    <w:rsid w:val="456DB3DC"/>
    <w:rsid w:val="4579B171"/>
    <w:rsid w:val="4585ECCD"/>
    <w:rsid w:val="4592ECB4"/>
    <w:rsid w:val="459A206B"/>
    <w:rsid w:val="45A1AAF0"/>
    <w:rsid w:val="45A50D63"/>
    <w:rsid w:val="45A9613C"/>
    <w:rsid w:val="45B204E5"/>
    <w:rsid w:val="45B46777"/>
    <w:rsid w:val="45BFE7BA"/>
    <w:rsid w:val="45C666A0"/>
    <w:rsid w:val="45C7C6C3"/>
    <w:rsid w:val="45C81B25"/>
    <w:rsid w:val="45CB84C9"/>
    <w:rsid w:val="45CD9DBB"/>
    <w:rsid w:val="45D018CE"/>
    <w:rsid w:val="45D03CE2"/>
    <w:rsid w:val="45D9E7FF"/>
    <w:rsid w:val="45DAC671"/>
    <w:rsid w:val="45DADA1A"/>
    <w:rsid w:val="45E01927"/>
    <w:rsid w:val="4602030E"/>
    <w:rsid w:val="46048FAA"/>
    <w:rsid w:val="46117397"/>
    <w:rsid w:val="46119A2F"/>
    <w:rsid w:val="4616BB2C"/>
    <w:rsid w:val="462B85ED"/>
    <w:rsid w:val="4643F49C"/>
    <w:rsid w:val="4646BB32"/>
    <w:rsid w:val="464D595D"/>
    <w:rsid w:val="465FD841"/>
    <w:rsid w:val="466C467B"/>
    <w:rsid w:val="467D9D78"/>
    <w:rsid w:val="467DD41E"/>
    <w:rsid w:val="46859D1E"/>
    <w:rsid w:val="468B0E7A"/>
    <w:rsid w:val="4691FAE3"/>
    <w:rsid w:val="46963EFF"/>
    <w:rsid w:val="469D9960"/>
    <w:rsid w:val="46A2F65C"/>
    <w:rsid w:val="46B2F659"/>
    <w:rsid w:val="46BB294B"/>
    <w:rsid w:val="46BF4293"/>
    <w:rsid w:val="46C0C1EA"/>
    <w:rsid w:val="46C4FB1D"/>
    <w:rsid w:val="46C8643D"/>
    <w:rsid w:val="46D4B4DD"/>
    <w:rsid w:val="46D776FE"/>
    <w:rsid w:val="46D77D25"/>
    <w:rsid w:val="46DDCF8C"/>
    <w:rsid w:val="46EA5B1F"/>
    <w:rsid w:val="46F474BE"/>
    <w:rsid w:val="470182EA"/>
    <w:rsid w:val="470D6595"/>
    <w:rsid w:val="47119FDC"/>
    <w:rsid w:val="4714C945"/>
    <w:rsid w:val="471A231F"/>
    <w:rsid w:val="4728576E"/>
    <w:rsid w:val="4731EBAA"/>
    <w:rsid w:val="47324C64"/>
    <w:rsid w:val="4735E168"/>
    <w:rsid w:val="473733FB"/>
    <w:rsid w:val="47373F4C"/>
    <w:rsid w:val="474607FC"/>
    <w:rsid w:val="4748821E"/>
    <w:rsid w:val="474B11DA"/>
    <w:rsid w:val="4755EB79"/>
    <w:rsid w:val="47561764"/>
    <w:rsid w:val="4756C455"/>
    <w:rsid w:val="4766429B"/>
    <w:rsid w:val="47895AEA"/>
    <w:rsid w:val="479BDAE4"/>
    <w:rsid w:val="479EB56A"/>
    <w:rsid w:val="479F7861"/>
    <w:rsid w:val="47A9A9FE"/>
    <w:rsid w:val="47A9E883"/>
    <w:rsid w:val="47AF4CC0"/>
    <w:rsid w:val="47C18C78"/>
    <w:rsid w:val="47C3BDF5"/>
    <w:rsid w:val="47CD26C8"/>
    <w:rsid w:val="47D70272"/>
    <w:rsid w:val="47DCD53F"/>
    <w:rsid w:val="47E48ED2"/>
    <w:rsid w:val="47E49280"/>
    <w:rsid w:val="47E8B8CE"/>
    <w:rsid w:val="47ED7B3B"/>
    <w:rsid w:val="47F30131"/>
    <w:rsid w:val="47F32CAE"/>
    <w:rsid w:val="4801FCA6"/>
    <w:rsid w:val="480F57A3"/>
    <w:rsid w:val="481FF650"/>
    <w:rsid w:val="48201429"/>
    <w:rsid w:val="48201575"/>
    <w:rsid w:val="48214E4A"/>
    <w:rsid w:val="4827F73C"/>
    <w:rsid w:val="482F71B1"/>
    <w:rsid w:val="4833BCB5"/>
    <w:rsid w:val="48378FE6"/>
    <w:rsid w:val="483A881E"/>
    <w:rsid w:val="486057EE"/>
    <w:rsid w:val="4868E191"/>
    <w:rsid w:val="487C2C41"/>
    <w:rsid w:val="4887867E"/>
    <w:rsid w:val="48895424"/>
    <w:rsid w:val="488CB1CE"/>
    <w:rsid w:val="488ED017"/>
    <w:rsid w:val="4892B3BD"/>
    <w:rsid w:val="4894DE8D"/>
    <w:rsid w:val="4898159D"/>
    <w:rsid w:val="489C1D67"/>
    <w:rsid w:val="489D8ED3"/>
    <w:rsid w:val="489DC27A"/>
    <w:rsid w:val="48A20640"/>
    <w:rsid w:val="48A4EA91"/>
    <w:rsid w:val="48A7F5AB"/>
    <w:rsid w:val="48B84CE2"/>
    <w:rsid w:val="48C37232"/>
    <w:rsid w:val="48C5B638"/>
    <w:rsid w:val="48C64118"/>
    <w:rsid w:val="48D6EC1F"/>
    <w:rsid w:val="48D93AD6"/>
    <w:rsid w:val="48DE5ABC"/>
    <w:rsid w:val="48EA0275"/>
    <w:rsid w:val="48FE86BD"/>
    <w:rsid w:val="4909EB83"/>
    <w:rsid w:val="490D2C9E"/>
    <w:rsid w:val="4910C748"/>
    <w:rsid w:val="4911FC9C"/>
    <w:rsid w:val="49191948"/>
    <w:rsid w:val="491D6361"/>
    <w:rsid w:val="492CE08F"/>
    <w:rsid w:val="493F7609"/>
    <w:rsid w:val="494E7AEE"/>
    <w:rsid w:val="494F75B5"/>
    <w:rsid w:val="49524A9C"/>
    <w:rsid w:val="4961D3BB"/>
    <w:rsid w:val="496C604F"/>
    <w:rsid w:val="496D4A24"/>
    <w:rsid w:val="497059DF"/>
    <w:rsid w:val="4971A19E"/>
    <w:rsid w:val="4971D0DB"/>
    <w:rsid w:val="49720625"/>
    <w:rsid w:val="497EDA59"/>
    <w:rsid w:val="4983CE57"/>
    <w:rsid w:val="499081D3"/>
    <w:rsid w:val="49941CCA"/>
    <w:rsid w:val="4996DED9"/>
    <w:rsid w:val="49999802"/>
    <w:rsid w:val="49AD530D"/>
    <w:rsid w:val="49AFBE4E"/>
    <w:rsid w:val="49B6627C"/>
    <w:rsid w:val="49C58F29"/>
    <w:rsid w:val="49C8CCB8"/>
    <w:rsid w:val="49CA2FFA"/>
    <w:rsid w:val="49CA7B69"/>
    <w:rsid w:val="49D32D5C"/>
    <w:rsid w:val="49D3EF44"/>
    <w:rsid w:val="49E3521C"/>
    <w:rsid w:val="49E7F504"/>
    <w:rsid w:val="49F01539"/>
    <w:rsid w:val="49F37B41"/>
    <w:rsid w:val="49F4F55E"/>
    <w:rsid w:val="49F52D8D"/>
    <w:rsid w:val="49F5B7D1"/>
    <w:rsid w:val="49FE9EC9"/>
    <w:rsid w:val="49FF224E"/>
    <w:rsid w:val="49FFE1BC"/>
    <w:rsid w:val="4A041F78"/>
    <w:rsid w:val="4A075B5C"/>
    <w:rsid w:val="4A1AAF6A"/>
    <w:rsid w:val="4A241484"/>
    <w:rsid w:val="4A24CC95"/>
    <w:rsid w:val="4A29464E"/>
    <w:rsid w:val="4A2EEBE4"/>
    <w:rsid w:val="4A306C18"/>
    <w:rsid w:val="4A363AEB"/>
    <w:rsid w:val="4A37A751"/>
    <w:rsid w:val="4A3C1AF8"/>
    <w:rsid w:val="4A3D6F61"/>
    <w:rsid w:val="4A3D950D"/>
    <w:rsid w:val="4A3E02D2"/>
    <w:rsid w:val="4A40F3B8"/>
    <w:rsid w:val="4A49160E"/>
    <w:rsid w:val="4A4CBC53"/>
    <w:rsid w:val="4A4D8CD3"/>
    <w:rsid w:val="4A62DC98"/>
    <w:rsid w:val="4A661B4A"/>
    <w:rsid w:val="4A698A72"/>
    <w:rsid w:val="4A741F32"/>
    <w:rsid w:val="4A790C9D"/>
    <w:rsid w:val="4A81421B"/>
    <w:rsid w:val="4A8B5CCB"/>
    <w:rsid w:val="4A8EB956"/>
    <w:rsid w:val="4A94F1A3"/>
    <w:rsid w:val="4A959BF1"/>
    <w:rsid w:val="4A9D5DC1"/>
    <w:rsid w:val="4A9E3011"/>
    <w:rsid w:val="4AA61963"/>
    <w:rsid w:val="4AABFD5D"/>
    <w:rsid w:val="4AAD996E"/>
    <w:rsid w:val="4AB64FE5"/>
    <w:rsid w:val="4AB96A28"/>
    <w:rsid w:val="4AC1D47A"/>
    <w:rsid w:val="4AC3F941"/>
    <w:rsid w:val="4AC6BDA8"/>
    <w:rsid w:val="4AC77C8A"/>
    <w:rsid w:val="4ACC42F9"/>
    <w:rsid w:val="4ACCB066"/>
    <w:rsid w:val="4AD03790"/>
    <w:rsid w:val="4AD3FCB0"/>
    <w:rsid w:val="4AD746BC"/>
    <w:rsid w:val="4AD8EDE0"/>
    <w:rsid w:val="4AD94E1B"/>
    <w:rsid w:val="4ADCA6AE"/>
    <w:rsid w:val="4AEE948E"/>
    <w:rsid w:val="4AF11672"/>
    <w:rsid w:val="4AFD02CD"/>
    <w:rsid w:val="4B0D66C1"/>
    <w:rsid w:val="4B1811E5"/>
    <w:rsid w:val="4B19CE99"/>
    <w:rsid w:val="4B207676"/>
    <w:rsid w:val="4B235E09"/>
    <w:rsid w:val="4B2A5099"/>
    <w:rsid w:val="4B300255"/>
    <w:rsid w:val="4B39A6FA"/>
    <w:rsid w:val="4B52FF0B"/>
    <w:rsid w:val="4B55595B"/>
    <w:rsid w:val="4B6F6F51"/>
    <w:rsid w:val="4B79A08B"/>
    <w:rsid w:val="4B8FE977"/>
    <w:rsid w:val="4B97F634"/>
    <w:rsid w:val="4BA3ACA7"/>
    <w:rsid w:val="4BAA5A6C"/>
    <w:rsid w:val="4BAE2375"/>
    <w:rsid w:val="4BBB2AAC"/>
    <w:rsid w:val="4BC3DAE0"/>
    <w:rsid w:val="4BC4176A"/>
    <w:rsid w:val="4BD0F272"/>
    <w:rsid w:val="4BDCAA84"/>
    <w:rsid w:val="4BDF5EC5"/>
    <w:rsid w:val="4BDFFC49"/>
    <w:rsid w:val="4BE03F7A"/>
    <w:rsid w:val="4BE2CD73"/>
    <w:rsid w:val="4BF31D61"/>
    <w:rsid w:val="4BF91950"/>
    <w:rsid w:val="4BFC6B7E"/>
    <w:rsid w:val="4C03FFB5"/>
    <w:rsid w:val="4C0B5304"/>
    <w:rsid w:val="4C1372A2"/>
    <w:rsid w:val="4C176B4C"/>
    <w:rsid w:val="4C1782BC"/>
    <w:rsid w:val="4C1977FF"/>
    <w:rsid w:val="4C1F53B1"/>
    <w:rsid w:val="4C287467"/>
    <w:rsid w:val="4C2E68CE"/>
    <w:rsid w:val="4C3F3A55"/>
    <w:rsid w:val="4C4628B4"/>
    <w:rsid w:val="4C4A7129"/>
    <w:rsid w:val="4C4ACE28"/>
    <w:rsid w:val="4C4DB254"/>
    <w:rsid w:val="4C4E6293"/>
    <w:rsid w:val="4C535137"/>
    <w:rsid w:val="4C53A683"/>
    <w:rsid w:val="4C5EBF77"/>
    <w:rsid w:val="4C614C14"/>
    <w:rsid w:val="4C6D23E6"/>
    <w:rsid w:val="4C765331"/>
    <w:rsid w:val="4C78F00D"/>
    <w:rsid w:val="4C7FDFAC"/>
    <w:rsid w:val="4C80D915"/>
    <w:rsid w:val="4C867069"/>
    <w:rsid w:val="4C8B6A10"/>
    <w:rsid w:val="4C94E95A"/>
    <w:rsid w:val="4C988A93"/>
    <w:rsid w:val="4C9AA8AE"/>
    <w:rsid w:val="4C9E757E"/>
    <w:rsid w:val="4CA21CFF"/>
    <w:rsid w:val="4CA8B43C"/>
    <w:rsid w:val="4CA96B60"/>
    <w:rsid w:val="4CAC29EE"/>
    <w:rsid w:val="4CB21167"/>
    <w:rsid w:val="4CB5EB97"/>
    <w:rsid w:val="4CB7DE1E"/>
    <w:rsid w:val="4CBD31C8"/>
    <w:rsid w:val="4CC47216"/>
    <w:rsid w:val="4CDC0A6A"/>
    <w:rsid w:val="4CEAF41C"/>
    <w:rsid w:val="4CEBA536"/>
    <w:rsid w:val="4CEE9B9E"/>
    <w:rsid w:val="4CF63528"/>
    <w:rsid w:val="4CF739E8"/>
    <w:rsid w:val="4CFAE607"/>
    <w:rsid w:val="4CFD52A8"/>
    <w:rsid w:val="4CFD8DE3"/>
    <w:rsid w:val="4D00D7C5"/>
    <w:rsid w:val="4D029B0F"/>
    <w:rsid w:val="4D0B3D79"/>
    <w:rsid w:val="4D0C7E6C"/>
    <w:rsid w:val="4D0FC93D"/>
    <w:rsid w:val="4D169124"/>
    <w:rsid w:val="4D174548"/>
    <w:rsid w:val="4D179EC7"/>
    <w:rsid w:val="4D17E8D2"/>
    <w:rsid w:val="4D19221A"/>
    <w:rsid w:val="4D341262"/>
    <w:rsid w:val="4D3B6182"/>
    <w:rsid w:val="4D3DD744"/>
    <w:rsid w:val="4D408E78"/>
    <w:rsid w:val="4D45F660"/>
    <w:rsid w:val="4D4C34FD"/>
    <w:rsid w:val="4D4CACC4"/>
    <w:rsid w:val="4D4E694B"/>
    <w:rsid w:val="4D527A0F"/>
    <w:rsid w:val="4D5410FB"/>
    <w:rsid w:val="4D778B7A"/>
    <w:rsid w:val="4D784E45"/>
    <w:rsid w:val="4D7E653C"/>
    <w:rsid w:val="4D8820C0"/>
    <w:rsid w:val="4D890058"/>
    <w:rsid w:val="4D89AA31"/>
    <w:rsid w:val="4D8EF713"/>
    <w:rsid w:val="4D950007"/>
    <w:rsid w:val="4D982A58"/>
    <w:rsid w:val="4D9856FC"/>
    <w:rsid w:val="4D9B7A21"/>
    <w:rsid w:val="4DA5AFEE"/>
    <w:rsid w:val="4DADA982"/>
    <w:rsid w:val="4DB667CB"/>
    <w:rsid w:val="4DBB1E6A"/>
    <w:rsid w:val="4DBC0CEC"/>
    <w:rsid w:val="4DC41CBA"/>
    <w:rsid w:val="4DCA220D"/>
    <w:rsid w:val="4DCBAF6F"/>
    <w:rsid w:val="4DCF55E6"/>
    <w:rsid w:val="4DD3A10E"/>
    <w:rsid w:val="4DD8D194"/>
    <w:rsid w:val="4DE55971"/>
    <w:rsid w:val="4DE59B23"/>
    <w:rsid w:val="4DE660BB"/>
    <w:rsid w:val="4DEDADC0"/>
    <w:rsid w:val="4DEF8315"/>
    <w:rsid w:val="4DF01BF3"/>
    <w:rsid w:val="4DF5A66D"/>
    <w:rsid w:val="4E02365E"/>
    <w:rsid w:val="4E03EDCD"/>
    <w:rsid w:val="4E04710E"/>
    <w:rsid w:val="4E04D646"/>
    <w:rsid w:val="4E076E64"/>
    <w:rsid w:val="4E178707"/>
    <w:rsid w:val="4E18C31B"/>
    <w:rsid w:val="4E1AF774"/>
    <w:rsid w:val="4E200613"/>
    <w:rsid w:val="4E24BED1"/>
    <w:rsid w:val="4E29D85C"/>
    <w:rsid w:val="4E2B092A"/>
    <w:rsid w:val="4E40241B"/>
    <w:rsid w:val="4E424DA8"/>
    <w:rsid w:val="4E4D231E"/>
    <w:rsid w:val="4E4F0B45"/>
    <w:rsid w:val="4E53DC63"/>
    <w:rsid w:val="4E57DCA3"/>
    <w:rsid w:val="4E585476"/>
    <w:rsid w:val="4E6A569D"/>
    <w:rsid w:val="4E85EDAA"/>
    <w:rsid w:val="4E89D209"/>
    <w:rsid w:val="4E8CB4E8"/>
    <w:rsid w:val="4E8CE3D0"/>
    <w:rsid w:val="4E9092E2"/>
    <w:rsid w:val="4E959DE3"/>
    <w:rsid w:val="4E9724C4"/>
    <w:rsid w:val="4E9B3F9D"/>
    <w:rsid w:val="4EA24FEC"/>
    <w:rsid w:val="4EA27880"/>
    <w:rsid w:val="4EA797DB"/>
    <w:rsid w:val="4EACF84D"/>
    <w:rsid w:val="4EB0C94D"/>
    <w:rsid w:val="4EB33950"/>
    <w:rsid w:val="4EB5040B"/>
    <w:rsid w:val="4EC1BE3E"/>
    <w:rsid w:val="4EC44326"/>
    <w:rsid w:val="4EC82321"/>
    <w:rsid w:val="4ECA0542"/>
    <w:rsid w:val="4ECBA180"/>
    <w:rsid w:val="4ED2D7B4"/>
    <w:rsid w:val="4EDBE7C1"/>
    <w:rsid w:val="4EDD7145"/>
    <w:rsid w:val="4EEE4626"/>
    <w:rsid w:val="4EF48710"/>
    <w:rsid w:val="4F02E06E"/>
    <w:rsid w:val="4F062FD3"/>
    <w:rsid w:val="4F07CD9F"/>
    <w:rsid w:val="4F1F6659"/>
    <w:rsid w:val="4F202681"/>
    <w:rsid w:val="4F203EE7"/>
    <w:rsid w:val="4F219088"/>
    <w:rsid w:val="4F254AF4"/>
    <w:rsid w:val="4F2C2AFA"/>
    <w:rsid w:val="4F2C888F"/>
    <w:rsid w:val="4F2E8BEB"/>
    <w:rsid w:val="4F35A88A"/>
    <w:rsid w:val="4F35F65A"/>
    <w:rsid w:val="4F3B1DE7"/>
    <w:rsid w:val="4F42D993"/>
    <w:rsid w:val="4F483DF3"/>
    <w:rsid w:val="4F488563"/>
    <w:rsid w:val="4F4FA9BF"/>
    <w:rsid w:val="4F532A4B"/>
    <w:rsid w:val="4F54FE4F"/>
    <w:rsid w:val="4F5A8DD5"/>
    <w:rsid w:val="4F5B9F9A"/>
    <w:rsid w:val="4F659654"/>
    <w:rsid w:val="4F6A075A"/>
    <w:rsid w:val="4F6F7F5F"/>
    <w:rsid w:val="4F7379AB"/>
    <w:rsid w:val="4F7FFFC6"/>
    <w:rsid w:val="4F8186EF"/>
    <w:rsid w:val="4F83E173"/>
    <w:rsid w:val="4F87F9E7"/>
    <w:rsid w:val="4F882B82"/>
    <w:rsid w:val="4F8EA3FC"/>
    <w:rsid w:val="4F90D26C"/>
    <w:rsid w:val="4F91DA08"/>
    <w:rsid w:val="4F9F797A"/>
    <w:rsid w:val="4F9FE905"/>
    <w:rsid w:val="4FAB4AC2"/>
    <w:rsid w:val="4FAC2147"/>
    <w:rsid w:val="4FB33DB0"/>
    <w:rsid w:val="4FD20A44"/>
    <w:rsid w:val="4FD38EF9"/>
    <w:rsid w:val="4FE4CA1A"/>
    <w:rsid w:val="4FF8AA21"/>
    <w:rsid w:val="4FFE9369"/>
    <w:rsid w:val="50086462"/>
    <w:rsid w:val="50095DED"/>
    <w:rsid w:val="500ACE2E"/>
    <w:rsid w:val="50184348"/>
    <w:rsid w:val="50256DAF"/>
    <w:rsid w:val="502CC7EC"/>
    <w:rsid w:val="502F771A"/>
    <w:rsid w:val="5030B6D1"/>
    <w:rsid w:val="5032044A"/>
    <w:rsid w:val="50334E8B"/>
    <w:rsid w:val="503DC754"/>
    <w:rsid w:val="503EE6A9"/>
    <w:rsid w:val="503FD9D2"/>
    <w:rsid w:val="50429F25"/>
    <w:rsid w:val="5046D6CF"/>
    <w:rsid w:val="5050FD6F"/>
    <w:rsid w:val="50568ED0"/>
    <w:rsid w:val="5066FF2B"/>
    <w:rsid w:val="506C8833"/>
    <w:rsid w:val="5074625D"/>
    <w:rsid w:val="5089DB5C"/>
    <w:rsid w:val="508FDD35"/>
    <w:rsid w:val="50932C29"/>
    <w:rsid w:val="5097E6D4"/>
    <w:rsid w:val="509A5F1A"/>
    <w:rsid w:val="50A56A67"/>
    <w:rsid w:val="50B273B3"/>
    <w:rsid w:val="50DA3D67"/>
    <w:rsid w:val="50E5FF34"/>
    <w:rsid w:val="50EBA17B"/>
    <w:rsid w:val="50F27698"/>
    <w:rsid w:val="50F2E260"/>
    <w:rsid w:val="50F67607"/>
    <w:rsid w:val="510356A0"/>
    <w:rsid w:val="510ED5C7"/>
    <w:rsid w:val="5124C4D0"/>
    <w:rsid w:val="512882A5"/>
    <w:rsid w:val="512D0456"/>
    <w:rsid w:val="5139CA70"/>
    <w:rsid w:val="513CF44C"/>
    <w:rsid w:val="514610B4"/>
    <w:rsid w:val="5148051B"/>
    <w:rsid w:val="5148523F"/>
    <w:rsid w:val="514B7416"/>
    <w:rsid w:val="51560816"/>
    <w:rsid w:val="5166BE5E"/>
    <w:rsid w:val="5174F8B0"/>
    <w:rsid w:val="517898A5"/>
    <w:rsid w:val="517BD6BB"/>
    <w:rsid w:val="51907A26"/>
    <w:rsid w:val="51949CB0"/>
    <w:rsid w:val="51957DEE"/>
    <w:rsid w:val="51983F2C"/>
    <w:rsid w:val="519B808E"/>
    <w:rsid w:val="519D9A8D"/>
    <w:rsid w:val="51A153F6"/>
    <w:rsid w:val="51A15C61"/>
    <w:rsid w:val="51A8A7D5"/>
    <w:rsid w:val="51AE7FD3"/>
    <w:rsid w:val="51B3C5AD"/>
    <w:rsid w:val="51B974D1"/>
    <w:rsid w:val="51B9E866"/>
    <w:rsid w:val="51BF4CC7"/>
    <w:rsid w:val="51C9831F"/>
    <w:rsid w:val="51CEF55C"/>
    <w:rsid w:val="51D55CE5"/>
    <w:rsid w:val="51E29E2E"/>
    <w:rsid w:val="51EC116E"/>
    <w:rsid w:val="51EC4089"/>
    <w:rsid w:val="51FE2630"/>
    <w:rsid w:val="520E4A55"/>
    <w:rsid w:val="5210E513"/>
    <w:rsid w:val="523A48F5"/>
    <w:rsid w:val="52407D65"/>
    <w:rsid w:val="52452CEC"/>
    <w:rsid w:val="5247D4F8"/>
    <w:rsid w:val="52667D33"/>
    <w:rsid w:val="527D7158"/>
    <w:rsid w:val="528139DD"/>
    <w:rsid w:val="528807F8"/>
    <w:rsid w:val="5289C49D"/>
    <w:rsid w:val="52911428"/>
    <w:rsid w:val="52912A04"/>
    <w:rsid w:val="529B6874"/>
    <w:rsid w:val="529F175E"/>
    <w:rsid w:val="52A823C6"/>
    <w:rsid w:val="52A9C7BC"/>
    <w:rsid w:val="52CA24DD"/>
    <w:rsid w:val="52CF7F05"/>
    <w:rsid w:val="52D27C34"/>
    <w:rsid w:val="52D4B917"/>
    <w:rsid w:val="52E2D713"/>
    <w:rsid w:val="52E62A41"/>
    <w:rsid w:val="52E7D9E1"/>
    <w:rsid w:val="52F0A624"/>
    <w:rsid w:val="52F32A32"/>
    <w:rsid w:val="52F910FC"/>
    <w:rsid w:val="52FB5F62"/>
    <w:rsid w:val="5303F005"/>
    <w:rsid w:val="5304D2C2"/>
    <w:rsid w:val="5308F3CB"/>
    <w:rsid w:val="530CF3E7"/>
    <w:rsid w:val="530EBDFB"/>
    <w:rsid w:val="5310DD82"/>
    <w:rsid w:val="531B1D98"/>
    <w:rsid w:val="531BB810"/>
    <w:rsid w:val="531D782E"/>
    <w:rsid w:val="532885A3"/>
    <w:rsid w:val="532D73B2"/>
    <w:rsid w:val="5336B172"/>
    <w:rsid w:val="5338DCEE"/>
    <w:rsid w:val="53423BC3"/>
    <w:rsid w:val="534771D0"/>
    <w:rsid w:val="5352EE62"/>
    <w:rsid w:val="53544330"/>
    <w:rsid w:val="5358C5C5"/>
    <w:rsid w:val="5358F197"/>
    <w:rsid w:val="535C6DF1"/>
    <w:rsid w:val="535FA2BE"/>
    <w:rsid w:val="53645B5A"/>
    <w:rsid w:val="536652F2"/>
    <w:rsid w:val="536860D1"/>
    <w:rsid w:val="536883E4"/>
    <w:rsid w:val="5368B8BE"/>
    <w:rsid w:val="536B274C"/>
    <w:rsid w:val="5374FC1E"/>
    <w:rsid w:val="5376D985"/>
    <w:rsid w:val="53797EC8"/>
    <w:rsid w:val="537D77EF"/>
    <w:rsid w:val="5387423E"/>
    <w:rsid w:val="5389EB83"/>
    <w:rsid w:val="539A7D3A"/>
    <w:rsid w:val="53AB678A"/>
    <w:rsid w:val="53B19AFC"/>
    <w:rsid w:val="53B3142C"/>
    <w:rsid w:val="53B903F0"/>
    <w:rsid w:val="53BFAFD9"/>
    <w:rsid w:val="53BFD169"/>
    <w:rsid w:val="53C173B5"/>
    <w:rsid w:val="53C42BEC"/>
    <w:rsid w:val="53C55ED6"/>
    <w:rsid w:val="53C56713"/>
    <w:rsid w:val="53C88D3C"/>
    <w:rsid w:val="53D5A7B1"/>
    <w:rsid w:val="53ECB7B6"/>
    <w:rsid w:val="53EF1448"/>
    <w:rsid w:val="53F2E57A"/>
    <w:rsid w:val="54110D50"/>
    <w:rsid w:val="54187D14"/>
    <w:rsid w:val="541AE898"/>
    <w:rsid w:val="541DF0AA"/>
    <w:rsid w:val="541ED860"/>
    <w:rsid w:val="54218968"/>
    <w:rsid w:val="542293C3"/>
    <w:rsid w:val="5422A15D"/>
    <w:rsid w:val="5423E2BC"/>
    <w:rsid w:val="542A1F77"/>
    <w:rsid w:val="543F97B5"/>
    <w:rsid w:val="54451B70"/>
    <w:rsid w:val="54529BB4"/>
    <w:rsid w:val="545D70E6"/>
    <w:rsid w:val="54637865"/>
    <w:rsid w:val="54647094"/>
    <w:rsid w:val="5468A052"/>
    <w:rsid w:val="54731B97"/>
    <w:rsid w:val="54747735"/>
    <w:rsid w:val="54792C74"/>
    <w:rsid w:val="547B7648"/>
    <w:rsid w:val="5481EC6F"/>
    <w:rsid w:val="5482CDA7"/>
    <w:rsid w:val="548668BA"/>
    <w:rsid w:val="548D8CB7"/>
    <w:rsid w:val="549163EC"/>
    <w:rsid w:val="54919548"/>
    <w:rsid w:val="549265A3"/>
    <w:rsid w:val="54953FEB"/>
    <w:rsid w:val="54995113"/>
    <w:rsid w:val="549B6509"/>
    <w:rsid w:val="549DCA30"/>
    <w:rsid w:val="54A254E8"/>
    <w:rsid w:val="54B46337"/>
    <w:rsid w:val="54BF0467"/>
    <w:rsid w:val="54C0BD8D"/>
    <w:rsid w:val="54C26AE3"/>
    <w:rsid w:val="54C41909"/>
    <w:rsid w:val="54C989F4"/>
    <w:rsid w:val="54CC05DD"/>
    <w:rsid w:val="54DA0E2B"/>
    <w:rsid w:val="54E126AE"/>
    <w:rsid w:val="54F9E815"/>
    <w:rsid w:val="54FA22E1"/>
    <w:rsid w:val="54FE75E3"/>
    <w:rsid w:val="55003391"/>
    <w:rsid w:val="551114BC"/>
    <w:rsid w:val="55153E08"/>
    <w:rsid w:val="5517257E"/>
    <w:rsid w:val="551A0B9B"/>
    <w:rsid w:val="55271756"/>
    <w:rsid w:val="553673B3"/>
    <w:rsid w:val="553E6E53"/>
    <w:rsid w:val="5542DA60"/>
    <w:rsid w:val="5543439C"/>
    <w:rsid w:val="554699FC"/>
    <w:rsid w:val="5548A6D2"/>
    <w:rsid w:val="554F4DE1"/>
    <w:rsid w:val="555480C8"/>
    <w:rsid w:val="5555BD9D"/>
    <w:rsid w:val="5557F08D"/>
    <w:rsid w:val="5561C313"/>
    <w:rsid w:val="55620807"/>
    <w:rsid w:val="55627204"/>
    <w:rsid w:val="55711EAB"/>
    <w:rsid w:val="55771A93"/>
    <w:rsid w:val="55774715"/>
    <w:rsid w:val="557BEA39"/>
    <w:rsid w:val="55822696"/>
    <w:rsid w:val="558AB1BD"/>
    <w:rsid w:val="5593B654"/>
    <w:rsid w:val="559A1474"/>
    <w:rsid w:val="559A5800"/>
    <w:rsid w:val="559AC4AE"/>
    <w:rsid w:val="559F654F"/>
    <w:rsid w:val="559FBFDA"/>
    <w:rsid w:val="55A2FA3A"/>
    <w:rsid w:val="55ABBDE5"/>
    <w:rsid w:val="55B4396D"/>
    <w:rsid w:val="55B9C25E"/>
    <w:rsid w:val="55BB9872"/>
    <w:rsid w:val="55D2C78F"/>
    <w:rsid w:val="55DA0A84"/>
    <w:rsid w:val="55E60FD9"/>
    <w:rsid w:val="55E744A3"/>
    <w:rsid w:val="55EB8023"/>
    <w:rsid w:val="55EFBA68"/>
    <w:rsid w:val="55F24EE9"/>
    <w:rsid w:val="55F3496F"/>
    <w:rsid w:val="55FD25A5"/>
    <w:rsid w:val="55FD5FE7"/>
    <w:rsid w:val="560264F5"/>
    <w:rsid w:val="5605DB23"/>
    <w:rsid w:val="560FF761"/>
    <w:rsid w:val="561C47E5"/>
    <w:rsid w:val="56209BE0"/>
    <w:rsid w:val="564151BC"/>
    <w:rsid w:val="56478F5A"/>
    <w:rsid w:val="564FB9AA"/>
    <w:rsid w:val="565550A2"/>
    <w:rsid w:val="565BE600"/>
    <w:rsid w:val="565D17D9"/>
    <w:rsid w:val="5662F3B7"/>
    <w:rsid w:val="5663830F"/>
    <w:rsid w:val="56728CEA"/>
    <w:rsid w:val="56972CDB"/>
    <w:rsid w:val="5699666B"/>
    <w:rsid w:val="569BDE41"/>
    <w:rsid w:val="569CAB52"/>
    <w:rsid w:val="56A2D8E7"/>
    <w:rsid w:val="56A74356"/>
    <w:rsid w:val="56AEFB26"/>
    <w:rsid w:val="56AF02F1"/>
    <w:rsid w:val="56B1181A"/>
    <w:rsid w:val="56B53534"/>
    <w:rsid w:val="56BAE871"/>
    <w:rsid w:val="56BBA821"/>
    <w:rsid w:val="56BDB83F"/>
    <w:rsid w:val="56C3AA8B"/>
    <w:rsid w:val="56C49631"/>
    <w:rsid w:val="56C5A185"/>
    <w:rsid w:val="56CA9BF7"/>
    <w:rsid w:val="56D21E74"/>
    <w:rsid w:val="56D2727A"/>
    <w:rsid w:val="56DC7D8F"/>
    <w:rsid w:val="56E27124"/>
    <w:rsid w:val="56E4780F"/>
    <w:rsid w:val="56E50BA6"/>
    <w:rsid w:val="56EE66D9"/>
    <w:rsid w:val="56EE94E0"/>
    <w:rsid w:val="56EF5CFF"/>
    <w:rsid w:val="56F6F23B"/>
    <w:rsid w:val="5702B0BF"/>
    <w:rsid w:val="57041A6B"/>
    <w:rsid w:val="571466E1"/>
    <w:rsid w:val="5721673D"/>
    <w:rsid w:val="57278638"/>
    <w:rsid w:val="573260B0"/>
    <w:rsid w:val="5735F9DF"/>
    <w:rsid w:val="573F18B4"/>
    <w:rsid w:val="57414F89"/>
    <w:rsid w:val="5742963A"/>
    <w:rsid w:val="5745B422"/>
    <w:rsid w:val="57468AC6"/>
    <w:rsid w:val="574C2914"/>
    <w:rsid w:val="57664C80"/>
    <w:rsid w:val="5768725C"/>
    <w:rsid w:val="576E3B33"/>
    <w:rsid w:val="577D55A8"/>
    <w:rsid w:val="5783823D"/>
    <w:rsid w:val="579A6E8F"/>
    <w:rsid w:val="579CACDD"/>
    <w:rsid w:val="579DDA49"/>
    <w:rsid w:val="57A0E748"/>
    <w:rsid w:val="57AA4BBD"/>
    <w:rsid w:val="57B4BF41"/>
    <w:rsid w:val="57B7C2C8"/>
    <w:rsid w:val="57BB00F7"/>
    <w:rsid w:val="57BF14BA"/>
    <w:rsid w:val="57D612E6"/>
    <w:rsid w:val="57E1E7EB"/>
    <w:rsid w:val="57E38DD5"/>
    <w:rsid w:val="57E7D3F9"/>
    <w:rsid w:val="57EC8672"/>
    <w:rsid w:val="57F4FF40"/>
    <w:rsid w:val="581FE104"/>
    <w:rsid w:val="5826F403"/>
    <w:rsid w:val="5828F6A3"/>
    <w:rsid w:val="58395B8E"/>
    <w:rsid w:val="583CF74E"/>
    <w:rsid w:val="5851DE15"/>
    <w:rsid w:val="58544109"/>
    <w:rsid w:val="585A1741"/>
    <w:rsid w:val="585A9838"/>
    <w:rsid w:val="585D5593"/>
    <w:rsid w:val="585F9AE0"/>
    <w:rsid w:val="5867CD9C"/>
    <w:rsid w:val="587ADEF5"/>
    <w:rsid w:val="587FFB5F"/>
    <w:rsid w:val="58802661"/>
    <w:rsid w:val="588D58DC"/>
    <w:rsid w:val="5894D14A"/>
    <w:rsid w:val="58A190FB"/>
    <w:rsid w:val="58A44A79"/>
    <w:rsid w:val="58AEB499"/>
    <w:rsid w:val="58B0264B"/>
    <w:rsid w:val="58B33200"/>
    <w:rsid w:val="58B47F28"/>
    <w:rsid w:val="58B991FA"/>
    <w:rsid w:val="58BAF6C0"/>
    <w:rsid w:val="58BD02C1"/>
    <w:rsid w:val="58C6840C"/>
    <w:rsid w:val="58C6ECD0"/>
    <w:rsid w:val="58C73B7D"/>
    <w:rsid w:val="58CAE10C"/>
    <w:rsid w:val="58D4643C"/>
    <w:rsid w:val="58DABF90"/>
    <w:rsid w:val="58E642F2"/>
    <w:rsid w:val="58E9446F"/>
    <w:rsid w:val="58ED57AD"/>
    <w:rsid w:val="58ED8885"/>
    <w:rsid w:val="58F06504"/>
    <w:rsid w:val="58F2FD6C"/>
    <w:rsid w:val="58F53C95"/>
    <w:rsid w:val="59084986"/>
    <w:rsid w:val="590DC7BB"/>
    <w:rsid w:val="59117616"/>
    <w:rsid w:val="5917F133"/>
    <w:rsid w:val="59227123"/>
    <w:rsid w:val="5930B64F"/>
    <w:rsid w:val="59325E26"/>
    <w:rsid w:val="593854BB"/>
    <w:rsid w:val="59391299"/>
    <w:rsid w:val="593D8DDA"/>
    <w:rsid w:val="5941E8CC"/>
    <w:rsid w:val="59448332"/>
    <w:rsid w:val="5945C8EC"/>
    <w:rsid w:val="59509EE1"/>
    <w:rsid w:val="5955D7A3"/>
    <w:rsid w:val="5966E935"/>
    <w:rsid w:val="596E04F7"/>
    <w:rsid w:val="5978DD1E"/>
    <w:rsid w:val="597B0F5A"/>
    <w:rsid w:val="597B160E"/>
    <w:rsid w:val="597B663E"/>
    <w:rsid w:val="597FFAC7"/>
    <w:rsid w:val="598B4B87"/>
    <w:rsid w:val="598DDF6A"/>
    <w:rsid w:val="599025F0"/>
    <w:rsid w:val="599B06CA"/>
    <w:rsid w:val="59AEC740"/>
    <w:rsid w:val="59C5EC7D"/>
    <w:rsid w:val="59C663C6"/>
    <w:rsid w:val="59CA3B37"/>
    <w:rsid w:val="59CBDDC6"/>
    <w:rsid w:val="59DAEB7F"/>
    <w:rsid w:val="59EAB209"/>
    <w:rsid w:val="59EC0BFA"/>
    <w:rsid w:val="59F10EB8"/>
    <w:rsid w:val="59F85752"/>
    <w:rsid w:val="59F9C236"/>
    <w:rsid w:val="5A02FAAC"/>
    <w:rsid w:val="5A0E169F"/>
    <w:rsid w:val="5A20D33B"/>
    <w:rsid w:val="5A218458"/>
    <w:rsid w:val="5A23EF7B"/>
    <w:rsid w:val="5A250A53"/>
    <w:rsid w:val="5A25CDAC"/>
    <w:rsid w:val="5A2A0A82"/>
    <w:rsid w:val="5A45DA2D"/>
    <w:rsid w:val="5A4E8B31"/>
    <w:rsid w:val="5A4F127D"/>
    <w:rsid w:val="5A51E770"/>
    <w:rsid w:val="5A562758"/>
    <w:rsid w:val="5A591D05"/>
    <w:rsid w:val="5A5C7583"/>
    <w:rsid w:val="5A65F498"/>
    <w:rsid w:val="5A741518"/>
    <w:rsid w:val="5A742337"/>
    <w:rsid w:val="5A84478C"/>
    <w:rsid w:val="5A968FC3"/>
    <w:rsid w:val="5A9B8257"/>
    <w:rsid w:val="5A9CB9C6"/>
    <w:rsid w:val="5A9D31EE"/>
    <w:rsid w:val="5AA3AFE0"/>
    <w:rsid w:val="5AA3CBDF"/>
    <w:rsid w:val="5AA65544"/>
    <w:rsid w:val="5AA84EC5"/>
    <w:rsid w:val="5AA903A2"/>
    <w:rsid w:val="5AACDDFC"/>
    <w:rsid w:val="5AB267E4"/>
    <w:rsid w:val="5AB41402"/>
    <w:rsid w:val="5ABE09F9"/>
    <w:rsid w:val="5ACA34E5"/>
    <w:rsid w:val="5AD4641C"/>
    <w:rsid w:val="5AD88940"/>
    <w:rsid w:val="5ADD24EA"/>
    <w:rsid w:val="5ADD2F54"/>
    <w:rsid w:val="5ADEDE63"/>
    <w:rsid w:val="5AE4A934"/>
    <w:rsid w:val="5AEB40FB"/>
    <w:rsid w:val="5AEFE399"/>
    <w:rsid w:val="5AF3C1FC"/>
    <w:rsid w:val="5AFB3289"/>
    <w:rsid w:val="5B01B71E"/>
    <w:rsid w:val="5B0BBBE8"/>
    <w:rsid w:val="5B12FA35"/>
    <w:rsid w:val="5B1340FD"/>
    <w:rsid w:val="5B156A7A"/>
    <w:rsid w:val="5B15C9C4"/>
    <w:rsid w:val="5B15F696"/>
    <w:rsid w:val="5B1F7827"/>
    <w:rsid w:val="5B294E28"/>
    <w:rsid w:val="5B2B0A59"/>
    <w:rsid w:val="5B2B27AA"/>
    <w:rsid w:val="5B32B630"/>
    <w:rsid w:val="5B32C66A"/>
    <w:rsid w:val="5B41C701"/>
    <w:rsid w:val="5B41D401"/>
    <w:rsid w:val="5B470B61"/>
    <w:rsid w:val="5B4895BC"/>
    <w:rsid w:val="5B608D76"/>
    <w:rsid w:val="5B61092B"/>
    <w:rsid w:val="5B63CCEA"/>
    <w:rsid w:val="5B69CE10"/>
    <w:rsid w:val="5B714D78"/>
    <w:rsid w:val="5B74EF5C"/>
    <w:rsid w:val="5B7806E3"/>
    <w:rsid w:val="5B7D96EA"/>
    <w:rsid w:val="5B81D846"/>
    <w:rsid w:val="5B91C6CF"/>
    <w:rsid w:val="5B9981B6"/>
    <w:rsid w:val="5BA9A2F7"/>
    <w:rsid w:val="5BB0BBB6"/>
    <w:rsid w:val="5BB7E69A"/>
    <w:rsid w:val="5BBF4A01"/>
    <w:rsid w:val="5BC1A264"/>
    <w:rsid w:val="5BC78EEE"/>
    <w:rsid w:val="5BCD3691"/>
    <w:rsid w:val="5BE0E8F6"/>
    <w:rsid w:val="5BE3A97F"/>
    <w:rsid w:val="5BE5E08B"/>
    <w:rsid w:val="5BE66BD0"/>
    <w:rsid w:val="5BE7E4BA"/>
    <w:rsid w:val="5BEBC612"/>
    <w:rsid w:val="5BFF71E9"/>
    <w:rsid w:val="5C1E3EF7"/>
    <w:rsid w:val="5C1F66E0"/>
    <w:rsid w:val="5C1FD820"/>
    <w:rsid w:val="5C209479"/>
    <w:rsid w:val="5C2986B0"/>
    <w:rsid w:val="5C3A75F2"/>
    <w:rsid w:val="5C3CB8E0"/>
    <w:rsid w:val="5C417C9A"/>
    <w:rsid w:val="5C469A0A"/>
    <w:rsid w:val="5C503E2D"/>
    <w:rsid w:val="5C50FBBA"/>
    <w:rsid w:val="5C6535F4"/>
    <w:rsid w:val="5C728E61"/>
    <w:rsid w:val="5C72B9AA"/>
    <w:rsid w:val="5C75F41B"/>
    <w:rsid w:val="5C76FF6D"/>
    <w:rsid w:val="5C82689D"/>
    <w:rsid w:val="5C8907D0"/>
    <w:rsid w:val="5C8BF543"/>
    <w:rsid w:val="5C9269BB"/>
    <w:rsid w:val="5C9623A6"/>
    <w:rsid w:val="5C96606A"/>
    <w:rsid w:val="5C977791"/>
    <w:rsid w:val="5C9AC23E"/>
    <w:rsid w:val="5C9AD82E"/>
    <w:rsid w:val="5CAE4BA3"/>
    <w:rsid w:val="5CB3D893"/>
    <w:rsid w:val="5CBABB87"/>
    <w:rsid w:val="5CBC454F"/>
    <w:rsid w:val="5CC87974"/>
    <w:rsid w:val="5CD0B443"/>
    <w:rsid w:val="5CD181D2"/>
    <w:rsid w:val="5CD94D38"/>
    <w:rsid w:val="5CDF891B"/>
    <w:rsid w:val="5CE2BB70"/>
    <w:rsid w:val="5CE916E7"/>
    <w:rsid w:val="5CF6A751"/>
    <w:rsid w:val="5CFAABFA"/>
    <w:rsid w:val="5CFBE060"/>
    <w:rsid w:val="5CFC4DD3"/>
    <w:rsid w:val="5CFD6F87"/>
    <w:rsid w:val="5CFDAC8F"/>
    <w:rsid w:val="5CFDFC89"/>
    <w:rsid w:val="5D03049F"/>
    <w:rsid w:val="5D07C5ED"/>
    <w:rsid w:val="5D12AAD8"/>
    <w:rsid w:val="5D16AC96"/>
    <w:rsid w:val="5D2228C1"/>
    <w:rsid w:val="5D26F14D"/>
    <w:rsid w:val="5D28A6CF"/>
    <w:rsid w:val="5D32AC01"/>
    <w:rsid w:val="5D40B135"/>
    <w:rsid w:val="5D4149FE"/>
    <w:rsid w:val="5D415095"/>
    <w:rsid w:val="5D57DB5D"/>
    <w:rsid w:val="5D6429B9"/>
    <w:rsid w:val="5D64F989"/>
    <w:rsid w:val="5D6D678B"/>
    <w:rsid w:val="5D71732A"/>
    <w:rsid w:val="5D72C8C3"/>
    <w:rsid w:val="5D764FFC"/>
    <w:rsid w:val="5D7B607C"/>
    <w:rsid w:val="5D7FB8B4"/>
    <w:rsid w:val="5D80B9B1"/>
    <w:rsid w:val="5D82CFDF"/>
    <w:rsid w:val="5D8CAAB6"/>
    <w:rsid w:val="5D922617"/>
    <w:rsid w:val="5D92CC98"/>
    <w:rsid w:val="5D9A9CEF"/>
    <w:rsid w:val="5D9F2408"/>
    <w:rsid w:val="5D9F2C03"/>
    <w:rsid w:val="5DA5CF5D"/>
    <w:rsid w:val="5DAC3EF2"/>
    <w:rsid w:val="5DAF8687"/>
    <w:rsid w:val="5DB1C988"/>
    <w:rsid w:val="5DBEEA35"/>
    <w:rsid w:val="5DC450CE"/>
    <w:rsid w:val="5DCD51C4"/>
    <w:rsid w:val="5DD71F2A"/>
    <w:rsid w:val="5DD81B5B"/>
    <w:rsid w:val="5DE2C39B"/>
    <w:rsid w:val="5DE53956"/>
    <w:rsid w:val="5DED461C"/>
    <w:rsid w:val="5DEEC4D3"/>
    <w:rsid w:val="5DEF5DE8"/>
    <w:rsid w:val="5DF370AE"/>
    <w:rsid w:val="5DF3BB7D"/>
    <w:rsid w:val="5DF66FE4"/>
    <w:rsid w:val="5DFE393F"/>
    <w:rsid w:val="5E0575FF"/>
    <w:rsid w:val="5E15BDD8"/>
    <w:rsid w:val="5E16E1FE"/>
    <w:rsid w:val="5E1BACA8"/>
    <w:rsid w:val="5E236B6B"/>
    <w:rsid w:val="5E2FF39D"/>
    <w:rsid w:val="5E33F594"/>
    <w:rsid w:val="5E376657"/>
    <w:rsid w:val="5E39E287"/>
    <w:rsid w:val="5E4A50C7"/>
    <w:rsid w:val="5E4CF9F7"/>
    <w:rsid w:val="5E565E24"/>
    <w:rsid w:val="5E5ED2A1"/>
    <w:rsid w:val="5E60A2BE"/>
    <w:rsid w:val="5E60D349"/>
    <w:rsid w:val="5E675EBC"/>
    <w:rsid w:val="5E683F64"/>
    <w:rsid w:val="5E7A5165"/>
    <w:rsid w:val="5E8418EF"/>
    <w:rsid w:val="5E90E3E7"/>
    <w:rsid w:val="5EA2CE5F"/>
    <w:rsid w:val="5EA3AF79"/>
    <w:rsid w:val="5EA48575"/>
    <w:rsid w:val="5EA7DCD6"/>
    <w:rsid w:val="5EAE7056"/>
    <w:rsid w:val="5EB01586"/>
    <w:rsid w:val="5EB2EC22"/>
    <w:rsid w:val="5EB614EE"/>
    <w:rsid w:val="5EB81D51"/>
    <w:rsid w:val="5EBE561C"/>
    <w:rsid w:val="5EBF1B21"/>
    <w:rsid w:val="5ECF85C5"/>
    <w:rsid w:val="5ECFDA7C"/>
    <w:rsid w:val="5ED8DFA5"/>
    <w:rsid w:val="5EDC6216"/>
    <w:rsid w:val="5EE611BA"/>
    <w:rsid w:val="5EEE6E1D"/>
    <w:rsid w:val="5EF0C72A"/>
    <w:rsid w:val="5EF1B592"/>
    <w:rsid w:val="5EF8C1CA"/>
    <w:rsid w:val="5F087C2A"/>
    <w:rsid w:val="5F1208EA"/>
    <w:rsid w:val="5F142164"/>
    <w:rsid w:val="5F19853E"/>
    <w:rsid w:val="5F1CB5DE"/>
    <w:rsid w:val="5F1EC39B"/>
    <w:rsid w:val="5F235A06"/>
    <w:rsid w:val="5F26E02C"/>
    <w:rsid w:val="5F374BA7"/>
    <w:rsid w:val="5F391720"/>
    <w:rsid w:val="5F4D0864"/>
    <w:rsid w:val="5F526743"/>
    <w:rsid w:val="5F5E6E41"/>
    <w:rsid w:val="5F5EB5DC"/>
    <w:rsid w:val="5F66571A"/>
    <w:rsid w:val="5F66E642"/>
    <w:rsid w:val="5F6B0255"/>
    <w:rsid w:val="5F7A66CF"/>
    <w:rsid w:val="5F7BF83B"/>
    <w:rsid w:val="5F7D32EB"/>
    <w:rsid w:val="5F90B24D"/>
    <w:rsid w:val="5FAEA76A"/>
    <w:rsid w:val="5FB8384C"/>
    <w:rsid w:val="5FB9CB21"/>
    <w:rsid w:val="5FBA2642"/>
    <w:rsid w:val="5FBEB816"/>
    <w:rsid w:val="5FC14B2F"/>
    <w:rsid w:val="5FC60A25"/>
    <w:rsid w:val="5FC69B04"/>
    <w:rsid w:val="5FD37685"/>
    <w:rsid w:val="5FDAC933"/>
    <w:rsid w:val="5FDF0C2B"/>
    <w:rsid w:val="5FE06A67"/>
    <w:rsid w:val="5FE320EC"/>
    <w:rsid w:val="5FEB6551"/>
    <w:rsid w:val="5FEF86A3"/>
    <w:rsid w:val="5FF10999"/>
    <w:rsid w:val="5FF1F246"/>
    <w:rsid w:val="600394EB"/>
    <w:rsid w:val="6004DDA5"/>
    <w:rsid w:val="600A8623"/>
    <w:rsid w:val="600EDF9B"/>
    <w:rsid w:val="601CB024"/>
    <w:rsid w:val="602FA52B"/>
    <w:rsid w:val="60479940"/>
    <w:rsid w:val="6049B688"/>
    <w:rsid w:val="604F70D8"/>
    <w:rsid w:val="6052BCD3"/>
    <w:rsid w:val="6062E134"/>
    <w:rsid w:val="60703BD9"/>
    <w:rsid w:val="60735D19"/>
    <w:rsid w:val="6075D18C"/>
    <w:rsid w:val="607B51CC"/>
    <w:rsid w:val="6080115E"/>
    <w:rsid w:val="608102CA"/>
    <w:rsid w:val="6093D6A4"/>
    <w:rsid w:val="609B2309"/>
    <w:rsid w:val="60AB9CC4"/>
    <w:rsid w:val="60AC807B"/>
    <w:rsid w:val="60B982ED"/>
    <w:rsid w:val="60B99106"/>
    <w:rsid w:val="60B9A163"/>
    <w:rsid w:val="60D1F4B6"/>
    <w:rsid w:val="60DBEE28"/>
    <w:rsid w:val="60DC8929"/>
    <w:rsid w:val="60E0EF83"/>
    <w:rsid w:val="60E545FA"/>
    <w:rsid w:val="60EF8EFF"/>
    <w:rsid w:val="60F100AA"/>
    <w:rsid w:val="60F3C5F5"/>
    <w:rsid w:val="60F5CD0F"/>
    <w:rsid w:val="60FB2542"/>
    <w:rsid w:val="60FC114F"/>
    <w:rsid w:val="61125B96"/>
    <w:rsid w:val="61162E8F"/>
    <w:rsid w:val="61199E8E"/>
    <w:rsid w:val="611EE857"/>
    <w:rsid w:val="61242B44"/>
    <w:rsid w:val="6126F7E9"/>
    <w:rsid w:val="612955B5"/>
    <w:rsid w:val="61298EBD"/>
    <w:rsid w:val="612BCBF2"/>
    <w:rsid w:val="61404220"/>
    <w:rsid w:val="6147DE93"/>
    <w:rsid w:val="6156C26B"/>
    <w:rsid w:val="615A4F40"/>
    <w:rsid w:val="6164CF5F"/>
    <w:rsid w:val="616AED01"/>
    <w:rsid w:val="6178C4C8"/>
    <w:rsid w:val="617A2F8E"/>
    <w:rsid w:val="617B4DEC"/>
    <w:rsid w:val="617ED439"/>
    <w:rsid w:val="6192371F"/>
    <w:rsid w:val="6192B9AD"/>
    <w:rsid w:val="61934F5C"/>
    <w:rsid w:val="6193BA43"/>
    <w:rsid w:val="6193BBB5"/>
    <w:rsid w:val="619ED710"/>
    <w:rsid w:val="61AF6B77"/>
    <w:rsid w:val="61B3DD0A"/>
    <w:rsid w:val="61C14862"/>
    <w:rsid w:val="61C6762D"/>
    <w:rsid w:val="61C6BECA"/>
    <w:rsid w:val="61DC9905"/>
    <w:rsid w:val="61EAE4E4"/>
    <w:rsid w:val="62063747"/>
    <w:rsid w:val="62070642"/>
    <w:rsid w:val="6210F111"/>
    <w:rsid w:val="62111B4B"/>
    <w:rsid w:val="62238580"/>
    <w:rsid w:val="6229265C"/>
    <w:rsid w:val="622DA3C1"/>
    <w:rsid w:val="6233F423"/>
    <w:rsid w:val="6238A2B0"/>
    <w:rsid w:val="6240515B"/>
    <w:rsid w:val="6243A611"/>
    <w:rsid w:val="62486FD1"/>
    <w:rsid w:val="624B33BE"/>
    <w:rsid w:val="6254C01C"/>
    <w:rsid w:val="62608082"/>
    <w:rsid w:val="62649AFB"/>
    <w:rsid w:val="6267C814"/>
    <w:rsid w:val="626EB030"/>
    <w:rsid w:val="627B2AFC"/>
    <w:rsid w:val="62869407"/>
    <w:rsid w:val="6293AB5B"/>
    <w:rsid w:val="629C72A7"/>
    <w:rsid w:val="629F44DE"/>
    <w:rsid w:val="62A08382"/>
    <w:rsid w:val="62A0A4B4"/>
    <w:rsid w:val="62A3DA30"/>
    <w:rsid w:val="62B62041"/>
    <w:rsid w:val="62BD1240"/>
    <w:rsid w:val="62BFBB86"/>
    <w:rsid w:val="62BFCA72"/>
    <w:rsid w:val="62D1B113"/>
    <w:rsid w:val="62D83552"/>
    <w:rsid w:val="62E4AC8F"/>
    <w:rsid w:val="62EF4588"/>
    <w:rsid w:val="62FBE2AE"/>
    <w:rsid w:val="62FF3762"/>
    <w:rsid w:val="630862FE"/>
    <w:rsid w:val="630A775C"/>
    <w:rsid w:val="630D238A"/>
    <w:rsid w:val="631B6170"/>
    <w:rsid w:val="631C91AC"/>
    <w:rsid w:val="631C94BD"/>
    <w:rsid w:val="631CBDEE"/>
    <w:rsid w:val="631E42B6"/>
    <w:rsid w:val="6326DA0F"/>
    <w:rsid w:val="632BFD25"/>
    <w:rsid w:val="632FD3B1"/>
    <w:rsid w:val="6338D34C"/>
    <w:rsid w:val="633C47E9"/>
    <w:rsid w:val="633D6B20"/>
    <w:rsid w:val="635296FA"/>
    <w:rsid w:val="635EEE47"/>
    <w:rsid w:val="63636B0B"/>
    <w:rsid w:val="63673A1A"/>
    <w:rsid w:val="636CC078"/>
    <w:rsid w:val="636D9A89"/>
    <w:rsid w:val="636DFF93"/>
    <w:rsid w:val="636FB871"/>
    <w:rsid w:val="63709208"/>
    <w:rsid w:val="6371656A"/>
    <w:rsid w:val="637A16B1"/>
    <w:rsid w:val="637E398F"/>
    <w:rsid w:val="6382A31F"/>
    <w:rsid w:val="6385E587"/>
    <w:rsid w:val="6387456B"/>
    <w:rsid w:val="638AE94B"/>
    <w:rsid w:val="63A551DC"/>
    <w:rsid w:val="63AC1264"/>
    <w:rsid w:val="63B0C9A9"/>
    <w:rsid w:val="63B73ED6"/>
    <w:rsid w:val="63B98895"/>
    <w:rsid w:val="63B99DE9"/>
    <w:rsid w:val="63BFB1B4"/>
    <w:rsid w:val="63C31F86"/>
    <w:rsid w:val="63C52379"/>
    <w:rsid w:val="63CFDE2D"/>
    <w:rsid w:val="63D4A703"/>
    <w:rsid w:val="63F998DE"/>
    <w:rsid w:val="63FE1F79"/>
    <w:rsid w:val="63FE4DAA"/>
    <w:rsid w:val="6407A735"/>
    <w:rsid w:val="64127F84"/>
    <w:rsid w:val="6414AF6B"/>
    <w:rsid w:val="641BE90B"/>
    <w:rsid w:val="641E2BF8"/>
    <w:rsid w:val="641F7411"/>
    <w:rsid w:val="64298678"/>
    <w:rsid w:val="642E7888"/>
    <w:rsid w:val="6432916B"/>
    <w:rsid w:val="6442498C"/>
    <w:rsid w:val="64496901"/>
    <w:rsid w:val="64518526"/>
    <w:rsid w:val="6451B3BC"/>
    <w:rsid w:val="645AE495"/>
    <w:rsid w:val="646660A5"/>
    <w:rsid w:val="64774320"/>
    <w:rsid w:val="647AD84D"/>
    <w:rsid w:val="6484F5D1"/>
    <w:rsid w:val="6488FD5A"/>
    <w:rsid w:val="64894ACE"/>
    <w:rsid w:val="6489560E"/>
    <w:rsid w:val="6491C6F8"/>
    <w:rsid w:val="64955C45"/>
    <w:rsid w:val="64983FC5"/>
    <w:rsid w:val="649C92CB"/>
    <w:rsid w:val="649E6A96"/>
    <w:rsid w:val="64A6A979"/>
    <w:rsid w:val="64C8DE0B"/>
    <w:rsid w:val="64D43E86"/>
    <w:rsid w:val="64D58FFF"/>
    <w:rsid w:val="64D8C3ED"/>
    <w:rsid w:val="64DBD750"/>
    <w:rsid w:val="64E145A4"/>
    <w:rsid w:val="64F6935C"/>
    <w:rsid w:val="64FE6452"/>
    <w:rsid w:val="64FEBF16"/>
    <w:rsid w:val="65034A23"/>
    <w:rsid w:val="6504A352"/>
    <w:rsid w:val="65078978"/>
    <w:rsid w:val="65084F55"/>
    <w:rsid w:val="6512B21D"/>
    <w:rsid w:val="651513EB"/>
    <w:rsid w:val="6518842D"/>
    <w:rsid w:val="651C1F4B"/>
    <w:rsid w:val="65250A20"/>
    <w:rsid w:val="653717A2"/>
    <w:rsid w:val="65376CE6"/>
    <w:rsid w:val="65384719"/>
    <w:rsid w:val="65392528"/>
    <w:rsid w:val="653B41E0"/>
    <w:rsid w:val="654425A8"/>
    <w:rsid w:val="6545C918"/>
    <w:rsid w:val="65488A14"/>
    <w:rsid w:val="6548D458"/>
    <w:rsid w:val="6554ECE2"/>
    <w:rsid w:val="6556D678"/>
    <w:rsid w:val="655AF85E"/>
    <w:rsid w:val="655E35E7"/>
    <w:rsid w:val="655FED27"/>
    <w:rsid w:val="65675D39"/>
    <w:rsid w:val="6567EE17"/>
    <w:rsid w:val="6570A51E"/>
    <w:rsid w:val="65711780"/>
    <w:rsid w:val="65755CA6"/>
    <w:rsid w:val="657CD1EF"/>
    <w:rsid w:val="65910A4C"/>
    <w:rsid w:val="6595B368"/>
    <w:rsid w:val="659A7CF0"/>
    <w:rsid w:val="659E12AA"/>
    <w:rsid w:val="65A2C0D1"/>
    <w:rsid w:val="65ABC231"/>
    <w:rsid w:val="65B17483"/>
    <w:rsid w:val="65B22603"/>
    <w:rsid w:val="65B4F743"/>
    <w:rsid w:val="65B6197D"/>
    <w:rsid w:val="65C05D8B"/>
    <w:rsid w:val="65C6649D"/>
    <w:rsid w:val="65CE2A8F"/>
    <w:rsid w:val="65D11EA6"/>
    <w:rsid w:val="65D23809"/>
    <w:rsid w:val="65D76139"/>
    <w:rsid w:val="65D87754"/>
    <w:rsid w:val="65DBC382"/>
    <w:rsid w:val="65E90281"/>
    <w:rsid w:val="65F02A0B"/>
    <w:rsid w:val="65F596C3"/>
    <w:rsid w:val="65F9C04E"/>
    <w:rsid w:val="65FC65C6"/>
    <w:rsid w:val="6609F75F"/>
    <w:rsid w:val="66221592"/>
    <w:rsid w:val="6638DE4F"/>
    <w:rsid w:val="663A15F2"/>
    <w:rsid w:val="663ABD87"/>
    <w:rsid w:val="6655D5DD"/>
    <w:rsid w:val="6660CD4E"/>
    <w:rsid w:val="666BD9F4"/>
    <w:rsid w:val="666C17D7"/>
    <w:rsid w:val="66804E37"/>
    <w:rsid w:val="66888191"/>
    <w:rsid w:val="668CF6E3"/>
    <w:rsid w:val="66AA6F33"/>
    <w:rsid w:val="66ADC614"/>
    <w:rsid w:val="66B5018E"/>
    <w:rsid w:val="66CFDC06"/>
    <w:rsid w:val="66D2FB2F"/>
    <w:rsid w:val="66E4702C"/>
    <w:rsid w:val="66E9A5ED"/>
    <w:rsid w:val="66E9F3A9"/>
    <w:rsid w:val="66EE8FF2"/>
    <w:rsid w:val="66F2E61A"/>
    <w:rsid w:val="66F37A16"/>
    <w:rsid w:val="66F5366F"/>
    <w:rsid w:val="66FF5640"/>
    <w:rsid w:val="67067D97"/>
    <w:rsid w:val="670DF414"/>
    <w:rsid w:val="67132A80"/>
    <w:rsid w:val="67149AFA"/>
    <w:rsid w:val="6716D4AA"/>
    <w:rsid w:val="672017C8"/>
    <w:rsid w:val="672AF818"/>
    <w:rsid w:val="672E3E08"/>
    <w:rsid w:val="6730162B"/>
    <w:rsid w:val="6731BA3A"/>
    <w:rsid w:val="6734B967"/>
    <w:rsid w:val="6736D9B4"/>
    <w:rsid w:val="6747A296"/>
    <w:rsid w:val="675852B6"/>
    <w:rsid w:val="6760F5C0"/>
    <w:rsid w:val="676A4080"/>
    <w:rsid w:val="676D1407"/>
    <w:rsid w:val="676F682F"/>
    <w:rsid w:val="6782C40D"/>
    <w:rsid w:val="679A4CA0"/>
    <w:rsid w:val="679ADCE8"/>
    <w:rsid w:val="67A4F9EF"/>
    <w:rsid w:val="67ABFF7F"/>
    <w:rsid w:val="67AC273F"/>
    <w:rsid w:val="67AFCDCE"/>
    <w:rsid w:val="67B15A52"/>
    <w:rsid w:val="67B3EABB"/>
    <w:rsid w:val="67BF7274"/>
    <w:rsid w:val="67C02A0A"/>
    <w:rsid w:val="67D2CAC4"/>
    <w:rsid w:val="67D30694"/>
    <w:rsid w:val="67E28ECE"/>
    <w:rsid w:val="67F33994"/>
    <w:rsid w:val="6800ED02"/>
    <w:rsid w:val="68011B0C"/>
    <w:rsid w:val="6807FCA5"/>
    <w:rsid w:val="6808A827"/>
    <w:rsid w:val="680AED9F"/>
    <w:rsid w:val="68103F40"/>
    <w:rsid w:val="6811A95C"/>
    <w:rsid w:val="6812B4CC"/>
    <w:rsid w:val="68173E0A"/>
    <w:rsid w:val="682AB90C"/>
    <w:rsid w:val="683381D0"/>
    <w:rsid w:val="683782C7"/>
    <w:rsid w:val="68396888"/>
    <w:rsid w:val="6844C0B3"/>
    <w:rsid w:val="684B99D2"/>
    <w:rsid w:val="6851E90C"/>
    <w:rsid w:val="68534810"/>
    <w:rsid w:val="685F0B79"/>
    <w:rsid w:val="685F2C04"/>
    <w:rsid w:val="6860B387"/>
    <w:rsid w:val="68679ACC"/>
    <w:rsid w:val="686B14B7"/>
    <w:rsid w:val="687025CD"/>
    <w:rsid w:val="687746F6"/>
    <w:rsid w:val="687B3168"/>
    <w:rsid w:val="6881AABF"/>
    <w:rsid w:val="688ED368"/>
    <w:rsid w:val="6893C8A6"/>
    <w:rsid w:val="6895160A"/>
    <w:rsid w:val="68A69CB6"/>
    <w:rsid w:val="68A6AF7B"/>
    <w:rsid w:val="68A81ECF"/>
    <w:rsid w:val="68AC51EA"/>
    <w:rsid w:val="68ACDE5B"/>
    <w:rsid w:val="68B73B58"/>
    <w:rsid w:val="68C49D9B"/>
    <w:rsid w:val="68C9FBBE"/>
    <w:rsid w:val="68DD7C25"/>
    <w:rsid w:val="68E36A03"/>
    <w:rsid w:val="68F0ECEF"/>
    <w:rsid w:val="68F1A008"/>
    <w:rsid w:val="68F8462E"/>
    <w:rsid w:val="68FBF2AF"/>
    <w:rsid w:val="6900A671"/>
    <w:rsid w:val="6903C496"/>
    <w:rsid w:val="69117A00"/>
    <w:rsid w:val="6912EC30"/>
    <w:rsid w:val="69207F1F"/>
    <w:rsid w:val="69228D5F"/>
    <w:rsid w:val="69238E44"/>
    <w:rsid w:val="69263149"/>
    <w:rsid w:val="6931DA28"/>
    <w:rsid w:val="693D3761"/>
    <w:rsid w:val="6948AFE3"/>
    <w:rsid w:val="694AC2F9"/>
    <w:rsid w:val="695BB78C"/>
    <w:rsid w:val="695CE231"/>
    <w:rsid w:val="696A8684"/>
    <w:rsid w:val="696B2314"/>
    <w:rsid w:val="696EE634"/>
    <w:rsid w:val="69719510"/>
    <w:rsid w:val="69735B66"/>
    <w:rsid w:val="6979A11C"/>
    <w:rsid w:val="698D3D8C"/>
    <w:rsid w:val="69947D7D"/>
    <w:rsid w:val="69A3ECEB"/>
    <w:rsid w:val="69B4C293"/>
    <w:rsid w:val="69C15059"/>
    <w:rsid w:val="69C3C35A"/>
    <w:rsid w:val="69C78AEA"/>
    <w:rsid w:val="69C93DE2"/>
    <w:rsid w:val="69C94286"/>
    <w:rsid w:val="69CD99FC"/>
    <w:rsid w:val="69D264D0"/>
    <w:rsid w:val="69D6F143"/>
    <w:rsid w:val="69D8E66F"/>
    <w:rsid w:val="69DA3E6A"/>
    <w:rsid w:val="69E2971C"/>
    <w:rsid w:val="69E6A5F1"/>
    <w:rsid w:val="69EDC5B3"/>
    <w:rsid w:val="69F07612"/>
    <w:rsid w:val="69F2C823"/>
    <w:rsid w:val="69F4EB45"/>
    <w:rsid w:val="69F6A94E"/>
    <w:rsid w:val="6A04F3AD"/>
    <w:rsid w:val="6A0A1188"/>
    <w:rsid w:val="6A0A6AFB"/>
    <w:rsid w:val="6A0EF53E"/>
    <w:rsid w:val="6A1E2FE4"/>
    <w:rsid w:val="6A1F1B2C"/>
    <w:rsid w:val="6A2190C6"/>
    <w:rsid w:val="6A354B3F"/>
    <w:rsid w:val="6A691102"/>
    <w:rsid w:val="6A6BA263"/>
    <w:rsid w:val="6A6E1A9C"/>
    <w:rsid w:val="6A6E1CA3"/>
    <w:rsid w:val="6A6E8A2C"/>
    <w:rsid w:val="6A7289E3"/>
    <w:rsid w:val="6A739EA1"/>
    <w:rsid w:val="6A74A726"/>
    <w:rsid w:val="6A8113CB"/>
    <w:rsid w:val="6A8819ED"/>
    <w:rsid w:val="6A894357"/>
    <w:rsid w:val="6A9BB911"/>
    <w:rsid w:val="6AB12022"/>
    <w:rsid w:val="6ABD30B4"/>
    <w:rsid w:val="6AC549FA"/>
    <w:rsid w:val="6AC9B240"/>
    <w:rsid w:val="6ACCA863"/>
    <w:rsid w:val="6ACE39F8"/>
    <w:rsid w:val="6ACEFEE1"/>
    <w:rsid w:val="6AD2D4A7"/>
    <w:rsid w:val="6AD506F6"/>
    <w:rsid w:val="6AD74A13"/>
    <w:rsid w:val="6AD9AE05"/>
    <w:rsid w:val="6AE5EA73"/>
    <w:rsid w:val="6AEA160B"/>
    <w:rsid w:val="6AEA7B39"/>
    <w:rsid w:val="6AF1B437"/>
    <w:rsid w:val="6AFAE8CE"/>
    <w:rsid w:val="6B05B54E"/>
    <w:rsid w:val="6B1A61CB"/>
    <w:rsid w:val="6B1AF19D"/>
    <w:rsid w:val="6B219806"/>
    <w:rsid w:val="6B287FDE"/>
    <w:rsid w:val="6B2D85F2"/>
    <w:rsid w:val="6B30D850"/>
    <w:rsid w:val="6B3E3F0C"/>
    <w:rsid w:val="6B4F9192"/>
    <w:rsid w:val="6B53AA99"/>
    <w:rsid w:val="6B5C6F55"/>
    <w:rsid w:val="6B60725F"/>
    <w:rsid w:val="6B631355"/>
    <w:rsid w:val="6B67A2AB"/>
    <w:rsid w:val="6B6C86DE"/>
    <w:rsid w:val="6B83C76B"/>
    <w:rsid w:val="6B85DEE9"/>
    <w:rsid w:val="6B928B06"/>
    <w:rsid w:val="6B9AB3BE"/>
    <w:rsid w:val="6B9B0E56"/>
    <w:rsid w:val="6BA090B8"/>
    <w:rsid w:val="6BA3308E"/>
    <w:rsid w:val="6BA806ED"/>
    <w:rsid w:val="6BACC3F7"/>
    <w:rsid w:val="6BAFD864"/>
    <w:rsid w:val="6BB32EE8"/>
    <w:rsid w:val="6BB4DAE1"/>
    <w:rsid w:val="6BB5D1C7"/>
    <w:rsid w:val="6BBDA57C"/>
    <w:rsid w:val="6BBF554E"/>
    <w:rsid w:val="6BC5BEED"/>
    <w:rsid w:val="6BC95E3D"/>
    <w:rsid w:val="6BCDB545"/>
    <w:rsid w:val="6BDFE41D"/>
    <w:rsid w:val="6BE698F7"/>
    <w:rsid w:val="6BE99118"/>
    <w:rsid w:val="6BEA0F3E"/>
    <w:rsid w:val="6BECD3F2"/>
    <w:rsid w:val="6BFA24FD"/>
    <w:rsid w:val="6C02CD5E"/>
    <w:rsid w:val="6C0438D9"/>
    <w:rsid w:val="6C063537"/>
    <w:rsid w:val="6C0C6501"/>
    <w:rsid w:val="6C136933"/>
    <w:rsid w:val="6C174162"/>
    <w:rsid w:val="6C206E3C"/>
    <w:rsid w:val="6C22ADB3"/>
    <w:rsid w:val="6C33EF5F"/>
    <w:rsid w:val="6C4604FA"/>
    <w:rsid w:val="6C46865E"/>
    <w:rsid w:val="6C4725E7"/>
    <w:rsid w:val="6C61680F"/>
    <w:rsid w:val="6C6B17BB"/>
    <w:rsid w:val="6C6D32FD"/>
    <w:rsid w:val="6C6FBA46"/>
    <w:rsid w:val="6C7AEC5A"/>
    <w:rsid w:val="6C8CA461"/>
    <w:rsid w:val="6C8CD80E"/>
    <w:rsid w:val="6C90FD0C"/>
    <w:rsid w:val="6CA0A445"/>
    <w:rsid w:val="6CA10B06"/>
    <w:rsid w:val="6CA6924C"/>
    <w:rsid w:val="6CA83DE4"/>
    <w:rsid w:val="6CAA9533"/>
    <w:rsid w:val="6CB1DA54"/>
    <w:rsid w:val="6CB6B8D3"/>
    <w:rsid w:val="6CCA2DD4"/>
    <w:rsid w:val="6CD09DC8"/>
    <w:rsid w:val="6CDED5A2"/>
    <w:rsid w:val="6CDF8EF5"/>
    <w:rsid w:val="6CF36C27"/>
    <w:rsid w:val="6CF8DF21"/>
    <w:rsid w:val="6CFAE754"/>
    <w:rsid w:val="6D01CA57"/>
    <w:rsid w:val="6D02D770"/>
    <w:rsid w:val="6D0EF6CA"/>
    <w:rsid w:val="6D1363C0"/>
    <w:rsid w:val="6D1AAB5A"/>
    <w:rsid w:val="6D21CC09"/>
    <w:rsid w:val="6D299270"/>
    <w:rsid w:val="6D2B371E"/>
    <w:rsid w:val="6D311D91"/>
    <w:rsid w:val="6D33F002"/>
    <w:rsid w:val="6D4532AE"/>
    <w:rsid w:val="6D489BDE"/>
    <w:rsid w:val="6D4D09BF"/>
    <w:rsid w:val="6D4F4EC1"/>
    <w:rsid w:val="6D5613B0"/>
    <w:rsid w:val="6D5665A3"/>
    <w:rsid w:val="6D566677"/>
    <w:rsid w:val="6D631DE0"/>
    <w:rsid w:val="6D636FBA"/>
    <w:rsid w:val="6D68D3D9"/>
    <w:rsid w:val="6D6C083C"/>
    <w:rsid w:val="6D6DBAD3"/>
    <w:rsid w:val="6D70A6E5"/>
    <w:rsid w:val="6D754347"/>
    <w:rsid w:val="6D7FF6EE"/>
    <w:rsid w:val="6D81AD19"/>
    <w:rsid w:val="6D82F437"/>
    <w:rsid w:val="6D86C50E"/>
    <w:rsid w:val="6D91CB5E"/>
    <w:rsid w:val="6D939341"/>
    <w:rsid w:val="6D95CA8E"/>
    <w:rsid w:val="6D98B152"/>
    <w:rsid w:val="6D9D2AED"/>
    <w:rsid w:val="6DA996AF"/>
    <w:rsid w:val="6DB06499"/>
    <w:rsid w:val="6DB2AB6C"/>
    <w:rsid w:val="6DB44170"/>
    <w:rsid w:val="6DB5C86B"/>
    <w:rsid w:val="6DB7CF93"/>
    <w:rsid w:val="6DC16003"/>
    <w:rsid w:val="6DCCD915"/>
    <w:rsid w:val="6DD58BCD"/>
    <w:rsid w:val="6DDBB004"/>
    <w:rsid w:val="6DE593BC"/>
    <w:rsid w:val="6DE72BA5"/>
    <w:rsid w:val="6DF1D8D5"/>
    <w:rsid w:val="6DF6D8B4"/>
    <w:rsid w:val="6DFC5776"/>
    <w:rsid w:val="6E01C06A"/>
    <w:rsid w:val="6E0EFAA6"/>
    <w:rsid w:val="6E0FBB47"/>
    <w:rsid w:val="6E16B75D"/>
    <w:rsid w:val="6E1B6845"/>
    <w:rsid w:val="6E1ED379"/>
    <w:rsid w:val="6E235CE1"/>
    <w:rsid w:val="6E29A105"/>
    <w:rsid w:val="6E2BB047"/>
    <w:rsid w:val="6E2C8649"/>
    <w:rsid w:val="6E2F8B84"/>
    <w:rsid w:val="6E309CA1"/>
    <w:rsid w:val="6E32294F"/>
    <w:rsid w:val="6E3A79BF"/>
    <w:rsid w:val="6E3C309B"/>
    <w:rsid w:val="6E6BEAA2"/>
    <w:rsid w:val="6E81D0D1"/>
    <w:rsid w:val="6E873E58"/>
    <w:rsid w:val="6E9AA17F"/>
    <w:rsid w:val="6E9C1E26"/>
    <w:rsid w:val="6E9D2765"/>
    <w:rsid w:val="6EA02FD5"/>
    <w:rsid w:val="6EA83D97"/>
    <w:rsid w:val="6EB2CA8B"/>
    <w:rsid w:val="6EB91FF3"/>
    <w:rsid w:val="6EBA8D27"/>
    <w:rsid w:val="6ECDE5AB"/>
    <w:rsid w:val="6EDF3F13"/>
    <w:rsid w:val="6EEC00E7"/>
    <w:rsid w:val="6EFEEA7A"/>
    <w:rsid w:val="6F0076AA"/>
    <w:rsid w:val="6F045535"/>
    <w:rsid w:val="6F04A5B9"/>
    <w:rsid w:val="6F0BA49B"/>
    <w:rsid w:val="6F0F193F"/>
    <w:rsid w:val="6F10B110"/>
    <w:rsid w:val="6F21D9CF"/>
    <w:rsid w:val="6F2EC14E"/>
    <w:rsid w:val="6F2FE8CA"/>
    <w:rsid w:val="6F3121A7"/>
    <w:rsid w:val="6F335D52"/>
    <w:rsid w:val="6F3F9CA8"/>
    <w:rsid w:val="6F415DC8"/>
    <w:rsid w:val="6F526CFC"/>
    <w:rsid w:val="6F63AD65"/>
    <w:rsid w:val="6F68BD6E"/>
    <w:rsid w:val="6F87D695"/>
    <w:rsid w:val="6F8A0259"/>
    <w:rsid w:val="6F8BA8B5"/>
    <w:rsid w:val="6F90494B"/>
    <w:rsid w:val="6F9755E6"/>
    <w:rsid w:val="6FA0F89A"/>
    <w:rsid w:val="6FA14984"/>
    <w:rsid w:val="6FA51787"/>
    <w:rsid w:val="6FAA040A"/>
    <w:rsid w:val="6FAC0039"/>
    <w:rsid w:val="6FB6B75E"/>
    <w:rsid w:val="6FBBA031"/>
    <w:rsid w:val="6FC619E7"/>
    <w:rsid w:val="6FCB6319"/>
    <w:rsid w:val="6FCB6A80"/>
    <w:rsid w:val="6FCFF9E0"/>
    <w:rsid w:val="6FD2D137"/>
    <w:rsid w:val="6FDB9828"/>
    <w:rsid w:val="6FDF84D5"/>
    <w:rsid w:val="6FE3F93B"/>
    <w:rsid w:val="6FEB00DE"/>
    <w:rsid w:val="6FEB6EEB"/>
    <w:rsid w:val="6FEE67B4"/>
    <w:rsid w:val="70002311"/>
    <w:rsid w:val="70048D03"/>
    <w:rsid w:val="700A0EB9"/>
    <w:rsid w:val="70146608"/>
    <w:rsid w:val="701961B8"/>
    <w:rsid w:val="701C9BC3"/>
    <w:rsid w:val="701DE1C9"/>
    <w:rsid w:val="702A5B97"/>
    <w:rsid w:val="702D661F"/>
    <w:rsid w:val="7031FD34"/>
    <w:rsid w:val="7033627B"/>
    <w:rsid w:val="7034A05D"/>
    <w:rsid w:val="7037FEAB"/>
    <w:rsid w:val="703A9547"/>
    <w:rsid w:val="704252CF"/>
    <w:rsid w:val="70449829"/>
    <w:rsid w:val="704F226A"/>
    <w:rsid w:val="70556E3D"/>
    <w:rsid w:val="70585017"/>
    <w:rsid w:val="705BE60D"/>
    <w:rsid w:val="70744287"/>
    <w:rsid w:val="707535C4"/>
    <w:rsid w:val="707708F7"/>
    <w:rsid w:val="707A1CF5"/>
    <w:rsid w:val="7085FFD8"/>
    <w:rsid w:val="70870B97"/>
    <w:rsid w:val="708F085D"/>
    <w:rsid w:val="7097425D"/>
    <w:rsid w:val="709D5E9E"/>
    <w:rsid w:val="709D73EB"/>
    <w:rsid w:val="70A8DAB9"/>
    <w:rsid w:val="70B2C22F"/>
    <w:rsid w:val="70C28469"/>
    <w:rsid w:val="70C77996"/>
    <w:rsid w:val="70C95C9C"/>
    <w:rsid w:val="70C9E81B"/>
    <w:rsid w:val="70CEED1A"/>
    <w:rsid w:val="70D16A06"/>
    <w:rsid w:val="70D81FF6"/>
    <w:rsid w:val="70E043EA"/>
    <w:rsid w:val="70E26AD7"/>
    <w:rsid w:val="70F5751C"/>
    <w:rsid w:val="70F969EA"/>
    <w:rsid w:val="70FD1622"/>
    <w:rsid w:val="710152CE"/>
    <w:rsid w:val="7108463B"/>
    <w:rsid w:val="710D66DE"/>
    <w:rsid w:val="711674C4"/>
    <w:rsid w:val="711E8F1D"/>
    <w:rsid w:val="7122A137"/>
    <w:rsid w:val="7122A9C8"/>
    <w:rsid w:val="7125B0D0"/>
    <w:rsid w:val="712B4573"/>
    <w:rsid w:val="713394FC"/>
    <w:rsid w:val="7141FB51"/>
    <w:rsid w:val="714A2640"/>
    <w:rsid w:val="714C0C0F"/>
    <w:rsid w:val="714F6E5E"/>
    <w:rsid w:val="71535F6A"/>
    <w:rsid w:val="715527C3"/>
    <w:rsid w:val="715ACC71"/>
    <w:rsid w:val="7162D994"/>
    <w:rsid w:val="71635CB6"/>
    <w:rsid w:val="7168ABF0"/>
    <w:rsid w:val="717B54DA"/>
    <w:rsid w:val="717C2EB0"/>
    <w:rsid w:val="7180AE53"/>
    <w:rsid w:val="7183B2A8"/>
    <w:rsid w:val="718BBEA0"/>
    <w:rsid w:val="71918029"/>
    <w:rsid w:val="71A0B4E6"/>
    <w:rsid w:val="71A2B9CD"/>
    <w:rsid w:val="71A3E3AC"/>
    <w:rsid w:val="71B6B064"/>
    <w:rsid w:val="71D01E52"/>
    <w:rsid w:val="71D0BCAD"/>
    <w:rsid w:val="71D5CFA0"/>
    <w:rsid w:val="71DFCDE0"/>
    <w:rsid w:val="71E4F9A4"/>
    <w:rsid w:val="71E9EF0F"/>
    <w:rsid w:val="71F4CFD9"/>
    <w:rsid w:val="71FCE29D"/>
    <w:rsid w:val="720BFF0D"/>
    <w:rsid w:val="720C9B72"/>
    <w:rsid w:val="7211A758"/>
    <w:rsid w:val="7214D350"/>
    <w:rsid w:val="721B2FCA"/>
    <w:rsid w:val="721BA5B2"/>
    <w:rsid w:val="721D47AA"/>
    <w:rsid w:val="722AA4A3"/>
    <w:rsid w:val="722E6C26"/>
    <w:rsid w:val="722F970C"/>
    <w:rsid w:val="72326BE5"/>
    <w:rsid w:val="7233D96B"/>
    <w:rsid w:val="723A876E"/>
    <w:rsid w:val="723F960F"/>
    <w:rsid w:val="72474698"/>
    <w:rsid w:val="724A74FC"/>
    <w:rsid w:val="725DD506"/>
    <w:rsid w:val="72644B91"/>
    <w:rsid w:val="726B9928"/>
    <w:rsid w:val="726D1392"/>
    <w:rsid w:val="72781982"/>
    <w:rsid w:val="727D885F"/>
    <w:rsid w:val="728EED47"/>
    <w:rsid w:val="72918570"/>
    <w:rsid w:val="7296CE14"/>
    <w:rsid w:val="7298F132"/>
    <w:rsid w:val="729AE31D"/>
    <w:rsid w:val="72A02506"/>
    <w:rsid w:val="72A95B10"/>
    <w:rsid w:val="72BEC71D"/>
    <w:rsid w:val="72C58AC3"/>
    <w:rsid w:val="72D095B0"/>
    <w:rsid w:val="72D2896F"/>
    <w:rsid w:val="72D5BC57"/>
    <w:rsid w:val="72D6373B"/>
    <w:rsid w:val="72DA478E"/>
    <w:rsid w:val="72E120E2"/>
    <w:rsid w:val="72E737D1"/>
    <w:rsid w:val="72F3C24B"/>
    <w:rsid w:val="72F731B7"/>
    <w:rsid w:val="72FEC80E"/>
    <w:rsid w:val="73017A91"/>
    <w:rsid w:val="73069D81"/>
    <w:rsid w:val="7306EE72"/>
    <w:rsid w:val="73098688"/>
    <w:rsid w:val="730AE732"/>
    <w:rsid w:val="730BFC9A"/>
    <w:rsid w:val="7312160A"/>
    <w:rsid w:val="73123BAF"/>
    <w:rsid w:val="73156996"/>
    <w:rsid w:val="731C5491"/>
    <w:rsid w:val="7321AC51"/>
    <w:rsid w:val="7325596A"/>
    <w:rsid w:val="7325FC0C"/>
    <w:rsid w:val="73329E64"/>
    <w:rsid w:val="73364995"/>
    <w:rsid w:val="7343FDB3"/>
    <w:rsid w:val="735DF444"/>
    <w:rsid w:val="736251B2"/>
    <w:rsid w:val="73649B35"/>
    <w:rsid w:val="73650ACB"/>
    <w:rsid w:val="737DD15F"/>
    <w:rsid w:val="737EAFFB"/>
    <w:rsid w:val="738285AF"/>
    <w:rsid w:val="738CDE57"/>
    <w:rsid w:val="73910784"/>
    <w:rsid w:val="7396D9F6"/>
    <w:rsid w:val="739A6E99"/>
    <w:rsid w:val="739F88EB"/>
    <w:rsid w:val="73A2806A"/>
    <w:rsid w:val="73AE07CF"/>
    <w:rsid w:val="73B68D9F"/>
    <w:rsid w:val="73B87BD8"/>
    <w:rsid w:val="73B8B736"/>
    <w:rsid w:val="73BA5D30"/>
    <w:rsid w:val="73C16C8F"/>
    <w:rsid w:val="73C21EAA"/>
    <w:rsid w:val="73CBE401"/>
    <w:rsid w:val="73D10E82"/>
    <w:rsid w:val="73D1B2E8"/>
    <w:rsid w:val="73DD61C4"/>
    <w:rsid w:val="73E26736"/>
    <w:rsid w:val="73E772DA"/>
    <w:rsid w:val="73F521D2"/>
    <w:rsid w:val="74055DB8"/>
    <w:rsid w:val="740638EC"/>
    <w:rsid w:val="7410D24F"/>
    <w:rsid w:val="7411A788"/>
    <w:rsid w:val="741369C3"/>
    <w:rsid w:val="74178252"/>
    <w:rsid w:val="741879BF"/>
    <w:rsid w:val="741D6691"/>
    <w:rsid w:val="741D7C19"/>
    <w:rsid w:val="7426905C"/>
    <w:rsid w:val="7427747A"/>
    <w:rsid w:val="7428982E"/>
    <w:rsid w:val="742AC442"/>
    <w:rsid w:val="7431FEF3"/>
    <w:rsid w:val="74367C81"/>
    <w:rsid w:val="743BFE47"/>
    <w:rsid w:val="743D6CE1"/>
    <w:rsid w:val="744685EE"/>
    <w:rsid w:val="744B4582"/>
    <w:rsid w:val="74670EEC"/>
    <w:rsid w:val="7467E92A"/>
    <w:rsid w:val="746AD41A"/>
    <w:rsid w:val="74746D23"/>
    <w:rsid w:val="74807696"/>
    <w:rsid w:val="7480D308"/>
    <w:rsid w:val="74830EFE"/>
    <w:rsid w:val="74852BC3"/>
    <w:rsid w:val="7489080C"/>
    <w:rsid w:val="748A762A"/>
    <w:rsid w:val="74A58FA2"/>
    <w:rsid w:val="74AED73A"/>
    <w:rsid w:val="74AFE641"/>
    <w:rsid w:val="74B31C37"/>
    <w:rsid w:val="74B41D51"/>
    <w:rsid w:val="74C11755"/>
    <w:rsid w:val="74C2C0FB"/>
    <w:rsid w:val="74D126B0"/>
    <w:rsid w:val="74D69F71"/>
    <w:rsid w:val="74DA7981"/>
    <w:rsid w:val="74DBE4FB"/>
    <w:rsid w:val="74DF00D0"/>
    <w:rsid w:val="74E1A4A4"/>
    <w:rsid w:val="74E24485"/>
    <w:rsid w:val="74E471A9"/>
    <w:rsid w:val="74E81085"/>
    <w:rsid w:val="74F1CA7C"/>
    <w:rsid w:val="74F8DDF6"/>
    <w:rsid w:val="74FB87C9"/>
    <w:rsid w:val="750C848E"/>
    <w:rsid w:val="75115EAF"/>
    <w:rsid w:val="7523E1B9"/>
    <w:rsid w:val="752AA980"/>
    <w:rsid w:val="75335A00"/>
    <w:rsid w:val="754F5D04"/>
    <w:rsid w:val="75542D38"/>
    <w:rsid w:val="7559A95C"/>
    <w:rsid w:val="755E0BA9"/>
    <w:rsid w:val="755FEC59"/>
    <w:rsid w:val="75611D41"/>
    <w:rsid w:val="7592E613"/>
    <w:rsid w:val="7595B831"/>
    <w:rsid w:val="75AA0985"/>
    <w:rsid w:val="75AA49C0"/>
    <w:rsid w:val="75AB5E80"/>
    <w:rsid w:val="75ADAE49"/>
    <w:rsid w:val="75B2F286"/>
    <w:rsid w:val="75B72232"/>
    <w:rsid w:val="75C33281"/>
    <w:rsid w:val="75C4484C"/>
    <w:rsid w:val="75C5DB29"/>
    <w:rsid w:val="75C6EDDB"/>
    <w:rsid w:val="75D022CD"/>
    <w:rsid w:val="75D3D593"/>
    <w:rsid w:val="75D5B334"/>
    <w:rsid w:val="75D61945"/>
    <w:rsid w:val="75D768FC"/>
    <w:rsid w:val="75E107E6"/>
    <w:rsid w:val="75E3721F"/>
    <w:rsid w:val="75E476A6"/>
    <w:rsid w:val="75EA803D"/>
    <w:rsid w:val="75EB2550"/>
    <w:rsid w:val="75F3D2D6"/>
    <w:rsid w:val="75F463EE"/>
    <w:rsid w:val="75F4DFEF"/>
    <w:rsid w:val="75FED8B4"/>
    <w:rsid w:val="7604AD55"/>
    <w:rsid w:val="760EB5C7"/>
    <w:rsid w:val="76113892"/>
    <w:rsid w:val="76150FAC"/>
    <w:rsid w:val="762123BD"/>
    <w:rsid w:val="762D20F8"/>
    <w:rsid w:val="7634CC85"/>
    <w:rsid w:val="76376816"/>
    <w:rsid w:val="763941F2"/>
    <w:rsid w:val="763D868D"/>
    <w:rsid w:val="763F575F"/>
    <w:rsid w:val="7646567D"/>
    <w:rsid w:val="76485197"/>
    <w:rsid w:val="76489269"/>
    <w:rsid w:val="764970B0"/>
    <w:rsid w:val="764AB2D0"/>
    <w:rsid w:val="7652B122"/>
    <w:rsid w:val="76557103"/>
    <w:rsid w:val="76557152"/>
    <w:rsid w:val="76584A32"/>
    <w:rsid w:val="765B66BB"/>
    <w:rsid w:val="765E983D"/>
    <w:rsid w:val="765F7818"/>
    <w:rsid w:val="76613C72"/>
    <w:rsid w:val="766D6101"/>
    <w:rsid w:val="7671875C"/>
    <w:rsid w:val="7672B4BA"/>
    <w:rsid w:val="76768C34"/>
    <w:rsid w:val="76775870"/>
    <w:rsid w:val="7679BACF"/>
    <w:rsid w:val="767B92FA"/>
    <w:rsid w:val="767BDF38"/>
    <w:rsid w:val="769A7D78"/>
    <w:rsid w:val="76A42E23"/>
    <w:rsid w:val="76A53D9E"/>
    <w:rsid w:val="76A72BE6"/>
    <w:rsid w:val="76A781A8"/>
    <w:rsid w:val="76B1E704"/>
    <w:rsid w:val="76B32EDB"/>
    <w:rsid w:val="76BDE111"/>
    <w:rsid w:val="76BED948"/>
    <w:rsid w:val="76C0C728"/>
    <w:rsid w:val="76C1DBFE"/>
    <w:rsid w:val="76C26787"/>
    <w:rsid w:val="76C6E885"/>
    <w:rsid w:val="76D672CC"/>
    <w:rsid w:val="76E06A17"/>
    <w:rsid w:val="76E1DF57"/>
    <w:rsid w:val="76E57AF7"/>
    <w:rsid w:val="76EF00CE"/>
    <w:rsid w:val="76F1C581"/>
    <w:rsid w:val="76F745F4"/>
    <w:rsid w:val="76F8B192"/>
    <w:rsid w:val="7702792E"/>
    <w:rsid w:val="7708D862"/>
    <w:rsid w:val="77182E37"/>
    <w:rsid w:val="7721299E"/>
    <w:rsid w:val="772DEA8E"/>
    <w:rsid w:val="7742B90D"/>
    <w:rsid w:val="774641DD"/>
    <w:rsid w:val="7747EAC7"/>
    <w:rsid w:val="7748409C"/>
    <w:rsid w:val="7748ACD9"/>
    <w:rsid w:val="77496264"/>
    <w:rsid w:val="774E29F7"/>
    <w:rsid w:val="774F32FA"/>
    <w:rsid w:val="775B71D8"/>
    <w:rsid w:val="77663AC3"/>
    <w:rsid w:val="776FD61C"/>
    <w:rsid w:val="77708EBD"/>
    <w:rsid w:val="777DF375"/>
    <w:rsid w:val="777E7002"/>
    <w:rsid w:val="77849A88"/>
    <w:rsid w:val="778BF286"/>
    <w:rsid w:val="7792CDF8"/>
    <w:rsid w:val="77961D17"/>
    <w:rsid w:val="77A7AD94"/>
    <w:rsid w:val="77AF32BB"/>
    <w:rsid w:val="77B02376"/>
    <w:rsid w:val="77B5D1EF"/>
    <w:rsid w:val="77B86C5F"/>
    <w:rsid w:val="77C90AF8"/>
    <w:rsid w:val="77CB506A"/>
    <w:rsid w:val="77E2518B"/>
    <w:rsid w:val="77E2AE68"/>
    <w:rsid w:val="77E3DC99"/>
    <w:rsid w:val="77E6D4D1"/>
    <w:rsid w:val="77E97BB9"/>
    <w:rsid w:val="77E99D57"/>
    <w:rsid w:val="77F92B8F"/>
    <w:rsid w:val="77F9A3F0"/>
    <w:rsid w:val="77FADF97"/>
    <w:rsid w:val="77FDB3F8"/>
    <w:rsid w:val="780BADF5"/>
    <w:rsid w:val="780ED2E8"/>
    <w:rsid w:val="781249F4"/>
    <w:rsid w:val="78149785"/>
    <w:rsid w:val="781D70F5"/>
    <w:rsid w:val="781E931F"/>
    <w:rsid w:val="782D486E"/>
    <w:rsid w:val="78341A37"/>
    <w:rsid w:val="783A7A81"/>
    <w:rsid w:val="783A82A2"/>
    <w:rsid w:val="783D1336"/>
    <w:rsid w:val="7842DDF5"/>
    <w:rsid w:val="784A9832"/>
    <w:rsid w:val="784C0027"/>
    <w:rsid w:val="784C85A7"/>
    <w:rsid w:val="784DB0A1"/>
    <w:rsid w:val="78511792"/>
    <w:rsid w:val="785C3211"/>
    <w:rsid w:val="786410CE"/>
    <w:rsid w:val="786BFED4"/>
    <w:rsid w:val="7877ED66"/>
    <w:rsid w:val="787D8C72"/>
    <w:rsid w:val="78809899"/>
    <w:rsid w:val="7889FECC"/>
    <w:rsid w:val="78910089"/>
    <w:rsid w:val="78965BAC"/>
    <w:rsid w:val="7898ECC4"/>
    <w:rsid w:val="789BB556"/>
    <w:rsid w:val="789CD085"/>
    <w:rsid w:val="789D1FF0"/>
    <w:rsid w:val="78A79651"/>
    <w:rsid w:val="78AF2781"/>
    <w:rsid w:val="78B51C1C"/>
    <w:rsid w:val="78B56A20"/>
    <w:rsid w:val="78B76CA5"/>
    <w:rsid w:val="78B923AD"/>
    <w:rsid w:val="78BA6B1E"/>
    <w:rsid w:val="78BA72EC"/>
    <w:rsid w:val="78C8E89E"/>
    <w:rsid w:val="78CB18D4"/>
    <w:rsid w:val="78CEB4AD"/>
    <w:rsid w:val="78CEC755"/>
    <w:rsid w:val="78CF3ADA"/>
    <w:rsid w:val="78D59F49"/>
    <w:rsid w:val="78DB4253"/>
    <w:rsid w:val="78DCB0F0"/>
    <w:rsid w:val="78EFC2B3"/>
    <w:rsid w:val="78F31298"/>
    <w:rsid w:val="78F89C97"/>
    <w:rsid w:val="78FF16BC"/>
    <w:rsid w:val="79017459"/>
    <w:rsid w:val="7906B486"/>
    <w:rsid w:val="79084AF2"/>
    <w:rsid w:val="790978F3"/>
    <w:rsid w:val="790D1B46"/>
    <w:rsid w:val="79121192"/>
    <w:rsid w:val="791A1104"/>
    <w:rsid w:val="791A2645"/>
    <w:rsid w:val="791D626A"/>
    <w:rsid w:val="7927E7F1"/>
    <w:rsid w:val="79299AE7"/>
    <w:rsid w:val="79300395"/>
    <w:rsid w:val="79357E59"/>
    <w:rsid w:val="793EF263"/>
    <w:rsid w:val="7947210E"/>
    <w:rsid w:val="794C5798"/>
    <w:rsid w:val="7968748B"/>
    <w:rsid w:val="796D478D"/>
    <w:rsid w:val="797159D5"/>
    <w:rsid w:val="79726C58"/>
    <w:rsid w:val="79729609"/>
    <w:rsid w:val="797BA532"/>
    <w:rsid w:val="797C2E3E"/>
    <w:rsid w:val="798580AB"/>
    <w:rsid w:val="7993725B"/>
    <w:rsid w:val="7993C4F1"/>
    <w:rsid w:val="79AC83C0"/>
    <w:rsid w:val="79AE7ADE"/>
    <w:rsid w:val="79B218FD"/>
    <w:rsid w:val="79B2FDB5"/>
    <w:rsid w:val="79B6D64E"/>
    <w:rsid w:val="79C058D4"/>
    <w:rsid w:val="79C09432"/>
    <w:rsid w:val="79C35D12"/>
    <w:rsid w:val="79C6B338"/>
    <w:rsid w:val="79D11F8A"/>
    <w:rsid w:val="79D33A7E"/>
    <w:rsid w:val="79D99814"/>
    <w:rsid w:val="79DB41B8"/>
    <w:rsid w:val="79DDDB68"/>
    <w:rsid w:val="79E2E5E1"/>
    <w:rsid w:val="79F19103"/>
    <w:rsid w:val="79F3A733"/>
    <w:rsid w:val="79FDF4FE"/>
    <w:rsid w:val="7A00C388"/>
    <w:rsid w:val="7A0372FC"/>
    <w:rsid w:val="7A0BAC52"/>
    <w:rsid w:val="7A10FD00"/>
    <w:rsid w:val="7A114F63"/>
    <w:rsid w:val="7A1DFEEA"/>
    <w:rsid w:val="7A2540EE"/>
    <w:rsid w:val="7A27B4FB"/>
    <w:rsid w:val="7A2A6921"/>
    <w:rsid w:val="7A47F382"/>
    <w:rsid w:val="7A4B0C85"/>
    <w:rsid w:val="7A4F957D"/>
    <w:rsid w:val="7A59B9DC"/>
    <w:rsid w:val="7A5FA750"/>
    <w:rsid w:val="7A61865D"/>
    <w:rsid w:val="7A65E46B"/>
    <w:rsid w:val="7A69629F"/>
    <w:rsid w:val="7A6AF318"/>
    <w:rsid w:val="7A6C68CD"/>
    <w:rsid w:val="7A6EE0F0"/>
    <w:rsid w:val="7A70C2E3"/>
    <w:rsid w:val="7A74B41F"/>
    <w:rsid w:val="7A8D55F0"/>
    <w:rsid w:val="7A90978B"/>
    <w:rsid w:val="7A9CE221"/>
    <w:rsid w:val="7AA33D75"/>
    <w:rsid w:val="7AA3A8F1"/>
    <w:rsid w:val="7AAD3FC9"/>
    <w:rsid w:val="7AB4C855"/>
    <w:rsid w:val="7ABB9AC0"/>
    <w:rsid w:val="7ABC777F"/>
    <w:rsid w:val="7AC3BCBB"/>
    <w:rsid w:val="7ACF8FE7"/>
    <w:rsid w:val="7AD3863A"/>
    <w:rsid w:val="7ADB0577"/>
    <w:rsid w:val="7ADBC9FC"/>
    <w:rsid w:val="7ADEB094"/>
    <w:rsid w:val="7AE08D4C"/>
    <w:rsid w:val="7AF8E88B"/>
    <w:rsid w:val="7AFD991D"/>
    <w:rsid w:val="7B0B3A0E"/>
    <w:rsid w:val="7B0EEAD9"/>
    <w:rsid w:val="7B13E016"/>
    <w:rsid w:val="7B188A2E"/>
    <w:rsid w:val="7B20CFEB"/>
    <w:rsid w:val="7B226B4A"/>
    <w:rsid w:val="7B22EA89"/>
    <w:rsid w:val="7B25F30C"/>
    <w:rsid w:val="7B2779FC"/>
    <w:rsid w:val="7B2C4814"/>
    <w:rsid w:val="7B2FA315"/>
    <w:rsid w:val="7B2FD516"/>
    <w:rsid w:val="7B37D4E8"/>
    <w:rsid w:val="7B4A1A12"/>
    <w:rsid w:val="7B4C86A5"/>
    <w:rsid w:val="7B547260"/>
    <w:rsid w:val="7B59F7C5"/>
    <w:rsid w:val="7B5B1529"/>
    <w:rsid w:val="7B6570E7"/>
    <w:rsid w:val="7B6DDFFF"/>
    <w:rsid w:val="7B704E53"/>
    <w:rsid w:val="7B713B82"/>
    <w:rsid w:val="7B7A413C"/>
    <w:rsid w:val="7B7AC80A"/>
    <w:rsid w:val="7B7D330D"/>
    <w:rsid w:val="7B804530"/>
    <w:rsid w:val="7B8501C0"/>
    <w:rsid w:val="7B8DE261"/>
    <w:rsid w:val="7B947226"/>
    <w:rsid w:val="7B9BE4F6"/>
    <w:rsid w:val="7BA2D90A"/>
    <w:rsid w:val="7BA73B6C"/>
    <w:rsid w:val="7BAE8F4C"/>
    <w:rsid w:val="7BB7B9BC"/>
    <w:rsid w:val="7BB7F66C"/>
    <w:rsid w:val="7BBADA0A"/>
    <w:rsid w:val="7BBB0255"/>
    <w:rsid w:val="7BC99A93"/>
    <w:rsid w:val="7BCE6490"/>
    <w:rsid w:val="7BD5988B"/>
    <w:rsid w:val="7BDB7193"/>
    <w:rsid w:val="7BDCF0B4"/>
    <w:rsid w:val="7BE51CC7"/>
    <w:rsid w:val="7BE76D43"/>
    <w:rsid w:val="7BEC22FD"/>
    <w:rsid w:val="7C02DD7B"/>
    <w:rsid w:val="7C06B073"/>
    <w:rsid w:val="7C0E5AC3"/>
    <w:rsid w:val="7C194E24"/>
    <w:rsid w:val="7C1A37AD"/>
    <w:rsid w:val="7C1E271C"/>
    <w:rsid w:val="7C20587A"/>
    <w:rsid w:val="7C20E853"/>
    <w:rsid w:val="7C22C6E3"/>
    <w:rsid w:val="7C22DED6"/>
    <w:rsid w:val="7C2A19BE"/>
    <w:rsid w:val="7C2C48AB"/>
    <w:rsid w:val="7C2ED727"/>
    <w:rsid w:val="7C383CB6"/>
    <w:rsid w:val="7C3E27D9"/>
    <w:rsid w:val="7C437C2F"/>
    <w:rsid w:val="7C457275"/>
    <w:rsid w:val="7C4A1A1E"/>
    <w:rsid w:val="7C645AD1"/>
    <w:rsid w:val="7C684BF7"/>
    <w:rsid w:val="7C6FD12C"/>
    <w:rsid w:val="7C70D109"/>
    <w:rsid w:val="7C749197"/>
    <w:rsid w:val="7C89E02D"/>
    <w:rsid w:val="7C9A9E06"/>
    <w:rsid w:val="7CA6117E"/>
    <w:rsid w:val="7CA7B14F"/>
    <w:rsid w:val="7CAB2097"/>
    <w:rsid w:val="7CAD7D50"/>
    <w:rsid w:val="7CB64065"/>
    <w:rsid w:val="7CCE4BDF"/>
    <w:rsid w:val="7CD519FB"/>
    <w:rsid w:val="7CD7F81A"/>
    <w:rsid w:val="7CD899F0"/>
    <w:rsid w:val="7CDA23B9"/>
    <w:rsid w:val="7CE076BD"/>
    <w:rsid w:val="7CE0E0A2"/>
    <w:rsid w:val="7CE80FF9"/>
    <w:rsid w:val="7CFCD754"/>
    <w:rsid w:val="7D078B2D"/>
    <w:rsid w:val="7D0E6EB3"/>
    <w:rsid w:val="7D1A96B5"/>
    <w:rsid w:val="7D1C30EE"/>
    <w:rsid w:val="7D232DBA"/>
    <w:rsid w:val="7D2755CF"/>
    <w:rsid w:val="7D2C80C1"/>
    <w:rsid w:val="7D366AC5"/>
    <w:rsid w:val="7D3E4D39"/>
    <w:rsid w:val="7D52DB2C"/>
    <w:rsid w:val="7D53E14E"/>
    <w:rsid w:val="7D5DF966"/>
    <w:rsid w:val="7D6268F0"/>
    <w:rsid w:val="7D63A971"/>
    <w:rsid w:val="7D6BED5E"/>
    <w:rsid w:val="7D731B24"/>
    <w:rsid w:val="7D74A2AD"/>
    <w:rsid w:val="7D74B6D1"/>
    <w:rsid w:val="7D7B6D52"/>
    <w:rsid w:val="7D8B08E1"/>
    <w:rsid w:val="7D8F74A4"/>
    <w:rsid w:val="7D919653"/>
    <w:rsid w:val="7D956FBC"/>
    <w:rsid w:val="7D9C8010"/>
    <w:rsid w:val="7DB02AB2"/>
    <w:rsid w:val="7DB57A44"/>
    <w:rsid w:val="7DBE3B9E"/>
    <w:rsid w:val="7DC48CEC"/>
    <w:rsid w:val="7DC91467"/>
    <w:rsid w:val="7DCBB7DB"/>
    <w:rsid w:val="7DDE6843"/>
    <w:rsid w:val="7DE468A0"/>
    <w:rsid w:val="7DEF6983"/>
    <w:rsid w:val="7DF065CB"/>
    <w:rsid w:val="7DF1B919"/>
    <w:rsid w:val="7DF30987"/>
    <w:rsid w:val="7E075077"/>
    <w:rsid w:val="7E10BA04"/>
    <w:rsid w:val="7E14E732"/>
    <w:rsid w:val="7E1B615B"/>
    <w:rsid w:val="7E1CA085"/>
    <w:rsid w:val="7E23BBD1"/>
    <w:rsid w:val="7E28788D"/>
    <w:rsid w:val="7E351083"/>
    <w:rsid w:val="7E3A01E8"/>
    <w:rsid w:val="7E3E7F34"/>
    <w:rsid w:val="7E3FD29E"/>
    <w:rsid w:val="7E4D2650"/>
    <w:rsid w:val="7E5FA772"/>
    <w:rsid w:val="7E6662C6"/>
    <w:rsid w:val="7E757431"/>
    <w:rsid w:val="7E7A064E"/>
    <w:rsid w:val="7E7C1A81"/>
    <w:rsid w:val="7E846944"/>
    <w:rsid w:val="7E901C8D"/>
    <w:rsid w:val="7E9067D1"/>
    <w:rsid w:val="7E933B03"/>
    <w:rsid w:val="7E962187"/>
    <w:rsid w:val="7E98AF83"/>
    <w:rsid w:val="7E997639"/>
    <w:rsid w:val="7E9A0BCD"/>
    <w:rsid w:val="7EA8393E"/>
    <w:rsid w:val="7EA99002"/>
    <w:rsid w:val="7EAC32DA"/>
    <w:rsid w:val="7EAD77BE"/>
    <w:rsid w:val="7EB025A5"/>
    <w:rsid w:val="7EB29FAA"/>
    <w:rsid w:val="7EB497D3"/>
    <w:rsid w:val="7EC81398"/>
    <w:rsid w:val="7ECC79E5"/>
    <w:rsid w:val="7ECE600E"/>
    <w:rsid w:val="7ED540E7"/>
    <w:rsid w:val="7ED77522"/>
    <w:rsid w:val="7ED8F7E6"/>
    <w:rsid w:val="7EDAAE7B"/>
    <w:rsid w:val="7EDF1299"/>
    <w:rsid w:val="7EE0A7C3"/>
    <w:rsid w:val="7EE72895"/>
    <w:rsid w:val="7EEA66C8"/>
    <w:rsid w:val="7EF5BE8F"/>
    <w:rsid w:val="7EFF5275"/>
    <w:rsid w:val="7F02782F"/>
    <w:rsid w:val="7F068974"/>
    <w:rsid w:val="7F072A9E"/>
    <w:rsid w:val="7F0A4B49"/>
    <w:rsid w:val="7F10CDEC"/>
    <w:rsid w:val="7F1AB01F"/>
    <w:rsid w:val="7F1DED66"/>
    <w:rsid w:val="7F20F6A6"/>
    <w:rsid w:val="7F27D24E"/>
    <w:rsid w:val="7F2B4250"/>
    <w:rsid w:val="7F3B9D0B"/>
    <w:rsid w:val="7F3D9FBC"/>
    <w:rsid w:val="7F4430F8"/>
    <w:rsid w:val="7F4DFD51"/>
    <w:rsid w:val="7F559BF0"/>
    <w:rsid w:val="7F5637A2"/>
    <w:rsid w:val="7F617EF8"/>
    <w:rsid w:val="7F623864"/>
    <w:rsid w:val="7F62D10F"/>
    <w:rsid w:val="7F6679E2"/>
    <w:rsid w:val="7F6D303D"/>
    <w:rsid w:val="7F774E85"/>
    <w:rsid w:val="7F79C9F1"/>
    <w:rsid w:val="7F824B27"/>
    <w:rsid w:val="7F86A963"/>
    <w:rsid w:val="7F8CE759"/>
    <w:rsid w:val="7F91FD46"/>
    <w:rsid w:val="7F9A6389"/>
    <w:rsid w:val="7FAF5F1C"/>
    <w:rsid w:val="7FAF9D68"/>
    <w:rsid w:val="7FB0465A"/>
    <w:rsid w:val="7FC02543"/>
    <w:rsid w:val="7FC09D67"/>
    <w:rsid w:val="7FD2182F"/>
    <w:rsid w:val="7FE7A773"/>
    <w:rsid w:val="7FEA0087"/>
    <w:rsid w:val="7FF65A60"/>
    <w:rsid w:val="7FF825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925471"/>
  <w14:defaultImageDpi w14:val="32767"/>
  <w15:docId w15:val="{8018889B-21E2-423E-9474-C3E4E8949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2BD1"/>
    <w:pPr>
      <w:spacing w:before="120" w:after="120" w:line="271" w:lineRule="auto"/>
    </w:pPr>
    <w:rPr>
      <w:rFonts w:ascii="Arial" w:hAnsi="Arial"/>
      <w:color w:val="000000" w:themeColor="text1"/>
      <w:sz w:val="22"/>
      <w:szCs w:val="24"/>
      <w:lang w:eastAsia="en-US"/>
    </w:rPr>
  </w:style>
  <w:style w:type="paragraph" w:styleId="Heading1">
    <w:name w:val="heading 1"/>
    <w:next w:val="Normal"/>
    <w:link w:val="Heading1Char"/>
    <w:qFormat/>
    <w:rsid w:val="00E41E40"/>
    <w:pPr>
      <w:keepNext/>
      <w:spacing w:before="240" w:after="60"/>
      <w:outlineLvl w:val="0"/>
    </w:pPr>
    <w:rPr>
      <w:rFonts w:ascii="Arial" w:hAnsi="Arial" w:cs="Arial"/>
      <w:b/>
      <w:bCs/>
      <w:color w:val="1F4E79" w:themeColor="text2"/>
      <w:kern w:val="28"/>
      <w:sz w:val="44"/>
      <w:szCs w:val="36"/>
      <w:lang w:eastAsia="en-US"/>
    </w:rPr>
  </w:style>
  <w:style w:type="paragraph" w:styleId="Heading2">
    <w:name w:val="heading 2"/>
    <w:next w:val="Normal"/>
    <w:link w:val="Heading2Char"/>
    <w:qFormat/>
    <w:rsid w:val="00B209A6"/>
    <w:pPr>
      <w:keepNext/>
      <w:spacing w:before="240" w:after="60"/>
      <w:outlineLvl w:val="1"/>
    </w:pPr>
    <w:rPr>
      <w:rFonts w:ascii="Arial" w:hAnsi="Arial" w:cs="Arial"/>
      <w:b/>
      <w:bCs/>
      <w:iCs/>
      <w:color w:val="1F4E79" w:themeColor="accent1"/>
      <w:sz w:val="32"/>
      <w:szCs w:val="28"/>
      <w:lang w:eastAsia="en-US"/>
    </w:rPr>
  </w:style>
  <w:style w:type="paragraph" w:styleId="Heading3">
    <w:name w:val="heading 3"/>
    <w:next w:val="Normal"/>
    <w:link w:val="Heading3Char"/>
    <w:qFormat/>
    <w:rsid w:val="00CF1FBA"/>
    <w:pPr>
      <w:keepNext/>
      <w:spacing w:before="180" w:after="60"/>
      <w:outlineLvl w:val="2"/>
    </w:pPr>
    <w:rPr>
      <w:rFonts w:ascii="Arial" w:hAnsi="Arial" w:cs="Arial"/>
      <w:bCs/>
      <w:color w:val="1F4E79" w:themeColor="text2"/>
      <w:sz w:val="28"/>
      <w:szCs w:val="26"/>
      <w:lang w:eastAsia="en-US"/>
    </w:rPr>
  </w:style>
  <w:style w:type="paragraph" w:styleId="Heading4">
    <w:name w:val="heading 4"/>
    <w:next w:val="Normal"/>
    <w:link w:val="Heading4Char"/>
    <w:qFormat/>
    <w:rsid w:val="003A5C8F"/>
    <w:pPr>
      <w:keepNext/>
      <w:spacing w:before="240" w:after="60"/>
      <w:outlineLvl w:val="3"/>
    </w:pPr>
    <w:rPr>
      <w:rFonts w:ascii="Arial" w:hAnsi="Arial"/>
      <w:b/>
      <w:bCs/>
      <w:sz w:val="24"/>
      <w:szCs w:val="28"/>
      <w:lang w:eastAsia="en-US"/>
    </w:rPr>
  </w:style>
  <w:style w:type="paragraph" w:styleId="Heading5">
    <w:name w:val="heading 5"/>
    <w:basedOn w:val="Heading4"/>
    <w:next w:val="Normal"/>
    <w:link w:val="Heading5Char"/>
    <w:rsid w:val="004A081D"/>
    <w:pPr>
      <w:outlineLvl w:val="4"/>
    </w:pPr>
    <w:rPr>
      <w:bCs w:val="0"/>
      <w:i/>
      <w:iCs/>
      <w:color w:val="393939" w:themeColor="background2" w:themeShade="40"/>
      <w:szCs w:val="26"/>
    </w:rPr>
  </w:style>
  <w:style w:type="paragraph" w:styleId="Heading6">
    <w:name w:val="heading 6"/>
    <w:next w:val="Normal"/>
    <w:link w:val="Heading6Char"/>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0F263C"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C94403"/>
    <w:rPr>
      <w:rFonts w:ascii="Arial" w:hAnsi="Arial"/>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1A3BFD"/>
    <w:pPr>
      <w:spacing w:before="5400" w:after="120"/>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1A3BFD"/>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1F4E79" w:themeColor="accent1"/>
    </w:rPr>
  </w:style>
  <w:style w:type="paragraph" w:styleId="Quote">
    <w:name w:val="Quote"/>
    <w:next w:val="Normal"/>
    <w:link w:val="QuoteChar"/>
    <w:uiPriority w:val="29"/>
    <w:qFormat/>
    <w:rsid w:val="00F94EF5"/>
    <w:pPr>
      <w:spacing w:before="120" w:after="120"/>
      <w:ind w:left="68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F94EF5"/>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1F4E79" w:themeColor="accent1"/>
      </w:pBdr>
      <w:spacing w:before="200" w:after="280"/>
      <w:ind w:left="936" w:right="936"/>
    </w:pPr>
    <w:rPr>
      <w:rFonts w:ascii="Arial" w:hAnsi="Arial"/>
      <w:b/>
      <w:bCs/>
      <w:i/>
      <w:iCs/>
      <w:color w:val="1F4E79"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1F4E79" w:themeColor="accent1"/>
      <w:sz w:val="22"/>
      <w:szCs w:val="24"/>
      <w:lang w:eastAsia="en-US"/>
    </w:rPr>
  </w:style>
  <w:style w:type="character" w:styleId="SubtleReference">
    <w:name w:val="Subtle Reference"/>
    <w:basedOn w:val="DefaultParagraphFont"/>
    <w:uiPriority w:val="31"/>
    <w:rsid w:val="00A4512D"/>
    <w:rPr>
      <w:smallCaps/>
      <w:color w:val="CC3300" w:themeColor="accent2"/>
      <w:u w:val="single"/>
    </w:rPr>
  </w:style>
  <w:style w:type="character" w:styleId="IntenseReference">
    <w:name w:val="Intense Reference"/>
    <w:basedOn w:val="DefaultParagraphFont"/>
    <w:uiPriority w:val="32"/>
    <w:rsid w:val="00A4512D"/>
    <w:rPr>
      <w:b/>
      <w:bCs/>
      <w:i/>
      <w:smallCaps/>
      <w:color w:val="CC3300" w:themeColor="accent2"/>
      <w:spacing w:val="5"/>
      <w:u w:val="none"/>
    </w:rPr>
  </w:style>
  <w:style w:type="paragraph" w:styleId="ListBullet2">
    <w:name w:val="List Bullet 2"/>
    <w:basedOn w:val="ListNumber2"/>
    <w:rsid w:val="00D334F5"/>
    <w:pPr>
      <w:numPr>
        <w:numId w:val="4"/>
      </w:numPr>
      <w:ind w:left="964" w:hanging="397"/>
    </w:pPr>
  </w:style>
  <w:style w:type="paragraph" w:styleId="ListNumber2">
    <w:name w:val="List Number 2"/>
    <w:basedOn w:val="ListBullet"/>
    <w:qFormat/>
    <w:rsid w:val="00152EE4"/>
    <w:pPr>
      <w:numPr>
        <w:numId w:val="6"/>
      </w:numPr>
    </w:pPr>
  </w:style>
  <w:style w:type="paragraph" w:styleId="ListBullet">
    <w:name w:val="List Bullet"/>
    <w:basedOn w:val="Normal"/>
    <w:link w:val="ListBulletChar"/>
    <w:qFormat/>
    <w:rsid w:val="00DD61A7"/>
    <w:pPr>
      <w:numPr>
        <w:numId w:val="5"/>
      </w:numPr>
      <w:spacing w:before="60" w:after="60"/>
      <w:ind w:left="510" w:hanging="340"/>
    </w:pPr>
  </w:style>
  <w:style w:type="paragraph" w:customStyle="1" w:styleId="Boxtypenumbering">
    <w:name w:val="Box type (numbering)"/>
    <w:basedOn w:val="Boxtype"/>
    <w:link w:val="BoxtypenumberingChar"/>
    <w:qFormat/>
    <w:rsid w:val="00B819BA"/>
    <w:pPr>
      <w:numPr>
        <w:numId w:val="12"/>
      </w:numPr>
      <w:spacing w:line="240" w:lineRule="auto"/>
      <w:ind w:left="584" w:hanging="357"/>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C94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DD61A7"/>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pPr>
        <w:jc w:val="center"/>
      </w:pPr>
      <w:rPr>
        <w:b/>
        <w:bCs/>
        <w:color w:val="FFFFFF"/>
      </w:rPr>
      <w:tblPr/>
      <w:tcPr>
        <w:shd w:val="clear" w:color="auto" w:fill="C5DCF0" w:themeFill="accent1" w:themeFillTint="33"/>
      </w:tcPr>
    </w:tblStylePr>
    <w:tblStylePr w:type="lastRow">
      <w:rPr>
        <w:b/>
        <w:bCs/>
        <w:color w:val="auto"/>
      </w:rPr>
      <w:tblPr/>
      <w:tcPr>
        <w:tcBorders>
          <w:tl2br w:val="none" w:sz="0" w:space="0" w:color="auto"/>
          <w:tr2bl w:val="none" w:sz="0" w:space="0" w:color="auto"/>
        </w:tcBorders>
      </w:tcPr>
    </w:tblStylePr>
    <w:tblStylePr w:type="firstCol">
      <w:rPr>
        <w:b/>
      </w:rPr>
    </w:tblStylePr>
    <w:tblStylePr w:type="lastCol">
      <w:pPr>
        <w:jc w:val="center"/>
      </w:pPr>
      <w:rPr>
        <w:b w:val="0"/>
        <w:bCs/>
        <w:color w:val="auto"/>
      </w:r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noteText">
    <w:name w:val="footnote text"/>
    <w:basedOn w:val="Normal"/>
    <w:link w:val="FootnoteTextChar"/>
    <w:uiPriority w:val="99"/>
    <w:rsid w:val="001A3BFD"/>
    <w:pPr>
      <w:spacing w:before="0" w:after="0" w:line="240" w:lineRule="auto"/>
      <w:contextualSpacing/>
    </w:pPr>
    <w:rPr>
      <w:rFonts w:cs="Arial"/>
      <w:sz w:val="20"/>
      <w:szCs w:val="22"/>
    </w:rPr>
  </w:style>
  <w:style w:type="character" w:customStyle="1" w:styleId="FooterChar">
    <w:name w:val="Footer Char"/>
    <w:basedOn w:val="DefaultParagraphFont"/>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rsid w:val="003D5172"/>
    <w:rPr>
      <w:rFonts w:ascii="Arial" w:hAnsi="Arial" w:cstheme="minorHAnsi"/>
      <w:color w:val="0000EE"/>
      <w:sz w:val="22"/>
      <w:szCs w:val="18"/>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character" w:customStyle="1" w:styleId="FootnoteTextChar">
    <w:name w:val="Footnote Text Char"/>
    <w:basedOn w:val="DefaultParagraphFont"/>
    <w:link w:val="FootnoteText"/>
    <w:uiPriority w:val="99"/>
    <w:rsid w:val="001A3BFD"/>
    <w:rPr>
      <w:rFonts w:ascii="Arial" w:hAnsi="Arial" w:cs="Arial"/>
      <w:color w:val="000000" w:themeColor="text1"/>
      <w:szCs w:val="22"/>
      <w:lang w:eastAsia="en-US"/>
    </w:rPr>
  </w:style>
  <w:style w:type="paragraph" w:styleId="Caption">
    <w:name w:val="caption"/>
    <w:basedOn w:val="Normal"/>
    <w:next w:val="Normal"/>
    <w:unhideWhenUsed/>
    <w:rsid w:val="00C26B20"/>
    <w:pPr>
      <w:keepNext/>
      <w:spacing w:after="200"/>
    </w:pPr>
    <w:rPr>
      <w:b/>
      <w:bCs/>
      <w:color w:val="1F4E79" w:themeColor="accent1"/>
      <w:sz w:val="18"/>
      <w:szCs w:val="18"/>
    </w:rPr>
  </w:style>
  <w:style w:type="paragraph" w:customStyle="1" w:styleId="VisionBox">
    <w:name w:val="VisionBox"/>
    <w:basedOn w:val="Normal"/>
    <w:qFormat/>
    <w:rsid w:val="002377A2"/>
    <w:pPr>
      <w:pBdr>
        <w:top w:val="single" w:sz="4" w:space="15" w:color="358189"/>
        <w:bottom w:val="single" w:sz="4" w:space="10" w:color="358189"/>
      </w:pBdr>
      <w:spacing w:before="240" w:after="240" w:line="340" w:lineRule="exact"/>
    </w:pPr>
    <w:rPr>
      <w:rFonts w:eastAsiaTheme="minorHAnsi"/>
      <w:color w:val="1F4E79" w:themeColor="text2"/>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544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rPr>
        <w:b/>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E41E40"/>
    <w:pPr>
      <w:spacing w:before="480" w:line="400" w:lineRule="exact"/>
    </w:pPr>
    <w:rPr>
      <w:color w:val="CC3300" w:themeColor="accent2"/>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2377A2"/>
    <w:pPr>
      <w:spacing w:before="240"/>
    </w:pPr>
    <w:rPr>
      <w:rFonts w:cs="Times New Roman"/>
      <w:b/>
      <w:bCs/>
      <w:caps/>
      <w:color w:val="1F4E79" w:themeColor="text2"/>
      <w:szCs w:val="20"/>
    </w:rPr>
  </w:style>
  <w:style w:type="paragraph" w:customStyle="1" w:styleId="Boxtype">
    <w:name w:val="Box type"/>
    <w:next w:val="Normal"/>
    <w:link w:val="BoxtypeChar"/>
    <w:qFormat/>
    <w:rsid w:val="00D334F5"/>
    <w:pPr>
      <w:pBdr>
        <w:top w:val="single" w:sz="6" w:space="20" w:color="1F4E79" w:themeColor="text2"/>
        <w:left w:val="single" w:sz="6" w:space="10" w:color="1F4E79" w:themeColor="text2"/>
        <w:bottom w:val="single" w:sz="6" w:space="10" w:color="1F4E79" w:themeColor="text2"/>
        <w:right w:val="single" w:sz="6" w:space="10" w:color="1F4E79" w:themeColor="text2"/>
      </w:pBdr>
      <w:spacing w:after="12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noteText"/>
    <w:rsid w:val="00841111"/>
  </w:style>
  <w:style w:type="paragraph" w:customStyle="1" w:styleId="URL">
    <w:name w:val="URL"/>
    <w:basedOn w:val="Normal"/>
    <w:rsid w:val="00BA70AB"/>
    <w:pPr>
      <w:spacing w:before="3120"/>
      <w:jc w:val="center"/>
    </w:pPr>
    <w:rPr>
      <w:b/>
      <w:bCs/>
      <w:sz w:val="24"/>
      <w:szCs w:val="20"/>
    </w:rPr>
  </w:style>
  <w:style w:type="character" w:customStyle="1" w:styleId="BoxtypenumberingChar">
    <w:name w:val="Box type (numbering) Char"/>
    <w:basedOn w:val="BoxtypeChar"/>
    <w:link w:val="Boxtypenumbering"/>
    <w:rsid w:val="00B819BA"/>
    <w:rPr>
      <w:rFonts w:ascii="Arial" w:hAnsi="Arial" w:cs="Arial"/>
      <w:color w:val="000000" w:themeColor="text1"/>
      <w:sz w:val="22"/>
      <w:szCs w:val="24"/>
      <w:lang w:val="en" w:eastAsia="en-US"/>
    </w:rPr>
  </w:style>
  <w:style w:type="paragraph" w:styleId="ListNumber4">
    <w:name w:val="List Number 4"/>
    <w:basedOn w:val="Normal"/>
    <w:unhideWhenUsed/>
    <w:rsid w:val="00B819BA"/>
    <w:pPr>
      <w:numPr>
        <w:numId w:val="14"/>
      </w:numPr>
      <w:tabs>
        <w:tab w:val="clear" w:pos="1209"/>
      </w:tabs>
      <w:ind w:left="414" w:hanging="357"/>
    </w:pPr>
    <w:rPr>
      <w:color w:val="CC3300" w:themeColor="accent2"/>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0F263C" w:themeColor="accent1" w:themeShade="7F"/>
      <w:sz w:val="22"/>
      <w:szCs w:val="24"/>
      <w:lang w:eastAsia="en-US"/>
    </w:rPr>
  </w:style>
  <w:style w:type="character" w:customStyle="1" w:styleId="Heading1Char">
    <w:name w:val="Heading 1 Char"/>
    <w:basedOn w:val="DefaultParagraphFont"/>
    <w:link w:val="Heading1"/>
    <w:rsid w:val="001C13BA"/>
    <w:rPr>
      <w:rFonts w:ascii="Arial" w:hAnsi="Arial" w:cs="Arial"/>
      <w:b/>
      <w:bCs/>
      <w:color w:val="1F4E79" w:themeColor="text2"/>
      <w:kern w:val="28"/>
      <w:sz w:val="44"/>
      <w:szCs w:val="36"/>
      <w:lang w:eastAsia="en-US"/>
    </w:rPr>
  </w:style>
  <w:style w:type="character" w:customStyle="1" w:styleId="Heading2Char">
    <w:name w:val="Heading 2 Char"/>
    <w:basedOn w:val="DefaultParagraphFont"/>
    <w:link w:val="Heading2"/>
    <w:rsid w:val="00B209A6"/>
    <w:rPr>
      <w:rFonts w:ascii="Arial" w:hAnsi="Arial" w:cs="Arial"/>
      <w:b/>
      <w:bCs/>
      <w:iCs/>
      <w:color w:val="1F4E79" w:themeColor="accent1"/>
      <w:sz w:val="32"/>
      <w:szCs w:val="28"/>
      <w:lang w:eastAsia="en-US"/>
    </w:rPr>
  </w:style>
  <w:style w:type="character" w:customStyle="1" w:styleId="Heading3Char">
    <w:name w:val="Heading 3 Char"/>
    <w:basedOn w:val="DefaultParagraphFont"/>
    <w:link w:val="Heading3"/>
    <w:rsid w:val="00CF1FBA"/>
    <w:rPr>
      <w:rFonts w:ascii="Arial" w:hAnsi="Arial" w:cs="Arial"/>
      <w:bCs/>
      <w:color w:val="1F4E79" w:themeColor="text2"/>
      <w:sz w:val="28"/>
      <w:szCs w:val="26"/>
      <w:lang w:eastAsia="en-US"/>
    </w:rPr>
  </w:style>
  <w:style w:type="character" w:customStyle="1" w:styleId="Heading4Char">
    <w:name w:val="Heading 4 Char"/>
    <w:basedOn w:val="DefaultParagraphFont"/>
    <w:link w:val="Heading4"/>
    <w:rsid w:val="003A5C8F"/>
    <w:rPr>
      <w:rFonts w:ascii="Arial" w:hAnsi="Arial"/>
      <w:b/>
      <w:bCs/>
      <w:sz w:val="24"/>
      <w:szCs w:val="28"/>
      <w:lang w:eastAsia="en-US"/>
    </w:rPr>
  </w:style>
  <w:style w:type="character" w:customStyle="1" w:styleId="Heading5Char">
    <w:name w:val="Heading 5 Char"/>
    <w:basedOn w:val="DefaultParagraphFont"/>
    <w:link w:val="Heading5"/>
    <w:rsid w:val="004A081D"/>
    <w:rPr>
      <w:rFonts w:ascii="Arial" w:hAnsi="Arial"/>
      <w:b/>
      <w:i/>
      <w:iCs/>
      <w:color w:val="393939" w:themeColor="background2" w:themeShade="40"/>
      <w:sz w:val="24"/>
      <w:szCs w:val="26"/>
      <w:lang w:eastAsia="en-US"/>
    </w:rPr>
  </w:style>
  <w:style w:type="character" w:customStyle="1" w:styleId="Heading6Char">
    <w:name w:val="Heading 6 Char"/>
    <w:basedOn w:val="DefaultParagraphFont"/>
    <w:link w:val="Heading6"/>
    <w:rsid w:val="001C13BA"/>
    <w:rPr>
      <w:rFonts w:ascii="Arial" w:hAnsi="Arial"/>
      <w:b/>
      <w:bCs/>
      <w:sz w:val="22"/>
      <w:szCs w:val="22"/>
      <w:lang w:eastAsia="en-US"/>
    </w:rPr>
  </w:style>
  <w:style w:type="table" w:customStyle="1" w:styleId="Taskforce">
    <w:name w:val="Taskforce"/>
    <w:basedOn w:val="TableNormal"/>
    <w:uiPriority w:val="99"/>
    <w:rsid w:val="001C13BA"/>
    <w:rPr>
      <w:rFonts w:ascii="Arial" w:hAnsi="Arial"/>
      <w:color w:val="076DA0"/>
      <w:sz w:val="21"/>
    </w:rPr>
    <w:tblPr>
      <w:tblStyleRowBandSize w:val="1"/>
      <w:tblBorders>
        <w:top w:val="single" w:sz="4" w:space="0" w:color="auto"/>
        <w:bottom w:val="single" w:sz="4" w:space="0" w:color="auto"/>
        <w:insideH w:val="single" w:sz="4" w:space="0" w:color="auto"/>
      </w:tblBorders>
    </w:tblPr>
    <w:tcPr>
      <w:shd w:val="clear" w:color="auto" w:fill="D8BB82"/>
    </w:tcPr>
    <w:tblStylePr w:type="firstRow">
      <w:tblPr/>
      <w:tcPr>
        <w:shd w:val="clear" w:color="auto" w:fill="D8BB82"/>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TOCHeading">
    <w:name w:val="TOC Heading"/>
    <w:basedOn w:val="Heading1"/>
    <w:next w:val="Normal"/>
    <w:uiPriority w:val="39"/>
    <w:unhideWhenUsed/>
    <w:qFormat/>
    <w:rsid w:val="003D5172"/>
    <w:pPr>
      <w:keepLines/>
      <w:spacing w:after="0" w:line="259" w:lineRule="auto"/>
      <w:outlineLvl w:val="9"/>
    </w:pPr>
    <w:rPr>
      <w:rFonts w:eastAsiaTheme="majorEastAsia" w:cstheme="majorBidi"/>
      <w:bCs w:val="0"/>
      <w:color w:val="173A5A" w:themeColor="accent1" w:themeShade="BF"/>
      <w:kern w:val="0"/>
      <w:sz w:val="40"/>
      <w:szCs w:val="32"/>
      <w:lang w:val="en-US"/>
    </w:rPr>
  </w:style>
  <w:style w:type="paragraph" w:styleId="TOC2">
    <w:name w:val="toc 2"/>
    <w:basedOn w:val="Normal"/>
    <w:next w:val="Normal"/>
    <w:autoRedefine/>
    <w:uiPriority w:val="39"/>
    <w:unhideWhenUsed/>
    <w:rsid w:val="001C13BA"/>
    <w:pPr>
      <w:tabs>
        <w:tab w:val="right" w:leader="dot" w:pos="9060"/>
      </w:tabs>
      <w:spacing w:after="100"/>
      <w:ind w:left="993"/>
    </w:pPr>
  </w:style>
  <w:style w:type="paragraph" w:styleId="TOC1">
    <w:name w:val="toc 1"/>
    <w:basedOn w:val="Normal"/>
    <w:next w:val="Normal"/>
    <w:autoRedefine/>
    <w:uiPriority w:val="39"/>
    <w:unhideWhenUsed/>
    <w:rsid w:val="00845D33"/>
    <w:pPr>
      <w:tabs>
        <w:tab w:val="right" w:leader="dot" w:pos="9060"/>
      </w:tabs>
      <w:spacing w:after="100"/>
    </w:pPr>
  </w:style>
  <w:style w:type="paragraph" w:styleId="TOC3">
    <w:name w:val="toc 3"/>
    <w:basedOn w:val="Normal"/>
    <w:next w:val="Normal"/>
    <w:autoRedefine/>
    <w:uiPriority w:val="39"/>
    <w:unhideWhenUsed/>
    <w:rsid w:val="001F7B17"/>
    <w:pPr>
      <w:numPr>
        <w:numId w:val="8"/>
      </w:numPr>
      <w:tabs>
        <w:tab w:val="right" w:leader="dot" w:pos="9060"/>
      </w:tabs>
      <w:spacing w:after="100"/>
      <w:ind w:left="1418"/>
    </w:pPr>
  </w:style>
  <w:style w:type="character" w:styleId="CommentReference">
    <w:name w:val="annotation reference"/>
    <w:basedOn w:val="DefaultParagraphFont"/>
    <w:uiPriority w:val="99"/>
    <w:semiHidden/>
    <w:unhideWhenUsed/>
    <w:rsid w:val="001C13BA"/>
    <w:rPr>
      <w:sz w:val="16"/>
      <w:szCs w:val="16"/>
    </w:rPr>
  </w:style>
  <w:style w:type="paragraph" w:styleId="CommentText">
    <w:name w:val="annotation text"/>
    <w:basedOn w:val="Normal"/>
    <w:link w:val="CommentTextChar"/>
    <w:uiPriority w:val="99"/>
    <w:unhideWhenUsed/>
    <w:rsid w:val="001C13BA"/>
    <w:pPr>
      <w:spacing w:line="240" w:lineRule="auto"/>
    </w:pPr>
    <w:rPr>
      <w:sz w:val="20"/>
      <w:szCs w:val="20"/>
    </w:rPr>
  </w:style>
  <w:style w:type="character" w:customStyle="1" w:styleId="CommentTextChar">
    <w:name w:val="Comment Text Char"/>
    <w:basedOn w:val="DefaultParagraphFont"/>
    <w:link w:val="CommentText"/>
    <w:uiPriority w:val="99"/>
    <w:rsid w:val="001C13BA"/>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1C13BA"/>
    <w:rPr>
      <w:b/>
      <w:bCs/>
    </w:rPr>
  </w:style>
  <w:style w:type="character" w:customStyle="1" w:styleId="CommentSubjectChar">
    <w:name w:val="Comment Subject Char"/>
    <w:basedOn w:val="CommentTextChar"/>
    <w:link w:val="CommentSubject"/>
    <w:semiHidden/>
    <w:rsid w:val="001C13BA"/>
    <w:rPr>
      <w:rFonts w:ascii="Arial" w:hAnsi="Arial"/>
      <w:b/>
      <w:bCs/>
      <w:color w:val="000000" w:themeColor="text1"/>
      <w:lang w:eastAsia="en-US"/>
    </w:rPr>
  </w:style>
  <w:style w:type="paragraph" w:styleId="Revision">
    <w:name w:val="Revision"/>
    <w:hidden/>
    <w:uiPriority w:val="99"/>
    <w:semiHidden/>
    <w:rsid w:val="001C13BA"/>
    <w:rPr>
      <w:rFonts w:ascii="Arial" w:hAnsi="Arial"/>
      <w:color w:val="000000" w:themeColor="text1"/>
      <w:sz w:val="22"/>
      <w:szCs w:val="24"/>
      <w:lang w:eastAsia="en-US"/>
    </w:rPr>
  </w:style>
  <w:style w:type="paragraph" w:customStyle="1" w:styleId="Heading4numbered">
    <w:name w:val="Heading 4 (numbered)"/>
    <w:basedOn w:val="Heading4"/>
    <w:link w:val="Heading4numberedChar"/>
    <w:qFormat/>
    <w:rsid w:val="00B819BA"/>
    <w:rPr>
      <w:color w:val="CC3300" w:themeColor="accent2"/>
      <w:sz w:val="26"/>
    </w:rPr>
  </w:style>
  <w:style w:type="character" w:styleId="FootnoteReference">
    <w:name w:val="footnote reference"/>
    <w:basedOn w:val="DefaultParagraphFont"/>
    <w:uiPriority w:val="99"/>
    <w:unhideWhenUsed/>
    <w:rsid w:val="001C13BA"/>
    <w:rPr>
      <w:vertAlign w:val="superscript"/>
    </w:rPr>
  </w:style>
  <w:style w:type="character" w:styleId="UnresolvedMention">
    <w:name w:val="Unresolved Mention"/>
    <w:basedOn w:val="DefaultParagraphFont"/>
    <w:uiPriority w:val="99"/>
    <w:semiHidden/>
    <w:unhideWhenUsed/>
    <w:rsid w:val="001C13BA"/>
    <w:rPr>
      <w:color w:val="605E5C"/>
      <w:shd w:val="clear" w:color="auto" w:fill="E1DFDD"/>
    </w:rPr>
  </w:style>
  <w:style w:type="paragraph" w:customStyle="1" w:styleId="Boxtypestrongtext">
    <w:name w:val="Box type (strong text)"/>
    <w:basedOn w:val="Boxtype"/>
    <w:link w:val="BoxtypestrongtextChar"/>
    <w:qFormat/>
    <w:rsid w:val="004F0E49"/>
    <w:rPr>
      <w:b/>
      <w:color w:val="1F4E79" w:themeColor="text2"/>
    </w:rPr>
  </w:style>
  <w:style w:type="paragraph" w:customStyle="1" w:styleId="Boxtylebulletlist2">
    <w:name w:val="Box tyle (bullet list2)"/>
    <w:basedOn w:val="Boxtypebulletlist"/>
    <w:link w:val="Boxtylebulletlist2Char"/>
    <w:qFormat/>
    <w:rsid w:val="00B35155"/>
    <w:pPr>
      <w:numPr>
        <w:numId w:val="16"/>
      </w:numPr>
      <w:ind w:left="584" w:hanging="357"/>
    </w:pPr>
  </w:style>
  <w:style w:type="paragraph" w:customStyle="1" w:styleId="Superscript">
    <w:name w:val="Superscript"/>
    <w:basedOn w:val="ListBullet"/>
    <w:link w:val="SuperscriptChar"/>
    <w:qFormat/>
    <w:rsid w:val="003A5C8F"/>
    <w:rPr>
      <w:vertAlign w:val="superscript"/>
    </w:rPr>
  </w:style>
  <w:style w:type="character" w:customStyle="1" w:styleId="ui-provider">
    <w:name w:val="ui-provider"/>
    <w:basedOn w:val="DefaultParagraphFont"/>
    <w:rsid w:val="001C13BA"/>
  </w:style>
  <w:style w:type="table" w:styleId="GridTable1Light-Accent5">
    <w:name w:val="Grid Table 1 Light Accent 5"/>
    <w:basedOn w:val="TableNormal"/>
    <w:uiPriority w:val="46"/>
    <w:rsid w:val="001C13BA"/>
    <w:tblPr>
      <w:tblStyleRowBandSize w:val="1"/>
      <w:tblStyleColBandSize w:val="1"/>
      <w:tblBorders>
        <w:top w:val="single" w:sz="4" w:space="0" w:color="FFA284" w:themeColor="accent5" w:themeTint="66"/>
        <w:left w:val="single" w:sz="4" w:space="0" w:color="FFA284" w:themeColor="accent5" w:themeTint="66"/>
        <w:bottom w:val="single" w:sz="4" w:space="0" w:color="FFA284" w:themeColor="accent5" w:themeTint="66"/>
        <w:right w:val="single" w:sz="4" w:space="0" w:color="FFA284" w:themeColor="accent5" w:themeTint="66"/>
        <w:insideH w:val="single" w:sz="4" w:space="0" w:color="FFA284" w:themeColor="accent5" w:themeTint="66"/>
        <w:insideV w:val="single" w:sz="4" w:space="0" w:color="FFA284" w:themeColor="accent5" w:themeTint="66"/>
      </w:tblBorders>
    </w:tblPr>
    <w:tblStylePr w:type="firstRow">
      <w:rPr>
        <w:b/>
        <w:bCs/>
      </w:rPr>
      <w:tblPr/>
      <w:tcPr>
        <w:tcBorders>
          <w:bottom w:val="single" w:sz="12" w:space="0" w:color="FF7447" w:themeColor="accent5" w:themeTint="99"/>
        </w:tcBorders>
      </w:tcPr>
    </w:tblStylePr>
    <w:tblStylePr w:type="lastRow">
      <w:rPr>
        <w:b/>
        <w:bCs/>
      </w:rPr>
      <w:tblPr/>
      <w:tcPr>
        <w:tcBorders>
          <w:top w:val="double" w:sz="2" w:space="0" w:color="FF7447"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C13BA"/>
    <w:tblPr>
      <w:tblStyleRowBandSize w:val="1"/>
      <w:tblStyleColBandSize w:val="1"/>
      <w:tblBorders>
        <w:top w:val="single" w:sz="4" w:space="0" w:color="8CB9E1" w:themeColor="accent1" w:themeTint="66"/>
        <w:left w:val="single" w:sz="4" w:space="0" w:color="8CB9E1" w:themeColor="accent1" w:themeTint="66"/>
        <w:bottom w:val="single" w:sz="4" w:space="0" w:color="8CB9E1" w:themeColor="accent1" w:themeTint="66"/>
        <w:right w:val="single" w:sz="4" w:space="0" w:color="8CB9E1" w:themeColor="accent1" w:themeTint="66"/>
        <w:insideH w:val="single" w:sz="4" w:space="0" w:color="8CB9E1" w:themeColor="accent1" w:themeTint="66"/>
        <w:insideV w:val="single" w:sz="4" w:space="0" w:color="8CB9E1" w:themeColor="accent1" w:themeTint="66"/>
      </w:tblBorders>
    </w:tblPr>
    <w:tblStylePr w:type="firstRow">
      <w:rPr>
        <w:b/>
        <w:bCs/>
      </w:rPr>
      <w:tblPr/>
      <w:tcPr>
        <w:tcBorders>
          <w:bottom w:val="single" w:sz="12" w:space="0" w:color="5396D3" w:themeColor="accent1" w:themeTint="99"/>
        </w:tcBorders>
      </w:tcPr>
    </w:tblStylePr>
    <w:tblStylePr w:type="lastRow">
      <w:rPr>
        <w:b/>
        <w:bCs/>
      </w:rPr>
      <w:tblPr/>
      <w:tcPr>
        <w:tcBorders>
          <w:top w:val="double" w:sz="2" w:space="0" w:color="5396D3" w:themeColor="accent1" w:themeTint="99"/>
        </w:tcBorders>
      </w:tcPr>
    </w:tblStylePr>
    <w:tblStylePr w:type="firstCol">
      <w:rPr>
        <w:b/>
        <w:bCs/>
      </w:rPr>
    </w:tblStylePr>
    <w:tblStylePr w:type="lastCol">
      <w:rPr>
        <w:b/>
        <w:bCs/>
      </w:rPr>
    </w:tblStylePr>
  </w:style>
  <w:style w:type="paragraph" w:customStyle="1" w:styleId="Style2">
    <w:name w:val="Style2"/>
    <w:basedOn w:val="Heading2"/>
    <w:next w:val="Normal"/>
    <w:link w:val="Style2Char"/>
    <w:qFormat/>
    <w:rsid w:val="001C13BA"/>
    <w:pPr>
      <w:numPr>
        <w:ilvl w:val="1"/>
        <w:numId w:val="7"/>
      </w:numPr>
      <w:ind w:left="4254"/>
    </w:pPr>
    <w:rPr>
      <w:b w:val="0"/>
      <w:color w:val="358189"/>
    </w:rPr>
  </w:style>
  <w:style w:type="character" w:customStyle="1" w:styleId="Style2Char">
    <w:name w:val="Style2 Char"/>
    <w:basedOn w:val="Heading2Char"/>
    <w:link w:val="Style2"/>
    <w:rsid w:val="001C13BA"/>
    <w:rPr>
      <w:rFonts w:ascii="Arial" w:hAnsi="Arial" w:cs="Arial"/>
      <w:b w:val="0"/>
      <w:bCs/>
      <w:iCs/>
      <w:color w:val="358189"/>
      <w:sz w:val="32"/>
      <w:szCs w:val="28"/>
      <w:lang w:eastAsia="en-US"/>
    </w:rPr>
  </w:style>
  <w:style w:type="paragraph" w:customStyle="1" w:styleId="Default">
    <w:name w:val="Default"/>
    <w:rsid w:val="001C13BA"/>
    <w:pPr>
      <w:autoSpaceDE w:val="0"/>
      <w:autoSpaceDN w:val="0"/>
      <w:adjustRightInd w:val="0"/>
    </w:pPr>
    <w:rPr>
      <w:rFonts w:ascii="Arial" w:hAnsi="Arial" w:cs="Arial"/>
      <w:color w:val="000000"/>
      <w:sz w:val="24"/>
      <w:szCs w:val="24"/>
    </w:rPr>
  </w:style>
  <w:style w:type="paragraph" w:customStyle="1" w:styleId="headingparagraph">
    <w:name w:val="headingparagraph"/>
    <w:basedOn w:val="Normal"/>
    <w:rsid w:val="001C13BA"/>
    <w:pPr>
      <w:spacing w:before="100" w:beforeAutospacing="1" w:after="100" w:afterAutospacing="1" w:line="240" w:lineRule="auto"/>
    </w:pPr>
    <w:rPr>
      <w:rFonts w:ascii="Times New Roman" w:hAnsi="Times New Roman"/>
      <w:color w:val="auto"/>
      <w:sz w:val="24"/>
      <w:lang w:eastAsia="en-AU"/>
    </w:rPr>
  </w:style>
  <w:style w:type="character" w:customStyle="1" w:styleId="headingname">
    <w:name w:val="headingname"/>
    <w:basedOn w:val="DefaultParagraphFont"/>
    <w:rsid w:val="001C13BA"/>
  </w:style>
  <w:style w:type="character" w:customStyle="1" w:styleId="listnumber0">
    <w:name w:val="listnumber"/>
    <w:basedOn w:val="DefaultParagraphFont"/>
    <w:rsid w:val="001C13BA"/>
  </w:style>
  <w:style w:type="paragraph" w:customStyle="1" w:styleId="note">
    <w:name w:val="note"/>
    <w:basedOn w:val="Normal"/>
    <w:rsid w:val="001C13BA"/>
    <w:pPr>
      <w:spacing w:before="100" w:beforeAutospacing="1" w:after="100" w:afterAutospacing="1" w:line="240" w:lineRule="auto"/>
    </w:pPr>
    <w:rPr>
      <w:rFonts w:ascii="Times New Roman" w:hAnsi="Times New Roman"/>
      <w:color w:val="auto"/>
      <w:sz w:val="24"/>
      <w:lang w:eastAsia="en-AU"/>
    </w:rPr>
  </w:style>
  <w:style w:type="character" w:customStyle="1" w:styleId="noteheadingname">
    <w:name w:val="noteheadingname"/>
    <w:basedOn w:val="DefaultParagraphFont"/>
    <w:rsid w:val="001C13BA"/>
  </w:style>
  <w:style w:type="paragraph" w:customStyle="1" w:styleId="EndNoteBibliography">
    <w:name w:val="EndNote Bibliography"/>
    <w:basedOn w:val="Normal"/>
    <w:link w:val="EndNoteBibliographyChar"/>
    <w:rsid w:val="001C13BA"/>
    <w:pPr>
      <w:suppressAutoHyphens/>
      <w:spacing w:before="0" w:after="160" w:line="240" w:lineRule="atLeast"/>
      <w:jc w:val="both"/>
    </w:pPr>
    <w:rPr>
      <w:rFonts w:ascii="Calibri" w:eastAsia="SimSun" w:hAnsi="Calibri" w:cs="Calibri"/>
      <w:color w:val="000000"/>
      <w:sz w:val="20"/>
      <w:lang w:eastAsia="ar-SA"/>
    </w:rPr>
  </w:style>
  <w:style w:type="character" w:customStyle="1" w:styleId="EndNoteBibliographyChar">
    <w:name w:val="EndNote Bibliography Char"/>
    <w:basedOn w:val="DefaultParagraphFont"/>
    <w:link w:val="EndNoteBibliography"/>
    <w:rsid w:val="001C13BA"/>
    <w:rPr>
      <w:rFonts w:ascii="Calibri" w:eastAsia="SimSun" w:hAnsi="Calibri" w:cs="Calibri"/>
      <w:color w:val="000000"/>
      <w:szCs w:val="24"/>
      <w:lang w:eastAsia="ar-SA"/>
    </w:rPr>
  </w:style>
  <w:style w:type="character" w:customStyle="1" w:styleId="Heading4numberedChar">
    <w:name w:val="Heading 4 (numbered) Char"/>
    <w:basedOn w:val="Heading4Char"/>
    <w:link w:val="Heading4numbered"/>
    <w:rsid w:val="00B819BA"/>
    <w:rPr>
      <w:rFonts w:ascii="Arial" w:hAnsi="Arial"/>
      <w:b/>
      <w:bCs/>
      <w:color w:val="CC3300" w:themeColor="accent2"/>
      <w:sz w:val="26"/>
      <w:szCs w:val="28"/>
      <w:lang w:eastAsia="en-US"/>
    </w:rPr>
  </w:style>
  <w:style w:type="paragraph" w:customStyle="1" w:styleId="Quoteabclist">
    <w:name w:val="Quote (abc list)"/>
    <w:basedOn w:val="Quote"/>
    <w:link w:val="QuoteabclistChar"/>
    <w:qFormat/>
    <w:rsid w:val="00B819BA"/>
    <w:pPr>
      <w:numPr>
        <w:numId w:val="15"/>
      </w:numPr>
    </w:pPr>
  </w:style>
  <w:style w:type="character" w:customStyle="1" w:styleId="QuoteabclistChar">
    <w:name w:val="Quote (abc list) Char"/>
    <w:basedOn w:val="QuoteChar"/>
    <w:link w:val="Quoteabclist"/>
    <w:rsid w:val="00B819BA"/>
    <w:rPr>
      <w:rFonts w:ascii="Arial" w:hAnsi="Arial"/>
      <w:i/>
      <w:iCs/>
      <w:color w:val="000000" w:themeColor="text1"/>
      <w:sz w:val="22"/>
      <w:szCs w:val="24"/>
      <w:lang w:eastAsia="en-US"/>
    </w:rPr>
  </w:style>
  <w:style w:type="paragraph" w:customStyle="1" w:styleId="Boxtypebulletlist">
    <w:name w:val="Box type (bullet list)"/>
    <w:basedOn w:val="Boxtype"/>
    <w:link w:val="BoxtypebulletlistChar"/>
    <w:qFormat/>
    <w:rsid w:val="00A62AF8"/>
    <w:pPr>
      <w:numPr>
        <w:numId w:val="13"/>
      </w:numPr>
      <w:ind w:left="567" w:hanging="340"/>
    </w:pPr>
  </w:style>
  <w:style w:type="paragraph" w:styleId="EndnoteText">
    <w:name w:val="endnote text"/>
    <w:basedOn w:val="Normal"/>
    <w:link w:val="EndnoteTextChar"/>
    <w:uiPriority w:val="99"/>
    <w:semiHidden/>
    <w:unhideWhenUsed/>
    <w:rsid w:val="001C13BA"/>
    <w:pPr>
      <w:spacing w:before="0" w:after="0" w:line="240" w:lineRule="auto"/>
    </w:pPr>
    <w:rPr>
      <w:rFonts w:ascii="Times New Roman" w:eastAsiaTheme="minorHAnsi" w:hAnsi="Times New Roman"/>
      <w:color w:val="auto"/>
      <w:sz w:val="20"/>
      <w:szCs w:val="20"/>
    </w:rPr>
  </w:style>
  <w:style w:type="character" w:customStyle="1" w:styleId="EndnoteTextChar">
    <w:name w:val="Endnote Text Char"/>
    <w:basedOn w:val="DefaultParagraphFont"/>
    <w:link w:val="EndnoteText"/>
    <w:uiPriority w:val="99"/>
    <w:semiHidden/>
    <w:rsid w:val="001C13BA"/>
    <w:rPr>
      <w:rFonts w:eastAsiaTheme="minorHAnsi"/>
      <w:lang w:eastAsia="en-US"/>
    </w:rPr>
  </w:style>
  <w:style w:type="character" w:styleId="EndnoteReference">
    <w:name w:val="endnote reference"/>
    <w:basedOn w:val="DefaultParagraphFont"/>
    <w:uiPriority w:val="99"/>
    <w:semiHidden/>
    <w:unhideWhenUsed/>
    <w:rsid w:val="001C13BA"/>
    <w:rPr>
      <w:vertAlign w:val="superscript"/>
    </w:rPr>
  </w:style>
  <w:style w:type="paragraph" w:styleId="ListNumber">
    <w:name w:val="List Number"/>
    <w:basedOn w:val="Normal"/>
    <w:uiPriority w:val="99"/>
    <w:unhideWhenUsed/>
    <w:rsid w:val="00A23162"/>
    <w:pPr>
      <w:widowControl w:val="0"/>
      <w:numPr>
        <w:numId w:val="9"/>
      </w:numPr>
      <w:ind w:left="714" w:hanging="357"/>
    </w:pPr>
    <w:rPr>
      <w:rFonts w:eastAsia="Courier New" w:cs="Courier New"/>
      <w:color w:val="auto"/>
      <w:lang w:val="en-US" w:eastAsia="en-IN"/>
    </w:rPr>
  </w:style>
  <w:style w:type="character" w:customStyle="1" w:styleId="BoxtypebulletlistChar">
    <w:name w:val="Box type (bullet list) Char"/>
    <w:basedOn w:val="BoxtypeChar"/>
    <w:link w:val="Boxtypebulletlist"/>
    <w:rsid w:val="00A62AF8"/>
    <w:rPr>
      <w:rFonts w:ascii="Arial" w:hAnsi="Arial" w:cs="Arial"/>
      <w:color w:val="000000" w:themeColor="text1"/>
      <w:sz w:val="22"/>
      <w:szCs w:val="24"/>
      <w:lang w:val="en" w:eastAsia="en-US"/>
    </w:rPr>
  </w:style>
  <w:style w:type="paragraph" w:customStyle="1" w:styleId="AHPRASubheading">
    <w:name w:val="AHPRA Subheading"/>
    <w:basedOn w:val="Normal"/>
    <w:qFormat/>
    <w:rsid w:val="001C13BA"/>
    <w:pPr>
      <w:spacing w:before="200" w:after="200" w:line="240" w:lineRule="auto"/>
    </w:pPr>
    <w:rPr>
      <w:rFonts w:eastAsia="Cambria"/>
      <w:b/>
      <w:color w:val="0067B9"/>
      <w:sz w:val="20"/>
    </w:rPr>
  </w:style>
  <w:style w:type="paragraph" w:customStyle="1" w:styleId="AHPRASubheadinglevel3">
    <w:name w:val="AHPRA Subheading level 3"/>
    <w:basedOn w:val="AHPRASubheading"/>
    <w:next w:val="Normal"/>
    <w:qFormat/>
    <w:rsid w:val="001C13BA"/>
    <w:rPr>
      <w:b w:val="0"/>
    </w:rPr>
  </w:style>
  <w:style w:type="character" w:customStyle="1" w:styleId="Boxtylebulletlist2Char">
    <w:name w:val="Box tyle (bullet list2) Char"/>
    <w:basedOn w:val="BoxtypebulletlistChar"/>
    <w:link w:val="Boxtylebulletlist2"/>
    <w:rsid w:val="00B35155"/>
    <w:rPr>
      <w:rFonts w:ascii="Arial" w:hAnsi="Arial" w:cs="Arial"/>
      <w:color w:val="000000" w:themeColor="text1"/>
      <w:sz w:val="22"/>
      <w:szCs w:val="24"/>
      <w:lang w:val="en" w:eastAsia="en-US"/>
    </w:rPr>
  </w:style>
  <w:style w:type="character" w:customStyle="1" w:styleId="eop">
    <w:name w:val="eop"/>
    <w:basedOn w:val="DefaultParagraphFont"/>
    <w:rsid w:val="001C13BA"/>
  </w:style>
  <w:style w:type="paragraph" w:customStyle="1" w:styleId="Paragraphtext">
    <w:name w:val="Paragraph text"/>
    <w:basedOn w:val="Normal"/>
    <w:qFormat/>
    <w:rsid w:val="001C13BA"/>
    <w:pPr>
      <w:spacing w:line="240" w:lineRule="auto"/>
    </w:pPr>
    <w:rPr>
      <w:rFonts w:asciiTheme="minorHAnsi" w:hAnsiTheme="minorHAnsi" w:cstheme="minorHAnsi"/>
      <w:sz w:val="24"/>
    </w:rPr>
  </w:style>
  <w:style w:type="paragraph" w:customStyle="1" w:styleId="paragraph">
    <w:name w:val="paragraph"/>
    <w:basedOn w:val="Normal"/>
    <w:rsid w:val="001C13BA"/>
    <w:pPr>
      <w:spacing w:before="100" w:beforeAutospacing="1" w:after="100" w:afterAutospacing="1" w:line="240" w:lineRule="auto"/>
    </w:pPr>
    <w:rPr>
      <w:rFonts w:ascii="Times New Roman" w:hAnsi="Times New Roman"/>
      <w:color w:val="auto"/>
      <w:sz w:val="24"/>
      <w:lang w:eastAsia="en-AU"/>
    </w:rPr>
  </w:style>
  <w:style w:type="character" w:customStyle="1" w:styleId="normaltextrun">
    <w:name w:val="normaltextrun"/>
    <w:basedOn w:val="DefaultParagraphFont"/>
    <w:rsid w:val="001C13BA"/>
  </w:style>
  <w:style w:type="table" w:styleId="TableGridLight">
    <w:name w:val="Grid Table Light"/>
    <w:basedOn w:val="TableNormal"/>
    <w:uiPriority w:val="40"/>
    <w:rsid w:val="00BD35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1"/>
    <w:uiPriority w:val="99"/>
    <w:unhideWhenUsed/>
    <w:qFormat/>
    <w:rsid w:val="00E339B2"/>
    <w:pPr>
      <w:tabs>
        <w:tab w:val="center" w:pos="4513"/>
        <w:tab w:val="right" w:pos="9026"/>
      </w:tabs>
      <w:spacing w:before="0" w:after="0" w:line="240" w:lineRule="auto"/>
    </w:pPr>
  </w:style>
  <w:style w:type="character" w:customStyle="1" w:styleId="FooterChar1">
    <w:name w:val="Footer Char1"/>
    <w:basedOn w:val="DefaultParagraphFont"/>
    <w:link w:val="Footer"/>
    <w:uiPriority w:val="99"/>
    <w:semiHidden/>
    <w:rsid w:val="00E339B2"/>
    <w:rPr>
      <w:rFonts w:ascii="Arial" w:hAnsi="Arial"/>
      <w:color w:val="000000" w:themeColor="text1"/>
      <w:sz w:val="22"/>
      <w:szCs w:val="24"/>
      <w:lang w:eastAsia="en-US"/>
    </w:rPr>
  </w:style>
  <w:style w:type="character" w:styleId="FollowedHyperlink">
    <w:name w:val="FollowedHyperlink"/>
    <w:basedOn w:val="DefaultParagraphFont"/>
    <w:semiHidden/>
    <w:unhideWhenUsed/>
    <w:rsid w:val="005B4BEB"/>
    <w:rPr>
      <w:color w:val="1F4E79" w:themeColor="followedHyperlink"/>
      <w:u w:val="single"/>
    </w:rPr>
  </w:style>
  <w:style w:type="character" w:customStyle="1" w:styleId="ListBulletChar">
    <w:name w:val="List Bullet Char"/>
    <w:basedOn w:val="DefaultParagraphFont"/>
    <w:link w:val="ListBullet"/>
    <w:rsid w:val="00DD61A7"/>
    <w:rPr>
      <w:rFonts w:ascii="Arial" w:hAnsi="Arial"/>
      <w:color w:val="000000" w:themeColor="text1"/>
      <w:sz w:val="22"/>
      <w:szCs w:val="24"/>
      <w:lang w:eastAsia="en-US"/>
    </w:rPr>
  </w:style>
  <w:style w:type="character" w:customStyle="1" w:styleId="SuperscriptChar">
    <w:name w:val="Superscript Char"/>
    <w:basedOn w:val="ListBulletChar"/>
    <w:link w:val="Superscript"/>
    <w:rsid w:val="003A5C8F"/>
    <w:rPr>
      <w:rFonts w:ascii="Arial" w:hAnsi="Arial"/>
      <w:color w:val="000000" w:themeColor="text1"/>
      <w:sz w:val="22"/>
      <w:szCs w:val="24"/>
      <w:vertAlign w:val="superscript"/>
      <w:lang w:eastAsia="en-US"/>
    </w:rPr>
  </w:style>
  <w:style w:type="character" w:customStyle="1" w:styleId="BoxtypeChar">
    <w:name w:val="Box type Char"/>
    <w:basedOn w:val="DefaultParagraphFont"/>
    <w:link w:val="Boxtype"/>
    <w:rsid w:val="00D334F5"/>
    <w:rPr>
      <w:rFonts w:ascii="Arial" w:hAnsi="Arial" w:cs="Arial"/>
      <w:color w:val="000000" w:themeColor="text1"/>
      <w:sz w:val="22"/>
      <w:szCs w:val="24"/>
      <w:lang w:val="en" w:eastAsia="en-US"/>
    </w:rPr>
  </w:style>
  <w:style w:type="character" w:customStyle="1" w:styleId="BoxtypestrongtextChar">
    <w:name w:val="Box type (strong text) Char"/>
    <w:basedOn w:val="BoxtypeChar"/>
    <w:link w:val="Boxtypestrongtext"/>
    <w:rsid w:val="004F0E49"/>
    <w:rPr>
      <w:rFonts w:ascii="Arial" w:hAnsi="Arial" w:cs="Arial"/>
      <w:b/>
      <w:color w:val="1F4E79" w:themeColor="text2"/>
      <w:sz w:val="22"/>
      <w:szCs w:val="24"/>
      <w:lang w:val="en" w:eastAsia="en-US"/>
    </w:rPr>
  </w:style>
  <w:style w:type="paragraph" w:customStyle="1" w:styleId="NormalIndent">
    <w:name w:val="Normal (Indent)"/>
    <w:basedOn w:val="Normal"/>
    <w:link w:val="NormalIndentChar"/>
    <w:qFormat/>
    <w:rsid w:val="007128F1"/>
    <w:pPr>
      <w:ind w:left="567"/>
    </w:pPr>
  </w:style>
  <w:style w:type="character" w:customStyle="1" w:styleId="NormalIndentChar">
    <w:name w:val="Normal (Indent) Char"/>
    <w:basedOn w:val="DefaultParagraphFont"/>
    <w:link w:val="NormalIndent"/>
    <w:rsid w:val="007128F1"/>
    <w:rPr>
      <w:rFonts w:ascii="Arial" w:hAnsi="Arial"/>
      <w:color w:val="000000" w:themeColor="text1"/>
      <w:sz w:val="22"/>
      <w:szCs w:val="24"/>
      <w:lang w:eastAsia="en-US"/>
    </w:rPr>
  </w:style>
  <w:style w:type="paragraph" w:styleId="ListBullet3">
    <w:name w:val="List Bullet 3"/>
    <w:basedOn w:val="Normal"/>
    <w:unhideWhenUsed/>
    <w:rsid w:val="00F20A71"/>
    <w:pPr>
      <w:numPr>
        <w:numId w:val="18"/>
      </w:numPr>
      <w:contextualSpacing/>
    </w:pPr>
    <w:rPr>
      <w:i/>
    </w:rPr>
  </w:style>
  <w:style w:type="paragraph" w:customStyle="1" w:styleId="Boxtypeshadedbackground">
    <w:name w:val="Box type (shaded background)"/>
    <w:basedOn w:val="Boxtypestrongtext"/>
    <w:link w:val="BoxtypeshadedbackgroundChar"/>
    <w:qFormat/>
    <w:rsid w:val="004A081D"/>
    <w:rPr>
      <w:b w:val="0"/>
    </w:rPr>
  </w:style>
  <w:style w:type="character" w:customStyle="1" w:styleId="BoxtypeshadedbackgroundChar">
    <w:name w:val="Box type (shaded background) Char"/>
    <w:basedOn w:val="BoxtypestrongtextChar"/>
    <w:link w:val="Boxtypeshadedbackground"/>
    <w:rsid w:val="004A081D"/>
    <w:rPr>
      <w:rFonts w:ascii="Arial" w:hAnsi="Arial" w:cs="Arial"/>
      <w:b w:val="0"/>
      <w:color w:val="000000" w:themeColor="text1"/>
      <w:sz w:val="22"/>
      <w:szCs w:val="24"/>
      <w:shd w:val="clear" w:color="auto" w:fill="C5DCF0" w:themeFill="accent4" w:themeFillTint="33"/>
      <w:lang w:val="en" w:eastAsia="en-US"/>
    </w:rPr>
  </w:style>
  <w:style w:type="paragraph" w:customStyle="1" w:styleId="Boxtypeshadednumbers">
    <w:name w:val="Box type (shaded_numbers)"/>
    <w:basedOn w:val="Boxtypeshadedbackground"/>
    <w:link w:val="BoxtypeshadednumbersChar"/>
    <w:qFormat/>
    <w:rsid w:val="001251AD"/>
    <w:pPr>
      <w:numPr>
        <w:numId w:val="19"/>
      </w:numPr>
    </w:pPr>
  </w:style>
  <w:style w:type="character" w:customStyle="1" w:styleId="BoxtypeshadednumbersChar">
    <w:name w:val="Box type (shaded_numbers) Char"/>
    <w:basedOn w:val="BoxtypenumberingChar"/>
    <w:link w:val="Boxtypeshadednumbers"/>
    <w:rsid w:val="001251AD"/>
    <w:rPr>
      <w:rFonts w:ascii="Arial" w:hAnsi="Arial" w:cs="Arial"/>
      <w:color w:val="1F4E79" w:themeColor="text2"/>
      <w:sz w:val="22"/>
      <w:szCs w:val="24"/>
      <w:lang w:val="en" w:eastAsia="en-US"/>
    </w:rPr>
  </w:style>
  <w:style w:type="paragraph" w:customStyle="1" w:styleId="Boxtypeshadedlist">
    <w:name w:val="Box type (shaded_list)"/>
    <w:basedOn w:val="Boxtypeshadednumbers"/>
    <w:link w:val="BoxtypeshadedlistChar"/>
    <w:qFormat/>
    <w:rsid w:val="00BA1A27"/>
  </w:style>
  <w:style w:type="character" w:customStyle="1" w:styleId="BoxtypeshadedlistChar">
    <w:name w:val="Box type (shaded_list) Char"/>
    <w:basedOn w:val="BoxtypeshadednumbersChar"/>
    <w:link w:val="Boxtypeshadedlist"/>
    <w:rsid w:val="00BA1A27"/>
    <w:rPr>
      <w:rFonts w:ascii="Arial" w:hAnsi="Arial" w:cs="Arial"/>
      <w:color w:val="1F4E79" w:themeColor="text2"/>
      <w:sz w:val="22"/>
      <w:szCs w:val="24"/>
      <w:lang w:val="en" w:eastAsia="en-US"/>
    </w:rPr>
  </w:style>
  <w:style w:type="paragraph" w:styleId="Date">
    <w:name w:val="Date"/>
    <w:basedOn w:val="Normal"/>
    <w:next w:val="Normal"/>
    <w:link w:val="DateChar"/>
    <w:rsid w:val="001A3BFD"/>
    <w:pPr>
      <w:spacing w:before="4920"/>
    </w:pPr>
    <w:rPr>
      <w:color w:val="1F4E79" w:themeColor="text2"/>
      <w:sz w:val="28"/>
    </w:rPr>
  </w:style>
  <w:style w:type="character" w:customStyle="1" w:styleId="DateChar">
    <w:name w:val="Date Char"/>
    <w:basedOn w:val="DefaultParagraphFont"/>
    <w:link w:val="Date"/>
    <w:rsid w:val="001A3BFD"/>
    <w:rPr>
      <w:rFonts w:ascii="Arial" w:hAnsi="Arial"/>
      <w:color w:val="1F4E79" w:themeColor="text2"/>
      <w:sz w:val="28"/>
      <w:szCs w:val="24"/>
      <w:lang w:eastAsia="en-US"/>
    </w:rPr>
  </w:style>
  <w:style w:type="paragraph" w:customStyle="1" w:styleId="Subheadingnotinnavigation">
    <w:name w:val="Sub heading (not in navigation)"/>
    <w:basedOn w:val="Normal"/>
    <w:link w:val="SubheadingnotinnavigationChar"/>
    <w:qFormat/>
    <w:rsid w:val="005F65EF"/>
    <w:pPr>
      <w:keepNext/>
    </w:pPr>
    <w:rPr>
      <w:color w:val="1F4E79" w:themeColor="text2"/>
    </w:rPr>
  </w:style>
  <w:style w:type="character" w:customStyle="1" w:styleId="SubheadingnotinnavigationChar">
    <w:name w:val="Sub heading (not in navigation) Char"/>
    <w:basedOn w:val="DefaultParagraphFont"/>
    <w:link w:val="Subheadingnotinnavigation"/>
    <w:rsid w:val="005F65EF"/>
    <w:rPr>
      <w:rFonts w:ascii="Arial" w:hAnsi="Arial"/>
      <w:color w:val="1F4E79" w:themeColor="text2"/>
      <w:sz w:val="22"/>
      <w:szCs w:val="24"/>
      <w:lang w:eastAsia="en-US"/>
    </w:rPr>
  </w:style>
  <w:style w:type="paragraph" w:styleId="ListBullet4">
    <w:name w:val="List Bullet 4"/>
    <w:basedOn w:val="Normal"/>
    <w:unhideWhenUsed/>
    <w:rsid w:val="005F65EF"/>
    <w:pPr>
      <w:numPr>
        <w:numId w:val="22"/>
      </w:numPr>
      <w:contextualSpacing/>
    </w:pPr>
  </w:style>
  <w:style w:type="paragraph" w:customStyle="1" w:styleId="Boxtextstongsuperscript">
    <w:name w:val="Box text (stong_superscript)"/>
    <w:basedOn w:val="Boxtypestrongtext"/>
    <w:link w:val="BoxtextstongsuperscriptChar"/>
    <w:qFormat/>
    <w:rsid w:val="004F0E49"/>
    <w:rPr>
      <w:rFonts w:cs="Times New Roman"/>
      <w:b w:val="0"/>
      <w:vertAlign w:val="superscript"/>
    </w:rPr>
  </w:style>
  <w:style w:type="character" w:customStyle="1" w:styleId="BoxtextstongsuperscriptChar">
    <w:name w:val="Box text (stong_superscript) Char"/>
    <w:basedOn w:val="BoxtypestrongtextChar"/>
    <w:link w:val="Boxtextstongsuperscript"/>
    <w:rsid w:val="004F0E49"/>
    <w:rPr>
      <w:rFonts w:ascii="Arial" w:hAnsi="Arial" w:cs="Arial"/>
      <w:b w:val="0"/>
      <w:color w:val="1F4E79" w:themeColor="text2"/>
      <w:sz w:val="22"/>
      <w:szCs w:val="24"/>
      <w:vertAlign w:val="superscript"/>
      <w:lang w:val="en" w:eastAsia="en-US"/>
    </w:rPr>
  </w:style>
  <w:style w:type="paragraph" w:customStyle="1" w:styleId="Boxtypestrongshadedbackground">
    <w:name w:val="Box type (strong_shaded background)"/>
    <w:basedOn w:val="Boxtype"/>
    <w:link w:val="BoxtypestrongshadedbackgroundChar"/>
    <w:qFormat/>
    <w:rsid w:val="004F0E49"/>
    <w:pPr>
      <w:shd w:val="clear" w:color="auto" w:fill="C5DCF0" w:themeFill="text2" w:themeFillTint="33"/>
    </w:pPr>
    <w:rPr>
      <w:b/>
    </w:rPr>
  </w:style>
  <w:style w:type="character" w:customStyle="1" w:styleId="BoxtypestrongshadedbackgroundChar">
    <w:name w:val="Box type (strong_shaded background) Char"/>
    <w:basedOn w:val="BoxtypeChar"/>
    <w:link w:val="Boxtypestrongshadedbackground"/>
    <w:rsid w:val="004F0E49"/>
    <w:rPr>
      <w:rFonts w:ascii="Arial" w:hAnsi="Arial" w:cs="Arial"/>
      <w:b/>
      <w:color w:val="000000" w:themeColor="text1"/>
      <w:sz w:val="22"/>
      <w:szCs w:val="24"/>
      <w:shd w:val="clear" w:color="auto" w:fill="C5DCF0" w:themeFill="text2" w:themeFillTint="33"/>
      <w:lang w:val="en" w:eastAsia="en-US"/>
    </w:rPr>
  </w:style>
  <w:style w:type="paragraph" w:customStyle="1" w:styleId="Summaryofissueslistbullet">
    <w:name w:val="Summary of issues (list bullet)"/>
    <w:basedOn w:val="Boxtypeshadednumbers"/>
    <w:link w:val="SummaryofissueslistbulletChar"/>
    <w:qFormat/>
    <w:rsid w:val="004F0E49"/>
    <w:pPr>
      <w:shd w:val="clear" w:color="auto" w:fill="C5DCF0" w:themeFill="text2" w:themeFillTint="33"/>
    </w:pPr>
    <w:rPr>
      <w:color w:val="auto"/>
    </w:rPr>
  </w:style>
  <w:style w:type="character" w:customStyle="1" w:styleId="SummaryofissueslistbulletChar">
    <w:name w:val="Summary of issues (list bullet) Char"/>
    <w:basedOn w:val="SummaryofissuesshadedbackgroundChar"/>
    <w:link w:val="Summaryofissueslistbullet"/>
    <w:rsid w:val="004F0E49"/>
    <w:rPr>
      <w:rFonts w:ascii="Arial" w:hAnsi="Arial" w:cs="Arial"/>
      <w:b w:val="0"/>
      <w:color w:val="000000" w:themeColor="text1"/>
      <w:sz w:val="22"/>
      <w:szCs w:val="24"/>
      <w:shd w:val="clear" w:color="auto" w:fill="C5DCF0" w:themeFill="text2" w:themeFillTint="33"/>
      <w:lang w:val="en" w:eastAsia="en-US"/>
    </w:rPr>
  </w:style>
  <w:style w:type="paragraph" w:customStyle="1" w:styleId="Summaryofissuesshadedbackground">
    <w:name w:val="Summary of issues (shaded_background)"/>
    <w:basedOn w:val="Boxtypestrongshadedbackground"/>
    <w:link w:val="SummaryofissuesshadedbackgroundChar"/>
    <w:qFormat/>
    <w:rsid w:val="004F0E49"/>
    <w:rPr>
      <w:b w:val="0"/>
    </w:rPr>
  </w:style>
  <w:style w:type="character" w:customStyle="1" w:styleId="SummaryofissuesshadedbackgroundChar">
    <w:name w:val="Summary of issues (shaded_background) Char"/>
    <w:basedOn w:val="BoxtypestrongshadedbackgroundChar"/>
    <w:link w:val="Summaryofissuesshadedbackground"/>
    <w:rsid w:val="004F0E49"/>
    <w:rPr>
      <w:rFonts w:ascii="Arial" w:hAnsi="Arial" w:cs="Arial"/>
      <w:b w:val="0"/>
      <w:color w:val="000000" w:themeColor="text1"/>
      <w:sz w:val="22"/>
      <w:szCs w:val="24"/>
      <w:shd w:val="clear" w:color="auto" w:fill="C5DCF0" w:themeFill="text2" w:themeFillTint="33"/>
      <w:lang w:val="en" w:eastAsia="en-US"/>
    </w:rPr>
  </w:style>
  <w:style w:type="paragraph" w:customStyle="1" w:styleId="Boxtypeabc">
    <w:name w:val="Box type (abc)"/>
    <w:basedOn w:val="Boxtype"/>
    <w:link w:val="BoxtypeabcChar"/>
    <w:qFormat/>
    <w:rsid w:val="00FE0788"/>
  </w:style>
  <w:style w:type="character" w:customStyle="1" w:styleId="BoxtypeabcChar">
    <w:name w:val="Box type (abc) Char"/>
    <w:basedOn w:val="BoxtypeChar"/>
    <w:link w:val="Boxtypeabc"/>
    <w:rsid w:val="00FE0788"/>
    <w:rPr>
      <w:rFonts w:ascii="Arial" w:hAnsi="Arial" w:cs="Arial"/>
      <w:color w:val="000000" w:themeColor="text1"/>
      <w:sz w:val="22"/>
      <w:szCs w:val="24"/>
      <w:lang w:val="en" w:eastAsia="en-US"/>
    </w:rPr>
  </w:style>
  <w:style w:type="paragraph" w:customStyle="1" w:styleId="Boxtypelistbullet3">
    <w:name w:val="Box type (list bullet3)"/>
    <w:basedOn w:val="Boxtylebulletlist2"/>
    <w:link w:val="Boxtypelistbullet3Char"/>
    <w:qFormat/>
    <w:rsid w:val="00285FA9"/>
    <w:pPr>
      <w:numPr>
        <w:numId w:val="26"/>
      </w:numPr>
    </w:pPr>
  </w:style>
  <w:style w:type="character" w:customStyle="1" w:styleId="Boxtypelistbullet3Char">
    <w:name w:val="Box type (list bullet3) Char"/>
    <w:basedOn w:val="Boxtylebulletlist2Char"/>
    <w:link w:val="Boxtypelistbullet3"/>
    <w:rsid w:val="00285FA9"/>
    <w:rPr>
      <w:rFonts w:ascii="Arial" w:hAnsi="Arial" w:cs="Arial"/>
      <w:color w:val="000000" w:themeColor="text1"/>
      <w:sz w:val="22"/>
      <w:szCs w:val="24"/>
      <w:lang w:val="en" w:eastAsia="en-US"/>
    </w:rPr>
  </w:style>
  <w:style w:type="paragraph" w:customStyle="1" w:styleId="StyleBoxtypeindent">
    <w:name w:val="Style Box type (indent)"/>
    <w:basedOn w:val="Boxtype"/>
    <w:rsid w:val="00006A68"/>
    <w:pPr>
      <w:ind w:left="720" w:hanging="493"/>
    </w:pPr>
  </w:style>
  <w:style w:type="paragraph" w:customStyle="1" w:styleId="StyleBoxtypelistbullet3Superscr">
    <w:name w:val="Style Box type (list bullet3) Superscr..."/>
    <w:basedOn w:val="Boxtypelistbullet3"/>
    <w:rsid w:val="00006A68"/>
    <w:rPr>
      <w:rFonts w:cs="Times New Roman"/>
      <w:vertAlign w:val="superscript"/>
    </w:rPr>
  </w:style>
  <w:style w:type="paragraph" w:customStyle="1" w:styleId="StyleBoxtypeindentabc">
    <w:name w:val="Style Box type (indent abc)"/>
    <w:basedOn w:val="Boxtype"/>
    <w:rsid w:val="00A23162"/>
    <w:pPr>
      <w:ind w:firstLine="493"/>
    </w:pPr>
  </w:style>
  <w:style w:type="paragraph" w:customStyle="1" w:styleId="Styleboxtypeshadednumbers">
    <w:name w:val="Style box type (shaded_numbers)"/>
    <w:basedOn w:val="Boxtypenumbering"/>
    <w:link w:val="StyleboxtypeshadednumbersChar"/>
    <w:qFormat/>
    <w:rsid w:val="009D17C4"/>
    <w:pPr>
      <w:numPr>
        <w:numId w:val="28"/>
      </w:numPr>
      <w:shd w:val="clear" w:color="auto" w:fill="C5DCF0" w:themeFill="text2" w:themeFillTint="33"/>
    </w:pPr>
  </w:style>
  <w:style w:type="character" w:customStyle="1" w:styleId="StyleboxtypeshadednumbersChar">
    <w:name w:val="Style box type (shaded_numbers) Char"/>
    <w:basedOn w:val="BoxtypenumberingChar"/>
    <w:link w:val="Styleboxtypeshadednumbers"/>
    <w:rsid w:val="009D17C4"/>
    <w:rPr>
      <w:rFonts w:ascii="Arial" w:hAnsi="Arial" w:cs="Arial"/>
      <w:color w:val="000000" w:themeColor="text1"/>
      <w:sz w:val="22"/>
      <w:szCs w:val="24"/>
      <w:shd w:val="clear" w:color="auto" w:fill="C5DCF0" w:themeFill="text2" w:themeFillTint="33"/>
      <w:lang w:val="en" w:eastAsia="en-US"/>
    </w:rPr>
  </w:style>
  <w:style w:type="paragraph" w:customStyle="1" w:styleId="References">
    <w:name w:val="References"/>
    <w:link w:val="ReferencesChar"/>
    <w:qFormat/>
    <w:rsid w:val="00B228F1"/>
    <w:pPr>
      <w:spacing w:before="120" w:after="120" w:line="276" w:lineRule="auto"/>
      <w:ind w:left="284" w:hanging="284"/>
    </w:pPr>
    <w:rPr>
      <w:rFonts w:ascii="Arial" w:hAnsi="Arial" w:cs="Arial"/>
      <w:color w:val="000000" w:themeColor="text1"/>
      <w:sz w:val="22"/>
      <w:szCs w:val="22"/>
      <w:lang w:eastAsia="en-US"/>
    </w:rPr>
  </w:style>
  <w:style w:type="character" w:customStyle="1" w:styleId="ReferencesChar">
    <w:name w:val="References Char"/>
    <w:basedOn w:val="DefaultParagraphFont"/>
    <w:link w:val="References"/>
    <w:rsid w:val="00B228F1"/>
    <w:rPr>
      <w:rFonts w:ascii="Arial" w:hAnsi="Arial" w:cs="Arial"/>
      <w:color w:val="000000" w:themeColor="text1"/>
      <w:sz w:val="22"/>
      <w:szCs w:val="22"/>
      <w:lang w:eastAsia="en-US"/>
    </w:rPr>
  </w:style>
  <w:style w:type="paragraph" w:styleId="ListParagraph">
    <w:name w:val="List Paragraph"/>
    <w:basedOn w:val="Normal"/>
    <w:uiPriority w:val="34"/>
    <w:qFormat/>
    <w:rsid w:val="00C54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2889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6452577">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6289246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07853633">
      <w:bodyDiv w:val="1"/>
      <w:marLeft w:val="0"/>
      <w:marRight w:val="0"/>
      <w:marTop w:val="0"/>
      <w:marBottom w:val="0"/>
      <w:divBdr>
        <w:top w:val="none" w:sz="0" w:space="0" w:color="auto"/>
        <w:left w:val="none" w:sz="0" w:space="0" w:color="auto"/>
        <w:bottom w:val="none" w:sz="0" w:space="0" w:color="auto"/>
        <w:right w:val="none" w:sz="0" w:space="0" w:color="auto"/>
      </w:divBdr>
    </w:div>
    <w:div w:id="179444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4.svg"/><Relationship Id="rId42" Type="http://schemas.openxmlformats.org/officeDocument/2006/relationships/hyperlink" Target="https://www.ahpra.gov.au/Search.aspx?q=policy%20direction%202019-%2001" TargetMode="External"/><Relationship Id="rId47" Type="http://schemas.openxmlformats.org/officeDocument/2006/relationships/hyperlink" Target="https://www.ahpra.gov.au/Publications/Corporate-publications.aspx" TargetMode="External"/><Relationship Id="rId63" Type="http://schemas.openxmlformats.org/officeDocument/2006/relationships/hyperlink" Target="https://apo.org.au/node/325363" TargetMode="External"/><Relationship Id="rId68" Type="http://schemas.openxmlformats.org/officeDocument/2006/relationships/hyperlink" Target="https://www.legislation.qld.gov.au/view/html/inforce/current/act-2009-045" TargetMode="External"/><Relationship Id="rId84" Type="http://schemas.openxmlformats.org/officeDocument/2006/relationships/hyperlink" Target="https://documents.parliament.qld.gov.au/tableOffice/TabledPapers/2013/5413T2375.pdf" TargetMode="External"/><Relationship Id="rId89" Type="http://schemas.openxmlformats.org/officeDocument/2006/relationships/hyperlink" Target="https://www.health.gov.au/our-work/national-medical-workforce-strategy-2021-2031" TargetMode="External"/><Relationship Id="rId7" Type="http://schemas.openxmlformats.org/officeDocument/2006/relationships/settings" Target="settings.xml"/><Relationship Id="rId71" Type="http://schemas.openxmlformats.org/officeDocument/2006/relationships/hyperlink" Target="https://www.hccc.nsw.gov.au/Publications/Annual-Reports" TargetMode="External"/><Relationship Id="rId92" Type="http://schemas.openxmlformats.org/officeDocument/2006/relationships/hyperlink" Target="https://www.health.gov.au/our-work/national-nursing-workforce-strategy"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health.gov.au/resources/publications/consultation-paper-1-review-of-complexity-in-the-national-registration-and-accreditation-scheme" TargetMode="External"/><Relationship Id="rId107" Type="http://schemas.openxmlformats.org/officeDocument/2006/relationships/fontTable" Target="fontTable.xml"/><Relationship Id="rId11" Type="http://schemas.openxmlformats.org/officeDocument/2006/relationships/header" Target="header1.xml"/><Relationship Id="rId24" Type="http://schemas.openxmlformats.org/officeDocument/2006/relationships/hyperlink" Target="https://www.ahpra.gov.au/documents/default.aspx?record=WD23%2f33130&amp;dbid=AP&amp;chksum=TNtCS9D56aInMsqd3id3JA%3d%3d" TargetMode="External"/><Relationship Id="rId32" Type="http://schemas.openxmlformats.org/officeDocument/2006/relationships/hyperlink" Target="https://www.ahpra.gov.au/Search.aspx?q=final%20report,%20working%20together%20to%20improve%20the%20consumer%20healthcare%20experience" TargetMode="External"/><Relationship Id="rId37" Type="http://schemas.openxmlformats.org/officeDocument/2006/relationships/hyperlink" Target="https://www.ahpra.gov.au/About-Ahpra/What-We-Do/Regulatory-principles.aspx" TargetMode="External"/><Relationship Id="rId40" Type="http://schemas.openxmlformats.org/officeDocument/2006/relationships/hyperlink" Target="https://www.ahpra.gov.au/Resources/Cosmetic-surgery-hub.aspx" TargetMode="External"/><Relationship Id="rId45" Type="http://schemas.openxmlformats.org/officeDocument/2006/relationships/hyperlink" Target="https://www.ahpra.gov.au/About-Ahpra/Who-We-Are/Ahpra-Board/Accreditation-Committee/Publications.aspx" TargetMode="External"/><Relationship Id="rId53" Type="http://schemas.openxmlformats.org/officeDocument/2006/relationships/hyperlink" Target="https://www.hrc.act.gov.au/health" TargetMode="External"/><Relationship Id="rId58" Type="http://schemas.openxmlformats.org/officeDocument/2006/relationships/hyperlink" Target="https://hcc.vic.gov.au/" TargetMode="External"/><Relationship Id="rId66" Type="http://schemas.openxmlformats.org/officeDocument/2006/relationships/hyperlink" Target="https://www.health.gov.au/resources/publications/unleashing-the-potential-of-our-health-workforce-scope-of-practice-review-issues-paper-2?language=en" TargetMode="External"/><Relationship Id="rId74" Type="http://schemas.openxmlformats.org/officeDocument/2006/relationships/hyperlink" Target="https://www.mbie.govt.nz/cross-government-functions/regulatory-stewardship/regulatory-systems" TargetMode="External"/><Relationship Id="rId79" Type="http://schemas.openxmlformats.org/officeDocument/2006/relationships/hyperlink" Target="https://www.ahpra.gov.au/News/2017-04-11-chaperone-report.aspx" TargetMode="External"/><Relationship Id="rId87" Type="http://schemas.openxmlformats.org/officeDocument/2006/relationships/hyperlink" Target="https://www.health.gov.au/resources/publications/health-ministers-meeting-hmm-communique-16-august-2024" TargetMode="External"/><Relationship Id="rId102" Type="http://schemas.openxmlformats.org/officeDocument/2006/relationships/image" Target="media/image12.png"/><Relationship Id="rId5" Type="http://schemas.openxmlformats.org/officeDocument/2006/relationships/numbering" Target="numbering.xml"/><Relationship Id="rId61" Type="http://schemas.openxmlformats.org/officeDocument/2006/relationships/hyperlink" Target="https://www.ahpra.gov.au/Resources/Cosmetic-surgery-hub/Cosmetic-surgery-review.aspx" TargetMode="External"/><Relationship Id="rId82" Type="http://schemas.openxmlformats.org/officeDocument/2006/relationships/hyperlink" Target="https://www.professionalstandards.org.uk/news-and-blog/blog/detail/blog/2021/02/05/why-we-are-undertaking-a-strategic-review-of-the-accredited-registers-programme" TargetMode="External"/><Relationship Id="rId90" Type="http://schemas.openxmlformats.org/officeDocument/2006/relationships/hyperlink" Target="https://www.health.gov.au/our-work/national-medical-workforce-strategy-2021-2031" TargetMode="External"/><Relationship Id="rId95" Type="http://schemas.openxmlformats.org/officeDocument/2006/relationships/hyperlink" Target="https://apo.org.au/sites/default/files/resource-files/2018-10/apo-nid235651.pdf" TargetMode="Externa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yperlink" Target="https://www.health.gov.au/resources/publications/consultation-paper-1-review-of-complexity-in-the-national-registration-and-accreditation-scheme" TargetMode="External"/><Relationship Id="rId27" Type="http://schemas.openxmlformats.org/officeDocument/2006/relationships/image" Target="media/image6.png"/><Relationship Id="rId30" Type="http://schemas.openxmlformats.org/officeDocument/2006/relationships/hyperlink" Target="mailto:NRASComplexityReview@health.gov.au" TargetMode="External"/><Relationship Id="rId35" Type="http://schemas.openxmlformats.org/officeDocument/2006/relationships/hyperlink" Target="https://www.ahpra.gov.au/Search.aspx?q=AHMAC%20criteria%201995" TargetMode="External"/><Relationship Id="rId43" Type="http://schemas.openxmlformats.org/officeDocument/2006/relationships/hyperlink" Target="https://www.ahpra.gov.au/About-Ahpra/Ministerial-Directives-and-Communiques/Policy-directions.aspx" TargetMode="External"/><Relationship Id="rId48" Type="http://schemas.openxmlformats.org/officeDocument/2006/relationships/hyperlink" Target="https://www.ahpra.gov.au/Publications/Annual-reports/Annual-report-2023.aspx" TargetMode="External"/><Relationship Id="rId56" Type="http://schemas.openxmlformats.org/officeDocument/2006/relationships/hyperlink" Target="https://www.oho.qld.gov.au/" TargetMode="External"/><Relationship Id="rId64" Type="http://schemas.openxmlformats.org/officeDocument/2006/relationships/hyperlink" Target="https://www.health.gov.au/our-work/national-medical-workforce-strategy-2021-2031" TargetMode="External"/><Relationship Id="rId69" Type="http://schemas.openxmlformats.org/officeDocument/2006/relationships/hyperlink" Target="https://www.legislation.wa.gov.au/legislation/statutes.nsf/law_a147436.html" TargetMode="External"/><Relationship Id="rId77" Type="http://schemas.openxmlformats.org/officeDocument/2006/relationships/hyperlink" Target="https://healthcarefunding.specialcommission.nsw.gov.au/" TargetMode="External"/><Relationship Id="rId100" Type="http://schemas.openxmlformats.org/officeDocument/2006/relationships/image" Target="media/image11.emf"/><Relationship Id="rId105"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ww.aihw.gov.au/reports/diabetes/diabetes/contents/about" TargetMode="External"/><Relationship Id="rId72" Type="http://schemas.openxmlformats.org/officeDocument/2006/relationships/hyperlink" Target="https://www.dh.gov.hk/english/useful/useful_ar_scheme/useful_ar_scheme.html" TargetMode="External"/><Relationship Id="rId80" Type="http://schemas.openxmlformats.org/officeDocument/2006/relationships/hyperlink" Target="https://www.ahpra.gov.au/search.aspx?q=chaperone%20review%20report" TargetMode="External"/><Relationship Id="rId85" Type="http://schemas.openxmlformats.org/officeDocument/2006/relationships/hyperlink" Target="https://www.ahpra.gov.au/Publications/Corporate-publications.aspx" TargetMode="External"/><Relationship Id="rId93" Type="http://schemas.openxmlformats.org/officeDocument/2006/relationships/hyperlink" Target="https://www.ahpra.gov.au/Accreditation/Accreditation-snapshot.aspx" TargetMode="External"/><Relationship Id="rId98"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legislation.sa.gov.au/__legislation/lz/v/a/2021/social%20workers%20registration%20act%202021_56/2021.56.un.pdf" TargetMode="External"/><Relationship Id="rId33" Type="http://schemas.openxmlformats.org/officeDocument/2006/relationships/hyperlink" Target="https://oia.pmc.gov.au/" TargetMode="External"/><Relationship Id="rId38" Type="http://schemas.openxmlformats.org/officeDocument/2006/relationships/hyperlink" Target="https://www.ahpra.gov.au/News/2023-02-14-reform-blueprint.aspx" TargetMode="External"/><Relationship Id="rId46" Type="http://schemas.openxmlformats.org/officeDocument/2006/relationships/hyperlink" Target="https://www.ahpra.gov.au/About-Ahpra/Who-We-Are/Ahpra-Board/Accreditation-Committee/Publications.aspx" TargetMode="External"/><Relationship Id="rId59" Type="http://schemas.openxmlformats.org/officeDocument/2006/relationships/hyperlink" Target="https://www.wa.gov.au/service/health-care/health-protocols/make-health-and-disability-service-complaint" TargetMode="External"/><Relationship Id="rId67" Type="http://schemas.openxmlformats.org/officeDocument/2006/relationships/hyperlink" Target="https://www.ahpra.gov.au/search.aspx?q=review%20of%20governance%20of%20the%20nras" TargetMode="External"/><Relationship Id="rId103" Type="http://schemas.openxmlformats.org/officeDocument/2006/relationships/image" Target="media/image13.emf"/><Relationship Id="rId108"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www.ahpra.gov.au/About-Ahpra/Who-We-Are/Ahpra-Board/Accreditation-Committee/Publications.aspx" TargetMode="External"/><Relationship Id="rId54" Type="http://schemas.openxmlformats.org/officeDocument/2006/relationships/hyperlink" Target="https://www.hccc.nsw.gov.au/" TargetMode="External"/><Relationship Id="rId62" Type="http://schemas.openxmlformats.org/officeDocument/2006/relationships/hyperlink" Target="https://www.researchgate.net/publication/350458577_AL_Carlton_Dr_Public_Health_Thesis_-_Latrobe_University" TargetMode="External"/><Relationship Id="rId70" Type="http://schemas.openxmlformats.org/officeDocument/2006/relationships/hyperlink" Target="https://www.hccc.nsw.gov.au/Publications/Annual-Reports" TargetMode="External"/><Relationship Id="rId75" Type="http://schemas.openxmlformats.org/officeDocument/2006/relationships/hyperlink" Target="https://www.nhpo.gov.au/sites/default/files/2023-11/NHPO%20Processes%20for%20progress%20review%20report%20-%20Part%20one%20-%20A%20roadmap%20for%20greater%20transparency%20and%20accountability%20in%20specialist%20medical%20training%20site%20accreditation.pdf" TargetMode="External"/><Relationship Id="rId83" Type="http://schemas.openxmlformats.org/officeDocument/2006/relationships/hyperlink" Target="https://www.health.gov.au/our-work/working-better-for-medicare-review" TargetMode="External"/><Relationship Id="rId88" Type="http://schemas.openxmlformats.org/officeDocument/2006/relationships/hyperlink" Target="https://www.health.gov.au/sites/default/files/documents/2022/09/health-regulatory-policy-framework-health-regulatory-policy-framework-hrpf.pdf" TargetMode="External"/><Relationship Id="rId91" Type="http://schemas.openxmlformats.org/officeDocument/2006/relationships/hyperlink" Target="https://www.health.gov.au/committees-and-groups/mwac?language=en&amp;utm_source=miragenews&amp;utm_medium=miragenews&amp;utm_campaign=news" TargetMode="External"/><Relationship Id="rId96" Type="http://schemas.openxmlformats.org/officeDocument/2006/relationships/hyperlink" Target="https://www.nhpo.gov.au/sites/default/files/2023-11/NHPO%20Processes%20for%20progress%20review%20report%20-%20Part%20one%20-%20A%20roadmap%20for%20greater%20transparency%20and%20accountability%20in%20specialist%20medical%20training%20site%20accreditatio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ahpra.gov.au/documents/default.aspx?record=WD21%2f30743&amp;dbid=AP&amp;chksum=vM%2bbioO3j3FfDjp14zP3wQ%3d%3d" TargetMode="External"/><Relationship Id="rId28" Type="http://schemas.openxmlformats.org/officeDocument/2006/relationships/image" Target="media/image7.png"/><Relationship Id="rId36" Type="http://schemas.openxmlformats.org/officeDocument/2006/relationships/hyperlink" Target="https://www.ahpra.gov.au/search.aspx?q=intergovernmental%20agreement" TargetMode="External"/><Relationship Id="rId49" Type="http://schemas.openxmlformats.org/officeDocument/2006/relationships/hyperlink" Target="https://www.ahpra.gov.au/search.aspx?q=biggar%20practitioner%20distress" TargetMode="External"/><Relationship Id="rId57" Type="http://schemas.openxmlformats.org/officeDocument/2006/relationships/hyperlink" Target="https://www.hcscc.sa.gov.au/" TargetMode="External"/><Relationship Id="rId106"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ahpra.gov.au/About-Ahpra/Ministerial-Directives-and-Communiques/Establishment-of-the-scheme.aspx" TargetMode="External"/><Relationship Id="rId44" Type="http://schemas.openxmlformats.org/officeDocument/2006/relationships/hyperlink" Target="https://www.ahpra.gov.au/About-Ahpra/Who-We-Are/Ahpra-Board/Accreditation-Committee/Publications.aspx" TargetMode="External"/><Relationship Id="rId52" Type="http://schemas.openxmlformats.org/officeDocument/2006/relationships/hyperlink" Target="https://www.aihw.gov.au/reports/overweight-obesity/overweight-and-obesity/contents/overweight-and-obesity" TargetMode="External"/><Relationship Id="rId60" Type="http://schemas.openxmlformats.org/officeDocument/2006/relationships/hyperlink" Target="https://ndhadeliver.natlib.govt.nz/delivery/DeliveryManagerServlet?dps_pid=IE23836344" TargetMode="External"/><Relationship Id="rId65" Type="http://schemas.openxmlformats.org/officeDocument/2006/relationships/hyperlink" Target="https://www.health.gov.au/sites/default/files/2023-09/scope-of-practice-review-update-11-september-2023.pdf" TargetMode="External"/><Relationship Id="rId73" Type="http://schemas.openxmlformats.org/officeDocument/2006/relationships/hyperlink" Target="https://www.regulatoryreform.gov.au/sites/default/files/Final%20Report%20-%20Overseas%20Health%20Practitioner%20Regulatory%20Settings%20Review%202023%20-%20endorsed%20by%20National%20Cabinet_0.pdf" TargetMode="External"/><Relationship Id="rId78" Type="http://schemas.openxmlformats.org/officeDocument/2006/relationships/hyperlink" Target="https://www.aph.gov.au/Parliamentary_Business/Committees/Senate/Legal_and_Constitutional_Affairs/Paramedics/Report" TargetMode="External"/><Relationship Id="rId81" Type="http://schemas.openxmlformats.org/officeDocument/2006/relationships/hyperlink" Target="https://www.pc.gov.au/inquiries/completed/health-workforce/report" TargetMode="External"/><Relationship Id="rId86" Type="http://schemas.openxmlformats.org/officeDocument/2006/relationships/hyperlink" Target="https://www.ahpra.gov.au/Publications/Corporate-publications.aspx" TargetMode="External"/><Relationship Id="rId94" Type="http://schemas.openxmlformats.org/officeDocument/2006/relationships/hyperlink" Target="https://www.researchgate.net/publication/326682236_Regulation_of_Health_Practitioners_in_Australia_A_National_Approach_to_Polycentric_Regulation" TargetMode="External"/><Relationship Id="rId99" Type="http://schemas.openxmlformats.org/officeDocument/2006/relationships/image" Target="media/image10.png"/><Relationship Id="rId10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www.ahpra.gov.au/About-Ahpra/Our-engagement-activities/Advisory-groups/Community-Advisory-Council.aspx" TargetMode="External"/><Relationship Id="rId34" Type="http://schemas.openxmlformats.org/officeDocument/2006/relationships/hyperlink" Target="https://oia.pmc.gov.au/published-impact-analyses-and-reports/options-regulation-unregistered-health-practitioners-coag" TargetMode="External"/><Relationship Id="rId50" Type="http://schemas.openxmlformats.org/officeDocument/2006/relationships/hyperlink" Target="https://www.aihw.gov.au/reports/life-expectancy-deaths/deaths-in-australia/contents/life-expectancy" TargetMode="External"/><Relationship Id="rId55" Type="http://schemas.openxmlformats.org/officeDocument/2006/relationships/hyperlink" Target="https://hcscc.nt.gov.au/" TargetMode="External"/><Relationship Id="rId76" Type="http://schemas.openxmlformats.org/officeDocument/2006/relationships/hyperlink" Target="https://www.nhpo.gov.au/sites/default/files/2023-11/NHPO%20Processes%20for%20progress%20review%20report%20-%20Part%20one%20-%20A%20roadmap%20for%20greater%20transparency%20and%20accountability%20in%20specialist%20medical%20training%20site%20accreditation.pdf" TargetMode="External"/><Relationship Id="rId97" Type="http://schemas.openxmlformats.org/officeDocument/2006/relationships/image" Target="media/image8.png"/><Relationship Id="rId104"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3" Type="http://schemas.openxmlformats.org/officeDocument/2006/relationships/hyperlink" Target="https://www.nhpo.gov.au/sites/default/files/2023-11/NHPO%20Processes%20for%20progress%20review%20report%20-%20Part%20one%20-%20A%20roadmap%20for%20greater%20transparency%20and%20accountability%20in%20specialist%20medical%20training%20site%20accreditation.pdf" TargetMode="External"/><Relationship Id="rId18" Type="http://schemas.openxmlformats.org/officeDocument/2006/relationships/hyperlink" Target="https://www.mbie.govt.nz/cross-government-functions/regulatory-stewardship/regulatory-systems" TargetMode="External"/><Relationship Id="rId26" Type="http://schemas.openxmlformats.org/officeDocument/2006/relationships/hyperlink" Target="https://www.aph.gov.au/Parliamentary_Business/Committees/House_of_Representatives_Committees?url=haa/overseasdoctors/report.htm" TargetMode="External"/><Relationship Id="rId39" Type="http://schemas.openxmlformats.org/officeDocument/2006/relationships/hyperlink" Target="https://www.ahpra.gov.au/Publications/Corporate-publications.aspx" TargetMode="External"/><Relationship Id="rId21" Type="http://schemas.openxmlformats.org/officeDocument/2006/relationships/hyperlink" Target="https://www.health.gov.au/our-work/working-better-for-medicare-review%20" TargetMode="External"/><Relationship Id="rId34" Type="http://schemas.openxmlformats.org/officeDocument/2006/relationships/hyperlink" Target="https://www.ahpra.gov.au/Search.aspx?q=policy%20direction%202019-%2001" TargetMode="External"/><Relationship Id="rId42" Type="http://schemas.openxmlformats.org/officeDocument/2006/relationships/hyperlink" Target="https://www.ahpra.gov.au/Publications/Annual-reports/Annual-report-2023.aspx" TargetMode="External"/><Relationship Id="rId47" Type="http://schemas.openxmlformats.org/officeDocument/2006/relationships/hyperlink" Target="https://www.ahpra.gov.au/search.aspx?q=intergovernmental%20agreement" TargetMode="External"/><Relationship Id="rId50" Type="http://schemas.openxmlformats.org/officeDocument/2006/relationships/hyperlink" Target="https://apo.org.au/node/325363" TargetMode="External"/><Relationship Id="rId55" Type="http://schemas.openxmlformats.org/officeDocument/2006/relationships/hyperlink" Target="https://www.hccc.nsw.gov.au/Publications/Annual-Reports" TargetMode="External"/><Relationship Id="rId7" Type="http://schemas.openxmlformats.org/officeDocument/2006/relationships/hyperlink" Target="https://www.health.gov.au/our-work/national-medical-workforce-strategy-2021-2031" TargetMode="External"/><Relationship Id="rId12" Type="http://schemas.openxmlformats.org/officeDocument/2006/relationships/hyperlink" Target="https://www.ahpra.gov.au/search.aspx?q=review%20of%20governance%20of%20the%20nras" TargetMode="External"/><Relationship Id="rId17" Type="http://schemas.openxmlformats.org/officeDocument/2006/relationships/hyperlink" Target="https://ndhadeliver.natlib.govt.nz/delivery/DeliveryManagerServlet?dps_pid=IE23836344" TargetMode="External"/><Relationship Id="rId25" Type="http://schemas.openxmlformats.org/officeDocument/2006/relationships/hyperlink" Target="https://www.legislation.qld.gov.au/view/html/inforce/current/act-2009-045" TargetMode="External"/><Relationship Id="rId33" Type="http://schemas.openxmlformats.org/officeDocument/2006/relationships/hyperlink" Target="https://www.ahpra.gov.au/About-Ahpra/Our-engagement-activities/Advisory-groups/Community-Advisory-Council.aspx" TargetMode="External"/><Relationship Id="rId38" Type="http://schemas.openxmlformats.org/officeDocument/2006/relationships/hyperlink" Target="https://documents.parliament.qld.gov.au/tableOffice/TabledPapers/2013/5413T2375.pdf" TargetMode="External"/><Relationship Id="rId46" Type="http://schemas.openxmlformats.org/officeDocument/2006/relationships/hyperlink" Target="https://www.researchgate.net/publication/326682236_Regulation_of_Health_Practitioners_in_Australia_A_National_Approach_to_Polycentric_Regulation" TargetMode="External"/><Relationship Id="rId59" Type="http://schemas.openxmlformats.org/officeDocument/2006/relationships/hyperlink" Target="https://www.ahpra.gov.au/About-Ahpra/Ministerial-Directives-and-Communiques/Establishment-of-the-scheme.aspx" TargetMode="External"/><Relationship Id="rId2" Type="http://schemas.openxmlformats.org/officeDocument/2006/relationships/hyperlink" Target="https://www.ahpra.gov.au/Publications/Corporate-publications.aspx" TargetMode="External"/><Relationship Id="rId16" Type="http://schemas.openxmlformats.org/officeDocument/2006/relationships/hyperlink" Target="https://www.health.gov.au/sites/default/files/documents/2022/09/health-regulatory-policy-framework-health-regulatory-policy-framework-hrpf.pdf" TargetMode="External"/><Relationship Id="rId20" Type="http://schemas.openxmlformats.org/officeDocument/2006/relationships/hyperlink" Target="https://www.health.gov.au/our-work/scope-of-practice-review%20" TargetMode="External"/><Relationship Id="rId29" Type="http://schemas.openxmlformats.org/officeDocument/2006/relationships/hyperlink" Target="https://www.ahpra.gov.au/About-Ahpra/Who-We-Are/Ahpra-Board/Accreditation-Committee/Publications.aspx" TargetMode="External"/><Relationship Id="rId41" Type="http://schemas.openxmlformats.org/officeDocument/2006/relationships/hyperlink" Target="https://www.ahpra.gov.au/Search.aspx?q=final%20report,%20working%20together%20to%20improve%20the%20consumer%20healthcare%20experience" TargetMode="External"/><Relationship Id="rId54" Type="http://schemas.openxmlformats.org/officeDocument/2006/relationships/hyperlink" Target="https://www.hccc.nsw.gov.au/Publications/Annual-Reports" TargetMode="External"/><Relationship Id="rId1" Type="http://schemas.openxmlformats.org/officeDocument/2006/relationships/hyperlink" Target="https://www.regulatoryreform.gov.au/sites/default/files/Final%20Report%20-%20Overseas%20Health%20Practitioner%20Regulatory%20Settings%20Review%202023%20-%20endorsed%20by%20National%20Cabinet_0.pdf" TargetMode="External"/><Relationship Id="rId6" Type="http://schemas.openxmlformats.org/officeDocument/2006/relationships/hyperlink" Target="https://www.health.gov.au/our-work/national-medical-workforce-strategy-2021-2031" TargetMode="External"/><Relationship Id="rId11" Type="http://schemas.openxmlformats.org/officeDocument/2006/relationships/hyperlink" Target="https://www.aihw.gov.au/reports/overweight-obesity/overweight-and-obesity/contents/overweight-and-obesity%23international_comparison" TargetMode="External"/><Relationship Id="rId24" Type="http://schemas.openxmlformats.org/officeDocument/2006/relationships/hyperlink" Target="https://www.regulatoryreform.gov.au/sites/default/files/Final%20Report%20-%20Overseas%20Health%20Practitioner%20Regulatory%20Settings%20Review%202023%20-%20endorsed%20by%20National%20Cabinet_0.pdf" TargetMode="External"/><Relationship Id="rId32" Type="http://schemas.openxmlformats.org/officeDocument/2006/relationships/hyperlink" Target="https://www.ahpra.gov.au/About-Ahpra/Who-We-Are/Ahpra-Board/Accreditation-Committee/Publications.aspx" TargetMode="External"/><Relationship Id="rId37" Type="http://schemas.openxmlformats.org/officeDocument/2006/relationships/hyperlink" Target="https://www.ahpra.gov.au/Resources/Cosmetic-surgery-hub.aspx" TargetMode="External"/><Relationship Id="rId40" Type="http://schemas.openxmlformats.org/officeDocument/2006/relationships/hyperlink" Target="https://www.ahpra.gov.au/Publications/Corporate-publications.aspx" TargetMode="External"/><Relationship Id="rId45" Type="http://schemas.openxmlformats.org/officeDocument/2006/relationships/hyperlink" Target="https://www.naturopathiccouncil.org.au/2022/11/16/public-consultation-nrrp-november-2022/" TargetMode="External"/><Relationship Id="rId53" Type="http://schemas.openxmlformats.org/officeDocument/2006/relationships/hyperlink" Target="https://www.dh.gov.hk/english/useful/useful_ar_scheme/useful_ar_scheme.html" TargetMode="External"/><Relationship Id="rId58" Type="http://schemas.openxmlformats.org/officeDocument/2006/relationships/hyperlink" Target="https://www.ahpra.gov.au/Search.aspx?q=intergovernmental%20agreement" TargetMode="External"/><Relationship Id="rId5" Type="http://schemas.openxmlformats.org/officeDocument/2006/relationships/hyperlink" Target="https://apo.org.au/sites/default/files/resource-files/2018-10/apo-nid235651.pdf" TargetMode="External"/><Relationship Id="rId15" Type="http://schemas.openxmlformats.org/officeDocument/2006/relationships/hyperlink" Target="https://www.ahpra.gov.au/News/2023-02-14-reform-blueprint.aspx" TargetMode="External"/><Relationship Id="rId23" Type="http://schemas.openxmlformats.org/officeDocument/2006/relationships/hyperlink" Target="https://www.researchgate.net/publication/350458577_AL_Carlton_Dr_Public_Health_Thesis_-_Latrobe_University" TargetMode="External"/><Relationship Id="rId28" Type="http://schemas.openxmlformats.org/officeDocument/2006/relationships/hyperlink" Target="https://www.health.gov.au/resources/publications/health-ministers-meeting-hmm-communique-16-august-2024" TargetMode="External"/><Relationship Id="rId36" Type="http://schemas.openxmlformats.org/officeDocument/2006/relationships/hyperlink" Target="https://www.ahpra.gov.au/Resources/Cosmetic-surgery-hub/Cosmetic-surgery-review.aspx%20" TargetMode="External"/><Relationship Id="rId49" Type="http://schemas.openxmlformats.org/officeDocument/2006/relationships/hyperlink" Target="https://oia.pmc.gov.au/" TargetMode="External"/><Relationship Id="rId57" Type="http://schemas.openxmlformats.org/officeDocument/2006/relationships/hyperlink" Target="https://www.pc.gov.au/inquiries/completed/health-workforce/report/healthworkforce.pdf" TargetMode="External"/><Relationship Id="rId10" Type="http://schemas.openxmlformats.org/officeDocument/2006/relationships/hyperlink" Target="https://www.aihw.gov.au/reports/diabetes/diabetes/contents/about" TargetMode="External"/><Relationship Id="rId19" Type="http://schemas.openxmlformats.org/officeDocument/2006/relationships/hyperlink" Target="https://www.health.gov.au/committees-and-groups/mwac?language=en&amp;utm_source=miragenews&amp;utm_medium=miragenews&amp;utm_campaign=news%20" TargetMode="External"/><Relationship Id="rId31" Type="http://schemas.openxmlformats.org/officeDocument/2006/relationships/hyperlink" Target="https://www.ahpra.gov.au/About-Ahpra/Who-We-Are/Ahpra-Board/Accreditation-Committee/Publications.aspx" TargetMode="External"/><Relationship Id="rId44" Type="http://schemas.openxmlformats.org/officeDocument/2006/relationships/hyperlink" Target="https://www.aph.gov.au/Parliamentary_Business/Committees/Senate/Legal_and_Constitutional_Affairs/Paramedics/Report" TargetMode="External"/><Relationship Id="rId52" Type="http://schemas.openxmlformats.org/officeDocument/2006/relationships/hyperlink" Target="https://www.professionalstandards.org.uk/news-and-blog/blog/detail/blog/2021/02/05/why-we-are-undertaking-a-strategic-review-of-the-accredited-registers-programme" TargetMode="External"/><Relationship Id="rId4" Type="http://schemas.openxmlformats.org/officeDocument/2006/relationships/hyperlink" Target="https://www.health.gov.au/our-work/working-better-for-medicare-review%20" TargetMode="External"/><Relationship Id="rId9" Type="http://schemas.openxmlformats.org/officeDocument/2006/relationships/hyperlink" Target="https://www.aihw.gov.au/reports/life-expectancy-deaths/deaths-in-australia/contents/life-expectancy" TargetMode="External"/><Relationship Id="rId14" Type="http://schemas.openxmlformats.org/officeDocument/2006/relationships/hyperlink" Target="https://www.ahpra.gov.au/News/2017-04-11-chaperone-report.aspx" TargetMode="External"/><Relationship Id="rId22" Type="http://schemas.openxmlformats.org/officeDocument/2006/relationships/hyperlink" Target="https://www.ahpra.gov.au/About-Ahpra/What-We-Do/Regulatory-principles.aspx" TargetMode="External"/><Relationship Id="rId27" Type="http://schemas.openxmlformats.org/officeDocument/2006/relationships/hyperlink" Target="https://www.ahpra.gov.au/Accreditation/Accreditation-snapshot.aspx" TargetMode="External"/><Relationship Id="rId30" Type="http://schemas.openxmlformats.org/officeDocument/2006/relationships/hyperlink" Target="https://www.ahpra.gov.au/About-Ahpra/Who-We-Are/Ahpra-Board/Accreditation-Committee/Publications.aspx" TargetMode="External"/><Relationship Id="rId35" Type="http://schemas.openxmlformats.org/officeDocument/2006/relationships/hyperlink" Target="https://www.ahpra.gov.au/About-Ahpra/Ministerial-Directives-and-Communiques/Policy-directions.aspx" TargetMode="External"/><Relationship Id="rId43" Type="http://schemas.openxmlformats.org/officeDocument/2006/relationships/hyperlink" Target="https://www.ahpra.gov.au/search.aspx?q=biggar%20practitioner%20distress" TargetMode="External"/><Relationship Id="rId48" Type="http://schemas.openxmlformats.org/officeDocument/2006/relationships/hyperlink" Target="https://www.ahpra.gov.au/Search.aspx?q=AHMAC%20criteria%201995" TargetMode="External"/><Relationship Id="rId56" Type="http://schemas.openxmlformats.org/officeDocument/2006/relationships/hyperlink" Target="https://www.hccc.nsw.gov.au/Health-Providers/Health-Organisations/code-of-conduct" TargetMode="External"/><Relationship Id="rId8" Type="http://schemas.openxmlformats.org/officeDocument/2006/relationships/hyperlink" Target="https://www.health.gov.au/our-work/national-nursing-workforce-strategy" TargetMode="External"/><Relationship Id="rId51" Type="http://schemas.openxmlformats.org/officeDocument/2006/relationships/hyperlink" Target="https://oia.pmc.gov.au/published-impact-analyses-and-reports/options-regulation-unregistered-health-practitioners-coag" TargetMode="External"/><Relationship Id="rId3" Type="http://schemas.openxmlformats.org/officeDocument/2006/relationships/hyperlink" Target="https://www.health.gov.au/sites/default/files/2023-09/scope-of-practice-review-update-11-september-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E79"/>
      </a:dk2>
      <a:lt2>
        <a:srgbClr val="E6E6E6"/>
      </a:lt2>
      <a:accent1>
        <a:srgbClr val="1F4E79"/>
      </a:accent1>
      <a:accent2>
        <a:srgbClr val="CC3300"/>
      </a:accent2>
      <a:accent3>
        <a:srgbClr val="92D050"/>
      </a:accent3>
      <a:accent4>
        <a:srgbClr val="1F4E79"/>
      </a:accent4>
      <a:accent5>
        <a:srgbClr val="CC3300"/>
      </a:accent5>
      <a:accent6>
        <a:srgbClr val="92D050"/>
      </a:accent6>
      <a:hlink>
        <a:srgbClr val="CC3300"/>
      </a:hlink>
      <a:folHlink>
        <a:srgbClr val="1F4E7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b:Source>
    <b:Tag>Ayt14</b:Tag>
    <b:SourceType>JournalArticle</b:SourceType>
    <b:Guid>{885D2DC8-A934-48DD-AD1D-82B55BB1C9F4}</b:Guid>
    <b:Author>
      <b:Author>
        <b:NameList>
          <b:Person>
            <b:Last>Ayto</b:Last>
            <b:First>J</b:First>
          </b:Person>
        </b:NameList>
      </b:Author>
    </b:Author>
    <b:Title>Why departments need to be regulatory stewards Policy Quarterly – Volume 10, Issue 4 p. 27 Available at: https://ndhadeliver.natlib.govt.nz/delivery/DeliveryManagerServlet?dps_pid=IE23836344</b:Title>
    <b:Year>2014</b:Yea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F78BBAD2B943424F83F215A3958D8D5D" ma:contentTypeVersion="26" ma:contentTypeDescription="Create a new document." ma:contentTypeScope="" ma:versionID="79e14fa9cc26ace981b84702eb7be4b9">
  <xsd:schema xmlns:xsd="http://www.w3.org/2001/XMLSchema" xmlns:xs="http://www.w3.org/2001/XMLSchema" xmlns:p="http://schemas.microsoft.com/office/2006/metadata/properties" xmlns:ns2="7cf0d553-55d9-4bac-8b7c-8b97eaff5111" xmlns:ns3="350b66da-6776-4830-a10a-b769593c2802" targetNamespace="http://schemas.microsoft.com/office/2006/metadata/properties" ma:root="true" ma:fieldsID="b5eb5e648e41e5f5ca269f8c603b2c45" ns2:_="" ns3:_="">
    <xsd:import namespace="7cf0d553-55d9-4bac-8b7c-8b97eaff5111"/>
    <xsd:import namespace="350b66da-6776-4830-a10a-b769593c2802"/>
    <xsd:element name="properties">
      <xsd:complexType>
        <xsd:sequence>
          <xsd:element name="documentManagement">
            <xsd:complexType>
              <xsd:all>
                <xsd:element ref="ns2:Numb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0d553-55d9-4bac-8b7c-8b97eaff5111" elementFormDefault="qualified">
    <xsd:import namespace="http://schemas.microsoft.com/office/2006/documentManagement/types"/>
    <xsd:import namespace="http://schemas.microsoft.com/office/infopath/2007/PartnerControls"/>
    <xsd:element name="Number" ma:index="3" nillable="true" ma:displayName="Number" ma:decimals="1" ma:format="Dropdown" ma:internalName="Number" ma:readOnly="false" ma:percentage="FALSE">
      <xsd:simpleType>
        <xsd:restriction base="dms:Number"/>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b66da-6776-4830-a10a-b769593c2802"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22069b0c-574a-4a7f-967f-04963a2ff31d}" ma:internalName="TaxCatchAll" ma:readOnly="false" ma:showField="CatchAllData" ma:web="350b66da-6776-4830-a10a-b769593c28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50b66da-6776-4830-a10a-b769593c2802" xsi:nil="true"/>
    <lcf76f155ced4ddcb4097134ff3c332f xmlns="7cf0d553-55d9-4bac-8b7c-8b97eaff5111">
      <Terms xmlns="http://schemas.microsoft.com/office/infopath/2007/PartnerControls"/>
    </lcf76f155ced4ddcb4097134ff3c332f>
    <Number xmlns="7cf0d553-55d9-4bac-8b7c-8b97eaff5111" xsi:nil="true"/>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75F3C430-EC5D-4BCA-A92B-F0E03CCBEA56}">
  <ds:schemaRefs>
    <ds:schemaRef ds:uri="http://schemas.openxmlformats.org/officeDocument/2006/bibliography"/>
  </ds:schemaRefs>
</ds:datastoreItem>
</file>

<file path=customXml/itemProps3.xml><?xml version="1.0" encoding="utf-8"?>
<ds:datastoreItem xmlns:ds="http://schemas.openxmlformats.org/officeDocument/2006/customXml" ds:itemID="{732FB741-C7EC-4BD8-95BD-E23FFD1CB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0d553-55d9-4bac-8b7c-8b97eaff5111"/>
    <ds:schemaRef ds:uri="350b66da-6776-4830-a10a-b769593c2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350b66da-6776-4830-a10a-b769593c2802"/>
    <ds:schemaRef ds:uri="7cf0d553-55d9-4bac-8b7c-8b97eaff51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38380</Words>
  <Characters>231821</Characters>
  <Application>Microsoft Office Word</Application>
  <DocSecurity>0</DocSecurity>
  <Lines>4214</Lines>
  <Paragraphs>1608</Paragraphs>
  <ScaleCrop>false</ScaleCrop>
  <HeadingPairs>
    <vt:vector size="2" baseType="variant">
      <vt:variant>
        <vt:lpstr>Title</vt:lpstr>
      </vt:variant>
      <vt:variant>
        <vt:i4>1</vt:i4>
      </vt:variant>
    </vt:vector>
  </HeadingPairs>
  <TitlesOfParts>
    <vt:vector size="1" baseType="lpstr">
      <vt:lpstr>Consultation Paper 1 Review of complexity in the National Registration and Accreditation Scheme</vt:lpstr>
    </vt:vector>
  </TitlesOfParts>
  <Company/>
  <LinksUpToDate>false</LinksUpToDate>
  <CharactersWithSpaces>268593</CharactersWithSpaces>
  <SharedDoc>false</SharedDoc>
  <HLinks>
    <vt:vector size="1056" baseType="variant">
      <vt:variant>
        <vt:i4>2687098</vt:i4>
      </vt:variant>
      <vt:variant>
        <vt:i4>438</vt:i4>
      </vt:variant>
      <vt:variant>
        <vt:i4>0</vt:i4>
      </vt:variant>
      <vt:variant>
        <vt:i4>5</vt:i4>
      </vt:variant>
      <vt:variant>
        <vt:lpwstr>https://www.nhpo.gov.au/sites/default/files/2023-11/NHPO Processes for progress review report - Part one - A roadmap for greater transparency and accountability in specialist medical training site accreditation.pdf</vt:lpwstr>
      </vt:variant>
      <vt:variant>
        <vt:lpwstr/>
      </vt:variant>
      <vt:variant>
        <vt:i4>2818165</vt:i4>
      </vt:variant>
      <vt:variant>
        <vt:i4>435</vt:i4>
      </vt:variant>
      <vt:variant>
        <vt:i4>0</vt:i4>
      </vt:variant>
      <vt:variant>
        <vt:i4>5</vt:i4>
      </vt:variant>
      <vt:variant>
        <vt:lpwstr>https://apo.org.au/sites/default/files/resource-files/2018-10/apo-nid235651.pdf</vt:lpwstr>
      </vt:variant>
      <vt:variant>
        <vt:lpwstr/>
      </vt:variant>
      <vt:variant>
        <vt:i4>851989</vt:i4>
      </vt:variant>
      <vt:variant>
        <vt:i4>432</vt:i4>
      </vt:variant>
      <vt:variant>
        <vt:i4>0</vt:i4>
      </vt:variant>
      <vt:variant>
        <vt:i4>5</vt:i4>
      </vt:variant>
      <vt:variant>
        <vt:lpwstr>https://www.researchgate.net/publication/326682236_Regulation_of_Health_Practitioners_in_Australia_A_National_Approach_to_Polycentric_Regulation</vt:lpwstr>
      </vt:variant>
      <vt:variant>
        <vt:lpwstr/>
      </vt:variant>
      <vt:variant>
        <vt:i4>6488190</vt:i4>
      </vt:variant>
      <vt:variant>
        <vt:i4>429</vt:i4>
      </vt:variant>
      <vt:variant>
        <vt:i4>0</vt:i4>
      </vt:variant>
      <vt:variant>
        <vt:i4>5</vt:i4>
      </vt:variant>
      <vt:variant>
        <vt:lpwstr>https://www.ahpra.gov.au/Accreditation/Accreditation-snapshot.aspx</vt:lpwstr>
      </vt:variant>
      <vt:variant>
        <vt:lpwstr/>
      </vt:variant>
      <vt:variant>
        <vt:i4>917585</vt:i4>
      </vt:variant>
      <vt:variant>
        <vt:i4>426</vt:i4>
      </vt:variant>
      <vt:variant>
        <vt:i4>0</vt:i4>
      </vt:variant>
      <vt:variant>
        <vt:i4>5</vt:i4>
      </vt:variant>
      <vt:variant>
        <vt:lpwstr>https://www.health.gov.au/our-work/national-nursing-workforce-strategy</vt:lpwstr>
      </vt:variant>
      <vt:variant>
        <vt:lpwstr>next-steps</vt:lpwstr>
      </vt:variant>
      <vt:variant>
        <vt:i4>3211268</vt:i4>
      </vt:variant>
      <vt:variant>
        <vt:i4>423</vt:i4>
      </vt:variant>
      <vt:variant>
        <vt:i4>0</vt:i4>
      </vt:variant>
      <vt:variant>
        <vt:i4>5</vt:i4>
      </vt:variant>
      <vt:variant>
        <vt:lpwstr>https://www.health.gov.au/committees-and-groups/mwac?language=en&amp;utm_source=miragenews&amp;utm_medium=miragenews&amp;utm_campaign=news</vt:lpwstr>
      </vt:variant>
      <vt:variant>
        <vt:lpwstr/>
      </vt:variant>
      <vt:variant>
        <vt:i4>5439575</vt:i4>
      </vt:variant>
      <vt:variant>
        <vt:i4>420</vt:i4>
      </vt:variant>
      <vt:variant>
        <vt:i4>0</vt:i4>
      </vt:variant>
      <vt:variant>
        <vt:i4>5</vt:i4>
      </vt:variant>
      <vt:variant>
        <vt:lpwstr>https://www.health.gov.au/our-work/national-medical-workforce-strategy-2021-2031</vt:lpwstr>
      </vt:variant>
      <vt:variant>
        <vt:lpwstr/>
      </vt:variant>
      <vt:variant>
        <vt:i4>5439575</vt:i4>
      </vt:variant>
      <vt:variant>
        <vt:i4>417</vt:i4>
      </vt:variant>
      <vt:variant>
        <vt:i4>0</vt:i4>
      </vt:variant>
      <vt:variant>
        <vt:i4>5</vt:i4>
      </vt:variant>
      <vt:variant>
        <vt:lpwstr>https://www.health.gov.au/our-work/national-medical-workforce-strategy-2021-2031</vt:lpwstr>
      </vt:variant>
      <vt:variant>
        <vt:lpwstr/>
      </vt:variant>
      <vt:variant>
        <vt:i4>7471202</vt:i4>
      </vt:variant>
      <vt:variant>
        <vt:i4>414</vt:i4>
      </vt:variant>
      <vt:variant>
        <vt:i4>0</vt:i4>
      </vt:variant>
      <vt:variant>
        <vt:i4>5</vt:i4>
      </vt:variant>
      <vt:variant>
        <vt:lpwstr>https://www.health.gov.au/sites/default/files/documents/2022/09/health-regulatory-policy-framework-health-regulatory-policy-framework-hrpf.pdf</vt:lpwstr>
      </vt:variant>
      <vt:variant>
        <vt:lpwstr/>
      </vt:variant>
      <vt:variant>
        <vt:i4>3080289</vt:i4>
      </vt:variant>
      <vt:variant>
        <vt:i4>411</vt:i4>
      </vt:variant>
      <vt:variant>
        <vt:i4>0</vt:i4>
      </vt:variant>
      <vt:variant>
        <vt:i4>5</vt:i4>
      </vt:variant>
      <vt:variant>
        <vt:lpwstr>https://www.health.gov.au/resources/publications/health-ministers-meeting-hmm-communique-16-august-2024</vt:lpwstr>
      </vt:variant>
      <vt:variant>
        <vt:lpwstr/>
      </vt:variant>
      <vt:variant>
        <vt:i4>5046343</vt:i4>
      </vt:variant>
      <vt:variant>
        <vt:i4>408</vt:i4>
      </vt:variant>
      <vt:variant>
        <vt:i4>0</vt:i4>
      </vt:variant>
      <vt:variant>
        <vt:i4>5</vt:i4>
      </vt:variant>
      <vt:variant>
        <vt:lpwstr>https://www.ahpra.gov.au/Publications/Corporate-publications.aspx</vt:lpwstr>
      </vt:variant>
      <vt:variant>
        <vt:lpwstr/>
      </vt:variant>
      <vt:variant>
        <vt:i4>5046343</vt:i4>
      </vt:variant>
      <vt:variant>
        <vt:i4>405</vt:i4>
      </vt:variant>
      <vt:variant>
        <vt:i4>0</vt:i4>
      </vt:variant>
      <vt:variant>
        <vt:i4>5</vt:i4>
      </vt:variant>
      <vt:variant>
        <vt:lpwstr>https://www.ahpra.gov.au/Publications/Corporate-publications.aspx</vt:lpwstr>
      </vt:variant>
      <vt:variant>
        <vt:lpwstr/>
      </vt:variant>
      <vt:variant>
        <vt:i4>3211317</vt:i4>
      </vt:variant>
      <vt:variant>
        <vt:i4>402</vt:i4>
      </vt:variant>
      <vt:variant>
        <vt:i4>0</vt:i4>
      </vt:variant>
      <vt:variant>
        <vt:i4>5</vt:i4>
      </vt:variant>
      <vt:variant>
        <vt:lpwstr>https://documents.parliament.qld.gov.au/tableOffice/TabledPapers/2013/5413T2375.pdf</vt:lpwstr>
      </vt:variant>
      <vt:variant>
        <vt:lpwstr/>
      </vt:variant>
      <vt:variant>
        <vt:i4>5505049</vt:i4>
      </vt:variant>
      <vt:variant>
        <vt:i4>399</vt:i4>
      </vt:variant>
      <vt:variant>
        <vt:i4>0</vt:i4>
      </vt:variant>
      <vt:variant>
        <vt:i4>5</vt:i4>
      </vt:variant>
      <vt:variant>
        <vt:lpwstr>https://www.health.gov.au/our-work/working-better-for-medicare-review</vt:lpwstr>
      </vt:variant>
      <vt:variant>
        <vt:lpwstr/>
      </vt:variant>
      <vt:variant>
        <vt:i4>3407996</vt:i4>
      </vt:variant>
      <vt:variant>
        <vt:i4>396</vt:i4>
      </vt:variant>
      <vt:variant>
        <vt:i4>0</vt:i4>
      </vt:variant>
      <vt:variant>
        <vt:i4>5</vt:i4>
      </vt:variant>
      <vt:variant>
        <vt:lpwstr>https://www.professionalstandards.org.uk/news-and-blog/blog/detail/blog/2021/02/05/why-we-are-undertaking-a-strategic-review-of-the-accredited-registers-programme</vt:lpwstr>
      </vt:variant>
      <vt:variant>
        <vt:lpwstr/>
      </vt:variant>
      <vt:variant>
        <vt:i4>131150</vt:i4>
      </vt:variant>
      <vt:variant>
        <vt:i4>393</vt:i4>
      </vt:variant>
      <vt:variant>
        <vt:i4>0</vt:i4>
      </vt:variant>
      <vt:variant>
        <vt:i4>5</vt:i4>
      </vt:variant>
      <vt:variant>
        <vt:lpwstr>https://www.pc.gov.au/inquiries/completed/health-workforce/report</vt:lpwstr>
      </vt:variant>
      <vt:variant>
        <vt:lpwstr/>
      </vt:variant>
      <vt:variant>
        <vt:i4>3670059</vt:i4>
      </vt:variant>
      <vt:variant>
        <vt:i4>390</vt:i4>
      </vt:variant>
      <vt:variant>
        <vt:i4>0</vt:i4>
      </vt:variant>
      <vt:variant>
        <vt:i4>5</vt:i4>
      </vt:variant>
      <vt:variant>
        <vt:lpwstr>https://www.ahpra.gov.au/search.aspx?q=chaperone%20review%20report</vt:lpwstr>
      </vt:variant>
      <vt:variant>
        <vt:lpwstr/>
      </vt:variant>
      <vt:variant>
        <vt:i4>7143481</vt:i4>
      </vt:variant>
      <vt:variant>
        <vt:i4>387</vt:i4>
      </vt:variant>
      <vt:variant>
        <vt:i4>0</vt:i4>
      </vt:variant>
      <vt:variant>
        <vt:i4>5</vt:i4>
      </vt:variant>
      <vt:variant>
        <vt:lpwstr>https://www.ahpra.gov.au/News/2017-04-11-chaperone-report.aspx</vt:lpwstr>
      </vt:variant>
      <vt:variant>
        <vt:lpwstr/>
      </vt:variant>
      <vt:variant>
        <vt:i4>7471211</vt:i4>
      </vt:variant>
      <vt:variant>
        <vt:i4>384</vt:i4>
      </vt:variant>
      <vt:variant>
        <vt:i4>0</vt:i4>
      </vt:variant>
      <vt:variant>
        <vt:i4>5</vt:i4>
      </vt:variant>
      <vt:variant>
        <vt:lpwstr>https://www.aph.gov.au/Parliamentary_Business/Committees/Senate/Legal_and_Constitutional_Affairs/Paramedics/Report</vt:lpwstr>
      </vt:variant>
      <vt:variant>
        <vt:lpwstr/>
      </vt:variant>
      <vt:variant>
        <vt:i4>3735661</vt:i4>
      </vt:variant>
      <vt:variant>
        <vt:i4>381</vt:i4>
      </vt:variant>
      <vt:variant>
        <vt:i4>0</vt:i4>
      </vt:variant>
      <vt:variant>
        <vt:i4>5</vt:i4>
      </vt:variant>
      <vt:variant>
        <vt:lpwstr>https://www.bing.com/ck/a?!&amp;&amp;p=87c9b856728dfca1JmltdHM9MTcyNTkyNjQwMCZpZ3VpZD0xYzk3ZWZhNy1lM2YxLTY3OTktMGQ0ZS1mYjYzZTIwMTY2NDgmaW5zaWQ9NTE5Ng&amp;ptn=3&amp;ver=2&amp;hsh=3&amp;fclid=1c97efa7-e3f1-6799-0d4e-fb63e2016648&amp;psq=Lost+in+the+Labyrinth%2c+Report+on+the+inquiry+into+registration+processes+and+support+for+overseas+trained+doctors&amp;u=a1aHR0cHM6Ly93d3cuYXBoLmdvdi5hdS9QYXJsaWFtZW50YXJ5X0J1c2luZXNzL0NvbW1pdHRlZXMvSG91c2Vfb2ZfUmVwcmVzZW50YXRpdmVzX0NvbW1pdHRlZXM_dXJsPWhhYS9vdmVyc2Vhc2RvY3RvcnMvcmVwb3J0L2Zyb250JTIwcGFnZXMlMjBmdWxsLnBkZg&amp;ntb=1</vt:lpwstr>
      </vt:variant>
      <vt:variant>
        <vt:lpwstr/>
      </vt:variant>
      <vt:variant>
        <vt:i4>7012390</vt:i4>
      </vt:variant>
      <vt:variant>
        <vt:i4>378</vt:i4>
      </vt:variant>
      <vt:variant>
        <vt:i4>0</vt:i4>
      </vt:variant>
      <vt:variant>
        <vt:i4>5</vt:i4>
      </vt:variant>
      <vt:variant>
        <vt:lpwstr>https://healthcarefunding.specialcommission.nsw.gov.au/</vt:lpwstr>
      </vt:variant>
      <vt:variant>
        <vt:lpwstr/>
      </vt:variant>
      <vt:variant>
        <vt:i4>2687098</vt:i4>
      </vt:variant>
      <vt:variant>
        <vt:i4>375</vt:i4>
      </vt:variant>
      <vt:variant>
        <vt:i4>0</vt:i4>
      </vt:variant>
      <vt:variant>
        <vt:i4>5</vt:i4>
      </vt:variant>
      <vt:variant>
        <vt:lpwstr>https://www.nhpo.gov.au/sites/default/files/2023-11/NHPO Processes for progress review report - Part one - A roadmap for greater transparency and accountability in specialist medical training site accreditation.pdf</vt:lpwstr>
      </vt:variant>
      <vt:variant>
        <vt:lpwstr/>
      </vt:variant>
      <vt:variant>
        <vt:i4>2687098</vt:i4>
      </vt:variant>
      <vt:variant>
        <vt:i4>372</vt:i4>
      </vt:variant>
      <vt:variant>
        <vt:i4>0</vt:i4>
      </vt:variant>
      <vt:variant>
        <vt:i4>5</vt:i4>
      </vt:variant>
      <vt:variant>
        <vt:lpwstr>https://www.nhpo.gov.au/sites/default/files/2023-11/NHPO Processes for progress review report - Part one - A roadmap for greater transparency and accountability in specialist medical training site accreditation.pdf</vt:lpwstr>
      </vt:variant>
      <vt:variant>
        <vt:lpwstr/>
      </vt:variant>
      <vt:variant>
        <vt:i4>5767197</vt:i4>
      </vt:variant>
      <vt:variant>
        <vt:i4>369</vt:i4>
      </vt:variant>
      <vt:variant>
        <vt:i4>0</vt:i4>
      </vt:variant>
      <vt:variant>
        <vt:i4>5</vt:i4>
      </vt:variant>
      <vt:variant>
        <vt:lpwstr>https://www.mbie.govt.nz/cross-government-functions/regulatory-stewardship/regulatory-systems</vt:lpwstr>
      </vt:variant>
      <vt:variant>
        <vt:lpwstr/>
      </vt:variant>
      <vt:variant>
        <vt:i4>2031652</vt:i4>
      </vt:variant>
      <vt:variant>
        <vt:i4>366</vt:i4>
      </vt:variant>
      <vt:variant>
        <vt:i4>0</vt:i4>
      </vt:variant>
      <vt:variant>
        <vt:i4>5</vt:i4>
      </vt:variant>
      <vt:variant>
        <vt:lpwstr>https://www.regulatoryreform.gov.au/sites/default/files/Final Report - Overseas Health Practitioner Regulatory Settings Review 2023 - endorsed by National Cabinet_0.pdf</vt:lpwstr>
      </vt:variant>
      <vt:variant>
        <vt:lpwstr/>
      </vt:variant>
      <vt:variant>
        <vt:i4>6357033</vt:i4>
      </vt:variant>
      <vt:variant>
        <vt:i4>363</vt:i4>
      </vt:variant>
      <vt:variant>
        <vt:i4>0</vt:i4>
      </vt:variant>
      <vt:variant>
        <vt:i4>5</vt:i4>
      </vt:variant>
      <vt:variant>
        <vt:lpwstr>https://www.dh.gov.hk/english/useful/useful_ar_scheme/useful_ar_scheme.html</vt:lpwstr>
      </vt:variant>
      <vt:variant>
        <vt:lpwstr/>
      </vt:variant>
      <vt:variant>
        <vt:i4>2162745</vt:i4>
      </vt:variant>
      <vt:variant>
        <vt:i4>360</vt:i4>
      </vt:variant>
      <vt:variant>
        <vt:i4>0</vt:i4>
      </vt:variant>
      <vt:variant>
        <vt:i4>5</vt:i4>
      </vt:variant>
      <vt:variant>
        <vt:lpwstr>https://www.hccc.nsw.gov.au/Publications/Annual-Reports</vt:lpwstr>
      </vt:variant>
      <vt:variant>
        <vt:lpwstr/>
      </vt:variant>
      <vt:variant>
        <vt:i4>2162745</vt:i4>
      </vt:variant>
      <vt:variant>
        <vt:i4>357</vt:i4>
      </vt:variant>
      <vt:variant>
        <vt:i4>0</vt:i4>
      </vt:variant>
      <vt:variant>
        <vt:i4>5</vt:i4>
      </vt:variant>
      <vt:variant>
        <vt:lpwstr>https://www.hccc.nsw.gov.au/Publications/Annual-Reports</vt:lpwstr>
      </vt:variant>
      <vt:variant>
        <vt:lpwstr/>
      </vt:variant>
      <vt:variant>
        <vt:i4>3211276</vt:i4>
      </vt:variant>
      <vt:variant>
        <vt:i4>354</vt:i4>
      </vt:variant>
      <vt:variant>
        <vt:i4>0</vt:i4>
      </vt:variant>
      <vt:variant>
        <vt:i4>5</vt:i4>
      </vt:variant>
      <vt:variant>
        <vt:lpwstr>https://www.legislation.wa.gov.au/legislation/statutes.nsf/law_a147436.html</vt:lpwstr>
      </vt:variant>
      <vt:variant>
        <vt:lpwstr/>
      </vt:variant>
      <vt:variant>
        <vt:i4>5832796</vt:i4>
      </vt:variant>
      <vt:variant>
        <vt:i4>351</vt:i4>
      </vt:variant>
      <vt:variant>
        <vt:i4>0</vt:i4>
      </vt:variant>
      <vt:variant>
        <vt:i4>5</vt:i4>
      </vt:variant>
      <vt:variant>
        <vt:lpwstr>https://www.legislation.qld.gov.au/view/html/inforce/current/act-2009-045</vt:lpwstr>
      </vt:variant>
      <vt:variant>
        <vt:lpwstr/>
      </vt:variant>
      <vt:variant>
        <vt:i4>4259864</vt:i4>
      </vt:variant>
      <vt:variant>
        <vt:i4>348</vt:i4>
      </vt:variant>
      <vt:variant>
        <vt:i4>0</vt:i4>
      </vt:variant>
      <vt:variant>
        <vt:i4>5</vt:i4>
      </vt:variant>
      <vt:variant>
        <vt:lpwstr>https://www.ahpra.gov.au/search.aspx?q=review%20of%20governance%20of%20the%20nras</vt:lpwstr>
      </vt:variant>
      <vt:variant>
        <vt:lpwstr/>
      </vt:variant>
      <vt:variant>
        <vt:i4>5701636</vt:i4>
      </vt:variant>
      <vt:variant>
        <vt:i4>345</vt:i4>
      </vt:variant>
      <vt:variant>
        <vt:i4>0</vt:i4>
      </vt:variant>
      <vt:variant>
        <vt:i4>5</vt:i4>
      </vt:variant>
      <vt:variant>
        <vt:lpwstr>https://www.health.gov.au/resources/publications/unleashing-the-potential-of-our-health-workforce-scope-of-practice-review-issues-paper-2?language=en</vt:lpwstr>
      </vt:variant>
      <vt:variant>
        <vt:lpwstr/>
      </vt:variant>
      <vt:variant>
        <vt:i4>6291576</vt:i4>
      </vt:variant>
      <vt:variant>
        <vt:i4>342</vt:i4>
      </vt:variant>
      <vt:variant>
        <vt:i4>0</vt:i4>
      </vt:variant>
      <vt:variant>
        <vt:i4>5</vt:i4>
      </vt:variant>
      <vt:variant>
        <vt:lpwstr>https://www.health.gov.au/sites/default/files/2023-09/scope-of-practice-review-update-11-september-2023.pdf</vt:lpwstr>
      </vt:variant>
      <vt:variant>
        <vt:lpwstr/>
      </vt:variant>
      <vt:variant>
        <vt:i4>5439575</vt:i4>
      </vt:variant>
      <vt:variant>
        <vt:i4>339</vt:i4>
      </vt:variant>
      <vt:variant>
        <vt:i4>0</vt:i4>
      </vt:variant>
      <vt:variant>
        <vt:i4>5</vt:i4>
      </vt:variant>
      <vt:variant>
        <vt:lpwstr>https://www.health.gov.au/our-work/national-medical-workforce-strategy-2021-2031</vt:lpwstr>
      </vt:variant>
      <vt:variant>
        <vt:lpwstr/>
      </vt:variant>
      <vt:variant>
        <vt:i4>7405618</vt:i4>
      </vt:variant>
      <vt:variant>
        <vt:i4>336</vt:i4>
      </vt:variant>
      <vt:variant>
        <vt:i4>0</vt:i4>
      </vt:variant>
      <vt:variant>
        <vt:i4>5</vt:i4>
      </vt:variant>
      <vt:variant>
        <vt:lpwstr>https://apo.org.au/node/325363</vt:lpwstr>
      </vt:variant>
      <vt:variant>
        <vt:lpwstr/>
      </vt:variant>
      <vt:variant>
        <vt:i4>8192006</vt:i4>
      </vt:variant>
      <vt:variant>
        <vt:i4>333</vt:i4>
      </vt:variant>
      <vt:variant>
        <vt:i4>0</vt:i4>
      </vt:variant>
      <vt:variant>
        <vt:i4>5</vt:i4>
      </vt:variant>
      <vt:variant>
        <vt:lpwstr>https://www.researchgate.net/publication/350458577_AL_Carlton_Dr_Public_Health_Thesis_-_Latrobe_University</vt:lpwstr>
      </vt:variant>
      <vt:variant>
        <vt:lpwstr/>
      </vt:variant>
      <vt:variant>
        <vt:i4>4587593</vt:i4>
      </vt:variant>
      <vt:variant>
        <vt:i4>330</vt:i4>
      </vt:variant>
      <vt:variant>
        <vt:i4>0</vt:i4>
      </vt:variant>
      <vt:variant>
        <vt:i4>5</vt:i4>
      </vt:variant>
      <vt:variant>
        <vt:lpwstr>https://www.ahpra.gov.au/Resources/Cosmetic-surgery-hub/Cosmetic-surgery-review.aspx</vt:lpwstr>
      </vt:variant>
      <vt:variant>
        <vt:lpwstr/>
      </vt:variant>
      <vt:variant>
        <vt:i4>5505059</vt:i4>
      </vt:variant>
      <vt:variant>
        <vt:i4>327</vt:i4>
      </vt:variant>
      <vt:variant>
        <vt:i4>0</vt:i4>
      </vt:variant>
      <vt:variant>
        <vt:i4>5</vt:i4>
      </vt:variant>
      <vt:variant>
        <vt:lpwstr>https://ndhadeliver.natlib.govt.nz/delivery/DeliveryManagerServlet?dps_pid=IE23836344</vt:lpwstr>
      </vt:variant>
      <vt:variant>
        <vt:lpwstr/>
      </vt:variant>
      <vt:variant>
        <vt:i4>3735650</vt:i4>
      </vt:variant>
      <vt:variant>
        <vt:i4>324</vt:i4>
      </vt:variant>
      <vt:variant>
        <vt:i4>0</vt:i4>
      </vt:variant>
      <vt:variant>
        <vt:i4>5</vt:i4>
      </vt:variant>
      <vt:variant>
        <vt:lpwstr>https://www.wa.gov.au/service/health-care/health-protocols/make-health-and-disability-service-complaint</vt:lpwstr>
      </vt:variant>
      <vt:variant>
        <vt:lpwstr/>
      </vt:variant>
      <vt:variant>
        <vt:i4>3080238</vt:i4>
      </vt:variant>
      <vt:variant>
        <vt:i4>321</vt:i4>
      </vt:variant>
      <vt:variant>
        <vt:i4>0</vt:i4>
      </vt:variant>
      <vt:variant>
        <vt:i4>5</vt:i4>
      </vt:variant>
      <vt:variant>
        <vt:lpwstr>https://hcc.vic.gov.au/</vt:lpwstr>
      </vt:variant>
      <vt:variant>
        <vt:lpwstr/>
      </vt:variant>
      <vt:variant>
        <vt:i4>5767249</vt:i4>
      </vt:variant>
      <vt:variant>
        <vt:i4>318</vt:i4>
      </vt:variant>
      <vt:variant>
        <vt:i4>0</vt:i4>
      </vt:variant>
      <vt:variant>
        <vt:i4>5</vt:i4>
      </vt:variant>
      <vt:variant>
        <vt:lpwstr>https://www.hcscc.sa.gov.au/</vt:lpwstr>
      </vt:variant>
      <vt:variant>
        <vt:lpwstr/>
      </vt:variant>
      <vt:variant>
        <vt:i4>7864357</vt:i4>
      </vt:variant>
      <vt:variant>
        <vt:i4>315</vt:i4>
      </vt:variant>
      <vt:variant>
        <vt:i4>0</vt:i4>
      </vt:variant>
      <vt:variant>
        <vt:i4>5</vt:i4>
      </vt:variant>
      <vt:variant>
        <vt:lpwstr>https://www.oho.qld.gov.au/</vt:lpwstr>
      </vt:variant>
      <vt:variant>
        <vt:lpwstr/>
      </vt:variant>
      <vt:variant>
        <vt:i4>1310796</vt:i4>
      </vt:variant>
      <vt:variant>
        <vt:i4>312</vt:i4>
      </vt:variant>
      <vt:variant>
        <vt:i4>0</vt:i4>
      </vt:variant>
      <vt:variant>
        <vt:i4>5</vt:i4>
      </vt:variant>
      <vt:variant>
        <vt:lpwstr>https://hcscc.nt.gov.au/</vt:lpwstr>
      </vt:variant>
      <vt:variant>
        <vt:lpwstr/>
      </vt:variant>
      <vt:variant>
        <vt:i4>917516</vt:i4>
      </vt:variant>
      <vt:variant>
        <vt:i4>309</vt:i4>
      </vt:variant>
      <vt:variant>
        <vt:i4>0</vt:i4>
      </vt:variant>
      <vt:variant>
        <vt:i4>5</vt:i4>
      </vt:variant>
      <vt:variant>
        <vt:lpwstr>https://www.hccc.nsw.gov.au/</vt:lpwstr>
      </vt:variant>
      <vt:variant>
        <vt:lpwstr/>
      </vt:variant>
      <vt:variant>
        <vt:i4>1048584</vt:i4>
      </vt:variant>
      <vt:variant>
        <vt:i4>306</vt:i4>
      </vt:variant>
      <vt:variant>
        <vt:i4>0</vt:i4>
      </vt:variant>
      <vt:variant>
        <vt:i4>5</vt:i4>
      </vt:variant>
      <vt:variant>
        <vt:lpwstr>https://www.hrc.act.gov.au/health</vt:lpwstr>
      </vt:variant>
      <vt:variant>
        <vt:lpwstr/>
      </vt:variant>
      <vt:variant>
        <vt:i4>2686989</vt:i4>
      </vt:variant>
      <vt:variant>
        <vt:i4>303</vt:i4>
      </vt:variant>
      <vt:variant>
        <vt:i4>0</vt:i4>
      </vt:variant>
      <vt:variant>
        <vt:i4>5</vt:i4>
      </vt:variant>
      <vt:variant>
        <vt:lpwstr>https://www.aihw.gov.au/reports/overweight-obesity/overweight-and-obesity/contents/overweight-and-obesity</vt:lpwstr>
      </vt:variant>
      <vt:variant>
        <vt:lpwstr>international_comparison</vt:lpwstr>
      </vt:variant>
      <vt:variant>
        <vt:i4>131154</vt:i4>
      </vt:variant>
      <vt:variant>
        <vt:i4>300</vt:i4>
      </vt:variant>
      <vt:variant>
        <vt:i4>0</vt:i4>
      </vt:variant>
      <vt:variant>
        <vt:i4>5</vt:i4>
      </vt:variant>
      <vt:variant>
        <vt:lpwstr>https://www.aihw.gov.au/reports/diabetes/diabetes/contents/about</vt:lpwstr>
      </vt:variant>
      <vt:variant>
        <vt:lpwstr/>
      </vt:variant>
      <vt:variant>
        <vt:i4>6750317</vt:i4>
      </vt:variant>
      <vt:variant>
        <vt:i4>297</vt:i4>
      </vt:variant>
      <vt:variant>
        <vt:i4>0</vt:i4>
      </vt:variant>
      <vt:variant>
        <vt:i4>5</vt:i4>
      </vt:variant>
      <vt:variant>
        <vt:lpwstr>https://www.aihw.gov.au/reports/life-expectancy-deaths/deaths-in-australia/contents/life-expectancy</vt:lpwstr>
      </vt:variant>
      <vt:variant>
        <vt:lpwstr/>
      </vt:variant>
      <vt:variant>
        <vt:i4>3473467</vt:i4>
      </vt:variant>
      <vt:variant>
        <vt:i4>294</vt:i4>
      </vt:variant>
      <vt:variant>
        <vt:i4>0</vt:i4>
      </vt:variant>
      <vt:variant>
        <vt:i4>5</vt:i4>
      </vt:variant>
      <vt:variant>
        <vt:lpwstr>https://www.ahpra.gov.au/search.aspx?q=biggar%20practitioner%20distress</vt:lpwstr>
      </vt:variant>
      <vt:variant>
        <vt:lpwstr/>
      </vt:variant>
      <vt:variant>
        <vt:i4>1441879</vt:i4>
      </vt:variant>
      <vt:variant>
        <vt:i4>291</vt:i4>
      </vt:variant>
      <vt:variant>
        <vt:i4>0</vt:i4>
      </vt:variant>
      <vt:variant>
        <vt:i4>5</vt:i4>
      </vt:variant>
      <vt:variant>
        <vt:lpwstr>https://www.ahpra.gov.au/Publications/Annual-reports/Annual-report-2023.aspx</vt:lpwstr>
      </vt:variant>
      <vt:variant>
        <vt:lpwstr/>
      </vt:variant>
      <vt:variant>
        <vt:i4>5046343</vt:i4>
      </vt:variant>
      <vt:variant>
        <vt:i4>288</vt:i4>
      </vt:variant>
      <vt:variant>
        <vt:i4>0</vt:i4>
      </vt:variant>
      <vt:variant>
        <vt:i4>5</vt:i4>
      </vt:variant>
      <vt:variant>
        <vt:lpwstr>https://www.ahpra.gov.au/Publications/Corporate-publications.aspx</vt:lpwstr>
      </vt:variant>
      <vt:variant>
        <vt:lpwstr/>
      </vt:variant>
      <vt:variant>
        <vt:i4>5242893</vt:i4>
      </vt:variant>
      <vt:variant>
        <vt:i4>285</vt:i4>
      </vt:variant>
      <vt:variant>
        <vt:i4>0</vt:i4>
      </vt:variant>
      <vt:variant>
        <vt:i4>5</vt:i4>
      </vt:variant>
      <vt:variant>
        <vt:lpwstr>https://www.ahpra.gov.au/About-Ahpra/Who-We-Are/Ahpra-Board/Accreditation-Committee/Publications.aspx</vt:lpwstr>
      </vt:variant>
      <vt:variant>
        <vt:lpwstr/>
      </vt:variant>
      <vt:variant>
        <vt:i4>5242893</vt:i4>
      </vt:variant>
      <vt:variant>
        <vt:i4>282</vt:i4>
      </vt:variant>
      <vt:variant>
        <vt:i4>0</vt:i4>
      </vt:variant>
      <vt:variant>
        <vt:i4>5</vt:i4>
      </vt:variant>
      <vt:variant>
        <vt:lpwstr>https://www.ahpra.gov.au/About-Ahpra/Who-We-Are/Ahpra-Board/Accreditation-Committee/Publications.aspx</vt:lpwstr>
      </vt:variant>
      <vt:variant>
        <vt:lpwstr/>
      </vt:variant>
      <vt:variant>
        <vt:i4>5242893</vt:i4>
      </vt:variant>
      <vt:variant>
        <vt:i4>279</vt:i4>
      </vt:variant>
      <vt:variant>
        <vt:i4>0</vt:i4>
      </vt:variant>
      <vt:variant>
        <vt:i4>5</vt:i4>
      </vt:variant>
      <vt:variant>
        <vt:lpwstr>https://www.ahpra.gov.au/About-Ahpra/Who-We-Are/Ahpra-Board/Accreditation-Committee/Publications.aspx</vt:lpwstr>
      </vt:variant>
      <vt:variant>
        <vt:lpwstr/>
      </vt:variant>
      <vt:variant>
        <vt:i4>3801185</vt:i4>
      </vt:variant>
      <vt:variant>
        <vt:i4>276</vt:i4>
      </vt:variant>
      <vt:variant>
        <vt:i4>0</vt:i4>
      </vt:variant>
      <vt:variant>
        <vt:i4>5</vt:i4>
      </vt:variant>
      <vt:variant>
        <vt:lpwstr>https://www.ahpra.gov.au/About-Ahpra/Ministerial-Directives-and-Communiques/Policy-directions.aspx</vt:lpwstr>
      </vt:variant>
      <vt:variant>
        <vt:lpwstr/>
      </vt:variant>
      <vt:variant>
        <vt:i4>2621474</vt:i4>
      </vt:variant>
      <vt:variant>
        <vt:i4>273</vt:i4>
      </vt:variant>
      <vt:variant>
        <vt:i4>0</vt:i4>
      </vt:variant>
      <vt:variant>
        <vt:i4>5</vt:i4>
      </vt:variant>
      <vt:variant>
        <vt:lpwstr>https://www.ahpra.gov.au/Search.aspx?q=policy%20direction%202019-%2001</vt:lpwstr>
      </vt:variant>
      <vt:variant>
        <vt:lpwstr/>
      </vt:variant>
      <vt:variant>
        <vt:i4>5242893</vt:i4>
      </vt:variant>
      <vt:variant>
        <vt:i4>270</vt:i4>
      </vt:variant>
      <vt:variant>
        <vt:i4>0</vt:i4>
      </vt:variant>
      <vt:variant>
        <vt:i4>5</vt:i4>
      </vt:variant>
      <vt:variant>
        <vt:lpwstr>https://www.ahpra.gov.au/About-Ahpra/Who-We-Are/Ahpra-Board/Accreditation-Committee/Publications.aspx</vt:lpwstr>
      </vt:variant>
      <vt:variant>
        <vt:lpwstr/>
      </vt:variant>
      <vt:variant>
        <vt:i4>78</vt:i4>
      </vt:variant>
      <vt:variant>
        <vt:i4>267</vt:i4>
      </vt:variant>
      <vt:variant>
        <vt:i4>0</vt:i4>
      </vt:variant>
      <vt:variant>
        <vt:i4>5</vt:i4>
      </vt:variant>
      <vt:variant>
        <vt:lpwstr>https://www.ahpra.gov.au/Resources/Cosmetic-surgery-hub.aspx</vt:lpwstr>
      </vt:variant>
      <vt:variant>
        <vt:lpwstr/>
      </vt:variant>
      <vt:variant>
        <vt:i4>4128884</vt:i4>
      </vt:variant>
      <vt:variant>
        <vt:i4>264</vt:i4>
      </vt:variant>
      <vt:variant>
        <vt:i4>0</vt:i4>
      </vt:variant>
      <vt:variant>
        <vt:i4>5</vt:i4>
      </vt:variant>
      <vt:variant>
        <vt:lpwstr>https://www.ahpra.gov.au/About-Ahpra/Our-engagement-activities/Advisory-groups/Community-Advisory-Council.aspx</vt:lpwstr>
      </vt:variant>
      <vt:variant>
        <vt:lpwstr/>
      </vt:variant>
      <vt:variant>
        <vt:i4>3080310</vt:i4>
      </vt:variant>
      <vt:variant>
        <vt:i4>261</vt:i4>
      </vt:variant>
      <vt:variant>
        <vt:i4>0</vt:i4>
      </vt:variant>
      <vt:variant>
        <vt:i4>5</vt:i4>
      </vt:variant>
      <vt:variant>
        <vt:lpwstr>https://www.ahpra.gov.au/News/2023-02-14-reform-blueprint.aspx</vt:lpwstr>
      </vt:variant>
      <vt:variant>
        <vt:lpwstr/>
      </vt:variant>
      <vt:variant>
        <vt:i4>7995488</vt:i4>
      </vt:variant>
      <vt:variant>
        <vt:i4>258</vt:i4>
      </vt:variant>
      <vt:variant>
        <vt:i4>0</vt:i4>
      </vt:variant>
      <vt:variant>
        <vt:i4>5</vt:i4>
      </vt:variant>
      <vt:variant>
        <vt:lpwstr>https://www.ahpra.gov.au/About-Ahpra/What-We-Do/Regulatory-principles.aspx</vt:lpwstr>
      </vt:variant>
      <vt:variant>
        <vt:lpwstr/>
      </vt:variant>
      <vt:variant>
        <vt:i4>5111837</vt:i4>
      </vt:variant>
      <vt:variant>
        <vt:i4>255</vt:i4>
      </vt:variant>
      <vt:variant>
        <vt:i4>0</vt:i4>
      </vt:variant>
      <vt:variant>
        <vt:i4>5</vt:i4>
      </vt:variant>
      <vt:variant>
        <vt:lpwstr>https://www.ahpra.gov.au/search.aspx?q=intergovernmental%20agreement</vt:lpwstr>
      </vt:variant>
      <vt:variant>
        <vt:lpwstr/>
      </vt:variant>
      <vt:variant>
        <vt:i4>3080240</vt:i4>
      </vt:variant>
      <vt:variant>
        <vt:i4>252</vt:i4>
      </vt:variant>
      <vt:variant>
        <vt:i4>0</vt:i4>
      </vt:variant>
      <vt:variant>
        <vt:i4>5</vt:i4>
      </vt:variant>
      <vt:variant>
        <vt:lpwstr>https://www.ahpra.gov.au/Search.aspx?q=AHMAC%20criteria%201995</vt:lpwstr>
      </vt:variant>
      <vt:variant>
        <vt:lpwstr/>
      </vt:variant>
      <vt:variant>
        <vt:i4>3473506</vt:i4>
      </vt:variant>
      <vt:variant>
        <vt:i4>249</vt:i4>
      </vt:variant>
      <vt:variant>
        <vt:i4>0</vt:i4>
      </vt:variant>
      <vt:variant>
        <vt:i4>5</vt:i4>
      </vt:variant>
      <vt:variant>
        <vt:lpwstr>https://oia.pmc.gov.au/published-impact-analyses-and-reports/options-regulation-unregistered-health-practitioners-coag</vt:lpwstr>
      </vt:variant>
      <vt:variant>
        <vt:lpwstr/>
      </vt:variant>
      <vt:variant>
        <vt:i4>2162733</vt:i4>
      </vt:variant>
      <vt:variant>
        <vt:i4>246</vt:i4>
      </vt:variant>
      <vt:variant>
        <vt:i4>0</vt:i4>
      </vt:variant>
      <vt:variant>
        <vt:i4>5</vt:i4>
      </vt:variant>
      <vt:variant>
        <vt:lpwstr>https://oia.pmc.gov.au/</vt:lpwstr>
      </vt:variant>
      <vt:variant>
        <vt:lpwstr/>
      </vt:variant>
      <vt:variant>
        <vt:i4>1703962</vt:i4>
      </vt:variant>
      <vt:variant>
        <vt:i4>243</vt:i4>
      </vt:variant>
      <vt:variant>
        <vt:i4>0</vt:i4>
      </vt:variant>
      <vt:variant>
        <vt:i4>5</vt:i4>
      </vt:variant>
      <vt:variant>
        <vt:lpwstr>https://www.ahpra.gov.au/Search.aspx?q=final%20report,%20working%20together%20to%20improve%20the%20consumer%20healthcare%20experience</vt:lpwstr>
      </vt:variant>
      <vt:variant>
        <vt:lpwstr/>
      </vt:variant>
      <vt:variant>
        <vt:i4>1376336</vt:i4>
      </vt:variant>
      <vt:variant>
        <vt:i4>240</vt:i4>
      </vt:variant>
      <vt:variant>
        <vt:i4>0</vt:i4>
      </vt:variant>
      <vt:variant>
        <vt:i4>5</vt:i4>
      </vt:variant>
      <vt:variant>
        <vt:lpwstr>https://www.ahpra.gov.au/About-Ahpra/Ministerial-Directives-and-Communiques/Establishment-of-the-scheme.aspx</vt:lpwstr>
      </vt:variant>
      <vt:variant>
        <vt:lpwstr/>
      </vt:variant>
      <vt:variant>
        <vt:i4>3342408</vt:i4>
      </vt:variant>
      <vt:variant>
        <vt:i4>237</vt:i4>
      </vt:variant>
      <vt:variant>
        <vt:i4>0</vt:i4>
      </vt:variant>
      <vt:variant>
        <vt:i4>5</vt:i4>
      </vt:variant>
      <vt:variant>
        <vt:lpwstr>mailto:NRASComplexityReview@health.gov.au</vt:lpwstr>
      </vt:variant>
      <vt:variant>
        <vt:lpwstr/>
      </vt:variant>
      <vt:variant>
        <vt:i4>131153</vt:i4>
      </vt:variant>
      <vt:variant>
        <vt:i4>234</vt:i4>
      </vt:variant>
      <vt:variant>
        <vt:i4>0</vt:i4>
      </vt:variant>
      <vt:variant>
        <vt:i4>5</vt:i4>
      </vt:variant>
      <vt:variant>
        <vt:lpwstr>https://www.health.gov.au/our-work/independent-review-of-complexity-in-the-national-registration-and-accreditation-scheme</vt:lpwstr>
      </vt:variant>
      <vt:variant>
        <vt:lpwstr/>
      </vt:variant>
      <vt:variant>
        <vt:i4>6619195</vt:i4>
      </vt:variant>
      <vt:variant>
        <vt:i4>231</vt:i4>
      </vt:variant>
      <vt:variant>
        <vt:i4>0</vt:i4>
      </vt:variant>
      <vt:variant>
        <vt:i4>5</vt:i4>
      </vt:variant>
      <vt:variant>
        <vt:lpwstr/>
      </vt:variant>
      <vt:variant>
        <vt:lpwstr>Figure4Concept3</vt:lpwstr>
      </vt:variant>
      <vt:variant>
        <vt:i4>6619196</vt:i4>
      </vt:variant>
      <vt:variant>
        <vt:i4>225</vt:i4>
      </vt:variant>
      <vt:variant>
        <vt:i4>0</vt:i4>
      </vt:variant>
      <vt:variant>
        <vt:i4>5</vt:i4>
      </vt:variant>
      <vt:variant>
        <vt:lpwstr/>
      </vt:variant>
      <vt:variant>
        <vt:lpwstr>Figure3Concept2</vt:lpwstr>
      </vt:variant>
      <vt:variant>
        <vt:i4>6619197</vt:i4>
      </vt:variant>
      <vt:variant>
        <vt:i4>219</vt:i4>
      </vt:variant>
      <vt:variant>
        <vt:i4>0</vt:i4>
      </vt:variant>
      <vt:variant>
        <vt:i4>5</vt:i4>
      </vt:variant>
      <vt:variant>
        <vt:lpwstr/>
      </vt:variant>
      <vt:variant>
        <vt:lpwstr>Figure2Concept1</vt:lpwstr>
      </vt:variant>
      <vt:variant>
        <vt:i4>393334</vt:i4>
      </vt:variant>
      <vt:variant>
        <vt:i4>213</vt:i4>
      </vt:variant>
      <vt:variant>
        <vt:i4>0</vt:i4>
      </vt:variant>
      <vt:variant>
        <vt:i4>5</vt:i4>
      </vt:variant>
      <vt:variant>
        <vt:lpwstr>https://www.legislation.sa.gov.au/__legislation/lz/v/a/2021/social workers registration act 2021_56/2021.56.un.pdf</vt:lpwstr>
      </vt:variant>
      <vt:variant>
        <vt:lpwstr/>
      </vt:variant>
      <vt:variant>
        <vt:i4>2228292</vt:i4>
      </vt:variant>
      <vt:variant>
        <vt:i4>210</vt:i4>
      </vt:variant>
      <vt:variant>
        <vt:i4>0</vt:i4>
      </vt:variant>
      <vt:variant>
        <vt:i4>5</vt:i4>
      </vt:variant>
      <vt:variant>
        <vt:lpwstr>https://aus01.safelinks.protection.outlook.com/?url=http%3A%2F%2Fwww.austlii.edu.au%2Fcgi-bin%2Fviewdoc%2Fau%2Fcases%2Fvic%2FVCAT%2F2023%2F620.html%3Fcontext%3D1%3Bquery%3DXOT%3Bmask_path%3Dau%2Fcases%2Fvic%2FVSC%2Bau%2Fcases%2Fvic%2FVicSC%2Bau%2Fcases%2Fvic%2FVSCA%2Bau%2Fcases%2Fvic%2FVicCorC%2Bau%2Fcases%2Fvic%2FVCC%2Bau%2Fcases%2Fvic%2FVMC%2Bau%2Fcases%2Fvic%2FVicRp%2Bau%2Fcases%2Fvic%2FVicLawRp%2Bau%2Fcases%2Fvic%2FVicLawTLegO%2Bau%2Fcases%2Fvic%2FVicWABWRp%2Bau%2Fcases%2Fvic%2FVicWWABRp%2Bau%2Fcases%2Fvic%2FVicWWRp%2Bau%2Fcases%2Fvic%2FVicAATRp%2Bau%2Fcases%2Fvic%2FVBAB%2Bau%2Fcases%2Fvic%2FVDPB%2Bau%2Fcases%2Fvic%2FVHerCl%2Bau%2Fcases%2Fvic%2FVMPB%2Bau%2Fcases%2Fvic%2FVMPBPSP%2Bau%2Fcases%2Fvic%2FVPrivCmr%2Bau%2Fcases%2Fvic%2FVPYRB%2Bau%2Fcases%2Fvic%2FVicPABRp%2Bau%2Fcases%2Fvic%2FPPV%2Bau%2Fcases%2Fvic%2FVPSRB%2Bau%2Fcases%2Fvic%2FVCAT%2Bau%2Fcases%2Fvic%2FVICCAT%2Bau%2Fcases%2Fvic%2FVADT%2Bau%2Fcases%2Fvic%2FVCGLR%2Bau%2Fcases%2Fvic%2FVDBT%2Bau%2Fcases%2Fvic%2FVICmr%2Bau%2Fcases%2Fvic%2FVLSC%2Bau%2Fcases%2Fvic%2FVLPT%2Bau%2Fcases%2Fvic%2FVMHRB%2Bau%2Fcases%2Fvic%2FVMHT%2Bau%2Fcases%2Fvic%2FVicPRp%2Bau%2Fcases%2Fvic%2FVRAT%2Bau%2Flegis%2Fvic%2Fconsol_act%2Bau%2Flegis%2Fvic%2Fnum_act%2Bau%2Flegis%2Fvic%2Fhist_act%2Bau%2Flegis%2Fvic%2Freprint_act%2Bau%2Flegis%2Fvic%2Fanglican%2Bau%2Flegis%2Fvic%2Frepealed_act%2Bau%2Flegis%2Fvic%2Fconsol_reg%2Bau%2Flegis%2Fvic%2Fconsol_reg%2Bau%2Flegis%2Fvic%2Fnum_reg%2Bau%2Flegis%2Fvic%2Freprint_reg%2Bau%2Flegis%2Fvic%2Frepealed_reg%2Bau%2Flegis%2Fvic%2Fbill%2Bau%2Flegis%2Fvic%2Fbill_em%2Bau%2Fother%2FVicBillsRR%2Bau%2Fother%2Fvic_gazette%2Bau%2Fother%2FVicOmbPRp%2Bau%2Fother%2FVicSARCAD%2Bau%2Fother%2Frulings%2Fvicsro%2FVICSROBF%2Bau%2Fother%2Frulings%2Fvicsro%2FVICSRODT%2Bau%2Fother%2Frulings%2Fvicsro%2FVICSRODA%2Bau%2Fother%2Frulings%2Fvicsro%2FVICSROFHOG%2Bau%2Fother%2Frulings%2Fvicsro%2FVICSROFID%2Bau%2Fother%2Frulings%2Fvicsro%2FVICSROGEN%2Bau%2Fother%2Frulings%2Fvicsro%2FVICSROLT%2Bau%2Fother%2Frulings%2Fvicsro%2FVICSROLTA%2Bau%2Fother%2Frulings%2Fvicsro%2FVICSROPT%2Bau%2Fother%2Frulings%2Fvicsro%2FVIC</vt:lpwstr>
      </vt:variant>
      <vt:variant>
        <vt:lpwstr/>
      </vt:variant>
      <vt:variant>
        <vt:i4>3866739</vt:i4>
      </vt:variant>
      <vt:variant>
        <vt:i4>207</vt:i4>
      </vt:variant>
      <vt:variant>
        <vt:i4>0</vt:i4>
      </vt:variant>
      <vt:variant>
        <vt:i4>5</vt:i4>
      </vt:variant>
      <vt:variant>
        <vt:lpwstr/>
      </vt:variant>
      <vt:variant>
        <vt:lpwstr>Table6</vt:lpwstr>
      </vt:variant>
      <vt:variant>
        <vt:i4>3670131</vt:i4>
      </vt:variant>
      <vt:variant>
        <vt:i4>204</vt:i4>
      </vt:variant>
      <vt:variant>
        <vt:i4>0</vt:i4>
      </vt:variant>
      <vt:variant>
        <vt:i4>5</vt:i4>
      </vt:variant>
      <vt:variant>
        <vt:lpwstr/>
      </vt:variant>
      <vt:variant>
        <vt:lpwstr>Table5</vt:lpwstr>
      </vt:variant>
      <vt:variant>
        <vt:i4>3735667</vt:i4>
      </vt:variant>
      <vt:variant>
        <vt:i4>201</vt:i4>
      </vt:variant>
      <vt:variant>
        <vt:i4>0</vt:i4>
      </vt:variant>
      <vt:variant>
        <vt:i4>5</vt:i4>
      </vt:variant>
      <vt:variant>
        <vt:lpwstr/>
      </vt:variant>
      <vt:variant>
        <vt:lpwstr>Table4</vt:lpwstr>
      </vt:variant>
      <vt:variant>
        <vt:i4>4063347</vt:i4>
      </vt:variant>
      <vt:variant>
        <vt:i4>198</vt:i4>
      </vt:variant>
      <vt:variant>
        <vt:i4>0</vt:i4>
      </vt:variant>
      <vt:variant>
        <vt:i4>5</vt:i4>
      </vt:variant>
      <vt:variant>
        <vt:lpwstr/>
      </vt:variant>
      <vt:variant>
        <vt:lpwstr>Table3</vt:lpwstr>
      </vt:variant>
      <vt:variant>
        <vt:i4>7340091</vt:i4>
      </vt:variant>
      <vt:variant>
        <vt:i4>195</vt:i4>
      </vt:variant>
      <vt:variant>
        <vt:i4>0</vt:i4>
      </vt:variant>
      <vt:variant>
        <vt:i4>5</vt:i4>
      </vt:variant>
      <vt:variant>
        <vt:lpwstr>https://www.ahpra.gov.au/documents/default.aspx?record=WD23%2f33130&amp;dbid=AP&amp;chksum=TNtCS9D56aInMsqd3id3JA%3d%3d</vt:lpwstr>
      </vt:variant>
      <vt:variant>
        <vt:lpwstr/>
      </vt:variant>
      <vt:variant>
        <vt:i4>65609</vt:i4>
      </vt:variant>
      <vt:variant>
        <vt:i4>192</vt:i4>
      </vt:variant>
      <vt:variant>
        <vt:i4>0</vt:i4>
      </vt:variant>
      <vt:variant>
        <vt:i4>5</vt:i4>
      </vt:variant>
      <vt:variant>
        <vt:lpwstr>https://www.ahpra.gov.au/documents/default.aspx?record=WD21%2f30743&amp;dbid=AP&amp;chksum=vM%2bbioO3j3FfDjp14zP3wQ%3d%3d</vt:lpwstr>
      </vt:variant>
      <vt:variant>
        <vt:lpwstr/>
      </vt:variant>
      <vt:variant>
        <vt:i4>4128883</vt:i4>
      </vt:variant>
      <vt:variant>
        <vt:i4>189</vt:i4>
      </vt:variant>
      <vt:variant>
        <vt:i4>0</vt:i4>
      </vt:variant>
      <vt:variant>
        <vt:i4>5</vt:i4>
      </vt:variant>
      <vt:variant>
        <vt:lpwstr/>
      </vt:variant>
      <vt:variant>
        <vt:lpwstr>Table2</vt:lpwstr>
      </vt:variant>
      <vt:variant>
        <vt:i4>7405581</vt:i4>
      </vt:variant>
      <vt:variant>
        <vt:i4>186</vt:i4>
      </vt:variant>
      <vt:variant>
        <vt:i4>0</vt:i4>
      </vt:variant>
      <vt:variant>
        <vt:i4>5</vt:i4>
      </vt:variant>
      <vt:variant>
        <vt:lpwstr/>
      </vt:variant>
      <vt:variant>
        <vt:lpwstr>_Attachment_A:_An</vt:lpwstr>
      </vt:variant>
      <vt:variant>
        <vt:i4>983141</vt:i4>
      </vt:variant>
      <vt:variant>
        <vt:i4>183</vt:i4>
      </vt:variant>
      <vt:variant>
        <vt:i4>0</vt:i4>
      </vt:variant>
      <vt:variant>
        <vt:i4>5</vt:i4>
      </vt:variant>
      <vt:variant>
        <vt:lpwstr/>
      </vt:variant>
      <vt:variant>
        <vt:lpwstr>_Attachment_B:_Relationship</vt:lpwstr>
      </vt:variant>
      <vt:variant>
        <vt:i4>4980758</vt:i4>
      </vt:variant>
      <vt:variant>
        <vt:i4>180</vt:i4>
      </vt:variant>
      <vt:variant>
        <vt:i4>0</vt:i4>
      </vt:variant>
      <vt:variant>
        <vt:i4>5</vt:i4>
      </vt:variant>
      <vt:variant>
        <vt:lpwstr/>
      </vt:variant>
      <vt:variant>
        <vt:lpwstr>Textbox2</vt:lpwstr>
      </vt:variant>
      <vt:variant>
        <vt:i4>5177366</vt:i4>
      </vt:variant>
      <vt:variant>
        <vt:i4>177</vt:i4>
      </vt:variant>
      <vt:variant>
        <vt:i4>0</vt:i4>
      </vt:variant>
      <vt:variant>
        <vt:i4>5</vt:i4>
      </vt:variant>
      <vt:variant>
        <vt:lpwstr/>
      </vt:variant>
      <vt:variant>
        <vt:lpwstr>Textbox1</vt:lpwstr>
      </vt:variant>
      <vt:variant>
        <vt:i4>7405581</vt:i4>
      </vt:variant>
      <vt:variant>
        <vt:i4>174</vt:i4>
      </vt:variant>
      <vt:variant>
        <vt:i4>0</vt:i4>
      </vt:variant>
      <vt:variant>
        <vt:i4>5</vt:i4>
      </vt:variant>
      <vt:variant>
        <vt:lpwstr/>
      </vt:variant>
      <vt:variant>
        <vt:lpwstr>_Attachment_A:_An</vt:lpwstr>
      </vt:variant>
      <vt:variant>
        <vt:i4>6619195</vt:i4>
      </vt:variant>
      <vt:variant>
        <vt:i4>171</vt:i4>
      </vt:variant>
      <vt:variant>
        <vt:i4>0</vt:i4>
      </vt:variant>
      <vt:variant>
        <vt:i4>5</vt:i4>
      </vt:variant>
      <vt:variant>
        <vt:lpwstr/>
      </vt:variant>
      <vt:variant>
        <vt:lpwstr>Figure4Concept3</vt:lpwstr>
      </vt:variant>
      <vt:variant>
        <vt:i4>6619196</vt:i4>
      </vt:variant>
      <vt:variant>
        <vt:i4>168</vt:i4>
      </vt:variant>
      <vt:variant>
        <vt:i4>0</vt:i4>
      </vt:variant>
      <vt:variant>
        <vt:i4>5</vt:i4>
      </vt:variant>
      <vt:variant>
        <vt:lpwstr/>
      </vt:variant>
      <vt:variant>
        <vt:lpwstr>Figure3Concept2</vt:lpwstr>
      </vt:variant>
      <vt:variant>
        <vt:i4>6619196</vt:i4>
      </vt:variant>
      <vt:variant>
        <vt:i4>165</vt:i4>
      </vt:variant>
      <vt:variant>
        <vt:i4>0</vt:i4>
      </vt:variant>
      <vt:variant>
        <vt:i4>5</vt:i4>
      </vt:variant>
      <vt:variant>
        <vt:lpwstr/>
      </vt:variant>
      <vt:variant>
        <vt:lpwstr>Figure3Concept2</vt:lpwstr>
      </vt:variant>
      <vt:variant>
        <vt:i4>6619197</vt:i4>
      </vt:variant>
      <vt:variant>
        <vt:i4>162</vt:i4>
      </vt:variant>
      <vt:variant>
        <vt:i4>0</vt:i4>
      </vt:variant>
      <vt:variant>
        <vt:i4>5</vt:i4>
      </vt:variant>
      <vt:variant>
        <vt:lpwstr/>
      </vt:variant>
      <vt:variant>
        <vt:lpwstr>Figure2Concept1</vt:lpwstr>
      </vt:variant>
      <vt:variant>
        <vt:i4>131153</vt:i4>
      </vt:variant>
      <vt:variant>
        <vt:i4>159</vt:i4>
      </vt:variant>
      <vt:variant>
        <vt:i4>0</vt:i4>
      </vt:variant>
      <vt:variant>
        <vt:i4>5</vt:i4>
      </vt:variant>
      <vt:variant>
        <vt:lpwstr>https://www.health.gov.au/our-work/independent-review-of-complexity-in-the-national-registration-and-accreditation-scheme</vt:lpwstr>
      </vt:variant>
      <vt:variant>
        <vt:lpwstr/>
      </vt:variant>
      <vt:variant>
        <vt:i4>1966133</vt:i4>
      </vt:variant>
      <vt:variant>
        <vt:i4>152</vt:i4>
      </vt:variant>
      <vt:variant>
        <vt:i4>0</vt:i4>
      </vt:variant>
      <vt:variant>
        <vt:i4>5</vt:i4>
      </vt:variant>
      <vt:variant>
        <vt:lpwstr/>
      </vt:variant>
      <vt:variant>
        <vt:lpwstr>_Toc176946610</vt:lpwstr>
      </vt:variant>
      <vt:variant>
        <vt:i4>2031669</vt:i4>
      </vt:variant>
      <vt:variant>
        <vt:i4>146</vt:i4>
      </vt:variant>
      <vt:variant>
        <vt:i4>0</vt:i4>
      </vt:variant>
      <vt:variant>
        <vt:i4>5</vt:i4>
      </vt:variant>
      <vt:variant>
        <vt:lpwstr/>
      </vt:variant>
      <vt:variant>
        <vt:lpwstr>_Toc176946609</vt:lpwstr>
      </vt:variant>
      <vt:variant>
        <vt:i4>2031669</vt:i4>
      </vt:variant>
      <vt:variant>
        <vt:i4>140</vt:i4>
      </vt:variant>
      <vt:variant>
        <vt:i4>0</vt:i4>
      </vt:variant>
      <vt:variant>
        <vt:i4>5</vt:i4>
      </vt:variant>
      <vt:variant>
        <vt:lpwstr/>
      </vt:variant>
      <vt:variant>
        <vt:lpwstr>_Toc176946608</vt:lpwstr>
      </vt:variant>
      <vt:variant>
        <vt:i4>2031669</vt:i4>
      </vt:variant>
      <vt:variant>
        <vt:i4>134</vt:i4>
      </vt:variant>
      <vt:variant>
        <vt:i4>0</vt:i4>
      </vt:variant>
      <vt:variant>
        <vt:i4>5</vt:i4>
      </vt:variant>
      <vt:variant>
        <vt:lpwstr/>
      </vt:variant>
      <vt:variant>
        <vt:lpwstr>_Toc176946607</vt:lpwstr>
      </vt:variant>
      <vt:variant>
        <vt:i4>2031669</vt:i4>
      </vt:variant>
      <vt:variant>
        <vt:i4>128</vt:i4>
      </vt:variant>
      <vt:variant>
        <vt:i4>0</vt:i4>
      </vt:variant>
      <vt:variant>
        <vt:i4>5</vt:i4>
      </vt:variant>
      <vt:variant>
        <vt:lpwstr/>
      </vt:variant>
      <vt:variant>
        <vt:lpwstr>_Toc176946606</vt:lpwstr>
      </vt:variant>
      <vt:variant>
        <vt:i4>2031669</vt:i4>
      </vt:variant>
      <vt:variant>
        <vt:i4>122</vt:i4>
      </vt:variant>
      <vt:variant>
        <vt:i4>0</vt:i4>
      </vt:variant>
      <vt:variant>
        <vt:i4>5</vt:i4>
      </vt:variant>
      <vt:variant>
        <vt:lpwstr/>
      </vt:variant>
      <vt:variant>
        <vt:lpwstr>_Toc176946605</vt:lpwstr>
      </vt:variant>
      <vt:variant>
        <vt:i4>2031669</vt:i4>
      </vt:variant>
      <vt:variant>
        <vt:i4>116</vt:i4>
      </vt:variant>
      <vt:variant>
        <vt:i4>0</vt:i4>
      </vt:variant>
      <vt:variant>
        <vt:i4>5</vt:i4>
      </vt:variant>
      <vt:variant>
        <vt:lpwstr/>
      </vt:variant>
      <vt:variant>
        <vt:lpwstr>_Toc176946604</vt:lpwstr>
      </vt:variant>
      <vt:variant>
        <vt:i4>2031669</vt:i4>
      </vt:variant>
      <vt:variant>
        <vt:i4>110</vt:i4>
      </vt:variant>
      <vt:variant>
        <vt:i4>0</vt:i4>
      </vt:variant>
      <vt:variant>
        <vt:i4>5</vt:i4>
      </vt:variant>
      <vt:variant>
        <vt:lpwstr/>
      </vt:variant>
      <vt:variant>
        <vt:lpwstr>_Toc176946603</vt:lpwstr>
      </vt:variant>
      <vt:variant>
        <vt:i4>2031669</vt:i4>
      </vt:variant>
      <vt:variant>
        <vt:i4>104</vt:i4>
      </vt:variant>
      <vt:variant>
        <vt:i4>0</vt:i4>
      </vt:variant>
      <vt:variant>
        <vt:i4>5</vt:i4>
      </vt:variant>
      <vt:variant>
        <vt:lpwstr/>
      </vt:variant>
      <vt:variant>
        <vt:lpwstr>_Toc176946602</vt:lpwstr>
      </vt:variant>
      <vt:variant>
        <vt:i4>2031669</vt:i4>
      </vt:variant>
      <vt:variant>
        <vt:i4>98</vt:i4>
      </vt:variant>
      <vt:variant>
        <vt:i4>0</vt:i4>
      </vt:variant>
      <vt:variant>
        <vt:i4>5</vt:i4>
      </vt:variant>
      <vt:variant>
        <vt:lpwstr/>
      </vt:variant>
      <vt:variant>
        <vt:lpwstr>_Toc176946601</vt:lpwstr>
      </vt:variant>
      <vt:variant>
        <vt:i4>2031669</vt:i4>
      </vt:variant>
      <vt:variant>
        <vt:i4>92</vt:i4>
      </vt:variant>
      <vt:variant>
        <vt:i4>0</vt:i4>
      </vt:variant>
      <vt:variant>
        <vt:i4>5</vt:i4>
      </vt:variant>
      <vt:variant>
        <vt:lpwstr/>
      </vt:variant>
      <vt:variant>
        <vt:lpwstr>_Toc176946600</vt:lpwstr>
      </vt:variant>
      <vt:variant>
        <vt:i4>1441846</vt:i4>
      </vt:variant>
      <vt:variant>
        <vt:i4>86</vt:i4>
      </vt:variant>
      <vt:variant>
        <vt:i4>0</vt:i4>
      </vt:variant>
      <vt:variant>
        <vt:i4>5</vt:i4>
      </vt:variant>
      <vt:variant>
        <vt:lpwstr/>
      </vt:variant>
      <vt:variant>
        <vt:lpwstr>_Toc176946599</vt:lpwstr>
      </vt:variant>
      <vt:variant>
        <vt:i4>1441846</vt:i4>
      </vt:variant>
      <vt:variant>
        <vt:i4>80</vt:i4>
      </vt:variant>
      <vt:variant>
        <vt:i4>0</vt:i4>
      </vt:variant>
      <vt:variant>
        <vt:i4>5</vt:i4>
      </vt:variant>
      <vt:variant>
        <vt:lpwstr/>
      </vt:variant>
      <vt:variant>
        <vt:lpwstr>_Toc176946598</vt:lpwstr>
      </vt:variant>
      <vt:variant>
        <vt:i4>1441846</vt:i4>
      </vt:variant>
      <vt:variant>
        <vt:i4>74</vt:i4>
      </vt:variant>
      <vt:variant>
        <vt:i4>0</vt:i4>
      </vt:variant>
      <vt:variant>
        <vt:i4>5</vt:i4>
      </vt:variant>
      <vt:variant>
        <vt:lpwstr/>
      </vt:variant>
      <vt:variant>
        <vt:lpwstr>_Toc176946597</vt:lpwstr>
      </vt:variant>
      <vt:variant>
        <vt:i4>1441846</vt:i4>
      </vt:variant>
      <vt:variant>
        <vt:i4>68</vt:i4>
      </vt:variant>
      <vt:variant>
        <vt:i4>0</vt:i4>
      </vt:variant>
      <vt:variant>
        <vt:i4>5</vt:i4>
      </vt:variant>
      <vt:variant>
        <vt:lpwstr/>
      </vt:variant>
      <vt:variant>
        <vt:lpwstr>_Toc176946596</vt:lpwstr>
      </vt:variant>
      <vt:variant>
        <vt:i4>1441846</vt:i4>
      </vt:variant>
      <vt:variant>
        <vt:i4>62</vt:i4>
      </vt:variant>
      <vt:variant>
        <vt:i4>0</vt:i4>
      </vt:variant>
      <vt:variant>
        <vt:i4>5</vt:i4>
      </vt:variant>
      <vt:variant>
        <vt:lpwstr/>
      </vt:variant>
      <vt:variant>
        <vt:lpwstr>_Toc176946595</vt:lpwstr>
      </vt:variant>
      <vt:variant>
        <vt:i4>1441846</vt:i4>
      </vt:variant>
      <vt:variant>
        <vt:i4>56</vt:i4>
      </vt:variant>
      <vt:variant>
        <vt:i4>0</vt:i4>
      </vt:variant>
      <vt:variant>
        <vt:i4>5</vt:i4>
      </vt:variant>
      <vt:variant>
        <vt:lpwstr/>
      </vt:variant>
      <vt:variant>
        <vt:lpwstr>_Toc176946594</vt:lpwstr>
      </vt:variant>
      <vt:variant>
        <vt:i4>1441846</vt:i4>
      </vt:variant>
      <vt:variant>
        <vt:i4>50</vt:i4>
      </vt:variant>
      <vt:variant>
        <vt:i4>0</vt:i4>
      </vt:variant>
      <vt:variant>
        <vt:i4>5</vt:i4>
      </vt:variant>
      <vt:variant>
        <vt:lpwstr/>
      </vt:variant>
      <vt:variant>
        <vt:lpwstr>_Toc176946593</vt:lpwstr>
      </vt:variant>
      <vt:variant>
        <vt:i4>1441846</vt:i4>
      </vt:variant>
      <vt:variant>
        <vt:i4>44</vt:i4>
      </vt:variant>
      <vt:variant>
        <vt:i4>0</vt:i4>
      </vt:variant>
      <vt:variant>
        <vt:i4>5</vt:i4>
      </vt:variant>
      <vt:variant>
        <vt:lpwstr/>
      </vt:variant>
      <vt:variant>
        <vt:lpwstr>_Toc176946592</vt:lpwstr>
      </vt:variant>
      <vt:variant>
        <vt:i4>1441846</vt:i4>
      </vt:variant>
      <vt:variant>
        <vt:i4>38</vt:i4>
      </vt:variant>
      <vt:variant>
        <vt:i4>0</vt:i4>
      </vt:variant>
      <vt:variant>
        <vt:i4>5</vt:i4>
      </vt:variant>
      <vt:variant>
        <vt:lpwstr/>
      </vt:variant>
      <vt:variant>
        <vt:lpwstr>_Toc176946591</vt:lpwstr>
      </vt:variant>
      <vt:variant>
        <vt:i4>1441846</vt:i4>
      </vt:variant>
      <vt:variant>
        <vt:i4>32</vt:i4>
      </vt:variant>
      <vt:variant>
        <vt:i4>0</vt:i4>
      </vt:variant>
      <vt:variant>
        <vt:i4>5</vt:i4>
      </vt:variant>
      <vt:variant>
        <vt:lpwstr/>
      </vt:variant>
      <vt:variant>
        <vt:lpwstr>_Toc176946590</vt:lpwstr>
      </vt:variant>
      <vt:variant>
        <vt:i4>1507382</vt:i4>
      </vt:variant>
      <vt:variant>
        <vt:i4>26</vt:i4>
      </vt:variant>
      <vt:variant>
        <vt:i4>0</vt:i4>
      </vt:variant>
      <vt:variant>
        <vt:i4>5</vt:i4>
      </vt:variant>
      <vt:variant>
        <vt:lpwstr/>
      </vt:variant>
      <vt:variant>
        <vt:lpwstr>_Toc176946589</vt:lpwstr>
      </vt:variant>
      <vt:variant>
        <vt:i4>1507382</vt:i4>
      </vt:variant>
      <vt:variant>
        <vt:i4>20</vt:i4>
      </vt:variant>
      <vt:variant>
        <vt:i4>0</vt:i4>
      </vt:variant>
      <vt:variant>
        <vt:i4>5</vt:i4>
      </vt:variant>
      <vt:variant>
        <vt:lpwstr/>
      </vt:variant>
      <vt:variant>
        <vt:lpwstr>_Toc176946588</vt:lpwstr>
      </vt:variant>
      <vt:variant>
        <vt:i4>1507382</vt:i4>
      </vt:variant>
      <vt:variant>
        <vt:i4>14</vt:i4>
      </vt:variant>
      <vt:variant>
        <vt:i4>0</vt:i4>
      </vt:variant>
      <vt:variant>
        <vt:i4>5</vt:i4>
      </vt:variant>
      <vt:variant>
        <vt:lpwstr/>
      </vt:variant>
      <vt:variant>
        <vt:lpwstr>_Toc176946587</vt:lpwstr>
      </vt:variant>
      <vt:variant>
        <vt:i4>1507382</vt:i4>
      </vt:variant>
      <vt:variant>
        <vt:i4>8</vt:i4>
      </vt:variant>
      <vt:variant>
        <vt:i4>0</vt:i4>
      </vt:variant>
      <vt:variant>
        <vt:i4>5</vt:i4>
      </vt:variant>
      <vt:variant>
        <vt:lpwstr/>
      </vt:variant>
      <vt:variant>
        <vt:lpwstr>_Toc176946586</vt:lpwstr>
      </vt:variant>
      <vt:variant>
        <vt:i4>1507382</vt:i4>
      </vt:variant>
      <vt:variant>
        <vt:i4>2</vt:i4>
      </vt:variant>
      <vt:variant>
        <vt:i4>0</vt:i4>
      </vt:variant>
      <vt:variant>
        <vt:i4>5</vt:i4>
      </vt:variant>
      <vt:variant>
        <vt:lpwstr/>
      </vt:variant>
      <vt:variant>
        <vt:lpwstr>_Toc176946585</vt:lpwstr>
      </vt:variant>
      <vt:variant>
        <vt:i4>1376336</vt:i4>
      </vt:variant>
      <vt:variant>
        <vt:i4>174</vt:i4>
      </vt:variant>
      <vt:variant>
        <vt:i4>0</vt:i4>
      </vt:variant>
      <vt:variant>
        <vt:i4>5</vt:i4>
      </vt:variant>
      <vt:variant>
        <vt:lpwstr>https://www.ahpra.gov.au/About-Ahpra/Ministerial-Directives-and-Communiques/Establishment-of-the-scheme.aspx</vt:lpwstr>
      </vt:variant>
      <vt:variant>
        <vt:lpwstr/>
      </vt:variant>
      <vt:variant>
        <vt:i4>5111837</vt:i4>
      </vt:variant>
      <vt:variant>
        <vt:i4>171</vt:i4>
      </vt:variant>
      <vt:variant>
        <vt:i4>0</vt:i4>
      </vt:variant>
      <vt:variant>
        <vt:i4>5</vt:i4>
      </vt:variant>
      <vt:variant>
        <vt:lpwstr>https://www.ahpra.gov.au/Search.aspx?q=intergovernmental%20agreement</vt:lpwstr>
      </vt:variant>
      <vt:variant>
        <vt:lpwstr/>
      </vt:variant>
      <vt:variant>
        <vt:i4>917571</vt:i4>
      </vt:variant>
      <vt:variant>
        <vt:i4>168</vt:i4>
      </vt:variant>
      <vt:variant>
        <vt:i4>0</vt:i4>
      </vt:variant>
      <vt:variant>
        <vt:i4>5</vt:i4>
      </vt:variant>
      <vt:variant>
        <vt:lpwstr>https://www.pc.gov.au/inquiries/completed/health-workforce/report/healthworkforce.pdf</vt:lpwstr>
      </vt:variant>
      <vt:variant>
        <vt:lpwstr/>
      </vt:variant>
      <vt:variant>
        <vt:i4>4980809</vt:i4>
      </vt:variant>
      <vt:variant>
        <vt:i4>165</vt:i4>
      </vt:variant>
      <vt:variant>
        <vt:i4>0</vt:i4>
      </vt:variant>
      <vt:variant>
        <vt:i4>5</vt:i4>
      </vt:variant>
      <vt:variant>
        <vt:lpwstr>https://www.hccc.nsw.gov.au/Health-Providers/Health-Organisations/code-of-conduct</vt:lpwstr>
      </vt:variant>
      <vt:variant>
        <vt:lpwstr/>
      </vt:variant>
      <vt:variant>
        <vt:i4>2162745</vt:i4>
      </vt:variant>
      <vt:variant>
        <vt:i4>162</vt:i4>
      </vt:variant>
      <vt:variant>
        <vt:i4>0</vt:i4>
      </vt:variant>
      <vt:variant>
        <vt:i4>5</vt:i4>
      </vt:variant>
      <vt:variant>
        <vt:lpwstr>https://www.hccc.nsw.gov.au/Publications/Annual-Reports</vt:lpwstr>
      </vt:variant>
      <vt:variant>
        <vt:lpwstr/>
      </vt:variant>
      <vt:variant>
        <vt:i4>2162745</vt:i4>
      </vt:variant>
      <vt:variant>
        <vt:i4>159</vt:i4>
      </vt:variant>
      <vt:variant>
        <vt:i4>0</vt:i4>
      </vt:variant>
      <vt:variant>
        <vt:i4>5</vt:i4>
      </vt:variant>
      <vt:variant>
        <vt:lpwstr>https://www.hccc.nsw.gov.au/Publications/Annual-Reports</vt:lpwstr>
      </vt:variant>
      <vt:variant>
        <vt:lpwstr/>
      </vt:variant>
      <vt:variant>
        <vt:i4>6357033</vt:i4>
      </vt:variant>
      <vt:variant>
        <vt:i4>156</vt:i4>
      </vt:variant>
      <vt:variant>
        <vt:i4>0</vt:i4>
      </vt:variant>
      <vt:variant>
        <vt:i4>5</vt:i4>
      </vt:variant>
      <vt:variant>
        <vt:lpwstr>https://www.dh.gov.hk/english/useful/useful_ar_scheme/useful_ar_scheme.html</vt:lpwstr>
      </vt:variant>
      <vt:variant>
        <vt:lpwstr/>
      </vt:variant>
      <vt:variant>
        <vt:i4>3407996</vt:i4>
      </vt:variant>
      <vt:variant>
        <vt:i4>153</vt:i4>
      </vt:variant>
      <vt:variant>
        <vt:i4>0</vt:i4>
      </vt:variant>
      <vt:variant>
        <vt:i4>5</vt:i4>
      </vt:variant>
      <vt:variant>
        <vt:lpwstr>https://www.professionalstandards.org.uk/news-and-blog/blog/detail/blog/2021/02/05/why-we-are-undertaking-a-strategic-review-of-the-accredited-registers-programme</vt:lpwstr>
      </vt:variant>
      <vt:variant>
        <vt:lpwstr/>
      </vt:variant>
      <vt:variant>
        <vt:i4>3473506</vt:i4>
      </vt:variant>
      <vt:variant>
        <vt:i4>150</vt:i4>
      </vt:variant>
      <vt:variant>
        <vt:i4>0</vt:i4>
      </vt:variant>
      <vt:variant>
        <vt:i4>5</vt:i4>
      </vt:variant>
      <vt:variant>
        <vt:lpwstr>https://oia.pmc.gov.au/published-impact-analyses-and-reports/options-regulation-unregistered-health-practitioners-coag</vt:lpwstr>
      </vt:variant>
      <vt:variant>
        <vt:lpwstr/>
      </vt:variant>
      <vt:variant>
        <vt:i4>7405618</vt:i4>
      </vt:variant>
      <vt:variant>
        <vt:i4>147</vt:i4>
      </vt:variant>
      <vt:variant>
        <vt:i4>0</vt:i4>
      </vt:variant>
      <vt:variant>
        <vt:i4>5</vt:i4>
      </vt:variant>
      <vt:variant>
        <vt:lpwstr>https://apo.org.au/node/325363</vt:lpwstr>
      </vt:variant>
      <vt:variant>
        <vt:lpwstr/>
      </vt:variant>
      <vt:variant>
        <vt:i4>2162733</vt:i4>
      </vt:variant>
      <vt:variant>
        <vt:i4>144</vt:i4>
      </vt:variant>
      <vt:variant>
        <vt:i4>0</vt:i4>
      </vt:variant>
      <vt:variant>
        <vt:i4>5</vt:i4>
      </vt:variant>
      <vt:variant>
        <vt:lpwstr>https://oia.pmc.gov.au/</vt:lpwstr>
      </vt:variant>
      <vt:variant>
        <vt:lpwstr/>
      </vt:variant>
      <vt:variant>
        <vt:i4>3080240</vt:i4>
      </vt:variant>
      <vt:variant>
        <vt:i4>141</vt:i4>
      </vt:variant>
      <vt:variant>
        <vt:i4>0</vt:i4>
      </vt:variant>
      <vt:variant>
        <vt:i4>5</vt:i4>
      </vt:variant>
      <vt:variant>
        <vt:lpwstr>https://www.ahpra.gov.au/Search.aspx?q=AHMAC%20criteria%201995</vt:lpwstr>
      </vt:variant>
      <vt:variant>
        <vt:lpwstr/>
      </vt:variant>
      <vt:variant>
        <vt:i4>5111837</vt:i4>
      </vt:variant>
      <vt:variant>
        <vt:i4>138</vt:i4>
      </vt:variant>
      <vt:variant>
        <vt:i4>0</vt:i4>
      </vt:variant>
      <vt:variant>
        <vt:i4>5</vt:i4>
      </vt:variant>
      <vt:variant>
        <vt:lpwstr>https://www.ahpra.gov.au/search.aspx?q=intergovernmental%20agreement</vt:lpwstr>
      </vt:variant>
      <vt:variant>
        <vt:lpwstr/>
      </vt:variant>
      <vt:variant>
        <vt:i4>851989</vt:i4>
      </vt:variant>
      <vt:variant>
        <vt:i4>135</vt:i4>
      </vt:variant>
      <vt:variant>
        <vt:i4>0</vt:i4>
      </vt:variant>
      <vt:variant>
        <vt:i4>5</vt:i4>
      </vt:variant>
      <vt:variant>
        <vt:lpwstr>https://www.researchgate.net/publication/326682236_Regulation_of_Health_Practitioners_in_Australia_A_National_Approach_to_Polycentric_Regulation</vt:lpwstr>
      </vt:variant>
      <vt:variant>
        <vt:lpwstr/>
      </vt:variant>
      <vt:variant>
        <vt:i4>4915291</vt:i4>
      </vt:variant>
      <vt:variant>
        <vt:i4>132</vt:i4>
      </vt:variant>
      <vt:variant>
        <vt:i4>0</vt:i4>
      </vt:variant>
      <vt:variant>
        <vt:i4>5</vt:i4>
      </vt:variant>
      <vt:variant>
        <vt:lpwstr>https://www.naturopathiccouncil.org.au/2022/11/16/public-consultation-nrrp-november-2022/</vt:lpwstr>
      </vt:variant>
      <vt:variant>
        <vt:lpwstr/>
      </vt:variant>
      <vt:variant>
        <vt:i4>7471211</vt:i4>
      </vt:variant>
      <vt:variant>
        <vt:i4>129</vt:i4>
      </vt:variant>
      <vt:variant>
        <vt:i4>0</vt:i4>
      </vt:variant>
      <vt:variant>
        <vt:i4>5</vt:i4>
      </vt:variant>
      <vt:variant>
        <vt:lpwstr>https://www.aph.gov.au/Parliamentary_Business/Committees/Senate/Legal_and_Constitutional_Affairs/Paramedics/Report</vt:lpwstr>
      </vt:variant>
      <vt:variant>
        <vt:lpwstr/>
      </vt:variant>
      <vt:variant>
        <vt:i4>3473467</vt:i4>
      </vt:variant>
      <vt:variant>
        <vt:i4>126</vt:i4>
      </vt:variant>
      <vt:variant>
        <vt:i4>0</vt:i4>
      </vt:variant>
      <vt:variant>
        <vt:i4>5</vt:i4>
      </vt:variant>
      <vt:variant>
        <vt:lpwstr>https://www.ahpra.gov.au/search.aspx?q=biggar%20practitioner%20distress</vt:lpwstr>
      </vt:variant>
      <vt:variant>
        <vt:lpwstr/>
      </vt:variant>
      <vt:variant>
        <vt:i4>1441879</vt:i4>
      </vt:variant>
      <vt:variant>
        <vt:i4>123</vt:i4>
      </vt:variant>
      <vt:variant>
        <vt:i4>0</vt:i4>
      </vt:variant>
      <vt:variant>
        <vt:i4>5</vt:i4>
      </vt:variant>
      <vt:variant>
        <vt:lpwstr>https://www.ahpra.gov.au/Publications/Annual-reports/Annual-report-2023.aspx</vt:lpwstr>
      </vt:variant>
      <vt:variant>
        <vt:lpwstr/>
      </vt:variant>
      <vt:variant>
        <vt:i4>1703962</vt:i4>
      </vt:variant>
      <vt:variant>
        <vt:i4>120</vt:i4>
      </vt:variant>
      <vt:variant>
        <vt:i4>0</vt:i4>
      </vt:variant>
      <vt:variant>
        <vt:i4>5</vt:i4>
      </vt:variant>
      <vt:variant>
        <vt:lpwstr>https://www.ahpra.gov.au/Search.aspx?q=final%20report,%20working%20together%20to%20improve%20the%20consumer%20healthcare%20experience</vt:lpwstr>
      </vt:variant>
      <vt:variant>
        <vt:lpwstr/>
      </vt:variant>
      <vt:variant>
        <vt:i4>5046343</vt:i4>
      </vt:variant>
      <vt:variant>
        <vt:i4>117</vt:i4>
      </vt:variant>
      <vt:variant>
        <vt:i4>0</vt:i4>
      </vt:variant>
      <vt:variant>
        <vt:i4>5</vt:i4>
      </vt:variant>
      <vt:variant>
        <vt:lpwstr>https://www.ahpra.gov.au/Publications/Corporate-publications.aspx</vt:lpwstr>
      </vt:variant>
      <vt:variant>
        <vt:lpwstr/>
      </vt:variant>
      <vt:variant>
        <vt:i4>5046343</vt:i4>
      </vt:variant>
      <vt:variant>
        <vt:i4>114</vt:i4>
      </vt:variant>
      <vt:variant>
        <vt:i4>0</vt:i4>
      </vt:variant>
      <vt:variant>
        <vt:i4>5</vt:i4>
      </vt:variant>
      <vt:variant>
        <vt:lpwstr>https://www.ahpra.gov.au/Publications/Corporate-publications.aspx</vt:lpwstr>
      </vt:variant>
      <vt:variant>
        <vt:lpwstr/>
      </vt:variant>
      <vt:variant>
        <vt:i4>3211317</vt:i4>
      </vt:variant>
      <vt:variant>
        <vt:i4>111</vt:i4>
      </vt:variant>
      <vt:variant>
        <vt:i4>0</vt:i4>
      </vt:variant>
      <vt:variant>
        <vt:i4>5</vt:i4>
      </vt:variant>
      <vt:variant>
        <vt:lpwstr>https://documents.parliament.qld.gov.au/tableOffice/TabledPapers/2013/5413T2375.pdf</vt:lpwstr>
      </vt:variant>
      <vt:variant>
        <vt:lpwstr/>
      </vt:variant>
      <vt:variant>
        <vt:i4>78</vt:i4>
      </vt:variant>
      <vt:variant>
        <vt:i4>108</vt:i4>
      </vt:variant>
      <vt:variant>
        <vt:i4>0</vt:i4>
      </vt:variant>
      <vt:variant>
        <vt:i4>5</vt:i4>
      </vt:variant>
      <vt:variant>
        <vt:lpwstr>https://www.ahpra.gov.au/Resources/Cosmetic-surgery-hub.aspx</vt:lpwstr>
      </vt:variant>
      <vt:variant>
        <vt:lpwstr/>
      </vt:variant>
      <vt:variant>
        <vt:i4>4587593</vt:i4>
      </vt:variant>
      <vt:variant>
        <vt:i4>105</vt:i4>
      </vt:variant>
      <vt:variant>
        <vt:i4>0</vt:i4>
      </vt:variant>
      <vt:variant>
        <vt:i4>5</vt:i4>
      </vt:variant>
      <vt:variant>
        <vt:lpwstr>https://www.ahpra.gov.au/Resources/Cosmetic-surgery-hub/Cosmetic-surgery-review.aspx</vt:lpwstr>
      </vt:variant>
      <vt:variant>
        <vt:lpwstr/>
      </vt:variant>
      <vt:variant>
        <vt:i4>3801185</vt:i4>
      </vt:variant>
      <vt:variant>
        <vt:i4>102</vt:i4>
      </vt:variant>
      <vt:variant>
        <vt:i4>0</vt:i4>
      </vt:variant>
      <vt:variant>
        <vt:i4>5</vt:i4>
      </vt:variant>
      <vt:variant>
        <vt:lpwstr>https://www.ahpra.gov.au/About-Ahpra/Ministerial-Directives-and-Communiques/Policy-directions.aspx</vt:lpwstr>
      </vt:variant>
      <vt:variant>
        <vt:lpwstr/>
      </vt:variant>
      <vt:variant>
        <vt:i4>2621474</vt:i4>
      </vt:variant>
      <vt:variant>
        <vt:i4>99</vt:i4>
      </vt:variant>
      <vt:variant>
        <vt:i4>0</vt:i4>
      </vt:variant>
      <vt:variant>
        <vt:i4>5</vt:i4>
      </vt:variant>
      <vt:variant>
        <vt:lpwstr>https://www.ahpra.gov.au/Search.aspx?q=policy%20direction%202019-%2001</vt:lpwstr>
      </vt:variant>
      <vt:variant>
        <vt:lpwstr/>
      </vt:variant>
      <vt:variant>
        <vt:i4>4128884</vt:i4>
      </vt:variant>
      <vt:variant>
        <vt:i4>96</vt:i4>
      </vt:variant>
      <vt:variant>
        <vt:i4>0</vt:i4>
      </vt:variant>
      <vt:variant>
        <vt:i4>5</vt:i4>
      </vt:variant>
      <vt:variant>
        <vt:lpwstr>https://www.ahpra.gov.au/About-Ahpra/Our-engagement-activities/Advisory-groups/Community-Advisory-Council.aspx</vt:lpwstr>
      </vt:variant>
      <vt:variant>
        <vt:lpwstr/>
      </vt:variant>
      <vt:variant>
        <vt:i4>5242893</vt:i4>
      </vt:variant>
      <vt:variant>
        <vt:i4>93</vt:i4>
      </vt:variant>
      <vt:variant>
        <vt:i4>0</vt:i4>
      </vt:variant>
      <vt:variant>
        <vt:i4>5</vt:i4>
      </vt:variant>
      <vt:variant>
        <vt:lpwstr>https://www.ahpra.gov.au/About-Ahpra/Who-We-Are/Ahpra-Board/Accreditation-Committee/Publications.aspx</vt:lpwstr>
      </vt:variant>
      <vt:variant>
        <vt:lpwstr/>
      </vt:variant>
      <vt:variant>
        <vt:i4>5242893</vt:i4>
      </vt:variant>
      <vt:variant>
        <vt:i4>90</vt:i4>
      </vt:variant>
      <vt:variant>
        <vt:i4>0</vt:i4>
      </vt:variant>
      <vt:variant>
        <vt:i4>5</vt:i4>
      </vt:variant>
      <vt:variant>
        <vt:lpwstr>https://www.ahpra.gov.au/About-Ahpra/Who-We-Are/Ahpra-Board/Accreditation-Committee/Publications.aspx</vt:lpwstr>
      </vt:variant>
      <vt:variant>
        <vt:lpwstr/>
      </vt:variant>
      <vt:variant>
        <vt:i4>5242893</vt:i4>
      </vt:variant>
      <vt:variant>
        <vt:i4>87</vt:i4>
      </vt:variant>
      <vt:variant>
        <vt:i4>0</vt:i4>
      </vt:variant>
      <vt:variant>
        <vt:i4>5</vt:i4>
      </vt:variant>
      <vt:variant>
        <vt:lpwstr>https://www.ahpra.gov.au/About-Ahpra/Who-We-Are/Ahpra-Board/Accreditation-Committee/Publications.aspx</vt:lpwstr>
      </vt:variant>
      <vt:variant>
        <vt:lpwstr/>
      </vt:variant>
      <vt:variant>
        <vt:i4>5242893</vt:i4>
      </vt:variant>
      <vt:variant>
        <vt:i4>84</vt:i4>
      </vt:variant>
      <vt:variant>
        <vt:i4>0</vt:i4>
      </vt:variant>
      <vt:variant>
        <vt:i4>5</vt:i4>
      </vt:variant>
      <vt:variant>
        <vt:lpwstr>https://www.ahpra.gov.au/About-Ahpra/Who-We-Are/Ahpra-Board/Accreditation-Committee/Publications.aspx</vt:lpwstr>
      </vt:variant>
      <vt:variant>
        <vt:lpwstr/>
      </vt:variant>
      <vt:variant>
        <vt:i4>3080289</vt:i4>
      </vt:variant>
      <vt:variant>
        <vt:i4>81</vt:i4>
      </vt:variant>
      <vt:variant>
        <vt:i4>0</vt:i4>
      </vt:variant>
      <vt:variant>
        <vt:i4>5</vt:i4>
      </vt:variant>
      <vt:variant>
        <vt:lpwstr>https://www.health.gov.au/resources/publications/health-ministers-meeting-hmm-communique-16-august-2024</vt:lpwstr>
      </vt:variant>
      <vt:variant>
        <vt:lpwstr/>
      </vt:variant>
      <vt:variant>
        <vt:i4>6488190</vt:i4>
      </vt:variant>
      <vt:variant>
        <vt:i4>78</vt:i4>
      </vt:variant>
      <vt:variant>
        <vt:i4>0</vt:i4>
      </vt:variant>
      <vt:variant>
        <vt:i4>5</vt:i4>
      </vt:variant>
      <vt:variant>
        <vt:lpwstr>https://www.ahpra.gov.au/Accreditation/Accreditation-snapshot.aspx</vt:lpwstr>
      </vt:variant>
      <vt:variant>
        <vt:lpwstr/>
      </vt:variant>
      <vt:variant>
        <vt:i4>3670077</vt:i4>
      </vt:variant>
      <vt:variant>
        <vt:i4>75</vt:i4>
      </vt:variant>
      <vt:variant>
        <vt:i4>0</vt:i4>
      </vt:variant>
      <vt:variant>
        <vt:i4>5</vt:i4>
      </vt:variant>
      <vt:variant>
        <vt:lpwstr>https://www.aph.gov.au/Parliamentary_Business/Committees/House_of_Representatives_Committees?url=haa/overseasdoctors/report.htm</vt:lpwstr>
      </vt:variant>
      <vt:variant>
        <vt:lpwstr/>
      </vt:variant>
      <vt:variant>
        <vt:i4>5832796</vt:i4>
      </vt:variant>
      <vt:variant>
        <vt:i4>72</vt:i4>
      </vt:variant>
      <vt:variant>
        <vt:i4>0</vt:i4>
      </vt:variant>
      <vt:variant>
        <vt:i4>5</vt:i4>
      </vt:variant>
      <vt:variant>
        <vt:lpwstr>https://www.legislation.qld.gov.au/view/html/inforce/current/act-2009-045</vt:lpwstr>
      </vt:variant>
      <vt:variant>
        <vt:lpwstr/>
      </vt:variant>
      <vt:variant>
        <vt:i4>2031652</vt:i4>
      </vt:variant>
      <vt:variant>
        <vt:i4>69</vt:i4>
      </vt:variant>
      <vt:variant>
        <vt:i4>0</vt:i4>
      </vt:variant>
      <vt:variant>
        <vt:i4>5</vt:i4>
      </vt:variant>
      <vt:variant>
        <vt:lpwstr>https://www.regulatoryreform.gov.au/sites/default/files/Final Report - Overseas Health Practitioner Regulatory Settings Review 2023 - endorsed by National Cabinet_0.pdf</vt:lpwstr>
      </vt:variant>
      <vt:variant>
        <vt:lpwstr/>
      </vt:variant>
      <vt:variant>
        <vt:i4>8192006</vt:i4>
      </vt:variant>
      <vt:variant>
        <vt:i4>66</vt:i4>
      </vt:variant>
      <vt:variant>
        <vt:i4>0</vt:i4>
      </vt:variant>
      <vt:variant>
        <vt:i4>5</vt:i4>
      </vt:variant>
      <vt:variant>
        <vt:lpwstr>https://www.researchgate.net/publication/350458577_AL_Carlton_Dr_Public_Health_Thesis_-_Latrobe_University</vt:lpwstr>
      </vt:variant>
      <vt:variant>
        <vt:lpwstr/>
      </vt:variant>
      <vt:variant>
        <vt:i4>7995488</vt:i4>
      </vt:variant>
      <vt:variant>
        <vt:i4>63</vt:i4>
      </vt:variant>
      <vt:variant>
        <vt:i4>0</vt:i4>
      </vt:variant>
      <vt:variant>
        <vt:i4>5</vt:i4>
      </vt:variant>
      <vt:variant>
        <vt:lpwstr>https://www.ahpra.gov.au/About-Ahpra/What-We-Do/Regulatory-principles.aspx</vt:lpwstr>
      </vt:variant>
      <vt:variant>
        <vt:lpwstr/>
      </vt:variant>
      <vt:variant>
        <vt:i4>5505049</vt:i4>
      </vt:variant>
      <vt:variant>
        <vt:i4>60</vt:i4>
      </vt:variant>
      <vt:variant>
        <vt:i4>0</vt:i4>
      </vt:variant>
      <vt:variant>
        <vt:i4>5</vt:i4>
      </vt:variant>
      <vt:variant>
        <vt:lpwstr>https://www.health.gov.au/our-work/working-better-for-medicare-review</vt:lpwstr>
      </vt:variant>
      <vt:variant>
        <vt:lpwstr/>
      </vt:variant>
      <vt:variant>
        <vt:i4>7143535</vt:i4>
      </vt:variant>
      <vt:variant>
        <vt:i4>57</vt:i4>
      </vt:variant>
      <vt:variant>
        <vt:i4>0</vt:i4>
      </vt:variant>
      <vt:variant>
        <vt:i4>5</vt:i4>
      </vt:variant>
      <vt:variant>
        <vt:lpwstr>https://www.health.gov.au/our-work/scope-of-practice-review</vt:lpwstr>
      </vt:variant>
      <vt:variant>
        <vt:lpwstr/>
      </vt:variant>
      <vt:variant>
        <vt:i4>3211268</vt:i4>
      </vt:variant>
      <vt:variant>
        <vt:i4>54</vt:i4>
      </vt:variant>
      <vt:variant>
        <vt:i4>0</vt:i4>
      </vt:variant>
      <vt:variant>
        <vt:i4>5</vt:i4>
      </vt:variant>
      <vt:variant>
        <vt:lpwstr>https://www.health.gov.au/committees-and-groups/mwac?language=en&amp;utm_source=miragenews&amp;utm_medium=miragenews&amp;utm_campaign=news</vt:lpwstr>
      </vt:variant>
      <vt:variant>
        <vt:lpwstr/>
      </vt:variant>
      <vt:variant>
        <vt:i4>5767197</vt:i4>
      </vt:variant>
      <vt:variant>
        <vt:i4>51</vt:i4>
      </vt:variant>
      <vt:variant>
        <vt:i4>0</vt:i4>
      </vt:variant>
      <vt:variant>
        <vt:i4>5</vt:i4>
      </vt:variant>
      <vt:variant>
        <vt:lpwstr>https://www.mbie.govt.nz/cross-government-functions/regulatory-stewardship/regulatory-systems</vt:lpwstr>
      </vt:variant>
      <vt:variant>
        <vt:lpwstr/>
      </vt:variant>
      <vt:variant>
        <vt:i4>5505059</vt:i4>
      </vt:variant>
      <vt:variant>
        <vt:i4>48</vt:i4>
      </vt:variant>
      <vt:variant>
        <vt:i4>0</vt:i4>
      </vt:variant>
      <vt:variant>
        <vt:i4>5</vt:i4>
      </vt:variant>
      <vt:variant>
        <vt:lpwstr>https://ndhadeliver.natlib.govt.nz/delivery/DeliveryManagerServlet?dps_pid=IE23836344</vt:lpwstr>
      </vt:variant>
      <vt:variant>
        <vt:lpwstr/>
      </vt:variant>
      <vt:variant>
        <vt:i4>7471202</vt:i4>
      </vt:variant>
      <vt:variant>
        <vt:i4>45</vt:i4>
      </vt:variant>
      <vt:variant>
        <vt:i4>0</vt:i4>
      </vt:variant>
      <vt:variant>
        <vt:i4>5</vt:i4>
      </vt:variant>
      <vt:variant>
        <vt:lpwstr>https://www.health.gov.au/sites/default/files/documents/2022/09/health-regulatory-policy-framework-health-regulatory-policy-framework-hrpf.pdf</vt:lpwstr>
      </vt:variant>
      <vt:variant>
        <vt:lpwstr/>
      </vt:variant>
      <vt:variant>
        <vt:i4>3080310</vt:i4>
      </vt:variant>
      <vt:variant>
        <vt:i4>42</vt:i4>
      </vt:variant>
      <vt:variant>
        <vt:i4>0</vt:i4>
      </vt:variant>
      <vt:variant>
        <vt:i4>5</vt:i4>
      </vt:variant>
      <vt:variant>
        <vt:lpwstr>https://www.ahpra.gov.au/News/2023-02-14-reform-blueprint.aspx</vt:lpwstr>
      </vt:variant>
      <vt:variant>
        <vt:lpwstr/>
      </vt:variant>
      <vt:variant>
        <vt:i4>7143481</vt:i4>
      </vt:variant>
      <vt:variant>
        <vt:i4>39</vt:i4>
      </vt:variant>
      <vt:variant>
        <vt:i4>0</vt:i4>
      </vt:variant>
      <vt:variant>
        <vt:i4>5</vt:i4>
      </vt:variant>
      <vt:variant>
        <vt:lpwstr>https://www.ahpra.gov.au/News/2017-04-11-chaperone-report.aspx</vt:lpwstr>
      </vt:variant>
      <vt:variant>
        <vt:lpwstr/>
      </vt:variant>
      <vt:variant>
        <vt:i4>2687098</vt:i4>
      </vt:variant>
      <vt:variant>
        <vt:i4>36</vt:i4>
      </vt:variant>
      <vt:variant>
        <vt:i4>0</vt:i4>
      </vt:variant>
      <vt:variant>
        <vt:i4>5</vt:i4>
      </vt:variant>
      <vt:variant>
        <vt:lpwstr>https://www.nhpo.gov.au/sites/default/files/2023-11/NHPO Processes for progress review report - Part one - A roadmap for greater transparency and accountability in specialist medical training site accreditation.pdf</vt:lpwstr>
      </vt:variant>
      <vt:variant>
        <vt:lpwstr/>
      </vt:variant>
      <vt:variant>
        <vt:i4>4259864</vt:i4>
      </vt:variant>
      <vt:variant>
        <vt:i4>33</vt:i4>
      </vt:variant>
      <vt:variant>
        <vt:i4>0</vt:i4>
      </vt:variant>
      <vt:variant>
        <vt:i4>5</vt:i4>
      </vt:variant>
      <vt:variant>
        <vt:lpwstr>https://www.ahpra.gov.au/search.aspx?q=review%20of%20governance%20of%20the%20nras</vt:lpwstr>
      </vt:variant>
      <vt:variant>
        <vt:lpwstr/>
      </vt:variant>
      <vt:variant>
        <vt:i4>2686989</vt:i4>
      </vt:variant>
      <vt:variant>
        <vt:i4>30</vt:i4>
      </vt:variant>
      <vt:variant>
        <vt:i4>0</vt:i4>
      </vt:variant>
      <vt:variant>
        <vt:i4>5</vt:i4>
      </vt:variant>
      <vt:variant>
        <vt:lpwstr>https://www.aihw.gov.au/reports/overweight-obesity/overweight-and-obesity/contents/overweight-and-obesity</vt:lpwstr>
      </vt:variant>
      <vt:variant>
        <vt:lpwstr>international_comparison</vt:lpwstr>
      </vt:variant>
      <vt:variant>
        <vt:i4>131154</vt:i4>
      </vt:variant>
      <vt:variant>
        <vt:i4>27</vt:i4>
      </vt:variant>
      <vt:variant>
        <vt:i4>0</vt:i4>
      </vt:variant>
      <vt:variant>
        <vt:i4>5</vt:i4>
      </vt:variant>
      <vt:variant>
        <vt:lpwstr>https://www.aihw.gov.au/reports/diabetes/diabetes/contents/about</vt:lpwstr>
      </vt:variant>
      <vt:variant>
        <vt:lpwstr/>
      </vt:variant>
      <vt:variant>
        <vt:i4>6750317</vt:i4>
      </vt:variant>
      <vt:variant>
        <vt:i4>24</vt:i4>
      </vt:variant>
      <vt:variant>
        <vt:i4>0</vt:i4>
      </vt:variant>
      <vt:variant>
        <vt:i4>5</vt:i4>
      </vt:variant>
      <vt:variant>
        <vt:lpwstr>https://www.aihw.gov.au/reports/life-expectancy-deaths/deaths-in-australia/contents/life-expectancy</vt:lpwstr>
      </vt:variant>
      <vt:variant>
        <vt:lpwstr/>
      </vt:variant>
      <vt:variant>
        <vt:i4>917585</vt:i4>
      </vt:variant>
      <vt:variant>
        <vt:i4>21</vt:i4>
      </vt:variant>
      <vt:variant>
        <vt:i4>0</vt:i4>
      </vt:variant>
      <vt:variant>
        <vt:i4>5</vt:i4>
      </vt:variant>
      <vt:variant>
        <vt:lpwstr>https://www.health.gov.au/our-work/national-nursing-workforce-strategy</vt:lpwstr>
      </vt:variant>
      <vt:variant>
        <vt:lpwstr>next-steps</vt:lpwstr>
      </vt:variant>
      <vt:variant>
        <vt:i4>5439575</vt:i4>
      </vt:variant>
      <vt:variant>
        <vt:i4>18</vt:i4>
      </vt:variant>
      <vt:variant>
        <vt:i4>0</vt:i4>
      </vt:variant>
      <vt:variant>
        <vt:i4>5</vt:i4>
      </vt:variant>
      <vt:variant>
        <vt:lpwstr>https://www.health.gov.au/our-work/national-medical-workforce-strategy-2021-2031</vt:lpwstr>
      </vt:variant>
      <vt:variant>
        <vt:lpwstr/>
      </vt:variant>
      <vt:variant>
        <vt:i4>5439575</vt:i4>
      </vt:variant>
      <vt:variant>
        <vt:i4>15</vt:i4>
      </vt:variant>
      <vt:variant>
        <vt:i4>0</vt:i4>
      </vt:variant>
      <vt:variant>
        <vt:i4>5</vt:i4>
      </vt:variant>
      <vt:variant>
        <vt:lpwstr>https://www.health.gov.au/our-work/national-medical-workforce-strategy-2021-2031</vt:lpwstr>
      </vt:variant>
      <vt:variant>
        <vt:lpwstr/>
      </vt:variant>
      <vt:variant>
        <vt:i4>2818165</vt:i4>
      </vt:variant>
      <vt:variant>
        <vt:i4>12</vt:i4>
      </vt:variant>
      <vt:variant>
        <vt:i4>0</vt:i4>
      </vt:variant>
      <vt:variant>
        <vt:i4>5</vt:i4>
      </vt:variant>
      <vt:variant>
        <vt:lpwstr>https://apo.org.au/sites/default/files/resource-files/2018-10/apo-nid235651.pdf</vt:lpwstr>
      </vt:variant>
      <vt:variant>
        <vt:lpwstr/>
      </vt:variant>
      <vt:variant>
        <vt:i4>5505049</vt:i4>
      </vt:variant>
      <vt:variant>
        <vt:i4>9</vt:i4>
      </vt:variant>
      <vt:variant>
        <vt:i4>0</vt:i4>
      </vt:variant>
      <vt:variant>
        <vt:i4>5</vt:i4>
      </vt:variant>
      <vt:variant>
        <vt:lpwstr>https://www.health.gov.au/our-work/working-better-for-medicare-review</vt:lpwstr>
      </vt:variant>
      <vt:variant>
        <vt:lpwstr/>
      </vt:variant>
      <vt:variant>
        <vt:i4>6291576</vt:i4>
      </vt:variant>
      <vt:variant>
        <vt:i4>6</vt:i4>
      </vt:variant>
      <vt:variant>
        <vt:i4>0</vt:i4>
      </vt:variant>
      <vt:variant>
        <vt:i4>5</vt:i4>
      </vt:variant>
      <vt:variant>
        <vt:lpwstr>https://www.health.gov.au/sites/default/files/2023-09/scope-of-practice-review-update-11-september-2023.pdf</vt:lpwstr>
      </vt:variant>
      <vt:variant>
        <vt:lpwstr/>
      </vt:variant>
      <vt:variant>
        <vt:i4>5046343</vt:i4>
      </vt:variant>
      <vt:variant>
        <vt:i4>3</vt:i4>
      </vt:variant>
      <vt:variant>
        <vt:i4>0</vt:i4>
      </vt:variant>
      <vt:variant>
        <vt:i4>5</vt:i4>
      </vt:variant>
      <vt:variant>
        <vt:lpwstr>https://www.ahpra.gov.au/Publications/Corporate-publications.aspx</vt:lpwstr>
      </vt:variant>
      <vt:variant>
        <vt:lpwstr/>
      </vt:variant>
      <vt:variant>
        <vt:i4>2031652</vt:i4>
      </vt:variant>
      <vt:variant>
        <vt:i4>0</vt:i4>
      </vt:variant>
      <vt:variant>
        <vt:i4>0</vt:i4>
      </vt:variant>
      <vt:variant>
        <vt:i4>5</vt:i4>
      </vt:variant>
      <vt:variant>
        <vt:lpwstr>https://www.regulatoryreform.gov.au/sites/default/files/Final Report - Overseas Health Practitioner Regulatory Settings Review 2023 - endorsed by National Cabinet_0.pdf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1 Review of complexity in the National Registration and Accreditation Scheme</dc:title>
  <dc:subject>Health Workforce</dc:subject>
  <dc:creator>Australian Government Department of Health and Aged Care</dc:creator>
  <cp:keywords/>
  <cp:lastModifiedBy>MASCHKE, Elvia</cp:lastModifiedBy>
  <cp:revision>2</cp:revision>
  <cp:lastPrinted>2024-09-09T05:16:00Z</cp:lastPrinted>
  <dcterms:created xsi:type="dcterms:W3CDTF">2024-09-12T22:42:00Z</dcterms:created>
  <dcterms:modified xsi:type="dcterms:W3CDTF">2024-09-12T22:42:00Z</dcterms:modified>
</cp:coreProperties>
</file>