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1F1B" w14:textId="5C782C44" w:rsidR="0096367E" w:rsidRPr="00B460E3" w:rsidRDefault="0096367E" w:rsidP="00B460E3">
      <w:pPr>
        <w:pStyle w:val="Title"/>
        <w:rPr>
          <w:rFonts w:eastAsiaTheme="majorEastAsia"/>
        </w:rPr>
      </w:pPr>
      <w:r w:rsidRPr="00B460E3">
        <w:t>Innovative Models of Care (IMOC)</w:t>
      </w:r>
    </w:p>
    <w:p w14:paraId="39617170" w14:textId="77777777" w:rsidR="00603252" w:rsidRDefault="00603252" w:rsidP="00B460E3">
      <w:pPr>
        <w:pStyle w:val="Heading1"/>
        <w:rPr>
          <w:rStyle w:val="SubtitleChar"/>
        </w:rPr>
      </w:pPr>
      <w:r w:rsidRPr="00603252">
        <w:rPr>
          <w:rStyle w:val="SubtitleChar"/>
        </w:rPr>
        <w:t>Deliberate team-based care model</w:t>
      </w:r>
    </w:p>
    <w:p w14:paraId="75FE7FC7" w14:textId="744FEDC4" w:rsidR="004E204A" w:rsidRDefault="008A630C" w:rsidP="00B460E3">
      <w:pPr>
        <w:pStyle w:val="Heading1"/>
      </w:pPr>
      <w:r w:rsidRPr="00B460E3">
        <w:t>Innovative models of care case study</w:t>
      </w:r>
    </w:p>
    <w:p w14:paraId="708AE697" w14:textId="77777777" w:rsidR="00603252" w:rsidRPr="00603252" w:rsidRDefault="00603252" w:rsidP="00603252">
      <w:r w:rsidRPr="00603252">
        <w:t>The IMOC Program helps organisations trial new ways of providing primary care in rural and remote communities. Funding is for governance, community engagement and program management activities to support innovative health services delivery.</w:t>
      </w:r>
    </w:p>
    <w:p w14:paraId="04A54FF6" w14:textId="77777777" w:rsidR="00603252" w:rsidRPr="00603252" w:rsidRDefault="00603252" w:rsidP="00603252">
      <w:r w:rsidRPr="00603252">
        <w:t>The desired outcomes of the Program are to:</w:t>
      </w:r>
    </w:p>
    <w:p w14:paraId="0FF3663D" w14:textId="642BF00F" w:rsidR="0096367E" w:rsidRDefault="0096367E" w:rsidP="00603252">
      <w:pPr>
        <w:pStyle w:val="ListBullet"/>
      </w:pPr>
      <w:r>
        <w:t xml:space="preserve">learn from funded trials and share learnings that will allow other communities to apply place based innovative models; and </w:t>
      </w:r>
    </w:p>
    <w:p w14:paraId="5B0C02B1" w14:textId="62E43545" w:rsidR="0096367E" w:rsidRPr="00CA5375" w:rsidRDefault="0096367E" w:rsidP="00B460E3">
      <w:pPr>
        <w:pStyle w:val="ListBullet"/>
      </w:pPr>
      <w:r>
        <w:t>evaluate whether they improve rural practice and lead to better health outcomes.</w:t>
      </w:r>
    </w:p>
    <w:p w14:paraId="2FFA2ECC" w14:textId="278309CD" w:rsidR="00332BF8" w:rsidRPr="00B460E3" w:rsidRDefault="000B5E0C" w:rsidP="00B460E3">
      <w:pPr>
        <w:pStyle w:val="Heading3"/>
      </w:pPr>
      <w:r w:rsidRPr="00B460E3">
        <w:t>Summary</w:t>
      </w:r>
      <w:r w:rsidR="00147D7D" w:rsidRPr="00B460E3">
        <w:t xml:space="preserve"> of the </w:t>
      </w:r>
      <w:r w:rsidR="00603252">
        <w:t>DTBC model</w:t>
      </w:r>
    </w:p>
    <w:tbl>
      <w:tblPr>
        <w:tblStyle w:val="TableGrid"/>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80"/>
        <w:gridCol w:w="1418"/>
        <w:gridCol w:w="7087"/>
      </w:tblGrid>
      <w:tr w:rsidR="00420B70" w:rsidRPr="00C64CE2" w14:paraId="01AF195E" w14:textId="77777777" w:rsidTr="0051465B">
        <w:trPr>
          <w:trHeight w:val="381"/>
        </w:trPr>
        <w:tc>
          <w:tcPr>
            <w:tcW w:w="680" w:type="dxa"/>
            <w:tcBorders>
              <w:bottom w:val="single" w:sz="36" w:space="0" w:color="3F4A75"/>
            </w:tcBorders>
            <w:shd w:val="clear" w:color="auto" w:fill="3F4A75"/>
            <w:vAlign w:val="center"/>
          </w:tcPr>
          <w:p w14:paraId="1F5F2DB5" w14:textId="75A72F81" w:rsidR="00420B70" w:rsidRPr="00B460E3" w:rsidRDefault="00420B70" w:rsidP="00B460E3">
            <w:r w:rsidRPr="00B460E3">
              <w:rPr>
                <w:noProof/>
              </w:rPr>
              <w:drawing>
                <wp:inline distT="0" distB="0" distL="0" distR="0" wp14:anchorId="29D653FD" wp14:editId="6CF8E88F">
                  <wp:extent cx="324000" cy="324000"/>
                  <wp:effectExtent l="0" t="0" r="0" b="0"/>
                  <wp:docPr id="1" name="Graphic 1"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 with pi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24000" cy="324000"/>
                          </a:xfrm>
                          <a:prstGeom prst="rect">
                            <a:avLst/>
                          </a:prstGeom>
                        </pic:spPr>
                      </pic:pic>
                    </a:graphicData>
                  </a:graphic>
                </wp:inline>
              </w:drawing>
            </w:r>
          </w:p>
        </w:tc>
        <w:tc>
          <w:tcPr>
            <w:tcW w:w="1418" w:type="dxa"/>
            <w:tcBorders>
              <w:bottom w:val="single" w:sz="36" w:space="0" w:color="3F4A75"/>
            </w:tcBorders>
            <w:shd w:val="clear" w:color="auto" w:fill="3F4A75"/>
            <w:vAlign w:val="center"/>
          </w:tcPr>
          <w:p w14:paraId="21694CFA" w14:textId="74DAC3AC" w:rsidR="00420B70" w:rsidRPr="00C64CE2" w:rsidRDefault="00420B70" w:rsidP="00BD540A">
            <w:pPr>
              <w:pStyle w:val="TableHeaderWhite"/>
            </w:pPr>
            <w:r w:rsidRPr="00C64CE2">
              <w:t>Location</w:t>
            </w:r>
            <w:r w:rsidR="00035825">
              <w:t>:</w:t>
            </w:r>
          </w:p>
        </w:tc>
        <w:tc>
          <w:tcPr>
            <w:tcW w:w="7087" w:type="dxa"/>
            <w:tcBorders>
              <w:bottom w:val="single" w:sz="36" w:space="0" w:color="3F4A75"/>
            </w:tcBorders>
            <w:shd w:val="clear" w:color="auto" w:fill="auto"/>
            <w:vAlign w:val="center"/>
          </w:tcPr>
          <w:p w14:paraId="5FBACC97" w14:textId="49E91DEA" w:rsidR="00420B70" w:rsidRPr="00B460E3" w:rsidRDefault="00603252" w:rsidP="00B460E3">
            <w:pPr>
              <w:pStyle w:val="TableText"/>
            </w:pPr>
            <w:r w:rsidRPr="00603252">
              <w:t>Canowindra, New South Wales</w:t>
            </w:r>
          </w:p>
        </w:tc>
      </w:tr>
      <w:tr w:rsidR="00420B70" w:rsidRPr="00C64CE2" w14:paraId="0F79C903" w14:textId="77777777" w:rsidTr="0051465B">
        <w:trPr>
          <w:trHeight w:val="80"/>
        </w:trPr>
        <w:tc>
          <w:tcPr>
            <w:tcW w:w="680" w:type="dxa"/>
            <w:tcBorders>
              <w:bottom w:val="single" w:sz="36" w:space="0" w:color="008A96"/>
            </w:tcBorders>
            <w:shd w:val="clear" w:color="auto" w:fill="008A96"/>
            <w:vAlign w:val="center"/>
          </w:tcPr>
          <w:p w14:paraId="78BED410" w14:textId="681E5C07" w:rsidR="00420B70" w:rsidRPr="00C64CE2" w:rsidRDefault="00420B70" w:rsidP="00B460E3">
            <w:pPr>
              <w:pStyle w:val="TableText"/>
              <w:rPr>
                <w:noProof/>
              </w:rPr>
            </w:pPr>
            <w:r w:rsidRPr="00C64CE2">
              <w:rPr>
                <w:noProof/>
              </w:rPr>
              <w:drawing>
                <wp:inline distT="0" distB="0" distL="0" distR="0" wp14:anchorId="6FBD72D3" wp14:editId="23FEA00D">
                  <wp:extent cx="324000" cy="324000"/>
                  <wp:effectExtent l="0" t="0" r="0" b="0"/>
                  <wp:docPr id="8" name="Graphic 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Question 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4000" cy="324000"/>
                          </a:xfrm>
                          <a:prstGeom prst="rect">
                            <a:avLst/>
                          </a:prstGeom>
                        </pic:spPr>
                      </pic:pic>
                    </a:graphicData>
                  </a:graphic>
                </wp:inline>
              </w:drawing>
            </w:r>
          </w:p>
        </w:tc>
        <w:tc>
          <w:tcPr>
            <w:tcW w:w="1418" w:type="dxa"/>
            <w:tcBorders>
              <w:bottom w:val="single" w:sz="36" w:space="0" w:color="008A96"/>
            </w:tcBorders>
            <w:shd w:val="clear" w:color="auto" w:fill="008A96"/>
            <w:vAlign w:val="center"/>
          </w:tcPr>
          <w:p w14:paraId="4BDA7075" w14:textId="079183D7" w:rsidR="00420B70" w:rsidRPr="00C64CE2" w:rsidRDefault="00420B70" w:rsidP="00BD540A">
            <w:pPr>
              <w:pStyle w:val="TableHeaderWhite"/>
            </w:pPr>
            <w:r w:rsidRPr="00C64CE2">
              <w:t>Problem</w:t>
            </w:r>
            <w:r w:rsidR="00035825">
              <w:t>:</w:t>
            </w:r>
          </w:p>
        </w:tc>
        <w:tc>
          <w:tcPr>
            <w:tcW w:w="7087" w:type="dxa"/>
            <w:tcBorders>
              <w:bottom w:val="single" w:sz="36" w:space="0" w:color="008A96"/>
            </w:tcBorders>
            <w:shd w:val="clear" w:color="auto" w:fill="auto"/>
            <w:vAlign w:val="center"/>
          </w:tcPr>
          <w:p w14:paraId="16192215" w14:textId="02452662" w:rsidR="00420B70" w:rsidRPr="00B460E3" w:rsidRDefault="00603252" w:rsidP="00B460E3">
            <w:pPr>
              <w:pStyle w:val="TableText"/>
            </w:pPr>
            <w:r w:rsidRPr="00603252">
              <w:t>An ageing GP workforce combined with high-risk patients who live with chronic health conditions</w:t>
            </w:r>
          </w:p>
        </w:tc>
      </w:tr>
      <w:tr w:rsidR="00420B70" w:rsidRPr="00C64CE2" w14:paraId="54C6EB79" w14:textId="77777777" w:rsidTr="0051465B">
        <w:trPr>
          <w:trHeight w:val="80"/>
        </w:trPr>
        <w:tc>
          <w:tcPr>
            <w:tcW w:w="680" w:type="dxa"/>
            <w:tcBorders>
              <w:bottom w:val="single" w:sz="36" w:space="0" w:color="1390CF"/>
            </w:tcBorders>
            <w:shd w:val="clear" w:color="auto" w:fill="1390CF"/>
            <w:vAlign w:val="center"/>
          </w:tcPr>
          <w:p w14:paraId="36575CE5" w14:textId="62CA6A1F" w:rsidR="00420B70" w:rsidRPr="00B460E3" w:rsidRDefault="00420B70" w:rsidP="00B460E3">
            <w:r w:rsidRPr="00B460E3">
              <w:rPr>
                <w:noProof/>
              </w:rPr>
              <w:drawing>
                <wp:inline distT="0" distB="0" distL="0" distR="0" wp14:anchorId="0A561077" wp14:editId="7A4ECDFD">
                  <wp:extent cx="324000" cy="324000"/>
                  <wp:effectExtent l="0" t="0" r="0" b="0"/>
                  <wp:docPr id="5" name="Graphic 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Lights On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24000" cy="324000"/>
                          </a:xfrm>
                          <a:prstGeom prst="rect">
                            <a:avLst/>
                          </a:prstGeom>
                        </pic:spPr>
                      </pic:pic>
                    </a:graphicData>
                  </a:graphic>
                </wp:inline>
              </w:drawing>
            </w:r>
          </w:p>
        </w:tc>
        <w:tc>
          <w:tcPr>
            <w:tcW w:w="1418" w:type="dxa"/>
            <w:tcBorders>
              <w:bottom w:val="single" w:sz="36" w:space="0" w:color="1390CF"/>
            </w:tcBorders>
            <w:shd w:val="clear" w:color="auto" w:fill="1390CF"/>
            <w:vAlign w:val="center"/>
          </w:tcPr>
          <w:p w14:paraId="509389FE" w14:textId="747B8760" w:rsidR="00420B70" w:rsidRPr="00B460E3" w:rsidRDefault="00B676CA" w:rsidP="00B460E3">
            <w:pPr>
              <w:pStyle w:val="TableHeaderWhite"/>
            </w:pPr>
            <w:r w:rsidRPr="00B460E3">
              <w:t>Solution</w:t>
            </w:r>
            <w:r w:rsidR="00035825" w:rsidRPr="00B460E3">
              <w:t>:</w:t>
            </w:r>
          </w:p>
        </w:tc>
        <w:tc>
          <w:tcPr>
            <w:tcW w:w="7087" w:type="dxa"/>
            <w:tcBorders>
              <w:bottom w:val="single" w:sz="36" w:space="0" w:color="1390CF"/>
            </w:tcBorders>
            <w:shd w:val="clear" w:color="auto" w:fill="auto"/>
            <w:vAlign w:val="center"/>
          </w:tcPr>
          <w:p w14:paraId="4721B615" w14:textId="446934ED" w:rsidR="00420B70" w:rsidRPr="00B460E3" w:rsidRDefault="00603252" w:rsidP="00B460E3">
            <w:pPr>
              <w:pStyle w:val="TableText"/>
            </w:pPr>
            <w:r w:rsidRPr="00603252">
              <w:t>A multidisciplinary team-based care model led by a GP. The team coordinates the care of patients with chronic health conditions</w:t>
            </w:r>
          </w:p>
        </w:tc>
      </w:tr>
      <w:tr w:rsidR="00420B70" w:rsidRPr="00C64CE2" w14:paraId="09099F9E" w14:textId="77777777" w:rsidTr="0051465B">
        <w:trPr>
          <w:trHeight w:val="80"/>
        </w:trPr>
        <w:tc>
          <w:tcPr>
            <w:tcW w:w="680" w:type="dxa"/>
            <w:tcBorders>
              <w:bottom w:val="single" w:sz="36" w:space="0" w:color="00727D"/>
            </w:tcBorders>
            <w:shd w:val="clear" w:color="auto" w:fill="00727D"/>
            <w:vAlign w:val="center"/>
          </w:tcPr>
          <w:p w14:paraId="356CCC1E" w14:textId="1A8FB73A" w:rsidR="00420B70" w:rsidRPr="00B460E3" w:rsidRDefault="00420B70" w:rsidP="00B460E3">
            <w:r w:rsidRPr="00B460E3">
              <w:rPr>
                <w:noProof/>
              </w:rPr>
              <w:drawing>
                <wp:inline distT="0" distB="0" distL="0" distR="0" wp14:anchorId="1674F9D9" wp14:editId="3C4156C0">
                  <wp:extent cx="324000" cy="324000"/>
                  <wp:effectExtent l="0" t="0" r="0" b="0"/>
                  <wp:docPr id="4" name="Graphic 4" descr="F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Fence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4000" cy="324000"/>
                          </a:xfrm>
                          <a:prstGeom prst="rect">
                            <a:avLst/>
                          </a:prstGeom>
                        </pic:spPr>
                      </pic:pic>
                    </a:graphicData>
                  </a:graphic>
                </wp:inline>
              </w:drawing>
            </w:r>
          </w:p>
        </w:tc>
        <w:tc>
          <w:tcPr>
            <w:tcW w:w="1418" w:type="dxa"/>
            <w:tcBorders>
              <w:bottom w:val="single" w:sz="36" w:space="0" w:color="00727D"/>
            </w:tcBorders>
            <w:shd w:val="clear" w:color="auto" w:fill="00727D"/>
            <w:vAlign w:val="center"/>
          </w:tcPr>
          <w:p w14:paraId="29DF71BF" w14:textId="42055786" w:rsidR="00420B70" w:rsidRPr="00B460E3" w:rsidRDefault="00420B70" w:rsidP="00B460E3">
            <w:pPr>
              <w:pStyle w:val="TableHeaderWhite"/>
            </w:pPr>
            <w:r w:rsidRPr="00B460E3">
              <w:t>Barriers</w:t>
            </w:r>
            <w:r w:rsidR="00035825" w:rsidRPr="00B460E3">
              <w:t>:</w:t>
            </w:r>
          </w:p>
        </w:tc>
        <w:tc>
          <w:tcPr>
            <w:tcW w:w="7087" w:type="dxa"/>
            <w:tcBorders>
              <w:bottom w:val="single" w:sz="36" w:space="0" w:color="00727D"/>
            </w:tcBorders>
            <w:shd w:val="clear" w:color="auto" w:fill="auto"/>
            <w:vAlign w:val="center"/>
          </w:tcPr>
          <w:p w14:paraId="2D6613C2" w14:textId="77777777" w:rsidR="00603252" w:rsidRDefault="00603252" w:rsidP="00603252">
            <w:pPr>
              <w:pStyle w:val="Tablelistbullet"/>
            </w:pPr>
            <w:r>
              <w:t>No shared IT systems across the team</w:t>
            </w:r>
          </w:p>
          <w:p w14:paraId="7C1B6481" w14:textId="4010D317" w:rsidR="00420B70" w:rsidRPr="00B460E3" w:rsidRDefault="00603252" w:rsidP="00603252">
            <w:pPr>
              <w:pStyle w:val="Tablelistbullet"/>
            </w:pPr>
            <w:r>
              <w:t>Changes in deliberate team-based care personnel</w:t>
            </w:r>
          </w:p>
        </w:tc>
      </w:tr>
      <w:tr w:rsidR="00420B70" w:rsidRPr="00C64CE2" w14:paraId="7C101EC4" w14:textId="77777777" w:rsidTr="0051465B">
        <w:trPr>
          <w:trHeight w:val="80"/>
        </w:trPr>
        <w:tc>
          <w:tcPr>
            <w:tcW w:w="680" w:type="dxa"/>
            <w:tcBorders>
              <w:bottom w:val="single" w:sz="36" w:space="0" w:color="3F4A75"/>
            </w:tcBorders>
            <w:shd w:val="clear" w:color="auto" w:fill="3F4A75"/>
            <w:vAlign w:val="center"/>
          </w:tcPr>
          <w:p w14:paraId="513D2F7D" w14:textId="5540F700" w:rsidR="00420B70" w:rsidRPr="00B460E3" w:rsidRDefault="00420B70" w:rsidP="00B460E3">
            <w:r w:rsidRPr="00B460E3">
              <w:rPr>
                <w:noProof/>
              </w:rPr>
              <w:drawing>
                <wp:inline distT="0" distB="0" distL="0" distR="0" wp14:anchorId="579386B1" wp14:editId="31A9D6B2">
                  <wp:extent cx="324000" cy="324000"/>
                  <wp:effectExtent l="0" t="0" r="0" b="0"/>
                  <wp:docPr id="3" name="Graphic 3"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eeting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4000" cy="324000"/>
                          </a:xfrm>
                          <a:prstGeom prst="rect">
                            <a:avLst/>
                          </a:prstGeom>
                        </pic:spPr>
                      </pic:pic>
                    </a:graphicData>
                  </a:graphic>
                </wp:inline>
              </w:drawing>
            </w:r>
          </w:p>
        </w:tc>
        <w:tc>
          <w:tcPr>
            <w:tcW w:w="1418" w:type="dxa"/>
            <w:tcBorders>
              <w:bottom w:val="single" w:sz="36" w:space="0" w:color="3F4A75"/>
            </w:tcBorders>
            <w:shd w:val="clear" w:color="auto" w:fill="3F4A75"/>
            <w:vAlign w:val="center"/>
          </w:tcPr>
          <w:p w14:paraId="3353A601" w14:textId="61FB8E03" w:rsidR="00420B70" w:rsidRPr="00B460E3" w:rsidRDefault="00420B70" w:rsidP="00B460E3">
            <w:pPr>
              <w:pStyle w:val="TableHeaderWhite"/>
            </w:pPr>
            <w:r w:rsidRPr="00B460E3">
              <w:t>Enablers</w:t>
            </w:r>
            <w:r w:rsidR="00035825" w:rsidRPr="00B460E3">
              <w:t>:</w:t>
            </w:r>
          </w:p>
        </w:tc>
        <w:tc>
          <w:tcPr>
            <w:tcW w:w="7087" w:type="dxa"/>
            <w:tcBorders>
              <w:bottom w:val="single" w:sz="36" w:space="0" w:color="3F4A75"/>
            </w:tcBorders>
            <w:shd w:val="clear" w:color="auto" w:fill="auto"/>
            <w:vAlign w:val="center"/>
          </w:tcPr>
          <w:p w14:paraId="584B5B86" w14:textId="77777777" w:rsidR="00603252" w:rsidRDefault="00603252" w:rsidP="00603252">
            <w:pPr>
              <w:pStyle w:val="Tablelistbullet"/>
            </w:pPr>
            <w:r>
              <w:t>An understanding of the integrated care model</w:t>
            </w:r>
          </w:p>
          <w:p w14:paraId="2B1434CE" w14:textId="5E0302D6" w:rsidR="00420B70" w:rsidRPr="00B460E3" w:rsidRDefault="00603252" w:rsidP="00603252">
            <w:pPr>
              <w:pStyle w:val="Tablelistbullet"/>
            </w:pPr>
            <w:r>
              <w:t>Health practitioners who work well together</w:t>
            </w:r>
          </w:p>
        </w:tc>
      </w:tr>
      <w:tr w:rsidR="00420B70" w:rsidRPr="00C64CE2" w14:paraId="3246F6F1" w14:textId="77777777" w:rsidTr="0051465B">
        <w:trPr>
          <w:trHeight w:val="80"/>
        </w:trPr>
        <w:tc>
          <w:tcPr>
            <w:tcW w:w="680" w:type="dxa"/>
            <w:tcBorders>
              <w:bottom w:val="single" w:sz="36" w:space="0" w:color="008A96"/>
            </w:tcBorders>
            <w:shd w:val="clear" w:color="auto" w:fill="008A96"/>
            <w:vAlign w:val="center"/>
          </w:tcPr>
          <w:p w14:paraId="11792DE2" w14:textId="5FD19010" w:rsidR="00420B70" w:rsidRPr="00B460E3" w:rsidRDefault="00420B70" w:rsidP="00B460E3">
            <w:r w:rsidRPr="00B460E3">
              <w:rPr>
                <w:noProof/>
              </w:rPr>
              <w:drawing>
                <wp:inline distT="0" distB="0" distL="0" distR="0" wp14:anchorId="17728597" wp14:editId="5B9E476D">
                  <wp:extent cx="324000" cy="324000"/>
                  <wp:effectExtent l="0" t="0" r="0" b="0"/>
                  <wp:docPr id="7" name="Graphic 7"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ollar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24000" cy="324000"/>
                          </a:xfrm>
                          <a:prstGeom prst="rect">
                            <a:avLst/>
                          </a:prstGeom>
                        </pic:spPr>
                      </pic:pic>
                    </a:graphicData>
                  </a:graphic>
                </wp:inline>
              </w:drawing>
            </w:r>
          </w:p>
        </w:tc>
        <w:tc>
          <w:tcPr>
            <w:tcW w:w="1418" w:type="dxa"/>
            <w:tcBorders>
              <w:bottom w:val="single" w:sz="36" w:space="0" w:color="008A96"/>
            </w:tcBorders>
            <w:shd w:val="clear" w:color="auto" w:fill="008A96"/>
            <w:vAlign w:val="center"/>
          </w:tcPr>
          <w:p w14:paraId="70E1E122" w14:textId="4101EEAC" w:rsidR="00420B70" w:rsidRPr="00B460E3" w:rsidRDefault="00420B70" w:rsidP="00B460E3">
            <w:pPr>
              <w:pStyle w:val="TableHeaderWhite"/>
            </w:pPr>
            <w:r w:rsidRPr="00B460E3">
              <w:t>Funding and resources</w:t>
            </w:r>
            <w:r w:rsidR="00035825" w:rsidRPr="00B460E3">
              <w:t>:</w:t>
            </w:r>
          </w:p>
        </w:tc>
        <w:tc>
          <w:tcPr>
            <w:tcW w:w="7087" w:type="dxa"/>
            <w:tcBorders>
              <w:bottom w:val="single" w:sz="36" w:space="0" w:color="008A96"/>
            </w:tcBorders>
            <w:shd w:val="clear" w:color="auto" w:fill="auto"/>
            <w:vAlign w:val="center"/>
          </w:tcPr>
          <w:p w14:paraId="57359427" w14:textId="5175047C" w:rsidR="00603252" w:rsidRDefault="00603252" w:rsidP="00603252">
            <w:pPr>
              <w:pStyle w:val="Tablelistbullet"/>
            </w:pPr>
            <w:r>
              <w:t>Medicare Benefits Schedule billing of patient health care plans and case conferences</w:t>
            </w:r>
          </w:p>
          <w:p w14:paraId="2486D1BC" w14:textId="76E6F76F" w:rsidR="00420B70" w:rsidRPr="00B460E3" w:rsidRDefault="00603252" w:rsidP="00603252">
            <w:pPr>
              <w:pStyle w:val="Tablelistbullet"/>
            </w:pPr>
            <w:r>
              <w:t>Nearby health teams working in the Local Health District, NSW Ambulance, and pharmacy</w:t>
            </w:r>
          </w:p>
        </w:tc>
      </w:tr>
    </w:tbl>
    <w:p w14:paraId="60EDC4C9" w14:textId="3C0D9066" w:rsidR="00A27DB9" w:rsidRPr="00B460E3" w:rsidRDefault="00AA2932" w:rsidP="00B460E3">
      <w:pPr>
        <w:pStyle w:val="Heading3"/>
      </w:pPr>
      <w:r w:rsidRPr="00B460E3">
        <w:t>About the model</w:t>
      </w:r>
    </w:p>
    <w:p w14:paraId="761BEB58" w14:textId="77777777" w:rsidR="00603252" w:rsidRPr="00603252" w:rsidRDefault="00603252" w:rsidP="00603252">
      <w:r w:rsidRPr="00603252">
        <w:t xml:space="preserve">A GP practice in Canowindra uses a community-based deliberate team-based care (DTBC) program involving multiple medical disciplines. </w:t>
      </w:r>
    </w:p>
    <w:p w14:paraId="2820849C" w14:textId="77777777" w:rsidR="00603252" w:rsidRPr="00603252" w:rsidRDefault="00603252" w:rsidP="00603252">
      <w:r w:rsidRPr="00603252">
        <w:t xml:space="preserve">The practice has 271 patients, and 69 of those (25%) are taking part in the DTBC program. </w:t>
      </w:r>
    </w:p>
    <w:p w14:paraId="028C0F0C" w14:textId="77777777" w:rsidR="00603252" w:rsidRPr="00603252" w:rsidRDefault="00603252" w:rsidP="00603252">
      <w:r w:rsidRPr="00603252">
        <w:t xml:space="preserve">The model manages the chronic health conditions of high-risk patients. Patients can join the program when they are considered high risk and suitable for team care. The program helps patients in lower-risk categories through traditional, general practice methods. </w:t>
      </w:r>
    </w:p>
    <w:p w14:paraId="5229DF94" w14:textId="77777777" w:rsidR="00603252" w:rsidRPr="00603252" w:rsidRDefault="00603252" w:rsidP="00603252">
      <w:r w:rsidRPr="00603252">
        <w:t xml:space="preserve">The model supports patient-centred care, shared across a team of health professionals. The team includes allied health professionals (physiotherapist and occupational therapist), </w:t>
      </w:r>
      <w:r w:rsidRPr="00603252">
        <w:lastRenderedPageBreak/>
        <w:t xml:space="preserve">pharmacists, and paramedics. Aside from the pharmacists and paramedics, all other clinicians are Western NSW Local Health District staff. </w:t>
      </w:r>
    </w:p>
    <w:p w14:paraId="0B0AF16D" w14:textId="77777777" w:rsidR="00603252" w:rsidRPr="00603252" w:rsidRDefault="00603252" w:rsidP="00603252">
      <w:r w:rsidRPr="00603252">
        <w:t>The team meets once a month for up to 1.5 hours in a meeting led by the GP and coordinated by practice staff.</w:t>
      </w:r>
    </w:p>
    <w:p w14:paraId="4FAE21EC" w14:textId="2AE6F746" w:rsidR="00A27DB9" w:rsidRPr="00B460E3" w:rsidRDefault="00A27DB9" w:rsidP="00B460E3">
      <w:pPr>
        <w:pStyle w:val="Heading3"/>
      </w:pPr>
      <w:r w:rsidRPr="00B460E3">
        <w:t>Findings</w:t>
      </w:r>
    </w:p>
    <w:p w14:paraId="32DC244E" w14:textId="77777777" w:rsidR="00603252" w:rsidRDefault="00603252" w:rsidP="00603252">
      <w:r>
        <w:t>The DTBC program has:</w:t>
      </w:r>
    </w:p>
    <w:p w14:paraId="42698FB7" w14:textId="191B8BD0" w:rsidR="00603252" w:rsidRDefault="00603252" w:rsidP="00603252">
      <w:pPr>
        <w:pStyle w:val="ListBullet"/>
      </w:pPr>
      <w:r>
        <w:t xml:space="preserve">reduced hospitalisation and improved patient experiences </w:t>
      </w:r>
    </w:p>
    <w:p w14:paraId="66BB2EFA" w14:textId="3EE17119" w:rsidR="00603252" w:rsidRDefault="00603252" w:rsidP="00603252">
      <w:pPr>
        <w:pStyle w:val="ListBullet"/>
      </w:pPr>
      <w:r>
        <w:t xml:space="preserve">improved access to care, reducing treatment waiting </w:t>
      </w:r>
      <w:proofErr w:type="gramStart"/>
      <w:r>
        <w:t>times</w:t>
      </w:r>
      <w:proofErr w:type="gramEnd"/>
      <w:r>
        <w:t xml:space="preserve"> </w:t>
      </w:r>
    </w:p>
    <w:p w14:paraId="3606224F" w14:textId="043EEB88" w:rsidR="00603252" w:rsidRDefault="00603252" w:rsidP="00603252">
      <w:pPr>
        <w:pStyle w:val="ListBullet"/>
      </w:pPr>
      <w:r>
        <w:t xml:space="preserve">involved the patient in their own health </w:t>
      </w:r>
      <w:proofErr w:type="gramStart"/>
      <w:r>
        <w:t>care</w:t>
      </w:r>
      <w:proofErr w:type="gramEnd"/>
    </w:p>
    <w:p w14:paraId="245F0359" w14:textId="7E5DE7C5" w:rsidR="00603252" w:rsidRDefault="00603252" w:rsidP="00603252">
      <w:pPr>
        <w:pStyle w:val="ListBullet"/>
      </w:pPr>
      <w:r>
        <w:t xml:space="preserve">promoted the efficient use of healthcare </w:t>
      </w:r>
      <w:proofErr w:type="gramStart"/>
      <w:r>
        <w:t>resources</w:t>
      </w:r>
      <w:proofErr w:type="gramEnd"/>
    </w:p>
    <w:p w14:paraId="6C102E38" w14:textId="2AEE265A" w:rsidR="00603252" w:rsidRDefault="00603252" w:rsidP="00603252">
      <w:pPr>
        <w:pStyle w:val="ListBullet"/>
      </w:pPr>
      <w:r>
        <w:t xml:space="preserve">improved the teamwork between medical </w:t>
      </w:r>
      <w:proofErr w:type="gramStart"/>
      <w:r>
        <w:t>professionals</w:t>
      </w:r>
      <w:proofErr w:type="gramEnd"/>
    </w:p>
    <w:p w14:paraId="73ECAB3A" w14:textId="3D3B708C" w:rsidR="00603252" w:rsidRPr="00603252" w:rsidRDefault="00603252" w:rsidP="00603252">
      <w:pPr>
        <w:pStyle w:val="ListBullet"/>
      </w:pPr>
      <w:r>
        <w:t>proven that a team-based approach can offer broad, high-quality care.</w:t>
      </w:r>
    </w:p>
    <w:p w14:paraId="6F351CCD" w14:textId="7E789B59" w:rsidR="00BF04B8" w:rsidRPr="00B460E3" w:rsidRDefault="00BF04B8" w:rsidP="00B460E3">
      <w:pPr>
        <w:pStyle w:val="Heading3"/>
      </w:pPr>
      <w:r w:rsidRPr="00B460E3">
        <w:t>Key enablers</w:t>
      </w:r>
    </w:p>
    <w:p w14:paraId="4072B0C5" w14:textId="77777777" w:rsidR="00603252" w:rsidRPr="00603252" w:rsidRDefault="00603252" w:rsidP="00603252">
      <w:r w:rsidRPr="00603252">
        <w:t>Several factors helped in the success of the DTBC program, including:</w:t>
      </w:r>
    </w:p>
    <w:p w14:paraId="0AF45807" w14:textId="77777777" w:rsidR="00603252" w:rsidRPr="00603252" w:rsidRDefault="00603252" w:rsidP="00603252">
      <w:pPr>
        <w:pStyle w:val="ListBullet"/>
      </w:pPr>
      <w:r w:rsidRPr="00603252">
        <w:t xml:space="preserve">simple practice management processes to make it easier to bill for chronic disease </w:t>
      </w:r>
      <w:proofErr w:type="gramStart"/>
      <w:r w:rsidRPr="00603252">
        <w:t>management</w:t>
      </w:r>
      <w:proofErr w:type="gramEnd"/>
    </w:p>
    <w:p w14:paraId="5AE1AB94" w14:textId="77777777" w:rsidR="00603252" w:rsidRPr="00603252" w:rsidRDefault="00603252" w:rsidP="00603252">
      <w:pPr>
        <w:pStyle w:val="ListBullet"/>
      </w:pPr>
      <w:r w:rsidRPr="00603252">
        <w:t>suitable, accessible facilities for case meetings and patient consultations</w:t>
      </w:r>
    </w:p>
    <w:p w14:paraId="1E803EF5" w14:textId="77777777" w:rsidR="00603252" w:rsidRPr="00603252" w:rsidRDefault="00603252" w:rsidP="00603252">
      <w:pPr>
        <w:pStyle w:val="ListBullet"/>
      </w:pPr>
      <w:r w:rsidRPr="00603252">
        <w:t xml:space="preserve">GP and practice staff leadership and commitment to manage a team-based care </w:t>
      </w:r>
      <w:proofErr w:type="gramStart"/>
      <w:r w:rsidRPr="00603252">
        <w:t>approach</w:t>
      </w:r>
      <w:proofErr w:type="gramEnd"/>
    </w:p>
    <w:p w14:paraId="38FC0FF3" w14:textId="77777777" w:rsidR="00603252" w:rsidRPr="00603252" w:rsidRDefault="00603252" w:rsidP="00603252">
      <w:pPr>
        <w:pStyle w:val="ListBullet"/>
      </w:pPr>
      <w:r w:rsidRPr="00603252">
        <w:t xml:space="preserve">a well-supported GP with a core team of administrative staff and practice nurses familiar with clinical duties, including handling urgent </w:t>
      </w:r>
      <w:proofErr w:type="gramStart"/>
      <w:r w:rsidRPr="00603252">
        <w:t>cases</w:t>
      </w:r>
      <w:proofErr w:type="gramEnd"/>
    </w:p>
    <w:p w14:paraId="38FCBA0A" w14:textId="77777777" w:rsidR="00603252" w:rsidRPr="00603252" w:rsidRDefault="00603252" w:rsidP="00603252">
      <w:pPr>
        <w:pStyle w:val="ListBullet"/>
      </w:pPr>
      <w:r w:rsidRPr="00603252">
        <w:t xml:space="preserve">a broader team of local health nurses and allied health practitioners who can, and want to, participate in team-based </w:t>
      </w:r>
      <w:proofErr w:type="gramStart"/>
      <w:r w:rsidRPr="00603252">
        <w:t>care</w:t>
      </w:r>
      <w:proofErr w:type="gramEnd"/>
      <w:r w:rsidRPr="00603252">
        <w:t xml:space="preserve"> </w:t>
      </w:r>
    </w:p>
    <w:p w14:paraId="02D4C92C" w14:textId="77777777" w:rsidR="00603252" w:rsidRPr="00603252" w:rsidRDefault="00603252" w:rsidP="00603252">
      <w:pPr>
        <w:pStyle w:val="ListBullet"/>
      </w:pPr>
      <w:r w:rsidRPr="00603252">
        <w:t xml:space="preserve">daily care from local GPs to support urgent cases and lower-risk patients. </w:t>
      </w:r>
    </w:p>
    <w:p w14:paraId="767E4618" w14:textId="4B2C7016" w:rsidR="00243B2F" w:rsidRPr="00B460E3" w:rsidRDefault="00243B2F" w:rsidP="00603252">
      <w:pPr>
        <w:pStyle w:val="Heading3"/>
      </w:pPr>
      <w:proofErr w:type="gramStart"/>
      <w:r w:rsidRPr="00B460E3">
        <w:t>Current status</w:t>
      </w:r>
      <w:proofErr w:type="gramEnd"/>
    </w:p>
    <w:p w14:paraId="016E69E0" w14:textId="77777777" w:rsidR="00603252" w:rsidRDefault="00603252" w:rsidP="00603252">
      <w:r>
        <w:t xml:space="preserve">The DTBC model continues to operate in Canowindra, guided by the </w:t>
      </w:r>
      <w:proofErr w:type="spellStart"/>
      <w:r>
        <w:t>Nyrang</w:t>
      </w:r>
      <w:proofErr w:type="spellEnd"/>
      <w:r>
        <w:t xml:space="preserve"> Health Team. </w:t>
      </w:r>
    </w:p>
    <w:p w14:paraId="03E05E2A" w14:textId="77777777" w:rsidR="00603252" w:rsidRDefault="00603252" w:rsidP="00603252">
      <w:r>
        <w:t xml:space="preserve">The model is financially viable for the GP when eligible MBS items are billed appropriately. </w:t>
      </w:r>
    </w:p>
    <w:p w14:paraId="3C065908" w14:textId="73391EB7" w:rsidR="00243B2F" w:rsidRDefault="00603252" w:rsidP="00603252">
      <w:r>
        <w:t>The model relies on the support of LHD-employed health workers, and local pharmacists who do not received financial support.</w:t>
      </w:r>
    </w:p>
    <w:p w14:paraId="5D192E68" w14:textId="77777777" w:rsidR="00B61129" w:rsidRPr="00B460E3" w:rsidRDefault="00A27DB9" w:rsidP="00B460E3">
      <w:pPr>
        <w:pStyle w:val="Boxheading"/>
      </w:pPr>
      <w:r w:rsidRPr="00B460E3">
        <w:t xml:space="preserve">More INFORMATION </w:t>
      </w:r>
    </w:p>
    <w:p w14:paraId="2A1635F5" w14:textId="62F9A3C2" w:rsidR="00B61129" w:rsidRDefault="00603252" w:rsidP="00603252">
      <w:pPr>
        <w:pStyle w:val="Boxtype"/>
      </w:pPr>
      <w:r>
        <w:t xml:space="preserve">For more information about the Innovative Models of Care Program visit </w:t>
      </w:r>
      <w:hyperlink r:id="rId23" w:history="1">
        <w:r w:rsidRPr="009608F2">
          <w:rPr>
            <w:rStyle w:val="Hyperlink"/>
          </w:rPr>
          <w:t>health.gov.au/our-work/</w:t>
        </w:r>
        <w:proofErr w:type="spellStart"/>
        <w:r w:rsidRPr="009608F2">
          <w:rPr>
            <w:rStyle w:val="Hyperlink"/>
          </w:rPr>
          <w:t>imoc</w:t>
        </w:r>
        <w:proofErr w:type="spellEnd"/>
        <w:r w:rsidRPr="009608F2">
          <w:rPr>
            <w:rStyle w:val="Hyperlink"/>
          </w:rPr>
          <w:t>-program</w:t>
        </w:r>
      </w:hyperlink>
      <w:r>
        <w:t>.</w:t>
      </w:r>
    </w:p>
    <w:sectPr w:rsidR="00B61129" w:rsidSect="00955389">
      <w:headerReference w:type="even" r:id="rId24"/>
      <w:headerReference w:type="default" r:id="rId25"/>
      <w:footerReference w:type="even" r:id="rId26"/>
      <w:footerReference w:type="default" r:id="rId27"/>
      <w:headerReference w:type="first" r:id="rId28"/>
      <w:footerReference w:type="first" r:id="rId29"/>
      <w:type w:val="continuous"/>
      <w:pgSz w:w="11906" w:h="16838"/>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F9EF" w14:textId="77777777" w:rsidR="00036C25" w:rsidRDefault="00036C25" w:rsidP="006B56BB">
      <w:r>
        <w:separator/>
      </w:r>
    </w:p>
    <w:p w14:paraId="47752522" w14:textId="77777777" w:rsidR="00036C25" w:rsidRDefault="00036C25"/>
    <w:p w14:paraId="741E64FC" w14:textId="77777777" w:rsidR="00036C25" w:rsidRDefault="00036C25"/>
  </w:endnote>
  <w:endnote w:type="continuationSeparator" w:id="0">
    <w:p w14:paraId="3E1488DF" w14:textId="77777777" w:rsidR="00036C25" w:rsidRDefault="00036C25" w:rsidP="006B56BB">
      <w:r>
        <w:continuationSeparator/>
      </w:r>
    </w:p>
    <w:p w14:paraId="34D3B82A" w14:textId="77777777" w:rsidR="00036C25" w:rsidRDefault="00036C25"/>
    <w:p w14:paraId="394D0557" w14:textId="77777777" w:rsidR="00036C25" w:rsidRDefault="00036C25"/>
  </w:endnote>
  <w:endnote w:type="continuationNotice" w:id="1">
    <w:p w14:paraId="5F0B3A79" w14:textId="77777777" w:rsidR="00036C25" w:rsidRDefault="00036C25"/>
    <w:p w14:paraId="4CCF2B64" w14:textId="77777777" w:rsidR="00036C25" w:rsidRDefault="00036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AE0D" w14:textId="77777777" w:rsidR="006E15BD" w:rsidRDefault="006E1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DEA9" w14:textId="3A71EBA9" w:rsidR="007E6923" w:rsidRDefault="00AA262B" w:rsidP="006E15BD">
    <w:pPr>
      <w:pStyle w:val="Footer"/>
      <w:jc w:val="left"/>
    </w:pPr>
    <w:r>
      <w:t xml:space="preserve">Department of Health and Aged Care </w:t>
    </w:r>
    <w:r w:rsidR="00A27DB9">
      <w:t>–</w:t>
    </w:r>
    <w:r w:rsidR="00A27DB9">
      <w:br/>
    </w:r>
    <w:r w:rsidR="006E15BD" w:rsidRPr="006E15BD">
      <w:t>Canola Fields innovative model of care case study</w:t>
    </w:r>
    <w:sdt>
      <w:sdtPr>
        <w:id w:val="438490080"/>
        <w:docPartObj>
          <w:docPartGallery w:val="Page Numbers (Bottom of Page)"/>
          <w:docPartUnique/>
        </w:docPartObj>
      </w:sdtPr>
      <w:sdtContent>
        <w:r w:rsidR="008A630C">
          <w:tab/>
        </w:r>
        <w:r w:rsidR="008A630C" w:rsidRPr="003D033A">
          <w:fldChar w:fldCharType="begin"/>
        </w:r>
        <w:r w:rsidR="008A630C" w:rsidRPr="003D033A">
          <w:instrText xml:space="preserve"> PAGE   \* MERGEFORMAT </w:instrText>
        </w:r>
        <w:r w:rsidR="008A630C" w:rsidRPr="003D033A">
          <w:fldChar w:fldCharType="separate"/>
        </w:r>
        <w:r w:rsidR="008A630C">
          <w:t>1</w:t>
        </w:r>
        <w:r w:rsidR="008A630C"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7A9A" w14:textId="4F391791" w:rsidR="007E6923" w:rsidRDefault="00AA262B" w:rsidP="006E15BD">
    <w:pPr>
      <w:pStyle w:val="Footer"/>
      <w:jc w:val="left"/>
    </w:pPr>
    <w:r>
      <w:t xml:space="preserve">Department of Health and Aged Care </w:t>
    </w:r>
    <w:r w:rsidR="00B53987">
      <w:t>–</w:t>
    </w:r>
    <w:r w:rsidR="00A27DB9">
      <w:br/>
    </w:r>
    <w:r w:rsidR="006E15BD" w:rsidRPr="006E15BD">
      <w:t>Canola Fields innovative model of care case study</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3379" w14:textId="77777777" w:rsidR="00036C25" w:rsidRDefault="00036C25" w:rsidP="006B56BB">
      <w:r>
        <w:separator/>
      </w:r>
    </w:p>
    <w:p w14:paraId="13D3594A" w14:textId="77777777" w:rsidR="00036C25" w:rsidRDefault="00036C25"/>
    <w:p w14:paraId="2E15256E" w14:textId="77777777" w:rsidR="00036C25" w:rsidRDefault="00036C25"/>
  </w:footnote>
  <w:footnote w:type="continuationSeparator" w:id="0">
    <w:p w14:paraId="327C9941" w14:textId="77777777" w:rsidR="00036C25" w:rsidRDefault="00036C25" w:rsidP="006B56BB">
      <w:r>
        <w:continuationSeparator/>
      </w:r>
    </w:p>
    <w:p w14:paraId="711018F8" w14:textId="77777777" w:rsidR="00036C25" w:rsidRDefault="00036C25"/>
    <w:p w14:paraId="119AD171" w14:textId="77777777" w:rsidR="00036C25" w:rsidRDefault="00036C25"/>
  </w:footnote>
  <w:footnote w:type="continuationNotice" w:id="1">
    <w:p w14:paraId="685904E3" w14:textId="77777777" w:rsidR="00036C25" w:rsidRDefault="00036C25"/>
    <w:p w14:paraId="3A1D5D65" w14:textId="77777777" w:rsidR="00036C25" w:rsidRDefault="00036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CE65" w14:textId="77777777" w:rsidR="006E15BD" w:rsidRDefault="006E1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EDFC" w14:textId="77777777" w:rsidR="007E6923" w:rsidRDefault="007E69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A623" w14:textId="20086C46" w:rsidR="007E6923" w:rsidRDefault="00860438" w:rsidP="006D3E26">
    <w:pPr>
      <w:pStyle w:val="Header"/>
    </w:pPr>
    <w:r>
      <w:rPr>
        <w:noProof/>
        <w:lang w:eastAsia="en-AU"/>
      </w:rPr>
      <w:drawing>
        <wp:inline distT="0" distB="0" distL="0" distR="0" wp14:anchorId="1FE40870" wp14:editId="4FD11BBE">
          <wp:extent cx="575945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DB7048"/>
    <w:multiLevelType w:val="hybridMultilevel"/>
    <w:tmpl w:val="C598EB06"/>
    <w:lvl w:ilvl="0" w:tplc="01465BF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76355E"/>
    <w:multiLevelType w:val="hybridMultilevel"/>
    <w:tmpl w:val="0F023DF0"/>
    <w:lvl w:ilvl="0" w:tplc="A5DA4FD2">
      <w:start w:val="1"/>
      <w:numFmt w:val="bullet"/>
      <w:lvlText w:val=""/>
      <w:lvlJc w:val="left"/>
      <w:pPr>
        <w:tabs>
          <w:tab w:val="num" w:pos="720"/>
        </w:tabs>
        <w:ind w:left="720" w:hanging="360"/>
      </w:pPr>
      <w:rPr>
        <w:rFonts w:ascii="Symbol" w:hAnsi="Symbol" w:hint="default"/>
      </w:rPr>
    </w:lvl>
    <w:lvl w:ilvl="1" w:tplc="918C4E2C" w:tentative="1">
      <w:start w:val="1"/>
      <w:numFmt w:val="bullet"/>
      <w:lvlText w:val=""/>
      <w:lvlJc w:val="left"/>
      <w:pPr>
        <w:tabs>
          <w:tab w:val="num" w:pos="1440"/>
        </w:tabs>
        <w:ind w:left="1440" w:hanging="360"/>
      </w:pPr>
      <w:rPr>
        <w:rFonts w:ascii="Symbol" w:hAnsi="Symbol" w:hint="default"/>
      </w:rPr>
    </w:lvl>
    <w:lvl w:ilvl="2" w:tplc="7E7CF95C" w:tentative="1">
      <w:start w:val="1"/>
      <w:numFmt w:val="bullet"/>
      <w:lvlText w:val=""/>
      <w:lvlJc w:val="left"/>
      <w:pPr>
        <w:tabs>
          <w:tab w:val="num" w:pos="2160"/>
        </w:tabs>
        <w:ind w:left="2160" w:hanging="360"/>
      </w:pPr>
      <w:rPr>
        <w:rFonts w:ascii="Symbol" w:hAnsi="Symbol" w:hint="default"/>
      </w:rPr>
    </w:lvl>
    <w:lvl w:ilvl="3" w:tplc="F33AB16E" w:tentative="1">
      <w:start w:val="1"/>
      <w:numFmt w:val="bullet"/>
      <w:lvlText w:val=""/>
      <w:lvlJc w:val="left"/>
      <w:pPr>
        <w:tabs>
          <w:tab w:val="num" w:pos="2880"/>
        </w:tabs>
        <w:ind w:left="2880" w:hanging="360"/>
      </w:pPr>
      <w:rPr>
        <w:rFonts w:ascii="Symbol" w:hAnsi="Symbol" w:hint="default"/>
      </w:rPr>
    </w:lvl>
    <w:lvl w:ilvl="4" w:tplc="52F61930" w:tentative="1">
      <w:start w:val="1"/>
      <w:numFmt w:val="bullet"/>
      <w:lvlText w:val=""/>
      <w:lvlJc w:val="left"/>
      <w:pPr>
        <w:tabs>
          <w:tab w:val="num" w:pos="3600"/>
        </w:tabs>
        <w:ind w:left="3600" w:hanging="360"/>
      </w:pPr>
      <w:rPr>
        <w:rFonts w:ascii="Symbol" w:hAnsi="Symbol" w:hint="default"/>
      </w:rPr>
    </w:lvl>
    <w:lvl w:ilvl="5" w:tplc="BA585ED0" w:tentative="1">
      <w:start w:val="1"/>
      <w:numFmt w:val="bullet"/>
      <w:lvlText w:val=""/>
      <w:lvlJc w:val="left"/>
      <w:pPr>
        <w:tabs>
          <w:tab w:val="num" w:pos="4320"/>
        </w:tabs>
        <w:ind w:left="4320" w:hanging="360"/>
      </w:pPr>
      <w:rPr>
        <w:rFonts w:ascii="Symbol" w:hAnsi="Symbol" w:hint="default"/>
      </w:rPr>
    </w:lvl>
    <w:lvl w:ilvl="6" w:tplc="BD90D04E" w:tentative="1">
      <w:start w:val="1"/>
      <w:numFmt w:val="bullet"/>
      <w:lvlText w:val=""/>
      <w:lvlJc w:val="left"/>
      <w:pPr>
        <w:tabs>
          <w:tab w:val="num" w:pos="5040"/>
        </w:tabs>
        <w:ind w:left="5040" w:hanging="360"/>
      </w:pPr>
      <w:rPr>
        <w:rFonts w:ascii="Symbol" w:hAnsi="Symbol" w:hint="default"/>
      </w:rPr>
    </w:lvl>
    <w:lvl w:ilvl="7" w:tplc="E06AD9FE" w:tentative="1">
      <w:start w:val="1"/>
      <w:numFmt w:val="bullet"/>
      <w:lvlText w:val=""/>
      <w:lvlJc w:val="left"/>
      <w:pPr>
        <w:tabs>
          <w:tab w:val="num" w:pos="5760"/>
        </w:tabs>
        <w:ind w:left="5760" w:hanging="360"/>
      </w:pPr>
      <w:rPr>
        <w:rFonts w:ascii="Symbol" w:hAnsi="Symbol" w:hint="default"/>
      </w:rPr>
    </w:lvl>
    <w:lvl w:ilvl="8" w:tplc="91F289E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992466"/>
    <w:multiLevelType w:val="hybridMultilevel"/>
    <w:tmpl w:val="4FEC7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584641"/>
    <w:multiLevelType w:val="hybridMultilevel"/>
    <w:tmpl w:val="EBD87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C43364"/>
    <w:multiLevelType w:val="hybridMultilevel"/>
    <w:tmpl w:val="373C6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9A5D0A"/>
    <w:multiLevelType w:val="hybridMultilevel"/>
    <w:tmpl w:val="2388A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FAC5D4D"/>
    <w:multiLevelType w:val="hybridMultilevel"/>
    <w:tmpl w:val="159C6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3639B5"/>
    <w:multiLevelType w:val="hybridMultilevel"/>
    <w:tmpl w:val="29C6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3C7300"/>
    <w:multiLevelType w:val="hybridMultilevel"/>
    <w:tmpl w:val="0AEA1A7E"/>
    <w:lvl w:ilvl="0" w:tplc="9746C1EE">
      <w:start w:val="1"/>
      <w:numFmt w:val="bullet"/>
      <w:pStyle w:val="Tablelistbullet"/>
      <w:lvlText w:val=""/>
      <w:lvlJc w:val="left"/>
      <w:pPr>
        <w:ind w:left="636" w:hanging="360"/>
      </w:pPr>
      <w:rPr>
        <w:rFonts w:ascii="Symbol" w:hAnsi="Symbol" w:hint="default"/>
      </w:rPr>
    </w:lvl>
    <w:lvl w:ilvl="1" w:tplc="0C090003" w:tentative="1">
      <w:start w:val="1"/>
      <w:numFmt w:val="bullet"/>
      <w:lvlText w:val="o"/>
      <w:lvlJc w:val="left"/>
      <w:pPr>
        <w:ind w:left="1356" w:hanging="360"/>
      </w:pPr>
      <w:rPr>
        <w:rFonts w:ascii="Courier New" w:hAnsi="Courier New" w:cs="Courier New" w:hint="default"/>
      </w:rPr>
    </w:lvl>
    <w:lvl w:ilvl="2" w:tplc="0C090005" w:tentative="1">
      <w:start w:val="1"/>
      <w:numFmt w:val="bullet"/>
      <w:lvlText w:val=""/>
      <w:lvlJc w:val="left"/>
      <w:pPr>
        <w:ind w:left="2076" w:hanging="360"/>
      </w:pPr>
      <w:rPr>
        <w:rFonts w:ascii="Wingdings" w:hAnsi="Wingdings" w:hint="default"/>
      </w:rPr>
    </w:lvl>
    <w:lvl w:ilvl="3" w:tplc="0C090001" w:tentative="1">
      <w:start w:val="1"/>
      <w:numFmt w:val="bullet"/>
      <w:lvlText w:val=""/>
      <w:lvlJc w:val="left"/>
      <w:pPr>
        <w:ind w:left="2796" w:hanging="360"/>
      </w:pPr>
      <w:rPr>
        <w:rFonts w:ascii="Symbol" w:hAnsi="Symbol" w:hint="default"/>
      </w:rPr>
    </w:lvl>
    <w:lvl w:ilvl="4" w:tplc="0C090003" w:tentative="1">
      <w:start w:val="1"/>
      <w:numFmt w:val="bullet"/>
      <w:lvlText w:val="o"/>
      <w:lvlJc w:val="left"/>
      <w:pPr>
        <w:ind w:left="3516" w:hanging="360"/>
      </w:pPr>
      <w:rPr>
        <w:rFonts w:ascii="Courier New" w:hAnsi="Courier New" w:cs="Courier New" w:hint="default"/>
      </w:rPr>
    </w:lvl>
    <w:lvl w:ilvl="5" w:tplc="0C090005" w:tentative="1">
      <w:start w:val="1"/>
      <w:numFmt w:val="bullet"/>
      <w:lvlText w:val=""/>
      <w:lvlJc w:val="left"/>
      <w:pPr>
        <w:ind w:left="4236" w:hanging="360"/>
      </w:pPr>
      <w:rPr>
        <w:rFonts w:ascii="Wingdings" w:hAnsi="Wingdings" w:hint="default"/>
      </w:rPr>
    </w:lvl>
    <w:lvl w:ilvl="6" w:tplc="0C090001" w:tentative="1">
      <w:start w:val="1"/>
      <w:numFmt w:val="bullet"/>
      <w:lvlText w:val=""/>
      <w:lvlJc w:val="left"/>
      <w:pPr>
        <w:ind w:left="4956" w:hanging="360"/>
      </w:pPr>
      <w:rPr>
        <w:rFonts w:ascii="Symbol" w:hAnsi="Symbol" w:hint="default"/>
      </w:rPr>
    </w:lvl>
    <w:lvl w:ilvl="7" w:tplc="0C090003" w:tentative="1">
      <w:start w:val="1"/>
      <w:numFmt w:val="bullet"/>
      <w:lvlText w:val="o"/>
      <w:lvlJc w:val="left"/>
      <w:pPr>
        <w:ind w:left="5676" w:hanging="360"/>
      </w:pPr>
      <w:rPr>
        <w:rFonts w:ascii="Courier New" w:hAnsi="Courier New" w:cs="Courier New" w:hint="default"/>
      </w:rPr>
    </w:lvl>
    <w:lvl w:ilvl="8" w:tplc="0C090005" w:tentative="1">
      <w:start w:val="1"/>
      <w:numFmt w:val="bullet"/>
      <w:lvlText w:val=""/>
      <w:lvlJc w:val="left"/>
      <w:pPr>
        <w:ind w:left="6396"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2"/>
  </w:num>
  <w:num w:numId="3" w16cid:durableId="99111382">
    <w:abstractNumId w:val="24"/>
  </w:num>
  <w:num w:numId="4" w16cid:durableId="1851481786">
    <w:abstractNumId w:val="9"/>
  </w:num>
  <w:num w:numId="5" w16cid:durableId="210196529">
    <w:abstractNumId w:val="9"/>
    <w:lvlOverride w:ilvl="0">
      <w:startOverride w:val="1"/>
    </w:lvlOverride>
  </w:num>
  <w:num w:numId="6" w16cid:durableId="1810857969">
    <w:abstractNumId w:val="11"/>
  </w:num>
  <w:num w:numId="7" w16cid:durableId="1996758693">
    <w:abstractNumId w:val="20"/>
  </w:num>
  <w:num w:numId="8" w16cid:durableId="1674914654">
    <w:abstractNumId w:val="23"/>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7"/>
  </w:num>
  <w:num w:numId="17" w16cid:durableId="1161384352">
    <w:abstractNumId w:val="13"/>
  </w:num>
  <w:num w:numId="18" w16cid:durableId="1115442587">
    <w:abstractNumId w:val="16"/>
  </w:num>
  <w:num w:numId="19" w16cid:durableId="913049504">
    <w:abstractNumId w:val="18"/>
  </w:num>
  <w:num w:numId="20" w16cid:durableId="1185171215">
    <w:abstractNumId w:val="13"/>
  </w:num>
  <w:num w:numId="21" w16cid:durableId="1306743019">
    <w:abstractNumId w:val="18"/>
  </w:num>
  <w:num w:numId="22" w16cid:durableId="1809544992">
    <w:abstractNumId w:val="27"/>
  </w:num>
  <w:num w:numId="23" w16cid:durableId="638191149">
    <w:abstractNumId w:val="22"/>
  </w:num>
  <w:num w:numId="24" w16cid:durableId="503975017">
    <w:abstractNumId w:val="24"/>
  </w:num>
  <w:num w:numId="25" w16cid:durableId="215359669">
    <w:abstractNumId w:val="9"/>
  </w:num>
  <w:num w:numId="26" w16cid:durableId="352608886">
    <w:abstractNumId w:val="21"/>
  </w:num>
  <w:num w:numId="27" w16cid:durableId="1992444313">
    <w:abstractNumId w:val="10"/>
  </w:num>
  <w:num w:numId="28" w16cid:durableId="1031733674">
    <w:abstractNumId w:val="17"/>
  </w:num>
  <w:num w:numId="29" w16cid:durableId="1964848717">
    <w:abstractNumId w:val="19"/>
  </w:num>
  <w:num w:numId="30" w16cid:durableId="732236570">
    <w:abstractNumId w:val="12"/>
  </w:num>
  <w:num w:numId="31" w16cid:durableId="1884512921">
    <w:abstractNumId w:val="15"/>
  </w:num>
  <w:num w:numId="32" w16cid:durableId="5445989">
    <w:abstractNumId w:val="26"/>
  </w:num>
  <w:num w:numId="33" w16cid:durableId="277444802">
    <w:abstractNumId w:val="25"/>
  </w:num>
  <w:num w:numId="34" w16cid:durableId="1032923349">
    <w:abstractNumId w:val="14"/>
  </w:num>
  <w:num w:numId="35" w16cid:durableId="166680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9E"/>
    <w:rsid w:val="00003743"/>
    <w:rsid w:val="000047B4"/>
    <w:rsid w:val="00005712"/>
    <w:rsid w:val="00007FD8"/>
    <w:rsid w:val="0001106E"/>
    <w:rsid w:val="000117F8"/>
    <w:rsid w:val="0001460F"/>
    <w:rsid w:val="00016C47"/>
    <w:rsid w:val="00017C29"/>
    <w:rsid w:val="00017E8C"/>
    <w:rsid w:val="00022629"/>
    <w:rsid w:val="00026139"/>
    <w:rsid w:val="000265A1"/>
    <w:rsid w:val="00027601"/>
    <w:rsid w:val="00033321"/>
    <w:rsid w:val="000338E5"/>
    <w:rsid w:val="00033ECC"/>
    <w:rsid w:val="00034049"/>
    <w:rsid w:val="0003422F"/>
    <w:rsid w:val="00035825"/>
    <w:rsid w:val="00036C25"/>
    <w:rsid w:val="000404C4"/>
    <w:rsid w:val="00043DC0"/>
    <w:rsid w:val="00046FF0"/>
    <w:rsid w:val="00050176"/>
    <w:rsid w:val="00050342"/>
    <w:rsid w:val="00055E02"/>
    <w:rsid w:val="00065841"/>
    <w:rsid w:val="00066097"/>
    <w:rsid w:val="00067456"/>
    <w:rsid w:val="00071506"/>
    <w:rsid w:val="0007154F"/>
    <w:rsid w:val="0007665A"/>
    <w:rsid w:val="00081AB1"/>
    <w:rsid w:val="00083A45"/>
    <w:rsid w:val="00087EA1"/>
    <w:rsid w:val="00090316"/>
    <w:rsid w:val="00093981"/>
    <w:rsid w:val="000B067A"/>
    <w:rsid w:val="000B1540"/>
    <w:rsid w:val="000B1E53"/>
    <w:rsid w:val="000B33FD"/>
    <w:rsid w:val="000B4ABA"/>
    <w:rsid w:val="000B52B5"/>
    <w:rsid w:val="000B52EB"/>
    <w:rsid w:val="000B5E0C"/>
    <w:rsid w:val="000B60D9"/>
    <w:rsid w:val="000C4B16"/>
    <w:rsid w:val="000C50C3"/>
    <w:rsid w:val="000C5E14"/>
    <w:rsid w:val="000D21F6"/>
    <w:rsid w:val="000D3A58"/>
    <w:rsid w:val="000D4500"/>
    <w:rsid w:val="000D7AEA"/>
    <w:rsid w:val="000E2C66"/>
    <w:rsid w:val="000F123C"/>
    <w:rsid w:val="000F2ED1"/>
    <w:rsid w:val="000F2FED"/>
    <w:rsid w:val="000F50B0"/>
    <w:rsid w:val="00101D67"/>
    <w:rsid w:val="0010452B"/>
    <w:rsid w:val="0010616D"/>
    <w:rsid w:val="00110478"/>
    <w:rsid w:val="0011711B"/>
    <w:rsid w:val="00117F8A"/>
    <w:rsid w:val="00121B9B"/>
    <w:rsid w:val="00122ADC"/>
    <w:rsid w:val="00130F59"/>
    <w:rsid w:val="00133EC0"/>
    <w:rsid w:val="001344FF"/>
    <w:rsid w:val="00137B09"/>
    <w:rsid w:val="00137FF8"/>
    <w:rsid w:val="00141CE5"/>
    <w:rsid w:val="00144908"/>
    <w:rsid w:val="00147D7D"/>
    <w:rsid w:val="00156D96"/>
    <w:rsid w:val="001571C7"/>
    <w:rsid w:val="00161094"/>
    <w:rsid w:val="001629BC"/>
    <w:rsid w:val="0017123B"/>
    <w:rsid w:val="0017665C"/>
    <w:rsid w:val="00177AD2"/>
    <w:rsid w:val="00177D2C"/>
    <w:rsid w:val="001815A8"/>
    <w:rsid w:val="001840FA"/>
    <w:rsid w:val="00190079"/>
    <w:rsid w:val="001923FE"/>
    <w:rsid w:val="00194202"/>
    <w:rsid w:val="00194760"/>
    <w:rsid w:val="0019622E"/>
    <w:rsid w:val="001966A7"/>
    <w:rsid w:val="001A145E"/>
    <w:rsid w:val="001A4627"/>
    <w:rsid w:val="001A4979"/>
    <w:rsid w:val="001A68D7"/>
    <w:rsid w:val="001A7CD8"/>
    <w:rsid w:val="001B15D3"/>
    <w:rsid w:val="001B3443"/>
    <w:rsid w:val="001B6414"/>
    <w:rsid w:val="001B7192"/>
    <w:rsid w:val="001B7A2B"/>
    <w:rsid w:val="001C0326"/>
    <w:rsid w:val="001C192F"/>
    <w:rsid w:val="001C3C42"/>
    <w:rsid w:val="001C65D3"/>
    <w:rsid w:val="001D685A"/>
    <w:rsid w:val="001D7869"/>
    <w:rsid w:val="001E04A5"/>
    <w:rsid w:val="0020078F"/>
    <w:rsid w:val="002026CD"/>
    <w:rsid w:val="002033FC"/>
    <w:rsid w:val="002044BB"/>
    <w:rsid w:val="002045C6"/>
    <w:rsid w:val="00210B09"/>
    <w:rsid w:val="00210C9E"/>
    <w:rsid w:val="00211840"/>
    <w:rsid w:val="00217B4C"/>
    <w:rsid w:val="00220E5F"/>
    <w:rsid w:val="002212B5"/>
    <w:rsid w:val="00222D84"/>
    <w:rsid w:val="002232A8"/>
    <w:rsid w:val="00226668"/>
    <w:rsid w:val="00230EBF"/>
    <w:rsid w:val="00233809"/>
    <w:rsid w:val="00240046"/>
    <w:rsid w:val="00243B2F"/>
    <w:rsid w:val="00244296"/>
    <w:rsid w:val="00245B72"/>
    <w:rsid w:val="0024797F"/>
    <w:rsid w:val="00247DFD"/>
    <w:rsid w:val="0025119E"/>
    <w:rsid w:val="00251269"/>
    <w:rsid w:val="002535C0"/>
    <w:rsid w:val="00256BDB"/>
    <w:rsid w:val="002579FE"/>
    <w:rsid w:val="00261388"/>
    <w:rsid w:val="0026311C"/>
    <w:rsid w:val="0026314B"/>
    <w:rsid w:val="0026668C"/>
    <w:rsid w:val="00266AA8"/>
    <w:rsid w:val="00266AC1"/>
    <w:rsid w:val="00267590"/>
    <w:rsid w:val="00267ECA"/>
    <w:rsid w:val="0027178C"/>
    <w:rsid w:val="002719FA"/>
    <w:rsid w:val="00272668"/>
    <w:rsid w:val="0027278B"/>
    <w:rsid w:val="0027330B"/>
    <w:rsid w:val="002803AD"/>
    <w:rsid w:val="002815B7"/>
    <w:rsid w:val="00282052"/>
    <w:rsid w:val="002831A3"/>
    <w:rsid w:val="0028519E"/>
    <w:rsid w:val="002856A5"/>
    <w:rsid w:val="002872ED"/>
    <w:rsid w:val="002905C2"/>
    <w:rsid w:val="00294F68"/>
    <w:rsid w:val="00295AF2"/>
    <w:rsid w:val="00295C91"/>
    <w:rsid w:val="00297151"/>
    <w:rsid w:val="002A06F4"/>
    <w:rsid w:val="002A1AE2"/>
    <w:rsid w:val="002A714B"/>
    <w:rsid w:val="002B1059"/>
    <w:rsid w:val="002B20E6"/>
    <w:rsid w:val="002B30C1"/>
    <w:rsid w:val="002B42A3"/>
    <w:rsid w:val="002C0CDD"/>
    <w:rsid w:val="002C38C4"/>
    <w:rsid w:val="002D03A9"/>
    <w:rsid w:val="002E1A1D"/>
    <w:rsid w:val="002E4081"/>
    <w:rsid w:val="002E5B78"/>
    <w:rsid w:val="002F3AE3"/>
    <w:rsid w:val="00300D9E"/>
    <w:rsid w:val="0030464B"/>
    <w:rsid w:val="0030786C"/>
    <w:rsid w:val="00320E25"/>
    <w:rsid w:val="003233DE"/>
    <w:rsid w:val="0032466B"/>
    <w:rsid w:val="00332BF8"/>
    <w:rsid w:val="003330EB"/>
    <w:rsid w:val="00333A97"/>
    <w:rsid w:val="0033519C"/>
    <w:rsid w:val="003415FD"/>
    <w:rsid w:val="003429F0"/>
    <w:rsid w:val="00345A82"/>
    <w:rsid w:val="003463CD"/>
    <w:rsid w:val="0035097A"/>
    <w:rsid w:val="003540A4"/>
    <w:rsid w:val="00357BCC"/>
    <w:rsid w:val="00360E4E"/>
    <w:rsid w:val="0036534D"/>
    <w:rsid w:val="0036676F"/>
    <w:rsid w:val="00370AAA"/>
    <w:rsid w:val="00375F77"/>
    <w:rsid w:val="003809A7"/>
    <w:rsid w:val="00381BBE"/>
    <w:rsid w:val="00382903"/>
    <w:rsid w:val="003846FF"/>
    <w:rsid w:val="003857D4"/>
    <w:rsid w:val="00385AD4"/>
    <w:rsid w:val="00386A7F"/>
    <w:rsid w:val="00387924"/>
    <w:rsid w:val="00391300"/>
    <w:rsid w:val="0039384D"/>
    <w:rsid w:val="00395C23"/>
    <w:rsid w:val="003A2E4F"/>
    <w:rsid w:val="003A4438"/>
    <w:rsid w:val="003A5013"/>
    <w:rsid w:val="003A5078"/>
    <w:rsid w:val="003A62DD"/>
    <w:rsid w:val="003A74D6"/>
    <w:rsid w:val="003A775A"/>
    <w:rsid w:val="003B213A"/>
    <w:rsid w:val="003B43AD"/>
    <w:rsid w:val="003B4CB3"/>
    <w:rsid w:val="003B64F3"/>
    <w:rsid w:val="003C056A"/>
    <w:rsid w:val="003C0FEC"/>
    <w:rsid w:val="003C21E5"/>
    <w:rsid w:val="003C2AC8"/>
    <w:rsid w:val="003C4A4A"/>
    <w:rsid w:val="003D033A"/>
    <w:rsid w:val="003D17F9"/>
    <w:rsid w:val="003D2CB8"/>
    <w:rsid w:val="003D2D88"/>
    <w:rsid w:val="003D41EA"/>
    <w:rsid w:val="003D4850"/>
    <w:rsid w:val="003D535A"/>
    <w:rsid w:val="003E02CD"/>
    <w:rsid w:val="003E5265"/>
    <w:rsid w:val="003E5EE1"/>
    <w:rsid w:val="003E6A9D"/>
    <w:rsid w:val="003F0955"/>
    <w:rsid w:val="003F37D6"/>
    <w:rsid w:val="003F5F4D"/>
    <w:rsid w:val="003F646F"/>
    <w:rsid w:val="00400F00"/>
    <w:rsid w:val="00404F8B"/>
    <w:rsid w:val="00405256"/>
    <w:rsid w:val="004077DF"/>
    <w:rsid w:val="00410031"/>
    <w:rsid w:val="00414328"/>
    <w:rsid w:val="00415C81"/>
    <w:rsid w:val="00416422"/>
    <w:rsid w:val="00420B70"/>
    <w:rsid w:val="00421700"/>
    <w:rsid w:val="00432378"/>
    <w:rsid w:val="00434382"/>
    <w:rsid w:val="00440D65"/>
    <w:rsid w:val="00441B62"/>
    <w:rsid w:val="004435E6"/>
    <w:rsid w:val="00447E31"/>
    <w:rsid w:val="00453923"/>
    <w:rsid w:val="00454B9B"/>
    <w:rsid w:val="00457858"/>
    <w:rsid w:val="00460B0B"/>
    <w:rsid w:val="00461023"/>
    <w:rsid w:val="00462FAC"/>
    <w:rsid w:val="004633EC"/>
    <w:rsid w:val="00464631"/>
    <w:rsid w:val="00464B79"/>
    <w:rsid w:val="00467BBF"/>
    <w:rsid w:val="004747FA"/>
    <w:rsid w:val="0048593C"/>
    <w:rsid w:val="004867E2"/>
    <w:rsid w:val="004929A9"/>
    <w:rsid w:val="00497A46"/>
    <w:rsid w:val="004A78D9"/>
    <w:rsid w:val="004B2A24"/>
    <w:rsid w:val="004B6917"/>
    <w:rsid w:val="004C6BCF"/>
    <w:rsid w:val="004C79D6"/>
    <w:rsid w:val="004D58BF"/>
    <w:rsid w:val="004E0CDC"/>
    <w:rsid w:val="004E197D"/>
    <w:rsid w:val="004E204A"/>
    <w:rsid w:val="004E2BEC"/>
    <w:rsid w:val="004E4335"/>
    <w:rsid w:val="004F13EE"/>
    <w:rsid w:val="004F2022"/>
    <w:rsid w:val="004F7C05"/>
    <w:rsid w:val="005001C4"/>
    <w:rsid w:val="00500A3E"/>
    <w:rsid w:val="00501C94"/>
    <w:rsid w:val="00506432"/>
    <w:rsid w:val="00506E82"/>
    <w:rsid w:val="00511D6F"/>
    <w:rsid w:val="0051465B"/>
    <w:rsid w:val="0052051D"/>
    <w:rsid w:val="0052403F"/>
    <w:rsid w:val="00524B4C"/>
    <w:rsid w:val="00541441"/>
    <w:rsid w:val="00545EE6"/>
    <w:rsid w:val="005550E7"/>
    <w:rsid w:val="005564FB"/>
    <w:rsid w:val="005568D3"/>
    <w:rsid w:val="005572C7"/>
    <w:rsid w:val="005650ED"/>
    <w:rsid w:val="00565759"/>
    <w:rsid w:val="0056706B"/>
    <w:rsid w:val="00570D37"/>
    <w:rsid w:val="005742F1"/>
    <w:rsid w:val="00575754"/>
    <w:rsid w:val="00576B6A"/>
    <w:rsid w:val="00581FBA"/>
    <w:rsid w:val="00582D62"/>
    <w:rsid w:val="00591E20"/>
    <w:rsid w:val="00595408"/>
    <w:rsid w:val="00595E84"/>
    <w:rsid w:val="005A0C59"/>
    <w:rsid w:val="005A308D"/>
    <w:rsid w:val="005A48EB"/>
    <w:rsid w:val="005A6CFB"/>
    <w:rsid w:val="005C5AEB"/>
    <w:rsid w:val="005D12BA"/>
    <w:rsid w:val="005D247E"/>
    <w:rsid w:val="005D69E4"/>
    <w:rsid w:val="005E0A3F"/>
    <w:rsid w:val="005E6883"/>
    <w:rsid w:val="005E7550"/>
    <w:rsid w:val="005E772F"/>
    <w:rsid w:val="005F4ECA"/>
    <w:rsid w:val="006009BC"/>
    <w:rsid w:val="00603252"/>
    <w:rsid w:val="006041BE"/>
    <w:rsid w:val="0060437F"/>
    <w:rsid w:val="006043C7"/>
    <w:rsid w:val="00604958"/>
    <w:rsid w:val="006074CB"/>
    <w:rsid w:val="00610934"/>
    <w:rsid w:val="006176D5"/>
    <w:rsid w:val="0062192A"/>
    <w:rsid w:val="00624B52"/>
    <w:rsid w:val="00630794"/>
    <w:rsid w:val="00631DF4"/>
    <w:rsid w:val="006321E7"/>
    <w:rsid w:val="00634175"/>
    <w:rsid w:val="006408AC"/>
    <w:rsid w:val="00646C13"/>
    <w:rsid w:val="006511B6"/>
    <w:rsid w:val="00657FF8"/>
    <w:rsid w:val="00660440"/>
    <w:rsid w:val="00663824"/>
    <w:rsid w:val="006707EF"/>
    <w:rsid w:val="00670D99"/>
    <w:rsid w:val="00670E2B"/>
    <w:rsid w:val="006734BB"/>
    <w:rsid w:val="0067697A"/>
    <w:rsid w:val="00677D1D"/>
    <w:rsid w:val="00680E60"/>
    <w:rsid w:val="006821EB"/>
    <w:rsid w:val="00685C4E"/>
    <w:rsid w:val="00696721"/>
    <w:rsid w:val="006B2286"/>
    <w:rsid w:val="006B56BB"/>
    <w:rsid w:val="006C77A8"/>
    <w:rsid w:val="006D1864"/>
    <w:rsid w:val="006D3E26"/>
    <w:rsid w:val="006D4098"/>
    <w:rsid w:val="006D7681"/>
    <w:rsid w:val="006D7B2E"/>
    <w:rsid w:val="006E02EA"/>
    <w:rsid w:val="006E04B0"/>
    <w:rsid w:val="006E0968"/>
    <w:rsid w:val="006E15BD"/>
    <w:rsid w:val="006E2AF6"/>
    <w:rsid w:val="006E3DBD"/>
    <w:rsid w:val="006F1D88"/>
    <w:rsid w:val="006F25D8"/>
    <w:rsid w:val="006F57F3"/>
    <w:rsid w:val="00701275"/>
    <w:rsid w:val="00707F56"/>
    <w:rsid w:val="00710E28"/>
    <w:rsid w:val="00713558"/>
    <w:rsid w:val="00717FEA"/>
    <w:rsid w:val="00720D08"/>
    <w:rsid w:val="00721C55"/>
    <w:rsid w:val="007263B9"/>
    <w:rsid w:val="00731340"/>
    <w:rsid w:val="007334F8"/>
    <w:rsid w:val="007339CD"/>
    <w:rsid w:val="007359D8"/>
    <w:rsid w:val="00735DB6"/>
    <w:rsid w:val="007362D4"/>
    <w:rsid w:val="00755BAC"/>
    <w:rsid w:val="007645AC"/>
    <w:rsid w:val="0076672A"/>
    <w:rsid w:val="00767F5B"/>
    <w:rsid w:val="0077354D"/>
    <w:rsid w:val="0077503E"/>
    <w:rsid w:val="00775E45"/>
    <w:rsid w:val="00776767"/>
    <w:rsid w:val="00776E74"/>
    <w:rsid w:val="00785169"/>
    <w:rsid w:val="007954AB"/>
    <w:rsid w:val="00797352"/>
    <w:rsid w:val="007A14C5"/>
    <w:rsid w:val="007A4A10"/>
    <w:rsid w:val="007A7A90"/>
    <w:rsid w:val="007B1760"/>
    <w:rsid w:val="007C1FDC"/>
    <w:rsid w:val="007C4A11"/>
    <w:rsid w:val="007C5B40"/>
    <w:rsid w:val="007C6D9C"/>
    <w:rsid w:val="007C7DDB"/>
    <w:rsid w:val="007D0BE3"/>
    <w:rsid w:val="007D2CC7"/>
    <w:rsid w:val="007D5CA9"/>
    <w:rsid w:val="007D673D"/>
    <w:rsid w:val="007E0FB8"/>
    <w:rsid w:val="007E4D09"/>
    <w:rsid w:val="007E54CC"/>
    <w:rsid w:val="007E6923"/>
    <w:rsid w:val="007F2220"/>
    <w:rsid w:val="007F4B3E"/>
    <w:rsid w:val="0080080C"/>
    <w:rsid w:val="008127AF"/>
    <w:rsid w:val="00812B46"/>
    <w:rsid w:val="00815700"/>
    <w:rsid w:val="00815A6B"/>
    <w:rsid w:val="00815EBC"/>
    <w:rsid w:val="008222F8"/>
    <w:rsid w:val="00825AF4"/>
    <w:rsid w:val="008264EB"/>
    <w:rsid w:val="00826B8F"/>
    <w:rsid w:val="00831E8A"/>
    <w:rsid w:val="00832411"/>
    <w:rsid w:val="00835C76"/>
    <w:rsid w:val="008376E2"/>
    <w:rsid w:val="0084012A"/>
    <w:rsid w:val="008405D1"/>
    <w:rsid w:val="00843049"/>
    <w:rsid w:val="0084533A"/>
    <w:rsid w:val="0085209B"/>
    <w:rsid w:val="0085496D"/>
    <w:rsid w:val="0085698B"/>
    <w:rsid w:val="00856B66"/>
    <w:rsid w:val="008601AC"/>
    <w:rsid w:val="00860438"/>
    <w:rsid w:val="00860793"/>
    <w:rsid w:val="00861A5F"/>
    <w:rsid w:val="00863541"/>
    <w:rsid w:val="008644AD"/>
    <w:rsid w:val="00865735"/>
    <w:rsid w:val="00865DDB"/>
    <w:rsid w:val="00867538"/>
    <w:rsid w:val="00871F39"/>
    <w:rsid w:val="00873D69"/>
    <w:rsid w:val="00873D90"/>
    <w:rsid w:val="00873FC8"/>
    <w:rsid w:val="00876998"/>
    <w:rsid w:val="00884C63"/>
    <w:rsid w:val="00885908"/>
    <w:rsid w:val="00886377"/>
    <w:rsid w:val="008864B7"/>
    <w:rsid w:val="0089677E"/>
    <w:rsid w:val="008A630C"/>
    <w:rsid w:val="008A7438"/>
    <w:rsid w:val="008B1334"/>
    <w:rsid w:val="008B25C7"/>
    <w:rsid w:val="008C0278"/>
    <w:rsid w:val="008C24E9"/>
    <w:rsid w:val="008D0533"/>
    <w:rsid w:val="008D2E36"/>
    <w:rsid w:val="008D42CB"/>
    <w:rsid w:val="008D48C9"/>
    <w:rsid w:val="008D6381"/>
    <w:rsid w:val="008E0C77"/>
    <w:rsid w:val="008E625F"/>
    <w:rsid w:val="008F264D"/>
    <w:rsid w:val="008F5674"/>
    <w:rsid w:val="00902AF8"/>
    <w:rsid w:val="009040E9"/>
    <w:rsid w:val="00904682"/>
    <w:rsid w:val="009066BD"/>
    <w:rsid w:val="009074E1"/>
    <w:rsid w:val="009112F7"/>
    <w:rsid w:val="0091174A"/>
    <w:rsid w:val="00911821"/>
    <w:rsid w:val="009122AF"/>
    <w:rsid w:val="0091292B"/>
    <w:rsid w:val="00912D54"/>
    <w:rsid w:val="0091389F"/>
    <w:rsid w:val="00915BCF"/>
    <w:rsid w:val="009208F7"/>
    <w:rsid w:val="00921649"/>
    <w:rsid w:val="00922517"/>
    <w:rsid w:val="00922722"/>
    <w:rsid w:val="009261E6"/>
    <w:rsid w:val="009268E1"/>
    <w:rsid w:val="009271EE"/>
    <w:rsid w:val="009344AE"/>
    <w:rsid w:val="009344DE"/>
    <w:rsid w:val="0094464B"/>
    <w:rsid w:val="00945E7F"/>
    <w:rsid w:val="009508FD"/>
    <w:rsid w:val="00955389"/>
    <w:rsid w:val="009557C1"/>
    <w:rsid w:val="00957B7B"/>
    <w:rsid w:val="00960D6E"/>
    <w:rsid w:val="0096367E"/>
    <w:rsid w:val="00971BB9"/>
    <w:rsid w:val="00974B59"/>
    <w:rsid w:val="00982F99"/>
    <w:rsid w:val="0098340B"/>
    <w:rsid w:val="00986830"/>
    <w:rsid w:val="009924C3"/>
    <w:rsid w:val="00993102"/>
    <w:rsid w:val="009A5C17"/>
    <w:rsid w:val="009A72F7"/>
    <w:rsid w:val="009B1570"/>
    <w:rsid w:val="009C6F10"/>
    <w:rsid w:val="009D148F"/>
    <w:rsid w:val="009D3D70"/>
    <w:rsid w:val="009D6E31"/>
    <w:rsid w:val="009E19A1"/>
    <w:rsid w:val="009E5D87"/>
    <w:rsid w:val="009E6F7E"/>
    <w:rsid w:val="009E7A57"/>
    <w:rsid w:val="009F3428"/>
    <w:rsid w:val="009F4803"/>
    <w:rsid w:val="009F4F6A"/>
    <w:rsid w:val="00A101C5"/>
    <w:rsid w:val="00A13EB5"/>
    <w:rsid w:val="00A16C0C"/>
    <w:rsid w:val="00A16E36"/>
    <w:rsid w:val="00A248EF"/>
    <w:rsid w:val="00A24961"/>
    <w:rsid w:val="00A24B10"/>
    <w:rsid w:val="00A277EF"/>
    <w:rsid w:val="00A27DB9"/>
    <w:rsid w:val="00A30E9B"/>
    <w:rsid w:val="00A4512D"/>
    <w:rsid w:val="00A4667E"/>
    <w:rsid w:val="00A50244"/>
    <w:rsid w:val="00A627D7"/>
    <w:rsid w:val="00A6426B"/>
    <w:rsid w:val="00A656C7"/>
    <w:rsid w:val="00A65E43"/>
    <w:rsid w:val="00A705AF"/>
    <w:rsid w:val="00A719F6"/>
    <w:rsid w:val="00A72454"/>
    <w:rsid w:val="00A77696"/>
    <w:rsid w:val="00A80557"/>
    <w:rsid w:val="00A81D33"/>
    <w:rsid w:val="00A8341C"/>
    <w:rsid w:val="00A910AF"/>
    <w:rsid w:val="00A930AE"/>
    <w:rsid w:val="00A93A6C"/>
    <w:rsid w:val="00AA1A95"/>
    <w:rsid w:val="00AA260F"/>
    <w:rsid w:val="00AA262B"/>
    <w:rsid w:val="00AA2932"/>
    <w:rsid w:val="00AA345C"/>
    <w:rsid w:val="00AA77EB"/>
    <w:rsid w:val="00AB1EE7"/>
    <w:rsid w:val="00AB227D"/>
    <w:rsid w:val="00AB2F2C"/>
    <w:rsid w:val="00AB36D3"/>
    <w:rsid w:val="00AB4B37"/>
    <w:rsid w:val="00AB5762"/>
    <w:rsid w:val="00AC1930"/>
    <w:rsid w:val="00AC2679"/>
    <w:rsid w:val="00AC2E00"/>
    <w:rsid w:val="00AC4BE4"/>
    <w:rsid w:val="00AD02A0"/>
    <w:rsid w:val="00AD05E6"/>
    <w:rsid w:val="00AD0D3F"/>
    <w:rsid w:val="00AD4136"/>
    <w:rsid w:val="00AE1D7D"/>
    <w:rsid w:val="00AE2A8B"/>
    <w:rsid w:val="00AE3F64"/>
    <w:rsid w:val="00AE6B6A"/>
    <w:rsid w:val="00AF06A4"/>
    <w:rsid w:val="00AF3555"/>
    <w:rsid w:val="00AF43FC"/>
    <w:rsid w:val="00AF7386"/>
    <w:rsid w:val="00AF7934"/>
    <w:rsid w:val="00B00B81"/>
    <w:rsid w:val="00B04580"/>
    <w:rsid w:val="00B04B09"/>
    <w:rsid w:val="00B136D1"/>
    <w:rsid w:val="00B14BC0"/>
    <w:rsid w:val="00B15ED8"/>
    <w:rsid w:val="00B16A51"/>
    <w:rsid w:val="00B16B5F"/>
    <w:rsid w:val="00B276E2"/>
    <w:rsid w:val="00B32222"/>
    <w:rsid w:val="00B35E78"/>
    <w:rsid w:val="00B3618D"/>
    <w:rsid w:val="00B36233"/>
    <w:rsid w:val="00B415E0"/>
    <w:rsid w:val="00B42851"/>
    <w:rsid w:val="00B45AC7"/>
    <w:rsid w:val="00B460E3"/>
    <w:rsid w:val="00B5372F"/>
    <w:rsid w:val="00B53987"/>
    <w:rsid w:val="00B61129"/>
    <w:rsid w:val="00B64572"/>
    <w:rsid w:val="00B661E5"/>
    <w:rsid w:val="00B6720A"/>
    <w:rsid w:val="00B676CA"/>
    <w:rsid w:val="00B67E7F"/>
    <w:rsid w:val="00B72D53"/>
    <w:rsid w:val="00B839B2"/>
    <w:rsid w:val="00B83CFD"/>
    <w:rsid w:val="00B93CA4"/>
    <w:rsid w:val="00B94252"/>
    <w:rsid w:val="00B96548"/>
    <w:rsid w:val="00B9715A"/>
    <w:rsid w:val="00BA050C"/>
    <w:rsid w:val="00BA1331"/>
    <w:rsid w:val="00BA14BE"/>
    <w:rsid w:val="00BA2732"/>
    <w:rsid w:val="00BA293D"/>
    <w:rsid w:val="00BA49BC"/>
    <w:rsid w:val="00BA56B7"/>
    <w:rsid w:val="00BA7A1E"/>
    <w:rsid w:val="00BB2F6C"/>
    <w:rsid w:val="00BB3875"/>
    <w:rsid w:val="00BB5860"/>
    <w:rsid w:val="00BB6AAD"/>
    <w:rsid w:val="00BC2551"/>
    <w:rsid w:val="00BC4A19"/>
    <w:rsid w:val="00BC4E6D"/>
    <w:rsid w:val="00BC7BA8"/>
    <w:rsid w:val="00BD0617"/>
    <w:rsid w:val="00BD2E9B"/>
    <w:rsid w:val="00BD540A"/>
    <w:rsid w:val="00BD7FB2"/>
    <w:rsid w:val="00BE0D1A"/>
    <w:rsid w:val="00BE7D6D"/>
    <w:rsid w:val="00BF04B8"/>
    <w:rsid w:val="00BF1BBE"/>
    <w:rsid w:val="00C00930"/>
    <w:rsid w:val="00C060AD"/>
    <w:rsid w:val="00C113BF"/>
    <w:rsid w:val="00C200D6"/>
    <w:rsid w:val="00C2176E"/>
    <w:rsid w:val="00C23430"/>
    <w:rsid w:val="00C24D99"/>
    <w:rsid w:val="00C27D67"/>
    <w:rsid w:val="00C34014"/>
    <w:rsid w:val="00C4631F"/>
    <w:rsid w:val="00C47CDE"/>
    <w:rsid w:val="00C50E16"/>
    <w:rsid w:val="00C529F4"/>
    <w:rsid w:val="00C55258"/>
    <w:rsid w:val="00C578EC"/>
    <w:rsid w:val="00C57D0F"/>
    <w:rsid w:val="00C64CE2"/>
    <w:rsid w:val="00C65BFE"/>
    <w:rsid w:val="00C67896"/>
    <w:rsid w:val="00C82EEB"/>
    <w:rsid w:val="00C83719"/>
    <w:rsid w:val="00C83C1B"/>
    <w:rsid w:val="00C864D1"/>
    <w:rsid w:val="00C9046D"/>
    <w:rsid w:val="00C971DC"/>
    <w:rsid w:val="00CA16B7"/>
    <w:rsid w:val="00CA5375"/>
    <w:rsid w:val="00CA62AE"/>
    <w:rsid w:val="00CB3890"/>
    <w:rsid w:val="00CB5B1A"/>
    <w:rsid w:val="00CC220B"/>
    <w:rsid w:val="00CC2BFC"/>
    <w:rsid w:val="00CC37B3"/>
    <w:rsid w:val="00CC5C43"/>
    <w:rsid w:val="00CD02AE"/>
    <w:rsid w:val="00CD2A4F"/>
    <w:rsid w:val="00CD6B05"/>
    <w:rsid w:val="00CE03CA"/>
    <w:rsid w:val="00CE12CB"/>
    <w:rsid w:val="00CE22F1"/>
    <w:rsid w:val="00CE2DB6"/>
    <w:rsid w:val="00CE3F92"/>
    <w:rsid w:val="00CE50F2"/>
    <w:rsid w:val="00CE6502"/>
    <w:rsid w:val="00CF7D3C"/>
    <w:rsid w:val="00D01F09"/>
    <w:rsid w:val="00D03E66"/>
    <w:rsid w:val="00D048B1"/>
    <w:rsid w:val="00D11DB0"/>
    <w:rsid w:val="00D147EB"/>
    <w:rsid w:val="00D21369"/>
    <w:rsid w:val="00D26A8F"/>
    <w:rsid w:val="00D34667"/>
    <w:rsid w:val="00D367E5"/>
    <w:rsid w:val="00D3716D"/>
    <w:rsid w:val="00D401E1"/>
    <w:rsid w:val="00D408B4"/>
    <w:rsid w:val="00D524C8"/>
    <w:rsid w:val="00D65099"/>
    <w:rsid w:val="00D70E24"/>
    <w:rsid w:val="00D72061"/>
    <w:rsid w:val="00D72B61"/>
    <w:rsid w:val="00D75AAA"/>
    <w:rsid w:val="00D80B99"/>
    <w:rsid w:val="00D8421D"/>
    <w:rsid w:val="00D86304"/>
    <w:rsid w:val="00D86B8A"/>
    <w:rsid w:val="00D91E04"/>
    <w:rsid w:val="00DA2C94"/>
    <w:rsid w:val="00DA3D1D"/>
    <w:rsid w:val="00DA468D"/>
    <w:rsid w:val="00DB6286"/>
    <w:rsid w:val="00DB645F"/>
    <w:rsid w:val="00DB76E9"/>
    <w:rsid w:val="00DC0A67"/>
    <w:rsid w:val="00DC1D5E"/>
    <w:rsid w:val="00DC5220"/>
    <w:rsid w:val="00DD2061"/>
    <w:rsid w:val="00DD7DAB"/>
    <w:rsid w:val="00DE3355"/>
    <w:rsid w:val="00DF0C60"/>
    <w:rsid w:val="00DF25D3"/>
    <w:rsid w:val="00DF3052"/>
    <w:rsid w:val="00DF4123"/>
    <w:rsid w:val="00DF486F"/>
    <w:rsid w:val="00DF5B5B"/>
    <w:rsid w:val="00DF7619"/>
    <w:rsid w:val="00E042D8"/>
    <w:rsid w:val="00E07EE7"/>
    <w:rsid w:val="00E1103B"/>
    <w:rsid w:val="00E17B44"/>
    <w:rsid w:val="00E20F27"/>
    <w:rsid w:val="00E21130"/>
    <w:rsid w:val="00E222EA"/>
    <w:rsid w:val="00E22443"/>
    <w:rsid w:val="00E229C5"/>
    <w:rsid w:val="00E25B1F"/>
    <w:rsid w:val="00E265DF"/>
    <w:rsid w:val="00E27FEA"/>
    <w:rsid w:val="00E31458"/>
    <w:rsid w:val="00E33E21"/>
    <w:rsid w:val="00E35E96"/>
    <w:rsid w:val="00E37AC7"/>
    <w:rsid w:val="00E37E70"/>
    <w:rsid w:val="00E4086F"/>
    <w:rsid w:val="00E41DF6"/>
    <w:rsid w:val="00E42BCE"/>
    <w:rsid w:val="00E434C6"/>
    <w:rsid w:val="00E43B3C"/>
    <w:rsid w:val="00E50188"/>
    <w:rsid w:val="00E501A3"/>
    <w:rsid w:val="00E50BB3"/>
    <w:rsid w:val="00E515CB"/>
    <w:rsid w:val="00E52260"/>
    <w:rsid w:val="00E639B6"/>
    <w:rsid w:val="00E6434B"/>
    <w:rsid w:val="00E6463D"/>
    <w:rsid w:val="00E72E9B"/>
    <w:rsid w:val="00E81B9E"/>
    <w:rsid w:val="00E8282C"/>
    <w:rsid w:val="00E850C3"/>
    <w:rsid w:val="00E87211"/>
    <w:rsid w:val="00E87DF2"/>
    <w:rsid w:val="00E91806"/>
    <w:rsid w:val="00E9462E"/>
    <w:rsid w:val="00EA470E"/>
    <w:rsid w:val="00EA47A7"/>
    <w:rsid w:val="00EA57EB"/>
    <w:rsid w:val="00EB3226"/>
    <w:rsid w:val="00EB52C6"/>
    <w:rsid w:val="00EC213A"/>
    <w:rsid w:val="00EC7744"/>
    <w:rsid w:val="00ED0DAD"/>
    <w:rsid w:val="00ED0F46"/>
    <w:rsid w:val="00ED126A"/>
    <w:rsid w:val="00ED2373"/>
    <w:rsid w:val="00EE0E91"/>
    <w:rsid w:val="00EE3E8A"/>
    <w:rsid w:val="00EF0BFD"/>
    <w:rsid w:val="00EF372C"/>
    <w:rsid w:val="00EF5807"/>
    <w:rsid w:val="00EF58B8"/>
    <w:rsid w:val="00EF6ECA"/>
    <w:rsid w:val="00F0038E"/>
    <w:rsid w:val="00F024E1"/>
    <w:rsid w:val="00F0581A"/>
    <w:rsid w:val="00F06C10"/>
    <w:rsid w:val="00F1096F"/>
    <w:rsid w:val="00F12589"/>
    <w:rsid w:val="00F12595"/>
    <w:rsid w:val="00F134D9"/>
    <w:rsid w:val="00F134EE"/>
    <w:rsid w:val="00F1403D"/>
    <w:rsid w:val="00F1463F"/>
    <w:rsid w:val="00F21302"/>
    <w:rsid w:val="00F2430D"/>
    <w:rsid w:val="00F321DE"/>
    <w:rsid w:val="00F33777"/>
    <w:rsid w:val="00F40648"/>
    <w:rsid w:val="00F444B0"/>
    <w:rsid w:val="00F46790"/>
    <w:rsid w:val="00F47DA2"/>
    <w:rsid w:val="00F519FC"/>
    <w:rsid w:val="00F52DC4"/>
    <w:rsid w:val="00F61FAE"/>
    <w:rsid w:val="00F6239D"/>
    <w:rsid w:val="00F62908"/>
    <w:rsid w:val="00F64487"/>
    <w:rsid w:val="00F666CB"/>
    <w:rsid w:val="00F715D2"/>
    <w:rsid w:val="00F7274F"/>
    <w:rsid w:val="00F74E84"/>
    <w:rsid w:val="00F76FA8"/>
    <w:rsid w:val="00F90556"/>
    <w:rsid w:val="00F919E4"/>
    <w:rsid w:val="00F93F08"/>
    <w:rsid w:val="00F94CED"/>
    <w:rsid w:val="00FA02BB"/>
    <w:rsid w:val="00FA2CEE"/>
    <w:rsid w:val="00FA318C"/>
    <w:rsid w:val="00FB6F92"/>
    <w:rsid w:val="00FC026E"/>
    <w:rsid w:val="00FC5124"/>
    <w:rsid w:val="00FC6924"/>
    <w:rsid w:val="00FD0DC4"/>
    <w:rsid w:val="00FD4731"/>
    <w:rsid w:val="00FD576C"/>
    <w:rsid w:val="00FD5909"/>
    <w:rsid w:val="00FD6768"/>
    <w:rsid w:val="00FE32D0"/>
    <w:rsid w:val="00FE6621"/>
    <w:rsid w:val="00FF0AB0"/>
    <w:rsid w:val="00FF119F"/>
    <w:rsid w:val="00FF1A0D"/>
    <w:rsid w:val="00FF28AC"/>
    <w:rsid w:val="00FF671B"/>
    <w:rsid w:val="00FF7394"/>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9D9E2"/>
  <w15:docId w15:val="{07A3529C-4242-42F8-BEB5-A3C92A67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D3E26"/>
    <w:pPr>
      <w:spacing w:before="120" w:after="120" w:line="276" w:lineRule="auto"/>
    </w:pPr>
    <w:rPr>
      <w:rFonts w:ascii="Arial" w:hAnsi="Arial"/>
      <w:color w:val="000000" w:themeColor="text1"/>
      <w:sz w:val="22"/>
      <w:szCs w:val="24"/>
      <w:lang w:eastAsia="en-US"/>
    </w:rPr>
  </w:style>
  <w:style w:type="paragraph" w:styleId="Heading1">
    <w:name w:val="heading 1"/>
    <w:basedOn w:val="Normal"/>
    <w:next w:val="Normal"/>
    <w:qFormat/>
    <w:rsid w:val="00B460E3"/>
    <w:pPr>
      <w:spacing w:line="240" w:lineRule="auto"/>
      <w:outlineLvl w:val="0"/>
    </w:pPr>
    <w:rPr>
      <w:rFonts w:eastAsiaTheme="majorEastAsia" w:cstheme="majorBidi"/>
      <w:bCs/>
      <w:color w:val="3F4A75"/>
      <w:kern w:val="28"/>
      <w:sz w:val="44"/>
      <w:szCs w:val="48"/>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basedOn w:val="Normal"/>
    <w:next w:val="Normal"/>
    <w:link w:val="SubtitleChar"/>
    <w:qFormat/>
    <w:rsid w:val="00B460E3"/>
    <w:pPr>
      <w:spacing w:line="240" w:lineRule="auto"/>
    </w:pPr>
    <w:rPr>
      <w:rFonts w:eastAsiaTheme="majorEastAsia" w:cstheme="majorBidi"/>
      <w:b/>
      <w:color w:val="3F4A75"/>
      <w:kern w:val="28"/>
      <w:sz w:val="44"/>
      <w:szCs w:val="48"/>
    </w:rPr>
  </w:style>
  <w:style w:type="character" w:customStyle="1" w:styleId="SubtitleChar">
    <w:name w:val="Subtitle Char"/>
    <w:basedOn w:val="DefaultParagraphFont"/>
    <w:link w:val="Subtitle"/>
    <w:rsid w:val="00B460E3"/>
    <w:rPr>
      <w:rFonts w:ascii="Arial" w:eastAsiaTheme="majorEastAsia" w:hAnsi="Arial" w:cstheme="majorBidi"/>
      <w:b/>
      <w:color w:val="3F4A75"/>
      <w:kern w:val="28"/>
      <w:sz w:val="44"/>
      <w:szCs w:val="48"/>
      <w:lang w:eastAsia="en-US"/>
    </w:rPr>
  </w:style>
  <w:style w:type="paragraph" w:styleId="Title">
    <w:name w:val="Title"/>
    <w:basedOn w:val="Normal"/>
    <w:next w:val="Normal"/>
    <w:link w:val="TitleChar"/>
    <w:qFormat/>
    <w:rsid w:val="006D3E26"/>
    <w:pPr>
      <w:spacing w:before="0" w:line="240" w:lineRule="auto"/>
    </w:pPr>
    <w:rPr>
      <w:rFonts w:cs="Arial"/>
      <w:b/>
      <w:bCs/>
      <w:color w:val="358189"/>
      <w:sz w:val="32"/>
      <w:szCs w:val="26"/>
    </w:rPr>
  </w:style>
  <w:style w:type="character" w:customStyle="1" w:styleId="TitleChar">
    <w:name w:val="Title Char"/>
    <w:basedOn w:val="DefaultParagraphFont"/>
    <w:link w:val="Title"/>
    <w:rsid w:val="006D3E26"/>
    <w:rPr>
      <w:rFonts w:ascii="Arial" w:hAnsi="Arial" w:cs="Arial"/>
      <w:b/>
      <w:bCs/>
      <w:color w:val="358189"/>
      <w:sz w:val="32"/>
      <w:szCs w:val="2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D3E26"/>
    <w:pPr>
      <w:numPr>
        <w:numId w:val="20"/>
      </w:numPr>
      <w:tabs>
        <w:tab w:val="left" w:pos="340"/>
        <w:tab w:val="left" w:pos="680"/>
      </w:tabs>
      <w:spacing w:before="60" w:after="60"/>
      <w:ind w:left="697" w:hanging="357"/>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B460E3"/>
    <w:pPr>
      <w:spacing w:before="0" w:after="0" w:line="240" w:lineRule="auto"/>
    </w:pPr>
    <w:rPr>
      <w:rFonts w:cs="Arial"/>
      <w:sz w:val="20"/>
      <w:szCs w:val="20"/>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B460E3"/>
    <w:pPr>
      <w:spacing w:before="80" w:after="80"/>
      <w:contextualSpacing/>
    </w:pPr>
    <w:rPr>
      <w:rFonts w:eastAsia="Cambria"/>
      <w:b/>
      <w:color w:val="FFFFFF" w:themeColor="background1"/>
      <w:sz w:val="20"/>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Normal"/>
    <w:qFormat/>
    <w:rsid w:val="00BD540A"/>
    <w:pPr>
      <w:numPr>
        <w:numId w:val="32"/>
      </w:numPr>
      <w:spacing w:before="0" w:after="0" w:line="240" w:lineRule="auto"/>
      <w:ind w:left="368" w:hanging="284"/>
      <w:contextualSpacing/>
    </w:pPr>
    <w:rPr>
      <w:rFonts w:cs="Arial"/>
      <w:sz w:val="20"/>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A27DB9"/>
    <w:rPr>
      <w:color w:val="605E5C"/>
      <w:shd w:val="clear" w:color="auto" w:fill="E1DFDD"/>
    </w:rPr>
  </w:style>
  <w:style w:type="paragraph" w:styleId="Revision">
    <w:name w:val="Revision"/>
    <w:hidden/>
    <w:uiPriority w:val="99"/>
    <w:semiHidden/>
    <w:rsid w:val="00217B4C"/>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E265DF"/>
    <w:rPr>
      <w:sz w:val="16"/>
      <w:szCs w:val="16"/>
    </w:rPr>
  </w:style>
  <w:style w:type="paragraph" w:styleId="CommentText">
    <w:name w:val="annotation text"/>
    <w:basedOn w:val="Normal"/>
    <w:link w:val="CommentTextChar"/>
    <w:unhideWhenUsed/>
    <w:rsid w:val="00E265DF"/>
    <w:pPr>
      <w:spacing w:line="240" w:lineRule="auto"/>
    </w:pPr>
    <w:rPr>
      <w:sz w:val="20"/>
      <w:szCs w:val="20"/>
    </w:rPr>
  </w:style>
  <w:style w:type="character" w:customStyle="1" w:styleId="CommentTextChar">
    <w:name w:val="Comment Text Char"/>
    <w:basedOn w:val="DefaultParagraphFont"/>
    <w:link w:val="CommentText"/>
    <w:rsid w:val="00E265D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265DF"/>
    <w:rPr>
      <w:b/>
      <w:bCs/>
    </w:rPr>
  </w:style>
  <w:style w:type="character" w:customStyle="1" w:styleId="CommentSubjectChar">
    <w:name w:val="Comment Subject Char"/>
    <w:basedOn w:val="CommentTextChar"/>
    <w:link w:val="CommentSubject"/>
    <w:semiHidden/>
    <w:rsid w:val="00E265DF"/>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health.gov.au/our-work/imoc-progra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744FD6D-E51B-4CB4-BACA-0244514965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B348CD5327D214F8E60E8D7EB332B4E" ma:contentTypeVersion="" ma:contentTypeDescription="PDMS Document Site Content Type" ma:contentTypeScope="" ma:versionID="3309918b537c39fc645b505de7c92d22">
  <xsd:schema xmlns:xsd="http://www.w3.org/2001/XMLSchema" xmlns:xs="http://www.w3.org/2001/XMLSchema" xmlns:p="http://schemas.microsoft.com/office/2006/metadata/properties" xmlns:ns2="E744FD6D-E51B-4CB4-BACA-02445149650B" targetNamespace="http://schemas.microsoft.com/office/2006/metadata/properties" ma:root="true" ma:fieldsID="1e56c2e5172aa3067013b8eb5857c405" ns2:_="">
    <xsd:import namespace="E744FD6D-E51B-4CB4-BACA-02445149650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4FD6D-E51B-4CB4-BACA-02445149650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E744FD6D-E51B-4CB4-BACA-02445149650B"/>
  </ds:schemaRefs>
</ds:datastoreItem>
</file>

<file path=customXml/itemProps4.xml><?xml version="1.0" encoding="utf-8"?>
<ds:datastoreItem xmlns:ds="http://schemas.openxmlformats.org/officeDocument/2006/customXml" ds:itemID="{2E1BEF28-2729-403B-A73D-778743BD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4FD6D-E51B-4CB4-BACA-024451496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3181</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Aboriginal Community Controlled Health Organisation-led shared GP model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Government Department of Health and Aged Care</dc:creator>
  <cp:lastModifiedBy>MASCHKE, Elvia</cp:lastModifiedBy>
  <cp:revision>3</cp:revision>
  <dcterms:created xsi:type="dcterms:W3CDTF">2024-09-13T02:40:00Z</dcterms:created>
  <dcterms:modified xsi:type="dcterms:W3CDTF">2024-09-13T02:41:00Z</dcterms:modified>
</cp:coreProperties>
</file>