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518C9" w14:textId="004208BC" w:rsidR="005F1827" w:rsidRPr="009222B2" w:rsidRDefault="00926040" w:rsidP="00926040">
      <w:pPr>
        <w:pStyle w:val="Title"/>
      </w:pPr>
      <w:bookmarkStart w:id="0" w:name="_Hlk128472839"/>
      <w:r w:rsidRPr="009222B2">
        <w:t>ATAGI</w:t>
      </w:r>
      <w:r w:rsidR="006F0A75" w:rsidRPr="009222B2">
        <w:t xml:space="preserve"> 202</w:t>
      </w:r>
      <w:r w:rsidR="00E253DE">
        <w:t>4</w:t>
      </w:r>
      <w:r w:rsidRPr="009222B2">
        <w:t xml:space="preserve"> annual statement on immunisation</w:t>
      </w:r>
    </w:p>
    <w:p w14:paraId="784DCA75" w14:textId="35654DC2" w:rsidR="00926040" w:rsidRPr="009222B2" w:rsidRDefault="001844E0" w:rsidP="00926040">
      <w:pPr>
        <w:pStyle w:val="ReportDate"/>
      </w:pPr>
      <w:r w:rsidRPr="006F04A8">
        <w:t xml:space="preserve">August </w:t>
      </w:r>
      <w:r w:rsidR="00926040" w:rsidRPr="006F04A8">
        <w:t>202</w:t>
      </w:r>
      <w:r w:rsidR="00E253DE" w:rsidRPr="006F04A8">
        <w:t>4</w:t>
      </w:r>
    </w:p>
    <w:p w14:paraId="7ED1644F" w14:textId="3937E74F" w:rsidR="006F06A2" w:rsidRDefault="0070564E">
      <w:pPr>
        <w:pStyle w:val="TOC1"/>
        <w:rPr>
          <w:rFonts w:asciiTheme="minorHAnsi" w:eastAsiaTheme="minorEastAsia" w:hAnsiTheme="minorHAnsi" w:cstheme="minorBidi"/>
          <w:bCs w:val="0"/>
          <w:color w:val="auto"/>
          <w:sz w:val="22"/>
          <w:lang w:eastAsia="en-AU"/>
        </w:rPr>
      </w:pPr>
      <w:r w:rsidRPr="009222B2">
        <w:rPr>
          <w:noProof w:val="0"/>
        </w:rPr>
        <w:fldChar w:fldCharType="begin"/>
      </w:r>
      <w:r w:rsidRPr="009222B2">
        <w:rPr>
          <w:noProof w:val="0"/>
        </w:rPr>
        <w:instrText xml:space="preserve"> TOC \o "1-2" \h \z \u </w:instrText>
      </w:r>
      <w:r w:rsidRPr="009222B2">
        <w:rPr>
          <w:noProof w:val="0"/>
        </w:rPr>
        <w:fldChar w:fldCharType="separate"/>
      </w:r>
      <w:hyperlink w:anchor="_Toc160710418" w:history="1">
        <w:r w:rsidR="006F06A2" w:rsidRPr="006C4FE7">
          <w:rPr>
            <w:rStyle w:val="Hyperlink"/>
          </w:rPr>
          <w:t>About ATAGI</w:t>
        </w:r>
        <w:r w:rsidR="006F06A2">
          <w:rPr>
            <w:webHidden/>
          </w:rPr>
          <w:tab/>
        </w:r>
        <w:r w:rsidR="006F06A2">
          <w:rPr>
            <w:webHidden/>
          </w:rPr>
          <w:fldChar w:fldCharType="begin"/>
        </w:r>
        <w:r w:rsidR="006F06A2">
          <w:rPr>
            <w:webHidden/>
          </w:rPr>
          <w:instrText xml:space="preserve"> PAGEREF _Toc160710418 \h </w:instrText>
        </w:r>
        <w:r w:rsidR="006F06A2">
          <w:rPr>
            <w:webHidden/>
          </w:rPr>
        </w:r>
        <w:r w:rsidR="006F06A2">
          <w:rPr>
            <w:webHidden/>
          </w:rPr>
          <w:fldChar w:fldCharType="separate"/>
        </w:r>
        <w:r w:rsidR="00853607">
          <w:rPr>
            <w:webHidden/>
          </w:rPr>
          <w:t>2</w:t>
        </w:r>
        <w:r w:rsidR="006F06A2">
          <w:rPr>
            <w:webHidden/>
          </w:rPr>
          <w:fldChar w:fldCharType="end"/>
        </w:r>
      </w:hyperlink>
    </w:p>
    <w:p w14:paraId="42022355" w14:textId="696BA8B9" w:rsidR="006F06A2" w:rsidRDefault="009E423C">
      <w:pPr>
        <w:pStyle w:val="TOC1"/>
        <w:rPr>
          <w:rFonts w:asciiTheme="minorHAnsi" w:eastAsiaTheme="minorEastAsia" w:hAnsiTheme="minorHAnsi" w:cstheme="minorBidi"/>
          <w:bCs w:val="0"/>
          <w:color w:val="auto"/>
          <w:sz w:val="22"/>
          <w:lang w:eastAsia="en-AU"/>
        </w:rPr>
      </w:pPr>
      <w:hyperlink w:anchor="_Toc160710419" w:history="1">
        <w:r w:rsidR="006F06A2" w:rsidRPr="006C4FE7">
          <w:rPr>
            <w:rStyle w:val="Hyperlink"/>
          </w:rPr>
          <w:t>Summary</w:t>
        </w:r>
        <w:r w:rsidR="006F06A2">
          <w:rPr>
            <w:webHidden/>
          </w:rPr>
          <w:tab/>
        </w:r>
        <w:r w:rsidR="006F06A2">
          <w:rPr>
            <w:webHidden/>
          </w:rPr>
          <w:fldChar w:fldCharType="begin"/>
        </w:r>
        <w:r w:rsidR="006F06A2">
          <w:rPr>
            <w:webHidden/>
          </w:rPr>
          <w:instrText xml:space="preserve"> PAGEREF _Toc160710419 \h </w:instrText>
        </w:r>
        <w:r w:rsidR="006F06A2">
          <w:rPr>
            <w:webHidden/>
          </w:rPr>
        </w:r>
        <w:r w:rsidR="006F06A2">
          <w:rPr>
            <w:webHidden/>
          </w:rPr>
          <w:fldChar w:fldCharType="separate"/>
        </w:r>
        <w:r w:rsidR="00853607">
          <w:rPr>
            <w:webHidden/>
          </w:rPr>
          <w:t>3</w:t>
        </w:r>
        <w:r w:rsidR="006F06A2">
          <w:rPr>
            <w:webHidden/>
          </w:rPr>
          <w:fldChar w:fldCharType="end"/>
        </w:r>
      </w:hyperlink>
    </w:p>
    <w:p w14:paraId="67125ECD" w14:textId="58B5A47E" w:rsidR="006F06A2" w:rsidRDefault="009E423C">
      <w:pPr>
        <w:pStyle w:val="TOC2"/>
        <w:rPr>
          <w:rFonts w:asciiTheme="minorHAnsi" w:eastAsiaTheme="minorEastAsia" w:hAnsiTheme="minorHAnsi" w:cstheme="minorBidi"/>
          <w:noProof/>
          <w:color w:val="auto"/>
          <w:sz w:val="22"/>
          <w:szCs w:val="22"/>
          <w:lang w:eastAsia="en-AU"/>
        </w:rPr>
      </w:pPr>
      <w:hyperlink w:anchor="_Toc160710420" w:history="1">
        <w:r w:rsidR="006F06A2" w:rsidRPr="006C4FE7">
          <w:rPr>
            <w:rStyle w:val="Hyperlink"/>
            <w:noProof/>
          </w:rPr>
          <w:t>Key highlights in immunisation in 2023</w:t>
        </w:r>
        <w:r w:rsidR="006F06A2">
          <w:rPr>
            <w:noProof/>
            <w:webHidden/>
          </w:rPr>
          <w:tab/>
        </w:r>
        <w:r w:rsidR="006F06A2">
          <w:rPr>
            <w:noProof/>
            <w:webHidden/>
          </w:rPr>
          <w:fldChar w:fldCharType="begin"/>
        </w:r>
        <w:r w:rsidR="006F06A2">
          <w:rPr>
            <w:noProof/>
            <w:webHidden/>
          </w:rPr>
          <w:instrText xml:space="preserve"> PAGEREF _Toc160710420 \h </w:instrText>
        </w:r>
        <w:r w:rsidR="006F06A2">
          <w:rPr>
            <w:noProof/>
            <w:webHidden/>
          </w:rPr>
        </w:r>
        <w:r w:rsidR="006F06A2">
          <w:rPr>
            <w:noProof/>
            <w:webHidden/>
          </w:rPr>
          <w:fldChar w:fldCharType="separate"/>
        </w:r>
        <w:r w:rsidR="00853607">
          <w:rPr>
            <w:noProof/>
            <w:webHidden/>
          </w:rPr>
          <w:t>3</w:t>
        </w:r>
        <w:r w:rsidR="006F06A2">
          <w:rPr>
            <w:noProof/>
            <w:webHidden/>
          </w:rPr>
          <w:fldChar w:fldCharType="end"/>
        </w:r>
      </w:hyperlink>
    </w:p>
    <w:p w14:paraId="46CBC007" w14:textId="4243BAA0" w:rsidR="006F06A2" w:rsidRDefault="009E423C">
      <w:pPr>
        <w:pStyle w:val="TOC2"/>
        <w:rPr>
          <w:rFonts w:asciiTheme="minorHAnsi" w:eastAsiaTheme="minorEastAsia" w:hAnsiTheme="minorHAnsi" w:cstheme="minorBidi"/>
          <w:noProof/>
          <w:color w:val="auto"/>
          <w:sz w:val="22"/>
          <w:szCs w:val="22"/>
          <w:lang w:eastAsia="en-AU"/>
        </w:rPr>
      </w:pPr>
      <w:hyperlink w:anchor="_Toc160710421" w:history="1">
        <w:r w:rsidR="006F06A2" w:rsidRPr="006C4FE7">
          <w:rPr>
            <w:rStyle w:val="Hyperlink"/>
            <w:noProof/>
          </w:rPr>
          <w:t>Key challenges, priorities and strategies in the immunisation landscape in Australia in 2024 and beyond</w:t>
        </w:r>
        <w:r w:rsidR="006F06A2">
          <w:rPr>
            <w:noProof/>
            <w:webHidden/>
          </w:rPr>
          <w:tab/>
        </w:r>
        <w:r w:rsidR="006F06A2">
          <w:rPr>
            <w:noProof/>
            <w:webHidden/>
          </w:rPr>
          <w:fldChar w:fldCharType="begin"/>
        </w:r>
        <w:r w:rsidR="006F06A2">
          <w:rPr>
            <w:noProof/>
            <w:webHidden/>
          </w:rPr>
          <w:instrText xml:space="preserve"> PAGEREF _Toc160710421 \h </w:instrText>
        </w:r>
        <w:r w:rsidR="006F06A2">
          <w:rPr>
            <w:noProof/>
            <w:webHidden/>
          </w:rPr>
        </w:r>
        <w:r w:rsidR="006F06A2">
          <w:rPr>
            <w:noProof/>
            <w:webHidden/>
          </w:rPr>
          <w:fldChar w:fldCharType="separate"/>
        </w:r>
        <w:r w:rsidR="00853607">
          <w:rPr>
            <w:noProof/>
            <w:webHidden/>
          </w:rPr>
          <w:t>4</w:t>
        </w:r>
        <w:r w:rsidR="006F06A2">
          <w:rPr>
            <w:noProof/>
            <w:webHidden/>
          </w:rPr>
          <w:fldChar w:fldCharType="end"/>
        </w:r>
      </w:hyperlink>
    </w:p>
    <w:p w14:paraId="1192B96B" w14:textId="23833B29" w:rsidR="006F06A2" w:rsidRDefault="009E423C">
      <w:pPr>
        <w:pStyle w:val="TOC1"/>
        <w:rPr>
          <w:rFonts w:asciiTheme="minorHAnsi" w:eastAsiaTheme="minorEastAsia" w:hAnsiTheme="minorHAnsi" w:cstheme="minorBidi"/>
          <w:bCs w:val="0"/>
          <w:color w:val="auto"/>
          <w:sz w:val="22"/>
          <w:lang w:eastAsia="en-AU"/>
        </w:rPr>
      </w:pPr>
      <w:hyperlink w:anchor="_Toc160710422" w:history="1">
        <w:r w:rsidR="006F06A2" w:rsidRPr="006C4FE7">
          <w:rPr>
            <w:rStyle w:val="Hyperlink"/>
          </w:rPr>
          <w:t>Immunisation issues in Australia in 2023</w:t>
        </w:r>
        <w:r w:rsidR="006F06A2">
          <w:rPr>
            <w:webHidden/>
          </w:rPr>
          <w:tab/>
        </w:r>
        <w:r w:rsidR="006F06A2">
          <w:rPr>
            <w:webHidden/>
          </w:rPr>
          <w:fldChar w:fldCharType="begin"/>
        </w:r>
        <w:r w:rsidR="006F06A2">
          <w:rPr>
            <w:webHidden/>
          </w:rPr>
          <w:instrText xml:space="preserve"> PAGEREF _Toc160710422 \h </w:instrText>
        </w:r>
        <w:r w:rsidR="006F06A2">
          <w:rPr>
            <w:webHidden/>
          </w:rPr>
        </w:r>
        <w:r w:rsidR="006F06A2">
          <w:rPr>
            <w:webHidden/>
          </w:rPr>
          <w:fldChar w:fldCharType="separate"/>
        </w:r>
        <w:r w:rsidR="00853607">
          <w:rPr>
            <w:webHidden/>
          </w:rPr>
          <w:t>5</w:t>
        </w:r>
        <w:r w:rsidR="006F06A2">
          <w:rPr>
            <w:webHidden/>
          </w:rPr>
          <w:fldChar w:fldCharType="end"/>
        </w:r>
      </w:hyperlink>
    </w:p>
    <w:p w14:paraId="44DFEE6D" w14:textId="0A5CEFB9" w:rsidR="006F06A2" w:rsidRDefault="009E423C">
      <w:pPr>
        <w:pStyle w:val="TOC2"/>
        <w:rPr>
          <w:rFonts w:asciiTheme="minorHAnsi" w:eastAsiaTheme="minorEastAsia" w:hAnsiTheme="minorHAnsi" w:cstheme="minorBidi"/>
          <w:noProof/>
          <w:color w:val="auto"/>
          <w:sz w:val="22"/>
          <w:szCs w:val="22"/>
          <w:lang w:eastAsia="en-AU"/>
        </w:rPr>
      </w:pPr>
      <w:hyperlink w:anchor="_Toc160710423" w:history="1">
        <w:r w:rsidR="006F06A2" w:rsidRPr="006C4FE7">
          <w:rPr>
            <w:rStyle w:val="Hyperlink"/>
            <w:noProof/>
          </w:rPr>
          <w:t>Emerging and re-emerging vaccine-preventable diseases</w:t>
        </w:r>
        <w:r w:rsidR="006F06A2">
          <w:rPr>
            <w:noProof/>
            <w:webHidden/>
          </w:rPr>
          <w:tab/>
        </w:r>
        <w:r w:rsidR="006F06A2">
          <w:rPr>
            <w:noProof/>
            <w:webHidden/>
          </w:rPr>
          <w:fldChar w:fldCharType="begin"/>
        </w:r>
        <w:r w:rsidR="006F06A2">
          <w:rPr>
            <w:noProof/>
            <w:webHidden/>
          </w:rPr>
          <w:instrText xml:space="preserve"> PAGEREF _Toc160710423 \h </w:instrText>
        </w:r>
        <w:r w:rsidR="006F06A2">
          <w:rPr>
            <w:noProof/>
            <w:webHidden/>
          </w:rPr>
        </w:r>
        <w:r w:rsidR="006F06A2">
          <w:rPr>
            <w:noProof/>
            <w:webHidden/>
          </w:rPr>
          <w:fldChar w:fldCharType="separate"/>
        </w:r>
        <w:r w:rsidR="00853607">
          <w:rPr>
            <w:noProof/>
            <w:webHidden/>
          </w:rPr>
          <w:t>5</w:t>
        </w:r>
        <w:r w:rsidR="006F06A2">
          <w:rPr>
            <w:noProof/>
            <w:webHidden/>
          </w:rPr>
          <w:fldChar w:fldCharType="end"/>
        </w:r>
      </w:hyperlink>
    </w:p>
    <w:p w14:paraId="5DCA9A0C" w14:textId="6FF83A17" w:rsidR="006F06A2" w:rsidRDefault="009E423C">
      <w:pPr>
        <w:pStyle w:val="TOC2"/>
        <w:rPr>
          <w:rFonts w:asciiTheme="minorHAnsi" w:eastAsiaTheme="minorEastAsia" w:hAnsiTheme="minorHAnsi" w:cstheme="minorBidi"/>
          <w:noProof/>
          <w:color w:val="auto"/>
          <w:sz w:val="22"/>
          <w:szCs w:val="22"/>
          <w:lang w:eastAsia="en-AU"/>
        </w:rPr>
      </w:pPr>
      <w:hyperlink w:anchor="_Toc160710424" w:history="1">
        <w:r w:rsidR="006F06A2" w:rsidRPr="006C4FE7">
          <w:rPr>
            <w:rStyle w:val="Hyperlink"/>
            <w:noProof/>
          </w:rPr>
          <w:t>Vaccination for COVID-19</w:t>
        </w:r>
        <w:r w:rsidR="006F06A2">
          <w:rPr>
            <w:noProof/>
            <w:webHidden/>
          </w:rPr>
          <w:tab/>
        </w:r>
        <w:r w:rsidR="006F06A2">
          <w:rPr>
            <w:noProof/>
            <w:webHidden/>
          </w:rPr>
          <w:fldChar w:fldCharType="begin"/>
        </w:r>
        <w:r w:rsidR="006F06A2">
          <w:rPr>
            <w:noProof/>
            <w:webHidden/>
          </w:rPr>
          <w:instrText xml:space="preserve"> PAGEREF _Toc160710424 \h </w:instrText>
        </w:r>
        <w:r w:rsidR="006F06A2">
          <w:rPr>
            <w:noProof/>
            <w:webHidden/>
          </w:rPr>
        </w:r>
        <w:r w:rsidR="006F06A2">
          <w:rPr>
            <w:noProof/>
            <w:webHidden/>
          </w:rPr>
          <w:fldChar w:fldCharType="separate"/>
        </w:r>
        <w:r w:rsidR="00853607">
          <w:rPr>
            <w:noProof/>
            <w:webHidden/>
          </w:rPr>
          <w:t>6</w:t>
        </w:r>
        <w:r w:rsidR="006F06A2">
          <w:rPr>
            <w:noProof/>
            <w:webHidden/>
          </w:rPr>
          <w:fldChar w:fldCharType="end"/>
        </w:r>
      </w:hyperlink>
    </w:p>
    <w:p w14:paraId="40849F04" w14:textId="4D0ABD21" w:rsidR="006F06A2" w:rsidRDefault="009E423C">
      <w:pPr>
        <w:pStyle w:val="TOC2"/>
        <w:rPr>
          <w:rFonts w:asciiTheme="minorHAnsi" w:eastAsiaTheme="minorEastAsia" w:hAnsiTheme="minorHAnsi" w:cstheme="minorBidi"/>
          <w:noProof/>
          <w:color w:val="auto"/>
          <w:sz w:val="22"/>
          <w:szCs w:val="22"/>
          <w:lang w:eastAsia="en-AU"/>
        </w:rPr>
      </w:pPr>
      <w:hyperlink w:anchor="_Toc160710425" w:history="1">
        <w:r w:rsidR="006F06A2" w:rsidRPr="006C4FE7">
          <w:rPr>
            <w:rStyle w:val="Hyperlink"/>
            <w:noProof/>
          </w:rPr>
          <w:t>Prevention and control of other vaccine-preventable diseases</w:t>
        </w:r>
        <w:r w:rsidR="006F06A2">
          <w:rPr>
            <w:noProof/>
            <w:webHidden/>
          </w:rPr>
          <w:tab/>
        </w:r>
        <w:r w:rsidR="006F06A2">
          <w:rPr>
            <w:noProof/>
            <w:webHidden/>
          </w:rPr>
          <w:fldChar w:fldCharType="begin"/>
        </w:r>
        <w:r w:rsidR="006F06A2">
          <w:rPr>
            <w:noProof/>
            <w:webHidden/>
          </w:rPr>
          <w:instrText xml:space="preserve"> PAGEREF _Toc160710425 \h </w:instrText>
        </w:r>
        <w:r w:rsidR="006F06A2">
          <w:rPr>
            <w:noProof/>
            <w:webHidden/>
          </w:rPr>
        </w:r>
        <w:r w:rsidR="006F06A2">
          <w:rPr>
            <w:noProof/>
            <w:webHidden/>
          </w:rPr>
          <w:fldChar w:fldCharType="separate"/>
        </w:r>
        <w:r w:rsidR="00853607">
          <w:rPr>
            <w:noProof/>
            <w:webHidden/>
          </w:rPr>
          <w:t>9</w:t>
        </w:r>
        <w:r w:rsidR="006F06A2">
          <w:rPr>
            <w:noProof/>
            <w:webHidden/>
          </w:rPr>
          <w:fldChar w:fldCharType="end"/>
        </w:r>
      </w:hyperlink>
    </w:p>
    <w:p w14:paraId="3AD5426E" w14:textId="149D3336" w:rsidR="006F06A2" w:rsidRDefault="009E423C">
      <w:pPr>
        <w:pStyle w:val="TOC2"/>
        <w:rPr>
          <w:rFonts w:asciiTheme="minorHAnsi" w:eastAsiaTheme="minorEastAsia" w:hAnsiTheme="minorHAnsi" w:cstheme="minorBidi"/>
          <w:noProof/>
          <w:color w:val="auto"/>
          <w:sz w:val="22"/>
          <w:szCs w:val="22"/>
          <w:lang w:eastAsia="en-AU"/>
        </w:rPr>
      </w:pPr>
      <w:hyperlink w:anchor="_Toc160710426" w:history="1">
        <w:r w:rsidR="006F06A2" w:rsidRPr="006C4FE7">
          <w:rPr>
            <w:rStyle w:val="Hyperlink"/>
            <w:noProof/>
          </w:rPr>
          <w:t>Immunisation policy and practice across Australia</w:t>
        </w:r>
        <w:r w:rsidR="006F06A2">
          <w:rPr>
            <w:noProof/>
            <w:webHidden/>
          </w:rPr>
          <w:tab/>
        </w:r>
        <w:r w:rsidR="006F06A2">
          <w:rPr>
            <w:noProof/>
            <w:webHidden/>
          </w:rPr>
          <w:fldChar w:fldCharType="begin"/>
        </w:r>
        <w:r w:rsidR="006F06A2">
          <w:rPr>
            <w:noProof/>
            <w:webHidden/>
          </w:rPr>
          <w:instrText xml:space="preserve"> PAGEREF _Toc160710426 \h </w:instrText>
        </w:r>
        <w:r w:rsidR="006F06A2">
          <w:rPr>
            <w:noProof/>
            <w:webHidden/>
          </w:rPr>
        </w:r>
        <w:r w:rsidR="006F06A2">
          <w:rPr>
            <w:noProof/>
            <w:webHidden/>
          </w:rPr>
          <w:fldChar w:fldCharType="separate"/>
        </w:r>
        <w:r w:rsidR="00853607">
          <w:rPr>
            <w:noProof/>
            <w:webHidden/>
          </w:rPr>
          <w:t>11</w:t>
        </w:r>
        <w:r w:rsidR="006F06A2">
          <w:rPr>
            <w:noProof/>
            <w:webHidden/>
          </w:rPr>
          <w:fldChar w:fldCharType="end"/>
        </w:r>
      </w:hyperlink>
    </w:p>
    <w:p w14:paraId="226257F8" w14:textId="6FFBEBEE" w:rsidR="006F06A2" w:rsidRDefault="009E423C">
      <w:pPr>
        <w:pStyle w:val="TOC2"/>
        <w:rPr>
          <w:rFonts w:asciiTheme="minorHAnsi" w:eastAsiaTheme="minorEastAsia" w:hAnsiTheme="minorHAnsi" w:cstheme="minorBidi"/>
          <w:noProof/>
          <w:color w:val="auto"/>
          <w:sz w:val="22"/>
          <w:szCs w:val="22"/>
          <w:lang w:eastAsia="en-AU"/>
        </w:rPr>
      </w:pPr>
      <w:hyperlink w:anchor="_Toc160710427" w:history="1">
        <w:r w:rsidR="006F06A2" w:rsidRPr="006C4FE7">
          <w:rPr>
            <w:rStyle w:val="Hyperlink"/>
            <w:noProof/>
          </w:rPr>
          <w:t>New vaccines and potential vaccination programs</w:t>
        </w:r>
        <w:r w:rsidR="006F06A2">
          <w:rPr>
            <w:noProof/>
            <w:webHidden/>
          </w:rPr>
          <w:tab/>
        </w:r>
        <w:r w:rsidR="006F06A2">
          <w:rPr>
            <w:noProof/>
            <w:webHidden/>
          </w:rPr>
          <w:fldChar w:fldCharType="begin"/>
        </w:r>
        <w:r w:rsidR="006F06A2">
          <w:rPr>
            <w:noProof/>
            <w:webHidden/>
          </w:rPr>
          <w:instrText xml:space="preserve"> PAGEREF _Toc160710427 \h </w:instrText>
        </w:r>
        <w:r w:rsidR="006F06A2">
          <w:rPr>
            <w:noProof/>
            <w:webHidden/>
          </w:rPr>
        </w:r>
        <w:r w:rsidR="006F06A2">
          <w:rPr>
            <w:noProof/>
            <w:webHidden/>
          </w:rPr>
          <w:fldChar w:fldCharType="separate"/>
        </w:r>
        <w:r w:rsidR="00853607">
          <w:rPr>
            <w:noProof/>
            <w:webHidden/>
          </w:rPr>
          <w:t>16</w:t>
        </w:r>
        <w:r w:rsidR="006F06A2">
          <w:rPr>
            <w:noProof/>
            <w:webHidden/>
          </w:rPr>
          <w:fldChar w:fldCharType="end"/>
        </w:r>
      </w:hyperlink>
    </w:p>
    <w:p w14:paraId="31D58F0D" w14:textId="7B6CF51B" w:rsidR="006F06A2" w:rsidRDefault="009E423C">
      <w:pPr>
        <w:pStyle w:val="TOC2"/>
        <w:rPr>
          <w:rFonts w:asciiTheme="minorHAnsi" w:eastAsiaTheme="minorEastAsia" w:hAnsiTheme="minorHAnsi" w:cstheme="minorBidi"/>
          <w:noProof/>
          <w:color w:val="auto"/>
          <w:sz w:val="22"/>
          <w:szCs w:val="22"/>
          <w:lang w:eastAsia="en-AU"/>
        </w:rPr>
      </w:pPr>
      <w:hyperlink w:anchor="_Toc160710428" w:history="1">
        <w:r w:rsidR="006F06A2" w:rsidRPr="006C4FE7">
          <w:rPr>
            <w:rStyle w:val="Hyperlink"/>
            <w:noProof/>
          </w:rPr>
          <w:t>Vaccine safety (not including COVID-19 vaccines)</w:t>
        </w:r>
        <w:r w:rsidR="006F06A2">
          <w:rPr>
            <w:noProof/>
            <w:webHidden/>
          </w:rPr>
          <w:tab/>
        </w:r>
        <w:r w:rsidR="006F06A2">
          <w:rPr>
            <w:noProof/>
            <w:webHidden/>
          </w:rPr>
          <w:fldChar w:fldCharType="begin"/>
        </w:r>
        <w:r w:rsidR="006F06A2">
          <w:rPr>
            <w:noProof/>
            <w:webHidden/>
          </w:rPr>
          <w:instrText xml:space="preserve"> PAGEREF _Toc160710428 \h </w:instrText>
        </w:r>
        <w:r w:rsidR="006F06A2">
          <w:rPr>
            <w:noProof/>
            <w:webHidden/>
          </w:rPr>
        </w:r>
        <w:r w:rsidR="006F06A2">
          <w:rPr>
            <w:noProof/>
            <w:webHidden/>
          </w:rPr>
          <w:fldChar w:fldCharType="separate"/>
        </w:r>
        <w:r w:rsidR="00853607">
          <w:rPr>
            <w:noProof/>
            <w:webHidden/>
          </w:rPr>
          <w:t>18</w:t>
        </w:r>
        <w:r w:rsidR="006F06A2">
          <w:rPr>
            <w:noProof/>
            <w:webHidden/>
          </w:rPr>
          <w:fldChar w:fldCharType="end"/>
        </w:r>
      </w:hyperlink>
    </w:p>
    <w:p w14:paraId="68DDA3E9" w14:textId="4CBCBD6F" w:rsidR="006F06A2" w:rsidRDefault="009E423C">
      <w:pPr>
        <w:pStyle w:val="TOC1"/>
        <w:rPr>
          <w:rFonts w:asciiTheme="minorHAnsi" w:eastAsiaTheme="minorEastAsia" w:hAnsiTheme="minorHAnsi" w:cstheme="minorBidi"/>
          <w:bCs w:val="0"/>
          <w:color w:val="auto"/>
          <w:sz w:val="22"/>
          <w:lang w:eastAsia="en-AU"/>
        </w:rPr>
      </w:pPr>
      <w:hyperlink w:anchor="_Toc160710429" w:history="1">
        <w:r w:rsidR="006F06A2" w:rsidRPr="006C4FE7">
          <w:rPr>
            <w:rStyle w:val="Hyperlink"/>
          </w:rPr>
          <w:t>Challenges and priorities for immunisation in Australia in 2024 and beyond</w:t>
        </w:r>
        <w:r w:rsidR="006F06A2">
          <w:rPr>
            <w:webHidden/>
          </w:rPr>
          <w:tab/>
        </w:r>
        <w:r w:rsidR="006F06A2">
          <w:rPr>
            <w:webHidden/>
          </w:rPr>
          <w:fldChar w:fldCharType="begin"/>
        </w:r>
        <w:r w:rsidR="006F06A2">
          <w:rPr>
            <w:webHidden/>
          </w:rPr>
          <w:instrText xml:space="preserve"> PAGEREF _Toc160710429 \h </w:instrText>
        </w:r>
        <w:r w:rsidR="006F06A2">
          <w:rPr>
            <w:webHidden/>
          </w:rPr>
        </w:r>
        <w:r w:rsidR="006F06A2">
          <w:rPr>
            <w:webHidden/>
          </w:rPr>
          <w:fldChar w:fldCharType="separate"/>
        </w:r>
        <w:r w:rsidR="00853607">
          <w:rPr>
            <w:webHidden/>
          </w:rPr>
          <w:t>20</w:t>
        </w:r>
        <w:r w:rsidR="006F06A2">
          <w:rPr>
            <w:webHidden/>
          </w:rPr>
          <w:fldChar w:fldCharType="end"/>
        </w:r>
      </w:hyperlink>
    </w:p>
    <w:p w14:paraId="19E618B5" w14:textId="5055B32C" w:rsidR="006F06A2" w:rsidRDefault="009E423C">
      <w:pPr>
        <w:pStyle w:val="TOC2"/>
        <w:rPr>
          <w:rFonts w:asciiTheme="minorHAnsi" w:eastAsiaTheme="minorEastAsia" w:hAnsiTheme="minorHAnsi" w:cstheme="minorBidi"/>
          <w:noProof/>
          <w:color w:val="auto"/>
          <w:sz w:val="22"/>
          <w:szCs w:val="22"/>
          <w:lang w:eastAsia="en-AU"/>
        </w:rPr>
      </w:pPr>
      <w:hyperlink w:anchor="_Toc160710430" w:history="1">
        <w:r w:rsidR="006F06A2" w:rsidRPr="006C4FE7">
          <w:rPr>
            <w:rStyle w:val="Hyperlink"/>
            <w:noProof/>
          </w:rPr>
          <w:t>Key challenges for prevention and control of vaccine-preventable diseases through immunisation</w:t>
        </w:r>
        <w:r w:rsidR="006F06A2">
          <w:rPr>
            <w:noProof/>
            <w:webHidden/>
          </w:rPr>
          <w:tab/>
        </w:r>
        <w:r w:rsidR="006F06A2">
          <w:rPr>
            <w:noProof/>
            <w:webHidden/>
          </w:rPr>
          <w:fldChar w:fldCharType="begin"/>
        </w:r>
        <w:r w:rsidR="006F06A2">
          <w:rPr>
            <w:noProof/>
            <w:webHidden/>
          </w:rPr>
          <w:instrText xml:space="preserve"> PAGEREF _Toc160710430 \h </w:instrText>
        </w:r>
        <w:r w:rsidR="006F06A2">
          <w:rPr>
            <w:noProof/>
            <w:webHidden/>
          </w:rPr>
        </w:r>
        <w:r w:rsidR="006F06A2">
          <w:rPr>
            <w:noProof/>
            <w:webHidden/>
          </w:rPr>
          <w:fldChar w:fldCharType="separate"/>
        </w:r>
        <w:r w:rsidR="00853607">
          <w:rPr>
            <w:noProof/>
            <w:webHidden/>
          </w:rPr>
          <w:t>20</w:t>
        </w:r>
        <w:r w:rsidR="006F06A2">
          <w:rPr>
            <w:noProof/>
            <w:webHidden/>
          </w:rPr>
          <w:fldChar w:fldCharType="end"/>
        </w:r>
      </w:hyperlink>
    </w:p>
    <w:p w14:paraId="2B4EA349" w14:textId="1BDEACD4" w:rsidR="006F06A2" w:rsidRDefault="009E423C">
      <w:pPr>
        <w:pStyle w:val="TOC2"/>
        <w:rPr>
          <w:rFonts w:asciiTheme="minorHAnsi" w:eastAsiaTheme="minorEastAsia" w:hAnsiTheme="minorHAnsi" w:cstheme="minorBidi"/>
          <w:noProof/>
          <w:color w:val="auto"/>
          <w:sz w:val="22"/>
          <w:szCs w:val="22"/>
          <w:lang w:eastAsia="en-AU"/>
        </w:rPr>
      </w:pPr>
      <w:hyperlink w:anchor="_Toc160710431" w:history="1">
        <w:r w:rsidR="006F06A2" w:rsidRPr="006C4FE7">
          <w:rPr>
            <w:rStyle w:val="Hyperlink"/>
            <w:noProof/>
          </w:rPr>
          <w:t>ATAGI’s priority actions for 2024</w:t>
        </w:r>
        <w:r w:rsidR="006F06A2">
          <w:rPr>
            <w:noProof/>
            <w:webHidden/>
          </w:rPr>
          <w:tab/>
        </w:r>
        <w:r w:rsidR="006F06A2">
          <w:rPr>
            <w:noProof/>
            <w:webHidden/>
          </w:rPr>
          <w:fldChar w:fldCharType="begin"/>
        </w:r>
        <w:r w:rsidR="006F06A2">
          <w:rPr>
            <w:noProof/>
            <w:webHidden/>
          </w:rPr>
          <w:instrText xml:space="preserve"> PAGEREF _Toc160710431 \h </w:instrText>
        </w:r>
        <w:r w:rsidR="006F06A2">
          <w:rPr>
            <w:noProof/>
            <w:webHidden/>
          </w:rPr>
        </w:r>
        <w:r w:rsidR="006F06A2">
          <w:rPr>
            <w:noProof/>
            <w:webHidden/>
          </w:rPr>
          <w:fldChar w:fldCharType="separate"/>
        </w:r>
        <w:r w:rsidR="00853607">
          <w:rPr>
            <w:noProof/>
            <w:webHidden/>
          </w:rPr>
          <w:t>20</w:t>
        </w:r>
        <w:r w:rsidR="006F06A2">
          <w:rPr>
            <w:noProof/>
            <w:webHidden/>
          </w:rPr>
          <w:fldChar w:fldCharType="end"/>
        </w:r>
      </w:hyperlink>
    </w:p>
    <w:p w14:paraId="4885DF08" w14:textId="02DADE99" w:rsidR="00926040" w:rsidRPr="009222B2" w:rsidRDefault="0070564E">
      <w:pPr>
        <w:spacing w:after="0"/>
      </w:pPr>
      <w:r w:rsidRPr="009222B2">
        <w:rPr>
          <w:b/>
          <w:bCs/>
        </w:rPr>
        <w:fldChar w:fldCharType="end"/>
      </w:r>
      <w:r w:rsidR="00926040" w:rsidRPr="009222B2">
        <w:br w:type="page"/>
      </w:r>
    </w:p>
    <w:p w14:paraId="3706456F" w14:textId="77777777" w:rsidR="004D5E2A" w:rsidRPr="009222B2" w:rsidRDefault="004D5E2A" w:rsidP="004D5E2A">
      <w:pPr>
        <w:pStyle w:val="Heading1"/>
      </w:pPr>
      <w:bookmarkStart w:id="1" w:name="_Toc72165377"/>
      <w:bookmarkStart w:id="2" w:name="_Toc160710418"/>
      <w:r w:rsidRPr="009222B2">
        <w:lastRenderedPageBreak/>
        <w:t>About ATAGI</w:t>
      </w:r>
      <w:bookmarkEnd w:id="1"/>
      <w:bookmarkEnd w:id="2"/>
    </w:p>
    <w:p w14:paraId="06A27C62" w14:textId="5862564A" w:rsidR="004D5E2A" w:rsidRPr="009222B2" w:rsidRDefault="004D5E2A" w:rsidP="004D5E2A">
      <w:r w:rsidRPr="009222B2">
        <w:t xml:space="preserve">The </w:t>
      </w:r>
      <w:hyperlink r:id="rId11" w:history="1">
        <w:r w:rsidRPr="009222B2">
          <w:rPr>
            <w:rStyle w:val="Hyperlink"/>
          </w:rPr>
          <w:t>Australian Technical Advisory Group on Immunisation (ATAGI)</w:t>
        </w:r>
      </w:hyperlink>
      <w:r w:rsidRPr="009222B2">
        <w:t xml:space="preserve"> advises the Minister for Health on the National Immunisation Program</w:t>
      </w:r>
      <w:r w:rsidR="008D3FD5" w:rsidRPr="009222B2">
        <w:t xml:space="preserve"> </w:t>
      </w:r>
      <w:r w:rsidR="003275FA" w:rsidRPr="009222B2">
        <w:t xml:space="preserve">(NIP) </w:t>
      </w:r>
      <w:r w:rsidRPr="009222B2">
        <w:t>and other immunisation issues.</w:t>
      </w:r>
    </w:p>
    <w:p w14:paraId="228A72E7" w14:textId="7D821438" w:rsidR="004D5E2A" w:rsidRPr="009222B2" w:rsidRDefault="004D5E2A" w:rsidP="004D5E2A">
      <w:r w:rsidRPr="009222B2">
        <w:t>ATAGI’s vision is to protect the Australian population from vaccine-preventable diseases</w:t>
      </w:r>
      <w:r w:rsidR="00371C6C" w:rsidRPr="009222B2">
        <w:t xml:space="preserve"> (VPDs)</w:t>
      </w:r>
      <w:r w:rsidRPr="009222B2">
        <w:t xml:space="preserve">. This is shown in </w:t>
      </w:r>
      <w:hyperlink r:id="rId12" w:history="1">
        <w:r w:rsidRPr="009222B2">
          <w:rPr>
            <w:rStyle w:val="Hyperlink"/>
          </w:rPr>
          <w:t>ATAGI’s strategic intent</w:t>
        </w:r>
      </w:hyperlink>
      <w:r w:rsidRPr="009222B2">
        <w:t>.</w:t>
      </w:r>
    </w:p>
    <w:p w14:paraId="3466BD58" w14:textId="54750BCD" w:rsidR="004D5E2A" w:rsidRPr="009222B2" w:rsidRDefault="004D5E2A" w:rsidP="004D5E2A">
      <w:pPr>
        <w:pStyle w:val="NormalBeforeBullet"/>
      </w:pPr>
      <w:r w:rsidRPr="009222B2">
        <w:t>ATAGI’s purpose is to provide evidence-based advice to the Minister for Health and other key policymakers on:</w:t>
      </w:r>
    </w:p>
    <w:p w14:paraId="647AA000" w14:textId="77777777" w:rsidR="004D5E2A" w:rsidRPr="006F1259" w:rsidRDefault="004D5E2A" w:rsidP="006F1259">
      <w:pPr>
        <w:pStyle w:val="Bullet"/>
      </w:pPr>
      <w:r w:rsidRPr="006F1259">
        <w:t>immunisation policies</w:t>
      </w:r>
    </w:p>
    <w:p w14:paraId="4F590155" w14:textId="295296B5" w:rsidR="004D5E2A" w:rsidRPr="006F1259" w:rsidRDefault="004D5E2A" w:rsidP="006F1259">
      <w:pPr>
        <w:pStyle w:val="Bullet"/>
      </w:pPr>
      <w:r w:rsidRPr="006F1259">
        <w:t>immunisation programs</w:t>
      </w:r>
    </w:p>
    <w:p w14:paraId="2494F1D9" w14:textId="606C726C" w:rsidR="004D5E2A" w:rsidRPr="009222B2" w:rsidRDefault="004D5E2A" w:rsidP="006F1259">
      <w:pPr>
        <w:pStyle w:val="BulletLast"/>
      </w:pPr>
      <w:r w:rsidRPr="009222B2">
        <w:t xml:space="preserve">future research </w:t>
      </w:r>
      <w:r w:rsidRPr="006F1259">
        <w:t>priorities</w:t>
      </w:r>
      <w:r w:rsidRPr="009222B2">
        <w:t>.</w:t>
      </w:r>
    </w:p>
    <w:p w14:paraId="010ECEC1" w14:textId="3B6E7CD1" w:rsidR="004D5E2A" w:rsidRPr="009222B2" w:rsidRDefault="004D5E2A" w:rsidP="004D5E2A">
      <w:pPr>
        <w:pStyle w:val="NormalBeforeBullet"/>
      </w:pPr>
      <w:r w:rsidRPr="009222B2">
        <w:t>This includes identifying and prioritising gaps in the immunisation landscape to improve:</w:t>
      </w:r>
    </w:p>
    <w:p w14:paraId="301E6914" w14:textId="77777777" w:rsidR="004D5E2A" w:rsidRPr="006F1259" w:rsidRDefault="004D5E2A" w:rsidP="006F1259">
      <w:pPr>
        <w:pStyle w:val="Bullet"/>
      </w:pPr>
      <w:r w:rsidRPr="006F1259">
        <w:t>the impact of immunisation programs</w:t>
      </w:r>
    </w:p>
    <w:p w14:paraId="19B1E921" w14:textId="513B73D1" w:rsidR="004D5E2A" w:rsidRPr="006F1259" w:rsidRDefault="004D5E2A" w:rsidP="006F1259">
      <w:pPr>
        <w:pStyle w:val="Bullet"/>
      </w:pPr>
      <w:r w:rsidRPr="006F1259">
        <w:t xml:space="preserve">confidence in immunisation programs, as well as </w:t>
      </w:r>
      <w:r w:rsidR="009F4F2C" w:rsidRPr="006F1259">
        <w:t xml:space="preserve">in </w:t>
      </w:r>
      <w:r w:rsidRPr="006F1259">
        <w:t>the vaccines used in the programs</w:t>
      </w:r>
    </w:p>
    <w:p w14:paraId="59495331" w14:textId="0D239E22" w:rsidR="004D5E2A" w:rsidRPr="009222B2" w:rsidRDefault="004D5E2A" w:rsidP="006F1259">
      <w:pPr>
        <w:pStyle w:val="BulletLast"/>
      </w:pPr>
      <w:r w:rsidRPr="009222B2">
        <w:t>equity in access to</w:t>
      </w:r>
      <w:r w:rsidR="00CC4AB0" w:rsidRPr="009222B2">
        <w:t>,</w:t>
      </w:r>
      <w:r w:rsidRPr="009222B2">
        <w:t xml:space="preserve"> and </w:t>
      </w:r>
      <w:r w:rsidRPr="006F1259">
        <w:t>outcomes</w:t>
      </w:r>
      <w:r w:rsidRPr="009222B2">
        <w:t xml:space="preserve"> of</w:t>
      </w:r>
      <w:r w:rsidR="00CC4AB0" w:rsidRPr="009222B2">
        <w:t>,</w:t>
      </w:r>
      <w:r w:rsidRPr="009222B2">
        <w:t xml:space="preserve"> immunisation programs.</w:t>
      </w:r>
    </w:p>
    <w:p w14:paraId="4063B40A" w14:textId="4E44D0FA" w:rsidR="000456F1" w:rsidRPr="009222B2" w:rsidRDefault="00A17F89" w:rsidP="004D5E2A">
      <w:r w:rsidRPr="009222B2">
        <w:t xml:space="preserve">The </w:t>
      </w:r>
      <w:r w:rsidR="00C60A33" w:rsidRPr="009222B2">
        <w:t>National Centre for Immunisation Research and Surveillance (NCIRS) provide</w:t>
      </w:r>
      <w:r w:rsidR="005F565F" w:rsidRPr="009222B2">
        <w:t>s</w:t>
      </w:r>
      <w:r w:rsidR="00C60A33" w:rsidRPr="009222B2">
        <w:t xml:space="preserve"> technical support to ATAGI and the Australian Government Department of Health</w:t>
      </w:r>
      <w:r w:rsidRPr="009222B2">
        <w:t xml:space="preserve"> and Aged Care. ATAGI works with NCIRS to</w:t>
      </w:r>
      <w:r w:rsidR="004D5E2A" w:rsidRPr="009222B2">
        <w:t xml:space="preserve"> develop and publish the </w:t>
      </w:r>
      <w:hyperlink r:id="rId13" w:history="1">
        <w:r w:rsidR="004D5E2A" w:rsidRPr="009222B2">
          <w:rPr>
            <w:rStyle w:val="Hyperlink"/>
          </w:rPr>
          <w:t>Australian Immunisation Handbook</w:t>
        </w:r>
      </w:hyperlink>
      <w:r w:rsidR="004D5E2A" w:rsidRPr="009222B2">
        <w:t>.</w:t>
      </w:r>
    </w:p>
    <w:p w14:paraId="76E260E0" w14:textId="452C5D20" w:rsidR="0070564E" w:rsidRPr="009222B2" w:rsidRDefault="00A71072" w:rsidP="00290AF1">
      <w:pPr>
        <w:pStyle w:val="BoxText"/>
      </w:pPr>
      <w:r w:rsidRPr="009222B2">
        <w:t>The ATAGI 202</w:t>
      </w:r>
      <w:r w:rsidR="00947FF2">
        <w:t>4</w:t>
      </w:r>
      <w:r w:rsidR="00290AF1" w:rsidRPr="009222B2">
        <w:t xml:space="preserve"> Annual Statement on Immunisation is the </w:t>
      </w:r>
      <w:r w:rsidR="0015697F">
        <w:t>fourth</w:t>
      </w:r>
      <w:r w:rsidR="00495DE6" w:rsidRPr="009222B2">
        <w:t xml:space="preserve"> </w:t>
      </w:r>
      <w:r w:rsidR="00290AF1" w:rsidRPr="009222B2">
        <w:t>publication in this series. It highlights the key successes, trends and challenges in the use of vaccines and cont</w:t>
      </w:r>
      <w:r w:rsidRPr="009222B2">
        <w:t>rol of VPDs in Australia in 202</w:t>
      </w:r>
      <w:r w:rsidR="0015697F">
        <w:t>3</w:t>
      </w:r>
      <w:r w:rsidR="00290AF1" w:rsidRPr="009222B2">
        <w:t>. It also signals ATAGI’s priority</w:t>
      </w:r>
      <w:r w:rsidR="00B3711E" w:rsidRPr="009222B2">
        <w:t xml:space="preserve"> advice on</w:t>
      </w:r>
      <w:r w:rsidR="00290AF1" w:rsidRPr="009222B2">
        <w:t xml:space="preserve"> actions </w:t>
      </w:r>
      <w:r w:rsidR="00A17F89" w:rsidRPr="009222B2">
        <w:t>to address</w:t>
      </w:r>
      <w:r w:rsidRPr="009222B2">
        <w:t xml:space="preserve"> key issues for 202</w:t>
      </w:r>
      <w:r w:rsidR="0015697F">
        <w:t>4</w:t>
      </w:r>
      <w:r w:rsidR="00290AF1" w:rsidRPr="009222B2">
        <w:t xml:space="preserve"> and beyond.</w:t>
      </w:r>
    </w:p>
    <w:p w14:paraId="5C36AF3A" w14:textId="77777777" w:rsidR="0070564E" w:rsidRPr="009222B2" w:rsidRDefault="0070564E" w:rsidP="004D5E2A"/>
    <w:p w14:paraId="76CF12A6" w14:textId="780EA2C1" w:rsidR="0070564E" w:rsidRPr="006F1259" w:rsidRDefault="0070564E" w:rsidP="006F1259">
      <w:pPr>
        <w:pStyle w:val="ImprintText"/>
        <w:rPr>
          <w:rStyle w:val="Strong"/>
        </w:rPr>
      </w:pPr>
      <w:r w:rsidRPr="006F1259">
        <w:rPr>
          <w:rStyle w:val="Strong"/>
        </w:rPr>
        <w:t>Copyright</w:t>
      </w:r>
    </w:p>
    <w:p w14:paraId="010B61E5" w14:textId="15E3A856" w:rsidR="0070564E" w:rsidRPr="009222B2" w:rsidRDefault="00A71072" w:rsidP="00B35F16">
      <w:pPr>
        <w:pStyle w:val="ImprintText"/>
      </w:pPr>
      <w:r w:rsidRPr="009222B2">
        <w:t>© 202</w:t>
      </w:r>
      <w:r w:rsidR="00A9602A">
        <w:t>4</w:t>
      </w:r>
      <w:r w:rsidR="0070564E" w:rsidRPr="009222B2">
        <w:t xml:space="preserve"> Commonwealth of Australia as represented by the Department of Health</w:t>
      </w:r>
      <w:r w:rsidR="00217C2C" w:rsidRPr="009222B2">
        <w:t xml:space="preserve"> and Aged Care</w:t>
      </w:r>
    </w:p>
    <w:p w14:paraId="2CB73DC6" w14:textId="6B03F230" w:rsidR="0070564E" w:rsidRPr="006F1259" w:rsidRDefault="0070564E" w:rsidP="006F1259">
      <w:pPr>
        <w:pStyle w:val="ImprintText"/>
      </w:pPr>
      <w:r w:rsidRPr="006F1259">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0CC99586" w14:textId="2224F1DB" w:rsidR="0070564E" w:rsidRPr="009222B2" w:rsidRDefault="0070564E" w:rsidP="009A26D9">
      <w:pPr>
        <w:pStyle w:val="ImprintText"/>
        <w:numPr>
          <w:ilvl w:val="0"/>
          <w:numId w:val="11"/>
        </w:numPr>
      </w:pPr>
      <w:r w:rsidRPr="009222B2">
        <w:t xml:space="preserve">do not use the copy or reproduction for any </w:t>
      </w:r>
      <w:r w:rsidRPr="00B35F16">
        <w:t>commercial</w:t>
      </w:r>
      <w:r w:rsidRPr="009222B2">
        <w:t xml:space="preserve"> purpose; and</w:t>
      </w:r>
    </w:p>
    <w:p w14:paraId="5B390D8B" w14:textId="71869C7C" w:rsidR="0070564E" w:rsidRPr="009222B2" w:rsidRDefault="0070564E" w:rsidP="009A26D9">
      <w:pPr>
        <w:pStyle w:val="ImprintText"/>
        <w:numPr>
          <w:ilvl w:val="0"/>
          <w:numId w:val="11"/>
        </w:numPr>
      </w:pPr>
      <w:r w:rsidRPr="009222B2">
        <w:t xml:space="preserve">retain this copyright notice and all disclaimer notices as part of that copy or </w:t>
      </w:r>
      <w:r w:rsidRPr="00B35F16">
        <w:t>reproduction</w:t>
      </w:r>
      <w:r w:rsidRPr="009222B2">
        <w:t>.</w:t>
      </w:r>
    </w:p>
    <w:p w14:paraId="36C97755" w14:textId="186B1E1A" w:rsidR="0070564E" w:rsidRPr="009222B2" w:rsidRDefault="0070564E" w:rsidP="00B35F16">
      <w:pPr>
        <w:pStyle w:val="ImprintText"/>
      </w:pPr>
      <w:r w:rsidRPr="009222B2">
        <w:t xml:space="preserve">Apart from rights as permitted by the </w:t>
      </w:r>
      <w:r w:rsidRPr="006F1259">
        <w:rPr>
          <w:rStyle w:val="Emphasis"/>
        </w:rPr>
        <w:t>Copyright Act 1968</w:t>
      </w:r>
      <w:r w:rsidRPr="006F1259">
        <w:t xml:space="preserve"> </w:t>
      </w:r>
      <w:r w:rsidRPr="009222B2">
        <w:t>(</w:t>
      </w:r>
      <w:proofErr w:type="spellStart"/>
      <w:r w:rsidRPr="009222B2">
        <w:t>Cth</w:t>
      </w:r>
      <w:proofErr w:type="spellEnd"/>
      <w:r w:rsidRPr="009222B2">
        <w:t>) or allowed by this copyright notice, all other rights are reserved, including (but not limited to) all commercial rights.</w:t>
      </w:r>
    </w:p>
    <w:p w14:paraId="0B1997A3" w14:textId="1728F143" w:rsidR="004D5E2A" w:rsidRPr="009222B2" w:rsidRDefault="0070564E" w:rsidP="00B35F16">
      <w:pPr>
        <w:pStyle w:val="ImprintText"/>
      </w:pPr>
      <w:r w:rsidRPr="009222B2">
        <w:t>Requests and inquiries concerning reproduction and other rights to use are to be sent to the Communication Branch, Department of Health</w:t>
      </w:r>
      <w:r w:rsidR="00EA63D1" w:rsidRPr="009222B2">
        <w:t xml:space="preserve"> and Aged Care</w:t>
      </w:r>
      <w:r w:rsidRPr="009222B2">
        <w:t>, GPO</w:t>
      </w:r>
      <w:r w:rsidR="009F4F2C" w:rsidRPr="009222B2">
        <w:t> </w:t>
      </w:r>
      <w:r w:rsidRPr="009222B2">
        <w:t>Box</w:t>
      </w:r>
      <w:r w:rsidR="009F4F2C" w:rsidRPr="009222B2">
        <w:t> </w:t>
      </w:r>
      <w:r w:rsidRPr="009222B2">
        <w:t>9848, Canberra ACT</w:t>
      </w:r>
      <w:r w:rsidR="009F4F2C" w:rsidRPr="009222B2">
        <w:t> </w:t>
      </w:r>
      <w:r w:rsidRPr="009222B2">
        <w:t xml:space="preserve">2601, or via email to </w:t>
      </w:r>
      <w:hyperlink r:id="rId14" w:history="1">
        <w:r w:rsidR="00B3711E" w:rsidRPr="009222B2">
          <w:rPr>
            <w:rStyle w:val="Hyperlink"/>
            <w:rFonts w:cs="Adelle Sans"/>
          </w:rPr>
          <w:t>copyright@health.gov.au</w:t>
        </w:r>
      </w:hyperlink>
      <w:r w:rsidR="008B4F94" w:rsidRPr="009222B2">
        <w:t>.</w:t>
      </w:r>
    </w:p>
    <w:p w14:paraId="2C57E93C" w14:textId="220C9636" w:rsidR="00926040" w:rsidRDefault="00926040" w:rsidP="00926040">
      <w:pPr>
        <w:pStyle w:val="Heading1"/>
      </w:pPr>
      <w:bookmarkStart w:id="3" w:name="_Toc72165378"/>
      <w:bookmarkStart w:id="4" w:name="_Toc160710419"/>
      <w:r w:rsidRPr="009222B2">
        <w:lastRenderedPageBreak/>
        <w:t>Summary</w:t>
      </w:r>
      <w:bookmarkEnd w:id="3"/>
      <w:bookmarkEnd w:id="4"/>
    </w:p>
    <w:p w14:paraId="6412567A" w14:textId="063735E1" w:rsidR="00F222AD" w:rsidRDefault="692996DB" w:rsidP="00F222AD">
      <w:r>
        <w:t xml:space="preserve">In 2023, the emergency response to COVID-19 was stood down and Australia began to transition </w:t>
      </w:r>
      <w:proofErr w:type="gramStart"/>
      <w:r>
        <w:t>to managing</w:t>
      </w:r>
      <w:proofErr w:type="gramEnd"/>
      <w:r>
        <w:t xml:space="preserve"> COVID-19 in a similar way to other respiratory viruses. The emergency responses to Japanese encephalitis </w:t>
      </w:r>
      <w:r w:rsidR="419C326C">
        <w:t xml:space="preserve">(JE) </w:t>
      </w:r>
      <w:r>
        <w:t xml:space="preserve">and mpox were also stood down. ATAGI continued to update its COVID-19 vaccination recommendations throughout the year – as well as recommendations for other vaccine-preventable diseases (VPDs) in the Australian Immunisation Handbook – in response to new information and new vaccines. Immunisation coverage overall remained high, although the incidence of some VPDs approached pre-pandemic levels, and </w:t>
      </w:r>
      <w:r w:rsidR="00015FCD">
        <w:t xml:space="preserve">vaccination rates were suboptimal </w:t>
      </w:r>
      <w:r w:rsidR="582C3871">
        <w:t xml:space="preserve">in </w:t>
      </w:r>
      <w:r>
        <w:t xml:space="preserve">some regions and population groups in Australia. </w:t>
      </w:r>
      <w:r w:rsidR="547378D9">
        <w:t xml:space="preserve">Eligibility </w:t>
      </w:r>
      <w:r w:rsidR="530A89D5">
        <w:t xml:space="preserve">for </w:t>
      </w:r>
      <w:r w:rsidR="547378D9">
        <w:t xml:space="preserve">the national herpes zoster vaccination program </w:t>
      </w:r>
      <w:r w:rsidR="530A89D5">
        <w:t>was</w:t>
      </w:r>
      <w:r w:rsidR="547378D9">
        <w:t xml:space="preserve"> substantially expanded </w:t>
      </w:r>
      <w:r w:rsidR="530A89D5">
        <w:t xml:space="preserve">from </w:t>
      </w:r>
      <w:r w:rsidR="547378D9">
        <w:t>November 2023, using a new</w:t>
      </w:r>
      <w:r w:rsidR="00320FF9">
        <w:t>er</w:t>
      </w:r>
      <w:r w:rsidR="547378D9">
        <w:t xml:space="preserve"> </w:t>
      </w:r>
      <w:r w:rsidR="00507A50">
        <w:t xml:space="preserve">and </w:t>
      </w:r>
      <w:r w:rsidR="547378D9">
        <w:t>more effective vaccine.</w:t>
      </w:r>
    </w:p>
    <w:p w14:paraId="1CD66D4F" w14:textId="548957A4" w:rsidR="00D405A8" w:rsidRPr="009222B2" w:rsidRDefault="00D405A8" w:rsidP="00D405A8">
      <w:pPr>
        <w:pStyle w:val="Heading2"/>
      </w:pPr>
      <w:bookmarkStart w:id="5" w:name="_Toc72165379"/>
      <w:bookmarkStart w:id="6" w:name="_Toc160710420"/>
      <w:r w:rsidRPr="009222B2">
        <w:t xml:space="preserve">Key </w:t>
      </w:r>
      <w:r w:rsidR="00CC28D8" w:rsidRPr="009222B2">
        <w:t xml:space="preserve">highlights </w:t>
      </w:r>
      <w:r w:rsidRPr="009222B2">
        <w:t>in immunisation in 202</w:t>
      </w:r>
      <w:bookmarkEnd w:id="5"/>
      <w:r w:rsidR="00F222AD">
        <w:t>3</w:t>
      </w:r>
      <w:bookmarkEnd w:id="6"/>
    </w:p>
    <w:p w14:paraId="58D2043E" w14:textId="27A34D1A" w:rsidR="00234FC5" w:rsidRDefault="39C84A87" w:rsidP="00B35F16">
      <w:pPr>
        <w:pStyle w:val="Bullet"/>
      </w:pPr>
      <w:r>
        <w:t xml:space="preserve">The </w:t>
      </w:r>
      <w:r w:rsidR="00480844">
        <w:t>n</w:t>
      </w:r>
      <w:r>
        <w:t xml:space="preserve">ational COVID-19 </w:t>
      </w:r>
      <w:r w:rsidR="00480844">
        <w:t>v</w:t>
      </w:r>
      <w:r>
        <w:t xml:space="preserve">accination </w:t>
      </w:r>
      <w:r w:rsidR="00480844">
        <w:t>p</w:t>
      </w:r>
      <w:r>
        <w:t>rogram continued throughout 2023</w:t>
      </w:r>
      <w:r w:rsidR="76DAD864">
        <w:t xml:space="preserve">. The primary aim of the program continues to be </w:t>
      </w:r>
      <w:r w:rsidR="2CE4C51F">
        <w:t xml:space="preserve">the </w:t>
      </w:r>
      <w:r w:rsidR="0062FD49">
        <w:t xml:space="preserve">reduction of serious illness and death </w:t>
      </w:r>
      <w:r w:rsidR="5E124F88">
        <w:t>from COVID-19</w:t>
      </w:r>
      <w:r w:rsidR="0062FD49">
        <w:t xml:space="preserve">. </w:t>
      </w:r>
      <w:r w:rsidR="2117A2E5">
        <w:t xml:space="preserve">New </w:t>
      </w:r>
      <w:r w:rsidR="75C0C2A4">
        <w:t xml:space="preserve">vaccines targeting variant </w:t>
      </w:r>
      <w:r w:rsidR="039B8364">
        <w:t xml:space="preserve">SARS-CoV-2 </w:t>
      </w:r>
      <w:r w:rsidR="75C0C2A4">
        <w:t>strains</w:t>
      </w:r>
      <w:r w:rsidR="75AF0889">
        <w:t xml:space="preserve"> </w:t>
      </w:r>
      <w:r w:rsidR="3E82D436">
        <w:t>came into use</w:t>
      </w:r>
      <w:r w:rsidR="4CF1D330">
        <w:t xml:space="preserve"> for </w:t>
      </w:r>
      <w:r w:rsidR="1F5ACE67">
        <w:t>most age groups</w:t>
      </w:r>
      <w:r w:rsidR="3E82D436">
        <w:t>.</w:t>
      </w:r>
    </w:p>
    <w:p w14:paraId="4156B60E" w14:textId="6DA210F8" w:rsidR="005D5251" w:rsidRDefault="27BFA07B" w:rsidP="00B35F16">
      <w:pPr>
        <w:pStyle w:val="Bullet"/>
      </w:pPr>
      <w:r>
        <w:t xml:space="preserve">ATAGI recommended </w:t>
      </w:r>
      <w:r w:rsidR="57EB0BE8">
        <w:t>additional</w:t>
      </w:r>
      <w:r>
        <w:t xml:space="preserve"> doses of </w:t>
      </w:r>
      <w:r w:rsidR="10AF03B3">
        <w:t xml:space="preserve">COVID-19 vaccines for </w:t>
      </w:r>
      <w:r w:rsidR="58A4079E">
        <w:t>people most at risk of severe illness and death</w:t>
      </w:r>
      <w:r w:rsidR="7D722072">
        <w:t>.</w:t>
      </w:r>
      <w:r w:rsidR="1C0F3BD0">
        <w:t xml:space="preserve"> </w:t>
      </w:r>
      <w:r w:rsidR="25705A02">
        <w:t>A</w:t>
      </w:r>
      <w:r w:rsidR="44ECDDE5">
        <w:t>TAGI a</w:t>
      </w:r>
      <w:r w:rsidR="25705A02">
        <w:t xml:space="preserve">dvice on </w:t>
      </w:r>
      <w:r w:rsidR="66A77C85">
        <w:t>COVID-19 vaccines</w:t>
      </w:r>
      <w:r w:rsidR="15125C95">
        <w:t xml:space="preserve"> was</w:t>
      </w:r>
      <w:r w:rsidR="25705A02">
        <w:t xml:space="preserve"> updated </w:t>
      </w:r>
      <w:r w:rsidR="52A38B07">
        <w:t>4</w:t>
      </w:r>
      <w:r w:rsidR="7CF134C3">
        <w:t xml:space="preserve"> times</w:t>
      </w:r>
      <w:r w:rsidR="4E8FE61B">
        <w:t xml:space="preserve"> in 2023, </w:t>
      </w:r>
      <w:r w:rsidR="25705A02">
        <w:t>based on emerging epidemiology</w:t>
      </w:r>
      <w:r w:rsidR="1893BB95">
        <w:t xml:space="preserve">, </w:t>
      </w:r>
      <w:r w:rsidR="1C0F3BD0">
        <w:t>level of immunity</w:t>
      </w:r>
      <w:r w:rsidR="1DBCF5CB">
        <w:t xml:space="preserve"> in the population</w:t>
      </w:r>
      <w:r w:rsidR="7CF134C3">
        <w:t xml:space="preserve">, </w:t>
      </w:r>
      <w:r w:rsidR="216D8779">
        <w:t xml:space="preserve">and </w:t>
      </w:r>
      <w:r w:rsidR="6DC39898">
        <w:t>new</w:t>
      </w:r>
      <w:r w:rsidR="4BE3FAFC">
        <w:t xml:space="preserve"> </w:t>
      </w:r>
      <w:r w:rsidR="08542E15">
        <w:t>vaccine formulations</w:t>
      </w:r>
      <w:r w:rsidR="1DBCF5CB">
        <w:t>.</w:t>
      </w:r>
      <w:r w:rsidR="1A861ABF">
        <w:t xml:space="preserve"> </w:t>
      </w:r>
      <w:r w:rsidR="697FD62D">
        <w:t>In</w:t>
      </w:r>
      <w:r w:rsidR="569B6C51">
        <w:t xml:space="preserve"> 2023,</w:t>
      </w:r>
      <w:r w:rsidR="00637201">
        <w:t xml:space="preserve"> </w:t>
      </w:r>
      <w:r w:rsidR="00C54D6A">
        <w:t>approximately</w:t>
      </w:r>
      <w:r w:rsidR="1F91E955">
        <w:t xml:space="preserve"> </w:t>
      </w:r>
      <w:hyperlink r:id="rId15">
        <w:r w:rsidR="7ECAC0C8" w:rsidRPr="41B4FD94">
          <w:rPr>
            <w:rStyle w:val="Hyperlink"/>
          </w:rPr>
          <w:t>5 million additional doses</w:t>
        </w:r>
      </w:hyperlink>
      <w:r w:rsidR="420C5017">
        <w:t xml:space="preserve"> of </w:t>
      </w:r>
      <w:r w:rsidR="1F91E955">
        <w:t xml:space="preserve">COVID-19 </w:t>
      </w:r>
      <w:r w:rsidR="2908382C">
        <w:t>vaccine</w:t>
      </w:r>
      <w:r w:rsidR="420C5017">
        <w:t>s</w:t>
      </w:r>
      <w:r w:rsidR="1F91E955">
        <w:t xml:space="preserve"> </w:t>
      </w:r>
      <w:r w:rsidR="24AF5F91">
        <w:t>were</w:t>
      </w:r>
      <w:r w:rsidR="1F91E955">
        <w:t xml:space="preserve"> administered to Australians aged 18 years</w:t>
      </w:r>
      <w:r w:rsidR="310EB989">
        <w:t xml:space="preserve"> </w:t>
      </w:r>
      <w:r w:rsidR="57DB3427">
        <w:t xml:space="preserve">and over </w:t>
      </w:r>
      <w:r w:rsidR="310EB989">
        <w:t>who were previously vaccinated</w:t>
      </w:r>
      <w:r w:rsidR="72344A52">
        <w:t xml:space="preserve">. </w:t>
      </w:r>
    </w:p>
    <w:p w14:paraId="0F4F07B1" w14:textId="1FDAA7CE" w:rsidR="00831B65" w:rsidRDefault="0067474C" w:rsidP="00B35F16">
      <w:pPr>
        <w:pStyle w:val="Bullet"/>
      </w:pPr>
      <w:r>
        <w:t xml:space="preserve">The </w:t>
      </w:r>
      <w:hyperlink r:id="rId16">
        <w:r w:rsidRPr="1909C4BE">
          <w:rPr>
            <w:rStyle w:val="Hyperlink"/>
          </w:rPr>
          <w:t xml:space="preserve">Australian Immunisation Handbook </w:t>
        </w:r>
        <w:r w:rsidR="00BB648E" w:rsidRPr="1909C4BE">
          <w:rPr>
            <w:rStyle w:val="Hyperlink"/>
          </w:rPr>
          <w:t>COVID-19</w:t>
        </w:r>
        <w:r w:rsidRPr="1909C4BE">
          <w:rPr>
            <w:rStyle w:val="Hyperlink"/>
          </w:rPr>
          <w:t xml:space="preserve"> chapter</w:t>
        </w:r>
      </w:hyperlink>
      <w:r>
        <w:t xml:space="preserve"> was published. </w:t>
      </w:r>
      <w:r w:rsidR="00FD000E">
        <w:t xml:space="preserve">It </w:t>
      </w:r>
      <w:r w:rsidR="007B52E8">
        <w:t>contains up</w:t>
      </w:r>
      <w:r w:rsidR="0060785E">
        <w:t>-</w:t>
      </w:r>
      <w:r w:rsidR="00FD000E">
        <w:t>to</w:t>
      </w:r>
      <w:r w:rsidR="0060785E">
        <w:t>-</w:t>
      </w:r>
      <w:r w:rsidR="00FD000E">
        <w:t xml:space="preserve">date </w:t>
      </w:r>
      <w:r w:rsidR="00492931">
        <w:t xml:space="preserve">clinical guidance </w:t>
      </w:r>
      <w:r w:rsidR="0060785E">
        <w:t xml:space="preserve">about </w:t>
      </w:r>
      <w:r w:rsidR="00492931">
        <w:t xml:space="preserve">COVID-19 </w:t>
      </w:r>
      <w:r w:rsidR="00ED4F24">
        <w:t>vaccination and</w:t>
      </w:r>
      <w:r w:rsidR="00896F2F">
        <w:t xml:space="preserve"> replaces</w:t>
      </w:r>
      <w:r w:rsidR="00492931">
        <w:t xml:space="preserve"> the </w:t>
      </w:r>
      <w:r w:rsidR="0060785E">
        <w:t xml:space="preserve">previous </w:t>
      </w:r>
      <w:r w:rsidR="00F744F3">
        <w:t>ATAGI</w:t>
      </w:r>
      <w:r w:rsidR="007763B7">
        <w:t xml:space="preserve"> </w:t>
      </w:r>
      <w:r w:rsidR="007848F6">
        <w:t>c</w:t>
      </w:r>
      <w:r w:rsidR="007763B7">
        <w:t xml:space="preserve">linical </w:t>
      </w:r>
      <w:r w:rsidR="007848F6">
        <w:t>g</w:t>
      </w:r>
      <w:r w:rsidR="007763B7">
        <w:t>uidance for COVID-19 vaccine providers.</w:t>
      </w:r>
    </w:p>
    <w:p w14:paraId="4682649A" w14:textId="5DC443AB" w:rsidR="00BB648E" w:rsidRDefault="7E7CC7A1" w:rsidP="00B35F16">
      <w:pPr>
        <w:pStyle w:val="Bullet"/>
      </w:pPr>
      <w:r>
        <w:t>COVID-19</w:t>
      </w:r>
      <w:r w:rsidR="0FC9E01B">
        <w:t xml:space="preserve"> and</w:t>
      </w:r>
      <w:r>
        <w:t xml:space="preserve"> </w:t>
      </w:r>
      <w:r w:rsidR="000645EB">
        <w:t xml:space="preserve">JE </w:t>
      </w:r>
      <w:r w:rsidR="53222632">
        <w:t xml:space="preserve">were </w:t>
      </w:r>
      <w:r w:rsidR="56488732">
        <w:t>stood down as</w:t>
      </w:r>
      <w:r w:rsidR="587A9328">
        <w:t xml:space="preserve"> Communicable Disease Incident</w:t>
      </w:r>
      <w:r w:rsidR="68F82ACD">
        <w:t>s</w:t>
      </w:r>
      <w:r w:rsidR="587A9328">
        <w:t xml:space="preserve"> of National Significance (CDINS) </w:t>
      </w:r>
      <w:r w:rsidR="0FC9E01B">
        <w:t>during 2023</w:t>
      </w:r>
      <w:r w:rsidR="5ABA17FE">
        <w:t>, a</w:t>
      </w:r>
      <w:r w:rsidR="71240299">
        <w:t>s was the</w:t>
      </w:r>
      <w:r w:rsidR="5ABA17FE">
        <w:t xml:space="preserve"> </w:t>
      </w:r>
      <w:r w:rsidR="00975A70">
        <w:t>m</w:t>
      </w:r>
      <w:r w:rsidR="5ABA17FE">
        <w:t>pox</w:t>
      </w:r>
      <w:r w:rsidR="2F031ED7">
        <w:t xml:space="preserve"> CDINS</w:t>
      </w:r>
      <w:r w:rsidR="5ABA17FE">
        <w:t xml:space="preserve"> in late 2022</w:t>
      </w:r>
      <w:r w:rsidR="53222632">
        <w:t>.</w:t>
      </w:r>
      <w:r w:rsidR="0E1DABF0">
        <w:t xml:space="preserve"> Vaccination against these newly emerged diseases played an important role in the overall public </w:t>
      </w:r>
      <w:r w:rsidR="00CE79F7">
        <w:t>health</w:t>
      </w:r>
      <w:r w:rsidR="0E1DABF0">
        <w:t xml:space="preserve"> response.</w:t>
      </w:r>
    </w:p>
    <w:p w14:paraId="1E08DC1A" w14:textId="4D64CEDD" w:rsidR="00442CFC" w:rsidRDefault="61C87BCF" w:rsidP="00B35F16">
      <w:pPr>
        <w:pStyle w:val="Bullet"/>
      </w:pPr>
      <w:r>
        <w:t>The</w:t>
      </w:r>
      <w:r w:rsidR="463D4899">
        <w:t xml:space="preserve"> human papillomavirus (HPV) vaccin</w:t>
      </w:r>
      <w:r w:rsidR="2DBF7241">
        <w:t>ation</w:t>
      </w:r>
      <w:r w:rsidR="463D4899">
        <w:t xml:space="preserve"> schedule under the </w:t>
      </w:r>
      <w:r w:rsidR="61211AC4">
        <w:t>National Immunisation Program (</w:t>
      </w:r>
      <w:r w:rsidR="463D4899">
        <w:t>NIP</w:t>
      </w:r>
      <w:r w:rsidR="61211AC4">
        <w:t>)</w:t>
      </w:r>
      <w:r w:rsidR="5287BCC9">
        <w:t xml:space="preserve"> </w:t>
      </w:r>
      <w:r w:rsidR="5D2D070F">
        <w:t>changed from 2 doses to 1 dose</w:t>
      </w:r>
      <w:r w:rsidR="65DE8D98">
        <w:t xml:space="preserve"> and eligibi</w:t>
      </w:r>
      <w:r w:rsidR="191FDFA9">
        <w:t>li</w:t>
      </w:r>
      <w:r w:rsidR="65DE8D98">
        <w:t>ty for catch</w:t>
      </w:r>
      <w:r w:rsidR="00F64A11">
        <w:t>-</w:t>
      </w:r>
      <w:r w:rsidR="65DE8D98">
        <w:t>up vaccination under the NIP was expanded</w:t>
      </w:r>
      <w:r w:rsidR="463D4899">
        <w:t>.</w:t>
      </w:r>
      <w:r w:rsidR="54418110">
        <w:t xml:space="preserve"> This change makes it easier to protect young people </w:t>
      </w:r>
      <w:r w:rsidR="50BF3B9D">
        <w:t>and help eliminate cervical cancer in Australia.</w:t>
      </w:r>
    </w:p>
    <w:p w14:paraId="777B7C12" w14:textId="59737EC3" w:rsidR="005342D0" w:rsidRDefault="010DD834" w:rsidP="00B35F16">
      <w:pPr>
        <w:pStyle w:val="Bullet"/>
      </w:pPr>
      <w:r>
        <w:t xml:space="preserve">A newer and </w:t>
      </w:r>
      <w:r w:rsidR="1706A052">
        <w:t xml:space="preserve">more effective recombinant </w:t>
      </w:r>
      <w:r w:rsidR="0D3985BC">
        <w:t xml:space="preserve">(non-live) </w:t>
      </w:r>
      <w:r w:rsidR="1706A052">
        <w:t xml:space="preserve">vaccine </w:t>
      </w:r>
      <w:r w:rsidR="6E6B35BA">
        <w:t>to prevent</w:t>
      </w:r>
      <w:r w:rsidR="3A139761">
        <w:t xml:space="preserve"> herpes zoster </w:t>
      </w:r>
      <w:r w:rsidR="39121E49">
        <w:t xml:space="preserve">(shingles) </w:t>
      </w:r>
      <w:r w:rsidR="7EA75FA9">
        <w:t xml:space="preserve">became </w:t>
      </w:r>
      <w:r w:rsidR="5A02EBB8">
        <w:t>available</w:t>
      </w:r>
      <w:r w:rsidR="7C6821D5">
        <w:t xml:space="preserve"> </w:t>
      </w:r>
      <w:r w:rsidR="7EA75FA9">
        <w:t>under the NIP</w:t>
      </w:r>
      <w:r w:rsidR="203D7E54">
        <w:t xml:space="preserve">, </w:t>
      </w:r>
      <w:r w:rsidR="580FA7FB">
        <w:t>replac</w:t>
      </w:r>
      <w:r w:rsidR="203D7E54">
        <w:t xml:space="preserve">ing the live-attenuated </w:t>
      </w:r>
      <w:r w:rsidR="144FFF8F">
        <w:t xml:space="preserve">shingles </w:t>
      </w:r>
      <w:r w:rsidR="203D7E54">
        <w:t>vaccine</w:t>
      </w:r>
      <w:r w:rsidR="22DE1242">
        <w:t xml:space="preserve">. </w:t>
      </w:r>
      <w:r w:rsidR="682AB4E3">
        <w:t>Eligibility for NIP-funded shingles vaccine</w:t>
      </w:r>
      <w:r w:rsidR="42D9AAEC">
        <w:t xml:space="preserve"> was also expanded to include a broader group of older adults and </w:t>
      </w:r>
      <w:r w:rsidR="29CF0E91">
        <w:t xml:space="preserve">people with </w:t>
      </w:r>
      <w:r w:rsidR="42D9AAEC">
        <w:t>some specified medical conditions</w:t>
      </w:r>
      <w:r w:rsidR="78475EE8">
        <w:t>, including</w:t>
      </w:r>
      <w:r w:rsidR="724207DD">
        <w:t xml:space="preserve"> severely</w:t>
      </w:r>
      <w:r w:rsidR="78475EE8">
        <w:t xml:space="preserve"> immunocompromised people</w:t>
      </w:r>
      <w:r w:rsidR="4019286C">
        <w:t>.</w:t>
      </w:r>
    </w:p>
    <w:p w14:paraId="76606484" w14:textId="2E18A716" w:rsidR="00442CFC" w:rsidRDefault="2A2C99CF" w:rsidP="00B35F16">
      <w:pPr>
        <w:pStyle w:val="Bullet"/>
      </w:pPr>
      <w:r>
        <w:t>Although t</w:t>
      </w:r>
      <w:r w:rsidR="36EEE3FD">
        <w:t xml:space="preserve">he NIP maintained high levels of coverage, </w:t>
      </w:r>
      <w:r>
        <w:t>there ha</w:t>
      </w:r>
      <w:r w:rsidR="0BA0CC59">
        <w:t>s</w:t>
      </w:r>
      <w:r>
        <w:t xml:space="preserve"> been </w:t>
      </w:r>
      <w:r w:rsidR="0BA0CC59">
        <w:t xml:space="preserve">a progressive </w:t>
      </w:r>
      <w:hyperlink r:id="rId17">
        <w:r w:rsidR="0BA0CC59" w:rsidRPr="1BE30A17">
          <w:rPr>
            <w:rStyle w:val="Hyperlink"/>
          </w:rPr>
          <w:t>decline in uptake of some routine childhood vaccines</w:t>
        </w:r>
      </w:hyperlink>
      <w:r w:rsidR="0BA0CC59">
        <w:t xml:space="preserve"> over the 3 years preceding 2023</w:t>
      </w:r>
      <w:r w:rsidR="4C29B892">
        <w:t xml:space="preserve">, which is of some concern. Close monitoring of </w:t>
      </w:r>
      <w:r w:rsidR="63C1D28C">
        <w:t>vaccination</w:t>
      </w:r>
      <w:r w:rsidR="4C29B892">
        <w:t xml:space="preserve"> coverage is critical</w:t>
      </w:r>
      <w:r w:rsidR="211CC831">
        <w:t xml:space="preserve">, particularly among </w:t>
      </w:r>
      <w:r w:rsidR="00A13C5F">
        <w:t>First Nations</w:t>
      </w:r>
      <w:r w:rsidR="000C6346">
        <w:t xml:space="preserve"> </w:t>
      </w:r>
      <w:r w:rsidR="211CC831">
        <w:t>children and priority populations</w:t>
      </w:r>
      <w:r w:rsidR="000C6346">
        <w:t>.</w:t>
      </w:r>
      <w:r w:rsidR="33E44703">
        <w:t xml:space="preserve"> It </w:t>
      </w:r>
      <w:r w:rsidR="36EEE3FD">
        <w:t xml:space="preserve">is important to ensure continued </w:t>
      </w:r>
      <w:r w:rsidR="33E44703">
        <w:t xml:space="preserve">high vaccination coverage </w:t>
      </w:r>
      <w:r w:rsidR="675F0B64">
        <w:t xml:space="preserve">to </w:t>
      </w:r>
      <w:r w:rsidR="36EEE3FD">
        <w:t>protect against VPDs</w:t>
      </w:r>
      <w:r w:rsidR="5719B2DA">
        <w:t>, particularly</w:t>
      </w:r>
      <w:r w:rsidR="36EEE3FD">
        <w:t xml:space="preserve"> </w:t>
      </w:r>
      <w:r w:rsidR="1CDE90C2">
        <w:t>as</w:t>
      </w:r>
      <w:r w:rsidR="36EEE3FD">
        <w:t xml:space="preserve"> </w:t>
      </w:r>
      <w:r w:rsidR="5D941B36">
        <w:t xml:space="preserve">the </w:t>
      </w:r>
      <w:r w:rsidR="36EEE3FD">
        <w:t>COVID-19</w:t>
      </w:r>
      <w:r w:rsidR="5D941B36">
        <w:t xml:space="preserve"> pandemic</w:t>
      </w:r>
      <w:r w:rsidR="71223D49">
        <w:t xml:space="preserve"> </w:t>
      </w:r>
      <w:r w:rsidR="348A55C4">
        <w:t>has</w:t>
      </w:r>
      <w:r w:rsidR="71223D49">
        <w:t xml:space="preserve"> impact</w:t>
      </w:r>
      <w:r w:rsidR="18B8BA31">
        <w:t xml:space="preserve">ed vaccination </w:t>
      </w:r>
      <w:r w:rsidR="359B1C0C">
        <w:t xml:space="preserve">confidence and </w:t>
      </w:r>
      <w:r w:rsidR="18B8BA31">
        <w:t>coverage globally</w:t>
      </w:r>
      <w:r w:rsidR="36EEE3FD">
        <w:t>.</w:t>
      </w:r>
    </w:p>
    <w:p w14:paraId="39A3CEA8" w14:textId="5BD25628" w:rsidR="00307A95" w:rsidRDefault="00307A95" w:rsidP="00B35F16">
      <w:pPr>
        <w:pStyle w:val="Bullet"/>
      </w:pPr>
      <w:r>
        <w:lastRenderedPageBreak/>
        <w:t xml:space="preserve">ATAGI hosted the </w:t>
      </w:r>
      <w:r w:rsidR="00F11D1B">
        <w:t>national immunisation technical advisory group (NITAG) from Timor</w:t>
      </w:r>
      <w:r w:rsidR="00412426">
        <w:t>-</w:t>
      </w:r>
      <w:r w:rsidR="00F11D1B">
        <w:t>Leste</w:t>
      </w:r>
      <w:r w:rsidR="00503C0C">
        <w:t xml:space="preserve"> to further strengthen the relationship with </w:t>
      </w:r>
      <w:r w:rsidR="009C34A4">
        <w:t xml:space="preserve">NITAGs in the region. </w:t>
      </w:r>
    </w:p>
    <w:p w14:paraId="4C80E10F" w14:textId="7A9F59BC" w:rsidR="00F269A8" w:rsidRPr="009222B2" w:rsidRDefault="21750EB5" w:rsidP="00B35F16">
      <w:pPr>
        <w:pStyle w:val="BulletLast"/>
      </w:pPr>
      <w:r>
        <w:t xml:space="preserve">ATAGI </w:t>
      </w:r>
      <w:r w:rsidR="7D6EEF6D">
        <w:t>continue</w:t>
      </w:r>
      <w:r w:rsidR="78C33FC8">
        <w:t>d</w:t>
      </w:r>
      <w:r w:rsidR="7D6EEF6D">
        <w:t xml:space="preserve"> </w:t>
      </w:r>
      <w:r w:rsidR="45E8A076">
        <w:t xml:space="preserve">to </w:t>
      </w:r>
      <w:r w:rsidR="67DD5177">
        <w:t>assess and provide</w:t>
      </w:r>
      <w:r w:rsidR="1E66FBC7">
        <w:t xml:space="preserve"> advice on </w:t>
      </w:r>
      <w:r w:rsidR="78C33FC8">
        <w:t xml:space="preserve">the </w:t>
      </w:r>
      <w:r w:rsidR="1E66FBC7">
        <w:t xml:space="preserve">best strategies for preventing and controlling </w:t>
      </w:r>
      <w:r w:rsidR="2FE60C84">
        <w:t xml:space="preserve">other </w:t>
      </w:r>
      <w:r w:rsidR="5C12B854">
        <w:t>VPDs</w:t>
      </w:r>
      <w:r>
        <w:t xml:space="preserve">, </w:t>
      </w:r>
      <w:r w:rsidR="036F6127" w:rsidRPr="00B35F16">
        <w:t>including</w:t>
      </w:r>
      <w:r w:rsidR="5C12B854">
        <w:t xml:space="preserve"> </w:t>
      </w:r>
      <w:r w:rsidR="67DD5177">
        <w:t xml:space="preserve">influenza, </w:t>
      </w:r>
      <w:r w:rsidR="00412426">
        <w:t>poliomyelitis (</w:t>
      </w:r>
      <w:r w:rsidR="172116E1">
        <w:t>polio</w:t>
      </w:r>
      <w:r w:rsidR="00412426">
        <w:t>)</w:t>
      </w:r>
      <w:r w:rsidR="172116E1">
        <w:t xml:space="preserve">, pneumococcal </w:t>
      </w:r>
      <w:r w:rsidR="009361A6">
        <w:t xml:space="preserve">disease </w:t>
      </w:r>
      <w:r w:rsidR="172116E1">
        <w:t>and</w:t>
      </w:r>
      <w:r w:rsidR="329AFD01">
        <w:t xml:space="preserve"> </w:t>
      </w:r>
      <w:r w:rsidR="6DE02D9B">
        <w:t>respiratory syncytial virus (RSV)</w:t>
      </w:r>
      <w:r w:rsidR="589A4106">
        <w:t xml:space="preserve"> </w:t>
      </w:r>
      <w:r w:rsidR="67DD5177">
        <w:t>disease</w:t>
      </w:r>
      <w:r w:rsidR="355C8308">
        <w:t>.</w:t>
      </w:r>
      <w:r w:rsidR="67DD5177">
        <w:t xml:space="preserve"> </w:t>
      </w:r>
      <w:r w:rsidR="589A4106">
        <w:t xml:space="preserve"> </w:t>
      </w:r>
    </w:p>
    <w:p w14:paraId="43FCB512" w14:textId="1331838F" w:rsidR="0007070D" w:rsidRDefault="0007070D" w:rsidP="0007070D">
      <w:pPr>
        <w:pStyle w:val="Heading2"/>
      </w:pPr>
      <w:bookmarkStart w:id="7" w:name="_Toc160710421"/>
      <w:r w:rsidRPr="009222B2">
        <w:t>Key challenges</w:t>
      </w:r>
      <w:r w:rsidR="00DF2C32" w:rsidRPr="009222B2">
        <w:t>,</w:t>
      </w:r>
      <w:r w:rsidRPr="009222B2">
        <w:t xml:space="preserve"> priorities </w:t>
      </w:r>
      <w:r w:rsidR="00DF2C32" w:rsidRPr="009222B2">
        <w:t xml:space="preserve">and strategies </w:t>
      </w:r>
      <w:r w:rsidR="002D5194" w:rsidRPr="009222B2">
        <w:t>in the</w:t>
      </w:r>
      <w:r w:rsidRPr="009222B2">
        <w:t xml:space="preserve"> immunisation</w:t>
      </w:r>
      <w:r w:rsidR="002D5194" w:rsidRPr="009222B2">
        <w:t xml:space="preserve"> landscape</w:t>
      </w:r>
      <w:r w:rsidRPr="009222B2">
        <w:t xml:space="preserve"> in Australia in 202</w:t>
      </w:r>
      <w:r w:rsidR="00F36F83">
        <w:t>4</w:t>
      </w:r>
      <w:r w:rsidRPr="009222B2">
        <w:t xml:space="preserve"> and beyond</w:t>
      </w:r>
      <w:bookmarkEnd w:id="7"/>
    </w:p>
    <w:p w14:paraId="722857D9" w14:textId="1AFB5723" w:rsidR="00A964AB" w:rsidRDefault="00A964AB" w:rsidP="00B35F16">
      <w:pPr>
        <w:pStyle w:val="Bullet"/>
      </w:pPr>
      <w:r>
        <w:t>Responding to emerging VPDs</w:t>
      </w:r>
      <w:r w:rsidR="003D34D2">
        <w:t xml:space="preserve"> as needed</w:t>
      </w:r>
      <w:r w:rsidR="001D5C0B">
        <w:t xml:space="preserve"> </w:t>
      </w:r>
      <w:r w:rsidR="003D34D2">
        <w:t xml:space="preserve">by </w:t>
      </w:r>
      <w:r w:rsidR="00BF08DA">
        <w:t>monitoring disease</w:t>
      </w:r>
      <w:r w:rsidR="0097489D">
        <w:t xml:space="preserve"> epidemiology</w:t>
      </w:r>
      <w:r w:rsidR="00BF08DA">
        <w:t>, prevention and control measures</w:t>
      </w:r>
      <w:r>
        <w:t>, and planning response strategies for re-emerging VPDs such as measles and polio.</w:t>
      </w:r>
    </w:p>
    <w:p w14:paraId="101036B2" w14:textId="4FDE5334" w:rsidR="00A964AB" w:rsidRDefault="6A86217F" w:rsidP="00B35F16">
      <w:pPr>
        <w:pStyle w:val="Bullet"/>
      </w:pPr>
      <w:r>
        <w:t>C</w:t>
      </w:r>
      <w:r w:rsidR="71DA6B93">
        <w:t xml:space="preserve">ontinuing to provide timely advice as the </w:t>
      </w:r>
      <w:r w:rsidR="49784B3B">
        <w:t>COVID-19 vaccine landscape moves towards longer</w:t>
      </w:r>
      <w:r w:rsidR="2209E806">
        <w:t>-</w:t>
      </w:r>
      <w:r w:rsidR="49784B3B">
        <w:t>term sustainable arrangements</w:t>
      </w:r>
      <w:r w:rsidR="3D0052FD">
        <w:t>, including m</w:t>
      </w:r>
      <w:r w:rsidR="71DA6B93">
        <w:t>onitoring safety and effectiveness of new and established COVID-19</w:t>
      </w:r>
      <w:r w:rsidR="4445DCD1">
        <w:t xml:space="preserve"> </w:t>
      </w:r>
      <w:r w:rsidR="71DA6B93">
        <w:t>vaccines</w:t>
      </w:r>
      <w:r w:rsidR="00867C4B">
        <w:t>, as well as</w:t>
      </w:r>
      <w:r w:rsidR="00965875">
        <w:t xml:space="preserve"> the </w:t>
      </w:r>
      <w:r w:rsidR="00867C4B">
        <w:t>optima</w:t>
      </w:r>
      <w:r w:rsidR="004C16D7">
        <w:t>l vaccination schedule</w:t>
      </w:r>
      <w:r w:rsidR="00965875">
        <w:t>s</w:t>
      </w:r>
      <w:r w:rsidR="004C16D7">
        <w:t xml:space="preserve"> for different population groups.</w:t>
      </w:r>
    </w:p>
    <w:p w14:paraId="2DEDEBA0" w14:textId="4C4F68BC" w:rsidR="00A964AB" w:rsidRDefault="00A964AB" w:rsidP="00B35F16">
      <w:pPr>
        <w:pStyle w:val="Bullet"/>
      </w:pPr>
      <w:r>
        <w:t>Maintaining community confidence in vaccines delivered as part of the</w:t>
      </w:r>
      <w:r w:rsidR="00D8163D">
        <w:t xml:space="preserve"> </w:t>
      </w:r>
      <w:r>
        <w:t>NIP and in other recommended vaccines.</w:t>
      </w:r>
    </w:p>
    <w:p w14:paraId="0A2B7CA1" w14:textId="4E4B52A9" w:rsidR="009C1CFC" w:rsidRDefault="235D53FF" w:rsidP="00B35F16">
      <w:pPr>
        <w:pStyle w:val="Bullet"/>
      </w:pPr>
      <w:r>
        <w:t xml:space="preserve">Addressing </w:t>
      </w:r>
      <w:r w:rsidR="1CD01E2D">
        <w:t>declines in uptake of some routine childhood vaccines</w:t>
      </w:r>
      <w:r w:rsidR="16B76FE6">
        <w:t xml:space="preserve"> </w:t>
      </w:r>
      <w:r w:rsidR="4540A6DF">
        <w:t xml:space="preserve">in recent years </w:t>
      </w:r>
      <w:r w:rsidR="16B76FE6">
        <w:t xml:space="preserve">and ensuring vaccination coverage </w:t>
      </w:r>
      <w:r w:rsidR="2D9C1122">
        <w:t>remains at high levels.</w:t>
      </w:r>
    </w:p>
    <w:p w14:paraId="23CC15F4" w14:textId="7E6CCA08" w:rsidR="0050301E" w:rsidRPr="006F1259" w:rsidRDefault="7917B665" w:rsidP="00B35F16">
      <w:pPr>
        <w:pStyle w:val="Bullet"/>
      </w:pPr>
      <w:r>
        <w:t>Im</w:t>
      </w:r>
      <w:r w:rsidR="25E7A673">
        <w:t>prov</w:t>
      </w:r>
      <w:r>
        <w:t xml:space="preserve">ing </w:t>
      </w:r>
      <w:r w:rsidR="25E7A673">
        <w:t>identif</w:t>
      </w:r>
      <w:r>
        <w:t xml:space="preserve">ication and assessment of </w:t>
      </w:r>
      <w:r w:rsidR="58BB25D2">
        <w:t xml:space="preserve">populations who are </w:t>
      </w:r>
      <w:proofErr w:type="spellStart"/>
      <w:r w:rsidR="58BB25D2">
        <w:t>undervaccinated</w:t>
      </w:r>
      <w:proofErr w:type="spellEnd"/>
      <w:r w:rsidR="0CDF7C0B">
        <w:t xml:space="preserve"> and groups at higher risk of </w:t>
      </w:r>
      <w:proofErr w:type="gramStart"/>
      <w:r w:rsidR="0CDF7C0B">
        <w:t>VPDs</w:t>
      </w:r>
      <w:r w:rsidR="58BB25D2">
        <w:t>, and</w:t>
      </w:r>
      <w:proofErr w:type="gramEnd"/>
      <w:r w:rsidR="58BB25D2">
        <w:t xml:space="preserve"> developing strategies to </w:t>
      </w:r>
      <w:r w:rsidR="000687A0">
        <w:t xml:space="preserve">address both access </w:t>
      </w:r>
      <w:r w:rsidR="02541584">
        <w:t xml:space="preserve">barriers </w:t>
      </w:r>
      <w:r w:rsidR="000687A0">
        <w:t xml:space="preserve">and social and behavioural drivers </w:t>
      </w:r>
      <w:r w:rsidR="1DDA7875">
        <w:t>of</w:t>
      </w:r>
      <w:r w:rsidR="10B64C78">
        <w:t xml:space="preserve"> vaccination uptake </w:t>
      </w:r>
      <w:r w:rsidR="00656673">
        <w:t xml:space="preserve">to </w:t>
      </w:r>
      <w:r w:rsidR="0169038D">
        <w:t xml:space="preserve">improve </w:t>
      </w:r>
      <w:r w:rsidR="10B64C78">
        <w:t xml:space="preserve">timeliness of </w:t>
      </w:r>
      <w:r w:rsidR="6ABBC575">
        <w:t>receiving scheduled vaccines</w:t>
      </w:r>
      <w:r w:rsidR="4A166B23">
        <w:t xml:space="preserve"> for these groups</w:t>
      </w:r>
      <w:r w:rsidR="63E66E1A">
        <w:t>.</w:t>
      </w:r>
    </w:p>
    <w:p w14:paraId="40F79E54" w14:textId="05CCAB89" w:rsidR="006D52B7" w:rsidRDefault="106A0D71" w:rsidP="00B35F16">
      <w:pPr>
        <w:pStyle w:val="Bullet"/>
      </w:pPr>
      <w:r>
        <w:t xml:space="preserve">Monitoring epidemiology of VPDs that may </w:t>
      </w:r>
      <w:r w:rsidR="00656673">
        <w:t xml:space="preserve">increase </w:t>
      </w:r>
      <w:r>
        <w:t xml:space="preserve">after a period of low </w:t>
      </w:r>
      <w:r w:rsidR="04DEBE79">
        <w:t xml:space="preserve">incidence </w:t>
      </w:r>
      <w:r>
        <w:t xml:space="preserve">during the COVID-19 pandemic </w:t>
      </w:r>
      <w:r w:rsidR="04DEBE79">
        <w:t>(such as</w:t>
      </w:r>
      <w:r>
        <w:t xml:space="preserve"> pertussis</w:t>
      </w:r>
      <w:r w:rsidR="04DEBE79">
        <w:t>)</w:t>
      </w:r>
      <w:r>
        <w:t xml:space="preserve"> and provid</w:t>
      </w:r>
      <w:r w:rsidR="04DEBE79">
        <w:t>ing</w:t>
      </w:r>
      <w:r>
        <w:t xml:space="preserve"> advice on maximising vaccination uptake</w:t>
      </w:r>
      <w:r w:rsidR="6AA0B725">
        <w:t>,</w:t>
      </w:r>
      <w:r>
        <w:t xml:space="preserve"> including </w:t>
      </w:r>
      <w:r w:rsidR="657E7F1D">
        <w:t xml:space="preserve">in key groups </w:t>
      </w:r>
      <w:r w:rsidR="0030119A">
        <w:t>(</w:t>
      </w:r>
      <w:r w:rsidR="657E7F1D">
        <w:t xml:space="preserve">such as </w:t>
      </w:r>
      <w:r w:rsidR="0030119A">
        <w:t>pregnant women)</w:t>
      </w:r>
      <w:r w:rsidR="6A45DF23">
        <w:t>.</w:t>
      </w:r>
    </w:p>
    <w:p w14:paraId="14ABD8DC" w14:textId="7F64C56D" w:rsidR="00DD39F6" w:rsidRDefault="5A37B50A" w:rsidP="00B35F16">
      <w:pPr>
        <w:pStyle w:val="Bullet"/>
      </w:pPr>
      <w:r>
        <w:t>Continu</w:t>
      </w:r>
      <w:r w:rsidR="0030119A">
        <w:t>ing</w:t>
      </w:r>
      <w:r>
        <w:t xml:space="preserve"> to make important </w:t>
      </w:r>
      <w:r w:rsidR="0C565489">
        <w:t>updates</w:t>
      </w:r>
      <w:r w:rsidR="1141F0B6">
        <w:t xml:space="preserve"> to </w:t>
      </w:r>
      <w:r w:rsidR="7B420D05">
        <w:t>select</w:t>
      </w:r>
      <w:r w:rsidR="35E886F4">
        <w:t xml:space="preserve"> </w:t>
      </w:r>
      <w:r w:rsidR="1141F0B6">
        <w:t xml:space="preserve">chapters of the </w:t>
      </w:r>
      <w:hyperlink r:id="rId18">
        <w:r w:rsidR="1141F0B6" w:rsidRPr="41B4FD94">
          <w:rPr>
            <w:rStyle w:val="Hyperlink"/>
          </w:rPr>
          <w:t>Australian Immunisation Handbook</w:t>
        </w:r>
      </w:hyperlink>
      <w:r w:rsidR="1141F0B6">
        <w:t xml:space="preserve">, </w:t>
      </w:r>
      <w:r w:rsidR="004045DB">
        <w:t>such as</w:t>
      </w:r>
      <w:r w:rsidR="66258732">
        <w:t xml:space="preserve"> for</w:t>
      </w:r>
      <w:r w:rsidR="1141F0B6">
        <w:t xml:space="preserve"> </w:t>
      </w:r>
      <w:r w:rsidR="2999291F">
        <w:t xml:space="preserve">vaccination </w:t>
      </w:r>
      <w:r w:rsidR="7C401D81">
        <w:t>for</w:t>
      </w:r>
      <w:r w:rsidR="1141F0B6">
        <w:t xml:space="preserve"> people </w:t>
      </w:r>
      <w:r w:rsidR="2999291F">
        <w:t>who are immunocompromised</w:t>
      </w:r>
      <w:r w:rsidR="2A6E79DE">
        <w:t xml:space="preserve">, where new evidence and advice </w:t>
      </w:r>
      <w:r w:rsidR="004045DB">
        <w:t xml:space="preserve">are </w:t>
      </w:r>
      <w:r w:rsidR="2A6E79DE">
        <w:t>relevant.</w:t>
      </w:r>
    </w:p>
    <w:p w14:paraId="1A1186A8" w14:textId="5D083BAA" w:rsidR="00A964AB" w:rsidRDefault="6AE5C754" w:rsidP="00B35F16">
      <w:pPr>
        <w:pStyle w:val="Bullet"/>
      </w:pPr>
      <w:r>
        <w:t xml:space="preserve">Monitoring and evaluating new or </w:t>
      </w:r>
      <w:r w:rsidR="1A166955">
        <w:t>modifi</w:t>
      </w:r>
      <w:r>
        <w:t>ed vaccination programs</w:t>
      </w:r>
      <w:r w:rsidR="760BA180">
        <w:t>,</w:t>
      </w:r>
      <w:r>
        <w:t xml:space="preserve"> including</w:t>
      </w:r>
      <w:r w:rsidR="4D556916">
        <w:t xml:space="preserve"> </w:t>
      </w:r>
      <w:r w:rsidR="1941F35F">
        <w:t xml:space="preserve">the </w:t>
      </w:r>
      <w:r>
        <w:t>HPV</w:t>
      </w:r>
      <w:r w:rsidR="5BF3219B">
        <w:t xml:space="preserve"> </w:t>
      </w:r>
      <w:r w:rsidR="1941F35F">
        <w:t>and shingles vaccination programs</w:t>
      </w:r>
      <w:r>
        <w:t>.</w:t>
      </w:r>
    </w:p>
    <w:p w14:paraId="7B28C7FF" w14:textId="0B8EBBB3" w:rsidR="00A964AB" w:rsidRDefault="7BDF1424" w:rsidP="00B35F16">
      <w:pPr>
        <w:pStyle w:val="Bullet"/>
      </w:pPr>
      <w:r>
        <w:t>Increasing</w:t>
      </w:r>
      <w:r w:rsidR="2BB226F4">
        <w:t xml:space="preserve"> 1-dose coverage of HPV vaccine for recommended</w:t>
      </w:r>
      <w:r w:rsidR="644F59E6">
        <w:t xml:space="preserve"> </w:t>
      </w:r>
      <w:r w:rsidR="2BB226F4">
        <w:t>population groups</w:t>
      </w:r>
      <w:r w:rsidR="732642E7">
        <w:t xml:space="preserve"> to </w:t>
      </w:r>
      <w:hyperlink r:id="rId19" w:history="1">
        <w:r w:rsidR="732642E7" w:rsidRPr="00644B0E">
          <w:rPr>
            <w:rStyle w:val="Hyperlink"/>
          </w:rPr>
          <w:t>90%</w:t>
        </w:r>
        <w:r w:rsidR="004B5200" w:rsidRPr="00644B0E">
          <w:rPr>
            <w:rStyle w:val="Hyperlink"/>
          </w:rPr>
          <w:t xml:space="preserve"> (WHO</w:t>
        </w:r>
        <w:r w:rsidR="006E4B95">
          <w:rPr>
            <w:rStyle w:val="Hyperlink"/>
          </w:rPr>
          <w:t xml:space="preserve"> </w:t>
        </w:r>
        <w:r w:rsidR="00681CE1">
          <w:rPr>
            <w:rStyle w:val="Hyperlink"/>
          </w:rPr>
          <w:t>global strategy</w:t>
        </w:r>
        <w:r w:rsidR="004B5200" w:rsidRPr="00644B0E">
          <w:rPr>
            <w:rStyle w:val="Hyperlink"/>
          </w:rPr>
          <w:t xml:space="preserve"> target)</w:t>
        </w:r>
      </w:hyperlink>
      <w:r w:rsidR="732642E7">
        <w:t xml:space="preserve"> or higher</w:t>
      </w:r>
      <w:r w:rsidR="2BB226F4">
        <w:t>.</w:t>
      </w:r>
    </w:p>
    <w:p w14:paraId="6B51D107" w14:textId="7DC3665D" w:rsidR="00650EB6" w:rsidRPr="00EE37FF" w:rsidRDefault="6AE5C754" w:rsidP="00B35F16">
      <w:pPr>
        <w:pStyle w:val="Bullet"/>
      </w:pPr>
      <w:r>
        <w:t xml:space="preserve">Planning for the introduction of new vaccines, </w:t>
      </w:r>
      <w:r w:rsidR="228B4C77">
        <w:t>such as</w:t>
      </w:r>
      <w:r>
        <w:t xml:space="preserve"> RSV vaccine</w:t>
      </w:r>
      <w:r w:rsidR="5125E191">
        <w:t>s</w:t>
      </w:r>
      <w:r>
        <w:t xml:space="preserve"> and higher-valency pneumococcal vaccines</w:t>
      </w:r>
      <w:r w:rsidR="592654E7">
        <w:t xml:space="preserve">, </w:t>
      </w:r>
      <w:r w:rsidR="50288EF6">
        <w:t>which have been or may be</w:t>
      </w:r>
      <w:r w:rsidR="592654E7">
        <w:t xml:space="preserve"> registered in Australia</w:t>
      </w:r>
      <w:r w:rsidR="00556874">
        <w:t>,</w:t>
      </w:r>
      <w:r w:rsidR="00556874" w:rsidRPr="00556874">
        <w:t xml:space="preserve"> </w:t>
      </w:r>
      <w:r w:rsidR="00556874">
        <w:t>in different population groups</w:t>
      </w:r>
      <w:r>
        <w:t>.</w:t>
      </w:r>
      <w:r w:rsidR="2E76A732">
        <w:t xml:space="preserve"> </w:t>
      </w:r>
    </w:p>
    <w:p w14:paraId="65260FC3" w14:textId="24F46D6A" w:rsidR="196ABDD3" w:rsidRDefault="00394674" w:rsidP="00B35F16">
      <w:pPr>
        <w:pStyle w:val="BulletLast"/>
      </w:pPr>
      <w:r>
        <w:t>P</w:t>
      </w:r>
      <w:r w:rsidR="196ABDD3" w:rsidRPr="5F528E7F">
        <w:t xml:space="preserve">roviding input </w:t>
      </w:r>
      <w:r w:rsidR="726C037F" w:rsidRPr="5F528E7F">
        <w:t>into the new National Immunisation Strategy (2024</w:t>
      </w:r>
      <w:r w:rsidR="00AF616E">
        <w:t xml:space="preserve"> to </w:t>
      </w:r>
      <w:r w:rsidR="006F3E0A">
        <w:t>20</w:t>
      </w:r>
      <w:r w:rsidR="726C037F" w:rsidRPr="5F528E7F">
        <w:t xml:space="preserve">29) and </w:t>
      </w:r>
      <w:r w:rsidR="0C35F8BF" w:rsidRPr="5F528E7F">
        <w:t xml:space="preserve">the establishment of the </w:t>
      </w:r>
      <w:hyperlink r:id="rId20" w:history="1">
        <w:r w:rsidR="0C35F8BF" w:rsidRPr="000257FC">
          <w:rPr>
            <w:rStyle w:val="Hyperlink"/>
          </w:rPr>
          <w:t>Australian Centre for Disease Control</w:t>
        </w:r>
      </w:hyperlink>
      <w:r w:rsidR="0015484E">
        <w:t>.</w:t>
      </w:r>
    </w:p>
    <w:p w14:paraId="4866AF03" w14:textId="789ED18E" w:rsidR="00862550" w:rsidRPr="009222B2" w:rsidRDefault="00862550" w:rsidP="007200AD">
      <w:pPr>
        <w:pStyle w:val="Heading1"/>
      </w:pPr>
      <w:bookmarkStart w:id="8" w:name="_Toc72165381"/>
      <w:bookmarkStart w:id="9" w:name="_Toc160710422"/>
      <w:r w:rsidRPr="009222B2">
        <w:lastRenderedPageBreak/>
        <w:t xml:space="preserve">Immunisation issues in </w:t>
      </w:r>
      <w:r w:rsidR="007A3DD3" w:rsidRPr="009222B2">
        <w:t xml:space="preserve">Australia in </w:t>
      </w:r>
      <w:r w:rsidRPr="009222B2">
        <w:t>202</w:t>
      </w:r>
      <w:bookmarkEnd w:id="8"/>
      <w:r w:rsidR="00CF3A15">
        <w:t>3</w:t>
      </w:r>
      <w:bookmarkEnd w:id="9"/>
    </w:p>
    <w:p w14:paraId="262FA2E8" w14:textId="54D2EFB9" w:rsidR="00391AEC" w:rsidRDefault="00320B6A" w:rsidP="00590CDF">
      <w:pPr>
        <w:pStyle w:val="Heading2"/>
      </w:pPr>
      <w:bookmarkStart w:id="10" w:name="_Toc160710423"/>
      <w:r w:rsidRPr="009222B2">
        <w:t>Emerging</w:t>
      </w:r>
      <w:r w:rsidR="007062E1" w:rsidRPr="009222B2">
        <w:t xml:space="preserve"> and re-emerging</w:t>
      </w:r>
      <w:r w:rsidRPr="009222B2">
        <w:t xml:space="preserve"> vaccine-preventable diseases</w:t>
      </w:r>
      <w:bookmarkEnd w:id="10"/>
    </w:p>
    <w:p w14:paraId="237032CA" w14:textId="173266A7" w:rsidR="00391AEC" w:rsidRPr="009222B2" w:rsidRDefault="1E09607B" w:rsidP="00CC3574">
      <w:r>
        <w:t>In 202</w:t>
      </w:r>
      <w:r w:rsidR="0CB3568E">
        <w:t>3</w:t>
      </w:r>
      <w:r>
        <w:t xml:space="preserve">, </w:t>
      </w:r>
      <w:r w:rsidR="152507C9">
        <w:t>the</w:t>
      </w:r>
      <w:r w:rsidR="4BBAC4FB">
        <w:t>re continued to be an</w:t>
      </w:r>
      <w:r w:rsidR="152507C9">
        <w:t xml:space="preserve"> </w:t>
      </w:r>
      <w:r>
        <w:t xml:space="preserve">increased risk of </w:t>
      </w:r>
      <w:r w:rsidR="6CC5C451">
        <w:t xml:space="preserve">reintroduction </w:t>
      </w:r>
      <w:r w:rsidR="3D816600">
        <w:t>of some VPD</w:t>
      </w:r>
      <w:r w:rsidR="7356CE3F">
        <w:t>s</w:t>
      </w:r>
      <w:r w:rsidR="3D816600">
        <w:t xml:space="preserve"> that no longer circulate in Australia</w:t>
      </w:r>
      <w:r>
        <w:t xml:space="preserve">, such as measles and polio. </w:t>
      </w:r>
      <w:r w:rsidR="20CF5C31">
        <w:t>JE</w:t>
      </w:r>
      <w:r>
        <w:t xml:space="preserve"> and mpox</w:t>
      </w:r>
      <w:r w:rsidR="536B9E18">
        <w:t xml:space="preserve">, the </w:t>
      </w:r>
      <w:r w:rsidR="49D6506F">
        <w:t xml:space="preserve">2 </w:t>
      </w:r>
      <w:r w:rsidR="536B9E18">
        <w:t>CDINS declared in 2022,</w:t>
      </w:r>
      <w:r>
        <w:t xml:space="preserve"> </w:t>
      </w:r>
      <w:r w:rsidR="7B61B1FD">
        <w:t>were</w:t>
      </w:r>
      <w:r w:rsidR="2C3B0422">
        <w:t xml:space="preserve"> </w:t>
      </w:r>
      <w:r w:rsidR="22ED5A70">
        <w:t>stood down</w:t>
      </w:r>
      <w:r w:rsidR="6EA12680">
        <w:t xml:space="preserve">. </w:t>
      </w:r>
      <w:r w:rsidR="79E71CEA">
        <w:t>ATAGI continue</w:t>
      </w:r>
      <w:r w:rsidR="1079C9A4">
        <w:t>d</w:t>
      </w:r>
      <w:r w:rsidR="121B6349">
        <w:t xml:space="preserve"> to monitor the epidemiology </w:t>
      </w:r>
      <w:r w:rsidR="3C7FBADB">
        <w:t xml:space="preserve">of these </w:t>
      </w:r>
      <w:r w:rsidR="647B7087">
        <w:t>and other</w:t>
      </w:r>
      <w:r w:rsidR="477689EF">
        <w:t xml:space="preserve"> </w:t>
      </w:r>
      <w:r w:rsidR="0023430E">
        <w:t xml:space="preserve">diseases </w:t>
      </w:r>
      <w:r w:rsidR="3C7FBADB">
        <w:t>both in Australia and globally</w:t>
      </w:r>
      <w:r w:rsidR="4F7E8D46">
        <w:t xml:space="preserve">, </w:t>
      </w:r>
      <w:r w:rsidR="4BBAC4FB">
        <w:t xml:space="preserve">as well as </w:t>
      </w:r>
      <w:r w:rsidR="29A788F1">
        <w:t>vaccination coverage</w:t>
      </w:r>
      <w:r w:rsidR="2E4CABF4">
        <w:t xml:space="preserve"> in relevant age or population groups in Australia,</w:t>
      </w:r>
      <w:r w:rsidR="72C912B5">
        <w:t xml:space="preserve"> </w:t>
      </w:r>
      <w:r w:rsidR="3C7FBADB">
        <w:t>and pre</w:t>
      </w:r>
      <w:r w:rsidR="1AAAAAF7">
        <w:t>pare</w:t>
      </w:r>
      <w:r w:rsidR="4BBAC4FB">
        <w:t>d</w:t>
      </w:r>
      <w:r w:rsidR="34139A76">
        <w:t xml:space="preserve"> </w:t>
      </w:r>
      <w:r w:rsidR="1AAAAAF7">
        <w:t>advice to respond to changing risks and scenarios.</w:t>
      </w:r>
    </w:p>
    <w:p w14:paraId="72C89699" w14:textId="77777777" w:rsidR="00320B6A" w:rsidRPr="009222B2" w:rsidRDefault="00320B6A" w:rsidP="00320B6A">
      <w:pPr>
        <w:pStyle w:val="Heading3"/>
      </w:pPr>
      <w:r w:rsidRPr="009222B2">
        <w:t>Japanese encephalitis</w:t>
      </w:r>
    </w:p>
    <w:p w14:paraId="236E3648" w14:textId="1DF2F345" w:rsidR="009567EA" w:rsidRPr="0099073A" w:rsidRDefault="009E423C" w:rsidP="002106F7">
      <w:pPr>
        <w:rPr>
          <w:strike/>
        </w:rPr>
      </w:pPr>
      <w:hyperlink r:id="rId21">
        <w:r w:rsidR="5179D216" w:rsidRPr="41B4FD94">
          <w:rPr>
            <w:rStyle w:val="Hyperlink"/>
          </w:rPr>
          <w:t>JE was declared a CDINS</w:t>
        </w:r>
      </w:hyperlink>
      <w:r w:rsidR="6E234987">
        <w:t xml:space="preserve"> </w:t>
      </w:r>
      <w:r w:rsidR="415B21A3">
        <w:t xml:space="preserve">in March 2022 </w:t>
      </w:r>
      <w:r w:rsidR="3F442BDF">
        <w:t xml:space="preserve">following cases notified in several eastern Australian states, </w:t>
      </w:r>
      <w:r w:rsidR="488BD7BD">
        <w:t xml:space="preserve">and </w:t>
      </w:r>
      <w:r w:rsidR="34B62F82">
        <w:t xml:space="preserve">ATAGI </w:t>
      </w:r>
      <w:r w:rsidR="3C2A0FF3">
        <w:t xml:space="preserve">recommended </w:t>
      </w:r>
      <w:r w:rsidR="47751EA2">
        <w:t xml:space="preserve">JE </w:t>
      </w:r>
      <w:r w:rsidR="34B62F82">
        <w:t xml:space="preserve">vaccination </w:t>
      </w:r>
      <w:r w:rsidR="47751EA2">
        <w:t>for</w:t>
      </w:r>
      <w:r w:rsidR="34B62F82">
        <w:t xml:space="preserve"> people in high-risk settings</w:t>
      </w:r>
      <w:r w:rsidR="5D928895">
        <w:t xml:space="preserve"> </w:t>
      </w:r>
      <w:r w:rsidR="45872BBA">
        <w:t>in Australia</w:t>
      </w:r>
      <w:r w:rsidR="6D71F0B8">
        <w:t>.</w:t>
      </w:r>
      <w:r w:rsidR="47751EA2">
        <w:t xml:space="preserve"> </w:t>
      </w:r>
      <w:r w:rsidR="6D71F0B8">
        <w:t>E</w:t>
      </w:r>
      <w:r w:rsidR="786720F3">
        <w:t xml:space="preserve">ligibility </w:t>
      </w:r>
      <w:r w:rsidR="6D71F0B8">
        <w:t xml:space="preserve">for </w:t>
      </w:r>
      <w:r w:rsidR="786720F3">
        <w:t xml:space="preserve">vaccination </w:t>
      </w:r>
      <w:r w:rsidR="47751EA2">
        <w:t>w</w:t>
      </w:r>
      <w:r w:rsidR="786720F3">
        <w:t>as</w:t>
      </w:r>
      <w:r w:rsidR="47751EA2">
        <w:t xml:space="preserve"> defined by state and territory </w:t>
      </w:r>
      <w:r w:rsidR="07EB3EC6">
        <w:t>health authorities</w:t>
      </w:r>
      <w:r w:rsidR="45562B01">
        <w:t>.</w:t>
      </w:r>
    </w:p>
    <w:p w14:paraId="5EA600FF" w14:textId="17B2C174" w:rsidR="00F56E28" w:rsidRDefault="002E408B" w:rsidP="002106F7">
      <w:r>
        <w:t xml:space="preserve">No new human cases of JE have been identified in Australia since December 2022. </w:t>
      </w:r>
      <w:r w:rsidR="00AB2E3E">
        <w:t>There were</w:t>
      </w:r>
      <w:r w:rsidR="006F5978">
        <w:t xml:space="preserve"> </w:t>
      </w:r>
      <w:r w:rsidR="00B759D1">
        <w:t xml:space="preserve">41 notifications in 2022, and </w:t>
      </w:r>
      <w:r w:rsidR="00AB2E3E">
        <w:t xml:space="preserve">4 </w:t>
      </w:r>
      <w:r w:rsidR="00B759D1">
        <w:t xml:space="preserve">notifications in 2021. </w:t>
      </w:r>
      <w:r w:rsidR="004172C4">
        <w:t xml:space="preserve">On 16 June 2023, </w:t>
      </w:r>
      <w:r w:rsidR="00F727CD">
        <w:t xml:space="preserve">the </w:t>
      </w:r>
      <w:hyperlink r:id="rId22" w:history="1">
        <w:r w:rsidR="00F727CD" w:rsidRPr="008265EF">
          <w:rPr>
            <w:rStyle w:val="Hyperlink"/>
          </w:rPr>
          <w:t>CDINS</w:t>
        </w:r>
        <w:r w:rsidR="00AC02C2" w:rsidRPr="008265EF">
          <w:rPr>
            <w:rStyle w:val="Hyperlink"/>
          </w:rPr>
          <w:t xml:space="preserve"> declaration for JE was stood down</w:t>
        </w:r>
      </w:hyperlink>
      <w:r w:rsidR="00FB069E">
        <w:t xml:space="preserve"> due to the reduction</w:t>
      </w:r>
      <w:r w:rsidR="00C53CD9">
        <w:t xml:space="preserve"> in risk and the </w:t>
      </w:r>
      <w:r w:rsidR="00E87831">
        <w:t>increased preparedness to manage any future outbreaks</w:t>
      </w:r>
      <w:r w:rsidR="0035085D">
        <w:t>.</w:t>
      </w:r>
    </w:p>
    <w:p w14:paraId="12AA0F72" w14:textId="2D323442" w:rsidR="0027212A" w:rsidRDefault="10DFA0E4" w:rsidP="0027212A">
      <w:r w:rsidRPr="002B37B6">
        <w:t>States and territories delivered JE vaccination to people with a high risk of exposure. In 2023</w:t>
      </w:r>
      <w:r w:rsidRPr="008177DA">
        <w:t xml:space="preserve">, </w:t>
      </w:r>
      <w:r w:rsidR="0025144E" w:rsidRPr="008177DA">
        <w:t>48</w:t>
      </w:r>
      <w:r w:rsidR="00D13D70" w:rsidRPr="008177DA">
        <w:t>,</w:t>
      </w:r>
      <w:r w:rsidR="0025144E" w:rsidRPr="008177DA">
        <w:t>689</w:t>
      </w:r>
      <w:r w:rsidRPr="008177DA">
        <w:t xml:space="preserve"> people </w:t>
      </w:r>
      <w:r w:rsidR="0036010D" w:rsidRPr="008177DA">
        <w:t xml:space="preserve">had at least </w:t>
      </w:r>
      <w:r w:rsidR="00373144" w:rsidRPr="008177DA">
        <w:t>1 </w:t>
      </w:r>
      <w:r w:rsidR="0036010D" w:rsidRPr="008177DA">
        <w:t>dose of a</w:t>
      </w:r>
      <w:r w:rsidRPr="008177DA">
        <w:t xml:space="preserve"> JE vaccine.</w:t>
      </w:r>
    </w:p>
    <w:p w14:paraId="307712D3" w14:textId="3088831B" w:rsidR="00391AEC" w:rsidRPr="009222B2" w:rsidRDefault="3269CD12" w:rsidP="00DA68D5">
      <w:r>
        <w:t>JE remains a nationally notifiable disease</w:t>
      </w:r>
      <w:r w:rsidR="2F0CC7E0">
        <w:t>.</w:t>
      </w:r>
      <w:r>
        <w:t xml:space="preserve"> </w:t>
      </w:r>
      <w:r w:rsidR="6DDB6532">
        <w:t>On</w:t>
      </w:r>
      <w:r w:rsidR="531E4710">
        <w:t>g</w:t>
      </w:r>
      <w:r w:rsidR="6DDB6532">
        <w:t xml:space="preserve">oing </w:t>
      </w:r>
      <w:r w:rsidR="5EB44295">
        <w:t xml:space="preserve">virus and </w:t>
      </w:r>
      <w:r w:rsidR="1F5AD674">
        <w:t>sero</w:t>
      </w:r>
      <w:r w:rsidR="4B7957F7">
        <w:t xml:space="preserve">logical </w:t>
      </w:r>
      <w:r w:rsidR="1F5AD674">
        <w:t xml:space="preserve">surveillance </w:t>
      </w:r>
      <w:r w:rsidR="106FE92E">
        <w:t xml:space="preserve">and evidence on duration of protection from vaccination </w:t>
      </w:r>
      <w:r w:rsidR="14A626B6">
        <w:t>will be</w:t>
      </w:r>
      <w:r w:rsidR="49CE34FC">
        <w:t xml:space="preserve"> </w:t>
      </w:r>
      <w:r w:rsidR="106FE92E">
        <w:t xml:space="preserve">important </w:t>
      </w:r>
      <w:r w:rsidR="14A626B6">
        <w:t>to inform</w:t>
      </w:r>
      <w:r w:rsidR="6BAD1E6E">
        <w:t xml:space="preserve"> </w:t>
      </w:r>
      <w:r w:rsidR="67001D42">
        <w:t xml:space="preserve">vaccine policy and other </w:t>
      </w:r>
      <w:r w:rsidR="4E8AD334">
        <w:t>ongoing disease control</w:t>
      </w:r>
      <w:r w:rsidR="630BCD9C">
        <w:t xml:space="preserve"> and public health</w:t>
      </w:r>
      <w:r w:rsidR="66D85BD4">
        <w:t xml:space="preserve"> strategies</w:t>
      </w:r>
      <w:r w:rsidR="096DCB8A">
        <w:t xml:space="preserve"> under</w:t>
      </w:r>
      <w:r w:rsidR="58F1B245">
        <w:t xml:space="preserve"> a </w:t>
      </w:r>
      <w:r w:rsidR="521B195A">
        <w:t>O</w:t>
      </w:r>
      <w:r w:rsidR="58F1B245">
        <w:t>ne</w:t>
      </w:r>
      <w:r w:rsidR="521B195A">
        <w:t xml:space="preserve"> H</w:t>
      </w:r>
      <w:r w:rsidR="58F1B245">
        <w:t>ealth approach</w:t>
      </w:r>
      <w:r w:rsidR="21DCFC29">
        <w:t>.</w:t>
      </w:r>
    </w:p>
    <w:p w14:paraId="622B738D" w14:textId="1A641712" w:rsidR="00320B6A" w:rsidRPr="009222B2" w:rsidRDefault="00320B6A" w:rsidP="00320B6A">
      <w:pPr>
        <w:pStyle w:val="Heading3"/>
      </w:pPr>
      <w:r>
        <w:t>Mpox</w:t>
      </w:r>
      <w:r w:rsidR="00AF2609">
        <w:t xml:space="preserve"> (formerly known as monkeypox)</w:t>
      </w:r>
    </w:p>
    <w:p w14:paraId="78E8D5F9" w14:textId="013C8C03" w:rsidR="00992E8F" w:rsidRDefault="009E423C" w:rsidP="002106F7">
      <w:hyperlink r:id="rId23">
        <w:r w:rsidR="32AC12A9" w:rsidRPr="41B4FD94">
          <w:rPr>
            <w:rStyle w:val="Hyperlink"/>
          </w:rPr>
          <w:t>Mpox was declared a CDINS</w:t>
        </w:r>
      </w:hyperlink>
      <w:r w:rsidR="32AC12A9">
        <w:t xml:space="preserve"> in July 2022</w:t>
      </w:r>
      <w:r w:rsidR="12107C75">
        <w:t xml:space="preserve"> as part of a global outbreak</w:t>
      </w:r>
      <w:r w:rsidR="0A922490">
        <w:t>, and</w:t>
      </w:r>
      <w:r w:rsidR="32D5DA40" w:rsidRPr="006F1259">
        <w:t xml:space="preserve"> </w:t>
      </w:r>
      <w:hyperlink r:id="rId24" w:history="1">
        <w:r w:rsidR="002C04BF" w:rsidRPr="41B4FD94">
          <w:rPr>
            <w:rStyle w:val="Hyperlink"/>
          </w:rPr>
          <w:t>ATAGI</w:t>
        </w:r>
        <w:r w:rsidR="008E7179">
          <w:rPr>
            <w:rStyle w:val="Hyperlink"/>
          </w:rPr>
          <w:t xml:space="preserve"> quickly </w:t>
        </w:r>
        <w:r w:rsidR="002C04BF" w:rsidRPr="41B4FD94">
          <w:rPr>
            <w:rStyle w:val="Hyperlink"/>
          </w:rPr>
          <w:t>released guid</w:t>
        </w:r>
        <w:r w:rsidR="00C117C7">
          <w:rPr>
            <w:rStyle w:val="Hyperlink"/>
          </w:rPr>
          <w:t>elines</w:t>
        </w:r>
        <w:r w:rsidR="008E7179">
          <w:rPr>
            <w:rStyle w:val="Hyperlink"/>
          </w:rPr>
          <w:t xml:space="preserve"> </w:t>
        </w:r>
      </w:hyperlink>
      <w:r w:rsidR="66C34A7C">
        <w:t xml:space="preserve">on the use of vaccines for protection against mpox. </w:t>
      </w:r>
      <w:r w:rsidR="272C07DE" w:rsidRPr="006F1259">
        <w:t xml:space="preserve">The mpox CDINS </w:t>
      </w:r>
      <w:r w:rsidR="32D5DA40" w:rsidRPr="006F1259">
        <w:t xml:space="preserve">was </w:t>
      </w:r>
      <w:hyperlink r:id="rId25">
        <w:r w:rsidR="7C9F95FE" w:rsidRPr="41B4FD94">
          <w:rPr>
            <w:rStyle w:val="Hyperlink"/>
          </w:rPr>
          <w:t>stood down on 25 November 2022</w:t>
        </w:r>
      </w:hyperlink>
      <w:r w:rsidR="1C549455">
        <w:t>.</w:t>
      </w:r>
    </w:p>
    <w:p w14:paraId="0FBABE61" w14:textId="1449BCF0" w:rsidR="009D02B6" w:rsidRPr="008177DA" w:rsidRDefault="19487CE4" w:rsidP="008177DA">
      <w:r w:rsidRPr="008177DA">
        <w:t>During</w:t>
      </w:r>
      <w:r w:rsidR="4C94378E" w:rsidRPr="008177DA">
        <w:t xml:space="preserve"> 202</w:t>
      </w:r>
      <w:r w:rsidR="4F0DCA22" w:rsidRPr="008177DA">
        <w:t>3</w:t>
      </w:r>
      <w:r w:rsidR="4C94378E" w:rsidRPr="008177DA">
        <w:t>, there wer</w:t>
      </w:r>
      <w:r w:rsidR="16F0FEF7" w:rsidRPr="008177DA">
        <w:t>e 26</w:t>
      </w:r>
      <w:r w:rsidR="5C9031C1" w:rsidRPr="008177DA">
        <w:t xml:space="preserve"> </w:t>
      </w:r>
      <w:r w:rsidR="4C94378E" w:rsidRPr="008177DA">
        <w:t xml:space="preserve">notified </w:t>
      </w:r>
      <w:r w:rsidR="02205EEE" w:rsidRPr="008177DA">
        <w:t xml:space="preserve">cases of </w:t>
      </w:r>
      <w:r w:rsidR="7951023F" w:rsidRPr="008177DA">
        <w:t>m</w:t>
      </w:r>
      <w:r w:rsidR="773DBBDE" w:rsidRPr="008177DA">
        <w:t>pox</w:t>
      </w:r>
      <w:r w:rsidR="02205EEE" w:rsidRPr="008177DA">
        <w:t xml:space="preserve"> in Australia</w:t>
      </w:r>
      <w:r w:rsidRPr="008177DA">
        <w:t xml:space="preserve"> </w:t>
      </w:r>
      <w:r w:rsidR="7F3FE413" w:rsidRPr="008177DA">
        <w:t xml:space="preserve">and </w:t>
      </w:r>
      <w:r w:rsidR="04EDAD83" w:rsidRPr="008177DA">
        <w:t xml:space="preserve">no </w:t>
      </w:r>
      <w:r w:rsidRPr="008177DA">
        <w:t xml:space="preserve">notified </w:t>
      </w:r>
      <w:r w:rsidR="4C94378E" w:rsidRPr="008177DA">
        <w:t>deaths</w:t>
      </w:r>
      <w:r w:rsidR="478C63E6" w:rsidRPr="008177DA">
        <w:t>.</w:t>
      </w:r>
      <w:r w:rsidR="66C34A7C" w:rsidRPr="008177DA">
        <w:t xml:space="preserve"> </w:t>
      </w:r>
      <w:r w:rsidR="555F57E0" w:rsidRPr="008177DA">
        <w:t>Notif</w:t>
      </w:r>
      <w:r w:rsidR="321EFBA2" w:rsidRPr="008177DA">
        <w:t>ications were highest i</w:t>
      </w:r>
      <w:r w:rsidR="22A9F190" w:rsidRPr="008177DA">
        <w:t>n</w:t>
      </w:r>
      <w:r w:rsidR="321EFBA2" w:rsidRPr="008177DA">
        <w:t xml:space="preserve"> the 25</w:t>
      </w:r>
      <w:r w:rsidR="30EB3875" w:rsidRPr="008177DA">
        <w:t>-</w:t>
      </w:r>
      <w:r w:rsidR="2A9E0529" w:rsidRPr="008177DA">
        <w:t>to</w:t>
      </w:r>
      <w:r w:rsidR="30EB3875" w:rsidRPr="008177DA">
        <w:t>-</w:t>
      </w:r>
      <w:r w:rsidR="321EFBA2" w:rsidRPr="008177DA">
        <w:t>29</w:t>
      </w:r>
      <w:r w:rsidR="7EBDA2C0" w:rsidRPr="008177DA">
        <w:t>-</w:t>
      </w:r>
      <w:r w:rsidR="321EFBA2" w:rsidRPr="008177DA">
        <w:t xml:space="preserve">year age group </w:t>
      </w:r>
      <w:r w:rsidR="5529F2B0" w:rsidRPr="008177DA">
        <w:t>and t</w:t>
      </w:r>
      <w:r w:rsidR="321EFBA2" w:rsidRPr="008177DA">
        <w:t xml:space="preserve">here were no notifications </w:t>
      </w:r>
      <w:r w:rsidR="78EA4B6D" w:rsidRPr="008177DA">
        <w:t xml:space="preserve">in </w:t>
      </w:r>
      <w:r w:rsidR="7EBDA2C0" w:rsidRPr="008177DA">
        <w:t xml:space="preserve">people </w:t>
      </w:r>
      <w:r w:rsidR="78EA4B6D" w:rsidRPr="008177DA">
        <w:t xml:space="preserve">aged </w:t>
      </w:r>
      <w:r w:rsidR="7A86BAF8" w:rsidRPr="008177DA">
        <w:t>under</w:t>
      </w:r>
      <w:r w:rsidR="78EA4B6D" w:rsidRPr="008177DA">
        <w:t xml:space="preserve"> 18 years. </w:t>
      </w:r>
      <w:r w:rsidR="66C34A7C" w:rsidRPr="008177DA">
        <w:t>This compares with 144 notified cases and no notified deaths</w:t>
      </w:r>
      <w:r w:rsidR="7F3FE413" w:rsidRPr="008177DA">
        <w:t xml:space="preserve"> in 2022</w:t>
      </w:r>
      <w:r w:rsidR="1058F0EB" w:rsidRPr="008177DA">
        <w:t>.</w:t>
      </w:r>
      <w:r w:rsidR="6C957974" w:rsidRPr="008177DA">
        <w:t xml:space="preserve"> </w:t>
      </w:r>
      <w:r w:rsidR="1058F0EB" w:rsidRPr="008177DA">
        <w:t>M</w:t>
      </w:r>
      <w:r w:rsidR="6C957974" w:rsidRPr="008177DA">
        <w:t xml:space="preserve">pox became a notifiable condition from 1 June 2022 under emergency National Notifiable </w:t>
      </w:r>
      <w:r w:rsidR="1B56D75E" w:rsidRPr="008177DA">
        <w:t xml:space="preserve">Disease List (NNDL) provisions </w:t>
      </w:r>
      <w:r w:rsidR="1058F0EB" w:rsidRPr="008177DA">
        <w:t>and</w:t>
      </w:r>
      <w:r w:rsidR="1B56D75E" w:rsidRPr="008177DA">
        <w:t xml:space="preserve"> was permanently </w:t>
      </w:r>
      <w:r w:rsidR="6EF95569" w:rsidRPr="008177DA">
        <w:t>listed on the NNDL from 1</w:t>
      </w:r>
      <w:r w:rsidR="660E429C" w:rsidRPr="008177DA">
        <w:t> </w:t>
      </w:r>
      <w:r w:rsidR="6EF95569" w:rsidRPr="008177DA">
        <w:t>December 2022.</w:t>
      </w:r>
      <w:r w:rsidR="12AA1858" w:rsidRPr="008177DA">
        <w:t xml:space="preserve"> </w:t>
      </w:r>
      <w:hyperlink r:id="rId26">
        <w:r w:rsidR="441D0E91" w:rsidRPr="008177DA">
          <w:rPr>
            <w:rStyle w:val="Hyperlink"/>
          </w:rPr>
          <w:t>M</w:t>
        </w:r>
        <w:r w:rsidR="27D7A882" w:rsidRPr="008177DA">
          <w:rPr>
            <w:rStyle w:val="Hyperlink"/>
          </w:rPr>
          <w:t xml:space="preserve">pox </w:t>
        </w:r>
        <w:r w:rsidR="7C36ED9F" w:rsidRPr="008177DA">
          <w:rPr>
            <w:rStyle w:val="Hyperlink"/>
          </w:rPr>
          <w:t>ha</w:t>
        </w:r>
        <w:r w:rsidR="76569092" w:rsidRPr="008177DA">
          <w:rPr>
            <w:rStyle w:val="Hyperlink"/>
          </w:rPr>
          <w:t>s</w:t>
        </w:r>
        <w:r w:rsidR="7C36ED9F" w:rsidRPr="008177DA">
          <w:rPr>
            <w:rStyle w:val="Hyperlink"/>
          </w:rPr>
          <w:t xml:space="preserve"> occurred</w:t>
        </w:r>
      </w:hyperlink>
      <w:r w:rsidR="7C36ED9F" w:rsidRPr="008177DA">
        <w:t xml:space="preserve"> </w:t>
      </w:r>
      <w:r w:rsidR="6C5AFC93" w:rsidRPr="008177DA">
        <w:t>primarily, but not exclusively</w:t>
      </w:r>
      <w:r w:rsidR="37883AB7" w:rsidRPr="008177DA">
        <w:t>, in gay, bisexual and other men who have sex with men.</w:t>
      </w:r>
    </w:p>
    <w:p w14:paraId="6D72180F" w14:textId="29BAC873" w:rsidR="000531FC" w:rsidRPr="008177DA" w:rsidRDefault="1D55A9DE" w:rsidP="008177DA">
      <w:r w:rsidRPr="008177DA">
        <w:t>In 202</w:t>
      </w:r>
      <w:r w:rsidR="759665F6" w:rsidRPr="008177DA">
        <w:t>3</w:t>
      </w:r>
      <w:r w:rsidRPr="008177DA">
        <w:t xml:space="preserve">, </w:t>
      </w:r>
      <w:r w:rsidR="003D10C8" w:rsidRPr="008177DA">
        <w:t>15</w:t>
      </w:r>
      <w:r w:rsidR="00787EAD" w:rsidRPr="008177DA">
        <w:t>,</w:t>
      </w:r>
      <w:r w:rsidR="003D10C8" w:rsidRPr="008177DA">
        <w:t>821</w:t>
      </w:r>
      <w:r w:rsidRPr="008177DA">
        <w:t xml:space="preserve"> people </w:t>
      </w:r>
      <w:r w:rsidR="003D10C8" w:rsidRPr="008177DA">
        <w:t xml:space="preserve">received </w:t>
      </w:r>
      <w:r w:rsidR="00C506E3" w:rsidRPr="008177DA">
        <w:t xml:space="preserve">a first </w:t>
      </w:r>
      <w:r w:rsidR="2F52E71F" w:rsidRPr="008177DA">
        <w:t>dose</w:t>
      </w:r>
      <w:r w:rsidR="00512E21" w:rsidRPr="008177DA">
        <w:t xml:space="preserve"> </w:t>
      </w:r>
      <w:r w:rsidR="25F7E36E" w:rsidRPr="008177DA">
        <w:t xml:space="preserve">of a </w:t>
      </w:r>
      <w:r w:rsidR="0005374E" w:rsidRPr="008177DA">
        <w:t>smallpox/</w:t>
      </w:r>
      <w:r w:rsidR="25F7E36E" w:rsidRPr="008177DA">
        <w:t>mpox vaccine</w:t>
      </w:r>
      <w:r w:rsidR="0005374E" w:rsidRPr="008177DA">
        <w:t xml:space="preserve"> for preventing mpox</w:t>
      </w:r>
      <w:r w:rsidR="2CD152F3" w:rsidRPr="008177DA">
        <w:t xml:space="preserve">, and </w:t>
      </w:r>
      <w:r w:rsidR="00512E21" w:rsidRPr="008177DA">
        <w:t>13</w:t>
      </w:r>
      <w:r w:rsidR="00E55781" w:rsidRPr="008177DA">
        <w:t>,</w:t>
      </w:r>
      <w:r w:rsidR="00512E21" w:rsidRPr="008177DA">
        <w:t xml:space="preserve">863 </w:t>
      </w:r>
      <w:r w:rsidR="007167D0" w:rsidRPr="008177DA">
        <w:t xml:space="preserve">of these </w:t>
      </w:r>
      <w:r w:rsidR="2CD152F3" w:rsidRPr="008177DA">
        <w:t xml:space="preserve">people </w:t>
      </w:r>
      <w:r w:rsidR="00512E21" w:rsidRPr="008177DA">
        <w:t>went on to receive a second dose</w:t>
      </w:r>
      <w:r w:rsidRPr="008177DA">
        <w:t xml:space="preserve">. </w:t>
      </w:r>
      <w:r w:rsidR="4F14A36C" w:rsidRPr="008177DA">
        <w:t>S</w:t>
      </w:r>
      <w:r w:rsidRPr="008177DA">
        <w:t>tates and territories</w:t>
      </w:r>
      <w:r w:rsidR="4F14A36C" w:rsidRPr="008177DA">
        <w:t xml:space="preserve"> distributed the vaccines and </w:t>
      </w:r>
      <w:r w:rsidR="2B207087" w:rsidRPr="008177DA">
        <w:t>refined</w:t>
      </w:r>
      <w:r w:rsidR="4F14A36C" w:rsidRPr="008177DA">
        <w:t xml:space="preserve"> eligibility criteria</w:t>
      </w:r>
      <w:r w:rsidR="673A3AE9" w:rsidRPr="008177DA">
        <w:t xml:space="preserve"> for vaccination</w:t>
      </w:r>
      <w:r w:rsidR="137D9172" w:rsidRPr="008177DA">
        <w:t xml:space="preserve"> at a jurisdictional level</w:t>
      </w:r>
      <w:r w:rsidRPr="008177DA">
        <w:t>.</w:t>
      </w:r>
      <w:r w:rsidR="45996FCD" w:rsidRPr="008177DA">
        <w:t xml:space="preserve"> </w:t>
      </w:r>
      <w:r w:rsidR="0F07497C" w:rsidRPr="008177DA">
        <w:t>S</w:t>
      </w:r>
      <w:r w:rsidR="227B3293" w:rsidRPr="008177DA">
        <w:t>ome states expand</w:t>
      </w:r>
      <w:r w:rsidR="0F07497C" w:rsidRPr="008177DA">
        <w:t>ed</w:t>
      </w:r>
      <w:r w:rsidR="227B3293" w:rsidRPr="008177DA">
        <w:t xml:space="preserve"> eligibility to </w:t>
      </w:r>
      <w:r w:rsidR="77C88084" w:rsidRPr="008177DA">
        <w:t>include immunisation providers</w:t>
      </w:r>
      <w:r w:rsidR="08DB57FA" w:rsidRPr="008177DA">
        <w:t xml:space="preserve"> and healthcare workers</w:t>
      </w:r>
      <w:r w:rsidR="185D917A" w:rsidRPr="008177DA">
        <w:t xml:space="preserve"> who work with mpox vaccines or patients</w:t>
      </w:r>
      <w:r w:rsidR="08DB57FA" w:rsidRPr="008177DA">
        <w:t>.</w:t>
      </w:r>
    </w:p>
    <w:p w14:paraId="64A0208C" w14:textId="77777777" w:rsidR="00320B6A" w:rsidRPr="009222B2" w:rsidRDefault="00320B6A" w:rsidP="00320B6A">
      <w:pPr>
        <w:pStyle w:val="Heading3"/>
      </w:pPr>
      <w:r w:rsidRPr="009222B2">
        <w:lastRenderedPageBreak/>
        <w:t>Poliomyelitis</w:t>
      </w:r>
    </w:p>
    <w:p w14:paraId="1F89CFB0" w14:textId="1119D215" w:rsidR="00102982" w:rsidRDefault="00B30D32" w:rsidP="002106F7">
      <w:r>
        <w:t>In 2023,</w:t>
      </w:r>
      <w:r w:rsidR="002541F9">
        <w:t xml:space="preserve"> </w:t>
      </w:r>
      <w:r>
        <w:t xml:space="preserve">cases of vaccine-derived </w:t>
      </w:r>
      <w:r w:rsidR="007550DF">
        <w:t xml:space="preserve">polio </w:t>
      </w:r>
      <w:r w:rsidR="00DE70C9">
        <w:t xml:space="preserve">declined </w:t>
      </w:r>
      <w:r w:rsidR="001B37DE">
        <w:t xml:space="preserve">globally </w:t>
      </w:r>
      <w:r w:rsidR="00DE70C9">
        <w:t xml:space="preserve">compared </w:t>
      </w:r>
      <w:r w:rsidR="001B37DE">
        <w:t xml:space="preserve">with </w:t>
      </w:r>
      <w:r w:rsidR="00DE70C9">
        <w:t>2022</w:t>
      </w:r>
      <w:r w:rsidR="00A53BB8">
        <w:t xml:space="preserve"> and </w:t>
      </w:r>
      <w:hyperlink r:id="rId27" w:history="1">
        <w:r w:rsidR="00A53BB8" w:rsidRPr="00A05841">
          <w:rPr>
            <w:rStyle w:val="Hyperlink"/>
          </w:rPr>
          <w:t>became more concentrated in certain geographic areas</w:t>
        </w:r>
        <w:r w:rsidR="00713100" w:rsidRPr="00A05841">
          <w:rPr>
            <w:rStyle w:val="Hyperlink"/>
          </w:rPr>
          <w:t xml:space="preserve"> in Africa</w:t>
        </w:r>
      </w:hyperlink>
      <w:r w:rsidR="00D044BF">
        <w:t xml:space="preserve">. </w:t>
      </w:r>
      <w:r w:rsidR="003C76CF">
        <w:t>However, t</w:t>
      </w:r>
      <w:r w:rsidR="002934DD">
        <w:t xml:space="preserve">he risk of </w:t>
      </w:r>
      <w:r w:rsidR="00B617C5">
        <w:t>international spread of vaccine-derived polio</w:t>
      </w:r>
      <w:r w:rsidR="001B37DE">
        <w:t xml:space="preserve"> is</w:t>
      </w:r>
      <w:r w:rsidR="00B617C5">
        <w:t xml:space="preserve"> still high,</w:t>
      </w:r>
      <w:r w:rsidR="008B5FE5">
        <w:t xml:space="preserve"> and </w:t>
      </w:r>
      <w:hyperlink r:id="rId28" w:history="1">
        <w:r w:rsidR="00102982" w:rsidRPr="007A1C69">
          <w:rPr>
            <w:rStyle w:val="Hyperlink"/>
          </w:rPr>
          <w:t xml:space="preserve">it </w:t>
        </w:r>
        <w:r w:rsidR="00DA4C3F" w:rsidRPr="007A1C69">
          <w:rPr>
            <w:rStyle w:val="Hyperlink"/>
          </w:rPr>
          <w:t>remains a Public Health Emergency of International Concern</w:t>
        </w:r>
      </w:hyperlink>
      <w:r w:rsidR="00DA4C3F">
        <w:t xml:space="preserve">. </w:t>
      </w:r>
      <w:r w:rsidR="008660ED">
        <w:t>ATAGI w</w:t>
      </w:r>
      <w:r w:rsidR="008660ED" w:rsidRPr="000239FD">
        <w:t xml:space="preserve">orked with </w:t>
      </w:r>
      <w:r w:rsidR="008660ED">
        <w:t>the Communicable Diseases Network Australia (</w:t>
      </w:r>
      <w:r w:rsidR="008660ED" w:rsidRPr="000239FD">
        <w:t>CDNA</w:t>
      </w:r>
      <w:r w:rsidR="008660ED">
        <w:t>)</w:t>
      </w:r>
      <w:r w:rsidR="008660ED" w:rsidRPr="000239FD">
        <w:t xml:space="preserve"> </w:t>
      </w:r>
      <w:r w:rsidR="00C937C4">
        <w:t xml:space="preserve">in 2023 </w:t>
      </w:r>
      <w:r w:rsidR="008660ED" w:rsidRPr="000239FD">
        <w:t xml:space="preserve">to update </w:t>
      </w:r>
      <w:r w:rsidR="008660ED">
        <w:t xml:space="preserve">the </w:t>
      </w:r>
      <w:r w:rsidR="00E747D0" w:rsidRPr="00E747D0">
        <w:t>2019 Poliovirus Infection Outbreak Response Plan</w:t>
      </w:r>
      <w:r w:rsidR="008660ED" w:rsidRPr="00117588">
        <w:t xml:space="preserve"> for Australia</w:t>
      </w:r>
      <w:r w:rsidR="008660ED">
        <w:t>.</w:t>
      </w:r>
    </w:p>
    <w:p w14:paraId="5A27846F" w14:textId="2D8008A6" w:rsidR="000239FD" w:rsidRDefault="119957CC" w:rsidP="00B35F16">
      <w:r w:rsidRPr="41B4FD94">
        <w:t>Australia continues to remain polio</w:t>
      </w:r>
      <w:r w:rsidR="2E41BC70" w:rsidRPr="41B4FD94">
        <w:t xml:space="preserve">-free, with no cases reported in 2023. </w:t>
      </w:r>
      <w:r w:rsidR="21CDD95C" w:rsidRPr="41B4FD94">
        <w:t>However, i</w:t>
      </w:r>
      <w:r w:rsidR="08EF8BF9" w:rsidRPr="41B4FD94">
        <w:t xml:space="preserve">t is still </w:t>
      </w:r>
      <w:r w:rsidR="5FFEBE19" w:rsidRPr="41B4FD94">
        <w:t>essential</w:t>
      </w:r>
      <w:r w:rsidR="08EF8BF9" w:rsidRPr="41B4FD94">
        <w:t xml:space="preserve"> to maintain</w:t>
      </w:r>
      <w:r w:rsidR="33B6F2C4" w:rsidRPr="41B4FD94">
        <w:t xml:space="preserve"> high coverage</w:t>
      </w:r>
      <w:r w:rsidR="27F7A98D" w:rsidRPr="41B4FD94">
        <w:t xml:space="preserve"> of polio vaccination</w:t>
      </w:r>
      <w:r w:rsidR="33B6F2C4" w:rsidRPr="41B4FD94">
        <w:t xml:space="preserve">, particularly </w:t>
      </w:r>
      <w:r w:rsidR="7681EF24" w:rsidRPr="41B4FD94">
        <w:t xml:space="preserve">among </w:t>
      </w:r>
      <w:r w:rsidR="6F764695" w:rsidRPr="41B4FD94">
        <w:t xml:space="preserve">population groups who are at increased </w:t>
      </w:r>
      <w:r w:rsidR="33B6F2C4" w:rsidRPr="41B4FD94">
        <w:t>risk</w:t>
      </w:r>
      <w:r w:rsidR="3533F3AE" w:rsidRPr="41B4FD94">
        <w:t xml:space="preserve"> of exposure</w:t>
      </w:r>
      <w:r w:rsidR="4F66135C" w:rsidRPr="41B4FD94">
        <w:t xml:space="preserve"> from travelling or</w:t>
      </w:r>
      <w:r w:rsidR="3533F3AE" w:rsidRPr="41B4FD94">
        <w:t xml:space="preserve"> </w:t>
      </w:r>
      <w:r w:rsidR="0308F674" w:rsidRPr="41B4FD94">
        <w:t xml:space="preserve">if </w:t>
      </w:r>
      <w:r w:rsidR="0E971CF0" w:rsidRPr="41B4FD94">
        <w:t xml:space="preserve">the </w:t>
      </w:r>
      <w:r w:rsidR="0308F674" w:rsidRPr="41B4FD94">
        <w:t>virus is introduced to Australia</w:t>
      </w:r>
      <w:r w:rsidR="5B316752" w:rsidRPr="41B4FD94">
        <w:t>.</w:t>
      </w:r>
    </w:p>
    <w:p w14:paraId="218220BE" w14:textId="7A0B9E84" w:rsidR="005758D3" w:rsidRPr="00640A21" w:rsidRDefault="1F3A57CC" w:rsidP="00640A21">
      <w:r w:rsidRPr="00640A21">
        <w:t xml:space="preserve">Some regions and population groups in Australia remain </w:t>
      </w:r>
      <w:proofErr w:type="spellStart"/>
      <w:r w:rsidRPr="00640A21">
        <w:t>undervaccinated</w:t>
      </w:r>
      <w:proofErr w:type="spellEnd"/>
      <w:r w:rsidR="2F10CD0A" w:rsidRPr="00640A21">
        <w:t xml:space="preserve"> for routine vaccines</w:t>
      </w:r>
      <w:r w:rsidR="76F19700" w:rsidRPr="00640A21">
        <w:t>,</w:t>
      </w:r>
      <w:r w:rsidR="2F10CD0A" w:rsidRPr="00640A21">
        <w:t xml:space="preserve"> including the polio-containing vaccine</w:t>
      </w:r>
      <w:r w:rsidRPr="00640A21">
        <w:t>.</w:t>
      </w:r>
      <w:r w:rsidR="546FF598" w:rsidRPr="00640A21">
        <w:t xml:space="preserve"> </w:t>
      </w:r>
      <w:r w:rsidR="4DAA5784" w:rsidRPr="00640A21">
        <w:t>Children are scheduled to receive a fourth dose of polio-containing vaccine at 4 years of age</w:t>
      </w:r>
      <w:r w:rsidR="4861B61E" w:rsidRPr="00640A21">
        <w:t xml:space="preserve">. </w:t>
      </w:r>
      <w:r w:rsidR="546FF598" w:rsidRPr="00640A21">
        <w:t xml:space="preserve">In 2023, </w:t>
      </w:r>
      <w:r w:rsidR="03725133" w:rsidRPr="00640A21">
        <w:t xml:space="preserve">among children who turned 4 years of age and were assessed at </w:t>
      </w:r>
      <w:r w:rsidR="7975D3EC" w:rsidRPr="00640A21">
        <w:t xml:space="preserve">age </w:t>
      </w:r>
      <w:r w:rsidR="03725133" w:rsidRPr="00640A21">
        <w:t>51 months</w:t>
      </w:r>
      <w:r w:rsidR="1FAEB274" w:rsidRPr="00640A21">
        <w:t xml:space="preserve"> (3 months after the dose is due)</w:t>
      </w:r>
      <w:r w:rsidR="03725133" w:rsidRPr="00640A21">
        <w:t xml:space="preserve">, </w:t>
      </w:r>
      <w:r w:rsidR="00AA5486" w:rsidRPr="00640A21">
        <w:t>86</w:t>
      </w:r>
      <w:r w:rsidR="03725133" w:rsidRPr="00640A21">
        <w:t xml:space="preserve">% had received </w:t>
      </w:r>
      <w:r w:rsidR="5EEEFAB9" w:rsidRPr="00640A21">
        <w:t>the</w:t>
      </w:r>
      <w:r w:rsidR="4861B61E" w:rsidRPr="00640A21">
        <w:t>ir</w:t>
      </w:r>
      <w:r w:rsidR="5EEEFAB9" w:rsidRPr="00640A21">
        <w:t xml:space="preserve"> fourth dose</w:t>
      </w:r>
      <w:r w:rsidR="09131F38" w:rsidRPr="00640A21">
        <w:t xml:space="preserve"> of polio-containing vaccine</w:t>
      </w:r>
      <w:r w:rsidR="13A440C6" w:rsidRPr="00640A21">
        <w:t xml:space="preserve">. </w:t>
      </w:r>
    </w:p>
    <w:p w14:paraId="39D4C5DC" w14:textId="5009F21D" w:rsidR="00320B6A" w:rsidRPr="009222B2" w:rsidRDefault="00320B6A" w:rsidP="00320B6A">
      <w:pPr>
        <w:pStyle w:val="Heading3"/>
      </w:pPr>
      <w:r w:rsidRPr="009222B2">
        <w:t>Measles</w:t>
      </w:r>
    </w:p>
    <w:p w14:paraId="71DDFE91" w14:textId="49DBA820" w:rsidR="00A30B93" w:rsidRDefault="47E3891B" w:rsidP="002106F7">
      <w:r>
        <w:t xml:space="preserve">Since </w:t>
      </w:r>
      <w:r w:rsidR="481EB620">
        <w:t xml:space="preserve">2022, </w:t>
      </w:r>
      <w:r w:rsidR="47DACD06">
        <w:t xml:space="preserve">there was a resurgence of measles </w:t>
      </w:r>
      <w:r w:rsidR="5AC1A4C7">
        <w:t xml:space="preserve">in some </w:t>
      </w:r>
      <w:r w:rsidR="47DACD06">
        <w:t>regions</w:t>
      </w:r>
      <w:r w:rsidR="5AC1A4C7">
        <w:t xml:space="preserve"> globally</w:t>
      </w:r>
      <w:r w:rsidR="47DACD06">
        <w:t>, including the Asia</w:t>
      </w:r>
      <w:r w:rsidR="09467E47">
        <w:t>–</w:t>
      </w:r>
      <w:r w:rsidR="47DACD06">
        <w:t>Pacific</w:t>
      </w:r>
      <w:r w:rsidR="09467E47">
        <w:t xml:space="preserve"> region</w:t>
      </w:r>
      <w:r w:rsidR="47DACD06">
        <w:t>. There remains a significant risk of measles importation into Australia</w:t>
      </w:r>
      <w:r w:rsidR="613868C2">
        <w:t xml:space="preserve"> through Australian and </w:t>
      </w:r>
      <w:r w:rsidR="00DA093F">
        <w:t xml:space="preserve">international </w:t>
      </w:r>
      <w:r w:rsidR="613868C2">
        <w:t>travellers</w:t>
      </w:r>
      <w:r w:rsidR="63DCF385">
        <w:t>.</w:t>
      </w:r>
      <w:r w:rsidR="11E169CF">
        <w:t xml:space="preserve"> </w:t>
      </w:r>
      <w:r w:rsidR="0AE58C78">
        <w:t>The</w:t>
      </w:r>
      <w:r w:rsidR="11E169CF">
        <w:t xml:space="preserve"> </w:t>
      </w:r>
      <w:r w:rsidR="756977BE">
        <w:t>virus is very contagious and</w:t>
      </w:r>
      <w:r w:rsidR="11E169CF">
        <w:t xml:space="preserve"> </w:t>
      </w:r>
      <w:r w:rsidR="189AFD88">
        <w:t>can</w:t>
      </w:r>
      <w:r w:rsidR="11E169CF">
        <w:t xml:space="preserve"> be </w:t>
      </w:r>
      <w:r w:rsidR="2005DD46">
        <w:t xml:space="preserve">readily </w:t>
      </w:r>
      <w:r w:rsidR="11E169CF">
        <w:t xml:space="preserve">transmitted among </w:t>
      </w:r>
      <w:r w:rsidR="1C67FE61">
        <w:t>Australians who are not fully vaccinated against measles</w:t>
      </w:r>
      <w:r w:rsidR="47DACD06">
        <w:t>.</w:t>
      </w:r>
      <w:r w:rsidR="648F814C">
        <w:t xml:space="preserve"> </w:t>
      </w:r>
      <w:r w:rsidR="456CE7D2">
        <w:t xml:space="preserve">Measles was officially eliminated as an endemic disease in Australia in 2014. Since then, </w:t>
      </w:r>
      <w:r w:rsidR="2F5D4E21">
        <w:t xml:space="preserve">sporadic </w:t>
      </w:r>
      <w:r w:rsidR="456CE7D2">
        <w:t xml:space="preserve">cases and outbreaks </w:t>
      </w:r>
      <w:r w:rsidR="16375680">
        <w:t xml:space="preserve">have been </w:t>
      </w:r>
      <w:r w:rsidR="456CE7D2">
        <w:t>linked to overseas travel.</w:t>
      </w:r>
    </w:p>
    <w:p w14:paraId="1CF83E05" w14:textId="5FA92826" w:rsidR="00F838D3" w:rsidRDefault="00B90786" w:rsidP="00B35F16">
      <w:pPr>
        <w:rPr>
          <w:strike/>
        </w:rPr>
      </w:pPr>
      <w:r w:rsidRPr="0084210F">
        <w:t xml:space="preserve">There were 26 </w:t>
      </w:r>
      <w:r w:rsidR="00320B6A" w:rsidRPr="0084210F">
        <w:t>case</w:t>
      </w:r>
      <w:r w:rsidR="00F37E9B" w:rsidRPr="0084210F">
        <w:t>s</w:t>
      </w:r>
      <w:r w:rsidR="00320B6A" w:rsidRPr="0084210F">
        <w:t xml:space="preserve"> of measles</w:t>
      </w:r>
      <w:r w:rsidR="00AB4196" w:rsidRPr="0084210F">
        <w:t xml:space="preserve"> </w:t>
      </w:r>
      <w:r w:rsidR="00D854D7" w:rsidRPr="0084210F">
        <w:t>reported</w:t>
      </w:r>
      <w:r w:rsidR="00320B6A" w:rsidRPr="0084210F">
        <w:t xml:space="preserve"> in Australia in 202</w:t>
      </w:r>
      <w:r w:rsidR="0017513F" w:rsidRPr="0084210F">
        <w:t>3</w:t>
      </w:r>
      <w:r w:rsidR="006F0A06" w:rsidRPr="0084210F">
        <w:t>, compared with 7 cases in 2022</w:t>
      </w:r>
      <w:r w:rsidR="00320B6A" w:rsidRPr="0084210F">
        <w:t xml:space="preserve">. </w:t>
      </w:r>
      <w:r w:rsidRPr="0084210F">
        <w:t xml:space="preserve">Of these, 20 </w:t>
      </w:r>
      <w:r w:rsidR="00157046" w:rsidRPr="0084210F">
        <w:t>cases</w:t>
      </w:r>
      <w:r w:rsidR="00AB4196" w:rsidRPr="0084210F">
        <w:t xml:space="preserve"> acquired </w:t>
      </w:r>
      <w:r w:rsidR="006C7772">
        <w:t xml:space="preserve">their infection </w:t>
      </w:r>
      <w:r w:rsidR="00AB4196" w:rsidRPr="0084210F">
        <w:t>overseas</w:t>
      </w:r>
      <w:r w:rsidR="00DD6FF6" w:rsidRPr="0084210F">
        <w:t xml:space="preserve">, </w:t>
      </w:r>
      <w:r w:rsidRPr="0084210F">
        <w:t xml:space="preserve">5 </w:t>
      </w:r>
      <w:r w:rsidR="00695834" w:rsidRPr="0084210F">
        <w:t xml:space="preserve">cases </w:t>
      </w:r>
      <w:r w:rsidR="00DD6FF6" w:rsidRPr="0084210F">
        <w:t xml:space="preserve">acquired their infection in Australia with known links to infected travellers, and </w:t>
      </w:r>
      <w:r w:rsidR="00296073" w:rsidRPr="0084210F">
        <w:t xml:space="preserve">1 </w:t>
      </w:r>
      <w:r w:rsidR="00695834" w:rsidRPr="0084210F">
        <w:t xml:space="preserve">case </w:t>
      </w:r>
      <w:r w:rsidR="00B441D2" w:rsidRPr="0084210F">
        <w:t>acquired their infection in Australia with an unknown source</w:t>
      </w:r>
      <w:r w:rsidR="00AB4196" w:rsidRPr="0084210F">
        <w:t>.</w:t>
      </w:r>
      <w:r w:rsidR="00540E8F" w:rsidRPr="0084210F">
        <w:t xml:space="preserve"> There were no measles-associated deaths notified in 2023.</w:t>
      </w:r>
      <w:r w:rsidR="00C256BA" w:rsidRPr="0084210F">
        <w:t xml:space="preserve"> </w:t>
      </w:r>
      <w:r w:rsidR="00AF5A4D" w:rsidRPr="0084210F">
        <w:t>Although case numbers had increased</w:t>
      </w:r>
      <w:r w:rsidR="00186C8D" w:rsidRPr="0084210F">
        <w:t xml:space="preserve"> in 2023</w:t>
      </w:r>
      <w:r w:rsidR="00AF5A4D" w:rsidRPr="0084210F">
        <w:t xml:space="preserve">, they </w:t>
      </w:r>
      <w:r w:rsidR="002C3D4F" w:rsidRPr="0084210F">
        <w:t xml:space="preserve">were </w:t>
      </w:r>
      <w:r w:rsidR="000812C7" w:rsidRPr="0084210F">
        <w:t>77</w:t>
      </w:r>
      <w:r w:rsidR="002C3D4F" w:rsidRPr="0084210F">
        <w:t xml:space="preserve">% lower </w:t>
      </w:r>
      <w:r w:rsidR="00AF5A4D" w:rsidRPr="0084210F">
        <w:t xml:space="preserve">than </w:t>
      </w:r>
      <w:r w:rsidR="002C3D4F" w:rsidRPr="0084210F">
        <w:t xml:space="preserve">the </w:t>
      </w:r>
      <w:r w:rsidR="000E3148" w:rsidRPr="0084210F">
        <w:t>pandemic</w:t>
      </w:r>
      <w:r w:rsidR="003F0B18" w:rsidRPr="0084210F">
        <w:t>-</w:t>
      </w:r>
      <w:r w:rsidR="00DA567A" w:rsidRPr="0084210F">
        <w:t>adjusted</w:t>
      </w:r>
      <w:r w:rsidR="001E0739" w:rsidRPr="0084210F">
        <w:t xml:space="preserve"> </w:t>
      </w:r>
      <w:r w:rsidR="00127209" w:rsidRPr="0084210F">
        <w:t>5-year</w:t>
      </w:r>
      <w:r w:rsidR="002C3D4F" w:rsidRPr="0084210F">
        <w:t xml:space="preserve"> mean</w:t>
      </w:r>
      <w:r w:rsidR="00C94611" w:rsidRPr="0084210F">
        <w:t xml:space="preserve"> (</w:t>
      </w:r>
      <w:r w:rsidR="00DA567A" w:rsidRPr="0084210F">
        <w:t>2016</w:t>
      </w:r>
      <w:r w:rsidR="00CF5D2C" w:rsidRPr="0084210F">
        <w:rPr>
          <w:rFonts w:cs="Calibri"/>
        </w:rPr>
        <w:t xml:space="preserve"> to </w:t>
      </w:r>
      <w:r w:rsidR="00DA567A" w:rsidRPr="0084210F">
        <w:t xml:space="preserve">2019, </w:t>
      </w:r>
      <w:r w:rsidR="00CF5D2C" w:rsidRPr="0084210F">
        <w:t xml:space="preserve">and </w:t>
      </w:r>
      <w:r w:rsidR="00DA567A" w:rsidRPr="0084210F">
        <w:t>2022</w:t>
      </w:r>
      <w:r w:rsidR="00C94611" w:rsidRPr="0084210F">
        <w:t>)</w:t>
      </w:r>
      <w:r w:rsidR="00C66EE0" w:rsidRPr="0084210F">
        <w:t xml:space="preserve"> </w:t>
      </w:r>
      <w:r w:rsidR="00833D09" w:rsidRPr="0084210F">
        <w:t xml:space="preserve">of </w:t>
      </w:r>
      <w:r w:rsidR="00C66EE0" w:rsidRPr="0084210F">
        <w:t>115</w:t>
      </w:r>
      <w:r w:rsidR="00833D09" w:rsidRPr="0084210F">
        <w:t xml:space="preserve"> cases</w:t>
      </w:r>
      <w:r w:rsidR="002C3D4F" w:rsidRPr="0084210F">
        <w:t>.</w:t>
      </w:r>
    </w:p>
    <w:p w14:paraId="26B6680C" w14:textId="5515264E" w:rsidR="005758D3" w:rsidRPr="009222B2" w:rsidRDefault="175AD8DF" w:rsidP="41B4FD94">
      <w:r>
        <w:t xml:space="preserve">ATAGI continues to monitor the global epidemiology and maintain preparedness for a measles outbreak in </w:t>
      </w:r>
      <w:proofErr w:type="gramStart"/>
      <w:r>
        <w:t>Australia</w:t>
      </w:r>
      <w:r w:rsidR="000A0C3B">
        <w:t>,</w:t>
      </w:r>
      <w:r w:rsidR="2BCBCE38">
        <w:t xml:space="preserve"> and</w:t>
      </w:r>
      <w:proofErr w:type="gramEnd"/>
      <w:r w:rsidR="2BCBCE38">
        <w:t xml:space="preserve"> encourage</w:t>
      </w:r>
      <w:r w:rsidR="000A0C3B">
        <w:t>s</w:t>
      </w:r>
      <w:r w:rsidR="2BCBCE38">
        <w:t xml:space="preserve"> timely and complete vaccination of children</w:t>
      </w:r>
      <w:r w:rsidR="28301389">
        <w:t xml:space="preserve"> and people who travel overseas</w:t>
      </w:r>
      <w:r>
        <w:t>.</w:t>
      </w:r>
    </w:p>
    <w:p w14:paraId="544083AE" w14:textId="03FD3AD8" w:rsidR="004C4E55" w:rsidRPr="009222B2" w:rsidRDefault="008E7F83" w:rsidP="004C4E55">
      <w:pPr>
        <w:pStyle w:val="Heading2"/>
      </w:pPr>
      <w:bookmarkStart w:id="11" w:name="_Toc160710424"/>
      <w:r>
        <w:t xml:space="preserve">Vaccination for </w:t>
      </w:r>
      <w:r w:rsidR="004C4E55" w:rsidRPr="009222B2">
        <w:t>COVID</w:t>
      </w:r>
      <w:r w:rsidR="000A3A73">
        <w:t>-</w:t>
      </w:r>
      <w:r w:rsidR="004C4E55" w:rsidRPr="009222B2">
        <w:t>19</w:t>
      </w:r>
      <w:bookmarkEnd w:id="11"/>
    </w:p>
    <w:p w14:paraId="097E0513" w14:textId="2ACD264A" w:rsidR="0004011F" w:rsidRDefault="7415BD29" w:rsidP="0004011F">
      <w:r>
        <w:t>In 202</w:t>
      </w:r>
      <w:r w:rsidR="7AEE76D0">
        <w:t>3</w:t>
      </w:r>
      <w:r w:rsidR="6837CAC3">
        <w:t>,</w:t>
      </w:r>
      <w:r>
        <w:t xml:space="preserve"> the </w:t>
      </w:r>
      <w:r w:rsidR="748F9F25">
        <w:t>Therapeutic Goods Administration (</w:t>
      </w:r>
      <w:r>
        <w:t>TGA</w:t>
      </w:r>
      <w:r w:rsidR="748F9F25">
        <w:t>)</w:t>
      </w:r>
      <w:r w:rsidR="214F2370">
        <w:t xml:space="preserve"> </w:t>
      </w:r>
      <w:hyperlink r:id="rId29">
        <w:r w:rsidR="0A9141F7" w:rsidRPr="41B4FD94">
          <w:rPr>
            <w:rStyle w:val="Hyperlink"/>
          </w:rPr>
          <w:t>provisionally approved 2 COVID-19 vaccines and granted full registration to 6 COVID-19 vaccines</w:t>
        </w:r>
      </w:hyperlink>
      <w:r w:rsidR="13153021">
        <w:t>.</w:t>
      </w:r>
      <w:r w:rsidR="602F12CE">
        <w:t xml:space="preserve"> </w:t>
      </w:r>
      <w:r w:rsidR="476D4967">
        <w:t xml:space="preserve">ATAGI </w:t>
      </w:r>
      <w:r w:rsidR="22EED0DA">
        <w:t xml:space="preserve">provided </w:t>
      </w:r>
      <w:r w:rsidR="476D4967">
        <w:t>recommend</w:t>
      </w:r>
      <w:r w:rsidR="6D0CC7CC">
        <w:t xml:space="preserve">ations </w:t>
      </w:r>
      <w:r w:rsidR="000A0C3B">
        <w:t xml:space="preserve">about </w:t>
      </w:r>
      <w:r w:rsidR="6D0CC7CC">
        <w:t xml:space="preserve">use of </w:t>
      </w:r>
      <w:r w:rsidR="476D4967">
        <w:t>these vaccines in Australia.</w:t>
      </w:r>
    </w:p>
    <w:p w14:paraId="7ED6302D" w14:textId="7208CCBB" w:rsidR="003E7A28" w:rsidRDefault="003E7A28" w:rsidP="0004011F">
      <w:r>
        <w:t xml:space="preserve">On 20 October 2023, </w:t>
      </w:r>
      <w:r w:rsidR="006A5750">
        <w:t xml:space="preserve">the </w:t>
      </w:r>
      <w:r w:rsidR="00AE7BC8">
        <w:t xml:space="preserve">end of the </w:t>
      </w:r>
      <w:r w:rsidR="00D36D0C">
        <w:t>COVID-19 emergency response was announced</w:t>
      </w:r>
      <w:r w:rsidR="00087DF1">
        <w:t>.</w:t>
      </w:r>
      <w:r w:rsidR="00D36D0C">
        <w:t xml:space="preserve"> </w:t>
      </w:r>
      <w:r w:rsidR="00087DF1">
        <w:t>T</w:t>
      </w:r>
      <w:r w:rsidR="00D36D0C">
        <w:t xml:space="preserve">he </w:t>
      </w:r>
      <w:hyperlink r:id="rId30" w:history="1">
        <w:r w:rsidR="00087DF1">
          <w:rPr>
            <w:rStyle w:val="Hyperlink"/>
          </w:rPr>
          <w:t>CDINS for COVID-19 was stood down</w:t>
        </w:r>
      </w:hyperlink>
      <w:r w:rsidR="00AE7BC8">
        <w:t xml:space="preserve"> due to </w:t>
      </w:r>
      <w:r w:rsidR="00087DF1">
        <w:t xml:space="preserve">the </w:t>
      </w:r>
      <w:r w:rsidR="005F53DD">
        <w:t xml:space="preserve">increased preparedness </w:t>
      </w:r>
      <w:r w:rsidR="008D34BD">
        <w:t xml:space="preserve">of state and territory health systems </w:t>
      </w:r>
      <w:r w:rsidR="005F53DD">
        <w:t xml:space="preserve">to manage future outbreaks. </w:t>
      </w:r>
      <w:r w:rsidR="00AF1AAC" w:rsidRPr="006626B4">
        <w:t>Australia began to move to managing COVID-19 in a similar way to other VPDs caused by respiratory viruses</w:t>
      </w:r>
      <w:r w:rsidR="00641F32">
        <w:t xml:space="preserve">, guided by the </w:t>
      </w:r>
      <w:hyperlink r:id="rId31" w:history="1">
        <w:r w:rsidR="00F6088E">
          <w:rPr>
            <w:rStyle w:val="Hyperlink"/>
          </w:rPr>
          <w:t>National COVID-19 Health Management Plan for 2023</w:t>
        </w:r>
      </w:hyperlink>
      <w:r w:rsidR="00AF1AAC">
        <w:t>.</w:t>
      </w:r>
    </w:p>
    <w:p w14:paraId="2E43171B" w14:textId="1B42B3EF" w:rsidR="00A74F3A" w:rsidRDefault="003877B5" w:rsidP="0004011F">
      <w:r w:rsidRPr="003877B5">
        <w:lastRenderedPageBreak/>
        <w:t xml:space="preserve">In 2023, there were </w:t>
      </w:r>
      <w:r w:rsidR="00D90C3D">
        <w:t>864,562</w:t>
      </w:r>
      <w:r w:rsidRPr="003877B5">
        <w:t xml:space="preserve"> notifications of laboratory-confirmed </w:t>
      </w:r>
      <w:r w:rsidR="005461C8">
        <w:t>COVID-19</w:t>
      </w:r>
      <w:r w:rsidRPr="003877B5">
        <w:t xml:space="preserve">. This was </w:t>
      </w:r>
      <w:r w:rsidR="00DB6C52">
        <w:t xml:space="preserve">approximately </w:t>
      </w:r>
      <w:r w:rsidR="00284C19">
        <w:t>1</w:t>
      </w:r>
      <w:r w:rsidRPr="003877B5">
        <w:t>1.</w:t>
      </w:r>
      <w:r w:rsidR="00284C19">
        <w:t>9</w:t>
      </w:r>
      <w:r w:rsidRPr="003877B5">
        <w:t xml:space="preserve"> times</w:t>
      </w:r>
      <w:r w:rsidR="00284C19">
        <w:t xml:space="preserve"> lower</w:t>
      </w:r>
      <w:r w:rsidRPr="003877B5">
        <w:t xml:space="preserve"> than in 2022</w:t>
      </w:r>
      <w:r w:rsidR="00B2001D">
        <w:t xml:space="preserve"> (10,318,095 notifications)</w:t>
      </w:r>
      <w:r w:rsidR="00CE23D7">
        <w:t>, and 1.6 times higher than in 2021</w:t>
      </w:r>
      <w:r w:rsidR="00B2001D">
        <w:t xml:space="preserve"> (538,</w:t>
      </w:r>
      <w:r w:rsidR="00A10AF0">
        <w:t>967</w:t>
      </w:r>
      <w:r w:rsidR="00BF6FD3">
        <w:t> </w:t>
      </w:r>
      <w:r w:rsidR="00A10AF0">
        <w:t>notifications</w:t>
      </w:r>
      <w:r w:rsidR="00B2001D">
        <w:t>)</w:t>
      </w:r>
      <w:r w:rsidR="00D90C3D">
        <w:t xml:space="preserve">. </w:t>
      </w:r>
      <w:r w:rsidR="0031AD0F">
        <w:t xml:space="preserve">During 2023, </w:t>
      </w:r>
      <w:r w:rsidR="6CCE4F56">
        <w:t xml:space="preserve">the </w:t>
      </w:r>
      <w:hyperlink r:id="rId32" w:history="1">
        <w:r w:rsidR="00536AA7" w:rsidRPr="00536AA7">
          <w:rPr>
            <w:rStyle w:val="Hyperlink"/>
          </w:rPr>
          <w:t>dominant SARS-CoV-2 strains</w:t>
        </w:r>
      </w:hyperlink>
      <w:r w:rsidR="00536AA7">
        <w:t xml:space="preserve"> </w:t>
      </w:r>
      <w:r w:rsidR="523C291C">
        <w:t xml:space="preserve">were derived from Omicron </w:t>
      </w:r>
      <w:proofErr w:type="spellStart"/>
      <w:r w:rsidR="523C291C">
        <w:t>sublineages</w:t>
      </w:r>
      <w:proofErr w:type="spellEnd"/>
      <w:r w:rsidR="523C291C">
        <w:t xml:space="preserve"> or recombinants consisting of Omicron lineages, including BA.2.75 and XBB and its </w:t>
      </w:r>
      <w:proofErr w:type="spellStart"/>
      <w:r w:rsidR="523C291C">
        <w:t>sublineages</w:t>
      </w:r>
      <w:proofErr w:type="spellEnd"/>
      <w:r w:rsidR="3AEA4053">
        <w:t xml:space="preserve">. </w:t>
      </w:r>
      <w:r w:rsidR="46BC4FE9">
        <w:t xml:space="preserve">There </w:t>
      </w:r>
      <w:r w:rsidR="006FC28B">
        <w:t>were</w:t>
      </w:r>
      <w:r w:rsidR="46BC4FE9">
        <w:t xml:space="preserve"> peak</w:t>
      </w:r>
      <w:r w:rsidR="006FC28B">
        <w:t>s</w:t>
      </w:r>
      <w:r w:rsidR="46BC4FE9">
        <w:t xml:space="preserve"> of cases in </w:t>
      </w:r>
      <w:r w:rsidR="14909EE2">
        <w:t>January and</w:t>
      </w:r>
      <w:r w:rsidR="4DE050C0">
        <w:t xml:space="preserve"> from May to </w:t>
      </w:r>
      <w:r w:rsidR="46BC4FE9">
        <w:t>June</w:t>
      </w:r>
      <w:r w:rsidR="4737C762">
        <w:t xml:space="preserve">. </w:t>
      </w:r>
      <w:proofErr w:type="gramStart"/>
      <w:r w:rsidR="09329350">
        <w:t>Similar to</w:t>
      </w:r>
      <w:proofErr w:type="gramEnd"/>
      <w:r w:rsidR="09329350">
        <w:t xml:space="preserve"> COVID-19 caused by earlier strains, m</w:t>
      </w:r>
      <w:r w:rsidR="53243EC6">
        <w:t>ost severe disease occurred in older adults, with some sever</w:t>
      </w:r>
      <w:r w:rsidR="40FAE043">
        <w:t xml:space="preserve">e </w:t>
      </w:r>
      <w:r w:rsidR="53243EC6">
        <w:t xml:space="preserve">cases </w:t>
      </w:r>
      <w:r w:rsidR="40FAE043">
        <w:t xml:space="preserve">also </w:t>
      </w:r>
      <w:r w:rsidR="53243EC6">
        <w:t>seen in children and adults with medical risk conditions.</w:t>
      </w:r>
      <w:r w:rsidR="215126DE">
        <w:t xml:space="preserve"> </w:t>
      </w:r>
      <w:r w:rsidR="7AE0BC9C">
        <w:t xml:space="preserve">Vaccine effectiveness against COVID-19-related death remained high in these groups, although </w:t>
      </w:r>
      <w:hyperlink r:id="rId33" w:anchor=":~:text=In%20an%20Australian%20study%20conducted,9%20months%20following%20that%20dose.">
        <w:r w:rsidR="7AE0BC9C" w:rsidRPr="41B4FD94">
          <w:rPr>
            <w:rStyle w:val="Hyperlink"/>
          </w:rPr>
          <w:t>effectiveness waned with time since the last dose</w:t>
        </w:r>
      </w:hyperlink>
      <w:r w:rsidR="7AE0BC9C">
        <w:t>, particularly if more than 6 months had passed since the last dose</w:t>
      </w:r>
      <w:r w:rsidR="03AA9D33">
        <w:t>.</w:t>
      </w:r>
    </w:p>
    <w:p w14:paraId="2192B4CD" w14:textId="55AC4547" w:rsidR="00BB0B25" w:rsidRPr="009222B2" w:rsidRDefault="00262750" w:rsidP="0004011F">
      <w:r>
        <w:t>N</w:t>
      </w:r>
      <w:r w:rsidR="0044371A">
        <w:t xml:space="preserve">ewer </w:t>
      </w:r>
      <w:r w:rsidR="000602A3">
        <w:t xml:space="preserve">COVID-19 vaccine </w:t>
      </w:r>
      <w:r w:rsidR="0044371A">
        <w:t xml:space="preserve">formulations that </w:t>
      </w:r>
      <w:r w:rsidR="001E4928">
        <w:t>are based on</w:t>
      </w:r>
      <w:r w:rsidR="0044371A">
        <w:t xml:space="preserve"> </w:t>
      </w:r>
      <w:r w:rsidR="006C1AAB">
        <w:t xml:space="preserve">recently circulating </w:t>
      </w:r>
      <w:r w:rsidR="00DB7DE7">
        <w:t xml:space="preserve">variant strains </w:t>
      </w:r>
      <w:r w:rsidR="00D45C0D">
        <w:t xml:space="preserve">are likely to be more effective </w:t>
      </w:r>
      <w:r w:rsidR="00F86C09">
        <w:t>than</w:t>
      </w:r>
      <w:r w:rsidR="00D45C0D">
        <w:t xml:space="preserve"> those based on earlier strains</w:t>
      </w:r>
      <w:r w:rsidR="00B97C8F">
        <w:t xml:space="preserve">. The TGA </w:t>
      </w:r>
      <w:r w:rsidR="00CE4937">
        <w:t xml:space="preserve">developed </w:t>
      </w:r>
      <w:hyperlink r:id="rId34">
        <w:r w:rsidR="00CE4937" w:rsidRPr="7F92A3CA">
          <w:rPr>
            <w:rStyle w:val="Hyperlink"/>
          </w:rPr>
          <w:t>guidance and a process for approval</w:t>
        </w:r>
      </w:hyperlink>
      <w:r w:rsidR="00CE4937">
        <w:t xml:space="preserve"> f</w:t>
      </w:r>
      <w:r w:rsidR="00C36993">
        <w:t>or these COVID-19 variant-derived vaccines</w:t>
      </w:r>
      <w:r w:rsidR="0079581E">
        <w:t xml:space="preserve">, </w:t>
      </w:r>
      <w:r w:rsidR="00F504D4">
        <w:t>based on information on</w:t>
      </w:r>
      <w:r w:rsidR="0079581E">
        <w:t xml:space="preserve"> existing COVID-19 vaccines.</w:t>
      </w:r>
    </w:p>
    <w:p w14:paraId="536FD65F" w14:textId="0E53F478" w:rsidR="00D658B1" w:rsidRPr="009222B2" w:rsidRDefault="00D658B1" w:rsidP="002D7A8A">
      <w:pPr>
        <w:pStyle w:val="Heading3"/>
      </w:pPr>
      <w:r w:rsidRPr="009222B2">
        <w:t>COVID-19 vaccination coverage</w:t>
      </w:r>
    </w:p>
    <w:p w14:paraId="5B6D91E8" w14:textId="38DE65AF" w:rsidR="00BE34E2" w:rsidRPr="00B35F16" w:rsidRDefault="00210E85" w:rsidP="00B35F16">
      <w:r w:rsidRPr="00B35F16">
        <w:t>Approxim</w:t>
      </w:r>
      <w:r w:rsidR="00183592" w:rsidRPr="00B35F16">
        <w:t>a</w:t>
      </w:r>
      <w:r w:rsidRPr="00B35F16">
        <w:t xml:space="preserve">tely </w:t>
      </w:r>
      <w:r w:rsidR="00EE385C" w:rsidRPr="00B35F16">
        <w:t>5 </w:t>
      </w:r>
      <w:r w:rsidR="28D534BA" w:rsidRPr="00B35F16">
        <w:t xml:space="preserve">million </w:t>
      </w:r>
      <w:r w:rsidR="6018FD2A" w:rsidRPr="00B35F16">
        <w:t>additional</w:t>
      </w:r>
      <w:r w:rsidR="6163C74C" w:rsidRPr="00B35F16">
        <w:t xml:space="preserve"> </w:t>
      </w:r>
      <w:r w:rsidR="51634463" w:rsidRPr="00B35F16">
        <w:t>dose</w:t>
      </w:r>
      <w:r w:rsidR="009E2976" w:rsidRPr="00B35F16">
        <w:t>s</w:t>
      </w:r>
      <w:r w:rsidR="03BC9039" w:rsidRPr="00B35F16">
        <w:t xml:space="preserve"> of COVID-19 vaccine</w:t>
      </w:r>
      <w:r w:rsidR="1D1FC152" w:rsidRPr="00B35F16">
        <w:t xml:space="preserve"> </w:t>
      </w:r>
      <w:r w:rsidR="00935A5A" w:rsidRPr="00B35F16">
        <w:t xml:space="preserve">were administered to people aged 18 years and over </w:t>
      </w:r>
      <w:r w:rsidR="1D1FC152" w:rsidRPr="00B35F16">
        <w:t>in 2023</w:t>
      </w:r>
      <w:r w:rsidR="20626C4D" w:rsidRPr="00B35F16">
        <w:t xml:space="preserve">. </w:t>
      </w:r>
      <w:r w:rsidR="00ED03DF" w:rsidRPr="00B35F16">
        <w:t>T</w:t>
      </w:r>
      <w:r w:rsidR="58E2907B" w:rsidRPr="00B35F16">
        <w:t>his</w:t>
      </w:r>
      <w:r w:rsidR="20626C4D" w:rsidRPr="00B35F16">
        <w:t xml:space="preserve"> include</w:t>
      </w:r>
      <w:r w:rsidR="00E43AF7">
        <w:t>d</w:t>
      </w:r>
      <w:r w:rsidR="209C9A7F" w:rsidRPr="00B35F16">
        <w:t xml:space="preserve"> </w:t>
      </w:r>
      <w:r w:rsidR="003F0DED" w:rsidRPr="00B35F16">
        <w:t>523</w:t>
      </w:r>
      <w:r w:rsidR="007141EB" w:rsidRPr="00B35F16">
        <w:t xml:space="preserve">,700 </w:t>
      </w:r>
      <w:r w:rsidR="6D57E075" w:rsidRPr="00B35F16">
        <w:t>people</w:t>
      </w:r>
      <w:r w:rsidR="094222C1" w:rsidRPr="00B35F16">
        <w:t xml:space="preserve"> </w:t>
      </w:r>
      <w:r w:rsidR="6D57E075" w:rsidRPr="00B35F16">
        <w:t xml:space="preserve">aged </w:t>
      </w:r>
      <w:r w:rsidR="007141EB" w:rsidRPr="00B35F16">
        <w:t>7</w:t>
      </w:r>
      <w:r w:rsidR="6D57E075" w:rsidRPr="00B35F16">
        <w:t>5 year</w:t>
      </w:r>
      <w:r w:rsidR="073E70D6" w:rsidRPr="00B35F16">
        <w:t>s</w:t>
      </w:r>
      <w:r w:rsidR="6D57E075" w:rsidRPr="00B35F16">
        <w:t xml:space="preserve"> and over</w:t>
      </w:r>
      <w:r w:rsidR="5A6B379C" w:rsidRPr="00B35F16">
        <w:t xml:space="preserve"> </w:t>
      </w:r>
      <w:r w:rsidR="007141EB" w:rsidRPr="00B35F16">
        <w:t>and 401</w:t>
      </w:r>
      <w:r w:rsidR="00A74B1E" w:rsidRPr="00B35F16">
        <w:t>,</w:t>
      </w:r>
      <w:r w:rsidR="007141EB" w:rsidRPr="00B35F16">
        <w:t>900</w:t>
      </w:r>
      <w:r w:rsidR="00A74B1E" w:rsidRPr="00B35F16">
        <w:t xml:space="preserve"> </w:t>
      </w:r>
      <w:r w:rsidR="009216A7" w:rsidRPr="00B35F16">
        <w:t xml:space="preserve">people aged 65 to 74 years </w:t>
      </w:r>
      <w:r w:rsidR="5A6B379C" w:rsidRPr="00B35F16">
        <w:t xml:space="preserve">who </w:t>
      </w:r>
      <w:r w:rsidR="073E70D6" w:rsidRPr="00B35F16">
        <w:t>received a</w:t>
      </w:r>
      <w:r w:rsidR="321BD09D" w:rsidRPr="00B35F16">
        <w:t>n</w:t>
      </w:r>
      <w:r w:rsidR="073E70D6" w:rsidRPr="00B35F16">
        <w:t xml:space="preserve"> </w:t>
      </w:r>
      <w:r w:rsidR="321BD09D" w:rsidRPr="00B35F16">
        <w:t>additional</w:t>
      </w:r>
      <w:r w:rsidR="073E70D6" w:rsidRPr="00B35F16">
        <w:t xml:space="preserve"> dose in the last 6</w:t>
      </w:r>
      <w:r w:rsidR="49A8B775" w:rsidRPr="00B35F16">
        <w:t> </w:t>
      </w:r>
      <w:r w:rsidR="073E70D6" w:rsidRPr="00B35F16">
        <w:t>months</w:t>
      </w:r>
      <w:r w:rsidR="009216A7" w:rsidRPr="00B35F16">
        <w:t xml:space="preserve"> as of 10 January 2024</w:t>
      </w:r>
      <w:r w:rsidR="00EE385C" w:rsidRPr="00B35F16">
        <w:t>.</w:t>
      </w:r>
      <w:r w:rsidR="009216A7" w:rsidRPr="00B35F16">
        <w:t xml:space="preserve"> </w:t>
      </w:r>
      <w:r w:rsidR="59F2A719" w:rsidRPr="00B35F16">
        <w:t xml:space="preserve">More </w:t>
      </w:r>
      <w:r w:rsidR="7495DDA7" w:rsidRPr="00B35F16">
        <w:t xml:space="preserve">COVID-19 vaccination coverage </w:t>
      </w:r>
      <w:r w:rsidR="39067A00" w:rsidRPr="00B35F16">
        <w:t xml:space="preserve">data can be found </w:t>
      </w:r>
      <w:r w:rsidR="1F745429" w:rsidRPr="00B35F16">
        <w:t>in the</w:t>
      </w:r>
      <w:r w:rsidR="39067A00" w:rsidRPr="00B35F16">
        <w:t xml:space="preserve"> </w:t>
      </w:r>
      <w:hyperlink r:id="rId35">
        <w:r w:rsidR="38B310EF" w:rsidRPr="00B35F16">
          <w:rPr>
            <w:rStyle w:val="Hyperlink"/>
          </w:rPr>
          <w:t>COVID-19 vaccination rollout update</w:t>
        </w:r>
      </w:hyperlink>
      <w:r w:rsidR="38B310EF" w:rsidRPr="00B35F16">
        <w:t>.</w:t>
      </w:r>
    </w:p>
    <w:p w14:paraId="6DAFF290" w14:textId="1D7AC70F" w:rsidR="00087133" w:rsidRPr="009222B2" w:rsidRDefault="006A7605" w:rsidP="00CB4F26">
      <w:pPr>
        <w:pStyle w:val="Heading3"/>
      </w:pPr>
      <w:r>
        <w:t>ATAGI recommendations on the use of COVID-19 vaccines</w:t>
      </w:r>
    </w:p>
    <w:p w14:paraId="125966C3" w14:textId="4B06C31A" w:rsidR="00D658B1" w:rsidRDefault="00D658B1" w:rsidP="00DE466D">
      <w:r w:rsidRPr="009222B2">
        <w:t>During 202</w:t>
      </w:r>
      <w:r w:rsidR="00B32DCA">
        <w:t>3</w:t>
      </w:r>
      <w:r w:rsidRPr="009222B2">
        <w:t xml:space="preserve">, ATAGI </w:t>
      </w:r>
      <w:r w:rsidR="00B32DCA">
        <w:t xml:space="preserve">incorporated COVID-19 recommendations into the </w:t>
      </w:r>
      <w:hyperlink r:id="rId36" w:history="1">
        <w:r w:rsidR="00B32DCA" w:rsidRPr="0028149E">
          <w:rPr>
            <w:rStyle w:val="Hyperlink"/>
          </w:rPr>
          <w:t>Australian Immunisation Handbook</w:t>
        </w:r>
      </w:hyperlink>
      <w:r w:rsidR="00B32DCA">
        <w:t>.</w:t>
      </w:r>
    </w:p>
    <w:p w14:paraId="249DBA56" w14:textId="7AE52D9B" w:rsidR="005C1098" w:rsidRDefault="0015721F" w:rsidP="00517267">
      <w:pPr>
        <w:pStyle w:val="NormalBeforeBullet"/>
      </w:pPr>
      <w:r>
        <w:t xml:space="preserve">ATAGI </w:t>
      </w:r>
      <w:r w:rsidR="004B4B0C">
        <w:t xml:space="preserve">made the following </w:t>
      </w:r>
      <w:r>
        <w:t xml:space="preserve">recommendations </w:t>
      </w:r>
      <w:r w:rsidR="001B3F6C">
        <w:t>on the</w:t>
      </w:r>
      <w:r w:rsidR="001B3F6C" w:rsidRPr="0015721F">
        <w:t xml:space="preserve"> </w:t>
      </w:r>
      <w:r w:rsidRPr="0015721F">
        <w:t>use of COVID-19 vaccines</w:t>
      </w:r>
      <w:r>
        <w:t xml:space="preserve"> during 2023:</w:t>
      </w:r>
    </w:p>
    <w:p w14:paraId="07B44241" w14:textId="598B55EF" w:rsidR="009E13DA" w:rsidRPr="00B35F16" w:rsidRDefault="15ACC274" w:rsidP="00B35F16">
      <w:pPr>
        <w:pStyle w:val="Bullet"/>
      </w:pPr>
      <w:r w:rsidRPr="00B35F16">
        <w:t>February</w:t>
      </w:r>
      <w:r w:rsidR="390DEF87" w:rsidRPr="00B35F16">
        <w:t xml:space="preserve"> –</w:t>
      </w:r>
      <w:r w:rsidR="3B18D877" w:rsidRPr="00B35F16">
        <w:t xml:space="preserve"> </w:t>
      </w:r>
      <w:r w:rsidR="140F435E" w:rsidRPr="00B35F16">
        <w:t>A</w:t>
      </w:r>
      <w:r w:rsidR="01B37F6B" w:rsidRPr="00B35F16">
        <w:t>TAGI recommended a</w:t>
      </w:r>
      <w:r w:rsidR="140F435E" w:rsidRPr="00B35F16">
        <w:t xml:space="preserve"> </w:t>
      </w:r>
      <w:hyperlink r:id="rId37">
        <w:r w:rsidR="140F435E" w:rsidRPr="00B35F16">
          <w:rPr>
            <w:rStyle w:val="Hyperlink"/>
          </w:rPr>
          <w:t>2023 additional dose</w:t>
        </w:r>
      </w:hyperlink>
      <w:r w:rsidRPr="00B35F16">
        <w:t xml:space="preserve"> for all adults aged 65 years </w:t>
      </w:r>
      <w:r w:rsidR="140F435E" w:rsidRPr="00B35F16">
        <w:t xml:space="preserve">and over, </w:t>
      </w:r>
      <w:r w:rsidRPr="00B35F16">
        <w:t>and some adults aged 18</w:t>
      </w:r>
      <w:r w:rsidR="140F435E" w:rsidRPr="00B35F16">
        <w:t xml:space="preserve"> to </w:t>
      </w:r>
      <w:r w:rsidRPr="00B35F16">
        <w:t>64 years with increased risk of severe COVID-19.</w:t>
      </w:r>
      <w:r w:rsidR="51697E1A" w:rsidRPr="00B35F16">
        <w:t xml:space="preserve"> Other age groups</w:t>
      </w:r>
      <w:r w:rsidR="1EEF1713" w:rsidRPr="00B35F16">
        <w:t xml:space="preserve"> </w:t>
      </w:r>
      <w:r w:rsidR="4981FBD1" w:rsidRPr="00B35F16">
        <w:t>were advised to</w:t>
      </w:r>
      <w:r w:rsidR="1EEF1713" w:rsidRPr="00B35F16">
        <w:t xml:space="preserve"> consider an additional dose.</w:t>
      </w:r>
      <w:r w:rsidRPr="00B35F16">
        <w:t xml:space="preserve"> </w:t>
      </w:r>
      <w:r w:rsidR="5EA5C5C8" w:rsidRPr="00B35F16">
        <w:t xml:space="preserve">Newer </w:t>
      </w:r>
      <w:hyperlink r:id="rId38">
        <w:r w:rsidR="5EA5C5C8" w:rsidRPr="00B35F16">
          <w:rPr>
            <w:rStyle w:val="Hyperlink"/>
          </w:rPr>
          <w:t>bivalent</w:t>
        </w:r>
        <w:r w:rsidR="21C6025D" w:rsidRPr="00B35F16">
          <w:rPr>
            <w:rStyle w:val="Hyperlink"/>
          </w:rPr>
          <w:t xml:space="preserve"> vaccines from Pfizer</w:t>
        </w:r>
      </w:hyperlink>
      <w:r w:rsidR="21C6025D" w:rsidRPr="00B35F16">
        <w:t xml:space="preserve"> and </w:t>
      </w:r>
      <w:hyperlink r:id="rId39">
        <w:r w:rsidR="21C6025D" w:rsidRPr="00B35F16">
          <w:rPr>
            <w:rStyle w:val="Hyperlink"/>
          </w:rPr>
          <w:t>Moderna</w:t>
        </w:r>
      </w:hyperlink>
      <w:r w:rsidR="21C6025D" w:rsidRPr="00B35F16">
        <w:t xml:space="preserve"> could be used </w:t>
      </w:r>
      <w:r w:rsidR="13431CB8" w:rsidRPr="00B35F16">
        <w:t>for this</w:t>
      </w:r>
      <w:r w:rsidR="21C6025D" w:rsidRPr="00B35F16">
        <w:t xml:space="preserve"> additional dose in people aged 12 years and over</w:t>
      </w:r>
      <w:r w:rsidR="33909486" w:rsidRPr="00B35F16">
        <w:t>.</w:t>
      </w:r>
    </w:p>
    <w:p w14:paraId="499A8F6A" w14:textId="6C78511D" w:rsidR="009E13DA" w:rsidRPr="00B35F16" w:rsidRDefault="009E13DA" w:rsidP="00B35F16">
      <w:pPr>
        <w:pStyle w:val="Bullet"/>
      </w:pPr>
      <w:r w:rsidRPr="00B35F16">
        <w:t>May</w:t>
      </w:r>
      <w:r w:rsidR="00CD38C9" w:rsidRPr="00B35F16">
        <w:t xml:space="preserve"> –</w:t>
      </w:r>
      <w:r w:rsidR="00364273" w:rsidRPr="00B35F16">
        <w:t xml:space="preserve"> ATAGI stated a </w:t>
      </w:r>
      <w:hyperlink r:id="rId40" w:history="1">
        <w:r w:rsidR="00364273" w:rsidRPr="00B35F16">
          <w:rPr>
            <w:rStyle w:val="Hyperlink"/>
          </w:rPr>
          <w:t>preference for bivalent vaccines</w:t>
        </w:r>
      </w:hyperlink>
      <w:r w:rsidR="00364273" w:rsidRPr="00B35F16">
        <w:t xml:space="preserve"> </w:t>
      </w:r>
      <w:r w:rsidRPr="00B35F16">
        <w:t xml:space="preserve">over original (ancestral) vaccines for primary vaccination for people aged 12 years </w:t>
      </w:r>
      <w:r w:rsidR="00B97F0C" w:rsidRPr="00B35F16">
        <w:t>and over</w:t>
      </w:r>
      <w:r w:rsidRPr="00B35F16">
        <w:t>.</w:t>
      </w:r>
    </w:p>
    <w:p w14:paraId="5234EC1A" w14:textId="4FF9BF1B" w:rsidR="00666E14" w:rsidRPr="00B35F16" w:rsidRDefault="5451A7A5" w:rsidP="00B35F16">
      <w:pPr>
        <w:pStyle w:val="Bullet"/>
      </w:pPr>
      <w:r w:rsidRPr="00B35F16">
        <w:t>September</w:t>
      </w:r>
      <w:r w:rsidR="3E13B176" w:rsidRPr="00B35F16">
        <w:t xml:space="preserve"> – ATAGI recommended </w:t>
      </w:r>
      <w:r w:rsidR="72B4CCAA" w:rsidRPr="00B35F16">
        <w:t xml:space="preserve">an </w:t>
      </w:r>
      <w:hyperlink r:id="rId41">
        <w:r w:rsidR="72B4CCAA" w:rsidRPr="00B35F16">
          <w:rPr>
            <w:rStyle w:val="Hyperlink"/>
          </w:rPr>
          <w:t>additional 2023 COVID-19 vaccine dose</w:t>
        </w:r>
      </w:hyperlink>
      <w:r w:rsidR="72B4CCAA" w:rsidRPr="00B35F16">
        <w:t xml:space="preserve"> for</w:t>
      </w:r>
      <w:r w:rsidRPr="00B35F16">
        <w:t xml:space="preserve"> </w:t>
      </w:r>
      <w:r w:rsidR="0208E9F5" w:rsidRPr="00B35F16">
        <w:t xml:space="preserve">all adults aged 75 years and over </w:t>
      </w:r>
      <w:r w:rsidRPr="00B35F16">
        <w:t>if 6 months ha</w:t>
      </w:r>
      <w:r w:rsidR="72B4CCAA" w:rsidRPr="00B35F16">
        <w:t>d</w:t>
      </w:r>
      <w:r w:rsidRPr="00B35F16">
        <w:t xml:space="preserve"> passed since their last dose. All adults aged 65 to 74 years and some adults aged 18 to 64 years with increased risk of severe COVID-19 </w:t>
      </w:r>
      <w:r w:rsidR="6B3DD902" w:rsidRPr="00B35F16">
        <w:t>were advised to</w:t>
      </w:r>
      <w:r w:rsidRPr="00B35F16">
        <w:t xml:space="preserve"> consider an additional dose if 6 months ha</w:t>
      </w:r>
      <w:r w:rsidR="72B4CCAA" w:rsidRPr="00B35F16">
        <w:t>d</w:t>
      </w:r>
      <w:r w:rsidRPr="00B35F16">
        <w:t xml:space="preserve"> passed since their last dose.</w:t>
      </w:r>
      <w:bookmarkStart w:id="12" w:name="_Hlk127780140"/>
    </w:p>
    <w:bookmarkEnd w:id="12"/>
    <w:p w14:paraId="4EB36CE1" w14:textId="64F30EA7" w:rsidR="00EC3E8E" w:rsidRPr="00B35F16" w:rsidRDefault="005D0C14" w:rsidP="00B35F16">
      <w:pPr>
        <w:pStyle w:val="BulletLast"/>
      </w:pPr>
      <w:r w:rsidRPr="00B35F16">
        <w:t>November</w:t>
      </w:r>
      <w:r w:rsidR="000A538F" w:rsidRPr="00B35F16">
        <w:t xml:space="preserve"> – ATAGI stated a </w:t>
      </w:r>
      <w:hyperlink r:id="rId42" w:history="1">
        <w:r w:rsidR="003767A4" w:rsidRPr="00B35F16">
          <w:rPr>
            <w:rStyle w:val="Hyperlink"/>
          </w:rPr>
          <w:t>preference for monovalent Omicron XBB.1.5 vaccines</w:t>
        </w:r>
      </w:hyperlink>
      <w:r w:rsidR="00350638" w:rsidRPr="00B35F16">
        <w:t xml:space="preserve"> </w:t>
      </w:r>
      <w:r w:rsidRPr="00B35F16">
        <w:t xml:space="preserve">over other </w:t>
      </w:r>
      <w:r w:rsidR="00AB2E75" w:rsidRPr="00B35F16">
        <w:t xml:space="preserve">previous </w:t>
      </w:r>
      <w:r w:rsidR="001B0126" w:rsidRPr="00B35F16">
        <w:t xml:space="preserve">COVID-19 </w:t>
      </w:r>
      <w:r w:rsidRPr="00B35F16">
        <w:t>vaccine</w:t>
      </w:r>
      <w:r w:rsidR="001B0126" w:rsidRPr="00B35F16">
        <w:t xml:space="preserve"> formulatio</w:t>
      </w:r>
      <w:r w:rsidR="00E14238" w:rsidRPr="00B35F16">
        <w:t>n</w:t>
      </w:r>
      <w:r w:rsidR="001B0126" w:rsidRPr="00B35F16">
        <w:t>s</w:t>
      </w:r>
      <w:r w:rsidRPr="00B35F16">
        <w:t xml:space="preserve"> for</w:t>
      </w:r>
      <w:r w:rsidR="004E0EC2" w:rsidRPr="00B35F16">
        <w:t xml:space="preserve"> </w:t>
      </w:r>
      <w:r w:rsidRPr="00B35F16">
        <w:t xml:space="preserve">use in children aged 5 years </w:t>
      </w:r>
      <w:r w:rsidR="00A27501" w:rsidRPr="00B35F16">
        <w:t>and over</w:t>
      </w:r>
      <w:r w:rsidRPr="00B35F16">
        <w:t xml:space="preserve"> and adults who are recommended </w:t>
      </w:r>
      <w:r w:rsidR="00407471" w:rsidRPr="00B35F16">
        <w:t xml:space="preserve">to receive </w:t>
      </w:r>
      <w:r w:rsidRPr="00B35F16">
        <w:t>primary or additional doses of COVID-19 vaccine</w:t>
      </w:r>
      <w:r w:rsidR="00E14238" w:rsidRPr="00B35F16">
        <w:t>.</w:t>
      </w:r>
    </w:p>
    <w:p w14:paraId="74A03677" w14:textId="67DD7B23" w:rsidR="004C4E55" w:rsidRPr="009222B2" w:rsidRDefault="20C48547" w:rsidP="004C4E55">
      <w:pPr>
        <w:pStyle w:val="Heading3"/>
        <w:rPr>
          <w:rFonts w:eastAsia="Arial"/>
        </w:rPr>
      </w:pPr>
      <w:r w:rsidRPr="009222B2">
        <w:rPr>
          <w:rFonts w:eastAsia="Arial"/>
        </w:rPr>
        <w:t>COVID</w:t>
      </w:r>
      <w:r w:rsidR="15FED19F" w:rsidRPr="009222B2">
        <w:rPr>
          <w:rFonts w:eastAsia="Arial"/>
        </w:rPr>
        <w:t>-</w:t>
      </w:r>
      <w:r w:rsidRPr="009222B2">
        <w:rPr>
          <w:rFonts w:eastAsia="Arial"/>
        </w:rPr>
        <w:t>19 vaccine safety</w:t>
      </w:r>
    </w:p>
    <w:p w14:paraId="5E671C90" w14:textId="47B61576" w:rsidR="009D6B77" w:rsidRDefault="71C4CD4D" w:rsidP="00B35F16">
      <w:pPr>
        <w:rPr>
          <w:rFonts w:eastAsia="Arial"/>
        </w:rPr>
      </w:pPr>
      <w:r w:rsidRPr="41B4FD94">
        <w:rPr>
          <w:rFonts w:eastAsia="Arial"/>
        </w:rPr>
        <w:t xml:space="preserve">The TGA has overall responsibility for the safety of </w:t>
      </w:r>
      <w:r w:rsidR="053A321B" w:rsidRPr="41B4FD94">
        <w:rPr>
          <w:rFonts w:eastAsia="Arial"/>
        </w:rPr>
        <w:t xml:space="preserve">all </w:t>
      </w:r>
      <w:r w:rsidRPr="41B4FD94">
        <w:rPr>
          <w:rFonts w:eastAsia="Arial"/>
        </w:rPr>
        <w:t>vaccines on the Australian Register of Therapeutic Goods in Australia</w:t>
      </w:r>
      <w:r w:rsidR="07B6F27F" w:rsidRPr="41B4FD94">
        <w:rPr>
          <w:rFonts w:eastAsia="Arial"/>
        </w:rPr>
        <w:t>;</w:t>
      </w:r>
      <w:r w:rsidRPr="41B4FD94">
        <w:rPr>
          <w:rFonts w:eastAsia="Arial"/>
        </w:rPr>
        <w:t xml:space="preserve"> </w:t>
      </w:r>
      <w:r w:rsidR="71CDAD39" w:rsidRPr="41B4FD94">
        <w:rPr>
          <w:rFonts w:eastAsia="Arial"/>
        </w:rPr>
        <w:t>this</w:t>
      </w:r>
      <w:r w:rsidRPr="41B4FD94">
        <w:rPr>
          <w:rFonts w:eastAsia="Arial"/>
        </w:rPr>
        <w:t xml:space="preserve"> include</w:t>
      </w:r>
      <w:r w:rsidR="671FAC24" w:rsidRPr="41B4FD94">
        <w:rPr>
          <w:rFonts w:eastAsia="Arial"/>
        </w:rPr>
        <w:t>s</w:t>
      </w:r>
      <w:r w:rsidRPr="41B4FD94">
        <w:rPr>
          <w:rFonts w:eastAsia="Arial"/>
        </w:rPr>
        <w:t xml:space="preserve"> COVID-19 vaccines. ATAGI also closely monitors </w:t>
      </w:r>
      <w:r w:rsidRPr="41B4FD94">
        <w:rPr>
          <w:rFonts w:eastAsia="Arial"/>
        </w:rPr>
        <w:lastRenderedPageBreak/>
        <w:t>COVID</w:t>
      </w:r>
      <w:r w:rsidR="556A8F3E" w:rsidRPr="41B4FD94">
        <w:rPr>
          <w:rFonts w:eastAsia="Arial"/>
        </w:rPr>
        <w:t>-</w:t>
      </w:r>
      <w:r w:rsidRPr="41B4FD94">
        <w:rPr>
          <w:rFonts w:eastAsia="Arial"/>
        </w:rPr>
        <w:t xml:space="preserve">19 vaccine safety issues, and carefully assesses the benefits against the potential risks, from </w:t>
      </w:r>
      <w:r w:rsidR="7CF1B791" w:rsidRPr="41B4FD94">
        <w:rPr>
          <w:rFonts w:eastAsia="Arial"/>
        </w:rPr>
        <w:t>the</w:t>
      </w:r>
      <w:r w:rsidRPr="41B4FD94">
        <w:rPr>
          <w:rFonts w:eastAsia="Arial"/>
        </w:rPr>
        <w:t xml:space="preserve"> program perspective.</w:t>
      </w:r>
    </w:p>
    <w:p w14:paraId="4473F441" w14:textId="20873F40" w:rsidR="00FA7C6F" w:rsidRPr="009222B2" w:rsidRDefault="3E762D08" w:rsidP="009D6B77">
      <w:pPr>
        <w:rPr>
          <w:rFonts w:eastAsia="Arial"/>
        </w:rPr>
      </w:pPr>
      <w:r w:rsidRPr="1BE30A17">
        <w:rPr>
          <w:rFonts w:eastAsia="Arial"/>
        </w:rPr>
        <w:t>The TGA</w:t>
      </w:r>
      <w:r w:rsidR="066AA53E" w:rsidRPr="1BE30A17">
        <w:rPr>
          <w:rFonts w:eastAsia="Arial"/>
        </w:rPr>
        <w:t>,</w:t>
      </w:r>
      <w:r w:rsidRPr="1BE30A17">
        <w:rPr>
          <w:rFonts w:eastAsia="Arial"/>
        </w:rPr>
        <w:t xml:space="preserve"> with the </w:t>
      </w:r>
      <w:r w:rsidR="3EB98607" w:rsidRPr="1BE30A17">
        <w:rPr>
          <w:rFonts w:eastAsia="Arial"/>
        </w:rPr>
        <w:t xml:space="preserve">International Coalition of Medicines Regulatory Authorities (ICMRA), released a </w:t>
      </w:r>
      <w:hyperlink r:id="rId43">
        <w:r w:rsidR="3EB98607" w:rsidRPr="1BE30A17">
          <w:rPr>
            <w:rStyle w:val="Hyperlink"/>
            <w:rFonts w:eastAsia="Arial"/>
          </w:rPr>
          <w:t>statement on the safety of COVID-19 vaccines</w:t>
        </w:r>
      </w:hyperlink>
      <w:r w:rsidR="0FA8834E" w:rsidRPr="1BE30A17">
        <w:rPr>
          <w:rFonts w:eastAsia="Arial"/>
        </w:rPr>
        <w:t xml:space="preserve">, which </w:t>
      </w:r>
      <w:r w:rsidR="53FB9B38" w:rsidRPr="1BE30A17">
        <w:rPr>
          <w:rFonts w:eastAsia="Arial"/>
        </w:rPr>
        <w:t xml:space="preserve">by the end of 2023 had </w:t>
      </w:r>
      <w:r w:rsidR="0FA8834E" w:rsidRPr="1BE30A17">
        <w:rPr>
          <w:rFonts w:eastAsia="Arial"/>
        </w:rPr>
        <w:t xml:space="preserve">been in use for more than </w:t>
      </w:r>
      <w:r w:rsidR="3EB98607" w:rsidRPr="1BE30A17">
        <w:rPr>
          <w:rFonts w:eastAsia="Arial"/>
        </w:rPr>
        <w:t xml:space="preserve">2 </w:t>
      </w:r>
      <w:r w:rsidR="0FA8834E" w:rsidRPr="1BE30A17">
        <w:rPr>
          <w:rFonts w:eastAsia="Arial"/>
        </w:rPr>
        <w:t>years</w:t>
      </w:r>
      <w:r w:rsidR="1059F1F7" w:rsidRPr="1BE30A17">
        <w:rPr>
          <w:rFonts w:eastAsia="Arial"/>
        </w:rPr>
        <w:t xml:space="preserve">. </w:t>
      </w:r>
      <w:r w:rsidR="7328C484" w:rsidRPr="1BE30A17">
        <w:rPr>
          <w:rFonts w:eastAsia="Arial"/>
        </w:rPr>
        <w:t>Evidence from the more than 13 billion vaccine doses given worldwide show</w:t>
      </w:r>
      <w:r w:rsidR="0E41A420" w:rsidRPr="1BE30A17">
        <w:rPr>
          <w:rFonts w:eastAsia="Arial"/>
        </w:rPr>
        <w:t>ed</w:t>
      </w:r>
      <w:r w:rsidR="7328C484" w:rsidRPr="1BE30A17">
        <w:rPr>
          <w:rFonts w:eastAsia="Arial"/>
        </w:rPr>
        <w:t xml:space="preserve"> that COVID-19 vaccines have a very good safety profile in all age groups</w:t>
      </w:r>
      <w:r w:rsidR="0E41A420" w:rsidRPr="1BE30A17">
        <w:rPr>
          <w:rFonts w:eastAsia="Arial"/>
        </w:rPr>
        <w:t xml:space="preserve">, </w:t>
      </w:r>
      <w:r w:rsidR="0A4982DD" w:rsidRPr="1BE30A17">
        <w:rPr>
          <w:rFonts w:eastAsia="Arial"/>
        </w:rPr>
        <w:t xml:space="preserve">and </w:t>
      </w:r>
      <w:r w:rsidR="0E41A420" w:rsidRPr="1BE30A17">
        <w:rPr>
          <w:rFonts w:eastAsia="Arial"/>
        </w:rPr>
        <w:t>t</w:t>
      </w:r>
      <w:r w:rsidR="7328C484" w:rsidRPr="1BE30A17">
        <w:rPr>
          <w:rFonts w:eastAsia="Arial"/>
        </w:rPr>
        <w:t>he benefits of the approved vaccines far outweigh the possible risks.</w:t>
      </w:r>
      <w:r w:rsidR="2C6D816F" w:rsidRPr="1BE30A17">
        <w:rPr>
          <w:rFonts w:eastAsia="Arial"/>
        </w:rPr>
        <w:t xml:space="preserve"> </w:t>
      </w:r>
      <w:r w:rsidR="50047834" w:rsidRPr="1BE30A17">
        <w:rPr>
          <w:rFonts w:eastAsia="Arial"/>
        </w:rPr>
        <w:t xml:space="preserve">Contrary to some misinformation that has been spread, </w:t>
      </w:r>
      <w:r w:rsidR="008C0F7A" w:rsidRPr="1BE30A17">
        <w:rPr>
          <w:rFonts w:eastAsia="Arial"/>
        </w:rPr>
        <w:t>extensive</w:t>
      </w:r>
      <w:r w:rsidR="3B9761E4" w:rsidRPr="1BE30A17">
        <w:rPr>
          <w:rFonts w:eastAsia="Arial"/>
        </w:rPr>
        <w:t xml:space="preserve"> d</w:t>
      </w:r>
      <w:r w:rsidR="2C6D816F" w:rsidRPr="1BE30A17">
        <w:rPr>
          <w:rFonts w:eastAsia="Arial"/>
        </w:rPr>
        <w:t xml:space="preserve">ata </w:t>
      </w:r>
      <w:r w:rsidR="364B9676" w:rsidRPr="1BE30A17">
        <w:rPr>
          <w:rFonts w:eastAsia="Arial"/>
        </w:rPr>
        <w:t>indicate</w:t>
      </w:r>
      <w:r w:rsidR="52511C66" w:rsidRPr="1BE30A17">
        <w:rPr>
          <w:rFonts w:eastAsia="Arial"/>
        </w:rPr>
        <w:t xml:space="preserve"> that COVID-19 vaccines did not contribute to excess mortality during the pandemic.</w:t>
      </w:r>
      <w:r w:rsidR="4A3FCE1D" w:rsidRPr="1BE30A17">
        <w:rPr>
          <w:rFonts w:eastAsia="Arial"/>
        </w:rPr>
        <w:t xml:space="preserve"> </w:t>
      </w:r>
      <w:r w:rsidR="000D59CD" w:rsidRPr="000D59CD">
        <w:rPr>
          <w:rFonts w:eastAsia="Arial"/>
        </w:rPr>
        <w:t xml:space="preserve">Evidence also suggests that </w:t>
      </w:r>
      <w:hyperlink r:id="rId44" w:history="1">
        <w:r w:rsidR="000D59CD" w:rsidRPr="000D59CD">
          <w:rPr>
            <w:rStyle w:val="Hyperlink"/>
            <w:rFonts w:eastAsia="Arial"/>
          </w:rPr>
          <w:t>long COVID is less likely to develop in people who have been vaccinated</w:t>
        </w:r>
      </w:hyperlink>
      <w:r w:rsidR="5BB56D26" w:rsidRPr="1BE30A17">
        <w:rPr>
          <w:rFonts w:eastAsia="Arial"/>
        </w:rPr>
        <w:t>.</w:t>
      </w:r>
    </w:p>
    <w:p w14:paraId="3FD2D14A" w14:textId="271D5454" w:rsidR="009D6B77" w:rsidRPr="009222B2" w:rsidRDefault="009D6B77" w:rsidP="009D6B77">
      <w:r w:rsidRPr="009222B2">
        <w:t>The TGA continued to publish updates on its safety monitoring process throughout 202</w:t>
      </w:r>
      <w:r w:rsidR="00694CDA">
        <w:t>3</w:t>
      </w:r>
      <w:r w:rsidRPr="009222B2">
        <w:t xml:space="preserve"> in </w:t>
      </w:r>
      <w:hyperlink r:id="rId45" w:history="1">
        <w:r w:rsidRPr="009222B2">
          <w:rPr>
            <w:rStyle w:val="Hyperlink"/>
          </w:rPr>
          <w:t>COVID</w:t>
        </w:r>
        <w:r w:rsidRPr="009222B2">
          <w:rPr>
            <w:rStyle w:val="Hyperlink"/>
          </w:rPr>
          <w:noBreakHyphen/>
          <w:t>19 vaccine safety reports</w:t>
        </w:r>
      </w:hyperlink>
      <w:r w:rsidRPr="009222B2">
        <w:t>.</w:t>
      </w:r>
    </w:p>
    <w:p w14:paraId="05B140A7" w14:textId="3858152E" w:rsidR="004C4E55" w:rsidRPr="009222B2" w:rsidRDefault="004C4E55" w:rsidP="004C4E55">
      <w:pPr>
        <w:pStyle w:val="Heading4"/>
        <w:rPr>
          <w:rFonts w:eastAsia="Arial"/>
        </w:rPr>
      </w:pPr>
      <w:r w:rsidRPr="009222B2">
        <w:rPr>
          <w:rFonts w:eastAsia="Arial"/>
        </w:rPr>
        <w:t>Overall adverse events</w:t>
      </w:r>
    </w:p>
    <w:p w14:paraId="271E8DA4" w14:textId="7F922EEC" w:rsidR="004C4E55" w:rsidRPr="009222B2" w:rsidRDefault="422B5A41" w:rsidP="004C4E55">
      <w:pPr>
        <w:pStyle w:val="NormalBeforeBullet"/>
      </w:pPr>
      <w:r w:rsidRPr="00640A21">
        <w:t>In 202</w:t>
      </w:r>
      <w:r w:rsidR="61699A73" w:rsidRPr="00640A21">
        <w:t>3</w:t>
      </w:r>
      <w:r w:rsidR="48D876D2" w:rsidRPr="00640A21">
        <w:t>,</w:t>
      </w:r>
      <w:r w:rsidR="004E7AE6" w:rsidRPr="00640A21">
        <w:t xml:space="preserve"> a total of</w:t>
      </w:r>
      <w:r w:rsidR="48D876D2" w:rsidRPr="00640A21">
        <w:t xml:space="preserve"> </w:t>
      </w:r>
      <w:r w:rsidR="6B37F705" w:rsidRPr="00640A21">
        <w:t xml:space="preserve">150,470 </w:t>
      </w:r>
      <w:r w:rsidR="20C48547" w:rsidRPr="00640A21">
        <w:t xml:space="preserve">people </w:t>
      </w:r>
      <w:r w:rsidR="30C609C1" w:rsidRPr="00640A21">
        <w:t xml:space="preserve">aged </w:t>
      </w:r>
      <w:r w:rsidR="720E2BE3" w:rsidRPr="00640A21">
        <w:t>12</w:t>
      </w:r>
      <w:r w:rsidR="671FAC24" w:rsidRPr="00640A21">
        <w:t> </w:t>
      </w:r>
      <w:r w:rsidR="30C609C1" w:rsidRPr="00640A21">
        <w:t xml:space="preserve">years </w:t>
      </w:r>
      <w:r w:rsidR="30C609C1" w:rsidRPr="009222B2">
        <w:t xml:space="preserve">and over </w:t>
      </w:r>
      <w:r w:rsidR="20C48547" w:rsidRPr="009222B2">
        <w:t>participated in</w:t>
      </w:r>
      <w:r w:rsidR="247593A6">
        <w:t xml:space="preserve"> Australia’s active vaccine safety surveillance, </w:t>
      </w:r>
      <w:hyperlink r:id="rId46" w:history="1">
        <w:proofErr w:type="spellStart"/>
        <w:r w:rsidR="20C48547" w:rsidRPr="009222B2">
          <w:rPr>
            <w:rStyle w:val="Hyperlink"/>
          </w:rPr>
          <w:t>AusVaxSafety</w:t>
        </w:r>
        <w:proofErr w:type="spellEnd"/>
      </w:hyperlink>
      <w:r w:rsidR="247593A6">
        <w:t xml:space="preserve">, </w:t>
      </w:r>
      <w:r w:rsidR="20C48547" w:rsidRPr="009222B2">
        <w:t>after their COVID</w:t>
      </w:r>
      <w:r w:rsidR="00272EC5" w:rsidRPr="009222B2">
        <w:noBreakHyphen/>
      </w:r>
      <w:r w:rsidR="20C48547" w:rsidRPr="009222B2">
        <w:t xml:space="preserve">19 vaccinations. </w:t>
      </w:r>
      <w:r w:rsidR="2CB8EF39" w:rsidRPr="009222B2">
        <w:t xml:space="preserve">Together with millions of safety surveys from the </w:t>
      </w:r>
      <w:r w:rsidR="002949CF">
        <w:t>previous 2 </w:t>
      </w:r>
      <w:r w:rsidR="2CB8EF39" w:rsidRPr="009222B2">
        <w:t xml:space="preserve">years, </w:t>
      </w:r>
      <w:r w:rsidR="04D29C7A" w:rsidRPr="009222B2">
        <w:t>t</w:t>
      </w:r>
      <w:r w:rsidR="63196471" w:rsidRPr="009222B2">
        <w:t xml:space="preserve">his is </w:t>
      </w:r>
      <w:r w:rsidR="247593A6">
        <w:t xml:space="preserve">one of </w:t>
      </w:r>
      <w:r w:rsidR="63196471" w:rsidRPr="009222B2">
        <w:t>the largest safety survey database</w:t>
      </w:r>
      <w:r w:rsidR="247593A6">
        <w:t>s</w:t>
      </w:r>
      <w:r w:rsidR="63196471" w:rsidRPr="009222B2">
        <w:t xml:space="preserve"> on any type of vaccine in use today. </w:t>
      </w:r>
      <w:r w:rsidR="20C48547" w:rsidRPr="009222B2">
        <w:t>Of these people:</w:t>
      </w:r>
    </w:p>
    <w:p w14:paraId="5A2C8AB1" w14:textId="7DD343F6" w:rsidR="004C4E55" w:rsidRPr="00B35F16" w:rsidRDefault="3F7524A4" w:rsidP="00B35F16">
      <w:pPr>
        <w:pStyle w:val="Bullet"/>
      </w:pPr>
      <w:r w:rsidRPr="00B35F16">
        <w:t>70</w:t>
      </w:r>
      <w:r w:rsidR="20C48547" w:rsidRPr="00B35F16">
        <w:t>% reported no adverse events</w:t>
      </w:r>
      <w:r w:rsidR="6B751E51" w:rsidRPr="00B35F16">
        <w:t xml:space="preserve"> following immunisation</w:t>
      </w:r>
    </w:p>
    <w:p w14:paraId="79D19864" w14:textId="261F082D" w:rsidR="004C4E55" w:rsidRPr="00B35F16" w:rsidRDefault="06E6A4C4" w:rsidP="00B35F16">
      <w:pPr>
        <w:pStyle w:val="Bullet"/>
      </w:pPr>
      <w:r w:rsidRPr="00B35F16">
        <w:t>30</w:t>
      </w:r>
      <w:r w:rsidR="20C48547" w:rsidRPr="00B35F16">
        <w:t xml:space="preserve">% reported </w:t>
      </w:r>
      <w:r w:rsidR="3A0FC226" w:rsidRPr="00B35F16">
        <w:t xml:space="preserve">at least </w:t>
      </w:r>
      <w:r w:rsidR="671FAC24" w:rsidRPr="00B35F16">
        <w:t xml:space="preserve">1 </w:t>
      </w:r>
      <w:r w:rsidR="20C48547" w:rsidRPr="00B35F16">
        <w:t>adverse event</w:t>
      </w:r>
      <w:r w:rsidR="4F17AAD8" w:rsidRPr="00B35F16">
        <w:t xml:space="preserve">, the majority of which were consistent with the mild and transient side effects </w:t>
      </w:r>
      <w:r w:rsidR="006B755F" w:rsidRPr="00B35F16">
        <w:t xml:space="preserve">that are </w:t>
      </w:r>
      <w:r w:rsidR="4F17AAD8" w:rsidRPr="00B35F16">
        <w:t xml:space="preserve">known to occur from </w:t>
      </w:r>
      <w:r w:rsidR="6022B20B" w:rsidRPr="00B35F16">
        <w:t>vaccination, such as soreness at the injection site</w:t>
      </w:r>
    </w:p>
    <w:p w14:paraId="2B408E84" w14:textId="61EBC33C" w:rsidR="00F30BD3" w:rsidRPr="00596C68" w:rsidRDefault="06E6A4C4" w:rsidP="00B35F16">
      <w:pPr>
        <w:pStyle w:val="BulletLast"/>
      </w:pPr>
      <w:r w:rsidRPr="41B4FD94">
        <w:t>0.3</w:t>
      </w:r>
      <w:r w:rsidR="20C48547" w:rsidRPr="41B4FD94">
        <w:t>% reported visiting a doctor or emergency department</w:t>
      </w:r>
      <w:r w:rsidR="00B66662">
        <w:t xml:space="preserve"> –</w:t>
      </w:r>
      <w:r w:rsidR="38105F39" w:rsidRPr="41B4FD94">
        <w:t xml:space="preserve"> </w:t>
      </w:r>
      <w:r w:rsidR="00B66662">
        <w:t>i</w:t>
      </w:r>
      <w:r w:rsidR="38105F39" w:rsidRPr="41B4FD94">
        <w:t>t is important to note that these events</w:t>
      </w:r>
      <w:r w:rsidR="1BFE1AF1" w:rsidRPr="41B4FD94">
        <w:t xml:space="preserve"> may or may </w:t>
      </w:r>
      <w:r w:rsidR="1BFE1AF1" w:rsidRPr="00B35F16">
        <w:t>not</w:t>
      </w:r>
      <w:r w:rsidR="1BFE1AF1" w:rsidRPr="41B4FD94">
        <w:t xml:space="preserve"> be related to the </w:t>
      </w:r>
      <w:r w:rsidR="5C41C813" w:rsidRPr="41B4FD94">
        <w:t xml:space="preserve">vaccine </w:t>
      </w:r>
      <w:proofErr w:type="gramStart"/>
      <w:r w:rsidR="5C41C813" w:rsidRPr="41B4FD94">
        <w:t>given, but</w:t>
      </w:r>
      <w:proofErr w:type="gramEnd"/>
      <w:r w:rsidR="5C41C813" w:rsidRPr="41B4FD94">
        <w:t xml:space="preserve"> are closely monitored to ensure no safety </w:t>
      </w:r>
      <w:r w:rsidR="00B66662">
        <w:t>issues</w:t>
      </w:r>
      <w:r w:rsidR="00B66662" w:rsidRPr="41B4FD94">
        <w:t xml:space="preserve"> </w:t>
      </w:r>
      <w:r w:rsidR="5C41C813" w:rsidRPr="41B4FD94">
        <w:t>emerge</w:t>
      </w:r>
      <w:r w:rsidR="20C48547" w:rsidRPr="41B4FD94">
        <w:t>.</w:t>
      </w:r>
    </w:p>
    <w:p w14:paraId="78D02A56" w14:textId="3B0FB808" w:rsidR="004C4E55" w:rsidRPr="00640A21" w:rsidRDefault="00C8454C" w:rsidP="00640A21">
      <w:pPr>
        <w:pStyle w:val="NormalBeforeBullet"/>
      </w:pPr>
      <w:r w:rsidRPr="00640A21">
        <w:t xml:space="preserve">A total of </w:t>
      </w:r>
      <w:r w:rsidR="00F867FA" w:rsidRPr="00640A21">
        <w:t xml:space="preserve">688 </w:t>
      </w:r>
      <w:r w:rsidR="0090105F" w:rsidRPr="00640A21">
        <w:t xml:space="preserve">children </w:t>
      </w:r>
      <w:r w:rsidR="007B5A1D" w:rsidRPr="00640A21">
        <w:t xml:space="preserve">aged </w:t>
      </w:r>
      <w:r w:rsidR="0090105F" w:rsidRPr="00640A21">
        <w:t xml:space="preserve">5 </w:t>
      </w:r>
      <w:r w:rsidR="007B5A1D" w:rsidRPr="00640A21">
        <w:t>to 1</w:t>
      </w:r>
      <w:r w:rsidR="006840FA" w:rsidRPr="00640A21">
        <w:t>1</w:t>
      </w:r>
      <w:r w:rsidRPr="00640A21">
        <w:t> </w:t>
      </w:r>
      <w:r w:rsidR="007B5A1D" w:rsidRPr="00640A21">
        <w:t xml:space="preserve">years participated in the </w:t>
      </w:r>
      <w:r w:rsidR="002C17DB" w:rsidRPr="00640A21">
        <w:t xml:space="preserve">vaccine safety survey. </w:t>
      </w:r>
      <w:r w:rsidR="00B23CDF" w:rsidRPr="00640A21">
        <w:t>Of these:</w:t>
      </w:r>
    </w:p>
    <w:p w14:paraId="7A9D6CC2" w14:textId="4A7F2DD0" w:rsidR="00B23CDF" w:rsidRPr="00B35F16" w:rsidRDefault="00F867FA" w:rsidP="00B35F16">
      <w:pPr>
        <w:pStyle w:val="Bullet"/>
      </w:pPr>
      <w:r w:rsidRPr="00B35F16">
        <w:t>85</w:t>
      </w:r>
      <w:r w:rsidR="00B23CDF" w:rsidRPr="00B35F16">
        <w:t>% reported no adverse events</w:t>
      </w:r>
      <w:r w:rsidR="007C71B6" w:rsidRPr="00B35F16">
        <w:t xml:space="preserve"> following immunisation</w:t>
      </w:r>
    </w:p>
    <w:p w14:paraId="046250DB" w14:textId="1EFF36A5" w:rsidR="00B23CDF" w:rsidRPr="00B35F16" w:rsidRDefault="006B6734" w:rsidP="00B35F16">
      <w:pPr>
        <w:pStyle w:val="Bullet"/>
      </w:pPr>
      <w:r w:rsidRPr="00B35F16">
        <w:t>15</w:t>
      </w:r>
      <w:r w:rsidR="00B23CDF" w:rsidRPr="00B35F16">
        <w:t xml:space="preserve">% reported at least </w:t>
      </w:r>
      <w:r w:rsidR="003579FE" w:rsidRPr="00B35F16">
        <w:t>1</w:t>
      </w:r>
      <w:r w:rsidR="00B23CDF" w:rsidRPr="00B35F16">
        <w:t xml:space="preserve"> adverse event</w:t>
      </w:r>
    </w:p>
    <w:p w14:paraId="581DC4BB" w14:textId="647DC18E" w:rsidR="230D491C" w:rsidRPr="00596C68" w:rsidRDefault="006B6734" w:rsidP="00B35F16">
      <w:pPr>
        <w:pStyle w:val="BulletLast"/>
        <w:rPr>
          <w:szCs w:val="22"/>
        </w:rPr>
      </w:pPr>
      <w:r w:rsidRPr="00596C68">
        <w:t>0.6</w:t>
      </w:r>
      <w:r w:rsidR="00B23CDF" w:rsidRPr="00596C68">
        <w:t>% reported visiting a doctor or emergency department</w:t>
      </w:r>
      <w:r w:rsidR="00F12162" w:rsidRPr="00596C68">
        <w:t xml:space="preserve"> (which may or may not be related to the adverse event)</w:t>
      </w:r>
      <w:r w:rsidR="00B23CDF" w:rsidRPr="00596C68">
        <w:t>.</w:t>
      </w:r>
    </w:p>
    <w:p w14:paraId="646ADD18" w14:textId="256EEEEE" w:rsidR="00551CBB" w:rsidRDefault="00551CBB" w:rsidP="00551CBB">
      <w:pPr>
        <w:rPr>
          <w:rFonts w:eastAsia="Arial"/>
        </w:rPr>
      </w:pPr>
      <w:r>
        <w:rPr>
          <w:rFonts w:eastAsia="Arial"/>
        </w:rPr>
        <w:t xml:space="preserve">In 2023, </w:t>
      </w:r>
      <w:r w:rsidR="008448C7">
        <w:rPr>
          <w:rFonts w:eastAsia="Arial"/>
        </w:rPr>
        <w:t>people aged 5 to 18 years</w:t>
      </w:r>
      <w:r w:rsidR="000710C0">
        <w:rPr>
          <w:rFonts w:eastAsia="Arial"/>
        </w:rPr>
        <w:t xml:space="preserve"> were only recommended to have an additional dose of COVID-19 vaccine if they</w:t>
      </w:r>
      <w:r w:rsidR="00A41EA7">
        <w:rPr>
          <w:rFonts w:eastAsia="Arial"/>
        </w:rPr>
        <w:t xml:space="preserve"> were immunocompromised or at risk of severe COVID-19 disease.</w:t>
      </w:r>
    </w:p>
    <w:p w14:paraId="16719C89" w14:textId="6EEE445C" w:rsidR="00E55D86" w:rsidRPr="009222B2" w:rsidRDefault="00424880" w:rsidP="00E55D86">
      <w:pPr>
        <w:pStyle w:val="Heading4"/>
        <w:rPr>
          <w:rFonts w:eastAsia="Arial"/>
        </w:rPr>
      </w:pPr>
      <w:r w:rsidRPr="009222B2">
        <w:rPr>
          <w:rFonts w:eastAsia="Arial"/>
        </w:rPr>
        <w:t>N</w:t>
      </w:r>
      <w:r w:rsidR="00E55D86" w:rsidRPr="009222B2">
        <w:rPr>
          <w:rFonts w:eastAsia="Arial"/>
        </w:rPr>
        <w:t>o</w:t>
      </w:r>
      <w:r w:rsidR="009F4413" w:rsidRPr="009222B2">
        <w:rPr>
          <w:rFonts w:eastAsia="Arial"/>
        </w:rPr>
        <w:t>-</w:t>
      </w:r>
      <w:r w:rsidR="00E55D86" w:rsidRPr="009222B2">
        <w:rPr>
          <w:rFonts w:eastAsia="Arial"/>
        </w:rPr>
        <w:t xml:space="preserve">fault COVID-19 </w:t>
      </w:r>
      <w:r w:rsidR="00B802AE" w:rsidRPr="009222B2">
        <w:rPr>
          <w:rFonts w:eastAsia="Arial"/>
        </w:rPr>
        <w:t>V</w:t>
      </w:r>
      <w:r w:rsidR="007106BF" w:rsidRPr="009222B2">
        <w:rPr>
          <w:rFonts w:eastAsia="Arial"/>
        </w:rPr>
        <w:t>accine</w:t>
      </w:r>
      <w:r w:rsidR="00B802AE" w:rsidRPr="009222B2">
        <w:rPr>
          <w:rFonts w:eastAsia="Arial"/>
        </w:rPr>
        <w:t xml:space="preserve"> </w:t>
      </w:r>
      <w:r w:rsidR="008617B9" w:rsidRPr="009222B2">
        <w:rPr>
          <w:rFonts w:eastAsia="Arial"/>
        </w:rPr>
        <w:t>Claims</w:t>
      </w:r>
      <w:r w:rsidR="00E55D86" w:rsidRPr="009222B2">
        <w:rPr>
          <w:rFonts w:eastAsia="Arial"/>
        </w:rPr>
        <w:t xml:space="preserve"> </w:t>
      </w:r>
      <w:r w:rsidR="0090105F" w:rsidRPr="009222B2">
        <w:rPr>
          <w:rFonts w:eastAsia="Arial"/>
        </w:rPr>
        <w:t>S</w:t>
      </w:r>
      <w:r w:rsidR="00E55D86" w:rsidRPr="009222B2">
        <w:rPr>
          <w:rFonts w:eastAsia="Arial"/>
        </w:rPr>
        <w:t>cheme</w:t>
      </w:r>
    </w:p>
    <w:p w14:paraId="3327CDC2" w14:textId="7BEC4A50" w:rsidR="00E55D86" w:rsidRPr="00640A21" w:rsidRDefault="5D6C7C6E" w:rsidP="00640A21">
      <w:pPr>
        <w:rPr>
          <w:rFonts w:eastAsia="Arial"/>
        </w:rPr>
      </w:pPr>
      <w:r w:rsidRPr="00640A21">
        <w:rPr>
          <w:rFonts w:eastAsia="Arial"/>
        </w:rPr>
        <w:t>The</w:t>
      </w:r>
      <w:r w:rsidR="32FDC138" w:rsidRPr="00640A21">
        <w:rPr>
          <w:rFonts w:eastAsia="Arial"/>
        </w:rPr>
        <w:t xml:space="preserve"> </w:t>
      </w:r>
      <w:hyperlink r:id="rId47" w:history="1">
        <w:r w:rsidR="004E778D" w:rsidRPr="00640A21">
          <w:rPr>
            <w:rStyle w:val="Hyperlink"/>
            <w:rFonts w:eastAsia="Arial"/>
          </w:rPr>
          <w:t>COVID-19 Vaccine Claims Scheme</w:t>
        </w:r>
      </w:hyperlink>
      <w:r w:rsidR="004E778D" w:rsidRPr="00640A21">
        <w:t xml:space="preserve"> </w:t>
      </w:r>
      <w:r w:rsidRPr="00640A21">
        <w:rPr>
          <w:rFonts w:eastAsia="Arial"/>
        </w:rPr>
        <w:t xml:space="preserve">allows </w:t>
      </w:r>
      <w:r w:rsidR="671FAC24" w:rsidRPr="00640A21">
        <w:rPr>
          <w:rFonts w:eastAsia="Arial"/>
        </w:rPr>
        <w:t>people to claim</w:t>
      </w:r>
      <w:r w:rsidRPr="00640A21">
        <w:rPr>
          <w:rFonts w:eastAsia="Arial"/>
        </w:rPr>
        <w:t xml:space="preserve"> compensation for injuries resulting from diagnosed clinical conditions likely to be caused by a TGA</w:t>
      </w:r>
      <w:r w:rsidR="671FAC24" w:rsidRPr="00640A21">
        <w:rPr>
          <w:rFonts w:eastAsia="Arial"/>
        </w:rPr>
        <w:t>-</w:t>
      </w:r>
      <w:r w:rsidRPr="00640A21">
        <w:rPr>
          <w:rFonts w:eastAsia="Arial"/>
        </w:rPr>
        <w:t>approved COVID-19 vaccine or its administration</w:t>
      </w:r>
      <w:r w:rsidR="013841F6" w:rsidRPr="00640A21">
        <w:rPr>
          <w:rFonts w:eastAsia="Arial"/>
        </w:rPr>
        <w:t>.</w:t>
      </w:r>
      <w:r w:rsidR="1C9C3099" w:rsidRPr="00640A21">
        <w:rPr>
          <w:rFonts w:eastAsia="Arial"/>
        </w:rPr>
        <w:t xml:space="preserve"> </w:t>
      </w:r>
      <w:r w:rsidR="4325856B" w:rsidRPr="00640A21">
        <w:rPr>
          <w:rFonts w:eastAsia="Arial"/>
        </w:rPr>
        <w:t>Such</w:t>
      </w:r>
      <w:r w:rsidR="601204E3" w:rsidRPr="00640A21">
        <w:rPr>
          <w:rFonts w:eastAsia="Arial"/>
        </w:rPr>
        <w:t xml:space="preserve"> serious</w:t>
      </w:r>
      <w:r w:rsidR="4325856B" w:rsidRPr="00640A21">
        <w:rPr>
          <w:rFonts w:eastAsia="Arial"/>
        </w:rPr>
        <w:t xml:space="preserve"> injuries are very rare. </w:t>
      </w:r>
      <w:r w:rsidR="1C9C3099" w:rsidRPr="00640A21">
        <w:rPr>
          <w:rFonts w:eastAsia="Arial"/>
        </w:rPr>
        <w:t>The scheme continued throughout 202</w:t>
      </w:r>
      <w:r w:rsidR="20D0AE11" w:rsidRPr="00640A21">
        <w:rPr>
          <w:rFonts w:eastAsia="Arial"/>
        </w:rPr>
        <w:t>3</w:t>
      </w:r>
      <w:r w:rsidR="430D5FDB" w:rsidRPr="00640A21">
        <w:rPr>
          <w:rFonts w:eastAsia="Arial"/>
        </w:rPr>
        <w:t xml:space="preserve"> and is </w:t>
      </w:r>
      <w:r w:rsidR="20D0AE11" w:rsidRPr="00640A21">
        <w:rPr>
          <w:rFonts w:eastAsia="Arial"/>
        </w:rPr>
        <w:t xml:space="preserve">due to end </w:t>
      </w:r>
      <w:r w:rsidR="0343E6CA" w:rsidRPr="00640A21">
        <w:rPr>
          <w:rFonts w:eastAsia="Arial"/>
        </w:rPr>
        <w:t xml:space="preserve">on </w:t>
      </w:r>
      <w:r w:rsidR="0A704DC4" w:rsidRPr="00640A21">
        <w:rPr>
          <w:rFonts w:eastAsia="Arial"/>
        </w:rPr>
        <w:t>30 September</w:t>
      </w:r>
      <w:r w:rsidR="0343E6CA" w:rsidRPr="00640A21">
        <w:rPr>
          <w:rFonts w:eastAsia="Arial"/>
        </w:rPr>
        <w:t xml:space="preserve"> 2024</w:t>
      </w:r>
      <w:r w:rsidR="4AF1B206" w:rsidRPr="00640A21">
        <w:rPr>
          <w:rFonts w:eastAsia="Arial"/>
        </w:rPr>
        <w:t>.</w:t>
      </w:r>
      <w:r w:rsidR="001D1428" w:rsidRPr="00640A21">
        <w:rPr>
          <w:rFonts w:eastAsia="Arial"/>
        </w:rPr>
        <w:t xml:space="preserve"> </w:t>
      </w:r>
      <w:r w:rsidR="2E2A5CF1" w:rsidRPr="00640A21">
        <w:rPr>
          <w:rFonts w:eastAsia="Arial"/>
        </w:rPr>
        <w:t xml:space="preserve">ATAGI </w:t>
      </w:r>
      <w:r w:rsidR="6C5E52DA" w:rsidRPr="00640A21">
        <w:rPr>
          <w:rFonts w:eastAsia="Arial"/>
        </w:rPr>
        <w:t>emphasises</w:t>
      </w:r>
      <w:r w:rsidR="2E2A5CF1" w:rsidRPr="00640A21">
        <w:rPr>
          <w:rFonts w:eastAsia="Arial"/>
        </w:rPr>
        <w:t xml:space="preserve"> the importance of evaluating</w:t>
      </w:r>
      <w:r w:rsidR="7F7F216A" w:rsidRPr="00640A21">
        <w:rPr>
          <w:rFonts w:eastAsia="Arial"/>
        </w:rPr>
        <w:t xml:space="preserve"> </w:t>
      </w:r>
      <w:r w:rsidR="0D62AAA3" w:rsidRPr="00640A21">
        <w:rPr>
          <w:rFonts w:eastAsia="Arial"/>
        </w:rPr>
        <w:t xml:space="preserve">this scheme </w:t>
      </w:r>
      <w:r w:rsidR="3B6A3EF1" w:rsidRPr="00640A21">
        <w:rPr>
          <w:rFonts w:eastAsia="Arial"/>
        </w:rPr>
        <w:t>and assessing</w:t>
      </w:r>
      <w:r w:rsidR="7F7F216A" w:rsidRPr="00640A21">
        <w:rPr>
          <w:rFonts w:eastAsia="Arial"/>
        </w:rPr>
        <w:t xml:space="preserve"> the feasibility of</w:t>
      </w:r>
      <w:r w:rsidR="02C30826" w:rsidRPr="00640A21">
        <w:rPr>
          <w:rFonts w:eastAsia="Arial"/>
        </w:rPr>
        <w:t xml:space="preserve"> </w:t>
      </w:r>
      <w:r w:rsidR="5363A1E3" w:rsidRPr="00640A21">
        <w:rPr>
          <w:rFonts w:eastAsia="Arial"/>
        </w:rPr>
        <w:t>continu</w:t>
      </w:r>
      <w:r w:rsidR="215A4761" w:rsidRPr="00640A21">
        <w:rPr>
          <w:rFonts w:eastAsia="Arial"/>
        </w:rPr>
        <w:t>ing</w:t>
      </w:r>
      <w:r w:rsidR="0C2E9EB4" w:rsidRPr="00640A21">
        <w:rPr>
          <w:rFonts w:eastAsia="Arial"/>
        </w:rPr>
        <w:t xml:space="preserve"> </w:t>
      </w:r>
      <w:r w:rsidR="215A4761" w:rsidRPr="00640A21">
        <w:rPr>
          <w:rFonts w:eastAsia="Arial"/>
        </w:rPr>
        <w:t>it</w:t>
      </w:r>
      <w:r w:rsidR="38B6DDB7" w:rsidRPr="00640A21">
        <w:rPr>
          <w:rFonts w:eastAsia="Arial"/>
        </w:rPr>
        <w:t xml:space="preserve"> beyond </w:t>
      </w:r>
      <w:r w:rsidR="3989A126" w:rsidRPr="00640A21">
        <w:rPr>
          <w:rFonts w:eastAsia="Arial"/>
        </w:rPr>
        <w:t xml:space="preserve">September </w:t>
      </w:r>
      <w:r w:rsidR="38B6DDB7" w:rsidRPr="00640A21">
        <w:rPr>
          <w:rFonts w:eastAsia="Arial"/>
        </w:rPr>
        <w:t>2024</w:t>
      </w:r>
      <w:r w:rsidR="181B7C96" w:rsidRPr="00640A21">
        <w:rPr>
          <w:rFonts w:eastAsia="Arial"/>
        </w:rPr>
        <w:t>.</w:t>
      </w:r>
    </w:p>
    <w:p w14:paraId="3CE2B4E9" w14:textId="042855C4" w:rsidR="00D405A8" w:rsidRPr="009222B2" w:rsidRDefault="00D405A8" w:rsidP="00D405A8">
      <w:pPr>
        <w:pStyle w:val="Heading2"/>
      </w:pPr>
      <w:bookmarkStart w:id="13" w:name="_Toc72165382"/>
      <w:bookmarkStart w:id="14" w:name="_Toc160710425"/>
      <w:bookmarkStart w:id="15" w:name="_Hlk88045565"/>
      <w:r w:rsidRPr="009222B2">
        <w:lastRenderedPageBreak/>
        <w:t xml:space="preserve">Prevention and control of </w:t>
      </w:r>
      <w:r w:rsidR="008D388B" w:rsidRPr="009222B2">
        <w:t xml:space="preserve">other </w:t>
      </w:r>
      <w:r w:rsidRPr="009222B2">
        <w:t>vaccine-preventable diseases</w:t>
      </w:r>
      <w:bookmarkEnd w:id="13"/>
      <w:bookmarkEnd w:id="14"/>
    </w:p>
    <w:bookmarkEnd w:id="15"/>
    <w:p w14:paraId="7DB3A926" w14:textId="3A983AE1" w:rsidR="00926040" w:rsidRDefault="00147A2B" w:rsidP="00926040">
      <w:pPr>
        <w:rPr>
          <w:rFonts w:cs="Calibri"/>
        </w:rPr>
      </w:pPr>
      <w:r>
        <w:t>During the</w:t>
      </w:r>
      <w:r w:rsidR="48593C8C">
        <w:t xml:space="preserve"> COVID-19 pandemic in 2020, public health control measures resulted in a substantial decrease in incidence of many VPDs. </w:t>
      </w:r>
      <w:r w:rsidR="01C95B30">
        <w:t xml:space="preserve">However, the incidence </w:t>
      </w:r>
      <w:r w:rsidR="4A86B1FC">
        <w:t xml:space="preserve">of </w:t>
      </w:r>
      <w:r w:rsidR="09AF62B4">
        <w:t xml:space="preserve">some </w:t>
      </w:r>
      <w:r w:rsidR="635A1BB4">
        <w:t>VPDs increas</w:t>
      </w:r>
      <w:r w:rsidR="4A86B1FC">
        <w:t xml:space="preserve">ed </w:t>
      </w:r>
      <w:r w:rsidR="3A8D77F6">
        <w:t>in 2023</w:t>
      </w:r>
      <w:r w:rsidR="5B0354F6">
        <w:t xml:space="preserve"> compared with 2022</w:t>
      </w:r>
      <w:r w:rsidR="7E31F151">
        <w:t>, returning to or exceeding pre-pandemic levels in some instances</w:t>
      </w:r>
      <w:r w:rsidR="73712208">
        <w:t>.</w:t>
      </w:r>
      <w:r w:rsidR="46FD4133">
        <w:t xml:space="preserve"> </w:t>
      </w:r>
      <w:r w:rsidR="15DB6292">
        <w:t xml:space="preserve">Some notable changes are highlighted in this section, based on data </w:t>
      </w:r>
      <w:r w:rsidR="7FBD181E" w:rsidRPr="41B4FD94">
        <w:rPr>
          <w:rFonts w:cs="Calibri"/>
        </w:rPr>
        <w:t>extracted from the National Notifiable Disease</w:t>
      </w:r>
      <w:r w:rsidR="7E258B16" w:rsidRPr="41B4FD94">
        <w:rPr>
          <w:rFonts w:cs="Calibri"/>
        </w:rPr>
        <w:t>s</w:t>
      </w:r>
      <w:r w:rsidR="7FBD181E" w:rsidRPr="41B4FD94">
        <w:rPr>
          <w:rFonts w:cs="Calibri"/>
        </w:rPr>
        <w:t xml:space="preserve"> Surveillance System with a diagnosis date </w:t>
      </w:r>
      <w:r w:rsidR="6CC2E931" w:rsidRPr="41B4FD94">
        <w:rPr>
          <w:rFonts w:cs="Calibri"/>
        </w:rPr>
        <w:t xml:space="preserve">between </w:t>
      </w:r>
      <w:r w:rsidR="7FBD181E" w:rsidRPr="41B4FD94">
        <w:rPr>
          <w:rFonts w:cs="Calibri"/>
        </w:rPr>
        <w:t>1</w:t>
      </w:r>
      <w:r w:rsidR="6CC2E931" w:rsidRPr="41B4FD94">
        <w:rPr>
          <w:rFonts w:cs="Calibri"/>
        </w:rPr>
        <w:t> </w:t>
      </w:r>
      <w:r w:rsidR="7FBD181E" w:rsidRPr="41B4FD94">
        <w:rPr>
          <w:rFonts w:cs="Calibri"/>
        </w:rPr>
        <w:t xml:space="preserve">January </w:t>
      </w:r>
      <w:r w:rsidR="6CC2E931" w:rsidRPr="41B4FD94">
        <w:rPr>
          <w:rFonts w:cs="Calibri"/>
        </w:rPr>
        <w:t>and</w:t>
      </w:r>
      <w:r w:rsidR="6431A5D1" w:rsidRPr="41B4FD94">
        <w:rPr>
          <w:rFonts w:cs="Calibri"/>
        </w:rPr>
        <w:t xml:space="preserve"> </w:t>
      </w:r>
      <w:r w:rsidR="4C94378E" w:rsidRPr="41B4FD94">
        <w:rPr>
          <w:rFonts w:cs="Calibri"/>
        </w:rPr>
        <w:t>31</w:t>
      </w:r>
      <w:r w:rsidR="6CC2E931" w:rsidRPr="41B4FD94">
        <w:rPr>
          <w:rFonts w:cs="Calibri"/>
        </w:rPr>
        <w:t> </w:t>
      </w:r>
      <w:r w:rsidR="4C94378E" w:rsidRPr="41B4FD94">
        <w:rPr>
          <w:rFonts w:cs="Calibri"/>
        </w:rPr>
        <w:t>December</w:t>
      </w:r>
      <w:r w:rsidR="6431A5D1" w:rsidRPr="41B4FD94">
        <w:rPr>
          <w:rFonts w:cs="Calibri"/>
        </w:rPr>
        <w:t xml:space="preserve"> 202</w:t>
      </w:r>
      <w:r w:rsidR="3A8D77F6" w:rsidRPr="41B4FD94">
        <w:rPr>
          <w:rFonts w:cs="Calibri"/>
        </w:rPr>
        <w:t>3</w:t>
      </w:r>
      <w:r w:rsidR="6431A5D1" w:rsidRPr="41B4FD94">
        <w:rPr>
          <w:rFonts w:cs="Calibri"/>
        </w:rPr>
        <w:t>.</w:t>
      </w:r>
    </w:p>
    <w:p w14:paraId="46D51CF8" w14:textId="7953C5B7" w:rsidR="00BD7643" w:rsidRDefault="00BD7643" w:rsidP="00B35F16">
      <w:pPr>
        <w:pStyle w:val="BoxTitle"/>
      </w:pPr>
      <w:r>
        <w:t>Pandemic-adjusted 5-year mean</w:t>
      </w:r>
    </w:p>
    <w:p w14:paraId="7951685D" w14:textId="09B1F176" w:rsidR="00A066FC" w:rsidRPr="009222B2" w:rsidRDefault="00A066FC" w:rsidP="00B35F16">
      <w:pPr>
        <w:pStyle w:val="BoxText"/>
      </w:pPr>
      <w:r>
        <w:t>Many comparisons in this section use the pandemic-adjusted 5-year mean</w:t>
      </w:r>
      <w:r w:rsidR="00B23F58">
        <w:t xml:space="preserve">, which </w:t>
      </w:r>
      <w:r w:rsidR="00EB3031">
        <w:t xml:space="preserve">uses </w:t>
      </w:r>
      <w:r w:rsidR="002A72CC">
        <w:t xml:space="preserve">notification </w:t>
      </w:r>
      <w:r w:rsidR="00EB3031">
        <w:t>data from the 5 years 2016 to 2019</w:t>
      </w:r>
      <w:r w:rsidR="00DA60F4">
        <w:t>, and 2022</w:t>
      </w:r>
      <w:r w:rsidR="00B23F58">
        <w:t>.</w:t>
      </w:r>
      <w:r w:rsidR="00DF4CA4">
        <w:t xml:space="preserve"> </w:t>
      </w:r>
      <w:r w:rsidR="00B23F58">
        <w:t>This</w:t>
      </w:r>
      <w:r w:rsidR="00DF4CA4">
        <w:t xml:space="preserve"> adjust</w:t>
      </w:r>
      <w:r w:rsidR="00B23F58">
        <w:t>s</w:t>
      </w:r>
      <w:r w:rsidR="00DF4CA4">
        <w:t xml:space="preserve"> for the substantially lower notifications of </w:t>
      </w:r>
      <w:r w:rsidR="00C33555">
        <w:t xml:space="preserve">many </w:t>
      </w:r>
      <w:r w:rsidR="00DF4CA4">
        <w:t>VPDs</w:t>
      </w:r>
      <w:r w:rsidR="0048095B">
        <w:t xml:space="preserve"> during the main pandemic years of 2020 and 2021</w:t>
      </w:r>
      <w:r w:rsidR="00B23F58">
        <w:t xml:space="preserve"> and allows more meaningful comparisons</w:t>
      </w:r>
      <w:r w:rsidR="002438B3">
        <w:t xml:space="preserve"> of epidemiological data</w:t>
      </w:r>
      <w:r w:rsidR="0048095B">
        <w:t>.</w:t>
      </w:r>
    </w:p>
    <w:p w14:paraId="2DFDAA1A" w14:textId="4A98D67F" w:rsidR="00653EFD" w:rsidRPr="009222B2" w:rsidRDefault="00653EFD" w:rsidP="00862550">
      <w:pPr>
        <w:pStyle w:val="Heading3"/>
        <w:rPr>
          <w:rFonts w:cs="Calibri"/>
          <w:szCs w:val="22"/>
        </w:rPr>
      </w:pPr>
      <w:r w:rsidRPr="009222B2">
        <w:rPr>
          <w:rFonts w:cs="Calibri"/>
        </w:rPr>
        <w:t>Influenza</w:t>
      </w:r>
    </w:p>
    <w:p w14:paraId="36DF250E" w14:textId="5D51A594" w:rsidR="00A93394" w:rsidRPr="009222B2" w:rsidRDefault="3B3BC549" w:rsidP="00B35F16">
      <w:r>
        <w:t>In 2023,</w:t>
      </w:r>
      <w:r w:rsidR="101406DA">
        <w:t xml:space="preserve"> </w:t>
      </w:r>
      <w:r w:rsidR="2F89A5F5">
        <w:t xml:space="preserve">there were 288,957 </w:t>
      </w:r>
      <w:r w:rsidR="101406DA">
        <w:t>n</w:t>
      </w:r>
      <w:r w:rsidR="366A19DE">
        <w:t>otification</w:t>
      </w:r>
      <w:r w:rsidR="44A29B26">
        <w:t>s</w:t>
      </w:r>
      <w:r w:rsidR="366A19DE">
        <w:t xml:space="preserve"> </w:t>
      </w:r>
      <w:r w:rsidR="44A29B26">
        <w:t>o</w:t>
      </w:r>
      <w:r w:rsidR="72105958">
        <w:t xml:space="preserve">f </w:t>
      </w:r>
      <w:r w:rsidR="2106EFE0">
        <w:t xml:space="preserve">laboratory-confirmed </w:t>
      </w:r>
      <w:r w:rsidR="72105958">
        <w:t>influenza</w:t>
      </w:r>
      <w:r w:rsidR="1EEB8D2A">
        <w:t>.</w:t>
      </w:r>
      <w:r w:rsidR="3322C7C8">
        <w:t xml:space="preserve"> This was 1.2 times higher</w:t>
      </w:r>
      <w:r w:rsidR="72105958">
        <w:t xml:space="preserve"> than </w:t>
      </w:r>
      <w:r w:rsidR="1A0762FF">
        <w:t>i</w:t>
      </w:r>
      <w:r w:rsidR="72105958">
        <w:t>n 202</w:t>
      </w:r>
      <w:r>
        <w:t>2</w:t>
      </w:r>
      <w:r w:rsidR="7B9E0CEE">
        <w:t>,</w:t>
      </w:r>
      <w:r w:rsidR="6E0A11B0">
        <w:t xml:space="preserve"> </w:t>
      </w:r>
      <w:r w:rsidR="7B9E0CEE">
        <w:t xml:space="preserve">and </w:t>
      </w:r>
      <w:r w:rsidR="4F9749E8" w:rsidRPr="00E5204C">
        <w:t>1.5</w:t>
      </w:r>
      <w:r w:rsidR="234F5B31" w:rsidRPr="00E5204C">
        <w:t xml:space="preserve"> times </w:t>
      </w:r>
      <w:r w:rsidR="234F5B31">
        <w:t xml:space="preserve">higher </w:t>
      </w:r>
      <w:r w:rsidR="546E6FBB">
        <w:t>than</w:t>
      </w:r>
      <w:r w:rsidR="64E72DDF">
        <w:t xml:space="preserve"> </w:t>
      </w:r>
      <w:r w:rsidR="234F5B31">
        <w:t xml:space="preserve">the </w:t>
      </w:r>
      <w:r w:rsidR="67240E62">
        <w:t>pandemic</w:t>
      </w:r>
      <w:r w:rsidR="06C2AFC2">
        <w:t>-</w:t>
      </w:r>
      <w:r w:rsidR="67240E62">
        <w:t xml:space="preserve">adjusted </w:t>
      </w:r>
      <w:r w:rsidR="4FA760E0">
        <w:t xml:space="preserve">5-year </w:t>
      </w:r>
      <w:r w:rsidR="59DB9C5A">
        <w:t>mean</w:t>
      </w:r>
      <w:r w:rsidR="194B617D">
        <w:t xml:space="preserve"> (189,634</w:t>
      </w:r>
      <w:r w:rsidR="06C2AFC2">
        <w:t xml:space="preserve"> notifications</w:t>
      </w:r>
      <w:r w:rsidR="194B617D">
        <w:t>)</w:t>
      </w:r>
      <w:r w:rsidR="75F6DF0E">
        <w:t>.</w:t>
      </w:r>
      <w:r w:rsidR="4ED14F09">
        <w:t xml:space="preserve"> </w:t>
      </w:r>
      <w:r w:rsidR="366A19DE">
        <w:t xml:space="preserve">There was </w:t>
      </w:r>
      <w:r w:rsidR="6F7296EC">
        <w:t>a</w:t>
      </w:r>
      <w:r w:rsidR="366A19DE">
        <w:t xml:space="preserve"> notable </w:t>
      </w:r>
      <w:hyperlink r:id="rId48">
        <w:r w:rsidR="366A19DE" w:rsidRPr="1BE30A17">
          <w:rPr>
            <w:rStyle w:val="Hyperlink"/>
          </w:rPr>
          <w:t>increase in cases during the usual peak winter season</w:t>
        </w:r>
      </w:hyperlink>
      <w:r w:rsidR="7331615A">
        <w:t xml:space="preserve"> in 2023</w:t>
      </w:r>
      <w:r w:rsidR="366A19DE">
        <w:t>.</w:t>
      </w:r>
    </w:p>
    <w:p w14:paraId="6EEE4C4D" w14:textId="1E70509F" w:rsidR="00EA01BD" w:rsidRPr="00B35F16" w:rsidRDefault="6A6F9874" w:rsidP="00B35F16">
      <w:r w:rsidRPr="00B35F16">
        <w:t>Noti</w:t>
      </w:r>
      <w:r w:rsidR="00804B3B" w:rsidRPr="00B35F16">
        <w:t>fied incidence</w:t>
      </w:r>
      <w:r w:rsidRPr="00B35F16">
        <w:t xml:space="preserve"> </w:t>
      </w:r>
      <w:r w:rsidR="00FD3CA7" w:rsidRPr="00B35F16">
        <w:t xml:space="preserve">was </w:t>
      </w:r>
      <w:r w:rsidR="4EA1EC02" w:rsidRPr="00B35F16">
        <w:t xml:space="preserve">highest in </w:t>
      </w:r>
      <w:r w:rsidR="0B3F75E0" w:rsidRPr="00B35F16">
        <w:t>children</w:t>
      </w:r>
      <w:r w:rsidR="4EA1EC02" w:rsidRPr="00B35F16">
        <w:t xml:space="preserve"> aged </w:t>
      </w:r>
      <w:r w:rsidR="23221B98" w:rsidRPr="00B35F16">
        <w:t xml:space="preserve">5 </w:t>
      </w:r>
      <w:r w:rsidR="4EA1EC02" w:rsidRPr="00B35F16">
        <w:t xml:space="preserve">to </w:t>
      </w:r>
      <w:r w:rsidR="23221B98" w:rsidRPr="00B35F16">
        <w:t>9</w:t>
      </w:r>
      <w:r w:rsidR="67F04A62" w:rsidRPr="00B35F16">
        <w:t> year</w:t>
      </w:r>
      <w:r w:rsidRPr="00B35F16">
        <w:t>s (</w:t>
      </w:r>
      <w:r w:rsidR="6BCB550B" w:rsidRPr="00B35F16">
        <w:t xml:space="preserve">3,231 </w:t>
      </w:r>
      <w:r w:rsidRPr="00B35F16">
        <w:t>notifications per 100,000 population</w:t>
      </w:r>
      <w:r w:rsidR="4EA1EC02" w:rsidRPr="00B35F16">
        <w:t xml:space="preserve">) and children </w:t>
      </w:r>
      <w:r w:rsidR="7307DE23" w:rsidRPr="00B35F16">
        <w:t>under</w:t>
      </w:r>
      <w:r w:rsidR="5A2BB822" w:rsidRPr="00B35F16">
        <w:t xml:space="preserve"> </w:t>
      </w:r>
      <w:r w:rsidR="23221B98" w:rsidRPr="00B35F16">
        <w:t>5</w:t>
      </w:r>
      <w:r w:rsidR="67F04A62" w:rsidRPr="00B35F16">
        <w:t> year</w:t>
      </w:r>
      <w:r w:rsidRPr="00B35F16">
        <w:t>s</w:t>
      </w:r>
      <w:r w:rsidR="5A2BB822" w:rsidRPr="00B35F16">
        <w:t xml:space="preserve"> of age</w:t>
      </w:r>
      <w:r w:rsidRPr="00B35F16">
        <w:t xml:space="preserve"> (</w:t>
      </w:r>
      <w:r w:rsidR="7E2040A7" w:rsidRPr="00B35F16">
        <w:t xml:space="preserve">2,283 </w:t>
      </w:r>
      <w:r w:rsidRPr="00B35F16">
        <w:t>notifications per 100,000 population).</w:t>
      </w:r>
      <w:r w:rsidR="43989238" w:rsidRPr="00B35F16">
        <w:t xml:space="preserve"> </w:t>
      </w:r>
      <w:r w:rsidR="041ACEE8" w:rsidRPr="00B35F16">
        <w:t>The notification rate for adults aged 65</w:t>
      </w:r>
      <w:r w:rsidR="67F04A62" w:rsidRPr="00B35F16">
        <w:t> year</w:t>
      </w:r>
      <w:r w:rsidR="041ACEE8" w:rsidRPr="00B35F16">
        <w:t>s</w:t>
      </w:r>
      <w:r w:rsidR="4A56A1E2" w:rsidRPr="00B35F16">
        <w:t xml:space="preserve"> and over</w:t>
      </w:r>
      <w:r w:rsidR="041ACEE8" w:rsidRPr="00B35F16">
        <w:t xml:space="preserve"> was </w:t>
      </w:r>
      <w:r w:rsidR="3428D29E" w:rsidRPr="00B35F16">
        <w:t xml:space="preserve">569 </w:t>
      </w:r>
      <w:r w:rsidR="041ACEE8" w:rsidRPr="00B35F16">
        <w:t>per 100,000 population.</w:t>
      </w:r>
    </w:p>
    <w:p w14:paraId="60778946" w14:textId="671ECD63" w:rsidR="008E54AE" w:rsidRDefault="001A2E20" w:rsidP="00B35F16">
      <w:r w:rsidRPr="001A2E20">
        <w:t xml:space="preserve">Of total notifications in 2023, 62% were influenza A (59% </w:t>
      </w:r>
      <w:proofErr w:type="spellStart"/>
      <w:r w:rsidRPr="001A2E20">
        <w:t>unsubtyped</w:t>
      </w:r>
      <w:proofErr w:type="spellEnd"/>
      <w:r w:rsidRPr="001A2E20">
        <w:t xml:space="preserve">, 2% H1N1 and 1% H3N2), 36% were influenza B, less than 1% were </w:t>
      </w:r>
      <w:r w:rsidR="001204C0">
        <w:t xml:space="preserve">influenza </w:t>
      </w:r>
      <w:r w:rsidRPr="001A2E20">
        <w:t>A</w:t>
      </w:r>
      <w:r w:rsidR="001204C0">
        <w:t xml:space="preserve"> and </w:t>
      </w:r>
      <w:r w:rsidRPr="001A2E20">
        <w:t xml:space="preserve">B co-infection, and 2% were untyped. </w:t>
      </w:r>
      <w:r w:rsidR="001204C0">
        <w:t>N</w:t>
      </w:r>
      <w:r w:rsidRPr="001A2E20">
        <w:t xml:space="preserve">o cases </w:t>
      </w:r>
      <w:r w:rsidR="001204C0">
        <w:t>of influenza</w:t>
      </w:r>
      <w:r w:rsidR="001204C0" w:rsidRPr="001A2E20">
        <w:t xml:space="preserve"> </w:t>
      </w:r>
      <w:r w:rsidRPr="001A2E20">
        <w:t>B</w:t>
      </w:r>
      <w:r w:rsidR="001204C0">
        <w:t xml:space="preserve"> </w:t>
      </w:r>
      <w:r w:rsidRPr="001A2E20">
        <w:t xml:space="preserve">Yamagata lineage </w:t>
      </w:r>
      <w:r w:rsidR="001204C0">
        <w:t xml:space="preserve">were </w:t>
      </w:r>
      <w:r w:rsidRPr="001A2E20">
        <w:t>identified in 2023.</w:t>
      </w:r>
    </w:p>
    <w:p w14:paraId="40C16112" w14:textId="67305379" w:rsidR="00572B73" w:rsidRDefault="67B54B92" w:rsidP="00B35F16">
      <w:r>
        <w:t>There were 437 laboratory-confirmed influenza-associated deaths notified in 2023</w:t>
      </w:r>
      <w:r w:rsidR="00FE179F">
        <w:t>.</w:t>
      </w:r>
      <w:r w:rsidR="14EA7658">
        <w:t xml:space="preserve"> </w:t>
      </w:r>
      <w:r w:rsidR="00FE179F">
        <w:t>H</w:t>
      </w:r>
      <w:r w:rsidR="14EA7658">
        <w:t>owever, this figure is an underestimate of the true number of influenza-associated deaths, as</w:t>
      </w:r>
      <w:r w:rsidR="6FEFF067">
        <w:t xml:space="preserve"> some people who die </w:t>
      </w:r>
      <w:r w:rsidR="14EA7658">
        <w:t>may not be recognised</w:t>
      </w:r>
      <w:r w:rsidR="3FBE5E73">
        <w:t xml:space="preserve"> to have influenza or have laboratory test confirmation</w:t>
      </w:r>
      <w:r>
        <w:t>.</w:t>
      </w:r>
      <w:r w:rsidR="001E0281">
        <w:t xml:space="preserve"> </w:t>
      </w:r>
    </w:p>
    <w:p w14:paraId="63E520DD" w14:textId="6C1A5D3F" w:rsidR="0012164C" w:rsidRDefault="001C185E" w:rsidP="00B35F16">
      <w:r>
        <w:t>V</w:t>
      </w:r>
      <w:r w:rsidR="00221EF9" w:rsidRPr="000246AE">
        <w:t>accination with</w:t>
      </w:r>
      <w:r w:rsidR="00CD6955" w:rsidRPr="000246AE">
        <w:t xml:space="preserve"> the 2023 seasonal influenza</w:t>
      </w:r>
      <w:r w:rsidR="00E33488">
        <w:t xml:space="preserve"> vaccine</w:t>
      </w:r>
      <w:r w:rsidR="00CD6955" w:rsidRPr="000246AE">
        <w:t xml:space="preserve"> reduced the </w:t>
      </w:r>
      <w:r w:rsidR="002A4426" w:rsidRPr="000246AE">
        <w:t xml:space="preserve">likelihood of </w:t>
      </w:r>
      <w:r w:rsidR="00CD6955" w:rsidRPr="000246AE">
        <w:t xml:space="preserve">general practice attendance </w:t>
      </w:r>
      <w:r w:rsidR="00813BB7" w:rsidRPr="000246AE">
        <w:t xml:space="preserve">with influenza </w:t>
      </w:r>
      <w:r w:rsidR="002A4426" w:rsidRPr="000246AE">
        <w:t xml:space="preserve">by </w:t>
      </w:r>
      <w:r w:rsidR="00472920" w:rsidRPr="000246AE">
        <w:t xml:space="preserve">64% </w:t>
      </w:r>
      <w:r w:rsidR="00CD6955" w:rsidRPr="000246AE">
        <w:t xml:space="preserve">and </w:t>
      </w:r>
      <w:r w:rsidR="00F44AD7" w:rsidRPr="000246AE">
        <w:t xml:space="preserve">reduced </w:t>
      </w:r>
      <w:r w:rsidR="00CD6955" w:rsidRPr="000246AE">
        <w:t>hospitalisation with influenza</w:t>
      </w:r>
      <w:r w:rsidR="00472920" w:rsidRPr="000246AE">
        <w:t xml:space="preserve"> </w:t>
      </w:r>
      <w:r w:rsidR="002A4426" w:rsidRPr="000246AE">
        <w:t xml:space="preserve">by </w:t>
      </w:r>
      <w:r w:rsidR="00472920" w:rsidRPr="000246AE">
        <w:t>68%</w:t>
      </w:r>
      <w:r w:rsidR="002A4426" w:rsidRPr="000246AE">
        <w:t>.</w:t>
      </w:r>
      <w:r w:rsidR="0012164C">
        <w:t xml:space="preserve"> </w:t>
      </w:r>
    </w:p>
    <w:p w14:paraId="50A67239" w14:textId="0D8C8C0A" w:rsidR="00D405A8" w:rsidRPr="009222B2" w:rsidRDefault="00D405A8" w:rsidP="00B35F16">
      <w:r w:rsidRPr="009222B2">
        <w:t xml:space="preserve">More details are in the </w:t>
      </w:r>
      <w:hyperlink r:id="rId49" w:history="1">
        <w:r w:rsidR="00D42272" w:rsidRPr="002440EB">
          <w:rPr>
            <w:rStyle w:val="Hyperlink"/>
            <w:rFonts w:cs="Calibri"/>
            <w:szCs w:val="22"/>
          </w:rPr>
          <w:t>n</w:t>
        </w:r>
        <w:r w:rsidR="002111C1" w:rsidRPr="002440EB">
          <w:rPr>
            <w:rStyle w:val="Hyperlink"/>
            <w:rFonts w:cs="Calibri"/>
            <w:szCs w:val="22"/>
          </w:rPr>
          <w:t>ational 202</w:t>
        </w:r>
        <w:r w:rsidR="000726A6" w:rsidRPr="002440EB">
          <w:rPr>
            <w:rStyle w:val="Hyperlink"/>
            <w:rFonts w:cs="Calibri"/>
            <w:szCs w:val="22"/>
          </w:rPr>
          <w:t>3</w:t>
        </w:r>
        <w:r w:rsidR="002111C1" w:rsidRPr="002440EB">
          <w:rPr>
            <w:rStyle w:val="Hyperlink"/>
            <w:rFonts w:cs="Calibri"/>
            <w:szCs w:val="22"/>
          </w:rPr>
          <w:t xml:space="preserve"> </w:t>
        </w:r>
        <w:r w:rsidR="00D42272" w:rsidRPr="002440EB">
          <w:rPr>
            <w:rStyle w:val="Hyperlink"/>
            <w:rFonts w:cs="Calibri"/>
            <w:szCs w:val="22"/>
          </w:rPr>
          <w:t>i</w:t>
        </w:r>
        <w:r w:rsidR="002111C1" w:rsidRPr="002440EB">
          <w:rPr>
            <w:rStyle w:val="Hyperlink"/>
            <w:rFonts w:cs="Calibri"/>
            <w:szCs w:val="22"/>
          </w:rPr>
          <w:t xml:space="preserve">nfluenza </w:t>
        </w:r>
        <w:r w:rsidR="00D42272" w:rsidRPr="002440EB">
          <w:rPr>
            <w:rStyle w:val="Hyperlink"/>
            <w:rFonts w:cs="Calibri"/>
            <w:szCs w:val="22"/>
          </w:rPr>
          <w:t>s</w:t>
        </w:r>
        <w:r w:rsidR="002111C1" w:rsidRPr="002440EB">
          <w:rPr>
            <w:rStyle w:val="Hyperlink"/>
            <w:rFonts w:cs="Calibri"/>
            <w:szCs w:val="22"/>
          </w:rPr>
          <w:t xml:space="preserve">eason </w:t>
        </w:r>
        <w:r w:rsidR="00D42272" w:rsidRPr="002440EB">
          <w:rPr>
            <w:rStyle w:val="Hyperlink"/>
            <w:rFonts w:cs="Calibri"/>
            <w:szCs w:val="22"/>
          </w:rPr>
          <w:t>s</w:t>
        </w:r>
        <w:r w:rsidR="002111C1" w:rsidRPr="002440EB">
          <w:rPr>
            <w:rStyle w:val="Hyperlink"/>
            <w:rFonts w:cs="Calibri"/>
            <w:szCs w:val="22"/>
          </w:rPr>
          <w:t>ummary</w:t>
        </w:r>
      </w:hyperlink>
      <w:r w:rsidR="008D388B" w:rsidRPr="009222B2">
        <w:t>.</w:t>
      </w:r>
    </w:p>
    <w:p w14:paraId="4FC111C6" w14:textId="151C8B31" w:rsidR="009E4445" w:rsidRPr="009222B2" w:rsidRDefault="009E4445" w:rsidP="5F528E7F">
      <w:pPr>
        <w:pStyle w:val="Heading3"/>
        <w:rPr>
          <w:rFonts w:cs="Calibri"/>
        </w:rPr>
      </w:pPr>
      <w:r w:rsidRPr="5F528E7F">
        <w:rPr>
          <w:rFonts w:cs="Calibri"/>
        </w:rPr>
        <w:t>Meningococcal disease</w:t>
      </w:r>
    </w:p>
    <w:p w14:paraId="08D2E961" w14:textId="3699183E" w:rsidR="00D405A8" w:rsidRPr="008177DA" w:rsidRDefault="009D64F2" w:rsidP="008177DA">
      <w:r w:rsidRPr="008177DA">
        <w:t xml:space="preserve">There were </w:t>
      </w:r>
      <w:r w:rsidR="00A15CE9" w:rsidRPr="008177DA">
        <w:t xml:space="preserve">142 </w:t>
      </w:r>
      <w:r w:rsidR="00D405A8" w:rsidRPr="008177DA">
        <w:t xml:space="preserve">notifications of invasive meningococcal disease </w:t>
      </w:r>
      <w:r w:rsidR="00352039" w:rsidRPr="008177DA">
        <w:t xml:space="preserve">in </w:t>
      </w:r>
      <w:r w:rsidR="00F749E7" w:rsidRPr="008177DA">
        <w:t>202</w:t>
      </w:r>
      <w:r w:rsidR="00550A6A" w:rsidRPr="008177DA">
        <w:t>3</w:t>
      </w:r>
      <w:r w:rsidRPr="008177DA">
        <w:t>. This was</w:t>
      </w:r>
      <w:r w:rsidR="007A39FF" w:rsidRPr="008177DA">
        <w:t xml:space="preserve"> </w:t>
      </w:r>
      <w:r w:rsidR="0000758D" w:rsidRPr="008177DA">
        <w:t>14%</w:t>
      </w:r>
      <w:r w:rsidR="00CC0A21" w:rsidRPr="008177DA">
        <w:t xml:space="preserve"> </w:t>
      </w:r>
      <w:r w:rsidR="00F749E7" w:rsidRPr="008177DA">
        <w:t>higher</w:t>
      </w:r>
      <w:r w:rsidR="00D405A8" w:rsidRPr="008177DA">
        <w:t xml:space="preserve"> </w:t>
      </w:r>
      <w:r w:rsidR="004A03F2" w:rsidRPr="008177DA">
        <w:t>than</w:t>
      </w:r>
      <w:r w:rsidR="00DC3FD9" w:rsidRPr="008177DA">
        <w:t xml:space="preserve"> </w:t>
      </w:r>
      <w:r w:rsidR="00E40769" w:rsidRPr="008177DA">
        <w:t>in</w:t>
      </w:r>
      <w:r w:rsidR="00D405A8" w:rsidRPr="008177DA">
        <w:t xml:space="preserve"> 20</w:t>
      </w:r>
      <w:r w:rsidR="00F749E7" w:rsidRPr="008177DA">
        <w:t>2</w:t>
      </w:r>
      <w:r w:rsidR="00550A6A" w:rsidRPr="008177DA">
        <w:t>2</w:t>
      </w:r>
      <w:r w:rsidR="00A724C3" w:rsidRPr="008177DA">
        <w:t xml:space="preserve"> (125</w:t>
      </w:r>
      <w:r w:rsidR="00EC4046" w:rsidRPr="008177DA">
        <w:t xml:space="preserve"> notifications</w:t>
      </w:r>
      <w:r w:rsidR="00A724C3" w:rsidRPr="008177DA">
        <w:t>)</w:t>
      </w:r>
      <w:r w:rsidR="00407BB3" w:rsidRPr="008177DA">
        <w:t>,</w:t>
      </w:r>
      <w:r w:rsidR="00D405A8" w:rsidRPr="008177DA">
        <w:t xml:space="preserve"> </w:t>
      </w:r>
      <w:r w:rsidR="00A724C3" w:rsidRPr="008177DA">
        <w:t xml:space="preserve">and 43% lower than the </w:t>
      </w:r>
      <w:r w:rsidR="0049036C" w:rsidRPr="008177DA">
        <w:t>pandemic</w:t>
      </w:r>
      <w:r w:rsidR="00EC4046" w:rsidRPr="008177DA">
        <w:t>-</w:t>
      </w:r>
      <w:r w:rsidR="0049036C" w:rsidRPr="008177DA">
        <w:t>adjusted 5-year mean (249</w:t>
      </w:r>
      <w:r w:rsidR="00A67EA5" w:rsidRPr="008177DA">
        <w:t> </w:t>
      </w:r>
      <w:r w:rsidR="0073178D" w:rsidRPr="008177DA">
        <w:t>notifications</w:t>
      </w:r>
      <w:r w:rsidR="0049036C" w:rsidRPr="008177DA">
        <w:t>).</w:t>
      </w:r>
    </w:p>
    <w:p w14:paraId="7450993F" w14:textId="31B316B0" w:rsidR="00A674B9" w:rsidRPr="008177DA" w:rsidRDefault="1B0430EA" w:rsidP="006D4A37">
      <w:r w:rsidRPr="008177DA">
        <w:t xml:space="preserve">Of the </w:t>
      </w:r>
      <w:r w:rsidR="1147AA48" w:rsidRPr="008177DA">
        <w:t xml:space="preserve">134 </w:t>
      </w:r>
      <w:r w:rsidR="120C114A" w:rsidRPr="008177DA">
        <w:t>notification</w:t>
      </w:r>
      <w:r w:rsidR="0A7415FC" w:rsidRPr="008177DA">
        <w:t>s</w:t>
      </w:r>
      <w:r w:rsidR="120C114A" w:rsidRPr="008177DA">
        <w:t xml:space="preserve"> </w:t>
      </w:r>
      <w:r w:rsidR="44A29B26" w:rsidRPr="008177DA">
        <w:t>in 202</w:t>
      </w:r>
      <w:r w:rsidR="742A85BD" w:rsidRPr="008177DA">
        <w:t>3</w:t>
      </w:r>
      <w:r w:rsidR="44A29B26" w:rsidRPr="008177DA">
        <w:t xml:space="preserve"> </w:t>
      </w:r>
      <w:r w:rsidRPr="008177DA">
        <w:t>w</w:t>
      </w:r>
      <w:r w:rsidR="44A29B26" w:rsidRPr="008177DA">
        <w:t>ith available</w:t>
      </w:r>
      <w:r w:rsidRPr="008177DA">
        <w:t xml:space="preserve"> serogroup information, </w:t>
      </w:r>
      <w:r w:rsidR="0BE7FB51" w:rsidRPr="008177DA">
        <w:t xml:space="preserve">serogroup B was </w:t>
      </w:r>
      <w:r w:rsidRPr="008177DA">
        <w:t>t</w:t>
      </w:r>
      <w:r w:rsidR="6F7296EC" w:rsidRPr="008177DA">
        <w:t xml:space="preserve">he most common </w:t>
      </w:r>
      <w:r w:rsidRPr="008177DA">
        <w:t>(</w:t>
      </w:r>
      <w:r w:rsidR="6C4CBD57" w:rsidRPr="008177DA">
        <w:t xml:space="preserve">84%, </w:t>
      </w:r>
      <w:r w:rsidR="6C4CBD57" w:rsidRPr="008177DA">
        <w:rPr>
          <w:rStyle w:val="Emphasis"/>
        </w:rPr>
        <w:t>n</w:t>
      </w:r>
      <w:r w:rsidR="333FAE3E" w:rsidRPr="008177DA">
        <w:t> </w:t>
      </w:r>
      <w:r w:rsidR="6C4CBD57" w:rsidRPr="008177DA">
        <w:t>=</w:t>
      </w:r>
      <w:r w:rsidR="333FAE3E" w:rsidRPr="008177DA">
        <w:t> </w:t>
      </w:r>
      <w:r w:rsidR="6C4CBD57" w:rsidRPr="008177DA">
        <w:t>112</w:t>
      </w:r>
      <w:r w:rsidRPr="008177DA">
        <w:t>)</w:t>
      </w:r>
      <w:r w:rsidR="0A807BE2" w:rsidRPr="008177DA">
        <w:t>,</w:t>
      </w:r>
      <w:r w:rsidRPr="008177DA">
        <w:t xml:space="preserve"> followed by serogroup</w:t>
      </w:r>
      <w:r w:rsidR="4C9FCB22" w:rsidRPr="008177DA">
        <w:t> </w:t>
      </w:r>
      <w:r w:rsidR="2411EE88" w:rsidRPr="008177DA">
        <w:t xml:space="preserve">Y </w:t>
      </w:r>
      <w:r w:rsidR="6F7296EC" w:rsidRPr="008177DA">
        <w:t>(</w:t>
      </w:r>
      <w:r w:rsidR="411D933E" w:rsidRPr="008177DA">
        <w:t xml:space="preserve">9%, </w:t>
      </w:r>
      <w:r w:rsidR="411D933E" w:rsidRPr="008177DA">
        <w:rPr>
          <w:rStyle w:val="Emphasis"/>
        </w:rPr>
        <w:t>n</w:t>
      </w:r>
      <w:r w:rsidR="333FAE3E" w:rsidRPr="008177DA">
        <w:t> </w:t>
      </w:r>
      <w:r w:rsidR="411D933E" w:rsidRPr="008177DA">
        <w:t>=</w:t>
      </w:r>
      <w:r w:rsidR="333FAE3E" w:rsidRPr="008177DA">
        <w:t> </w:t>
      </w:r>
      <w:r w:rsidR="411D933E" w:rsidRPr="008177DA">
        <w:t>12</w:t>
      </w:r>
      <w:r w:rsidR="6146895F" w:rsidRPr="008177DA">
        <w:t xml:space="preserve">) </w:t>
      </w:r>
      <w:r w:rsidRPr="008177DA">
        <w:t xml:space="preserve">and </w:t>
      </w:r>
      <w:r w:rsidR="6146895F" w:rsidRPr="008177DA">
        <w:t>serogroup</w:t>
      </w:r>
      <w:r w:rsidR="4C9FCB22" w:rsidRPr="008177DA">
        <w:t> </w:t>
      </w:r>
      <w:r w:rsidR="411D933E" w:rsidRPr="008177DA">
        <w:t xml:space="preserve">W </w:t>
      </w:r>
      <w:r w:rsidRPr="008177DA">
        <w:t>(</w:t>
      </w:r>
      <w:r w:rsidR="15F5F302" w:rsidRPr="008177DA">
        <w:t xml:space="preserve">7%, </w:t>
      </w:r>
      <w:r w:rsidR="15F5F302" w:rsidRPr="008177DA">
        <w:rPr>
          <w:rStyle w:val="Emphasis"/>
        </w:rPr>
        <w:t>n</w:t>
      </w:r>
      <w:r w:rsidR="333FAE3E" w:rsidRPr="008177DA">
        <w:t> </w:t>
      </w:r>
      <w:r w:rsidR="15F5F302" w:rsidRPr="008177DA">
        <w:t>=</w:t>
      </w:r>
      <w:r w:rsidR="333FAE3E" w:rsidRPr="008177DA">
        <w:t> </w:t>
      </w:r>
      <w:r w:rsidR="15F5F302" w:rsidRPr="008177DA">
        <w:t>10</w:t>
      </w:r>
      <w:r w:rsidRPr="008177DA">
        <w:t xml:space="preserve">). </w:t>
      </w:r>
      <w:r w:rsidR="597616C3" w:rsidRPr="008177DA">
        <w:t xml:space="preserve">In </w:t>
      </w:r>
      <w:r w:rsidR="597616C3" w:rsidRPr="008177DA">
        <w:lastRenderedPageBreak/>
        <w:t>2023, t</w:t>
      </w:r>
      <w:r w:rsidR="394BD7E1" w:rsidRPr="008177DA">
        <w:t xml:space="preserve">he proportion of </w:t>
      </w:r>
      <w:r w:rsidR="5D7E312F" w:rsidRPr="008177DA">
        <w:t>notifications that were serogroup B</w:t>
      </w:r>
      <w:r w:rsidR="597616C3" w:rsidRPr="008177DA">
        <w:t xml:space="preserve"> was </w:t>
      </w:r>
      <w:hyperlink r:id="rId50">
        <w:r w:rsidR="597616C3" w:rsidRPr="008177DA">
          <w:rPr>
            <w:rStyle w:val="Hyperlink"/>
          </w:rPr>
          <w:t>similar to that observed</w:t>
        </w:r>
        <w:r w:rsidR="6CA407FD" w:rsidRPr="008177DA">
          <w:rPr>
            <w:rStyle w:val="Hyperlink"/>
          </w:rPr>
          <w:t xml:space="preserve"> for over a decade in Australia</w:t>
        </w:r>
      </w:hyperlink>
      <w:r w:rsidR="310FC7AB" w:rsidRPr="008177DA">
        <w:t xml:space="preserve">, </w:t>
      </w:r>
      <w:r w:rsidR="004E12DA" w:rsidRPr="008177DA">
        <w:t>before</w:t>
      </w:r>
      <w:r w:rsidR="310FC7AB" w:rsidRPr="008177DA">
        <w:t xml:space="preserve"> the </w:t>
      </w:r>
      <w:hyperlink r:id="rId51">
        <w:r w:rsidR="00034099" w:rsidRPr="008177DA">
          <w:rPr>
            <w:rStyle w:val="Hyperlink"/>
          </w:rPr>
          <w:t>surge of serogroup W cases</w:t>
        </w:r>
      </w:hyperlink>
      <w:r w:rsidR="4273DCDB" w:rsidRPr="008177DA">
        <w:t xml:space="preserve"> </w:t>
      </w:r>
      <w:r w:rsidR="00034099" w:rsidRPr="008177DA">
        <w:t>between 2015 and 2020</w:t>
      </w:r>
      <w:r w:rsidR="3C5F2932" w:rsidRPr="008177DA">
        <w:t xml:space="preserve">. </w:t>
      </w:r>
      <w:r w:rsidR="3BEC3310" w:rsidRPr="008177DA">
        <w:t xml:space="preserve">There were </w:t>
      </w:r>
      <w:r w:rsidR="3C5F2932" w:rsidRPr="008177DA">
        <w:t>10</w:t>
      </w:r>
      <w:r w:rsidR="0045002F" w:rsidRPr="008177DA">
        <w:t> </w:t>
      </w:r>
      <w:r w:rsidR="3BEC3310" w:rsidRPr="008177DA">
        <w:t>deaths due to meningococcal disease</w:t>
      </w:r>
      <w:r w:rsidR="5BB31AB5" w:rsidRPr="008177DA">
        <w:t xml:space="preserve">, with </w:t>
      </w:r>
      <w:r w:rsidR="333FAE3E" w:rsidRPr="008177DA">
        <w:t xml:space="preserve">7 </w:t>
      </w:r>
      <w:r w:rsidR="5BB31AB5" w:rsidRPr="008177DA">
        <w:t>due to serogroup B</w:t>
      </w:r>
      <w:r w:rsidR="2712EC80" w:rsidRPr="008177DA">
        <w:t xml:space="preserve">, </w:t>
      </w:r>
      <w:r w:rsidR="333FAE3E" w:rsidRPr="008177DA">
        <w:t xml:space="preserve">2 </w:t>
      </w:r>
      <w:r w:rsidR="2712EC80" w:rsidRPr="008177DA">
        <w:t>due to serogroup W</w:t>
      </w:r>
      <w:r w:rsidR="5BB31AB5" w:rsidRPr="008177DA">
        <w:t xml:space="preserve"> and </w:t>
      </w:r>
      <w:r w:rsidR="58B0C43E" w:rsidRPr="008177DA">
        <w:t xml:space="preserve">1 </w:t>
      </w:r>
      <w:r w:rsidR="5BB31AB5" w:rsidRPr="008177DA">
        <w:t xml:space="preserve">due to serogroup </w:t>
      </w:r>
      <w:r w:rsidR="7A8EDEA8" w:rsidRPr="008177DA">
        <w:t>Y</w:t>
      </w:r>
      <w:r w:rsidR="5BB31AB5" w:rsidRPr="008177DA">
        <w:t xml:space="preserve">. </w:t>
      </w:r>
      <w:r w:rsidR="006D4A37">
        <w:t xml:space="preserve">Eight of these deaths occurred in adults (age range 27 to 93 years) and 1 occurred in an infant aged under 12 months. </w:t>
      </w:r>
      <w:r w:rsidR="5C602416" w:rsidRPr="008177DA">
        <w:t xml:space="preserve">Different vaccines can prevent </w:t>
      </w:r>
      <w:r w:rsidR="6F73A2C9" w:rsidRPr="008177DA">
        <w:t xml:space="preserve">disease caused by </w:t>
      </w:r>
      <w:r w:rsidR="5C602416" w:rsidRPr="008177DA">
        <w:t>s</w:t>
      </w:r>
      <w:r w:rsidR="6531F457" w:rsidRPr="008177DA">
        <w:t>erogroup</w:t>
      </w:r>
      <w:r w:rsidR="4C9FCB22" w:rsidRPr="008177DA">
        <w:t> </w:t>
      </w:r>
      <w:r w:rsidR="6531F457" w:rsidRPr="008177DA">
        <w:t xml:space="preserve">B </w:t>
      </w:r>
      <w:r w:rsidR="69DA61E9" w:rsidRPr="008177DA">
        <w:t>(</w:t>
      </w:r>
      <w:proofErr w:type="spellStart"/>
      <w:r w:rsidR="69DA61E9" w:rsidRPr="008177DA">
        <w:t>MenB</w:t>
      </w:r>
      <w:proofErr w:type="spellEnd"/>
      <w:r w:rsidR="69DA61E9" w:rsidRPr="008177DA">
        <w:t xml:space="preserve"> vaccine) </w:t>
      </w:r>
      <w:r w:rsidR="6531F457" w:rsidRPr="008177DA">
        <w:t>and serogroups</w:t>
      </w:r>
      <w:r w:rsidR="4C9FCB22" w:rsidRPr="008177DA">
        <w:t> </w:t>
      </w:r>
      <w:r w:rsidR="6531F457" w:rsidRPr="008177DA">
        <w:t>A,</w:t>
      </w:r>
      <w:r w:rsidR="6146895F" w:rsidRPr="008177DA">
        <w:t xml:space="preserve"> </w:t>
      </w:r>
      <w:r w:rsidR="6531F457" w:rsidRPr="008177DA">
        <w:t>C,</w:t>
      </w:r>
      <w:r w:rsidR="6146895F" w:rsidRPr="008177DA">
        <w:t xml:space="preserve"> </w:t>
      </w:r>
      <w:r w:rsidR="6531F457" w:rsidRPr="008177DA">
        <w:t>W and Y</w:t>
      </w:r>
      <w:r w:rsidR="69DA61E9" w:rsidRPr="008177DA">
        <w:t xml:space="preserve"> (</w:t>
      </w:r>
      <w:proofErr w:type="spellStart"/>
      <w:r w:rsidR="69DA61E9" w:rsidRPr="008177DA">
        <w:t>MenACWY</w:t>
      </w:r>
      <w:proofErr w:type="spellEnd"/>
      <w:r w:rsidR="69DA61E9" w:rsidRPr="008177DA">
        <w:t xml:space="preserve"> vaccine)</w:t>
      </w:r>
      <w:r w:rsidR="6531F457" w:rsidRPr="008177DA">
        <w:t>.</w:t>
      </w:r>
    </w:p>
    <w:p w14:paraId="6CF6ABCC" w14:textId="73E734B9" w:rsidR="00D740A8" w:rsidRPr="00B35F16" w:rsidRDefault="348F31F4" w:rsidP="00B35F16">
      <w:r w:rsidRPr="00B35F16">
        <w:t xml:space="preserve">Vaccination status was available for </w:t>
      </w:r>
      <w:r w:rsidR="35B613B6" w:rsidRPr="00B35F16">
        <w:t xml:space="preserve">114 </w:t>
      </w:r>
      <w:r w:rsidR="5EDB47E5" w:rsidRPr="00B35F16">
        <w:t xml:space="preserve">of the </w:t>
      </w:r>
      <w:r w:rsidR="26C8DBD1" w:rsidRPr="00B35F16">
        <w:t xml:space="preserve">134 </w:t>
      </w:r>
      <w:r w:rsidR="0045002F" w:rsidRPr="00B35F16">
        <w:t xml:space="preserve">notified </w:t>
      </w:r>
      <w:r w:rsidR="6A0564CC" w:rsidRPr="00B35F16">
        <w:t>case</w:t>
      </w:r>
      <w:r w:rsidR="26C8DBD1" w:rsidRPr="00B35F16">
        <w:t>s with available serogroup</w:t>
      </w:r>
      <w:r w:rsidR="2BA1BD4D" w:rsidRPr="00B35F16">
        <w:t xml:space="preserve"> information</w:t>
      </w:r>
      <w:r w:rsidR="5EDB47E5" w:rsidRPr="00B35F16">
        <w:t>.</w:t>
      </w:r>
      <w:r w:rsidR="08522605" w:rsidRPr="00B35F16">
        <w:t xml:space="preserve"> </w:t>
      </w:r>
      <w:r w:rsidR="1E67E704" w:rsidRPr="00B35F16">
        <w:t>O</w:t>
      </w:r>
      <w:r w:rsidR="30331F34" w:rsidRPr="00B35F16">
        <w:t xml:space="preserve">f the </w:t>
      </w:r>
      <w:r w:rsidR="4641F14F" w:rsidRPr="00B35F16">
        <w:t>97</w:t>
      </w:r>
      <w:r w:rsidR="000A0C69" w:rsidRPr="00B35F16">
        <w:t xml:space="preserve"> </w:t>
      </w:r>
      <w:r w:rsidR="0B14604E" w:rsidRPr="00B35F16">
        <w:t xml:space="preserve">serogroup B </w:t>
      </w:r>
      <w:r w:rsidR="30331F34" w:rsidRPr="00B35F16">
        <w:t>cases in 202</w:t>
      </w:r>
      <w:r w:rsidR="254C68EA" w:rsidRPr="00B35F16">
        <w:t>3</w:t>
      </w:r>
      <w:r w:rsidR="30331F34" w:rsidRPr="00B35F16">
        <w:t xml:space="preserve"> with vaccination status information</w:t>
      </w:r>
      <w:r w:rsidR="44F55E73" w:rsidRPr="00B35F16">
        <w:t xml:space="preserve">, </w:t>
      </w:r>
      <w:r w:rsidR="2C4897E8" w:rsidRPr="00B35F16">
        <w:t>4</w:t>
      </w:r>
      <w:r w:rsidR="0045002F" w:rsidRPr="00B35F16">
        <w:t> </w:t>
      </w:r>
      <w:r w:rsidR="17DB0970" w:rsidRPr="00B35F16">
        <w:t>case</w:t>
      </w:r>
      <w:r w:rsidR="2C4897E8" w:rsidRPr="00B35F16">
        <w:t>s</w:t>
      </w:r>
      <w:r w:rsidR="30331F34" w:rsidRPr="00B35F16">
        <w:t xml:space="preserve"> </w:t>
      </w:r>
      <w:r w:rsidR="2C4897E8" w:rsidRPr="00B35F16">
        <w:t>were</w:t>
      </w:r>
      <w:r w:rsidR="30331F34" w:rsidRPr="00B35F16">
        <w:t xml:space="preserve"> vaccinated </w:t>
      </w:r>
      <w:r w:rsidR="44F55E73" w:rsidRPr="00B35F16">
        <w:t xml:space="preserve">with </w:t>
      </w:r>
      <w:r w:rsidR="17DB0970" w:rsidRPr="00B35F16">
        <w:t xml:space="preserve">2 doses </w:t>
      </w:r>
      <w:r w:rsidR="33F723B3" w:rsidRPr="00B35F16">
        <w:t xml:space="preserve">of </w:t>
      </w:r>
      <w:proofErr w:type="spellStart"/>
      <w:r w:rsidR="17DB0970" w:rsidRPr="00B35F16">
        <w:t>MenB</w:t>
      </w:r>
      <w:proofErr w:type="spellEnd"/>
      <w:r w:rsidR="44F55E73" w:rsidRPr="00B35F16">
        <w:t xml:space="preserve"> vaccine</w:t>
      </w:r>
      <w:r w:rsidR="4DBE8A05" w:rsidRPr="00B35F16">
        <w:t xml:space="preserve">, </w:t>
      </w:r>
      <w:r w:rsidR="20A9795F" w:rsidRPr="00B35F16">
        <w:t>3 cases</w:t>
      </w:r>
      <w:r w:rsidR="17DB0970" w:rsidRPr="00B35F16">
        <w:t xml:space="preserve"> </w:t>
      </w:r>
      <w:r w:rsidR="091A4E66" w:rsidRPr="00B35F16">
        <w:t xml:space="preserve">had received 1 dose </w:t>
      </w:r>
      <w:r w:rsidR="3984450C" w:rsidRPr="00B35F16">
        <w:t xml:space="preserve">of </w:t>
      </w:r>
      <w:proofErr w:type="spellStart"/>
      <w:r w:rsidR="091A4E66" w:rsidRPr="00B35F16">
        <w:t>MenB</w:t>
      </w:r>
      <w:proofErr w:type="spellEnd"/>
      <w:r w:rsidR="091A4E66" w:rsidRPr="00B35F16">
        <w:t xml:space="preserve"> </w:t>
      </w:r>
      <w:r w:rsidR="3984450C" w:rsidRPr="00B35F16">
        <w:t>vaccine</w:t>
      </w:r>
      <w:r w:rsidR="0CD5884A" w:rsidRPr="00B35F16">
        <w:t>,</w:t>
      </w:r>
      <w:r w:rsidR="3984450C" w:rsidRPr="00B35F16">
        <w:t xml:space="preserve"> </w:t>
      </w:r>
      <w:r w:rsidR="091A4E66" w:rsidRPr="00B35F16">
        <w:t xml:space="preserve">and </w:t>
      </w:r>
      <w:r w:rsidR="36783B6E" w:rsidRPr="00B35F16">
        <w:t xml:space="preserve">90 cases had not received any </w:t>
      </w:r>
      <w:r w:rsidR="091A4E66" w:rsidRPr="00B35F16">
        <w:t>dose</w:t>
      </w:r>
      <w:r w:rsidR="0F5169FA" w:rsidRPr="00B35F16">
        <w:t>s</w:t>
      </w:r>
      <w:r w:rsidR="091A4E66" w:rsidRPr="00B35F16">
        <w:t xml:space="preserve"> </w:t>
      </w:r>
      <w:r w:rsidR="3984450C" w:rsidRPr="00B35F16">
        <w:t xml:space="preserve">of </w:t>
      </w:r>
      <w:proofErr w:type="spellStart"/>
      <w:r w:rsidR="0F5169FA" w:rsidRPr="00B35F16">
        <w:t>MenB</w:t>
      </w:r>
      <w:proofErr w:type="spellEnd"/>
      <w:r w:rsidR="40CF041D" w:rsidRPr="00B35F16">
        <w:t xml:space="preserve"> </w:t>
      </w:r>
      <w:r w:rsidR="4A8CFDCF" w:rsidRPr="00B35F16">
        <w:t>v</w:t>
      </w:r>
      <w:r w:rsidR="40CF041D" w:rsidRPr="00B35F16">
        <w:t>accine.</w:t>
      </w:r>
    </w:p>
    <w:p w14:paraId="6864D3AC" w14:textId="3697D0F3" w:rsidR="00E5757C" w:rsidRPr="009222B2" w:rsidRDefault="00E5757C" w:rsidP="009D64F2">
      <w:pPr>
        <w:pStyle w:val="Heading3"/>
      </w:pPr>
      <w:bookmarkStart w:id="16" w:name="_Hlk88045571"/>
      <w:bookmarkStart w:id="17" w:name="_Toc72165383"/>
      <w:r w:rsidRPr="009222B2">
        <w:t>Pneumococcal disease</w:t>
      </w:r>
    </w:p>
    <w:bookmarkEnd w:id="16"/>
    <w:p w14:paraId="69C6A85B" w14:textId="20BC7B44" w:rsidR="007F6360" w:rsidRPr="00B35F16" w:rsidRDefault="00A15CBA" w:rsidP="00B35F16">
      <w:r w:rsidRPr="00B35F16">
        <w:t xml:space="preserve">There were </w:t>
      </w:r>
      <w:r w:rsidR="00C8509B" w:rsidRPr="00B35F16">
        <w:t xml:space="preserve">2,272 </w:t>
      </w:r>
      <w:r w:rsidR="00ED36C3" w:rsidRPr="00B35F16">
        <w:t xml:space="preserve">notifications of invasive pneumococcal disease in 2023. </w:t>
      </w:r>
      <w:r w:rsidR="00416242" w:rsidRPr="00B35F16">
        <w:t>This was</w:t>
      </w:r>
      <w:r w:rsidR="00653C19" w:rsidRPr="00B35F16">
        <w:t xml:space="preserve"> </w:t>
      </w:r>
      <w:r w:rsidR="0005300E" w:rsidRPr="00B35F16">
        <w:t>22%</w:t>
      </w:r>
      <w:r w:rsidR="005808F4" w:rsidRPr="00B35F16">
        <w:t xml:space="preserve"> </w:t>
      </w:r>
      <w:r w:rsidR="00D33BA4" w:rsidRPr="00B35F16">
        <w:t>higher</w:t>
      </w:r>
      <w:r w:rsidR="006D2E9F" w:rsidRPr="00B35F16">
        <w:t xml:space="preserve"> </w:t>
      </w:r>
      <w:r w:rsidR="007A39FF" w:rsidRPr="00B35F16">
        <w:t>than</w:t>
      </w:r>
      <w:r w:rsidR="00E5757C" w:rsidRPr="00B35F16">
        <w:t xml:space="preserve"> </w:t>
      </w:r>
      <w:r w:rsidR="006D2265" w:rsidRPr="00B35F16">
        <w:t xml:space="preserve">in </w:t>
      </w:r>
      <w:r w:rsidR="00653C19" w:rsidRPr="00B35F16">
        <w:t>202</w:t>
      </w:r>
      <w:r w:rsidR="00A97F5B" w:rsidRPr="00B35F16">
        <w:t>2</w:t>
      </w:r>
      <w:r w:rsidR="0005300E" w:rsidRPr="00B35F16">
        <w:t xml:space="preserve"> (1,</w:t>
      </w:r>
      <w:r w:rsidR="007D46E7" w:rsidRPr="00B35F16">
        <w:t>858</w:t>
      </w:r>
      <w:r w:rsidR="0029674E" w:rsidRPr="00B35F16">
        <w:t xml:space="preserve"> notifications</w:t>
      </w:r>
      <w:r w:rsidR="0005300E" w:rsidRPr="00B35F16">
        <w:t>)</w:t>
      </w:r>
      <w:r w:rsidR="007978DA" w:rsidRPr="00B35F16">
        <w:t xml:space="preserve"> and </w:t>
      </w:r>
      <w:r w:rsidR="007D46E7" w:rsidRPr="00B35F16">
        <w:t xml:space="preserve">17% </w:t>
      </w:r>
      <w:r w:rsidR="00EA5394" w:rsidRPr="00B35F16">
        <w:t xml:space="preserve">higher </w:t>
      </w:r>
      <w:r w:rsidR="00B471BA" w:rsidRPr="00B35F16">
        <w:t xml:space="preserve">than </w:t>
      </w:r>
      <w:r w:rsidR="00EA5394" w:rsidRPr="00B35F16">
        <w:t>the pandemic</w:t>
      </w:r>
      <w:r w:rsidR="0029674E" w:rsidRPr="00B35F16">
        <w:t>-</w:t>
      </w:r>
      <w:r w:rsidR="00683769" w:rsidRPr="00B35F16">
        <w:t>adjusted</w:t>
      </w:r>
      <w:r w:rsidR="00EA5394" w:rsidRPr="00B35F16">
        <w:t xml:space="preserve"> 5-year mean </w:t>
      </w:r>
      <w:r w:rsidR="00695338" w:rsidRPr="00B35F16">
        <w:t>(1,942</w:t>
      </w:r>
      <w:r w:rsidR="0029674E" w:rsidRPr="00B35F16">
        <w:t xml:space="preserve"> notifications</w:t>
      </w:r>
      <w:r w:rsidR="00695338" w:rsidRPr="00B35F16">
        <w:t>)</w:t>
      </w:r>
      <w:r w:rsidR="00A97F5B" w:rsidRPr="00B35F16">
        <w:t>.</w:t>
      </w:r>
    </w:p>
    <w:p w14:paraId="3AB0A937" w14:textId="43A5ED68" w:rsidR="00F76AC8" w:rsidRPr="00B35F16" w:rsidRDefault="05946B26" w:rsidP="00B35F16">
      <w:r w:rsidRPr="00B35F16">
        <w:t>Rates were highest in</w:t>
      </w:r>
      <w:r w:rsidR="404613FD" w:rsidRPr="00B35F16">
        <w:t xml:space="preserve"> </w:t>
      </w:r>
      <w:r w:rsidR="3588992B" w:rsidRPr="00B35F16">
        <w:t xml:space="preserve">children aged 0 to 4 years (24.7 per 100,000 population) and </w:t>
      </w:r>
      <w:r w:rsidR="56A0487A" w:rsidRPr="00B35F16">
        <w:t xml:space="preserve">adults aged </w:t>
      </w:r>
      <w:r w:rsidR="4479B70F" w:rsidRPr="00B35F16">
        <w:t>65</w:t>
      </w:r>
      <w:r w:rsidR="5A57FC29" w:rsidRPr="00B35F16">
        <w:t> </w:t>
      </w:r>
      <w:r w:rsidR="56A0487A" w:rsidRPr="00B35F16">
        <w:t xml:space="preserve">years and </w:t>
      </w:r>
      <w:r w:rsidR="6E0AEA53" w:rsidRPr="00B35F16">
        <w:t>over</w:t>
      </w:r>
      <w:r w:rsidR="37C28681" w:rsidRPr="00B35F16">
        <w:t xml:space="preserve"> </w:t>
      </w:r>
      <w:r w:rsidR="4E3FC804" w:rsidRPr="00B35F16">
        <w:t>(</w:t>
      </w:r>
      <w:r w:rsidR="597C9540" w:rsidRPr="00B35F16">
        <w:t>17.8 per 100,000 population</w:t>
      </w:r>
      <w:r w:rsidR="4E3FC804" w:rsidRPr="00B35F16">
        <w:t>)</w:t>
      </w:r>
      <w:r w:rsidR="56A0487A" w:rsidRPr="00B35F16">
        <w:t>.</w:t>
      </w:r>
    </w:p>
    <w:p w14:paraId="265620CF" w14:textId="1E734C6B" w:rsidR="006F630F" w:rsidRPr="00B35F16" w:rsidRDefault="002E5502" w:rsidP="00B35F16">
      <w:r w:rsidRPr="00B35F16">
        <w:t xml:space="preserve">Serotype </w:t>
      </w:r>
      <w:r w:rsidR="00653C19" w:rsidRPr="00B35F16">
        <w:t xml:space="preserve">information was available for </w:t>
      </w:r>
      <w:r w:rsidR="00A001A1" w:rsidRPr="00B35F16">
        <w:t>85</w:t>
      </w:r>
      <w:r w:rsidRPr="00B35F16">
        <w:t>% of notified cases. The most frequently reported</w:t>
      </w:r>
      <w:r w:rsidR="00653C19" w:rsidRPr="00B35F16">
        <w:t xml:space="preserve"> serotypes were</w:t>
      </w:r>
      <w:r w:rsidR="00CA2EE8" w:rsidRPr="00B35F16">
        <w:t xml:space="preserve"> serotype</w:t>
      </w:r>
      <w:r w:rsidR="00653C19" w:rsidRPr="00B35F16">
        <w:t xml:space="preserve"> </w:t>
      </w:r>
      <w:r w:rsidR="009C0B0C" w:rsidRPr="00B35F16">
        <w:t>3</w:t>
      </w:r>
      <w:r w:rsidR="00653C19" w:rsidRPr="00B35F16">
        <w:t xml:space="preserve"> (</w:t>
      </w:r>
      <w:r w:rsidR="009C0B0C" w:rsidRPr="00B35F16">
        <w:t>24</w:t>
      </w:r>
      <w:r w:rsidR="00653C19" w:rsidRPr="00B35F16">
        <w:t>%)</w:t>
      </w:r>
      <w:r w:rsidR="00DF21AA" w:rsidRPr="00B35F16">
        <w:t xml:space="preserve"> </w:t>
      </w:r>
      <w:r w:rsidR="0078606E" w:rsidRPr="00B35F16">
        <w:t>and serotype 33F</w:t>
      </w:r>
      <w:r w:rsidR="00DF21AA" w:rsidRPr="00B35F16">
        <w:t xml:space="preserve"> (</w:t>
      </w:r>
      <w:r w:rsidR="003A56E3" w:rsidRPr="00B35F16">
        <w:t>9.1</w:t>
      </w:r>
      <w:r w:rsidR="00DF21AA" w:rsidRPr="00B35F16">
        <w:t>%)</w:t>
      </w:r>
      <w:r w:rsidR="003A56E3" w:rsidRPr="00B35F16">
        <w:t xml:space="preserve"> </w:t>
      </w:r>
      <w:r w:rsidR="00B8723D" w:rsidRPr="00B35F16">
        <w:t xml:space="preserve">among cases aged </w:t>
      </w:r>
      <w:r w:rsidR="00FC086D" w:rsidRPr="00B35F16">
        <w:t xml:space="preserve">under </w:t>
      </w:r>
      <w:r w:rsidR="00B8723D" w:rsidRPr="00B35F16">
        <w:t xml:space="preserve">5 years, and serotype </w:t>
      </w:r>
      <w:r w:rsidR="003A15F7" w:rsidRPr="00B35F16">
        <w:t>3</w:t>
      </w:r>
      <w:r w:rsidR="00B8723D" w:rsidRPr="00B35F16">
        <w:t xml:space="preserve"> (</w:t>
      </w:r>
      <w:r w:rsidR="003A15F7" w:rsidRPr="00B35F16">
        <w:t>17</w:t>
      </w:r>
      <w:r w:rsidR="00B8723D" w:rsidRPr="00B35F16">
        <w:t>%)</w:t>
      </w:r>
      <w:r w:rsidR="00286A39" w:rsidRPr="00B35F16">
        <w:t xml:space="preserve"> and serotype </w:t>
      </w:r>
      <w:r w:rsidR="00AF4B50" w:rsidRPr="00B35F16">
        <w:t>22F</w:t>
      </w:r>
      <w:r w:rsidR="00286A39" w:rsidRPr="00B35F16">
        <w:t xml:space="preserve"> (</w:t>
      </w:r>
      <w:r w:rsidR="00AF4B50" w:rsidRPr="00B35F16">
        <w:t>9.4</w:t>
      </w:r>
      <w:r w:rsidR="00286A39" w:rsidRPr="00B35F16">
        <w:t>%) among cases aged 5 years</w:t>
      </w:r>
      <w:r w:rsidR="00FC086D" w:rsidRPr="00B35F16">
        <w:t xml:space="preserve"> and over</w:t>
      </w:r>
      <w:r w:rsidRPr="00B35F16">
        <w:t xml:space="preserve">. </w:t>
      </w:r>
      <w:r w:rsidR="00E83DD1" w:rsidRPr="00B35F16">
        <w:t>Serotype 3</w:t>
      </w:r>
      <w:r w:rsidR="009A71DA" w:rsidRPr="00B35F16">
        <w:t xml:space="preserve"> is included in </w:t>
      </w:r>
      <w:r w:rsidR="00F44A3B">
        <w:t xml:space="preserve">both </w:t>
      </w:r>
      <w:r w:rsidR="009A71DA" w:rsidRPr="00B35F16">
        <w:t>the 13-valent p</w:t>
      </w:r>
      <w:r w:rsidR="009D64F2" w:rsidRPr="00B35F16">
        <w:t xml:space="preserve">neumococcal </w:t>
      </w:r>
      <w:r w:rsidR="00F6047C" w:rsidRPr="00B35F16">
        <w:t xml:space="preserve">conjugate </w:t>
      </w:r>
      <w:r w:rsidR="009D64F2" w:rsidRPr="00B35F16">
        <w:t>vaccine</w:t>
      </w:r>
      <w:r w:rsidR="00CB6268" w:rsidRPr="00B35F16">
        <w:t xml:space="preserve"> (</w:t>
      </w:r>
      <w:r w:rsidR="004E5BFF" w:rsidRPr="00B35F16">
        <w:t>13v</w:t>
      </w:r>
      <w:r w:rsidR="00CB6268" w:rsidRPr="00B35F16">
        <w:t>PCV)</w:t>
      </w:r>
      <w:r w:rsidR="00F44A3B">
        <w:t xml:space="preserve"> and the 23-valent pneumococcal polysaccharide vaccine (23vPPV)</w:t>
      </w:r>
      <w:r w:rsidR="009E6E7E" w:rsidRPr="00B35F16">
        <w:t>, whereas serotype</w:t>
      </w:r>
      <w:r w:rsidR="00650BAC" w:rsidRPr="00B35F16">
        <w:t>s</w:t>
      </w:r>
      <w:r w:rsidR="00C27445" w:rsidRPr="00B35F16">
        <w:t xml:space="preserve"> 22F and 33F are included in </w:t>
      </w:r>
      <w:r w:rsidR="00454534" w:rsidRPr="00B35F16">
        <w:t xml:space="preserve">23vPPV but not </w:t>
      </w:r>
      <w:r w:rsidR="004E5BFF" w:rsidRPr="00B35F16">
        <w:t xml:space="preserve">in </w:t>
      </w:r>
      <w:r w:rsidR="00454534" w:rsidRPr="00B35F16">
        <w:t>13vPCV</w:t>
      </w:r>
      <w:r w:rsidR="00883AC8" w:rsidRPr="00B35F16">
        <w:t>.</w:t>
      </w:r>
      <w:r w:rsidR="003D2B6C" w:rsidRPr="00B35F16">
        <w:t xml:space="preserve"> </w:t>
      </w:r>
      <w:r w:rsidR="00377E86" w:rsidRPr="00B35F16">
        <w:t>Of the total notifications among children age</w:t>
      </w:r>
      <w:r w:rsidR="00CD7345" w:rsidRPr="00B35F16">
        <w:t>d</w:t>
      </w:r>
      <w:r w:rsidR="00377E86" w:rsidRPr="00B35F16">
        <w:t xml:space="preserve"> </w:t>
      </w:r>
      <w:r w:rsidR="00CD7345" w:rsidRPr="00B35F16">
        <w:t>under</w:t>
      </w:r>
      <w:r w:rsidR="00377E86" w:rsidRPr="00B35F16">
        <w:t xml:space="preserve"> 5 years</w:t>
      </w:r>
      <w:r w:rsidR="00B45D7F" w:rsidRPr="00B35F16">
        <w:t>, 5.1% were known to be unvaccinated.</w:t>
      </w:r>
    </w:p>
    <w:p w14:paraId="3CE958C7" w14:textId="6FEC0831" w:rsidR="005E5BDA" w:rsidRPr="00B35F16" w:rsidRDefault="551DDEC9" w:rsidP="00B35F16">
      <w:r w:rsidRPr="00B35F16">
        <w:t xml:space="preserve">ATAGI </w:t>
      </w:r>
      <w:r w:rsidR="7AFAD668" w:rsidRPr="00B35F16">
        <w:t xml:space="preserve">has been </w:t>
      </w:r>
      <w:r w:rsidR="004E5BFF" w:rsidRPr="00B35F16">
        <w:t>reviewing</w:t>
      </w:r>
      <w:r w:rsidR="57D357FE" w:rsidRPr="00B35F16">
        <w:t xml:space="preserve"> </w:t>
      </w:r>
      <w:r w:rsidRPr="00B35F16">
        <w:t xml:space="preserve">the optimal use of </w:t>
      </w:r>
      <w:r w:rsidR="7743EF34" w:rsidRPr="00B35F16">
        <w:t>various</w:t>
      </w:r>
      <w:r w:rsidRPr="00B35F16">
        <w:t xml:space="preserve"> </w:t>
      </w:r>
      <w:r w:rsidR="6858FFF7" w:rsidRPr="00B35F16">
        <w:t>pneumococcal vaccines and schedules</w:t>
      </w:r>
      <w:r w:rsidR="7732477F" w:rsidRPr="00B35F16">
        <w:t>, including co</w:t>
      </w:r>
      <w:r w:rsidR="1ED49275" w:rsidRPr="00B35F16">
        <w:t>nsideration of newly registered extended</w:t>
      </w:r>
      <w:r w:rsidR="00A7079D" w:rsidRPr="00B35F16">
        <w:t>-</w:t>
      </w:r>
      <w:r w:rsidR="1ED49275" w:rsidRPr="00B35F16">
        <w:t>valency vaccines</w:t>
      </w:r>
      <w:r w:rsidR="00A7079D" w:rsidRPr="00B35F16">
        <w:t>,</w:t>
      </w:r>
      <w:r w:rsidR="1ED49275" w:rsidRPr="00B35F16">
        <w:t xml:space="preserve"> as well as </w:t>
      </w:r>
      <w:r w:rsidR="00A7079D" w:rsidRPr="00B35F16">
        <w:t>conducting a</w:t>
      </w:r>
      <w:r w:rsidR="1ED49275" w:rsidRPr="00B35F16">
        <w:t xml:space="preserve"> </w:t>
      </w:r>
      <w:r w:rsidR="7732477F" w:rsidRPr="00B35F16">
        <w:t>detailed epidemiological assessment and modelling</w:t>
      </w:r>
      <w:r w:rsidR="391E9278" w:rsidRPr="00B35F16">
        <w:t>.</w:t>
      </w:r>
      <w:r w:rsidR="7732477F" w:rsidRPr="00B35F16">
        <w:t xml:space="preserve"> </w:t>
      </w:r>
      <w:r w:rsidR="71DE0A67" w:rsidRPr="00B35F16">
        <w:t xml:space="preserve">This review is </w:t>
      </w:r>
      <w:r w:rsidR="00A7079D" w:rsidRPr="00B35F16">
        <w:t xml:space="preserve">expected </w:t>
      </w:r>
      <w:r w:rsidR="7732477F" w:rsidRPr="00B35F16">
        <w:t>to</w:t>
      </w:r>
      <w:r w:rsidR="00976C56" w:rsidRPr="00B35F16">
        <w:t xml:space="preserve"> </w:t>
      </w:r>
      <w:r w:rsidR="260BDBB9" w:rsidRPr="00B35F16">
        <w:t>be completed in 2024</w:t>
      </w:r>
      <w:r w:rsidR="6858FFF7" w:rsidRPr="00B35F16">
        <w:t>.</w:t>
      </w:r>
    </w:p>
    <w:p w14:paraId="306CFBF7" w14:textId="54710F9A" w:rsidR="00B73466" w:rsidRPr="009222B2" w:rsidRDefault="00B73466" w:rsidP="00B73466">
      <w:pPr>
        <w:pStyle w:val="Heading3"/>
      </w:pPr>
      <w:r w:rsidRPr="009222B2">
        <w:t>Diphtheria</w:t>
      </w:r>
      <w:r w:rsidR="000D39F6">
        <w:t xml:space="preserve"> and </w:t>
      </w:r>
      <w:r w:rsidR="006C4A6C">
        <w:t>t</w:t>
      </w:r>
      <w:r w:rsidR="000D39F6">
        <w:t>etanus</w:t>
      </w:r>
    </w:p>
    <w:p w14:paraId="305523B2" w14:textId="5D57BFAB" w:rsidR="00140A09" w:rsidRPr="00B35F16" w:rsidRDefault="205ED77F" w:rsidP="00B35F16">
      <w:r w:rsidRPr="00B35F16">
        <w:t>T</w:t>
      </w:r>
      <w:r w:rsidR="38CD4F99" w:rsidRPr="00B35F16">
        <w:t>here were</w:t>
      </w:r>
      <w:r w:rsidR="71483880" w:rsidRPr="00B35F16">
        <w:t xml:space="preserve"> </w:t>
      </w:r>
      <w:r w:rsidR="35774CAE" w:rsidRPr="00B35F16">
        <w:t xml:space="preserve">12 notifications </w:t>
      </w:r>
      <w:r w:rsidR="71483880" w:rsidRPr="00B35F16">
        <w:t>of diphtheria</w:t>
      </w:r>
      <w:r w:rsidR="6E205C97" w:rsidRPr="00B35F16">
        <w:t xml:space="preserve">, </w:t>
      </w:r>
      <w:r w:rsidR="103676B0" w:rsidRPr="00B35F16">
        <w:t>all of which were cutaneous infections</w:t>
      </w:r>
      <w:r w:rsidR="2200C7E7" w:rsidRPr="00B35F16">
        <w:t>,</w:t>
      </w:r>
      <w:r w:rsidR="103676B0" w:rsidRPr="00B35F16">
        <w:t xml:space="preserve"> affecting </w:t>
      </w:r>
      <w:r w:rsidR="2200C7E7" w:rsidRPr="00B35F16">
        <w:t>2 </w:t>
      </w:r>
      <w:r w:rsidR="103676B0" w:rsidRPr="00B35F16">
        <w:t xml:space="preserve">children and </w:t>
      </w:r>
      <w:r w:rsidR="53D57EBF" w:rsidRPr="00B35F16">
        <w:t xml:space="preserve">10 adults. </w:t>
      </w:r>
      <w:r w:rsidR="63E8D648" w:rsidRPr="00B35F16">
        <w:t xml:space="preserve">These </w:t>
      </w:r>
      <w:r w:rsidR="67DE0F69" w:rsidRPr="00B35F16">
        <w:t xml:space="preserve">case </w:t>
      </w:r>
      <w:r w:rsidR="63E8D648" w:rsidRPr="00B35F16">
        <w:t>numbers wer</w:t>
      </w:r>
      <w:r w:rsidR="641E2FD7" w:rsidRPr="00B35F16">
        <w:t xml:space="preserve">e </w:t>
      </w:r>
      <w:r w:rsidR="59A783C2" w:rsidRPr="00B35F16">
        <w:t>61%</w:t>
      </w:r>
      <w:r w:rsidR="71C8346E" w:rsidRPr="00B35F16">
        <w:t xml:space="preserve"> </w:t>
      </w:r>
      <w:r w:rsidR="6E205C97" w:rsidRPr="00B35F16">
        <w:t xml:space="preserve">lower </w:t>
      </w:r>
      <w:r w:rsidR="04FF7782" w:rsidRPr="00B35F16">
        <w:t>than in 2022</w:t>
      </w:r>
      <w:r w:rsidR="264B79AD" w:rsidRPr="00B35F16">
        <w:t xml:space="preserve"> (</w:t>
      </w:r>
      <w:r w:rsidR="7164B1AF" w:rsidRPr="00B35F16">
        <w:t>31</w:t>
      </w:r>
      <w:r w:rsidR="2200C7E7" w:rsidRPr="00B35F16">
        <w:t xml:space="preserve"> notifications</w:t>
      </w:r>
      <w:r w:rsidR="7164B1AF" w:rsidRPr="00B35F16">
        <w:t xml:space="preserve">, including 25 cutaneous infections and </w:t>
      </w:r>
      <w:r w:rsidR="096815C6" w:rsidRPr="00B35F16">
        <w:t>6 pharyngeal infections</w:t>
      </w:r>
      <w:r w:rsidR="264B79AD" w:rsidRPr="00B35F16">
        <w:t>)</w:t>
      </w:r>
      <w:r w:rsidR="7DFB0631" w:rsidRPr="00B35F16">
        <w:t>,</w:t>
      </w:r>
      <w:r w:rsidR="214A00F9" w:rsidRPr="00B35F16">
        <w:t xml:space="preserve"> </w:t>
      </w:r>
      <w:r w:rsidR="2DBDA997" w:rsidRPr="00B35F16">
        <w:t xml:space="preserve">and </w:t>
      </w:r>
      <w:r w:rsidR="21FB5A6E" w:rsidRPr="00B35F16">
        <w:t xml:space="preserve">8% </w:t>
      </w:r>
      <w:r w:rsidR="2DBDA997" w:rsidRPr="00B35F16">
        <w:t xml:space="preserve">lower than </w:t>
      </w:r>
      <w:r w:rsidR="55D983E1" w:rsidRPr="00B35F16">
        <w:t xml:space="preserve">the </w:t>
      </w:r>
      <w:r w:rsidR="21FB5A6E" w:rsidRPr="00B35F16">
        <w:t>pandemic</w:t>
      </w:r>
      <w:r w:rsidR="2200C7E7" w:rsidRPr="00B35F16">
        <w:t>-</w:t>
      </w:r>
      <w:r w:rsidR="21FB5A6E" w:rsidRPr="00B35F16">
        <w:t xml:space="preserve">adjusted </w:t>
      </w:r>
      <w:r w:rsidR="55D983E1" w:rsidRPr="00B35F16">
        <w:t>5</w:t>
      </w:r>
      <w:r w:rsidR="214A00F9" w:rsidRPr="00B35F16">
        <w:t>-year mean</w:t>
      </w:r>
      <w:r w:rsidR="2DBDA997" w:rsidRPr="00B35F16">
        <w:t xml:space="preserve"> (</w:t>
      </w:r>
      <w:r w:rsidR="4E4120EB" w:rsidRPr="00B35F16">
        <w:t>13</w:t>
      </w:r>
      <w:r w:rsidR="2200C7E7" w:rsidRPr="00B35F16">
        <w:t xml:space="preserve"> notifications</w:t>
      </w:r>
      <w:r w:rsidR="2DBDA997" w:rsidRPr="00B35F16">
        <w:t>)</w:t>
      </w:r>
      <w:r w:rsidR="214A00F9" w:rsidRPr="00B35F16">
        <w:t xml:space="preserve">. </w:t>
      </w:r>
      <w:r w:rsidR="107EF2AC" w:rsidRPr="00B35F16">
        <w:t>There were no diphtheria</w:t>
      </w:r>
      <w:r w:rsidR="2200C7E7" w:rsidRPr="00B35F16">
        <w:t>-</w:t>
      </w:r>
      <w:r w:rsidR="107EF2AC" w:rsidRPr="00B35F16">
        <w:t>associated deaths in 2023.</w:t>
      </w:r>
    </w:p>
    <w:p w14:paraId="7371F230" w14:textId="1341A0FC" w:rsidR="00A53273" w:rsidRPr="00B35F16" w:rsidRDefault="0025792E" w:rsidP="0025792E">
      <w:r>
        <w:t>There were 4 cases of tetanus in 2023 (age range 20 to 89 years), compared with 1 case in 2022 and the pandemic-adjusted 5-year mean of 3.6 cases. Of the 4 cases, there was 1 tetanus-associated death, in a person aged over 80 years whose vaccination status was unknown.</w:t>
      </w:r>
    </w:p>
    <w:p w14:paraId="45EB2E95" w14:textId="473DADA1" w:rsidR="00911DF3" w:rsidRPr="005139D6" w:rsidRDefault="2289A937" w:rsidP="00911DF3">
      <w:pPr>
        <w:pStyle w:val="Heading3"/>
      </w:pPr>
      <w:r>
        <w:lastRenderedPageBreak/>
        <w:t>Pertussis</w:t>
      </w:r>
    </w:p>
    <w:p w14:paraId="5834C341" w14:textId="5A510AD7" w:rsidR="00B63B3A" w:rsidRDefault="5F92AABB" w:rsidP="00B63B3A">
      <w:r>
        <w:t>The total number of pertussis notifications in 2023</w:t>
      </w:r>
      <w:r w:rsidR="330D01F2">
        <w:t xml:space="preserve"> (</w:t>
      </w:r>
      <w:r w:rsidR="3D97A99C">
        <w:t>2,400</w:t>
      </w:r>
      <w:r w:rsidR="539845FC">
        <w:t xml:space="preserve"> notifications</w:t>
      </w:r>
      <w:r w:rsidR="330D01F2">
        <w:t>)</w:t>
      </w:r>
      <w:r w:rsidR="073154C7">
        <w:t xml:space="preserve"> was </w:t>
      </w:r>
      <w:r w:rsidR="7B0A63E5">
        <w:t>about 5</w:t>
      </w:r>
      <w:r w:rsidR="6258A0F1">
        <w:t> </w:t>
      </w:r>
      <w:r w:rsidR="4E530AF4">
        <w:t>times higher</w:t>
      </w:r>
      <w:r w:rsidR="25D2E63E">
        <w:t xml:space="preserve"> </w:t>
      </w:r>
      <w:r w:rsidR="6258A0F1">
        <w:t>than in</w:t>
      </w:r>
      <w:r w:rsidR="4E530AF4">
        <w:t xml:space="preserve"> 2022</w:t>
      </w:r>
      <w:r w:rsidR="6258A0F1">
        <w:t xml:space="preserve"> </w:t>
      </w:r>
      <w:r w:rsidR="4E530AF4">
        <w:t>(</w:t>
      </w:r>
      <w:r w:rsidR="070EA29E">
        <w:t>481</w:t>
      </w:r>
      <w:r w:rsidR="6258A0F1">
        <w:t xml:space="preserve"> notifications</w:t>
      </w:r>
      <w:r w:rsidR="5E5AAA5E">
        <w:t>), a</w:t>
      </w:r>
      <w:r w:rsidR="6FD90EE7">
        <w:t xml:space="preserve">lthough </w:t>
      </w:r>
      <w:r w:rsidR="1A0A9E6F">
        <w:t xml:space="preserve">this </w:t>
      </w:r>
      <w:r w:rsidR="6FD90EE7">
        <w:t xml:space="preserve">was </w:t>
      </w:r>
      <w:r w:rsidR="070EA29E">
        <w:t>79%</w:t>
      </w:r>
      <w:r w:rsidR="5E5AAA5E">
        <w:t xml:space="preserve"> </w:t>
      </w:r>
      <w:r w:rsidR="070EA29E">
        <w:t>l</w:t>
      </w:r>
      <w:r w:rsidR="5E5AAA5E">
        <w:t xml:space="preserve">ower </w:t>
      </w:r>
      <w:r w:rsidR="6258A0F1">
        <w:t>than</w:t>
      </w:r>
      <w:r w:rsidR="5E5AAA5E">
        <w:t xml:space="preserve"> the </w:t>
      </w:r>
      <w:r w:rsidR="070EA29E">
        <w:t>pandemic</w:t>
      </w:r>
      <w:r w:rsidR="6258A0F1">
        <w:t>-</w:t>
      </w:r>
      <w:r w:rsidR="070EA29E">
        <w:t xml:space="preserve">adjusted </w:t>
      </w:r>
      <w:r w:rsidR="5E5AAA5E">
        <w:t xml:space="preserve">5-year mean </w:t>
      </w:r>
      <w:r w:rsidR="661411C7">
        <w:t>(</w:t>
      </w:r>
      <w:r w:rsidR="070EA29E">
        <w:t>11,</w:t>
      </w:r>
      <w:r w:rsidR="3E0CD37B">
        <w:t>488</w:t>
      </w:r>
      <w:r w:rsidR="6258A0F1">
        <w:t xml:space="preserve"> notifications</w:t>
      </w:r>
      <w:r w:rsidR="661411C7">
        <w:t xml:space="preserve">). There were </w:t>
      </w:r>
      <w:r w:rsidR="38A00410">
        <w:t>1,545</w:t>
      </w:r>
      <w:r w:rsidR="661411C7">
        <w:t xml:space="preserve"> notifications of pertussis in the </w:t>
      </w:r>
      <w:r w:rsidR="6258A0F1">
        <w:t xml:space="preserve">fourth </w:t>
      </w:r>
      <w:r w:rsidR="661411C7">
        <w:t>quarter</w:t>
      </w:r>
      <w:r w:rsidR="0562A4F2">
        <w:t xml:space="preserve"> of 2023, compared with</w:t>
      </w:r>
      <w:r w:rsidR="38A00410">
        <w:t xml:space="preserve"> </w:t>
      </w:r>
      <w:r w:rsidR="1629492A">
        <w:t>520</w:t>
      </w:r>
      <w:r w:rsidR="2CC4D427">
        <w:t xml:space="preserve"> in the first quarter</w:t>
      </w:r>
      <w:r w:rsidR="1629492A">
        <w:t>, 212</w:t>
      </w:r>
      <w:r w:rsidR="2CC4D427">
        <w:t xml:space="preserve"> in the second quarter</w:t>
      </w:r>
      <w:r w:rsidR="1629492A">
        <w:t xml:space="preserve"> and 123 </w:t>
      </w:r>
      <w:r w:rsidR="0562A4F2">
        <w:t xml:space="preserve">in the </w:t>
      </w:r>
      <w:r w:rsidR="2CC4D427">
        <w:t>third</w:t>
      </w:r>
      <w:r w:rsidR="0562A4F2">
        <w:t xml:space="preserve"> quarter.</w:t>
      </w:r>
    </w:p>
    <w:p w14:paraId="70669856" w14:textId="7F571532" w:rsidR="00906CAC" w:rsidRPr="00906CAC" w:rsidRDefault="00D83C56" w:rsidP="00D83C56">
      <w:r>
        <w:t>The highest notification rates were seen in people under 15 years of age. Of the 2,399 cases with age data reported, the notification rates were highest in children aged 5 to 14 years (33.1 per 100,000 population), infants aged under 6 months (29.1 per 100,000 population), infants aged 6 to 11 months (23.7 per 100,000 population), and children aged 1 to 4 years (12.2 per 100,000 population). No deaths from pertussis were notified during 2023.</w:t>
      </w:r>
    </w:p>
    <w:p w14:paraId="6D7CE68C" w14:textId="0958D264" w:rsidR="00D405A8" w:rsidRPr="009222B2" w:rsidRDefault="0057015B" w:rsidP="00D7416A">
      <w:pPr>
        <w:pStyle w:val="Heading2"/>
      </w:pPr>
      <w:bookmarkStart w:id="18" w:name="_Toc160710426"/>
      <w:r w:rsidRPr="009222B2">
        <w:t>I</w:t>
      </w:r>
      <w:r w:rsidR="00D405A8" w:rsidRPr="009222B2">
        <w:t>mmunisation policy and practice</w:t>
      </w:r>
      <w:bookmarkEnd w:id="17"/>
      <w:r w:rsidR="00116420" w:rsidRPr="009222B2">
        <w:t xml:space="preserve"> across Australia</w:t>
      </w:r>
      <w:bookmarkEnd w:id="18"/>
    </w:p>
    <w:p w14:paraId="08C73742" w14:textId="32C1E101" w:rsidR="007929D6" w:rsidRPr="00B35F16" w:rsidRDefault="00A42C8D" w:rsidP="00B35F16">
      <w:pPr>
        <w:pStyle w:val="Heading3"/>
      </w:pPr>
      <w:r w:rsidRPr="00B35F16">
        <w:t>Changes to the National Immunisation Program</w:t>
      </w:r>
    </w:p>
    <w:p w14:paraId="308C7FE5" w14:textId="148C80E0" w:rsidR="003B7452" w:rsidRDefault="422834E0" w:rsidP="00256B1B">
      <w:r>
        <w:t xml:space="preserve">From 6 February 2023, </w:t>
      </w:r>
      <w:r w:rsidR="0E7F6ACE">
        <w:t xml:space="preserve">the </w:t>
      </w:r>
      <w:hyperlink r:id="rId52">
        <w:r w:rsidR="31CA4464" w:rsidRPr="41B4FD94">
          <w:rPr>
            <w:rStyle w:val="Hyperlink"/>
          </w:rPr>
          <w:t>HPV vaccine schedule</w:t>
        </w:r>
      </w:hyperlink>
      <w:r w:rsidR="31CA4464">
        <w:t xml:space="preserve"> </w:t>
      </w:r>
      <w:r w:rsidR="0E7F6ACE">
        <w:t>for</w:t>
      </w:r>
      <w:r w:rsidR="31CA4464">
        <w:t xml:space="preserve"> young people aged 12 to 13 years </w:t>
      </w:r>
      <w:r w:rsidR="0E7F6ACE">
        <w:t>changed from 2 doses to 1 dose</w:t>
      </w:r>
      <w:r w:rsidR="112508C5">
        <w:t xml:space="preserve">. The recommendation for immunocompromised young people remained unchanged at </w:t>
      </w:r>
      <w:r w:rsidR="3197CB0D">
        <w:t>3 doses</w:t>
      </w:r>
      <w:r w:rsidR="31CA4464">
        <w:t>.</w:t>
      </w:r>
      <w:r w:rsidR="5A2CB0B6">
        <w:t xml:space="preserve"> </w:t>
      </w:r>
      <w:r w:rsidR="5ED944E9">
        <w:t>Eligibility for t</w:t>
      </w:r>
      <w:r w:rsidR="5A2CB0B6">
        <w:t xml:space="preserve">he ongoing NIP-funded catch-up program for people who missed their HPV vaccination </w:t>
      </w:r>
      <w:r w:rsidR="5ED944E9">
        <w:t xml:space="preserve">was </w:t>
      </w:r>
      <w:r w:rsidR="5A2CB0B6">
        <w:t xml:space="preserve">extended to </w:t>
      </w:r>
      <w:r w:rsidR="567A9AD0">
        <w:t xml:space="preserve">people </w:t>
      </w:r>
      <w:r w:rsidR="5A2CB0B6">
        <w:t xml:space="preserve">up to </w:t>
      </w:r>
      <w:r w:rsidR="567A9AD0">
        <w:t xml:space="preserve">and including </w:t>
      </w:r>
      <w:r w:rsidR="5A2CB0B6">
        <w:t>25 years of age (</w:t>
      </w:r>
      <w:r w:rsidR="38507967">
        <w:t xml:space="preserve">previously </w:t>
      </w:r>
      <w:r w:rsidR="5A2CB0B6">
        <w:t>19 years of age).</w:t>
      </w:r>
    </w:p>
    <w:p w14:paraId="26DC620E" w14:textId="0C0DCEFB" w:rsidR="00A73DF3" w:rsidRDefault="005E343C" w:rsidP="00256B1B">
      <w:r>
        <w:t xml:space="preserve">From 1 July 2023, </w:t>
      </w:r>
      <w:hyperlink r:id="rId53" w:history="1">
        <w:proofErr w:type="spellStart"/>
        <w:r w:rsidRPr="00192D29">
          <w:rPr>
            <w:rStyle w:val="Hyperlink"/>
          </w:rPr>
          <w:t>Vaxelis</w:t>
        </w:r>
        <w:proofErr w:type="spellEnd"/>
        <w:r w:rsidRPr="00192D29">
          <w:rPr>
            <w:rStyle w:val="Hyperlink"/>
          </w:rPr>
          <w:t xml:space="preserve"> was added to the NIP</w:t>
        </w:r>
      </w:hyperlink>
      <w:r>
        <w:t xml:space="preserve"> as an alternative vaccine for use against diphtheria, tetanus, pertussis, hepatitis B, polio, and </w:t>
      </w:r>
      <w:r w:rsidRPr="00B319AF">
        <w:rPr>
          <w:rStyle w:val="Emphasis"/>
        </w:rPr>
        <w:t>Haemophil</w:t>
      </w:r>
      <w:r w:rsidR="003B0E9F">
        <w:rPr>
          <w:rStyle w:val="Emphasis"/>
        </w:rPr>
        <w:t>u</w:t>
      </w:r>
      <w:r w:rsidRPr="00B319AF">
        <w:rPr>
          <w:rStyle w:val="Emphasis"/>
        </w:rPr>
        <w:t>s influenzae</w:t>
      </w:r>
      <w:r>
        <w:t xml:space="preserve"> type b (</w:t>
      </w:r>
      <w:proofErr w:type="spellStart"/>
      <w:r>
        <w:t>DTPa</w:t>
      </w:r>
      <w:proofErr w:type="spellEnd"/>
      <w:r>
        <w:t>-</w:t>
      </w:r>
      <w:proofErr w:type="spellStart"/>
      <w:r>
        <w:t>hepB</w:t>
      </w:r>
      <w:proofErr w:type="spellEnd"/>
      <w:r>
        <w:t xml:space="preserve">-IPV-Hib) in children. </w:t>
      </w:r>
    </w:p>
    <w:p w14:paraId="7D68841E" w14:textId="57E27CD8" w:rsidR="005E343C" w:rsidRDefault="005E343C" w:rsidP="00256B1B">
      <w:r>
        <w:t xml:space="preserve">The NIP-funded </w:t>
      </w:r>
      <w:proofErr w:type="spellStart"/>
      <w:r>
        <w:t>MenB</w:t>
      </w:r>
      <w:proofErr w:type="spellEnd"/>
      <w:r>
        <w:t xml:space="preserve"> vaccine catch-up program for First Nations children until they turn 2 years of age was due to end in June 2023. </w:t>
      </w:r>
      <w:hyperlink r:id="rId54" w:history="1">
        <w:r w:rsidRPr="00067CFD">
          <w:rPr>
            <w:rStyle w:val="Hyperlink"/>
          </w:rPr>
          <w:t>This catch-up program has now been made ongoing</w:t>
        </w:r>
      </w:hyperlink>
      <w:r>
        <w:t>.</w:t>
      </w:r>
    </w:p>
    <w:p w14:paraId="12745654" w14:textId="6D38D256" w:rsidR="009D40FA" w:rsidRPr="004543CF" w:rsidRDefault="5DCF6FEA" w:rsidP="00256B1B">
      <w:r>
        <w:t>From 1 November 2023,</w:t>
      </w:r>
      <w:r w:rsidR="0A058F88">
        <w:t xml:space="preserve"> the </w:t>
      </w:r>
      <w:hyperlink r:id="rId55">
        <w:r w:rsidR="0A058F88" w:rsidRPr="1BE30A17">
          <w:rPr>
            <w:rStyle w:val="Hyperlink"/>
          </w:rPr>
          <w:t>national shingles vaccination program</w:t>
        </w:r>
      </w:hyperlink>
      <w:r w:rsidR="6640C805">
        <w:t xml:space="preserve"> </w:t>
      </w:r>
      <w:r w:rsidR="0BC677A7">
        <w:t xml:space="preserve">changed to </w:t>
      </w:r>
      <w:r w:rsidR="6640C805">
        <w:t>replace the previous live-attenuated vaccine (Zostavax) with a non-live vaccine (Shingrix)</w:t>
      </w:r>
      <w:r w:rsidR="62935AFE">
        <w:t>.</w:t>
      </w:r>
      <w:r w:rsidR="5DE0D7DF">
        <w:t xml:space="preserve"> </w:t>
      </w:r>
      <w:r w:rsidR="54FA2CEB">
        <w:t>Eligibility</w:t>
      </w:r>
      <w:r w:rsidR="4B3E075C">
        <w:t xml:space="preserve"> of NIP-funded </w:t>
      </w:r>
      <w:r w:rsidR="10629F2A">
        <w:t>Shingrix</w:t>
      </w:r>
      <w:r w:rsidR="4B3E075C">
        <w:t xml:space="preserve"> was also expanded to include</w:t>
      </w:r>
      <w:r w:rsidR="4436B9D9">
        <w:t xml:space="preserve"> all adults aged 65 years and over, </w:t>
      </w:r>
      <w:r w:rsidR="49601D00">
        <w:t>First Nations</w:t>
      </w:r>
      <w:r w:rsidR="4436B9D9">
        <w:t xml:space="preserve"> peoples aged 50 years and over, and</w:t>
      </w:r>
      <w:r w:rsidR="34D1E68D">
        <w:t xml:space="preserve"> people aged 18 years and over with </w:t>
      </w:r>
      <w:r w:rsidR="004705A8">
        <w:t xml:space="preserve">some </w:t>
      </w:r>
      <w:r w:rsidR="34D1E68D">
        <w:t>severely immunocompromising medical conditions</w:t>
      </w:r>
      <w:r w:rsidR="6B5954DB">
        <w:t xml:space="preserve"> that increase their risk of shingles</w:t>
      </w:r>
      <w:r w:rsidR="6168117E">
        <w:t>.</w:t>
      </w:r>
    </w:p>
    <w:p w14:paraId="5373A6BF" w14:textId="52F43460" w:rsidR="00B96A42" w:rsidRPr="00B35F16" w:rsidRDefault="001F5839" w:rsidP="00B35F16">
      <w:pPr>
        <w:pStyle w:val="Heading3"/>
      </w:pPr>
      <w:r w:rsidRPr="00B35F16">
        <w:t>State-based meningococcal vaccination programs</w:t>
      </w:r>
    </w:p>
    <w:p w14:paraId="6F1AFCF8" w14:textId="20C4FCE1" w:rsidR="00590BD5" w:rsidRDefault="00AF3982" w:rsidP="00590BD5">
      <w:r>
        <w:t>In 2023</w:t>
      </w:r>
      <w:r w:rsidR="00341932">
        <w:t>,</w:t>
      </w:r>
      <w:r>
        <w:t xml:space="preserve"> </w:t>
      </w:r>
      <w:hyperlink r:id="rId56" w:history="1">
        <w:r w:rsidR="008153A9" w:rsidRPr="000B49A4">
          <w:rPr>
            <w:rStyle w:val="Hyperlink"/>
          </w:rPr>
          <w:t>Queensland</w:t>
        </w:r>
      </w:hyperlink>
      <w:r w:rsidR="008153A9">
        <w:t xml:space="preserve"> announced </w:t>
      </w:r>
      <w:r w:rsidR="002A2FFC">
        <w:t>that</w:t>
      </w:r>
      <w:r w:rsidR="00D304D1">
        <w:t xml:space="preserve"> </w:t>
      </w:r>
      <w:r w:rsidR="008153A9">
        <w:t xml:space="preserve">a </w:t>
      </w:r>
      <w:proofErr w:type="spellStart"/>
      <w:r w:rsidR="004705A8">
        <w:t>Men</w:t>
      </w:r>
      <w:r w:rsidR="008153A9">
        <w:t>B</w:t>
      </w:r>
      <w:proofErr w:type="spellEnd"/>
      <w:r w:rsidR="008153A9">
        <w:t xml:space="preserve"> vaccination program for children </w:t>
      </w:r>
      <w:r w:rsidR="002A2FFC">
        <w:t>under</w:t>
      </w:r>
      <w:r w:rsidR="00FB1CF3">
        <w:t xml:space="preserve"> 2</w:t>
      </w:r>
      <w:r w:rsidR="004705A8">
        <w:t> </w:t>
      </w:r>
      <w:r w:rsidR="00FB1CF3">
        <w:t xml:space="preserve">years </w:t>
      </w:r>
      <w:r w:rsidR="002A2FFC">
        <w:t xml:space="preserve">of age </w:t>
      </w:r>
      <w:r w:rsidR="00FB1CF3">
        <w:t xml:space="preserve">and adolescents </w:t>
      </w:r>
      <w:r w:rsidR="002A2FFC">
        <w:t xml:space="preserve">aged </w:t>
      </w:r>
      <w:r w:rsidR="00FB1CF3">
        <w:t>15</w:t>
      </w:r>
      <w:r w:rsidR="002A2FFC">
        <w:t xml:space="preserve"> to </w:t>
      </w:r>
      <w:r w:rsidR="00FB1CF3">
        <w:t>19 years</w:t>
      </w:r>
      <w:r w:rsidR="002A2FFC">
        <w:t xml:space="preserve"> will start in 2024,</w:t>
      </w:r>
      <w:r w:rsidR="00FB1CF3">
        <w:t xml:space="preserve"> delivered</w:t>
      </w:r>
      <w:r w:rsidR="007E2551">
        <w:t xml:space="preserve"> </w:t>
      </w:r>
      <w:r w:rsidR="002A2FFC">
        <w:t xml:space="preserve">through </w:t>
      </w:r>
      <w:r w:rsidR="00590BD5">
        <w:t xml:space="preserve">healthcare providers and a school program. </w:t>
      </w:r>
    </w:p>
    <w:p w14:paraId="6E332E70" w14:textId="721B9571" w:rsidR="000053F4" w:rsidRDefault="6CD5D08B" w:rsidP="41B4FD94">
      <w:r>
        <w:t xml:space="preserve">Since 2018, </w:t>
      </w:r>
      <w:r w:rsidR="47B57E5B">
        <w:t>South Australia has had a</w:t>
      </w:r>
      <w:r w:rsidR="11A4ECA4">
        <w:t xml:space="preserve"> </w:t>
      </w:r>
      <w:hyperlink r:id="rId57">
        <w:proofErr w:type="spellStart"/>
        <w:r w:rsidR="47B57E5B" w:rsidRPr="1BE30A17">
          <w:rPr>
            <w:rStyle w:val="Hyperlink"/>
          </w:rPr>
          <w:t>MenB</w:t>
        </w:r>
        <w:proofErr w:type="spellEnd"/>
        <w:r w:rsidR="00BC6430">
          <w:rPr>
            <w:rStyle w:val="Hyperlink"/>
          </w:rPr>
          <w:t xml:space="preserve"> (Bexsero)</w:t>
        </w:r>
        <w:r w:rsidR="47B57E5B" w:rsidRPr="1BE30A17">
          <w:rPr>
            <w:rStyle w:val="Hyperlink"/>
          </w:rPr>
          <w:t xml:space="preserve"> vaccination program</w:t>
        </w:r>
      </w:hyperlink>
      <w:r w:rsidR="47B57E5B">
        <w:t xml:space="preserve"> for children aged 6</w:t>
      </w:r>
      <w:r w:rsidR="004705A8">
        <w:t> </w:t>
      </w:r>
      <w:r w:rsidR="47B57E5B">
        <w:t>weeks to 12 months of age, and for adolescents in year 10 as part of the school vaccination program.</w:t>
      </w:r>
      <w:r w:rsidR="2555F8F7">
        <w:t xml:space="preserve"> </w:t>
      </w:r>
      <w:r w:rsidR="300227EE">
        <w:t>A</w:t>
      </w:r>
      <w:r w:rsidR="2555F8F7">
        <w:t xml:space="preserve"> study </w:t>
      </w:r>
      <w:hyperlink r:id="rId58">
        <w:r w:rsidR="56DCAA1C" w:rsidRPr="1BE30A17">
          <w:rPr>
            <w:rStyle w:val="Hyperlink"/>
          </w:rPr>
          <w:t>evaluated the program 3 years after implementation</w:t>
        </w:r>
      </w:hyperlink>
      <w:r w:rsidR="3D6A6039">
        <w:t xml:space="preserve">, </w:t>
      </w:r>
      <w:r w:rsidR="1C67C0EC">
        <w:t xml:space="preserve">with </w:t>
      </w:r>
      <w:hyperlink r:id="rId59">
        <w:r w:rsidR="1C67C0EC" w:rsidRPr="1BE30A17">
          <w:rPr>
            <w:rStyle w:val="Hyperlink"/>
          </w:rPr>
          <w:t>results published in 2023</w:t>
        </w:r>
      </w:hyperlink>
      <w:r w:rsidR="0C4EACE7">
        <w:t>.</w:t>
      </w:r>
      <w:r w:rsidR="1C67C0EC">
        <w:t xml:space="preserve"> </w:t>
      </w:r>
      <w:r w:rsidR="52F5B3DB">
        <w:t xml:space="preserve">It </w:t>
      </w:r>
      <w:r w:rsidR="0C4EACE7">
        <w:t>found that</w:t>
      </w:r>
      <w:r w:rsidR="3D6A6039">
        <w:t xml:space="preserve"> the </w:t>
      </w:r>
      <w:r w:rsidR="002B3DF4">
        <w:t xml:space="preserve">multicomponent recombinant </w:t>
      </w:r>
      <w:proofErr w:type="spellStart"/>
      <w:r w:rsidR="488BBE2B">
        <w:t>MenB</w:t>
      </w:r>
      <w:proofErr w:type="spellEnd"/>
      <w:r w:rsidR="488BBE2B">
        <w:t xml:space="preserve"> </w:t>
      </w:r>
      <w:r w:rsidR="002B3DF4">
        <w:t xml:space="preserve">vaccine </w:t>
      </w:r>
      <w:r w:rsidR="004034A6">
        <w:t xml:space="preserve">(Bexsero) </w:t>
      </w:r>
      <w:r w:rsidR="3D6A6039">
        <w:t>maintain</w:t>
      </w:r>
      <w:r w:rsidR="73BD337F">
        <w:t>ed</w:t>
      </w:r>
      <w:r w:rsidR="3D6A6039">
        <w:t xml:space="preserve"> effectiveness against disease in infants and adolescents</w:t>
      </w:r>
      <w:r w:rsidR="1598CDC1">
        <w:t xml:space="preserve"> over a median </w:t>
      </w:r>
      <w:r w:rsidR="1598CDC1" w:rsidRPr="008177DA">
        <w:t xml:space="preserve">period of </w:t>
      </w:r>
      <w:r w:rsidR="00C64CEF" w:rsidRPr="008177DA">
        <w:t>3 </w:t>
      </w:r>
      <w:r w:rsidR="1598CDC1" w:rsidRPr="008177DA">
        <w:t>years</w:t>
      </w:r>
      <w:r w:rsidR="3D6A6039" w:rsidRPr="008177DA">
        <w:t>. The</w:t>
      </w:r>
      <w:r w:rsidR="3D6A6039">
        <w:t xml:space="preserve"> vaccine also provide</w:t>
      </w:r>
      <w:r w:rsidR="30080B84">
        <w:t>d</w:t>
      </w:r>
      <w:r w:rsidR="3D6A6039">
        <w:t xml:space="preserve"> </w:t>
      </w:r>
      <w:r w:rsidR="01AAAA5B">
        <w:t>some</w:t>
      </w:r>
      <w:r w:rsidR="3D6A6039">
        <w:t xml:space="preserve"> protection against gonorrhoea</w:t>
      </w:r>
      <w:r w:rsidR="0CC6528B">
        <w:t xml:space="preserve"> – 2 doses were found to be</w:t>
      </w:r>
      <w:r w:rsidR="758A111F">
        <w:t xml:space="preserve"> about </w:t>
      </w:r>
      <w:r w:rsidR="758A111F">
        <w:lastRenderedPageBreak/>
        <w:t>33% effective in preventing gonorrhoe</w:t>
      </w:r>
      <w:r w:rsidR="752EF28F">
        <w:t>a</w:t>
      </w:r>
      <w:r w:rsidR="758A111F">
        <w:t xml:space="preserve"> in teenagers</w:t>
      </w:r>
      <w:r w:rsidR="3D6A6039">
        <w:t>.</w:t>
      </w:r>
      <w:r w:rsidR="06206672">
        <w:t xml:space="preserve"> </w:t>
      </w:r>
      <w:r w:rsidR="7C4B5E52">
        <w:t xml:space="preserve">Proteins targeted by the </w:t>
      </w:r>
      <w:proofErr w:type="spellStart"/>
      <w:r w:rsidR="7C4B5E52">
        <w:t>MenB</w:t>
      </w:r>
      <w:proofErr w:type="spellEnd"/>
      <w:r w:rsidR="7C4B5E52">
        <w:t xml:space="preserve"> </w:t>
      </w:r>
      <w:r w:rsidR="004034A6">
        <w:t xml:space="preserve">(Bexsero) </w:t>
      </w:r>
      <w:r w:rsidR="7C4B5E52">
        <w:t>vaccine are</w:t>
      </w:r>
      <w:r w:rsidR="06206672">
        <w:t xml:space="preserve"> present in both </w:t>
      </w:r>
      <w:r w:rsidR="0AC7CB91" w:rsidRPr="006F1259">
        <w:rPr>
          <w:rStyle w:val="Emphasis"/>
        </w:rPr>
        <w:t xml:space="preserve">Neisseria </w:t>
      </w:r>
      <w:r w:rsidR="06206672" w:rsidRPr="006F1259">
        <w:rPr>
          <w:rStyle w:val="Emphasis"/>
        </w:rPr>
        <w:t xml:space="preserve">meningitidis </w:t>
      </w:r>
      <w:r w:rsidR="06206672">
        <w:t>and</w:t>
      </w:r>
      <w:r w:rsidR="535813E8" w:rsidRPr="006F1259">
        <w:t xml:space="preserve"> </w:t>
      </w:r>
      <w:r w:rsidR="535813E8" w:rsidRPr="006F1259">
        <w:rPr>
          <w:rStyle w:val="Emphasis"/>
        </w:rPr>
        <w:t>Neisseria</w:t>
      </w:r>
      <w:r w:rsidR="0AC7CB91" w:rsidRPr="006F1259">
        <w:rPr>
          <w:rStyle w:val="Emphasis"/>
        </w:rPr>
        <w:t xml:space="preserve"> </w:t>
      </w:r>
      <w:r w:rsidR="06206672" w:rsidRPr="006F1259">
        <w:rPr>
          <w:rStyle w:val="Emphasis"/>
        </w:rPr>
        <w:t>gonorrhoeae</w:t>
      </w:r>
      <w:r w:rsidR="17338B2F">
        <w:t>.</w:t>
      </w:r>
    </w:p>
    <w:p w14:paraId="76604D0D" w14:textId="0725E79C" w:rsidR="00D84100" w:rsidRPr="00B35F16" w:rsidRDefault="001F5839" w:rsidP="00B35F16">
      <w:pPr>
        <w:pStyle w:val="Heading3"/>
      </w:pPr>
      <w:r w:rsidRPr="00B35F16">
        <w:t>State-based influenza vaccination programs</w:t>
      </w:r>
    </w:p>
    <w:p w14:paraId="2B772B23" w14:textId="59BB6408" w:rsidR="00815D8E" w:rsidRDefault="546B0C61" w:rsidP="00256B1B">
      <w:pPr>
        <w:rPr>
          <w:rFonts w:cs="Calibri"/>
        </w:rPr>
      </w:pPr>
      <w:r w:rsidRPr="41B4FD94">
        <w:rPr>
          <w:rFonts w:cs="Calibri"/>
        </w:rPr>
        <w:t>In 2023,</w:t>
      </w:r>
      <w:r w:rsidR="017FB14B" w:rsidRPr="41B4FD94">
        <w:rPr>
          <w:rFonts w:cs="Calibri"/>
        </w:rPr>
        <w:t xml:space="preserve"> </w:t>
      </w:r>
      <w:hyperlink r:id="rId60">
        <w:r w:rsidR="017FB14B" w:rsidRPr="41B4FD94">
          <w:rPr>
            <w:rStyle w:val="Hyperlink"/>
            <w:rFonts w:cs="Calibri"/>
          </w:rPr>
          <w:t>Western Australia</w:t>
        </w:r>
      </w:hyperlink>
      <w:r w:rsidR="017FB14B" w:rsidRPr="41B4FD94">
        <w:rPr>
          <w:rFonts w:cs="Calibri"/>
        </w:rPr>
        <w:t xml:space="preserve"> offered free </w:t>
      </w:r>
      <w:r w:rsidR="2AFF61D0" w:rsidRPr="41B4FD94">
        <w:rPr>
          <w:rFonts w:cs="Calibri"/>
        </w:rPr>
        <w:t>influenza vaccination for all people aged 6 months and over in May and June.</w:t>
      </w:r>
      <w:r w:rsidR="1CEBF46F" w:rsidRPr="41B4FD94">
        <w:rPr>
          <w:rFonts w:cs="Calibri"/>
        </w:rPr>
        <w:t xml:space="preserve"> </w:t>
      </w:r>
      <w:hyperlink r:id="rId61">
        <w:r w:rsidR="7781ABF2" w:rsidRPr="41B4FD94">
          <w:rPr>
            <w:rStyle w:val="Hyperlink"/>
            <w:rFonts w:cs="Calibri"/>
          </w:rPr>
          <w:t>Queensland</w:t>
        </w:r>
      </w:hyperlink>
      <w:r w:rsidR="7781ABF2" w:rsidRPr="41B4FD94">
        <w:rPr>
          <w:rFonts w:cs="Calibri"/>
        </w:rPr>
        <w:t xml:space="preserve"> offered free influenza vaccination </w:t>
      </w:r>
      <w:r w:rsidR="1CEBF46F" w:rsidRPr="41B4FD94">
        <w:rPr>
          <w:rFonts w:cs="Calibri"/>
        </w:rPr>
        <w:t xml:space="preserve">for all people aged 6 months and over </w:t>
      </w:r>
      <w:r w:rsidR="50CF1D76" w:rsidRPr="41B4FD94">
        <w:rPr>
          <w:rFonts w:cs="Calibri"/>
        </w:rPr>
        <w:t>in</w:t>
      </w:r>
      <w:r w:rsidR="1CEBF46F" w:rsidRPr="41B4FD94">
        <w:rPr>
          <w:rFonts w:cs="Calibri"/>
        </w:rPr>
        <w:t xml:space="preserve"> </w:t>
      </w:r>
      <w:r w:rsidR="705EE9B5" w:rsidRPr="41B4FD94">
        <w:rPr>
          <w:rFonts w:cs="Calibri"/>
        </w:rPr>
        <w:t xml:space="preserve">July and August </w:t>
      </w:r>
      <w:r w:rsidR="1CEBF46F" w:rsidRPr="41B4FD94">
        <w:rPr>
          <w:rFonts w:cs="Calibri"/>
        </w:rPr>
        <w:t>2023</w:t>
      </w:r>
      <w:r w:rsidR="50CF1D76" w:rsidRPr="41B4FD94">
        <w:rPr>
          <w:rFonts w:cs="Calibri"/>
        </w:rPr>
        <w:t>, and this</w:t>
      </w:r>
      <w:r w:rsidR="0918B9D7" w:rsidRPr="41B4FD94">
        <w:rPr>
          <w:rFonts w:cs="Calibri"/>
        </w:rPr>
        <w:t xml:space="preserve"> </w:t>
      </w:r>
      <w:hyperlink r:id="rId62">
        <w:r w:rsidR="0918B9D7" w:rsidRPr="41B4FD94">
          <w:rPr>
            <w:rStyle w:val="Hyperlink"/>
            <w:rFonts w:cs="Calibri"/>
          </w:rPr>
          <w:t>program will continue in 2024</w:t>
        </w:r>
      </w:hyperlink>
      <w:r w:rsidR="1CEBF46F" w:rsidRPr="41B4FD94">
        <w:rPr>
          <w:rFonts w:cs="Calibri"/>
        </w:rPr>
        <w:t xml:space="preserve">. </w:t>
      </w:r>
      <w:r w:rsidR="397AECB2" w:rsidRPr="41B4FD94">
        <w:rPr>
          <w:rFonts w:cs="Calibri"/>
        </w:rPr>
        <w:t>Other jurisdictions</w:t>
      </w:r>
      <w:r w:rsidR="31229B37" w:rsidRPr="41B4FD94">
        <w:rPr>
          <w:rFonts w:cs="Calibri"/>
        </w:rPr>
        <w:t xml:space="preserve"> continued to fund influenza vaccination</w:t>
      </w:r>
      <w:r w:rsidR="139E483A" w:rsidRPr="41B4FD94">
        <w:rPr>
          <w:rFonts w:cs="Calibri"/>
        </w:rPr>
        <w:t xml:space="preserve"> for </w:t>
      </w:r>
      <w:r w:rsidR="28781ED3" w:rsidRPr="41B4FD94">
        <w:rPr>
          <w:rFonts w:cs="Calibri"/>
        </w:rPr>
        <w:t xml:space="preserve">some </w:t>
      </w:r>
      <w:r w:rsidR="51C056E5" w:rsidRPr="41B4FD94">
        <w:rPr>
          <w:rFonts w:cs="Calibri"/>
        </w:rPr>
        <w:t>at-risk groups</w:t>
      </w:r>
      <w:r w:rsidR="66C390B1" w:rsidRPr="41B4FD94">
        <w:rPr>
          <w:rFonts w:cs="Calibri"/>
        </w:rPr>
        <w:t xml:space="preserve"> additional to those covered under the NIP</w:t>
      </w:r>
      <w:r w:rsidR="51C056E5" w:rsidRPr="41B4FD94">
        <w:rPr>
          <w:rFonts w:cs="Calibri"/>
        </w:rPr>
        <w:t>, such as healthcare workers.</w:t>
      </w:r>
    </w:p>
    <w:p w14:paraId="2A0D107C" w14:textId="49535B80" w:rsidR="00916931" w:rsidRPr="002A22AD" w:rsidRDefault="63D1ECA6" w:rsidP="00256B1B">
      <w:pPr>
        <w:rPr>
          <w:rFonts w:cs="Calibri"/>
        </w:rPr>
      </w:pPr>
      <w:r w:rsidRPr="41B4FD94">
        <w:rPr>
          <w:rFonts w:cs="Calibri"/>
        </w:rPr>
        <w:t>National i</w:t>
      </w:r>
      <w:r w:rsidR="7FA7532D" w:rsidRPr="41B4FD94">
        <w:rPr>
          <w:rFonts w:cs="Calibri"/>
        </w:rPr>
        <w:t>nfluenza vaccine coverage did not increase in 2023</w:t>
      </w:r>
      <w:r w:rsidR="5D45CF24" w:rsidRPr="41B4FD94">
        <w:rPr>
          <w:rFonts w:cs="Calibri"/>
        </w:rPr>
        <w:t xml:space="preserve"> and remained suboptimal</w:t>
      </w:r>
      <w:r w:rsidR="7255CC18" w:rsidRPr="41B4FD94">
        <w:rPr>
          <w:rFonts w:cs="Calibri"/>
        </w:rPr>
        <w:t xml:space="preserve">. </w:t>
      </w:r>
      <w:r w:rsidR="19646B75" w:rsidRPr="41B4FD94">
        <w:rPr>
          <w:rFonts w:cs="Calibri"/>
        </w:rPr>
        <w:t>See</w:t>
      </w:r>
      <w:r w:rsidR="7255CC18" w:rsidRPr="41B4FD94">
        <w:rPr>
          <w:rFonts w:cs="Calibri"/>
        </w:rPr>
        <w:t xml:space="preserve"> the </w:t>
      </w:r>
      <w:hyperlink w:anchor="_Influenza_vaccines">
        <w:r w:rsidR="7255CC18" w:rsidRPr="41B4FD94">
          <w:rPr>
            <w:rStyle w:val="Hyperlink"/>
            <w:rFonts w:cs="Calibri"/>
          </w:rPr>
          <w:t>Immunisation coverage section</w:t>
        </w:r>
      </w:hyperlink>
      <w:r w:rsidR="7255CC18" w:rsidRPr="41B4FD94">
        <w:rPr>
          <w:rFonts w:cs="Calibri"/>
        </w:rPr>
        <w:t xml:space="preserve"> for more information.</w:t>
      </w:r>
    </w:p>
    <w:p w14:paraId="60528B9F" w14:textId="1FF561D5" w:rsidR="00FC384C" w:rsidRPr="00B35F16" w:rsidRDefault="00A1126A" w:rsidP="00B35F16">
      <w:pPr>
        <w:pStyle w:val="Heading3"/>
      </w:pPr>
      <w:r w:rsidRPr="00B35F16">
        <w:t>Expanded p</w:t>
      </w:r>
      <w:r w:rsidR="00FC384C" w:rsidRPr="00B35F16">
        <w:t>harmacis</w:t>
      </w:r>
      <w:r w:rsidRPr="00B35F16">
        <w:t>t</w:t>
      </w:r>
      <w:r w:rsidR="00FC384C" w:rsidRPr="00B35F16">
        <w:t xml:space="preserve"> vaccination program</w:t>
      </w:r>
    </w:p>
    <w:p w14:paraId="56972AEA" w14:textId="474F390C" w:rsidR="00A126A2" w:rsidRPr="00B35F16" w:rsidRDefault="00FC384C" w:rsidP="00B35F16">
      <w:r w:rsidRPr="00B35F16">
        <w:t>In 202</w:t>
      </w:r>
      <w:r w:rsidR="00801F54" w:rsidRPr="00B35F16">
        <w:t>3</w:t>
      </w:r>
      <w:r w:rsidRPr="00B35F16">
        <w:t xml:space="preserve">, </w:t>
      </w:r>
      <w:r w:rsidR="007E0601" w:rsidRPr="00B35F16">
        <w:t xml:space="preserve">states and territories </w:t>
      </w:r>
      <w:hyperlink r:id="rId63" w:history="1">
        <w:r w:rsidR="002F25DF" w:rsidRPr="00B35F16">
          <w:rPr>
            <w:rStyle w:val="Hyperlink"/>
          </w:rPr>
          <w:t>further expanded their programs</w:t>
        </w:r>
      </w:hyperlink>
      <w:r w:rsidR="002F25DF" w:rsidRPr="00B35F16">
        <w:t xml:space="preserve"> </w:t>
      </w:r>
      <w:r w:rsidR="00E41A01" w:rsidRPr="00B35F16">
        <w:t>to allow pharmacists to administer a wider range of vaccines</w:t>
      </w:r>
      <w:r w:rsidR="00816F96" w:rsidRPr="00B35F16">
        <w:t xml:space="preserve">, as well as administer </w:t>
      </w:r>
      <w:r w:rsidR="005E2C1D" w:rsidRPr="00B35F16">
        <w:t xml:space="preserve">more </w:t>
      </w:r>
      <w:r w:rsidR="00816F96" w:rsidRPr="00B35F16">
        <w:t>state</w:t>
      </w:r>
      <w:r w:rsidR="00E41A01" w:rsidRPr="00B35F16">
        <w:t>-</w:t>
      </w:r>
      <w:r w:rsidR="00816F96" w:rsidRPr="00B35F16">
        <w:t>funded and NIP</w:t>
      </w:r>
      <w:r w:rsidR="00E41A01" w:rsidRPr="00B35F16">
        <w:t>-</w:t>
      </w:r>
      <w:r w:rsidR="00816F96" w:rsidRPr="00B35F16">
        <w:t xml:space="preserve">funded </w:t>
      </w:r>
      <w:r w:rsidR="005E2C1D" w:rsidRPr="00B35F16">
        <w:t>vaccines</w:t>
      </w:r>
      <w:r w:rsidR="00816F96" w:rsidRPr="00B35F16">
        <w:t>.</w:t>
      </w:r>
      <w:r w:rsidR="00226741" w:rsidRPr="00B35F16">
        <w:t xml:space="preserve"> </w:t>
      </w:r>
      <w:hyperlink r:id="rId64" w:history="1">
        <w:r w:rsidR="00816F96" w:rsidRPr="00B35F16">
          <w:rPr>
            <w:rStyle w:val="Hyperlink"/>
          </w:rPr>
          <w:t>Queensland</w:t>
        </w:r>
      </w:hyperlink>
      <w:r w:rsidR="00A40388" w:rsidRPr="00B35F16">
        <w:t xml:space="preserve"> </w:t>
      </w:r>
      <w:r w:rsidR="000E785E" w:rsidRPr="00B35F16">
        <w:t>also</w:t>
      </w:r>
      <w:r w:rsidR="00840274" w:rsidRPr="00B35F16">
        <w:t xml:space="preserve"> lowered the minimum </w:t>
      </w:r>
      <w:r w:rsidR="0061117D" w:rsidRPr="00B35F16">
        <w:t xml:space="preserve">patient </w:t>
      </w:r>
      <w:r w:rsidR="00840274" w:rsidRPr="00B35F16">
        <w:t xml:space="preserve">age that pharmacists are </w:t>
      </w:r>
      <w:r w:rsidR="00A40388" w:rsidRPr="00B35F16">
        <w:t>allow</w:t>
      </w:r>
      <w:r w:rsidR="005E2C1D" w:rsidRPr="00B35F16">
        <w:t xml:space="preserve">ed </w:t>
      </w:r>
      <w:r w:rsidR="00A40388" w:rsidRPr="00B35F16">
        <w:t>to administer vaccine</w:t>
      </w:r>
      <w:r w:rsidR="005E2C1D" w:rsidRPr="00B35F16">
        <w:t>s</w:t>
      </w:r>
      <w:r w:rsidR="0061117D" w:rsidRPr="00B35F16">
        <w:t xml:space="preserve"> from 5 years of age to</w:t>
      </w:r>
      <w:r w:rsidR="005E2C1D" w:rsidRPr="00B35F16">
        <w:t xml:space="preserve"> 2 years </w:t>
      </w:r>
      <w:r w:rsidR="00330D0D" w:rsidRPr="00B35F16">
        <w:t>of age</w:t>
      </w:r>
      <w:r w:rsidR="0061117D" w:rsidRPr="00B35F16">
        <w:t>.</w:t>
      </w:r>
    </w:p>
    <w:p w14:paraId="16249679" w14:textId="2741028C" w:rsidR="00A126A2" w:rsidRPr="00B35F16" w:rsidRDefault="6BFBCDC7" w:rsidP="00B35F16">
      <w:r w:rsidRPr="00B35F16">
        <w:t>In 2023, the Australian Government announced</w:t>
      </w:r>
      <w:r w:rsidR="1E0C7735" w:rsidRPr="00B35F16">
        <w:t xml:space="preserve"> that</w:t>
      </w:r>
      <w:r w:rsidRPr="00B35F16">
        <w:t>,</w:t>
      </w:r>
      <w:r w:rsidR="1E0C7735" w:rsidRPr="00B35F16">
        <w:t xml:space="preserve"> f</w:t>
      </w:r>
      <w:r w:rsidR="17BCE737" w:rsidRPr="00B35F16">
        <w:t xml:space="preserve">rom 1 January 2024, </w:t>
      </w:r>
      <w:hyperlink r:id="rId65" w:history="1">
        <w:r w:rsidR="278A293D" w:rsidRPr="00B35F16">
          <w:rPr>
            <w:rStyle w:val="Hyperlink"/>
          </w:rPr>
          <w:t xml:space="preserve">community </w:t>
        </w:r>
        <w:r w:rsidR="17BCE737" w:rsidRPr="00B35F16">
          <w:rPr>
            <w:rStyle w:val="Hyperlink"/>
          </w:rPr>
          <w:t>pharmaci</w:t>
        </w:r>
        <w:r w:rsidR="5ECA27A8" w:rsidRPr="00B35F16">
          <w:rPr>
            <w:rStyle w:val="Hyperlink"/>
          </w:rPr>
          <w:t>es</w:t>
        </w:r>
        <w:r w:rsidR="17BCE737" w:rsidRPr="00B35F16">
          <w:rPr>
            <w:rStyle w:val="Hyperlink"/>
          </w:rPr>
          <w:t xml:space="preserve"> </w:t>
        </w:r>
        <w:r w:rsidR="5ECA27A8" w:rsidRPr="00B35F16">
          <w:rPr>
            <w:rStyle w:val="Hyperlink"/>
          </w:rPr>
          <w:t xml:space="preserve">will be funded </w:t>
        </w:r>
        <w:r w:rsidR="2B0330F2" w:rsidRPr="00B35F16">
          <w:rPr>
            <w:rStyle w:val="Hyperlink"/>
          </w:rPr>
          <w:t xml:space="preserve">through the NIP </w:t>
        </w:r>
        <w:r w:rsidR="5ECA27A8" w:rsidRPr="00B35F16">
          <w:rPr>
            <w:rStyle w:val="Hyperlink"/>
          </w:rPr>
          <w:t>to</w:t>
        </w:r>
        <w:r w:rsidR="541AF0B4" w:rsidRPr="00B35F16">
          <w:rPr>
            <w:rStyle w:val="Hyperlink"/>
          </w:rPr>
          <w:t xml:space="preserve"> </w:t>
        </w:r>
        <w:r w:rsidR="17BCE737" w:rsidRPr="00B35F16">
          <w:rPr>
            <w:rStyle w:val="Hyperlink"/>
          </w:rPr>
          <w:t>administer NIP vaccines</w:t>
        </w:r>
      </w:hyperlink>
      <w:r w:rsidR="17BCE737" w:rsidRPr="00B35F16">
        <w:t xml:space="preserve"> to people aged 5 years and over</w:t>
      </w:r>
      <w:r w:rsidR="317B0A72" w:rsidRPr="00B35F16">
        <w:t xml:space="preserve"> </w:t>
      </w:r>
      <w:r w:rsidR="004217AC" w:rsidRPr="00B35F16">
        <w:t xml:space="preserve">through </w:t>
      </w:r>
      <w:r w:rsidR="37EC1A74" w:rsidRPr="00B35F16">
        <w:t>the</w:t>
      </w:r>
      <w:r w:rsidR="4E90BF8D" w:rsidRPr="00B35F16">
        <w:t xml:space="preserve"> National Immunisation Program Vaccinations in Pharmacy</w:t>
      </w:r>
      <w:r w:rsidR="6670AB3F" w:rsidRPr="00B35F16">
        <w:t xml:space="preserve"> (NIPVIP) program</w:t>
      </w:r>
      <w:r w:rsidR="17BCE737" w:rsidRPr="00B35F16">
        <w:t xml:space="preserve">. </w:t>
      </w:r>
      <w:r w:rsidR="33362E62" w:rsidRPr="00B35F16">
        <w:t>Previously</w:t>
      </w:r>
      <w:r w:rsidR="3130FB32" w:rsidRPr="00B35F16">
        <w:t>,</w:t>
      </w:r>
      <w:r w:rsidR="33362E62" w:rsidRPr="00B35F16">
        <w:t xml:space="preserve"> patients </w:t>
      </w:r>
      <w:r w:rsidR="3130FB32" w:rsidRPr="00B35F16">
        <w:t>had</w:t>
      </w:r>
      <w:r w:rsidR="33362E62" w:rsidRPr="00B35F16">
        <w:t xml:space="preserve"> to pay the administration cost</w:t>
      </w:r>
      <w:r w:rsidR="6036186A" w:rsidRPr="00B35F16">
        <w:t xml:space="preserve"> for NIP-funded vaccines</w:t>
      </w:r>
      <w:r w:rsidR="33362E62" w:rsidRPr="00B35F16">
        <w:t xml:space="preserve">. </w:t>
      </w:r>
      <w:r w:rsidR="38D11D9A" w:rsidRPr="00B35F16">
        <w:t xml:space="preserve">The vaccines that pharmacists </w:t>
      </w:r>
      <w:r w:rsidR="396D6061" w:rsidRPr="00B35F16">
        <w:t xml:space="preserve">may </w:t>
      </w:r>
      <w:r w:rsidR="38D11D9A" w:rsidRPr="00B35F16">
        <w:t xml:space="preserve">administer </w:t>
      </w:r>
      <w:r w:rsidR="4C23EDEE" w:rsidRPr="00B35F16">
        <w:t>depend</w:t>
      </w:r>
      <w:r w:rsidR="3130FB32" w:rsidRPr="00B35F16">
        <w:t>s</w:t>
      </w:r>
      <w:r w:rsidR="4C23EDEE" w:rsidRPr="00B35F16">
        <w:t xml:space="preserve"> on the </w:t>
      </w:r>
      <w:hyperlink r:id="rId66" w:history="1">
        <w:r w:rsidR="4C23EDEE" w:rsidRPr="00B35F16">
          <w:rPr>
            <w:rStyle w:val="Hyperlink"/>
          </w:rPr>
          <w:t>legislation of the state or territory</w:t>
        </w:r>
      </w:hyperlink>
      <w:r w:rsidR="4C23EDEE" w:rsidRPr="00B35F16">
        <w:t>.</w:t>
      </w:r>
    </w:p>
    <w:p w14:paraId="59C34999" w14:textId="0BEE883A" w:rsidR="00FC384C" w:rsidRPr="00B35F16" w:rsidRDefault="197687F7" w:rsidP="00B35F16">
      <w:r w:rsidRPr="00B35F16">
        <w:t>With the expansion of</w:t>
      </w:r>
      <w:r w:rsidR="31815036" w:rsidRPr="00B35F16">
        <w:t xml:space="preserve"> </w:t>
      </w:r>
      <w:r w:rsidR="0947BEEA" w:rsidRPr="00B35F16">
        <w:t xml:space="preserve">national </w:t>
      </w:r>
      <w:r w:rsidR="253DE01A" w:rsidRPr="00B35F16">
        <w:t>funding</w:t>
      </w:r>
      <w:r w:rsidR="58131038" w:rsidRPr="00B35F16">
        <w:t xml:space="preserve"> for</w:t>
      </w:r>
      <w:r w:rsidR="22105AC6" w:rsidRPr="00B35F16">
        <w:t xml:space="preserve"> </w:t>
      </w:r>
      <w:r w:rsidR="31815036" w:rsidRPr="00B35F16">
        <w:t xml:space="preserve">pharmacist-administered </w:t>
      </w:r>
      <w:r w:rsidR="7D592C67" w:rsidRPr="00B35F16">
        <w:t>NIP vaccines</w:t>
      </w:r>
      <w:r w:rsidR="31815036" w:rsidRPr="00B35F16">
        <w:t xml:space="preserve">, ATAGI considers that evaluating key aspects of pharmacist vaccination programs </w:t>
      </w:r>
      <w:r w:rsidR="0C3E3EA3" w:rsidRPr="00B35F16">
        <w:t>is</w:t>
      </w:r>
      <w:r w:rsidR="31815036" w:rsidRPr="00B35F16">
        <w:t xml:space="preserve"> essential to inform policy development.</w:t>
      </w:r>
    </w:p>
    <w:p w14:paraId="75164E2A" w14:textId="6AB0813D" w:rsidR="00717700" w:rsidRPr="009222B2" w:rsidRDefault="009F67E4" w:rsidP="004738C9">
      <w:pPr>
        <w:pStyle w:val="Heading3"/>
      </w:pPr>
      <w:r w:rsidRPr="009222B2">
        <w:t>I</w:t>
      </w:r>
      <w:r w:rsidR="00926040" w:rsidRPr="009222B2">
        <w:t>mmunisation coverage</w:t>
      </w:r>
    </w:p>
    <w:p w14:paraId="4F99E961" w14:textId="5ADEA47E" w:rsidR="006D22DA" w:rsidRPr="009222B2" w:rsidRDefault="0067027F" w:rsidP="00E07A15">
      <w:pPr>
        <w:pStyle w:val="Heading4"/>
      </w:pPr>
      <w:bookmarkStart w:id="19" w:name="_Influenza_vaccines"/>
      <w:bookmarkEnd w:id="19"/>
      <w:r w:rsidRPr="009222B2">
        <w:t>Influenza</w:t>
      </w:r>
      <w:r w:rsidR="005663FF" w:rsidRPr="009222B2">
        <w:t xml:space="preserve"> vaccines</w:t>
      </w:r>
    </w:p>
    <w:p w14:paraId="5B03A9EE" w14:textId="040B6E09" w:rsidR="008D3FEC" w:rsidRPr="00B35F16" w:rsidRDefault="63AAA1F6" w:rsidP="00B35F16">
      <w:r w:rsidRPr="00B35F16">
        <w:t>C</w:t>
      </w:r>
      <w:r w:rsidR="7D3A6F75" w:rsidRPr="00B35F16">
        <w:t xml:space="preserve">hildren aged 6 months to under 5 years </w:t>
      </w:r>
      <w:r w:rsidRPr="00B35F16">
        <w:t xml:space="preserve">have </w:t>
      </w:r>
      <w:r w:rsidR="7D3A6F75" w:rsidRPr="00B35F16">
        <w:t>the highest rate of influenza hospitalisation</w:t>
      </w:r>
      <w:r w:rsidR="2AA0B2F9" w:rsidRPr="00B35F16">
        <w:t xml:space="preserve"> in the population</w:t>
      </w:r>
      <w:r w:rsidR="008E08AC" w:rsidRPr="00B35F16">
        <w:t>, and</w:t>
      </w:r>
      <w:r w:rsidR="7D3A6F75" w:rsidRPr="00B35F16">
        <w:t xml:space="preserve"> </w:t>
      </w:r>
      <w:r w:rsidR="3B2AB1D2" w:rsidRPr="00B35F16">
        <w:t>children</w:t>
      </w:r>
      <w:r w:rsidR="7D3A6F75" w:rsidRPr="00B35F16">
        <w:t xml:space="preserve"> </w:t>
      </w:r>
      <w:r w:rsidR="747A655F" w:rsidRPr="00B35F16">
        <w:t xml:space="preserve">in this age group </w:t>
      </w:r>
      <w:r w:rsidR="7A17DED7" w:rsidRPr="00B35F16">
        <w:t>are recommended to</w:t>
      </w:r>
      <w:r w:rsidR="747A655F" w:rsidRPr="00B35F16">
        <w:t xml:space="preserve"> receive NIP-funded influenza vaccine.</w:t>
      </w:r>
      <w:r w:rsidR="1908C729" w:rsidRPr="00B35F16">
        <w:t xml:space="preserve"> </w:t>
      </w:r>
      <w:r w:rsidR="1A8E2361" w:rsidRPr="00B35F16">
        <w:t xml:space="preserve">In 2023, </w:t>
      </w:r>
      <w:r w:rsidR="00482909" w:rsidRPr="00B35F16">
        <w:t>30.3</w:t>
      </w:r>
      <w:r w:rsidR="7D3A6F75" w:rsidRPr="00B35F16">
        <w:t xml:space="preserve">% </w:t>
      </w:r>
      <w:r w:rsidR="1908C729" w:rsidRPr="00B35F16">
        <w:t xml:space="preserve">of children in this age group </w:t>
      </w:r>
      <w:r w:rsidR="7D3A6F75" w:rsidRPr="00B35F16">
        <w:t xml:space="preserve">received at least </w:t>
      </w:r>
      <w:r w:rsidR="4D7F4205" w:rsidRPr="00B35F16">
        <w:t xml:space="preserve">1 </w:t>
      </w:r>
      <w:r w:rsidR="7D3A6F75" w:rsidRPr="00B35F16">
        <w:t xml:space="preserve">dose of influenza vaccine, compared with </w:t>
      </w:r>
      <w:r w:rsidR="00482909" w:rsidRPr="00B35F16">
        <w:t>34.1</w:t>
      </w:r>
      <w:r w:rsidR="7D3A6F75" w:rsidRPr="00B35F16">
        <w:t xml:space="preserve">% in 2022. For First Nations children in this age group, coverage was </w:t>
      </w:r>
      <w:r w:rsidR="00595446" w:rsidRPr="00B35F16">
        <w:t>23.1</w:t>
      </w:r>
      <w:r w:rsidR="7D3A6F75" w:rsidRPr="00B35F16">
        <w:t>%</w:t>
      </w:r>
      <w:r w:rsidR="45377ADF" w:rsidRPr="00B35F16">
        <w:t xml:space="preserve"> in 2023</w:t>
      </w:r>
      <w:r w:rsidR="7D3A6F75" w:rsidRPr="00B35F16">
        <w:t xml:space="preserve">, </w:t>
      </w:r>
      <w:r w:rsidR="022837E1" w:rsidRPr="00B35F16">
        <w:t>compared with</w:t>
      </w:r>
      <w:r w:rsidR="7D3A6F75" w:rsidRPr="00B35F16">
        <w:t xml:space="preserve"> </w:t>
      </w:r>
      <w:r w:rsidR="00595446" w:rsidRPr="00B35F16">
        <w:t>24.5</w:t>
      </w:r>
      <w:r w:rsidR="7D3A6F75" w:rsidRPr="00B35F16">
        <w:t xml:space="preserve">% in 2022.  </w:t>
      </w:r>
    </w:p>
    <w:p w14:paraId="5E1E5E87" w14:textId="4588F316" w:rsidR="00CE0449" w:rsidRPr="00B35F16" w:rsidRDefault="30D0A921" w:rsidP="00B35F16">
      <w:r w:rsidRPr="00B35F16">
        <w:t>T</w:t>
      </w:r>
      <w:r w:rsidR="4968548B" w:rsidRPr="00B35F16">
        <w:t xml:space="preserve">he lowest </w:t>
      </w:r>
      <w:r w:rsidR="42E44E3E" w:rsidRPr="00B35F16">
        <w:t>influenza vaccin</w:t>
      </w:r>
      <w:r w:rsidR="007F3C3E" w:rsidRPr="00B35F16">
        <w:t>ation</w:t>
      </w:r>
      <w:r w:rsidR="42E44E3E" w:rsidRPr="00B35F16">
        <w:t xml:space="preserve"> </w:t>
      </w:r>
      <w:r w:rsidR="4968548B" w:rsidRPr="00B35F16">
        <w:t xml:space="preserve">coverage is </w:t>
      </w:r>
      <w:r w:rsidR="5F24839F" w:rsidRPr="00B35F16">
        <w:t>in children</w:t>
      </w:r>
      <w:r w:rsidR="4968548B" w:rsidRPr="00B35F16">
        <w:t xml:space="preserve"> aged 5 to 14 years</w:t>
      </w:r>
      <w:r w:rsidR="119893F9" w:rsidRPr="00B35F16">
        <w:t xml:space="preserve"> (see Table 1)</w:t>
      </w:r>
      <w:r w:rsidR="2B4EFACC" w:rsidRPr="00B35F16">
        <w:t>.</w:t>
      </w:r>
      <w:r w:rsidR="4968548B" w:rsidRPr="00B35F16">
        <w:t xml:space="preserve"> </w:t>
      </w:r>
      <w:r w:rsidR="2B4EFACC" w:rsidRPr="00B35F16">
        <w:t>This</w:t>
      </w:r>
      <w:r w:rsidR="4968548B" w:rsidRPr="00B35F16">
        <w:t xml:space="preserve"> age group </w:t>
      </w:r>
      <w:r w:rsidR="1154863C" w:rsidRPr="00B35F16">
        <w:t>plays an</w:t>
      </w:r>
      <w:r w:rsidR="4968548B" w:rsidRPr="00B35F16">
        <w:t xml:space="preserve"> important </w:t>
      </w:r>
      <w:r w:rsidR="1154863C" w:rsidRPr="00B35F16">
        <w:t>role in</w:t>
      </w:r>
      <w:r w:rsidR="4968548B" w:rsidRPr="00B35F16">
        <w:t xml:space="preserve"> transmission of </w:t>
      </w:r>
      <w:r w:rsidR="36F270C2" w:rsidRPr="00B35F16">
        <w:t>influenza</w:t>
      </w:r>
      <w:r w:rsidR="4968548B" w:rsidRPr="00B35F16">
        <w:t xml:space="preserve"> in the community</w:t>
      </w:r>
      <w:r w:rsidR="3740BC0F" w:rsidRPr="00B35F16">
        <w:t xml:space="preserve">. Vaccination in this age group can provide both direct and </w:t>
      </w:r>
      <w:hyperlink r:id="rId67" w:history="1">
        <w:r w:rsidR="3740BC0F" w:rsidRPr="00B35F16">
          <w:rPr>
            <w:rStyle w:val="Hyperlink"/>
          </w:rPr>
          <w:t>indirect (herd) protection</w:t>
        </w:r>
      </w:hyperlink>
      <w:r w:rsidR="4968548B" w:rsidRPr="00B35F16">
        <w:t xml:space="preserve">. </w:t>
      </w:r>
    </w:p>
    <w:p w14:paraId="735359D8" w14:textId="6DB99C9D" w:rsidR="008D3FEC" w:rsidRPr="00B35F16" w:rsidRDefault="7D3A6F75" w:rsidP="00B35F16">
      <w:r w:rsidRPr="00B35F16">
        <w:t xml:space="preserve">Overall, the coverage of influenza vaccine in 2023 was </w:t>
      </w:r>
      <w:proofErr w:type="gramStart"/>
      <w:r w:rsidRPr="00B35F16">
        <w:t>similar to</w:t>
      </w:r>
      <w:proofErr w:type="gramEnd"/>
      <w:r w:rsidRPr="00B35F16">
        <w:t xml:space="preserve"> that </w:t>
      </w:r>
      <w:r w:rsidR="15E76632" w:rsidRPr="00B35F16">
        <w:t xml:space="preserve">in </w:t>
      </w:r>
      <w:r w:rsidRPr="00B35F16">
        <w:t xml:space="preserve">2021 and </w:t>
      </w:r>
      <w:r w:rsidR="6634F3EE" w:rsidRPr="00B35F16">
        <w:t>modestly</w:t>
      </w:r>
      <w:r w:rsidR="007515D2" w:rsidRPr="00B35F16">
        <w:t xml:space="preserve"> (4</w:t>
      </w:r>
      <w:r w:rsidR="004D5FFD" w:rsidRPr="00B35F16">
        <w:t xml:space="preserve">% to </w:t>
      </w:r>
      <w:r w:rsidR="007515D2" w:rsidRPr="00B35F16">
        <w:t>9%)</w:t>
      </w:r>
      <w:r w:rsidR="6634F3EE" w:rsidRPr="00B35F16">
        <w:t xml:space="preserve"> lower</w:t>
      </w:r>
      <w:r w:rsidRPr="00B35F16">
        <w:t xml:space="preserve"> than in 2022 for each age group</w:t>
      </w:r>
      <w:r w:rsidR="00D26E34" w:rsidRPr="00B35F16">
        <w:t>,</w:t>
      </w:r>
      <w:r w:rsidR="00090BD5" w:rsidRPr="00B35F16">
        <w:t xml:space="preserve"> </w:t>
      </w:r>
      <w:r w:rsidRPr="00B35F16">
        <w:t xml:space="preserve">including those aged 65 years </w:t>
      </w:r>
      <w:r w:rsidR="3D039A77" w:rsidRPr="00B35F16">
        <w:t xml:space="preserve">and </w:t>
      </w:r>
      <w:r w:rsidRPr="00B35F16">
        <w:t>over</w:t>
      </w:r>
      <w:r w:rsidR="00090BD5" w:rsidRPr="00B35F16">
        <w:t xml:space="preserve"> </w:t>
      </w:r>
      <w:r w:rsidR="00D26E34" w:rsidRPr="00B35F16">
        <w:t>(see</w:t>
      </w:r>
      <w:r w:rsidR="0026125E" w:rsidRPr="00B35F16">
        <w:t xml:space="preserve"> </w:t>
      </w:r>
      <w:r w:rsidR="3D039A77" w:rsidRPr="00B35F16">
        <w:t>T</w:t>
      </w:r>
      <w:r w:rsidRPr="00B35F16">
        <w:t xml:space="preserve">able </w:t>
      </w:r>
      <w:r w:rsidR="16A429BD" w:rsidRPr="00B35F16">
        <w:t>1</w:t>
      </w:r>
      <w:r w:rsidR="0026125E" w:rsidRPr="00B35F16">
        <w:t>)</w:t>
      </w:r>
      <w:r w:rsidRPr="00B35F16">
        <w:t xml:space="preserve">. </w:t>
      </w:r>
      <w:r w:rsidR="0487F5C3" w:rsidRPr="00B35F16">
        <w:t>I</w:t>
      </w:r>
      <w:r w:rsidRPr="00B35F16">
        <w:t>n 2022</w:t>
      </w:r>
      <w:r w:rsidR="0487F5C3" w:rsidRPr="00B35F16">
        <w:t>,</w:t>
      </w:r>
      <w:r w:rsidRPr="00B35F16">
        <w:t xml:space="preserve"> most jurisdictions </w:t>
      </w:r>
      <w:r w:rsidR="393E6BE1" w:rsidRPr="00B35F16">
        <w:t xml:space="preserve">provided temporary </w:t>
      </w:r>
      <w:r w:rsidRPr="00B35F16">
        <w:t xml:space="preserve">funded influenza vaccination for </w:t>
      </w:r>
      <w:r w:rsidR="0026125E" w:rsidRPr="00B35F16">
        <w:t xml:space="preserve">people </w:t>
      </w:r>
      <w:r w:rsidR="0487F5C3" w:rsidRPr="00B35F16">
        <w:t xml:space="preserve">who were </w:t>
      </w:r>
      <w:r w:rsidRPr="00B35F16">
        <w:lastRenderedPageBreak/>
        <w:t xml:space="preserve">not </w:t>
      </w:r>
      <w:r w:rsidR="5F0CCBBF" w:rsidRPr="00B35F16">
        <w:t>NIP</w:t>
      </w:r>
      <w:r w:rsidR="0026125E" w:rsidRPr="00B35F16">
        <w:t>-</w:t>
      </w:r>
      <w:r w:rsidRPr="00B35F16">
        <w:t xml:space="preserve">eligible, </w:t>
      </w:r>
      <w:r w:rsidR="0487F5C3" w:rsidRPr="00B35F16">
        <w:t>and</w:t>
      </w:r>
      <w:r w:rsidRPr="00B35F16">
        <w:t xml:space="preserve"> there were </w:t>
      </w:r>
      <w:r w:rsidR="0487F5C3" w:rsidRPr="00B35F16">
        <w:t xml:space="preserve">also </w:t>
      </w:r>
      <w:r w:rsidR="4C35BE4C" w:rsidRPr="00B35F16">
        <w:t>numerous</w:t>
      </w:r>
      <w:r w:rsidR="1518F234" w:rsidRPr="00B35F16">
        <w:t xml:space="preserve"> </w:t>
      </w:r>
      <w:r w:rsidRPr="00B35F16">
        <w:t xml:space="preserve">community promotional campaigns for vaccination. </w:t>
      </w:r>
    </w:p>
    <w:p w14:paraId="54E03732" w14:textId="43AD7392" w:rsidR="00635494" w:rsidRPr="00B35F16" w:rsidRDefault="40554186" w:rsidP="00B35F16">
      <w:r w:rsidRPr="00B35F16">
        <w:t>First Nations people over 5 years</w:t>
      </w:r>
      <w:r w:rsidR="73538A18" w:rsidRPr="00B35F16">
        <w:t xml:space="preserve"> </w:t>
      </w:r>
      <w:r w:rsidR="002B2FCA" w:rsidRPr="00B35F16">
        <w:t xml:space="preserve">of age </w:t>
      </w:r>
      <w:r w:rsidR="00984A31" w:rsidRPr="00B35F16">
        <w:t xml:space="preserve">also </w:t>
      </w:r>
      <w:r w:rsidR="73538A18" w:rsidRPr="00B35F16">
        <w:t>ha</w:t>
      </w:r>
      <w:r w:rsidR="79E12189" w:rsidRPr="00B35F16">
        <w:t>d</w:t>
      </w:r>
      <w:r w:rsidR="73538A18" w:rsidRPr="00B35F16">
        <w:t xml:space="preserve"> </w:t>
      </w:r>
      <w:r w:rsidR="53E9B06B" w:rsidRPr="00B35F16">
        <w:t xml:space="preserve">similar </w:t>
      </w:r>
      <w:r w:rsidR="73538A18" w:rsidRPr="00B35F16">
        <w:t>pattern</w:t>
      </w:r>
      <w:r w:rsidR="33E33DBB" w:rsidRPr="00B35F16">
        <w:t>s</w:t>
      </w:r>
      <w:r w:rsidR="73538A18" w:rsidRPr="00B35F16">
        <w:t xml:space="preserve"> in </w:t>
      </w:r>
      <w:r w:rsidR="5B736FEF" w:rsidRPr="00B35F16">
        <w:t xml:space="preserve">influenza vaccine </w:t>
      </w:r>
      <w:r w:rsidR="73538A18" w:rsidRPr="00B35F16">
        <w:t xml:space="preserve">coverage across </w:t>
      </w:r>
      <w:r w:rsidR="66D61750" w:rsidRPr="00B35F16">
        <w:t xml:space="preserve">various </w:t>
      </w:r>
      <w:r w:rsidR="73538A18" w:rsidRPr="00B35F16">
        <w:t>age groups over the 3 years</w:t>
      </w:r>
      <w:r w:rsidR="3C912460" w:rsidRPr="00B35F16">
        <w:t xml:space="preserve"> to </w:t>
      </w:r>
      <w:r w:rsidR="004D5FFD" w:rsidRPr="00B35F16">
        <w:t xml:space="preserve">the </w:t>
      </w:r>
      <w:r w:rsidR="3C912460" w:rsidRPr="00B35F16">
        <w:t>end of 2023</w:t>
      </w:r>
      <w:r w:rsidRPr="00B35F16">
        <w:t xml:space="preserve"> </w:t>
      </w:r>
      <w:r w:rsidR="538E516C" w:rsidRPr="00B35F16">
        <w:t>– see</w:t>
      </w:r>
      <w:r w:rsidRPr="00B35F16">
        <w:t xml:space="preserve"> Table </w:t>
      </w:r>
      <w:r w:rsidR="61899ACC" w:rsidRPr="00B35F16">
        <w:t>1</w:t>
      </w:r>
      <w:r w:rsidRPr="00B35F16">
        <w:t xml:space="preserve">. </w:t>
      </w:r>
      <w:r w:rsidR="538E516C" w:rsidRPr="00B35F16">
        <w:t>A</w:t>
      </w:r>
      <w:r w:rsidRPr="00B35F16">
        <w:t xml:space="preserve">ll First Nations peoples aged 6 months </w:t>
      </w:r>
      <w:r w:rsidR="538E516C" w:rsidRPr="00B35F16">
        <w:t xml:space="preserve">and </w:t>
      </w:r>
      <w:r w:rsidRPr="00B35F16">
        <w:t>over are eligible for NIP-funded influenza vaccines.</w:t>
      </w:r>
    </w:p>
    <w:p w14:paraId="1555E90A" w14:textId="135EBC4D" w:rsidR="000016C2" w:rsidRPr="00A95020" w:rsidRDefault="00635494" w:rsidP="00CC4ED1">
      <w:pPr>
        <w:pStyle w:val="TableTitle"/>
      </w:pPr>
      <w:r>
        <w:t xml:space="preserve">Table </w:t>
      </w:r>
      <w:r w:rsidR="00934C31">
        <w:t>1</w:t>
      </w:r>
      <w:r>
        <w:tab/>
        <w:t>Influenza vaccin</w:t>
      </w:r>
      <w:r w:rsidR="00147524">
        <w:t>ation</w:t>
      </w:r>
      <w:r>
        <w:t xml:space="preserve"> coverage (%) at end of year, by age group and </w:t>
      </w:r>
      <w:r w:rsidR="00A1392A">
        <w:t xml:space="preserve">First Nations </w:t>
      </w:r>
      <w:r>
        <w:t>status, Australia, 2021</w:t>
      </w:r>
      <w:r w:rsidR="00A1392A">
        <w:t xml:space="preserve"> to </w:t>
      </w:r>
      <w:r>
        <w:t xml:space="preserve">2023 </w:t>
      </w:r>
    </w:p>
    <w:tbl>
      <w:tblPr>
        <w:tblStyle w:val="TableGrid"/>
        <w:tblW w:w="9209" w:type="dxa"/>
        <w:tblLook w:val="04A0" w:firstRow="1" w:lastRow="0" w:firstColumn="1" w:lastColumn="0" w:noHBand="0" w:noVBand="1"/>
      </w:tblPr>
      <w:tblGrid>
        <w:gridCol w:w="1696"/>
        <w:gridCol w:w="1252"/>
        <w:gridCol w:w="1252"/>
        <w:gridCol w:w="1252"/>
        <w:gridCol w:w="1252"/>
        <w:gridCol w:w="1252"/>
        <w:gridCol w:w="1253"/>
      </w:tblGrid>
      <w:tr w:rsidR="004E004A" w:rsidRPr="00B35F16" w14:paraId="5C2FAE5F" w14:textId="77777777" w:rsidTr="004038E5">
        <w:trPr>
          <w:tblHeader/>
        </w:trPr>
        <w:tc>
          <w:tcPr>
            <w:tcW w:w="1696" w:type="dxa"/>
          </w:tcPr>
          <w:p w14:paraId="39743285" w14:textId="77777777" w:rsidR="004E004A" w:rsidRPr="00B35F16" w:rsidRDefault="004E004A" w:rsidP="00B35F16">
            <w:pPr>
              <w:pStyle w:val="TableHeading"/>
            </w:pPr>
          </w:p>
        </w:tc>
        <w:tc>
          <w:tcPr>
            <w:tcW w:w="2504" w:type="dxa"/>
            <w:gridSpan w:val="2"/>
          </w:tcPr>
          <w:p w14:paraId="03CB7CFF" w14:textId="33C961F8" w:rsidR="004E004A" w:rsidRPr="00B35F16" w:rsidRDefault="004E004A" w:rsidP="00B35F16">
            <w:pPr>
              <w:pStyle w:val="TableHeadingCA"/>
            </w:pPr>
            <w:r w:rsidRPr="00B35F16">
              <w:t>202</w:t>
            </w:r>
            <w:r w:rsidR="00D500DB" w:rsidRPr="00B35F16">
              <w:t>1</w:t>
            </w:r>
          </w:p>
        </w:tc>
        <w:tc>
          <w:tcPr>
            <w:tcW w:w="2504" w:type="dxa"/>
            <w:gridSpan w:val="2"/>
          </w:tcPr>
          <w:p w14:paraId="43F2EFD6" w14:textId="5B31699B" w:rsidR="004E004A" w:rsidRPr="00B35F16" w:rsidRDefault="00D500DB" w:rsidP="00B35F16">
            <w:pPr>
              <w:pStyle w:val="TableHeadingCA"/>
            </w:pPr>
            <w:r w:rsidRPr="00B35F16">
              <w:t>2022</w:t>
            </w:r>
          </w:p>
        </w:tc>
        <w:tc>
          <w:tcPr>
            <w:tcW w:w="2505" w:type="dxa"/>
            <w:gridSpan w:val="2"/>
          </w:tcPr>
          <w:p w14:paraId="0E97449B" w14:textId="1197E8F3" w:rsidR="004E004A" w:rsidRPr="00B35F16" w:rsidRDefault="00D500DB" w:rsidP="00B35F16">
            <w:pPr>
              <w:pStyle w:val="TableHeadingCA"/>
            </w:pPr>
            <w:r w:rsidRPr="00B35F16">
              <w:t>2023</w:t>
            </w:r>
          </w:p>
        </w:tc>
      </w:tr>
      <w:tr w:rsidR="00B720C8" w:rsidRPr="00B35F16" w14:paraId="0D10DBC5" w14:textId="77777777" w:rsidTr="004038E5">
        <w:trPr>
          <w:tblHeader/>
        </w:trPr>
        <w:tc>
          <w:tcPr>
            <w:tcW w:w="1696" w:type="dxa"/>
          </w:tcPr>
          <w:p w14:paraId="2C4157F7" w14:textId="0A7B6DAE" w:rsidR="001C37BC" w:rsidRPr="00B35F16" w:rsidRDefault="00D500DB" w:rsidP="00B35F16">
            <w:pPr>
              <w:pStyle w:val="TableHeading"/>
            </w:pPr>
            <w:r w:rsidRPr="00B35F16">
              <w:t>Age group</w:t>
            </w:r>
          </w:p>
        </w:tc>
        <w:tc>
          <w:tcPr>
            <w:tcW w:w="1252" w:type="dxa"/>
          </w:tcPr>
          <w:p w14:paraId="61D87652" w14:textId="455826FA" w:rsidR="001C37BC" w:rsidRPr="00B35F16" w:rsidRDefault="001C37BC" w:rsidP="00B35F16">
            <w:pPr>
              <w:pStyle w:val="TableHeading"/>
            </w:pPr>
            <w:r w:rsidRPr="00B35F16">
              <w:t>All</w:t>
            </w:r>
          </w:p>
        </w:tc>
        <w:tc>
          <w:tcPr>
            <w:tcW w:w="1252" w:type="dxa"/>
          </w:tcPr>
          <w:p w14:paraId="48400E97" w14:textId="3C2B6AC7" w:rsidR="001C37BC" w:rsidRPr="00B35F16" w:rsidRDefault="001C37BC" w:rsidP="00B35F16">
            <w:pPr>
              <w:pStyle w:val="TableHeading"/>
            </w:pPr>
            <w:r w:rsidRPr="00B35F16">
              <w:t xml:space="preserve">First </w:t>
            </w:r>
            <w:r w:rsidR="009929E6" w:rsidRPr="00B35F16">
              <w:t>N</w:t>
            </w:r>
            <w:r w:rsidRPr="00B35F16">
              <w:t>ations peoples</w:t>
            </w:r>
          </w:p>
        </w:tc>
        <w:tc>
          <w:tcPr>
            <w:tcW w:w="1252" w:type="dxa"/>
          </w:tcPr>
          <w:p w14:paraId="5C7C98C9" w14:textId="7647BD70" w:rsidR="001C37BC" w:rsidRPr="00B35F16" w:rsidRDefault="001C37BC" w:rsidP="00B35F16">
            <w:pPr>
              <w:pStyle w:val="TableHeading"/>
            </w:pPr>
            <w:r w:rsidRPr="00B35F16">
              <w:t>All</w:t>
            </w:r>
          </w:p>
        </w:tc>
        <w:tc>
          <w:tcPr>
            <w:tcW w:w="1252" w:type="dxa"/>
          </w:tcPr>
          <w:p w14:paraId="32FE405F" w14:textId="68AC2178" w:rsidR="001C37BC" w:rsidRPr="00B35F16" w:rsidRDefault="001C37BC" w:rsidP="00B35F16">
            <w:pPr>
              <w:pStyle w:val="TableHeading"/>
            </w:pPr>
            <w:r w:rsidRPr="00B35F16">
              <w:t xml:space="preserve">First </w:t>
            </w:r>
            <w:r w:rsidR="009929E6" w:rsidRPr="00B35F16">
              <w:t>N</w:t>
            </w:r>
            <w:r w:rsidRPr="00B35F16">
              <w:t>ations peoples</w:t>
            </w:r>
          </w:p>
        </w:tc>
        <w:tc>
          <w:tcPr>
            <w:tcW w:w="1252" w:type="dxa"/>
          </w:tcPr>
          <w:p w14:paraId="5EF83ED2" w14:textId="51D21108" w:rsidR="001C37BC" w:rsidRPr="00B35F16" w:rsidRDefault="001C37BC" w:rsidP="00B35F16">
            <w:pPr>
              <w:pStyle w:val="TableHeading"/>
            </w:pPr>
            <w:r w:rsidRPr="00B35F16">
              <w:t>All</w:t>
            </w:r>
          </w:p>
        </w:tc>
        <w:tc>
          <w:tcPr>
            <w:tcW w:w="1253" w:type="dxa"/>
          </w:tcPr>
          <w:p w14:paraId="2B58E9DF" w14:textId="2E8CD5E2" w:rsidR="001C37BC" w:rsidRPr="00B35F16" w:rsidRDefault="001C37BC" w:rsidP="00B35F16">
            <w:pPr>
              <w:pStyle w:val="TableHeading"/>
            </w:pPr>
            <w:r w:rsidRPr="00B35F16">
              <w:t xml:space="preserve">First </w:t>
            </w:r>
            <w:r w:rsidR="009929E6" w:rsidRPr="00B35F16">
              <w:t>N</w:t>
            </w:r>
            <w:r w:rsidRPr="00B35F16">
              <w:t>ations peoples</w:t>
            </w:r>
          </w:p>
        </w:tc>
      </w:tr>
      <w:tr w:rsidR="00826610" w:rsidRPr="00B35F16" w14:paraId="421FE707" w14:textId="77777777" w:rsidTr="009F47DD">
        <w:tc>
          <w:tcPr>
            <w:tcW w:w="1696" w:type="dxa"/>
          </w:tcPr>
          <w:p w14:paraId="5ACBBA2E" w14:textId="1D517B23" w:rsidR="00826610" w:rsidRPr="00B35F16" w:rsidRDefault="00826610" w:rsidP="00B35F16">
            <w:pPr>
              <w:pStyle w:val="TableText"/>
            </w:pPr>
            <w:r w:rsidRPr="00B35F16">
              <w:t>6 months to &lt;5</w:t>
            </w:r>
            <w:r w:rsidR="00B35F16">
              <w:t> </w:t>
            </w:r>
            <w:r w:rsidRPr="00B35F16">
              <w:t>years</w:t>
            </w:r>
          </w:p>
        </w:tc>
        <w:tc>
          <w:tcPr>
            <w:tcW w:w="1252" w:type="dxa"/>
          </w:tcPr>
          <w:p w14:paraId="54B25798" w14:textId="75160ADF" w:rsidR="00826610" w:rsidRPr="00B35F16" w:rsidRDefault="00826610" w:rsidP="00B35F16">
            <w:pPr>
              <w:pStyle w:val="TableText"/>
            </w:pPr>
            <w:r w:rsidRPr="00B35F16">
              <w:t>26.5</w:t>
            </w:r>
          </w:p>
        </w:tc>
        <w:tc>
          <w:tcPr>
            <w:tcW w:w="1252" w:type="dxa"/>
          </w:tcPr>
          <w:p w14:paraId="58D736BD" w14:textId="69AC0472" w:rsidR="00826610" w:rsidRPr="00B35F16" w:rsidRDefault="00826610" w:rsidP="00B35F16">
            <w:pPr>
              <w:pStyle w:val="TableText"/>
            </w:pPr>
            <w:r w:rsidRPr="00B35F16">
              <w:t>22.5</w:t>
            </w:r>
          </w:p>
        </w:tc>
        <w:tc>
          <w:tcPr>
            <w:tcW w:w="1252" w:type="dxa"/>
          </w:tcPr>
          <w:p w14:paraId="535BC64D" w14:textId="073377F0" w:rsidR="00826610" w:rsidRPr="00B35F16" w:rsidRDefault="00826610" w:rsidP="00B35F16">
            <w:pPr>
              <w:pStyle w:val="TableText"/>
            </w:pPr>
            <w:r w:rsidRPr="00B35F16">
              <w:t>34.1</w:t>
            </w:r>
          </w:p>
        </w:tc>
        <w:tc>
          <w:tcPr>
            <w:tcW w:w="1252" w:type="dxa"/>
          </w:tcPr>
          <w:p w14:paraId="02D3696B" w14:textId="5C8CE297" w:rsidR="00826610" w:rsidRPr="00B35F16" w:rsidRDefault="00826610" w:rsidP="00B35F16">
            <w:pPr>
              <w:pStyle w:val="TableText"/>
            </w:pPr>
            <w:r w:rsidRPr="00B35F16">
              <w:t>24.5</w:t>
            </w:r>
          </w:p>
        </w:tc>
        <w:tc>
          <w:tcPr>
            <w:tcW w:w="1252" w:type="dxa"/>
          </w:tcPr>
          <w:p w14:paraId="037FE180" w14:textId="23DDA1BC" w:rsidR="00826610" w:rsidRPr="00B35F16" w:rsidRDefault="00826610" w:rsidP="00B35F16">
            <w:pPr>
              <w:pStyle w:val="TableText"/>
            </w:pPr>
            <w:r w:rsidRPr="00B35F16">
              <w:t>30.3</w:t>
            </w:r>
          </w:p>
        </w:tc>
        <w:tc>
          <w:tcPr>
            <w:tcW w:w="1253" w:type="dxa"/>
          </w:tcPr>
          <w:p w14:paraId="398F1B87" w14:textId="08926BD6" w:rsidR="00826610" w:rsidRPr="00B35F16" w:rsidRDefault="00826610" w:rsidP="00B35F16">
            <w:pPr>
              <w:pStyle w:val="TableText"/>
            </w:pPr>
            <w:r w:rsidRPr="00B35F16">
              <w:t>23.1</w:t>
            </w:r>
          </w:p>
        </w:tc>
      </w:tr>
      <w:tr w:rsidR="00826610" w:rsidRPr="00B35F16" w14:paraId="0984FD30" w14:textId="77777777" w:rsidTr="009F47DD">
        <w:tc>
          <w:tcPr>
            <w:tcW w:w="1696" w:type="dxa"/>
          </w:tcPr>
          <w:p w14:paraId="5CEEE157" w14:textId="5639BFFF" w:rsidR="00826610" w:rsidRPr="00B35F16" w:rsidRDefault="00826610" w:rsidP="00B35F16">
            <w:pPr>
              <w:pStyle w:val="TableText"/>
            </w:pPr>
            <w:r w:rsidRPr="00B35F16">
              <w:t>5 to &lt;15 years</w:t>
            </w:r>
          </w:p>
        </w:tc>
        <w:tc>
          <w:tcPr>
            <w:tcW w:w="1252" w:type="dxa"/>
          </w:tcPr>
          <w:p w14:paraId="5347B2BA" w14:textId="743FAF9B" w:rsidR="00826610" w:rsidRPr="00B35F16" w:rsidRDefault="00826610" w:rsidP="00B35F16">
            <w:pPr>
              <w:pStyle w:val="TableText"/>
            </w:pPr>
            <w:r w:rsidRPr="00B35F16">
              <w:t>14.5</w:t>
            </w:r>
          </w:p>
        </w:tc>
        <w:tc>
          <w:tcPr>
            <w:tcW w:w="1252" w:type="dxa"/>
          </w:tcPr>
          <w:p w14:paraId="00A06789" w14:textId="4A40B65C" w:rsidR="00826610" w:rsidRPr="00B35F16" w:rsidRDefault="00826610" w:rsidP="00B35F16">
            <w:pPr>
              <w:pStyle w:val="TableText"/>
            </w:pPr>
            <w:r w:rsidRPr="00B35F16">
              <w:t>15.5</w:t>
            </w:r>
          </w:p>
        </w:tc>
        <w:tc>
          <w:tcPr>
            <w:tcW w:w="1252" w:type="dxa"/>
          </w:tcPr>
          <w:p w14:paraId="24B09DB5" w14:textId="2FA0B460" w:rsidR="00826610" w:rsidRPr="00B35F16" w:rsidRDefault="00826610" w:rsidP="00B35F16">
            <w:pPr>
              <w:pStyle w:val="TableText"/>
            </w:pPr>
            <w:r w:rsidRPr="00B35F16">
              <w:t>23.2</w:t>
            </w:r>
          </w:p>
        </w:tc>
        <w:tc>
          <w:tcPr>
            <w:tcW w:w="1252" w:type="dxa"/>
          </w:tcPr>
          <w:p w14:paraId="269EDF4E" w14:textId="43348F42" w:rsidR="00826610" w:rsidRPr="00B35F16" w:rsidRDefault="00826610" w:rsidP="00B35F16">
            <w:pPr>
              <w:pStyle w:val="TableText"/>
            </w:pPr>
            <w:r w:rsidRPr="00B35F16">
              <w:t>18.5</w:t>
            </w:r>
          </w:p>
        </w:tc>
        <w:tc>
          <w:tcPr>
            <w:tcW w:w="1252" w:type="dxa"/>
          </w:tcPr>
          <w:p w14:paraId="37E97B4E" w14:textId="52689C49" w:rsidR="00826610" w:rsidRPr="00B35F16" w:rsidRDefault="00826610" w:rsidP="00B35F16">
            <w:pPr>
              <w:pStyle w:val="TableText"/>
            </w:pPr>
            <w:r w:rsidRPr="00B35F16">
              <w:t>16.4</w:t>
            </w:r>
          </w:p>
        </w:tc>
        <w:tc>
          <w:tcPr>
            <w:tcW w:w="1253" w:type="dxa"/>
          </w:tcPr>
          <w:p w14:paraId="2267F73F" w14:textId="12407709" w:rsidR="00826610" w:rsidRPr="00B35F16" w:rsidRDefault="00826610" w:rsidP="00B35F16">
            <w:pPr>
              <w:pStyle w:val="TableText"/>
            </w:pPr>
            <w:r w:rsidRPr="00B35F16">
              <w:t>15.1</w:t>
            </w:r>
          </w:p>
        </w:tc>
      </w:tr>
      <w:tr w:rsidR="00826610" w:rsidRPr="00B35F16" w14:paraId="4C15824D" w14:textId="77777777" w:rsidTr="009F47DD">
        <w:tc>
          <w:tcPr>
            <w:tcW w:w="1696" w:type="dxa"/>
          </w:tcPr>
          <w:p w14:paraId="4DF1D0FC" w14:textId="0087792D" w:rsidR="00826610" w:rsidRPr="00B35F16" w:rsidRDefault="00826610" w:rsidP="00B35F16">
            <w:pPr>
              <w:pStyle w:val="TableText"/>
            </w:pPr>
            <w:r w:rsidRPr="00B35F16">
              <w:t>15 to &lt;50 years</w:t>
            </w:r>
          </w:p>
        </w:tc>
        <w:tc>
          <w:tcPr>
            <w:tcW w:w="1252" w:type="dxa"/>
          </w:tcPr>
          <w:p w14:paraId="50EB3660" w14:textId="4E2357EE" w:rsidR="00826610" w:rsidRPr="00B35F16" w:rsidRDefault="00826610" w:rsidP="00B35F16">
            <w:pPr>
              <w:pStyle w:val="TableText"/>
            </w:pPr>
            <w:r w:rsidRPr="00B35F16">
              <w:t>22.8</w:t>
            </w:r>
          </w:p>
        </w:tc>
        <w:tc>
          <w:tcPr>
            <w:tcW w:w="1252" w:type="dxa"/>
          </w:tcPr>
          <w:p w14:paraId="6A91F11E" w14:textId="3CF12020" w:rsidR="00826610" w:rsidRPr="00B35F16" w:rsidRDefault="00826610" w:rsidP="00B35F16">
            <w:pPr>
              <w:pStyle w:val="TableText"/>
            </w:pPr>
            <w:r w:rsidRPr="00B35F16">
              <w:t>21.0</w:t>
            </w:r>
          </w:p>
        </w:tc>
        <w:tc>
          <w:tcPr>
            <w:tcW w:w="1252" w:type="dxa"/>
          </w:tcPr>
          <w:p w14:paraId="7BDBE97B" w14:textId="096A3D3A" w:rsidR="00826610" w:rsidRPr="00B35F16" w:rsidRDefault="00826610" w:rsidP="00B35F16">
            <w:pPr>
              <w:pStyle w:val="TableText"/>
            </w:pPr>
            <w:r w:rsidRPr="00B35F16">
              <w:t>29.5</w:t>
            </w:r>
          </w:p>
        </w:tc>
        <w:tc>
          <w:tcPr>
            <w:tcW w:w="1252" w:type="dxa"/>
          </w:tcPr>
          <w:p w14:paraId="3E990EDE" w14:textId="4BBB8621" w:rsidR="00826610" w:rsidRPr="00B35F16" w:rsidRDefault="00826610" w:rsidP="00B35F16">
            <w:pPr>
              <w:pStyle w:val="TableText"/>
            </w:pPr>
            <w:r w:rsidRPr="00B35F16">
              <w:t>26.0</w:t>
            </w:r>
          </w:p>
        </w:tc>
        <w:tc>
          <w:tcPr>
            <w:tcW w:w="1252" w:type="dxa"/>
          </w:tcPr>
          <w:p w14:paraId="10DC25CE" w14:textId="74157255" w:rsidR="00826610" w:rsidRPr="00B35F16" w:rsidRDefault="00826610" w:rsidP="00B35F16">
            <w:pPr>
              <w:pStyle w:val="TableText"/>
            </w:pPr>
            <w:r w:rsidRPr="00B35F16">
              <w:t>23.1</w:t>
            </w:r>
          </w:p>
        </w:tc>
        <w:tc>
          <w:tcPr>
            <w:tcW w:w="1253" w:type="dxa"/>
          </w:tcPr>
          <w:p w14:paraId="51D3F973" w14:textId="75D0189E" w:rsidR="00826610" w:rsidRPr="00B35F16" w:rsidRDefault="00826610" w:rsidP="00B35F16">
            <w:pPr>
              <w:pStyle w:val="TableText"/>
            </w:pPr>
            <w:r w:rsidRPr="00B35F16">
              <w:t>21.2</w:t>
            </w:r>
          </w:p>
        </w:tc>
      </w:tr>
      <w:tr w:rsidR="00826610" w:rsidRPr="00B35F16" w14:paraId="13A96576" w14:textId="77777777" w:rsidTr="009F47DD">
        <w:tc>
          <w:tcPr>
            <w:tcW w:w="1696" w:type="dxa"/>
          </w:tcPr>
          <w:p w14:paraId="70348F6C" w14:textId="68405729" w:rsidR="00826610" w:rsidRPr="00B35F16" w:rsidRDefault="00826610" w:rsidP="00B35F16">
            <w:pPr>
              <w:pStyle w:val="TableText"/>
            </w:pPr>
            <w:r w:rsidRPr="00B35F16">
              <w:t>50 to &lt;65 years</w:t>
            </w:r>
          </w:p>
        </w:tc>
        <w:tc>
          <w:tcPr>
            <w:tcW w:w="1252" w:type="dxa"/>
          </w:tcPr>
          <w:p w14:paraId="2B6F1F11" w14:textId="4B4D5B69" w:rsidR="00826610" w:rsidRPr="00B35F16" w:rsidRDefault="00826610" w:rsidP="00B35F16">
            <w:pPr>
              <w:pStyle w:val="TableText"/>
            </w:pPr>
            <w:r w:rsidRPr="00B35F16">
              <w:t>38.2</w:t>
            </w:r>
          </w:p>
        </w:tc>
        <w:tc>
          <w:tcPr>
            <w:tcW w:w="1252" w:type="dxa"/>
          </w:tcPr>
          <w:p w14:paraId="61079A54" w14:textId="71B8A847" w:rsidR="00826610" w:rsidRPr="00B35F16" w:rsidRDefault="00826610" w:rsidP="00B35F16">
            <w:pPr>
              <w:pStyle w:val="TableText"/>
            </w:pPr>
            <w:r w:rsidRPr="00B35F16">
              <w:t>43.5</w:t>
            </w:r>
          </w:p>
        </w:tc>
        <w:tc>
          <w:tcPr>
            <w:tcW w:w="1252" w:type="dxa"/>
          </w:tcPr>
          <w:p w14:paraId="7BB86978" w14:textId="541CA387" w:rsidR="00826610" w:rsidRPr="00B35F16" w:rsidRDefault="00826610" w:rsidP="00B35F16">
            <w:pPr>
              <w:pStyle w:val="TableText"/>
            </w:pPr>
            <w:r w:rsidRPr="00B35F16">
              <w:t>46.8</w:t>
            </w:r>
          </w:p>
        </w:tc>
        <w:tc>
          <w:tcPr>
            <w:tcW w:w="1252" w:type="dxa"/>
          </w:tcPr>
          <w:p w14:paraId="6CB32271" w14:textId="69BA5612" w:rsidR="00826610" w:rsidRPr="00B35F16" w:rsidRDefault="00826610" w:rsidP="00B35F16">
            <w:pPr>
              <w:pStyle w:val="TableText"/>
            </w:pPr>
            <w:r w:rsidRPr="00B35F16">
              <w:t>51.4</w:t>
            </w:r>
          </w:p>
        </w:tc>
        <w:tc>
          <w:tcPr>
            <w:tcW w:w="1252" w:type="dxa"/>
          </w:tcPr>
          <w:p w14:paraId="2F3D4103" w14:textId="2C84DD30" w:rsidR="00826610" w:rsidRPr="00B35F16" w:rsidRDefault="00826610" w:rsidP="00B35F16">
            <w:pPr>
              <w:pStyle w:val="TableText"/>
            </w:pPr>
            <w:r w:rsidRPr="00B35F16">
              <w:t>37.4</w:t>
            </w:r>
          </w:p>
        </w:tc>
        <w:tc>
          <w:tcPr>
            <w:tcW w:w="1253" w:type="dxa"/>
          </w:tcPr>
          <w:p w14:paraId="36486DCF" w14:textId="00263C74" w:rsidR="00826610" w:rsidRPr="00B35F16" w:rsidRDefault="00826610" w:rsidP="00B35F16">
            <w:pPr>
              <w:pStyle w:val="TableText"/>
            </w:pPr>
            <w:r w:rsidRPr="00B35F16">
              <w:t>42.2</w:t>
            </w:r>
          </w:p>
        </w:tc>
      </w:tr>
      <w:tr w:rsidR="00826610" w:rsidRPr="00B35F16" w14:paraId="179643F5" w14:textId="77777777" w:rsidTr="009F47DD">
        <w:tc>
          <w:tcPr>
            <w:tcW w:w="1696" w:type="dxa"/>
          </w:tcPr>
          <w:p w14:paraId="64A60960" w14:textId="327B9FF3" w:rsidR="00826610" w:rsidRPr="00B35F16" w:rsidRDefault="00826610" w:rsidP="00B35F16">
            <w:pPr>
              <w:pStyle w:val="TableText"/>
            </w:pPr>
            <w:r w:rsidRPr="00B35F16">
              <w:t>≥65 years</w:t>
            </w:r>
          </w:p>
        </w:tc>
        <w:tc>
          <w:tcPr>
            <w:tcW w:w="1252" w:type="dxa"/>
          </w:tcPr>
          <w:p w14:paraId="50C299D7" w14:textId="55E9E297" w:rsidR="00826610" w:rsidRPr="00B35F16" w:rsidRDefault="00826610" w:rsidP="00B35F16">
            <w:pPr>
              <w:pStyle w:val="TableText"/>
            </w:pPr>
            <w:r w:rsidRPr="00B35F16">
              <w:t>64.9</w:t>
            </w:r>
          </w:p>
        </w:tc>
        <w:tc>
          <w:tcPr>
            <w:tcW w:w="1252" w:type="dxa"/>
          </w:tcPr>
          <w:p w14:paraId="5494B182" w14:textId="08A69A65" w:rsidR="00826610" w:rsidRPr="00B35F16" w:rsidRDefault="00826610" w:rsidP="00B35F16">
            <w:pPr>
              <w:pStyle w:val="TableText"/>
            </w:pPr>
            <w:r w:rsidRPr="00B35F16">
              <w:t>65.5</w:t>
            </w:r>
          </w:p>
        </w:tc>
        <w:tc>
          <w:tcPr>
            <w:tcW w:w="1252" w:type="dxa"/>
          </w:tcPr>
          <w:p w14:paraId="676AB159" w14:textId="7A7DC6E4" w:rsidR="00826610" w:rsidRPr="00B35F16" w:rsidRDefault="00826610" w:rsidP="00B35F16">
            <w:pPr>
              <w:pStyle w:val="TableText"/>
            </w:pPr>
            <w:r w:rsidRPr="00B35F16">
              <w:t>69.8</w:t>
            </w:r>
          </w:p>
        </w:tc>
        <w:tc>
          <w:tcPr>
            <w:tcW w:w="1252" w:type="dxa"/>
          </w:tcPr>
          <w:p w14:paraId="03229D78" w14:textId="46440D7E" w:rsidR="00826610" w:rsidRPr="00B35F16" w:rsidRDefault="00826610" w:rsidP="00B35F16">
            <w:pPr>
              <w:pStyle w:val="TableText"/>
            </w:pPr>
            <w:r w:rsidRPr="00B35F16">
              <w:t>70.2</w:t>
            </w:r>
          </w:p>
        </w:tc>
        <w:tc>
          <w:tcPr>
            <w:tcW w:w="1252" w:type="dxa"/>
          </w:tcPr>
          <w:p w14:paraId="61FFBAEA" w14:textId="3BC66D92" w:rsidR="00826610" w:rsidRPr="00B35F16" w:rsidRDefault="00826610" w:rsidP="00B35F16">
            <w:pPr>
              <w:pStyle w:val="TableText"/>
            </w:pPr>
            <w:r w:rsidRPr="00B35F16">
              <w:t>64.3</w:t>
            </w:r>
          </w:p>
        </w:tc>
        <w:tc>
          <w:tcPr>
            <w:tcW w:w="1253" w:type="dxa"/>
          </w:tcPr>
          <w:p w14:paraId="20632BDB" w14:textId="466648DD" w:rsidR="00826610" w:rsidRPr="00B35F16" w:rsidRDefault="00826610" w:rsidP="00B35F16">
            <w:pPr>
              <w:pStyle w:val="TableText"/>
            </w:pPr>
            <w:r w:rsidRPr="00B35F16">
              <w:t>64.1</w:t>
            </w:r>
          </w:p>
        </w:tc>
      </w:tr>
    </w:tbl>
    <w:p w14:paraId="30BBF866" w14:textId="79FD3FB9" w:rsidR="00CE7CAA" w:rsidRDefault="003F1F3C" w:rsidP="009E423C">
      <w:pPr>
        <w:spacing w:before="240"/>
      </w:pPr>
      <w:r w:rsidRPr="003F1F3C">
        <w:t xml:space="preserve">Effective prevention of influenza in the community relies on attaining high influenza vaccination coverage before the influenza season begins. However, </w:t>
      </w:r>
      <w:proofErr w:type="gramStart"/>
      <w:r w:rsidRPr="003F1F3C">
        <w:t>at</w:t>
      </w:r>
      <w:proofErr w:type="gramEnd"/>
      <w:r w:rsidRPr="003F1F3C">
        <w:t xml:space="preserve"> 30 June 2023, coverage in children aged 6 months to &lt;5 years was 22.9%, which was 7.4% lower than it was at the end of the year. For other age groups, coverage </w:t>
      </w:r>
      <w:proofErr w:type="gramStart"/>
      <w:r w:rsidRPr="003F1F3C">
        <w:t>at</w:t>
      </w:r>
      <w:proofErr w:type="gramEnd"/>
      <w:r w:rsidRPr="003F1F3C">
        <w:t xml:space="preserve"> 30 June 2023 was 2.8% to 3.6% lower than at the end of 2023 (13.3% coverage for people aged 5 to &lt;15 years at 30 June 2023, 20.3% for people aged 15 to &lt;50 years, 34.4% for people aged 50 to &lt;65 years and 60.7% for people aged ≥65 years)</w:t>
      </w:r>
      <w:r w:rsidR="00883704">
        <w:t>.</w:t>
      </w:r>
      <w:r w:rsidR="00A367F1">
        <w:t xml:space="preserve"> </w:t>
      </w:r>
    </w:p>
    <w:p w14:paraId="5A0CD344" w14:textId="52593582" w:rsidR="009F19E5" w:rsidRPr="009222B2" w:rsidRDefault="009F19E5" w:rsidP="0070564E">
      <w:pPr>
        <w:pStyle w:val="Heading4"/>
      </w:pPr>
      <w:r w:rsidRPr="009222B2">
        <w:t>Childhood vaccines</w:t>
      </w:r>
    </w:p>
    <w:p w14:paraId="46AFBC8C" w14:textId="03787432" w:rsidR="00E745A5" w:rsidRDefault="5EC29258" w:rsidP="00E745A5">
      <w:r w:rsidRPr="00E5204C">
        <w:t>U</w:t>
      </w:r>
      <w:r w:rsidR="798CEF75" w:rsidRPr="00E5204C">
        <w:t xml:space="preserve">ptake of routine childhood vaccines remained high </w:t>
      </w:r>
      <w:r w:rsidR="3F54AE2D" w:rsidRPr="00E5204C">
        <w:t xml:space="preserve">overall </w:t>
      </w:r>
      <w:r w:rsidR="798CEF75" w:rsidRPr="00E5204C">
        <w:t>in 202</w:t>
      </w:r>
      <w:r w:rsidR="3BE4C43E" w:rsidRPr="00E5204C">
        <w:t>3</w:t>
      </w:r>
      <w:r w:rsidRPr="00E5204C">
        <w:t>, but</w:t>
      </w:r>
      <w:r w:rsidR="798CEF75" w:rsidRPr="00E5204C">
        <w:t xml:space="preserve"> </w:t>
      </w:r>
      <w:r w:rsidR="00AA1F76">
        <w:t xml:space="preserve">timely </w:t>
      </w:r>
      <w:r w:rsidRPr="00E5204C">
        <w:t>u</w:t>
      </w:r>
      <w:r w:rsidR="6CFBF49A" w:rsidRPr="00E5204C">
        <w:t>ptake of</w:t>
      </w:r>
      <w:r w:rsidR="798CEF75" w:rsidRPr="00E5204C">
        <w:t xml:space="preserve"> </w:t>
      </w:r>
      <w:r w:rsidR="12503338" w:rsidRPr="00E5204C">
        <w:t xml:space="preserve">some vaccines </w:t>
      </w:r>
      <w:r w:rsidR="6CFBF49A" w:rsidRPr="00E5204C">
        <w:t>decreased slightly</w:t>
      </w:r>
      <w:r w:rsidR="12503338" w:rsidRPr="00E5204C">
        <w:t xml:space="preserve"> in 202</w:t>
      </w:r>
      <w:r w:rsidR="070227AE" w:rsidRPr="00E5204C">
        <w:t>3</w:t>
      </w:r>
      <w:r w:rsidR="12503338" w:rsidRPr="00E5204C">
        <w:t xml:space="preserve"> compared </w:t>
      </w:r>
      <w:r w:rsidR="262D5A8E" w:rsidRPr="00E5204C">
        <w:t>with</w:t>
      </w:r>
      <w:r w:rsidR="12503338" w:rsidRPr="00E5204C">
        <w:t xml:space="preserve"> </w:t>
      </w:r>
      <w:r w:rsidRPr="00E5204C">
        <w:t>previous years</w:t>
      </w:r>
      <w:r w:rsidR="00E0664C">
        <w:t xml:space="preserve"> (Figure 1)</w:t>
      </w:r>
      <w:r w:rsidR="1F2C3FB6" w:rsidRPr="00E5204C">
        <w:t xml:space="preserve">. </w:t>
      </w:r>
    </w:p>
    <w:p w14:paraId="2AF4C230" w14:textId="2AD96338" w:rsidR="009A79C5" w:rsidRDefault="00C3327E" w:rsidP="00E5204C">
      <w:r w:rsidRPr="00C3327E">
        <w:rPr>
          <w:noProof/>
        </w:rPr>
        <w:lastRenderedPageBreak/>
        <w:drawing>
          <wp:inline distT="0" distB="0" distL="0" distR="0" wp14:anchorId="70C028D1" wp14:editId="39EE6D9E">
            <wp:extent cx="5731510" cy="3533775"/>
            <wp:effectExtent l="0" t="0" r="2540" b="9525"/>
            <wp:docPr id="6659173" name="Picture 1" descr="90.7% of children received their second dose of diphtheria-tetanus-pertussis (DTPa) vaccine within 2 months of reaching 4 months of age in 2023, a slight decrease compared with previous years.&#10;85.6% of children received their first dose of measles-mumps-rubella (MMR) vaccine within 2 months of reaching 12 months of age in 2023, a slight increase compared with 2022, but a slight decrease compared with previous years.&#10;84.8% of children received their third dose of inactivated poliovirus (IPV) vaccine in 2023, a slight increase compared with 2022, but a slight decrease compared with previous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173" name="Picture 1" descr="90.7% of children received their second dose of diphtheria-tetanus-pertussis (DTPa) vaccine within 2 months of reaching 4 months of age in 2023, a slight decrease compared with previous years.&#10;85.6% of children received their first dose of measles-mumps-rubella (MMR) vaccine within 2 months of reaching 12 months of age in 2023, a slight increase compared with 2022, but a slight decrease compared with previous years.&#10;84.8% of children received their third dose of inactivated poliovirus (IPV) vaccine in 2023, a slight increase compared with 2022, but a slight decrease compared with previous years."/>
                    <pic:cNvPicPr/>
                  </pic:nvPicPr>
                  <pic:blipFill>
                    <a:blip r:embed="rId68"/>
                    <a:stretch>
                      <a:fillRect/>
                    </a:stretch>
                  </pic:blipFill>
                  <pic:spPr>
                    <a:xfrm>
                      <a:off x="0" y="0"/>
                      <a:ext cx="5731510" cy="3533775"/>
                    </a:xfrm>
                    <a:prstGeom prst="rect">
                      <a:avLst/>
                    </a:prstGeom>
                  </pic:spPr>
                </pic:pic>
              </a:graphicData>
            </a:graphic>
          </wp:inline>
        </w:drawing>
      </w:r>
    </w:p>
    <w:p w14:paraId="031AD39A" w14:textId="180C1229" w:rsidR="000C4435" w:rsidRDefault="000C4435" w:rsidP="00463817">
      <w:pPr>
        <w:pStyle w:val="FigureTitleSpace"/>
      </w:pPr>
      <w:r>
        <w:t>Figure 1</w:t>
      </w:r>
      <w:r>
        <w:tab/>
      </w:r>
      <w:r w:rsidR="00AA1F76">
        <w:t>Timely c</w:t>
      </w:r>
      <w:r w:rsidR="00463817">
        <w:t xml:space="preserve">hildhood </w:t>
      </w:r>
      <w:r w:rsidR="00F538E6">
        <w:t>vaccination</w:t>
      </w:r>
      <w:r w:rsidR="00463817">
        <w:t xml:space="preserve"> (%), 2019 to 2023</w:t>
      </w:r>
    </w:p>
    <w:p w14:paraId="79A80458" w14:textId="09FB036B" w:rsidR="00AE25F7" w:rsidRPr="009222B2" w:rsidRDefault="00580ED5" w:rsidP="0070564E">
      <w:pPr>
        <w:pStyle w:val="Heading4"/>
      </w:pPr>
      <w:r w:rsidRPr="009222B2">
        <w:t>Adolescent vaccines</w:t>
      </w:r>
      <w:r w:rsidR="00022701" w:rsidRPr="009222B2">
        <w:t xml:space="preserve"> (mainly delivered through school </w:t>
      </w:r>
      <w:r w:rsidR="00537371" w:rsidRPr="009222B2">
        <w:t>immunisation</w:t>
      </w:r>
      <w:r w:rsidR="00022701" w:rsidRPr="009222B2">
        <w:t xml:space="preserve"> program</w:t>
      </w:r>
      <w:r w:rsidR="009B3DF9" w:rsidRPr="009222B2">
        <w:t>s</w:t>
      </w:r>
      <w:r w:rsidR="00022701" w:rsidRPr="009222B2">
        <w:t>)</w:t>
      </w:r>
    </w:p>
    <w:p w14:paraId="3179CB52" w14:textId="3B6E450D" w:rsidR="00A23300" w:rsidRDefault="00E90F07" w:rsidP="00E5204C">
      <w:r w:rsidRPr="00E5204C">
        <w:t>In 202</w:t>
      </w:r>
      <w:r w:rsidR="005B6A61" w:rsidRPr="00E5204C">
        <w:t>3</w:t>
      </w:r>
      <w:r w:rsidRPr="00E5204C">
        <w:t xml:space="preserve">, </w:t>
      </w:r>
      <w:r w:rsidR="00F110C2" w:rsidRPr="00E5204C">
        <w:t xml:space="preserve">the </w:t>
      </w:r>
      <w:r w:rsidR="7E743E67" w:rsidRPr="00E5204C">
        <w:t xml:space="preserve">number of </w:t>
      </w:r>
      <w:r w:rsidRPr="00E5204C">
        <w:t>adolescent</w:t>
      </w:r>
      <w:r w:rsidR="4330FB39" w:rsidRPr="00E5204C">
        <w:t xml:space="preserve">s </w:t>
      </w:r>
      <w:r w:rsidR="005E5BDA" w:rsidRPr="00E5204C">
        <w:t>who received</w:t>
      </w:r>
      <w:r w:rsidRPr="00E5204C">
        <w:t xml:space="preserve"> </w:t>
      </w:r>
      <w:r w:rsidR="63E99AA7" w:rsidRPr="00E5204C">
        <w:t xml:space="preserve">the following </w:t>
      </w:r>
      <w:r w:rsidR="00D56616" w:rsidRPr="00E5204C">
        <w:t xml:space="preserve">vaccines </w:t>
      </w:r>
      <w:r w:rsidR="00860661" w:rsidRPr="00E5204C">
        <w:t>varied</w:t>
      </w:r>
      <w:r w:rsidR="00D84C1A" w:rsidRPr="00E5204C">
        <w:t xml:space="preserve"> compared </w:t>
      </w:r>
      <w:r w:rsidR="00C64980" w:rsidRPr="00E5204C">
        <w:t>with</w:t>
      </w:r>
      <w:r w:rsidR="00D84C1A" w:rsidRPr="00E5204C">
        <w:t xml:space="preserve"> </w:t>
      </w:r>
      <w:r w:rsidR="00527B6C" w:rsidRPr="00E5204C">
        <w:t>previous years</w:t>
      </w:r>
      <w:r w:rsidR="00D84C1A" w:rsidRPr="00E5204C">
        <w:t>, depending on the vaccine</w:t>
      </w:r>
      <w:r w:rsidR="00D50C43">
        <w:t>.</w:t>
      </w:r>
    </w:p>
    <w:p w14:paraId="322DB685" w14:textId="6BB1E13E" w:rsidR="00463817" w:rsidRDefault="008A505E" w:rsidP="00B113C1">
      <w:pPr>
        <w:keepNext/>
      </w:pPr>
      <w:r w:rsidRPr="008A505E">
        <w:rPr>
          <w:noProof/>
        </w:rPr>
        <w:lastRenderedPageBreak/>
        <w:drawing>
          <wp:inline distT="0" distB="0" distL="0" distR="0" wp14:anchorId="221AF79E" wp14:editId="4C2A28F9">
            <wp:extent cx="5731510" cy="3473450"/>
            <wp:effectExtent l="0" t="0" r="2540" b="0"/>
            <wp:docPr id="1833489713" name="Picture 1" descr="272,082 adolescents received a first dose of HPV vaccine in 2023, 3.5% higher than in 2022, but lower than previous years.&#10;280,345 adolescents received booster doses of dTpa vaccine in 2023, which was 4% higher than in 202 and 2.7% higher than in 2021, but lower than in 2020 and 2019.&#10;244,533 doses of MenACWY vaccine were administered to adolescents during 2023, which was higher than previous years, but lower than i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489713" name="Picture 1" descr="272,082 adolescents received a first dose of HPV vaccine in 2023, 3.5% higher than in 2022, but lower than previous years.&#10;280,345 adolescents received booster doses of dTpa vaccine in 2023, which was 4% higher than in 202 and 2.7% higher than in 2021, but lower than in 2020 and 2019.&#10;244,533 doses of MenACWY vaccine were administered to adolescents during 2023, which was higher than previous years, but lower than in 2019."/>
                    <pic:cNvPicPr/>
                  </pic:nvPicPr>
                  <pic:blipFill>
                    <a:blip r:embed="rId69"/>
                    <a:stretch>
                      <a:fillRect/>
                    </a:stretch>
                  </pic:blipFill>
                  <pic:spPr>
                    <a:xfrm>
                      <a:off x="0" y="0"/>
                      <a:ext cx="5731510" cy="3473450"/>
                    </a:xfrm>
                    <a:prstGeom prst="rect">
                      <a:avLst/>
                    </a:prstGeom>
                  </pic:spPr>
                </pic:pic>
              </a:graphicData>
            </a:graphic>
          </wp:inline>
        </w:drawing>
      </w:r>
    </w:p>
    <w:p w14:paraId="52BC1356" w14:textId="6D35771D" w:rsidR="008A505E" w:rsidRDefault="008A505E" w:rsidP="004038E5">
      <w:pPr>
        <w:pStyle w:val="TFNoteSource"/>
      </w:pPr>
      <w:r>
        <w:t xml:space="preserve">Note: </w:t>
      </w:r>
      <w:r w:rsidR="004038E5" w:rsidRPr="004038E5">
        <w:t>the HPV vaccine changed to a 1-dose schedule in February 2023.</w:t>
      </w:r>
      <w:r w:rsidR="00FE097C">
        <w:t xml:space="preserve"> </w:t>
      </w:r>
      <w:r w:rsidR="00FE097C" w:rsidRPr="00FE097C">
        <w:t xml:space="preserve">Data only include adolescents who received HPV or </w:t>
      </w:r>
      <w:proofErr w:type="spellStart"/>
      <w:r w:rsidR="00FE097C" w:rsidRPr="00FE097C">
        <w:t>dTpa</w:t>
      </w:r>
      <w:proofErr w:type="spellEnd"/>
      <w:r w:rsidR="00FE097C" w:rsidRPr="00FE097C">
        <w:t xml:space="preserve"> when aged 11 to 14 years, and adolescents who received </w:t>
      </w:r>
      <w:proofErr w:type="spellStart"/>
      <w:r w:rsidR="00FE097C" w:rsidRPr="00FE097C">
        <w:t>MenACWY</w:t>
      </w:r>
      <w:proofErr w:type="spellEnd"/>
      <w:r w:rsidR="00FE097C" w:rsidRPr="00FE097C">
        <w:t xml:space="preserve"> when aged 14 to 18</w:t>
      </w:r>
      <w:r w:rsidR="00FE097C">
        <w:t> </w:t>
      </w:r>
      <w:r w:rsidR="00FE097C" w:rsidRPr="00FE097C">
        <w:t>years.</w:t>
      </w:r>
    </w:p>
    <w:p w14:paraId="5A90E859" w14:textId="5A35B7D5" w:rsidR="008A505E" w:rsidRDefault="008A505E" w:rsidP="004038E5">
      <w:pPr>
        <w:pStyle w:val="FigureTitleSpace"/>
      </w:pPr>
      <w:r>
        <w:t>Figure 2</w:t>
      </w:r>
      <w:r>
        <w:tab/>
      </w:r>
      <w:r w:rsidR="00FE097C">
        <w:t>Number of adolescents vaccinated</w:t>
      </w:r>
      <w:r w:rsidR="004038E5" w:rsidRPr="004038E5">
        <w:t>, 2019 to 2023</w:t>
      </w:r>
    </w:p>
    <w:p w14:paraId="68472717" w14:textId="504F0DDA" w:rsidR="007927EF" w:rsidRPr="009222B2" w:rsidRDefault="007927EF" w:rsidP="007927EF">
      <w:pPr>
        <w:pStyle w:val="Heading4"/>
      </w:pPr>
      <w:r w:rsidRPr="009222B2">
        <w:t xml:space="preserve">Vaccines for older </w:t>
      </w:r>
      <w:r w:rsidR="00FF6A18" w:rsidRPr="009222B2">
        <w:t>Australians</w:t>
      </w:r>
    </w:p>
    <w:p w14:paraId="12D63739" w14:textId="2D78AE6D" w:rsidR="002753ED" w:rsidRPr="006A73B9" w:rsidRDefault="002753ED" w:rsidP="006A73B9">
      <w:pPr>
        <w:pStyle w:val="Heading5"/>
      </w:pPr>
      <w:r w:rsidRPr="006A73B9">
        <w:t xml:space="preserve">Zoster (herpes zoster) </w:t>
      </w:r>
      <w:r w:rsidR="005663FF" w:rsidRPr="006A73B9">
        <w:t>vaccine</w:t>
      </w:r>
    </w:p>
    <w:p w14:paraId="1C66A45C" w14:textId="1847E322" w:rsidR="000C4D42" w:rsidRDefault="000C4D42" w:rsidP="000C4D42">
      <w:r>
        <w:t>Before 1 November 2023, adults were eligible to receive the Zostavax vaccine on the NIP at 70</w:t>
      </w:r>
      <w:r w:rsidR="001B07E2">
        <w:t> </w:t>
      </w:r>
      <w:r>
        <w:t>years of age, and people aged 71 to 79 years were eligible for catch-up vaccination with Zostavax. From 1 November 2023, adults were eligible to receive Shingrix on the NIP at age 65</w:t>
      </w:r>
      <w:r w:rsidR="001B07E2">
        <w:t> </w:t>
      </w:r>
      <w:r>
        <w:t>years and older, or at 50 years and older for First Nations people.</w:t>
      </w:r>
    </w:p>
    <w:p w14:paraId="5A4C8F80" w14:textId="662A50AD" w:rsidR="00120233" w:rsidRPr="00E5204C" w:rsidRDefault="000C4D42" w:rsidP="000C4D42">
      <w:r>
        <w:t>In 2023, among adults turning 71 years of age, coverage of zoster vaccination</w:t>
      </w:r>
      <w:r w:rsidR="001B07E2">
        <w:t xml:space="preserve"> </w:t>
      </w:r>
      <w:r>
        <w:t>(having received 1</w:t>
      </w:r>
      <w:r w:rsidR="001B07E2">
        <w:t> </w:t>
      </w:r>
      <w:r>
        <w:t>dose of Zostavax or 2 doses of Shingrix) was 41.0%. This</w:t>
      </w:r>
      <w:r w:rsidR="001B07E2">
        <w:t xml:space="preserve"> </w:t>
      </w:r>
      <w:r>
        <w:t xml:space="preserve">coverage level was </w:t>
      </w:r>
      <w:proofErr w:type="gramStart"/>
      <w:r>
        <w:t>similar to</w:t>
      </w:r>
      <w:proofErr w:type="gramEnd"/>
      <w:r>
        <w:t xml:space="preserve"> previous years – 41.3% in 2022, 38.7% in 2021</w:t>
      </w:r>
      <w:r w:rsidR="001B07E2">
        <w:t xml:space="preserve"> </w:t>
      </w:r>
      <w:r>
        <w:t>and 36.9% in 2020. In 2023, 359,242 adults aged 65 years and over received</w:t>
      </w:r>
      <w:r w:rsidR="001B07E2">
        <w:t xml:space="preserve"> </w:t>
      </w:r>
      <w:r>
        <w:t>Shingrix vaccination, and 134,467 adults aged 70 years and over received</w:t>
      </w:r>
      <w:r w:rsidR="001B07E2">
        <w:t xml:space="preserve"> </w:t>
      </w:r>
      <w:r>
        <w:t>Zostavax (of which 48.7% were catch-up vaccination doses among adults</w:t>
      </w:r>
      <w:r w:rsidR="001B07E2">
        <w:t xml:space="preserve"> </w:t>
      </w:r>
      <w:r>
        <w:t>aged 71 to 79 years).</w:t>
      </w:r>
    </w:p>
    <w:p w14:paraId="1430F5D1" w14:textId="39FF4D96" w:rsidR="00073B9A" w:rsidRPr="006A73B9" w:rsidRDefault="00073B9A" w:rsidP="006A73B9">
      <w:pPr>
        <w:pStyle w:val="Heading5"/>
      </w:pPr>
      <w:r w:rsidRPr="006A73B9">
        <w:t>Pneumococcal vaccine</w:t>
      </w:r>
    </w:p>
    <w:p w14:paraId="4D6A7F95" w14:textId="59E75F81" w:rsidR="00073B9A" w:rsidRPr="00E5204C" w:rsidRDefault="00DD4677" w:rsidP="00E5204C">
      <w:r>
        <w:rPr>
          <w:rFonts w:cs="Adelle Sans"/>
        </w:rPr>
        <w:t>Since July 2020, all people aged 70 years and over, and First Nations people aged 50 years and over, are eligible to receive a dose of pneumococcal conjugate vaccine on the NIP. In 2023, among adults who turned 71 years of age, the coverage of 13vPCV was 37.6%. This was higher than in previous years – 33.8% in 2022, 23.9% in 2021 and 7.8% in 2020</w:t>
      </w:r>
      <w:r w:rsidR="008518ED" w:rsidRPr="00E5204C">
        <w:t>.</w:t>
      </w:r>
    </w:p>
    <w:p w14:paraId="59ED539F" w14:textId="03EEC7C8" w:rsidR="00926040" w:rsidRDefault="00926040" w:rsidP="00862550">
      <w:pPr>
        <w:pStyle w:val="Heading3"/>
      </w:pPr>
      <w:bookmarkStart w:id="20" w:name="_Hlk59111517"/>
      <w:r w:rsidRPr="009222B2">
        <w:lastRenderedPageBreak/>
        <w:t>Important changes to the Australian Immunisation Handbook</w:t>
      </w:r>
      <w:bookmarkEnd w:id="20"/>
    </w:p>
    <w:p w14:paraId="1F4AA859" w14:textId="562F0312" w:rsidR="00103B70" w:rsidRPr="004B107F" w:rsidRDefault="74CE190B" w:rsidP="2A56E33D">
      <w:pPr>
        <w:pStyle w:val="Bullet"/>
        <w:numPr>
          <w:ilvl w:val="0"/>
          <w:numId w:val="0"/>
        </w:numPr>
        <w:rPr>
          <w:highlight w:val="yellow"/>
        </w:rPr>
      </w:pPr>
      <w:r>
        <w:t xml:space="preserve">The </w:t>
      </w:r>
      <w:hyperlink r:id="rId70">
        <w:r w:rsidRPr="2A56E33D">
          <w:rPr>
            <w:rStyle w:val="Hyperlink"/>
          </w:rPr>
          <w:t>COVID-19 chapter</w:t>
        </w:r>
      </w:hyperlink>
      <w:r>
        <w:t xml:space="preserve"> </w:t>
      </w:r>
      <w:r w:rsidR="5F0402EB">
        <w:t>was added</w:t>
      </w:r>
      <w:r w:rsidR="6708AEBD">
        <w:t xml:space="preserve">. </w:t>
      </w:r>
      <w:r w:rsidR="0164976F">
        <w:t xml:space="preserve">This was a major update to provide </w:t>
      </w:r>
      <w:r w:rsidR="4F147C38">
        <w:t>a complete</w:t>
      </w:r>
      <w:r w:rsidR="0164976F">
        <w:t xml:space="preserve"> COVID-19 disease chapter </w:t>
      </w:r>
      <w:r w:rsidR="00903214">
        <w:t>to replace</w:t>
      </w:r>
      <w:r w:rsidR="0164976F">
        <w:t xml:space="preserve"> the </w:t>
      </w:r>
      <w:r w:rsidR="3E05AF12">
        <w:t>previous</w:t>
      </w:r>
      <w:r w:rsidR="0164976F">
        <w:t xml:space="preserve"> COVID-19 </w:t>
      </w:r>
      <w:r w:rsidR="4BF14C2C">
        <w:t xml:space="preserve">vaccine </w:t>
      </w:r>
      <w:r w:rsidR="1D0ADCDE">
        <w:t>c</w:t>
      </w:r>
      <w:r w:rsidR="0164976F">
        <w:t xml:space="preserve">linical </w:t>
      </w:r>
      <w:r w:rsidR="1D0ADCDE">
        <w:t>g</w:t>
      </w:r>
      <w:r w:rsidR="0164976F">
        <w:t>uidance</w:t>
      </w:r>
      <w:r w:rsidR="5B859F80">
        <w:t>, which was in place for the emergency phase of the pandemic</w:t>
      </w:r>
      <w:r w:rsidR="0164976F">
        <w:t>.</w:t>
      </w:r>
      <w:r w:rsidR="003F50FD">
        <w:t xml:space="preserve"> </w:t>
      </w:r>
      <w:r w:rsidR="002D0779">
        <w:t>Subsequent</w:t>
      </w:r>
      <w:r w:rsidR="003F50FD">
        <w:t xml:space="preserve"> updates included recommendations for further doses of COVID-19 vaccine and recommendations for a </w:t>
      </w:r>
      <w:r w:rsidR="62CF3476">
        <w:t>single</w:t>
      </w:r>
      <w:r w:rsidR="003F50FD">
        <w:t xml:space="preserve"> primary dose of COVID-19 vaccine.</w:t>
      </w:r>
    </w:p>
    <w:p w14:paraId="191ED7CE" w14:textId="25CABA20" w:rsidR="006E6931" w:rsidRPr="004B107F" w:rsidRDefault="006E6931" w:rsidP="2A56E33D">
      <w:pPr>
        <w:pStyle w:val="Bullet"/>
        <w:numPr>
          <w:ilvl w:val="0"/>
          <w:numId w:val="0"/>
        </w:numPr>
      </w:pPr>
      <w:r>
        <w:t xml:space="preserve">The </w:t>
      </w:r>
      <w:hyperlink r:id="rId71">
        <w:r w:rsidR="3EB178C4" w:rsidRPr="2A56E33D">
          <w:rPr>
            <w:rStyle w:val="Hyperlink"/>
          </w:rPr>
          <w:t>r</w:t>
        </w:r>
        <w:r w:rsidR="00D534C9" w:rsidRPr="2A56E33D">
          <w:rPr>
            <w:rStyle w:val="Hyperlink"/>
          </w:rPr>
          <w:t>espiratory syncytial virus (</w:t>
        </w:r>
        <w:r w:rsidR="007A4F20" w:rsidRPr="2A56E33D">
          <w:rPr>
            <w:rStyle w:val="Hyperlink"/>
          </w:rPr>
          <w:t>RSV</w:t>
        </w:r>
        <w:r w:rsidR="00D534C9" w:rsidRPr="2A56E33D">
          <w:rPr>
            <w:rStyle w:val="Hyperlink"/>
          </w:rPr>
          <w:t>)</w:t>
        </w:r>
        <w:r w:rsidR="007A4F20" w:rsidRPr="2A56E33D">
          <w:rPr>
            <w:rStyle w:val="Hyperlink"/>
          </w:rPr>
          <w:t xml:space="preserve"> chapter</w:t>
        </w:r>
      </w:hyperlink>
      <w:r w:rsidR="007A4F20">
        <w:t xml:space="preserve"> was added. </w:t>
      </w:r>
      <w:r w:rsidR="00F7745A">
        <w:t>This was a major update to provide information on recommendations for use of RSV immunisation products. Recommendations include use of RSV vaccines in adults and pregnant women</w:t>
      </w:r>
      <w:r w:rsidR="0C1E0974">
        <w:t>,</w:t>
      </w:r>
      <w:r w:rsidR="00F7745A">
        <w:t xml:space="preserve"> and use of long-acting RSV monoclonal antibodies in infants and young children.</w:t>
      </w:r>
    </w:p>
    <w:p w14:paraId="070BC47A" w14:textId="36F6DB18" w:rsidR="00103B70" w:rsidRDefault="00AA43E5" w:rsidP="00CE6C16">
      <w:pPr>
        <w:pStyle w:val="Bullet"/>
      </w:pPr>
      <w:r>
        <w:t xml:space="preserve">The </w:t>
      </w:r>
      <w:hyperlink r:id="rId72" w:history="1">
        <w:r w:rsidR="00BB5457">
          <w:rPr>
            <w:rStyle w:val="Hyperlink"/>
          </w:rPr>
          <w:t>pneumococcal disease chapter</w:t>
        </w:r>
      </w:hyperlink>
      <w:r>
        <w:t xml:space="preserve"> was updated </w:t>
      </w:r>
      <w:r w:rsidR="002B7CCE">
        <w:t xml:space="preserve">to incorporate clinical guidance </w:t>
      </w:r>
      <w:r w:rsidR="00C059BB">
        <w:t>and interim recommendations for extended</w:t>
      </w:r>
      <w:r w:rsidR="00BB5457">
        <w:t>-</w:t>
      </w:r>
      <w:r w:rsidR="00C059BB">
        <w:t xml:space="preserve">valency </w:t>
      </w:r>
      <w:r w:rsidR="003E5DB5" w:rsidRPr="003E5DB5">
        <w:t>vaccines (</w:t>
      </w:r>
      <w:proofErr w:type="spellStart"/>
      <w:r w:rsidR="003E5DB5" w:rsidRPr="003E5DB5">
        <w:t>Vaxneuvance</w:t>
      </w:r>
      <w:proofErr w:type="spellEnd"/>
      <w:r w:rsidR="00C53495">
        <w:t xml:space="preserve">, a 15-valent </w:t>
      </w:r>
      <w:r w:rsidR="00CB6268">
        <w:t>PCV</w:t>
      </w:r>
      <w:r w:rsidR="003E5DB5" w:rsidRPr="003E5DB5">
        <w:t xml:space="preserve"> [15vPCV] and Prevenar 20</w:t>
      </w:r>
      <w:r w:rsidR="00C53495">
        <w:t>,</w:t>
      </w:r>
      <w:r w:rsidR="003E5DB5" w:rsidRPr="003E5DB5">
        <w:t xml:space="preserve"> </w:t>
      </w:r>
      <w:r w:rsidR="002258A0">
        <w:t xml:space="preserve">a </w:t>
      </w:r>
      <w:r w:rsidR="003E5DB5" w:rsidRPr="003E5DB5">
        <w:t>20vPCV)</w:t>
      </w:r>
      <w:r w:rsidR="0089612A">
        <w:t>.</w:t>
      </w:r>
      <w:r w:rsidR="003E5DB5">
        <w:t xml:space="preserve"> </w:t>
      </w:r>
      <w:r w:rsidR="0089612A">
        <w:t xml:space="preserve">These vaccines </w:t>
      </w:r>
      <w:r w:rsidR="003E5DB5">
        <w:t xml:space="preserve">have </w:t>
      </w:r>
      <w:r w:rsidR="003E5DB5" w:rsidRPr="003E5DB5">
        <w:t>been registered by the TGA but are not currently funded under the N</w:t>
      </w:r>
      <w:r w:rsidR="003E5DB5">
        <w:t xml:space="preserve">IP. </w:t>
      </w:r>
    </w:p>
    <w:p w14:paraId="6F2248C9" w14:textId="20E6E5EC" w:rsidR="0021495A" w:rsidRDefault="00CD6FBB" w:rsidP="2A56E33D">
      <w:pPr>
        <w:pStyle w:val="Bullet"/>
        <w:numPr>
          <w:ilvl w:val="0"/>
          <w:numId w:val="0"/>
        </w:numPr>
      </w:pPr>
      <w:r>
        <w:t xml:space="preserve">The </w:t>
      </w:r>
      <w:hyperlink r:id="rId73">
        <w:r w:rsidR="0021495A" w:rsidRPr="2A56E33D">
          <w:rPr>
            <w:rStyle w:val="Hyperlink"/>
          </w:rPr>
          <w:t>HPV</w:t>
        </w:r>
        <w:r w:rsidRPr="2A56E33D">
          <w:rPr>
            <w:rStyle w:val="Hyperlink"/>
          </w:rPr>
          <w:t xml:space="preserve"> chapter</w:t>
        </w:r>
      </w:hyperlink>
      <w:r>
        <w:t xml:space="preserve"> was updated</w:t>
      </w:r>
      <w:r w:rsidR="00193026">
        <w:t xml:space="preserve"> to incorporate the change from a 2-dose to 1-dose schedule for young adults.</w:t>
      </w:r>
      <w:r w:rsidR="00285DB1">
        <w:t xml:space="preserve"> </w:t>
      </w:r>
      <w:r w:rsidR="00DF766C">
        <w:t xml:space="preserve">Guidance on opportunities to offer catch-up HPV vaccination in adults and situations where vaccination may need to be considered for children aged </w:t>
      </w:r>
      <w:r w:rsidR="050F620A">
        <w:t xml:space="preserve">under 9 years old </w:t>
      </w:r>
      <w:r w:rsidR="00DF766C">
        <w:t xml:space="preserve">were </w:t>
      </w:r>
      <w:r w:rsidR="005A6A48">
        <w:t xml:space="preserve">also </w:t>
      </w:r>
      <w:r w:rsidR="00DF766C">
        <w:t>updated.</w:t>
      </w:r>
    </w:p>
    <w:p w14:paraId="4527C12D" w14:textId="57258CD9" w:rsidR="00440A4E" w:rsidRDefault="654AB6A6" w:rsidP="00CE6C16">
      <w:pPr>
        <w:pStyle w:val="Bullet"/>
      </w:pPr>
      <w:r>
        <w:t xml:space="preserve">The </w:t>
      </w:r>
      <w:hyperlink r:id="rId74">
        <w:r w:rsidR="1317CCD1" w:rsidRPr="41B4FD94">
          <w:rPr>
            <w:rStyle w:val="Hyperlink"/>
          </w:rPr>
          <w:t>zoster (herpes zoster) chapter</w:t>
        </w:r>
      </w:hyperlink>
      <w:r>
        <w:t xml:space="preserve"> was updated to </w:t>
      </w:r>
      <w:r w:rsidR="08E7C558">
        <w:t xml:space="preserve">reflect </w:t>
      </w:r>
      <w:r w:rsidR="28A75A74">
        <w:t xml:space="preserve">new recommendations and </w:t>
      </w:r>
      <w:r w:rsidR="08E7C558">
        <w:t xml:space="preserve">the listing of Shingrix vaccine on the </w:t>
      </w:r>
      <w:r w:rsidR="1D0ADCDE">
        <w:t>NIP</w:t>
      </w:r>
      <w:r w:rsidR="08E7C558">
        <w:t xml:space="preserve"> for eligible groups.</w:t>
      </w:r>
    </w:p>
    <w:p w14:paraId="270850E8" w14:textId="7645B0FB" w:rsidR="00E33952" w:rsidRDefault="00E33952" w:rsidP="00CE6C16">
      <w:pPr>
        <w:pStyle w:val="Bullet"/>
      </w:pPr>
      <w:r>
        <w:t xml:space="preserve">The </w:t>
      </w:r>
      <w:hyperlink r:id="rId75" w:history="1">
        <w:r w:rsidR="00604DA1">
          <w:rPr>
            <w:rStyle w:val="Hyperlink"/>
          </w:rPr>
          <w:t>meningococcal disease chapter</w:t>
        </w:r>
      </w:hyperlink>
      <w:r>
        <w:t xml:space="preserve"> </w:t>
      </w:r>
      <w:r w:rsidR="008D60F9">
        <w:t xml:space="preserve">was updated to </w:t>
      </w:r>
      <w:r w:rsidR="004510D2">
        <w:t>expand the recommendation for men</w:t>
      </w:r>
      <w:r w:rsidR="009F1942">
        <w:t xml:space="preserve">ingococcal vaccination to </w:t>
      </w:r>
      <w:r w:rsidR="008D60F9">
        <w:t>inc</w:t>
      </w:r>
      <w:r w:rsidR="00B766E9">
        <w:t xml:space="preserve">lude </w:t>
      </w:r>
      <w:r w:rsidR="009F1942" w:rsidRPr="009F1942">
        <w:t xml:space="preserve">people with acquired complement deficiency due to complement inhibitor therapy (including but not limited to eculizumab or </w:t>
      </w:r>
      <w:proofErr w:type="spellStart"/>
      <w:r w:rsidR="009F1942" w:rsidRPr="009F1942">
        <w:t>ravulizumab</w:t>
      </w:r>
      <w:proofErr w:type="spellEnd"/>
      <w:r w:rsidR="009F1942" w:rsidRPr="009F1942">
        <w:t>)</w:t>
      </w:r>
      <w:r w:rsidR="008D60F9" w:rsidRPr="008D60F9">
        <w:t>.</w:t>
      </w:r>
    </w:p>
    <w:p w14:paraId="56ED831A" w14:textId="23D37B64" w:rsidR="00103B70" w:rsidRDefault="003F27F4" w:rsidP="00CE6C16">
      <w:pPr>
        <w:pStyle w:val="Bullet"/>
      </w:pPr>
      <w:r>
        <w:t xml:space="preserve">The </w:t>
      </w:r>
      <w:hyperlink r:id="rId76" w:history="1">
        <w:r w:rsidR="000B7B57">
          <w:rPr>
            <w:rStyle w:val="Hyperlink"/>
          </w:rPr>
          <w:t>rabies and other lyssaviruses chapter</w:t>
        </w:r>
      </w:hyperlink>
      <w:r w:rsidR="001B24AA">
        <w:t xml:space="preserve"> </w:t>
      </w:r>
      <w:r>
        <w:t xml:space="preserve">was updated </w:t>
      </w:r>
      <w:r w:rsidR="006A16A0">
        <w:t xml:space="preserve">with guidance </w:t>
      </w:r>
      <w:r w:rsidR="004425C4">
        <w:t>on</w:t>
      </w:r>
      <w:r w:rsidR="006A16A0">
        <w:t xml:space="preserve"> </w:t>
      </w:r>
      <w:r w:rsidR="004425C4">
        <w:t xml:space="preserve">an option for a </w:t>
      </w:r>
      <w:r w:rsidR="006A16A0">
        <w:t>2</w:t>
      </w:r>
      <w:r w:rsidR="004425C4">
        <w:t>-</w:t>
      </w:r>
      <w:r w:rsidR="006A16A0">
        <w:t xml:space="preserve">dose pre-exposure prophylaxis </w:t>
      </w:r>
      <w:r w:rsidR="001A35AC">
        <w:t xml:space="preserve">schedule, and to incorporate </w:t>
      </w:r>
      <w:r w:rsidR="004425C4">
        <w:t xml:space="preserve">a </w:t>
      </w:r>
      <w:r w:rsidR="001A35AC">
        <w:t>new</w:t>
      </w:r>
      <w:r w:rsidR="004425C4">
        <w:t>ly available</w:t>
      </w:r>
      <w:r w:rsidR="001A35AC">
        <w:t xml:space="preserve"> rabies vaccine (</w:t>
      </w:r>
      <w:proofErr w:type="spellStart"/>
      <w:r w:rsidR="001A35AC">
        <w:t>Verorab</w:t>
      </w:r>
      <w:proofErr w:type="spellEnd"/>
      <w:r w:rsidR="001A35AC">
        <w:t>).</w:t>
      </w:r>
    </w:p>
    <w:p w14:paraId="22A2BF7B" w14:textId="391DB7C7" w:rsidR="00103B70" w:rsidRDefault="002F1A5D" w:rsidP="00CE6C16">
      <w:pPr>
        <w:pStyle w:val="Bullet"/>
      </w:pPr>
      <w:r>
        <w:t>The</w:t>
      </w:r>
      <w:r w:rsidR="002E4EAE">
        <w:t xml:space="preserve"> </w:t>
      </w:r>
      <w:hyperlink r:id="rId77" w:history="1">
        <w:r w:rsidR="002E4EAE" w:rsidRPr="00607307">
          <w:rPr>
            <w:rStyle w:val="Hyperlink"/>
          </w:rPr>
          <w:t>cholera chapter</w:t>
        </w:r>
      </w:hyperlink>
      <w:r w:rsidR="002E4EAE">
        <w:t xml:space="preserve"> was updated with </w:t>
      </w:r>
      <w:r w:rsidR="00BC4BEB">
        <w:t xml:space="preserve">guidance </w:t>
      </w:r>
      <w:r w:rsidR="004425C4">
        <w:t xml:space="preserve">on </w:t>
      </w:r>
      <w:r w:rsidR="00BC4BEB">
        <w:t>the new live</w:t>
      </w:r>
      <w:r w:rsidR="00234423">
        <w:t>-</w:t>
      </w:r>
      <w:r w:rsidR="00BC4BEB">
        <w:t>attenuated oral cholera vaccine (</w:t>
      </w:r>
      <w:proofErr w:type="spellStart"/>
      <w:r w:rsidR="00BC4BEB">
        <w:t>Vaxchora</w:t>
      </w:r>
      <w:proofErr w:type="spellEnd"/>
      <w:r w:rsidR="00BC4BEB">
        <w:t xml:space="preserve">). </w:t>
      </w:r>
    </w:p>
    <w:p w14:paraId="21574840" w14:textId="66648644" w:rsidR="00603C2B" w:rsidRPr="006F1259" w:rsidRDefault="5D2F1E8B" w:rsidP="00CE6C16">
      <w:pPr>
        <w:pStyle w:val="Bullet"/>
      </w:pPr>
      <w:r>
        <w:t xml:space="preserve">The </w:t>
      </w:r>
      <w:hyperlink r:id="rId78">
        <w:r w:rsidR="00C5DD36" w:rsidRPr="41B4FD94">
          <w:rPr>
            <w:rStyle w:val="Hyperlink"/>
          </w:rPr>
          <w:t>diphtheria</w:t>
        </w:r>
      </w:hyperlink>
      <w:r w:rsidR="0297D219">
        <w:t xml:space="preserve">, </w:t>
      </w:r>
      <w:hyperlink r:id="rId79">
        <w:r w:rsidR="0297D219" w:rsidRPr="41B4FD94">
          <w:rPr>
            <w:rStyle w:val="Hyperlink"/>
          </w:rPr>
          <w:t>tetanus</w:t>
        </w:r>
      </w:hyperlink>
      <w:r w:rsidR="0297D219">
        <w:t xml:space="preserve">, </w:t>
      </w:r>
      <w:hyperlink r:id="rId80">
        <w:r w:rsidR="0297D219" w:rsidRPr="41B4FD94">
          <w:rPr>
            <w:rStyle w:val="Hyperlink"/>
          </w:rPr>
          <w:t>pertussis</w:t>
        </w:r>
      </w:hyperlink>
      <w:r w:rsidR="0297D219">
        <w:t xml:space="preserve">, </w:t>
      </w:r>
      <w:hyperlink r:id="rId81">
        <w:r w:rsidR="0297D219" w:rsidRPr="41B4FD94">
          <w:rPr>
            <w:rStyle w:val="Hyperlink"/>
          </w:rPr>
          <w:t>hepatitis B</w:t>
        </w:r>
      </w:hyperlink>
      <w:r w:rsidR="0297D219">
        <w:t xml:space="preserve">, </w:t>
      </w:r>
      <w:hyperlink r:id="rId82">
        <w:r w:rsidR="0297D219" w:rsidRPr="41B4FD94">
          <w:rPr>
            <w:rStyle w:val="Hyperlink"/>
          </w:rPr>
          <w:t>polio</w:t>
        </w:r>
        <w:r w:rsidR="5EA1D4D5" w:rsidRPr="41B4FD94">
          <w:rPr>
            <w:rStyle w:val="Hyperlink"/>
          </w:rPr>
          <w:t>myelitis</w:t>
        </w:r>
      </w:hyperlink>
      <w:r w:rsidR="0297D219">
        <w:t xml:space="preserve">, and </w:t>
      </w:r>
      <w:hyperlink r:id="rId83">
        <w:r w:rsidR="10B6064D" w:rsidRPr="41B4FD94">
          <w:rPr>
            <w:rStyle w:val="Hyperlink"/>
          </w:rPr>
          <w:t>Haemophilus influenzae type b (Hib)</w:t>
        </w:r>
      </w:hyperlink>
      <w:r w:rsidR="44F9214B">
        <w:t xml:space="preserve"> chapters were updated </w:t>
      </w:r>
      <w:r w:rsidR="71ED6753">
        <w:t>to reflect the addition of the hexavalent vaccine</w:t>
      </w:r>
      <w:r w:rsidR="0F19932E">
        <w:t xml:space="preserve"> </w:t>
      </w:r>
      <w:proofErr w:type="spellStart"/>
      <w:r w:rsidR="0F19932E">
        <w:t>Vaxelis</w:t>
      </w:r>
      <w:proofErr w:type="spellEnd"/>
      <w:r w:rsidR="71ED6753">
        <w:t xml:space="preserve"> on the NIP</w:t>
      </w:r>
      <w:r w:rsidR="00DB7B6A">
        <w:t>,</w:t>
      </w:r>
      <w:r w:rsidR="71ED6753">
        <w:t xml:space="preserve"> and </w:t>
      </w:r>
      <w:r w:rsidR="02B7260B">
        <w:t xml:space="preserve">to update guidance on co-administration of </w:t>
      </w:r>
      <w:proofErr w:type="spellStart"/>
      <w:r w:rsidR="02B7260B">
        <w:t>Vaxelis</w:t>
      </w:r>
      <w:proofErr w:type="spellEnd"/>
      <w:r w:rsidR="02B7260B">
        <w:t xml:space="preserve"> with other </w:t>
      </w:r>
      <w:r w:rsidR="02B7260B" w:rsidRPr="006F1259">
        <w:t>vaccines.</w:t>
      </w:r>
    </w:p>
    <w:p w14:paraId="7410D296" w14:textId="2249A6FA" w:rsidR="008F412D" w:rsidRPr="0017709C" w:rsidRDefault="005C33E1" w:rsidP="2A56E33D">
      <w:pPr>
        <w:pStyle w:val="BulletLast"/>
        <w:numPr>
          <w:ilvl w:val="0"/>
          <w:numId w:val="0"/>
        </w:numPr>
      </w:pPr>
      <w:r>
        <w:t xml:space="preserve">The </w:t>
      </w:r>
      <w:hyperlink r:id="rId84">
        <w:r w:rsidRPr="2A56E33D">
          <w:rPr>
            <w:rStyle w:val="Hyperlink"/>
          </w:rPr>
          <w:t>catch-up vaccination chapter</w:t>
        </w:r>
      </w:hyperlink>
      <w:r>
        <w:t xml:space="preserve"> was updated </w:t>
      </w:r>
      <w:r w:rsidR="00114758">
        <w:t xml:space="preserve">to reflect changes </w:t>
      </w:r>
      <w:r w:rsidR="00AD0DFC">
        <w:t xml:space="preserve">to catch-up vaccination with </w:t>
      </w:r>
      <w:r w:rsidR="008A1976">
        <w:t xml:space="preserve">HPV </w:t>
      </w:r>
      <w:r w:rsidR="006254C7">
        <w:t xml:space="preserve">and </w:t>
      </w:r>
      <w:r w:rsidR="48DF3D39">
        <w:t>z</w:t>
      </w:r>
      <w:r w:rsidR="006254C7">
        <w:t xml:space="preserve">oster </w:t>
      </w:r>
      <w:r w:rsidR="008A1976">
        <w:t>vaccin</w:t>
      </w:r>
      <w:r w:rsidR="00AD0DFC">
        <w:t>e</w:t>
      </w:r>
      <w:r w:rsidR="76F42555">
        <w:t>s</w:t>
      </w:r>
      <w:r w:rsidR="002A3C58">
        <w:t xml:space="preserve"> </w:t>
      </w:r>
      <w:r w:rsidR="00AD0DFC">
        <w:t>in</w:t>
      </w:r>
      <w:r w:rsidR="008A1976">
        <w:t xml:space="preserve"> people </w:t>
      </w:r>
      <w:r w:rsidR="00AD0DFC">
        <w:t xml:space="preserve">aged </w:t>
      </w:r>
      <w:r w:rsidR="008A1976">
        <w:t xml:space="preserve">10 years </w:t>
      </w:r>
      <w:r w:rsidR="00AD0DFC">
        <w:t>and older</w:t>
      </w:r>
      <w:r w:rsidR="008A1976">
        <w:t xml:space="preserve">, and </w:t>
      </w:r>
      <w:r w:rsidR="003D1BD3">
        <w:t xml:space="preserve">changes </w:t>
      </w:r>
      <w:r w:rsidR="008A1976">
        <w:t xml:space="preserve">to age indications for </w:t>
      </w:r>
      <w:r w:rsidR="002258A0">
        <w:t>15v</w:t>
      </w:r>
      <w:r w:rsidR="00CB6268">
        <w:t>PCV</w:t>
      </w:r>
      <w:r w:rsidR="008A1976">
        <w:t xml:space="preserve">. </w:t>
      </w:r>
    </w:p>
    <w:p w14:paraId="5F12FBA6" w14:textId="7E6D8EB2" w:rsidR="00D405A8" w:rsidRPr="00CE6C16" w:rsidRDefault="00D405A8" w:rsidP="00CE6C16">
      <w:pPr>
        <w:pStyle w:val="Heading2"/>
      </w:pPr>
      <w:bookmarkStart w:id="21" w:name="_Toc72165384"/>
      <w:bookmarkStart w:id="22" w:name="_Toc160710427"/>
      <w:bookmarkStart w:id="23" w:name="_Hlk88045550"/>
      <w:r w:rsidRPr="00CE6C16">
        <w:t>New vaccines</w:t>
      </w:r>
      <w:bookmarkEnd w:id="21"/>
      <w:r w:rsidR="002D00F8" w:rsidRPr="00CE6C16">
        <w:t xml:space="preserve"> and potential vaccination programs</w:t>
      </w:r>
      <w:bookmarkEnd w:id="22"/>
      <w:r w:rsidR="002D00F8" w:rsidRPr="00CE6C16">
        <w:t xml:space="preserve"> </w:t>
      </w:r>
    </w:p>
    <w:p w14:paraId="79C4FB9E" w14:textId="662ED55C" w:rsidR="00920029" w:rsidRPr="00747F99" w:rsidRDefault="00141B3C" w:rsidP="00747F99">
      <w:r>
        <w:t>T</w:t>
      </w:r>
      <w:r w:rsidR="00920029" w:rsidRPr="009222B2">
        <w:t xml:space="preserve">he TGA </w:t>
      </w:r>
      <w:r>
        <w:t xml:space="preserve">registered 5 new vaccines </w:t>
      </w:r>
      <w:r w:rsidR="00920029" w:rsidRPr="009222B2">
        <w:t>in 202</w:t>
      </w:r>
      <w:r w:rsidR="00A5009E">
        <w:t>3</w:t>
      </w:r>
      <w:r w:rsidR="00C66D7C" w:rsidRPr="009222B2">
        <w:t xml:space="preserve"> (</w:t>
      </w:r>
      <w:r w:rsidR="00C66D7C" w:rsidRPr="003C4842">
        <w:t xml:space="preserve">Table </w:t>
      </w:r>
      <w:r w:rsidR="00D025C7">
        <w:t>2</w:t>
      </w:r>
      <w:r w:rsidR="00C66D7C" w:rsidRPr="009222B2">
        <w:t>)</w:t>
      </w:r>
      <w:r w:rsidR="00920029" w:rsidRPr="009222B2">
        <w:t>.</w:t>
      </w:r>
      <w:r w:rsidR="00847CA5">
        <w:t xml:space="preserve"> </w:t>
      </w:r>
    </w:p>
    <w:p w14:paraId="48126A3D" w14:textId="2963CE57" w:rsidR="00C66D7C" w:rsidRPr="00E5204C" w:rsidRDefault="00C66D7C" w:rsidP="00E5204C">
      <w:pPr>
        <w:pStyle w:val="TableTitle"/>
      </w:pPr>
      <w:r w:rsidRPr="00E5204C">
        <w:lastRenderedPageBreak/>
        <w:t xml:space="preserve">Table </w:t>
      </w:r>
      <w:r w:rsidR="00D025C7" w:rsidRPr="00E5204C">
        <w:t>2</w:t>
      </w:r>
      <w:r w:rsidRPr="00E5204C">
        <w:tab/>
      </w:r>
      <w:r w:rsidR="003A2FBA" w:rsidRPr="00E5204C">
        <w:t>New vaccines registered with the TGA in 2023</w:t>
      </w:r>
    </w:p>
    <w:tbl>
      <w:tblPr>
        <w:tblStyle w:val="TableGrid"/>
        <w:tblW w:w="0" w:type="auto"/>
        <w:tblLook w:val="04A0" w:firstRow="1" w:lastRow="0" w:firstColumn="1" w:lastColumn="0" w:noHBand="0" w:noVBand="1"/>
      </w:tblPr>
      <w:tblGrid>
        <w:gridCol w:w="2122"/>
        <w:gridCol w:w="2386"/>
        <w:gridCol w:w="1724"/>
        <w:gridCol w:w="2784"/>
      </w:tblGrid>
      <w:tr w:rsidR="00E2668F" w:rsidRPr="00E5204C" w14:paraId="713469E2" w14:textId="77777777" w:rsidTr="004038E5">
        <w:trPr>
          <w:tblHeader/>
        </w:trPr>
        <w:tc>
          <w:tcPr>
            <w:tcW w:w="2122" w:type="dxa"/>
          </w:tcPr>
          <w:p w14:paraId="2BAD226D" w14:textId="4781CE22" w:rsidR="00AB6229" w:rsidRPr="00E5204C" w:rsidRDefault="00AB6229" w:rsidP="00E5204C">
            <w:pPr>
              <w:pStyle w:val="TableHeading"/>
            </w:pPr>
            <w:r w:rsidRPr="00E5204C">
              <w:t>Vaccine brand name</w:t>
            </w:r>
          </w:p>
        </w:tc>
        <w:tc>
          <w:tcPr>
            <w:tcW w:w="2386" w:type="dxa"/>
          </w:tcPr>
          <w:p w14:paraId="2C0E6B8B" w14:textId="59CDD7D9" w:rsidR="00AB6229" w:rsidRPr="00E5204C" w:rsidRDefault="00AB6229" w:rsidP="00E5204C">
            <w:pPr>
              <w:pStyle w:val="TableHeading"/>
            </w:pPr>
            <w:r w:rsidRPr="00E5204C">
              <w:t>Description</w:t>
            </w:r>
          </w:p>
        </w:tc>
        <w:tc>
          <w:tcPr>
            <w:tcW w:w="1724" w:type="dxa"/>
          </w:tcPr>
          <w:p w14:paraId="404072F6" w14:textId="48DE9671" w:rsidR="00AB6229" w:rsidRPr="00E5204C" w:rsidRDefault="00AB6229" w:rsidP="00E5204C">
            <w:pPr>
              <w:pStyle w:val="TableHeading"/>
            </w:pPr>
            <w:r w:rsidRPr="00E5204C">
              <w:t>Protects against</w:t>
            </w:r>
          </w:p>
        </w:tc>
        <w:tc>
          <w:tcPr>
            <w:tcW w:w="2784" w:type="dxa"/>
          </w:tcPr>
          <w:p w14:paraId="03871B71" w14:textId="1E3E5B7F" w:rsidR="00AB6229" w:rsidRPr="00E5204C" w:rsidRDefault="00AB6229" w:rsidP="00E5204C">
            <w:pPr>
              <w:pStyle w:val="TableHeading"/>
            </w:pPr>
            <w:r w:rsidRPr="00E5204C">
              <w:t>For use in ages</w:t>
            </w:r>
          </w:p>
        </w:tc>
      </w:tr>
      <w:tr w:rsidR="00846A08" w:rsidRPr="00E5204C" w14:paraId="50A7CEB6" w14:textId="77777777" w:rsidTr="004038E5">
        <w:tc>
          <w:tcPr>
            <w:tcW w:w="2122" w:type="dxa"/>
          </w:tcPr>
          <w:p w14:paraId="7A4AFA6A" w14:textId="4A0A565C" w:rsidR="00846A08" w:rsidRPr="00E5204C" w:rsidRDefault="00846A08" w:rsidP="00E5204C">
            <w:pPr>
              <w:pStyle w:val="TableText"/>
            </w:pPr>
            <w:r w:rsidRPr="00E5204C">
              <w:t>Comirnaty Omicron XBB.1.5</w:t>
            </w:r>
          </w:p>
        </w:tc>
        <w:tc>
          <w:tcPr>
            <w:tcW w:w="2386" w:type="dxa"/>
          </w:tcPr>
          <w:p w14:paraId="2975B8FC" w14:textId="1A8222F7" w:rsidR="00846A08" w:rsidRPr="00E5204C" w:rsidRDefault="00846A08" w:rsidP="00E5204C">
            <w:pPr>
              <w:pStyle w:val="TableText"/>
            </w:pPr>
            <w:r w:rsidRPr="00E5204C">
              <w:t>mRNA</w:t>
            </w:r>
            <w:r w:rsidR="00C21A49" w:rsidRPr="00E5204C">
              <w:t xml:space="preserve"> vaccine</w:t>
            </w:r>
          </w:p>
        </w:tc>
        <w:tc>
          <w:tcPr>
            <w:tcW w:w="1724" w:type="dxa"/>
          </w:tcPr>
          <w:p w14:paraId="2446546B" w14:textId="33D304AA" w:rsidR="00846A08" w:rsidRPr="00E5204C" w:rsidRDefault="00FC2BA8" w:rsidP="00E5204C">
            <w:pPr>
              <w:pStyle w:val="TableText"/>
            </w:pPr>
            <w:r w:rsidRPr="00E5204C">
              <w:t>COVID-19</w:t>
            </w:r>
          </w:p>
        </w:tc>
        <w:tc>
          <w:tcPr>
            <w:tcW w:w="2784" w:type="dxa"/>
          </w:tcPr>
          <w:p w14:paraId="3921618A" w14:textId="404DA5E9" w:rsidR="00846A08" w:rsidRPr="00E5204C" w:rsidRDefault="00FC2BA8" w:rsidP="00E5204C">
            <w:pPr>
              <w:pStyle w:val="TableText"/>
            </w:pPr>
            <w:r w:rsidRPr="00E5204C">
              <w:t>6 months and over</w:t>
            </w:r>
          </w:p>
        </w:tc>
      </w:tr>
      <w:tr w:rsidR="00E2668F" w:rsidRPr="00E5204C" w14:paraId="4C28D5A4" w14:textId="77777777" w:rsidTr="004038E5">
        <w:tc>
          <w:tcPr>
            <w:tcW w:w="2122" w:type="dxa"/>
          </w:tcPr>
          <w:p w14:paraId="624A850A" w14:textId="5740BDB2" w:rsidR="00BA3B24" w:rsidRPr="00E5204C" w:rsidRDefault="00E2668F" w:rsidP="00E5204C">
            <w:pPr>
              <w:pStyle w:val="TableText"/>
            </w:pPr>
            <w:r w:rsidRPr="00E5204C">
              <w:t xml:space="preserve">Comirnaty </w:t>
            </w:r>
            <w:r w:rsidR="002C52FF" w:rsidRPr="00E5204C">
              <w:t>Original</w:t>
            </w:r>
            <w:r w:rsidRPr="00E5204C">
              <w:t>/Omicron BA.4-5</w:t>
            </w:r>
          </w:p>
        </w:tc>
        <w:tc>
          <w:tcPr>
            <w:tcW w:w="2386" w:type="dxa"/>
          </w:tcPr>
          <w:p w14:paraId="5FDECD16" w14:textId="48493E6E" w:rsidR="00BA3B24" w:rsidRPr="00E5204C" w:rsidRDefault="00991581" w:rsidP="00E5204C">
            <w:pPr>
              <w:pStyle w:val="TableText"/>
            </w:pPr>
            <w:r w:rsidRPr="00E5204C">
              <w:t>mRNA bivalent vaccine</w:t>
            </w:r>
          </w:p>
        </w:tc>
        <w:tc>
          <w:tcPr>
            <w:tcW w:w="1724" w:type="dxa"/>
          </w:tcPr>
          <w:p w14:paraId="016EB9E2" w14:textId="4166CC9F" w:rsidR="00BA3B24" w:rsidRPr="00E5204C" w:rsidRDefault="00F50ED4" w:rsidP="00E5204C">
            <w:pPr>
              <w:pStyle w:val="TableText"/>
            </w:pPr>
            <w:r w:rsidRPr="00E5204C">
              <w:t>COVID-19</w:t>
            </w:r>
          </w:p>
        </w:tc>
        <w:tc>
          <w:tcPr>
            <w:tcW w:w="2784" w:type="dxa"/>
          </w:tcPr>
          <w:p w14:paraId="0FDDD45E" w14:textId="258B8946" w:rsidR="00BA3B24" w:rsidRPr="00E5204C" w:rsidRDefault="000B3D1C" w:rsidP="00E5204C">
            <w:pPr>
              <w:pStyle w:val="TableText"/>
            </w:pPr>
            <w:r w:rsidRPr="00E5204C">
              <w:t>12 years and over</w:t>
            </w:r>
            <w:r w:rsidR="008E6B26" w:rsidRPr="00E5204C">
              <w:t xml:space="preserve"> (booster dose)</w:t>
            </w:r>
          </w:p>
        </w:tc>
      </w:tr>
      <w:tr w:rsidR="00E2668F" w:rsidRPr="00E5204C" w14:paraId="0E763B0F" w14:textId="77777777" w:rsidTr="004038E5">
        <w:tc>
          <w:tcPr>
            <w:tcW w:w="2122" w:type="dxa"/>
          </w:tcPr>
          <w:p w14:paraId="72DD5559" w14:textId="4D391450" w:rsidR="00BA3B24" w:rsidRPr="00E5204C" w:rsidRDefault="003807B2" w:rsidP="00E5204C">
            <w:pPr>
              <w:pStyle w:val="TableText"/>
            </w:pPr>
            <w:r w:rsidRPr="00E5204C">
              <w:t>Spikevax Bivalent Original/Omicron BA.4-5</w:t>
            </w:r>
          </w:p>
        </w:tc>
        <w:tc>
          <w:tcPr>
            <w:tcW w:w="2386" w:type="dxa"/>
          </w:tcPr>
          <w:p w14:paraId="3020348A" w14:textId="54124726" w:rsidR="00BA3B24" w:rsidRPr="00E5204C" w:rsidRDefault="003807B2" w:rsidP="00E5204C">
            <w:pPr>
              <w:pStyle w:val="TableText"/>
            </w:pPr>
            <w:r w:rsidRPr="00E5204C">
              <w:t>mRNA bivalent vaccine</w:t>
            </w:r>
          </w:p>
        </w:tc>
        <w:tc>
          <w:tcPr>
            <w:tcW w:w="1724" w:type="dxa"/>
          </w:tcPr>
          <w:p w14:paraId="5E8C59B0" w14:textId="1FC4B898" w:rsidR="00BA3B24" w:rsidRPr="00E5204C" w:rsidRDefault="00F50ED4" w:rsidP="00E5204C">
            <w:pPr>
              <w:pStyle w:val="TableText"/>
            </w:pPr>
            <w:r w:rsidRPr="00E5204C">
              <w:t>COVID-19</w:t>
            </w:r>
          </w:p>
        </w:tc>
        <w:tc>
          <w:tcPr>
            <w:tcW w:w="2784" w:type="dxa"/>
          </w:tcPr>
          <w:p w14:paraId="4959A0AF" w14:textId="17BB53EC" w:rsidR="00BA3B24" w:rsidRPr="00E5204C" w:rsidRDefault="007D2348" w:rsidP="00E5204C">
            <w:pPr>
              <w:pStyle w:val="TableText"/>
            </w:pPr>
            <w:r w:rsidRPr="00E5204C">
              <w:t>12 years and over (booster dose)</w:t>
            </w:r>
          </w:p>
        </w:tc>
      </w:tr>
      <w:tr w:rsidR="00E2668F" w:rsidRPr="00E5204C" w14:paraId="14FDD7EE" w14:textId="77777777" w:rsidTr="004038E5">
        <w:tc>
          <w:tcPr>
            <w:tcW w:w="2122" w:type="dxa"/>
          </w:tcPr>
          <w:p w14:paraId="43560E98" w14:textId="5FC2F11F" w:rsidR="00BA3B24" w:rsidRPr="00E5204C" w:rsidRDefault="009840A9" w:rsidP="00E5204C">
            <w:pPr>
              <w:pStyle w:val="TableText"/>
            </w:pPr>
            <w:r w:rsidRPr="00E5204C">
              <w:t>Spikevax XBB.1.5</w:t>
            </w:r>
          </w:p>
        </w:tc>
        <w:tc>
          <w:tcPr>
            <w:tcW w:w="2386" w:type="dxa"/>
          </w:tcPr>
          <w:p w14:paraId="577ABD5A" w14:textId="7655DB30" w:rsidR="00BA3B24" w:rsidRPr="00E5204C" w:rsidRDefault="009840A9" w:rsidP="00E5204C">
            <w:pPr>
              <w:pStyle w:val="TableText"/>
            </w:pPr>
            <w:r w:rsidRPr="00E5204C">
              <w:t>mRNA vaccine</w:t>
            </w:r>
          </w:p>
        </w:tc>
        <w:tc>
          <w:tcPr>
            <w:tcW w:w="1724" w:type="dxa"/>
          </w:tcPr>
          <w:p w14:paraId="1ABF0143" w14:textId="33A3A39C" w:rsidR="00BA3B24" w:rsidRPr="00E5204C" w:rsidRDefault="00B664DD" w:rsidP="00E5204C">
            <w:pPr>
              <w:pStyle w:val="TableText"/>
            </w:pPr>
            <w:r w:rsidRPr="00E5204C">
              <w:t>COVID-19</w:t>
            </w:r>
          </w:p>
        </w:tc>
        <w:tc>
          <w:tcPr>
            <w:tcW w:w="2784" w:type="dxa"/>
          </w:tcPr>
          <w:p w14:paraId="2CA01978" w14:textId="67948553" w:rsidR="00BA3B24" w:rsidRPr="00E5204C" w:rsidRDefault="00A34390" w:rsidP="00E5204C">
            <w:pPr>
              <w:pStyle w:val="TableText"/>
            </w:pPr>
            <w:r w:rsidRPr="00E5204C">
              <w:t xml:space="preserve">12 years and over </w:t>
            </w:r>
          </w:p>
        </w:tc>
      </w:tr>
      <w:tr w:rsidR="00E2668F" w:rsidRPr="00E5204C" w14:paraId="29DA8A2F" w14:textId="77777777" w:rsidTr="004038E5">
        <w:tc>
          <w:tcPr>
            <w:tcW w:w="2122" w:type="dxa"/>
          </w:tcPr>
          <w:p w14:paraId="36C929C4" w14:textId="6A67E8F6" w:rsidR="00AB6229" w:rsidRPr="00E5204C" w:rsidRDefault="388F1DE0" w:rsidP="00E5204C">
            <w:pPr>
              <w:pStyle w:val="TableText"/>
            </w:pPr>
            <w:proofErr w:type="spellStart"/>
            <w:r w:rsidRPr="00E5204C">
              <w:t>Vaxchora</w:t>
            </w:r>
            <w:proofErr w:type="spellEnd"/>
          </w:p>
        </w:tc>
        <w:tc>
          <w:tcPr>
            <w:tcW w:w="2386" w:type="dxa"/>
          </w:tcPr>
          <w:p w14:paraId="5E54125A" w14:textId="4CBAE2A9" w:rsidR="00AB6229" w:rsidRPr="00E5204C" w:rsidRDefault="00997512" w:rsidP="00E5204C">
            <w:pPr>
              <w:pStyle w:val="TableText"/>
            </w:pPr>
            <w:r w:rsidRPr="00E5204C">
              <w:t>Live</w:t>
            </w:r>
            <w:r w:rsidR="007C5A27" w:rsidRPr="00E5204C">
              <w:t>-</w:t>
            </w:r>
            <w:r w:rsidRPr="00E5204C">
              <w:t>attenuated oral vaccine</w:t>
            </w:r>
          </w:p>
        </w:tc>
        <w:tc>
          <w:tcPr>
            <w:tcW w:w="1724" w:type="dxa"/>
          </w:tcPr>
          <w:p w14:paraId="5A50F1D7" w14:textId="7B737538" w:rsidR="00AB6229" w:rsidRPr="00E5204C" w:rsidRDefault="007C5A27" w:rsidP="00E5204C">
            <w:pPr>
              <w:pStyle w:val="TableText"/>
            </w:pPr>
            <w:r w:rsidRPr="00E5204C">
              <w:t>Cholera</w:t>
            </w:r>
          </w:p>
        </w:tc>
        <w:tc>
          <w:tcPr>
            <w:tcW w:w="2784" w:type="dxa"/>
          </w:tcPr>
          <w:p w14:paraId="6E5ABB91" w14:textId="0F34CACC" w:rsidR="00AB6229" w:rsidRPr="00E5204C" w:rsidRDefault="00E012D4" w:rsidP="00E5204C">
            <w:pPr>
              <w:pStyle w:val="TableText"/>
            </w:pPr>
            <w:r w:rsidRPr="00E5204C">
              <w:t>2 years and over</w:t>
            </w:r>
          </w:p>
        </w:tc>
      </w:tr>
    </w:tbl>
    <w:p w14:paraId="6D03B9B5" w14:textId="6D953A73" w:rsidR="007D719A" w:rsidRDefault="007D719A" w:rsidP="009E423C">
      <w:pPr>
        <w:spacing w:before="240"/>
      </w:pPr>
      <w:r>
        <w:t xml:space="preserve">For more information on the current status of COVID-19 vaccines in Australia, see the TGA </w:t>
      </w:r>
      <w:hyperlink r:id="rId85" w:history="1">
        <w:r w:rsidRPr="00A42040">
          <w:rPr>
            <w:rStyle w:val="Hyperlink"/>
          </w:rPr>
          <w:t>COVID-19 vaccines regulatory status</w:t>
        </w:r>
      </w:hyperlink>
      <w:r>
        <w:t>.</w:t>
      </w:r>
    </w:p>
    <w:p w14:paraId="31E27F7A" w14:textId="2DBC16EB" w:rsidR="00AB6229" w:rsidRDefault="00221936" w:rsidP="00D47F0F">
      <w:pPr>
        <w:pStyle w:val="Heading4"/>
      </w:pPr>
      <w:r w:rsidRPr="00221936">
        <w:t xml:space="preserve">Respiratory </w:t>
      </w:r>
      <w:r w:rsidR="00AE6170">
        <w:t>s</w:t>
      </w:r>
      <w:r w:rsidRPr="00221936">
        <w:t xml:space="preserve">yncytial </w:t>
      </w:r>
      <w:r w:rsidR="00AE6170">
        <w:t>v</w:t>
      </w:r>
      <w:r w:rsidRPr="00221936">
        <w:t>irus</w:t>
      </w:r>
    </w:p>
    <w:p w14:paraId="77135D12" w14:textId="5A602631" w:rsidR="004D4C9E" w:rsidRPr="00E5204C" w:rsidRDefault="00571EFB" w:rsidP="00E5204C">
      <w:r w:rsidRPr="00E5204C">
        <w:t xml:space="preserve">RSV </w:t>
      </w:r>
      <w:r w:rsidR="00B4135F" w:rsidRPr="00E5204C">
        <w:t>became a</w:t>
      </w:r>
      <w:r w:rsidRPr="00E5204C">
        <w:t xml:space="preserve"> </w:t>
      </w:r>
      <w:r w:rsidR="00F55751" w:rsidRPr="00E5204C">
        <w:t xml:space="preserve">nationally </w:t>
      </w:r>
      <w:r w:rsidRPr="00E5204C">
        <w:t xml:space="preserve">notifiable </w:t>
      </w:r>
      <w:r w:rsidR="00A87B1B" w:rsidRPr="00E5204C">
        <w:t>disease</w:t>
      </w:r>
      <w:r w:rsidR="00686FF9" w:rsidRPr="00E5204C">
        <w:t xml:space="preserve"> in July 2021</w:t>
      </w:r>
      <w:r w:rsidR="00A87B1B" w:rsidRPr="00E5204C">
        <w:t xml:space="preserve">. </w:t>
      </w:r>
      <w:r w:rsidR="00367B18" w:rsidRPr="00E5204C">
        <w:t xml:space="preserve">There were </w:t>
      </w:r>
      <w:r w:rsidR="00061E44" w:rsidRPr="00E5204C">
        <w:t>127,944</w:t>
      </w:r>
      <w:r w:rsidR="00E24BD6" w:rsidRPr="00E5204C">
        <w:t xml:space="preserve"> cases </w:t>
      </w:r>
      <w:r w:rsidR="00AF080B" w:rsidRPr="00E5204C">
        <w:t xml:space="preserve">notified </w:t>
      </w:r>
      <w:r w:rsidR="00E24BD6" w:rsidRPr="00E5204C">
        <w:t xml:space="preserve">in Australia in 2023. </w:t>
      </w:r>
      <w:r w:rsidR="002C18BB" w:rsidRPr="00E5204C">
        <w:t>Incidence r</w:t>
      </w:r>
      <w:r w:rsidR="00AB453D" w:rsidRPr="00E5204C">
        <w:t>ates were highest in infants and children aged 0 to 4 years</w:t>
      </w:r>
      <w:r w:rsidR="007B7031" w:rsidRPr="00E5204C">
        <w:t>,</w:t>
      </w:r>
      <w:r w:rsidR="005C3977" w:rsidRPr="00E5204C">
        <w:t xml:space="preserve"> and in adults aged </w:t>
      </w:r>
      <w:r w:rsidR="0018228D" w:rsidRPr="00E5204C">
        <w:t xml:space="preserve">85 </w:t>
      </w:r>
      <w:r w:rsidR="005C3977" w:rsidRPr="00E5204C">
        <w:t>years and over.</w:t>
      </w:r>
    </w:p>
    <w:p w14:paraId="726E1C03" w14:textId="31C21F26" w:rsidR="00221936" w:rsidRPr="00E5204C" w:rsidRDefault="57C71BA4" w:rsidP="00E5204C">
      <w:r>
        <w:t xml:space="preserve">ATAGI </w:t>
      </w:r>
      <w:r w:rsidR="3A89320D">
        <w:t>has been conducting a detailed review of</w:t>
      </w:r>
      <w:r w:rsidR="7D40BBDE">
        <w:t xml:space="preserve"> </w:t>
      </w:r>
      <w:r w:rsidR="791DA8EB">
        <w:t xml:space="preserve">the </w:t>
      </w:r>
      <w:r w:rsidR="5BEAB66E">
        <w:t>epidemiology</w:t>
      </w:r>
      <w:r w:rsidR="05BB0685">
        <w:t xml:space="preserve"> of RSV disease in Australia and </w:t>
      </w:r>
      <w:r w:rsidR="0988B33A">
        <w:t>assessing</w:t>
      </w:r>
      <w:r w:rsidR="791DA8EB">
        <w:t xml:space="preserve"> </w:t>
      </w:r>
      <w:r w:rsidR="43CACB77">
        <w:t>several</w:t>
      </w:r>
      <w:r>
        <w:t xml:space="preserve"> </w:t>
      </w:r>
      <w:r w:rsidR="68FA1AC2">
        <w:t xml:space="preserve">new </w:t>
      </w:r>
      <w:r>
        <w:t>RSV vaccines</w:t>
      </w:r>
      <w:r w:rsidR="0FD7AED8">
        <w:t xml:space="preserve">, including </w:t>
      </w:r>
      <w:r>
        <w:t xml:space="preserve">some </w:t>
      </w:r>
      <w:r w:rsidR="00B96395">
        <w:t>that</w:t>
      </w:r>
      <w:r w:rsidR="0FD7AED8">
        <w:t xml:space="preserve"> </w:t>
      </w:r>
      <w:r w:rsidR="262618BD">
        <w:t>were</w:t>
      </w:r>
      <w:r>
        <w:t xml:space="preserve"> registered</w:t>
      </w:r>
      <w:r w:rsidR="00BB540E">
        <w:t xml:space="preserve"> in 2023</w:t>
      </w:r>
      <w:r>
        <w:t xml:space="preserve"> in </w:t>
      </w:r>
      <w:r w:rsidR="0FD7AED8">
        <w:t xml:space="preserve">the </w:t>
      </w:r>
      <w:r w:rsidR="28AFC236">
        <w:t xml:space="preserve">United States </w:t>
      </w:r>
      <w:r>
        <w:t>and Europe</w:t>
      </w:r>
      <w:r w:rsidR="135D99CF">
        <w:t xml:space="preserve"> for use in </w:t>
      </w:r>
      <w:r w:rsidR="0EFB84D9">
        <w:t>older adults</w:t>
      </w:r>
      <w:r w:rsidR="6AF2EF0A">
        <w:t>,</w:t>
      </w:r>
      <w:r w:rsidR="0EFB84D9">
        <w:t xml:space="preserve"> and in pregnant people to prevent RSV </w:t>
      </w:r>
      <w:r w:rsidR="6AF2EF0A">
        <w:t xml:space="preserve">disease </w:t>
      </w:r>
      <w:r w:rsidR="0EFB84D9">
        <w:t>in infants.</w:t>
      </w:r>
      <w:r w:rsidR="050339E8">
        <w:t xml:space="preserve"> </w:t>
      </w:r>
      <w:r w:rsidR="3407D920">
        <w:t>In 2023</w:t>
      </w:r>
      <w:r w:rsidR="28AFC236">
        <w:t>,</w:t>
      </w:r>
      <w:r w:rsidR="05BB0685">
        <w:t xml:space="preserve"> the</w:t>
      </w:r>
      <w:r w:rsidR="3407D920">
        <w:t xml:space="preserve"> </w:t>
      </w:r>
      <w:r w:rsidR="050339E8">
        <w:t>TGA</w:t>
      </w:r>
      <w:r w:rsidR="3691EB4F">
        <w:t xml:space="preserve"> </w:t>
      </w:r>
      <w:r w:rsidR="28AFC236">
        <w:t>started</w:t>
      </w:r>
      <w:r w:rsidR="3407D920">
        <w:t xml:space="preserve"> </w:t>
      </w:r>
      <w:r w:rsidR="3691EB4F">
        <w:t xml:space="preserve">evaluation </w:t>
      </w:r>
      <w:r w:rsidR="3407D920">
        <w:t xml:space="preserve">of </w:t>
      </w:r>
      <w:r w:rsidR="28AFC236">
        <w:t xml:space="preserve">3 </w:t>
      </w:r>
      <w:r w:rsidR="3407D920">
        <w:t xml:space="preserve">RSV vaccines: </w:t>
      </w:r>
      <w:hyperlink r:id="rId86">
        <w:proofErr w:type="spellStart"/>
        <w:r w:rsidR="44666712" w:rsidRPr="2A56E33D">
          <w:rPr>
            <w:rStyle w:val="Hyperlink"/>
          </w:rPr>
          <w:t>Arex</w:t>
        </w:r>
        <w:r w:rsidR="05BB0685" w:rsidRPr="2A56E33D">
          <w:rPr>
            <w:rStyle w:val="Hyperlink"/>
          </w:rPr>
          <w:t>v</w:t>
        </w:r>
        <w:r w:rsidR="44666712" w:rsidRPr="2A56E33D">
          <w:rPr>
            <w:rStyle w:val="Hyperlink"/>
          </w:rPr>
          <w:t>y</w:t>
        </w:r>
        <w:proofErr w:type="spellEnd"/>
      </w:hyperlink>
      <w:r w:rsidR="024AA0C3">
        <w:t xml:space="preserve"> (GSK</w:t>
      </w:r>
      <w:r w:rsidR="70EA37AF">
        <w:t xml:space="preserve">, </w:t>
      </w:r>
      <w:r w:rsidR="07D31A86">
        <w:t xml:space="preserve">subsequently </w:t>
      </w:r>
      <w:r w:rsidR="70EA37AF">
        <w:t xml:space="preserve">approved </w:t>
      </w:r>
      <w:r w:rsidR="2F38CD05">
        <w:t xml:space="preserve">for use </w:t>
      </w:r>
      <w:r w:rsidR="6B619734">
        <w:t xml:space="preserve">in </w:t>
      </w:r>
      <w:r w:rsidR="2F38CD05">
        <w:t xml:space="preserve">older adults </w:t>
      </w:r>
      <w:r w:rsidR="70EA37AF">
        <w:t>in January 2024</w:t>
      </w:r>
      <w:r w:rsidR="024AA0C3">
        <w:t>),</w:t>
      </w:r>
      <w:r w:rsidR="44666712">
        <w:t xml:space="preserve"> </w:t>
      </w:r>
      <w:hyperlink r:id="rId87">
        <w:proofErr w:type="spellStart"/>
        <w:r w:rsidR="44666712" w:rsidRPr="2A56E33D">
          <w:rPr>
            <w:rStyle w:val="Hyperlink"/>
          </w:rPr>
          <w:t>Abrysvo</w:t>
        </w:r>
        <w:proofErr w:type="spellEnd"/>
      </w:hyperlink>
      <w:r w:rsidR="024AA0C3">
        <w:t xml:space="preserve"> (Pfizer)</w:t>
      </w:r>
      <w:r w:rsidR="44666712">
        <w:t xml:space="preserve"> and </w:t>
      </w:r>
      <w:hyperlink r:id="rId88">
        <w:r w:rsidR="44666712" w:rsidRPr="2A56E33D">
          <w:rPr>
            <w:rStyle w:val="Hyperlink"/>
          </w:rPr>
          <w:t>Moderna</w:t>
        </w:r>
        <w:r w:rsidR="56F93788" w:rsidRPr="2A56E33D">
          <w:rPr>
            <w:rStyle w:val="Hyperlink"/>
          </w:rPr>
          <w:t>’s RSV vaccine</w:t>
        </w:r>
      </w:hyperlink>
      <w:r w:rsidR="44666712">
        <w:t>.</w:t>
      </w:r>
      <w:r w:rsidR="00E200E0">
        <w:t xml:space="preserve"> </w:t>
      </w:r>
      <w:r w:rsidR="007B62B3">
        <w:t xml:space="preserve">In February 2024, </w:t>
      </w:r>
      <w:r w:rsidR="00206B97">
        <w:t xml:space="preserve">ATAGI provided </w:t>
      </w:r>
      <w:hyperlink r:id="rId89">
        <w:r w:rsidR="00E5204C" w:rsidRPr="2A56E33D">
          <w:rPr>
            <w:rStyle w:val="Hyperlink"/>
          </w:rPr>
          <w:t xml:space="preserve">clinical advice on the use of </w:t>
        </w:r>
        <w:proofErr w:type="spellStart"/>
        <w:r w:rsidR="00E5204C" w:rsidRPr="2A56E33D">
          <w:rPr>
            <w:rStyle w:val="Hyperlink"/>
          </w:rPr>
          <w:t>Arexvy</w:t>
        </w:r>
        <w:proofErr w:type="spellEnd"/>
      </w:hyperlink>
      <w:r w:rsidR="00206B97">
        <w:t xml:space="preserve"> vaccine to prevent illness and severe complications associated with RSV</w:t>
      </w:r>
      <w:r w:rsidR="003C7155">
        <w:t xml:space="preserve"> in older adults</w:t>
      </w:r>
      <w:r w:rsidR="00EB1806">
        <w:t>.</w:t>
      </w:r>
      <w:r w:rsidR="00DF380B">
        <w:t xml:space="preserve"> ATAGI is also closely monitoring all preventive immunisation strategies for RSV, including long-acting monoclonal antibodies</w:t>
      </w:r>
      <w:r w:rsidR="3D6F07C7">
        <w:t>.</w:t>
      </w:r>
      <w:r w:rsidR="0063221F">
        <w:t xml:space="preserve"> </w:t>
      </w:r>
      <w:r w:rsidR="44309117">
        <w:t>I</w:t>
      </w:r>
      <w:r w:rsidR="0063221F">
        <w:t>n March 2024</w:t>
      </w:r>
      <w:r w:rsidR="51BAB555">
        <w:t>,</w:t>
      </w:r>
      <w:r w:rsidR="0063221F">
        <w:t xml:space="preserve"> ATAGI released guidance on the use of </w:t>
      </w:r>
      <w:r w:rsidR="4E9F97CB">
        <w:t>n</w:t>
      </w:r>
      <w:r w:rsidR="0063221F">
        <w:t>irsevimab</w:t>
      </w:r>
      <w:r w:rsidR="00644E02">
        <w:t xml:space="preserve"> for the prevention of severe disease due to RSV in infants</w:t>
      </w:r>
      <w:r w:rsidR="00DF380B">
        <w:t>.</w:t>
      </w:r>
      <w:r w:rsidR="00644E02">
        <w:t xml:space="preserve"> </w:t>
      </w:r>
      <w:r w:rsidR="00CF7283">
        <w:t xml:space="preserve">Both </w:t>
      </w:r>
      <w:r w:rsidR="5A95B881">
        <w:t xml:space="preserve">the </w:t>
      </w:r>
      <w:proofErr w:type="spellStart"/>
      <w:r w:rsidR="5A95B881">
        <w:t>Arexvy</w:t>
      </w:r>
      <w:proofErr w:type="spellEnd"/>
      <w:r w:rsidR="5A95B881">
        <w:t xml:space="preserve"> and </w:t>
      </w:r>
      <w:proofErr w:type="spellStart"/>
      <w:r w:rsidR="5A95B881">
        <w:t>nirs</w:t>
      </w:r>
      <w:r w:rsidR="00A514B2">
        <w:t>e</w:t>
      </w:r>
      <w:r w:rsidR="5A95B881">
        <w:t>vimab</w:t>
      </w:r>
      <w:proofErr w:type="spellEnd"/>
      <w:r w:rsidR="5A95B881">
        <w:t xml:space="preserve"> </w:t>
      </w:r>
      <w:r w:rsidR="00CF7283">
        <w:t xml:space="preserve">statements </w:t>
      </w:r>
      <w:r w:rsidR="00E45BB6">
        <w:t xml:space="preserve">were subsequently incorporated into the new </w:t>
      </w:r>
      <w:hyperlink r:id="rId90">
        <w:r w:rsidR="00E45BB6" w:rsidRPr="2A56E33D">
          <w:rPr>
            <w:rStyle w:val="Hyperlink"/>
          </w:rPr>
          <w:t>RSV chapter</w:t>
        </w:r>
      </w:hyperlink>
      <w:r w:rsidR="00E45BB6">
        <w:t xml:space="preserve"> in the Australian Immunisation Handbook.</w:t>
      </w:r>
    </w:p>
    <w:p w14:paraId="210E928D" w14:textId="29763238" w:rsidR="002568B4" w:rsidRDefault="002568B4" w:rsidP="00870955">
      <w:pPr>
        <w:pStyle w:val="Heading4"/>
      </w:pPr>
      <w:r>
        <w:t>Pneumococcal disease</w:t>
      </w:r>
    </w:p>
    <w:p w14:paraId="2B59E498" w14:textId="47A2CDDE" w:rsidR="00633895" w:rsidRDefault="5F1395F0" w:rsidP="00221936">
      <w:r>
        <w:t>Two</w:t>
      </w:r>
      <w:r w:rsidR="6FB32B9F">
        <w:t xml:space="preserve"> pneumococcal vaccines were registered </w:t>
      </w:r>
      <w:r w:rsidR="6E173710">
        <w:t>by</w:t>
      </w:r>
      <w:r w:rsidR="6FB32B9F">
        <w:t xml:space="preserve"> the TGA in 2022 – </w:t>
      </w:r>
      <w:proofErr w:type="spellStart"/>
      <w:r w:rsidR="6FB32B9F">
        <w:t>Vaxneuvance</w:t>
      </w:r>
      <w:proofErr w:type="spellEnd"/>
      <w:r w:rsidR="6FB32B9F">
        <w:t xml:space="preserve"> (15</w:t>
      </w:r>
      <w:r w:rsidR="1749AEFD">
        <w:t>v</w:t>
      </w:r>
      <w:r w:rsidR="6FB32B9F">
        <w:t>PCV)</w:t>
      </w:r>
      <w:r w:rsidR="37119B01">
        <w:t xml:space="preserve"> </w:t>
      </w:r>
      <w:r w:rsidR="6FB32B9F">
        <w:t>and Prevenar 20 (20</w:t>
      </w:r>
      <w:r w:rsidR="1749AEFD">
        <w:t>v</w:t>
      </w:r>
      <w:r w:rsidR="6FB32B9F">
        <w:t>PCV)</w:t>
      </w:r>
      <w:r w:rsidR="560F7E89">
        <w:t>.</w:t>
      </w:r>
      <w:r w:rsidR="6FB32B9F">
        <w:t xml:space="preserve"> </w:t>
      </w:r>
      <w:r w:rsidR="3E99AF28">
        <w:t xml:space="preserve">In 2023, the </w:t>
      </w:r>
      <w:r w:rsidR="2F56884D">
        <w:t xml:space="preserve">Australian Immunisation </w:t>
      </w:r>
      <w:r w:rsidR="3E99AF28">
        <w:t xml:space="preserve">Handbook was updated with </w:t>
      </w:r>
      <w:r w:rsidR="0A97F80C">
        <w:t xml:space="preserve">interim recommendations for </w:t>
      </w:r>
      <w:r w:rsidR="3E99AF28">
        <w:t>these</w:t>
      </w:r>
      <w:r w:rsidR="0A97F80C">
        <w:t xml:space="preserve"> vaccines</w:t>
      </w:r>
      <w:r w:rsidR="3E99AF28">
        <w:t xml:space="preserve">, but they </w:t>
      </w:r>
      <w:r w:rsidR="0A97F80C">
        <w:t>are not currently funded under the NIP.</w:t>
      </w:r>
    </w:p>
    <w:p w14:paraId="326CC1A9" w14:textId="1157CB44" w:rsidR="002568B4" w:rsidRDefault="00511F67" w:rsidP="00221936">
      <w:r>
        <w:t xml:space="preserve">ATAGI </w:t>
      </w:r>
      <w:r w:rsidR="007D317D">
        <w:t>is monitoring developments</w:t>
      </w:r>
      <w:r w:rsidR="00633895">
        <w:t xml:space="preserve"> in clinical trials for</w:t>
      </w:r>
      <w:r w:rsidR="008C19B1">
        <w:t xml:space="preserve"> </w:t>
      </w:r>
      <w:r w:rsidR="00167AD0">
        <w:t xml:space="preserve">other </w:t>
      </w:r>
      <w:r w:rsidR="005A7835" w:rsidRPr="005A7835">
        <w:t>pneumo</w:t>
      </w:r>
      <w:r>
        <w:t>coccal</w:t>
      </w:r>
      <w:r w:rsidR="005A7835" w:rsidRPr="005A7835">
        <w:t xml:space="preserve"> vaccines with extended valency</w:t>
      </w:r>
      <w:r w:rsidR="00B330D9">
        <w:t>, including 21vPCV</w:t>
      </w:r>
      <w:r w:rsidR="00D869BD">
        <w:t xml:space="preserve">, 24vPCV and 25vPCV. </w:t>
      </w:r>
    </w:p>
    <w:p w14:paraId="56C64FA1" w14:textId="4DE0CF67" w:rsidR="002568B4" w:rsidRDefault="00F31AFE" w:rsidP="00870955">
      <w:pPr>
        <w:pStyle w:val="Heading4"/>
      </w:pPr>
      <w:r>
        <w:lastRenderedPageBreak/>
        <w:t xml:space="preserve">Combination vaccines </w:t>
      </w:r>
      <w:r w:rsidR="009D178A">
        <w:t xml:space="preserve">for </w:t>
      </w:r>
      <w:r>
        <w:t>COVID-19</w:t>
      </w:r>
      <w:r w:rsidR="009D178A">
        <w:t xml:space="preserve"> and </w:t>
      </w:r>
      <w:r>
        <w:t>influenza</w:t>
      </w:r>
    </w:p>
    <w:p w14:paraId="781B4BC7" w14:textId="627922B9" w:rsidR="008D77B4" w:rsidRDefault="68D98983" w:rsidP="008D77B4">
      <w:r>
        <w:t>C</w:t>
      </w:r>
      <w:r w:rsidR="59902D4C">
        <w:t xml:space="preserve">ombination mRNA vaccines </w:t>
      </w:r>
      <w:r>
        <w:t xml:space="preserve">that </w:t>
      </w:r>
      <w:r w:rsidR="59902D4C">
        <w:t>target</w:t>
      </w:r>
      <w:r w:rsidR="4C889B94">
        <w:t xml:space="preserve"> several respiratory viruses</w:t>
      </w:r>
      <w:r>
        <w:t xml:space="preserve"> in a single vaccine</w:t>
      </w:r>
      <w:r w:rsidR="4C889B94">
        <w:t>, including</w:t>
      </w:r>
      <w:r w:rsidR="59902D4C">
        <w:t xml:space="preserve"> COVID</w:t>
      </w:r>
      <w:r w:rsidR="4C889B94">
        <w:t>-19</w:t>
      </w:r>
      <w:r w:rsidR="59902D4C">
        <w:t xml:space="preserve"> and influenz</w:t>
      </w:r>
      <w:r w:rsidR="4C889B94">
        <w:t>a</w:t>
      </w:r>
      <w:r w:rsidR="008E70B0">
        <w:t>,</w:t>
      </w:r>
      <w:r w:rsidR="00B5664C" w:rsidRPr="00B5664C">
        <w:t xml:space="preserve"> </w:t>
      </w:r>
      <w:r w:rsidR="00B5664C">
        <w:t>are under development</w:t>
      </w:r>
      <w:r w:rsidR="4C889B94">
        <w:t xml:space="preserve">. </w:t>
      </w:r>
    </w:p>
    <w:p w14:paraId="34677B28" w14:textId="7A3B01E7" w:rsidR="00BE7E25" w:rsidRPr="009222B2" w:rsidRDefault="008D77B4" w:rsidP="008D77B4">
      <w:r>
        <w:t>ATAGI will continue to monitor the development of</w:t>
      </w:r>
      <w:r w:rsidR="00D07DEE">
        <w:t xml:space="preserve"> </w:t>
      </w:r>
      <w:r w:rsidR="00477A28" w:rsidRPr="00477A28">
        <w:t>combination vaccines for respiratory viruses</w:t>
      </w:r>
      <w:r w:rsidR="00996EB5">
        <w:t>,</w:t>
      </w:r>
      <w:r w:rsidR="00477A28" w:rsidRPr="00477A28">
        <w:t xml:space="preserve"> </w:t>
      </w:r>
      <w:r w:rsidR="005A44FD">
        <w:t>as well as</w:t>
      </w:r>
      <w:r w:rsidR="005A44FD" w:rsidRPr="00477A28">
        <w:t xml:space="preserve"> </w:t>
      </w:r>
      <w:r w:rsidR="00996EB5">
        <w:t xml:space="preserve">other </w:t>
      </w:r>
      <w:r w:rsidR="00477A28" w:rsidRPr="00477A28">
        <w:t>new vaccine</w:t>
      </w:r>
      <w:r w:rsidR="00996EB5">
        <w:t>s</w:t>
      </w:r>
      <w:r w:rsidR="00477A28" w:rsidRPr="00477A28">
        <w:t xml:space="preserve"> for </w:t>
      </w:r>
      <w:r w:rsidR="00996EB5">
        <w:t xml:space="preserve">protection against a range of </w:t>
      </w:r>
      <w:r w:rsidR="00345680">
        <w:t>infectious diseases</w:t>
      </w:r>
      <w:r w:rsidR="00477A28" w:rsidRPr="00477A28">
        <w:t>.</w:t>
      </w:r>
    </w:p>
    <w:p w14:paraId="47DD44C5" w14:textId="6544F838" w:rsidR="00920029" w:rsidRPr="009222B2" w:rsidRDefault="3E6CF2F5" w:rsidP="00920029">
      <w:pPr>
        <w:pStyle w:val="Heading2"/>
      </w:pPr>
      <w:bookmarkStart w:id="24" w:name="_Toc72165385"/>
      <w:bookmarkStart w:id="25" w:name="_Toc160710428"/>
      <w:bookmarkEnd w:id="23"/>
      <w:r>
        <w:t>Vaccine safety</w:t>
      </w:r>
      <w:bookmarkEnd w:id="24"/>
      <w:r w:rsidR="004655D1">
        <w:t xml:space="preserve"> (</w:t>
      </w:r>
      <w:r w:rsidR="00506762">
        <w:t>not including COVID-19 vaccines</w:t>
      </w:r>
      <w:r w:rsidR="004655D1">
        <w:t>)</w:t>
      </w:r>
      <w:bookmarkEnd w:id="25"/>
    </w:p>
    <w:p w14:paraId="57032CD2" w14:textId="742D6497" w:rsidR="00716B93" w:rsidRPr="009222B2" w:rsidRDefault="00D24DC7" w:rsidP="00716B93">
      <w:pPr>
        <w:pStyle w:val="NormalBeforeBullet"/>
      </w:pPr>
      <w:r w:rsidRPr="009222B2">
        <w:t>The TGA has overall responsibility for</w:t>
      </w:r>
      <w:r w:rsidR="00103D47" w:rsidRPr="009222B2">
        <w:t xml:space="preserve"> </w:t>
      </w:r>
      <w:r w:rsidR="00926040" w:rsidRPr="009222B2">
        <w:t>vaccine safety surveillance</w:t>
      </w:r>
      <w:r w:rsidRPr="009222B2">
        <w:t xml:space="preserve"> in Australia.</w:t>
      </w:r>
      <w:r w:rsidR="00716B93" w:rsidRPr="009222B2">
        <w:t xml:space="preserve"> </w:t>
      </w:r>
      <w:r w:rsidRPr="009222B2">
        <w:t xml:space="preserve">Vaccine safety surveillance is conducted </w:t>
      </w:r>
      <w:r w:rsidR="00F76C3D" w:rsidRPr="009222B2">
        <w:t xml:space="preserve">in </w:t>
      </w:r>
      <w:r w:rsidR="002038FC" w:rsidRPr="009222B2">
        <w:t>2</w:t>
      </w:r>
      <w:r w:rsidR="007C6318" w:rsidRPr="009222B2">
        <w:t> </w:t>
      </w:r>
      <w:r w:rsidR="00716B93" w:rsidRPr="009222B2">
        <w:t>ways:</w:t>
      </w:r>
    </w:p>
    <w:p w14:paraId="4FBB4807" w14:textId="3E3B8CCA" w:rsidR="00716B93" w:rsidRPr="009222B2" w:rsidRDefault="00E11AD7" w:rsidP="00E5204C">
      <w:pPr>
        <w:pStyle w:val="Bullet"/>
      </w:pPr>
      <w:r w:rsidRPr="009222B2">
        <w:t>Spontaneous (p</w:t>
      </w:r>
      <w:r w:rsidR="00716B93" w:rsidRPr="009222B2">
        <w:t>assive</w:t>
      </w:r>
      <w:r w:rsidRPr="009222B2">
        <w:t>)</w:t>
      </w:r>
      <w:r w:rsidR="00716B93" w:rsidRPr="009222B2">
        <w:t xml:space="preserve"> surveillance</w:t>
      </w:r>
      <w:r w:rsidR="009F4413" w:rsidRPr="009222B2">
        <w:t>,</w:t>
      </w:r>
      <w:r w:rsidR="00D24DC7" w:rsidRPr="009222B2">
        <w:t xml:space="preserve"> </w:t>
      </w:r>
      <w:r w:rsidR="009F4413" w:rsidRPr="009222B2">
        <w:t xml:space="preserve">through which </w:t>
      </w:r>
      <w:r w:rsidR="00D405A1" w:rsidRPr="009222B2">
        <w:t xml:space="preserve">people who have been vaccinated </w:t>
      </w:r>
      <w:r w:rsidR="00D24DC7" w:rsidRPr="009222B2">
        <w:t xml:space="preserve">or their carers </w:t>
      </w:r>
      <w:r w:rsidR="00033998" w:rsidRPr="009222B2">
        <w:t xml:space="preserve">can </w:t>
      </w:r>
      <w:hyperlink r:id="rId91" w:history="1">
        <w:r w:rsidR="00033998" w:rsidRPr="009222B2">
          <w:rPr>
            <w:rStyle w:val="Hyperlink"/>
          </w:rPr>
          <w:t>report any vaccine side effects</w:t>
        </w:r>
      </w:hyperlink>
      <w:r w:rsidR="00716B93" w:rsidRPr="009222B2">
        <w:t xml:space="preserve"> they have </w:t>
      </w:r>
      <w:r w:rsidR="00716B93" w:rsidRPr="00E5204C">
        <w:t>experienced</w:t>
      </w:r>
      <w:r w:rsidR="00033998" w:rsidRPr="009222B2">
        <w:t>.</w:t>
      </w:r>
      <w:r w:rsidR="00D405A1" w:rsidRPr="009222B2">
        <w:t xml:space="preserve"> </w:t>
      </w:r>
      <w:r w:rsidR="00D24DC7" w:rsidRPr="009222B2">
        <w:t xml:space="preserve">Reports </w:t>
      </w:r>
      <w:r w:rsidR="00E11E56" w:rsidRPr="009222B2">
        <w:t xml:space="preserve">are usually made to the </w:t>
      </w:r>
      <w:r w:rsidR="00E40769" w:rsidRPr="009222B2">
        <w:t>jurisdictional</w:t>
      </w:r>
      <w:r w:rsidR="00E11E56" w:rsidRPr="009222B2">
        <w:t xml:space="preserve"> vaccine safety </w:t>
      </w:r>
      <w:proofErr w:type="gramStart"/>
      <w:r w:rsidR="00E11E56" w:rsidRPr="009222B2">
        <w:t>services, but</w:t>
      </w:r>
      <w:proofErr w:type="gramEnd"/>
      <w:r w:rsidR="00E11E56" w:rsidRPr="009222B2">
        <w:t xml:space="preserve"> can also </w:t>
      </w:r>
      <w:r w:rsidR="00D24DC7" w:rsidRPr="009222B2">
        <w:t>be made</w:t>
      </w:r>
      <w:r w:rsidR="00033998" w:rsidRPr="009222B2">
        <w:t xml:space="preserve"> </w:t>
      </w:r>
      <w:r w:rsidR="00D405A1" w:rsidRPr="009222B2">
        <w:t xml:space="preserve">directly </w:t>
      </w:r>
      <w:r w:rsidR="00033998" w:rsidRPr="009222B2">
        <w:t>to the TGA</w:t>
      </w:r>
      <w:r w:rsidR="004C4E55" w:rsidRPr="009222B2">
        <w:t xml:space="preserve"> or</w:t>
      </w:r>
      <w:r w:rsidR="00033998" w:rsidRPr="009222B2">
        <w:t xml:space="preserve"> </w:t>
      </w:r>
      <w:r w:rsidR="00D405A1" w:rsidRPr="009222B2">
        <w:t xml:space="preserve">through </w:t>
      </w:r>
      <w:r w:rsidR="00D24DC7" w:rsidRPr="009222B2">
        <w:t>a</w:t>
      </w:r>
      <w:r w:rsidR="00D405A1" w:rsidRPr="009222B2">
        <w:t xml:space="preserve"> healthcare provider</w:t>
      </w:r>
      <w:r w:rsidR="00033998" w:rsidRPr="009222B2">
        <w:t>.</w:t>
      </w:r>
    </w:p>
    <w:p w14:paraId="3AADE6C7" w14:textId="7C7AD0ED" w:rsidR="00BD7D14" w:rsidRDefault="7BD21183" w:rsidP="00E5204C">
      <w:pPr>
        <w:pStyle w:val="BulletLast"/>
      </w:pPr>
      <w:r>
        <w:t>A</w:t>
      </w:r>
      <w:r w:rsidR="1961D51B">
        <w:t>ctive surveillance</w:t>
      </w:r>
      <w:r w:rsidR="35E0E909">
        <w:t xml:space="preserve">, </w:t>
      </w:r>
      <w:r w:rsidR="6F38D382">
        <w:t xml:space="preserve">known as the </w:t>
      </w:r>
      <w:hyperlink r:id="rId92" w:history="1">
        <w:proofErr w:type="spellStart"/>
        <w:r w:rsidR="00E5204C">
          <w:rPr>
            <w:rStyle w:val="Hyperlink"/>
          </w:rPr>
          <w:t>AusVaxSafety</w:t>
        </w:r>
        <w:proofErr w:type="spellEnd"/>
        <w:r w:rsidR="00E5204C">
          <w:rPr>
            <w:rStyle w:val="Hyperlink"/>
          </w:rPr>
          <w:t xml:space="preserve"> system</w:t>
        </w:r>
      </w:hyperlink>
      <w:r w:rsidR="00E5204C" w:rsidRPr="00E5204C">
        <w:t>,</w:t>
      </w:r>
      <w:r w:rsidR="6F38D382">
        <w:t xml:space="preserve"> </w:t>
      </w:r>
      <w:r w:rsidR="35E0E909">
        <w:t>through which</w:t>
      </w:r>
      <w:r>
        <w:t xml:space="preserve"> </w:t>
      </w:r>
      <w:r w:rsidR="6BA1E9C3">
        <w:t>people who have been vaccinated</w:t>
      </w:r>
      <w:r w:rsidR="18062483">
        <w:t xml:space="preserve"> </w:t>
      </w:r>
      <w:r>
        <w:t xml:space="preserve">or their </w:t>
      </w:r>
      <w:proofErr w:type="spellStart"/>
      <w:r>
        <w:t>carers</w:t>
      </w:r>
      <w:proofErr w:type="spellEnd"/>
      <w:r>
        <w:t xml:space="preserve"> </w:t>
      </w:r>
      <w:r w:rsidR="18062483">
        <w:t>are contacted</w:t>
      </w:r>
      <w:r w:rsidR="1961D51B">
        <w:t xml:space="preserve"> </w:t>
      </w:r>
      <w:r>
        <w:t>directly and asked</w:t>
      </w:r>
      <w:r w:rsidR="61DD664B">
        <w:t xml:space="preserve"> whether</w:t>
      </w:r>
      <w:r w:rsidR="1961D51B">
        <w:t xml:space="preserve"> they have experienced any vaccine </w:t>
      </w:r>
      <w:r w:rsidR="18062483">
        <w:t>side effects</w:t>
      </w:r>
      <w:r w:rsidR="1961D51B">
        <w:t>.</w:t>
      </w:r>
      <w:r w:rsidR="18062483">
        <w:t xml:space="preserve"> </w:t>
      </w:r>
    </w:p>
    <w:p w14:paraId="54AA142C" w14:textId="38CD6524" w:rsidR="00E11AD7" w:rsidRPr="009222B2" w:rsidRDefault="004A7E84" w:rsidP="00BD7D14">
      <w:r>
        <w:t>A</w:t>
      </w:r>
      <w:r w:rsidR="00E11AD7">
        <w:t xml:space="preserve">ctive and passive </w:t>
      </w:r>
      <w:r>
        <w:t xml:space="preserve">vaccine safety </w:t>
      </w:r>
      <w:r w:rsidR="00E11AD7">
        <w:t xml:space="preserve">surveillance </w:t>
      </w:r>
      <w:r w:rsidR="009A0E2C">
        <w:t>activities</w:t>
      </w:r>
      <w:r w:rsidR="00E11AD7">
        <w:t xml:space="preserve"> </w:t>
      </w:r>
      <w:r>
        <w:t xml:space="preserve">are now integrated </w:t>
      </w:r>
      <w:r w:rsidR="00E11AD7">
        <w:t xml:space="preserve">in most </w:t>
      </w:r>
      <w:r>
        <w:t>states and territories.</w:t>
      </w:r>
      <w:r w:rsidR="00E11AD7">
        <w:t xml:space="preserve"> </w:t>
      </w:r>
      <w:r w:rsidR="00C66F79">
        <w:t>Jurisdictions</w:t>
      </w:r>
      <w:r w:rsidR="002038FC">
        <w:t xml:space="preserve"> send a</w:t>
      </w:r>
      <w:r w:rsidR="00E11AD7">
        <w:t xml:space="preserve">ll </w:t>
      </w:r>
      <w:r>
        <w:t xml:space="preserve">reports of </w:t>
      </w:r>
      <w:r w:rsidR="00E11AD7">
        <w:t xml:space="preserve">serious </w:t>
      </w:r>
      <w:r>
        <w:t>adverse events following immunisation</w:t>
      </w:r>
      <w:r w:rsidR="00E11AD7">
        <w:t xml:space="preserve"> to the TGA.</w:t>
      </w:r>
    </w:p>
    <w:p w14:paraId="616334B5" w14:textId="2975A1FB" w:rsidR="00926040" w:rsidRPr="009222B2" w:rsidRDefault="554AB5BC" w:rsidP="00926040">
      <w:r>
        <w:t>ATAGI continue</w:t>
      </w:r>
      <w:r w:rsidR="2E36E47E">
        <w:t>s</w:t>
      </w:r>
      <w:r>
        <w:t xml:space="preserve"> to work closely with the TGA</w:t>
      </w:r>
      <w:r w:rsidR="00B81869">
        <w:t xml:space="preserve"> </w:t>
      </w:r>
      <w:r w:rsidR="006B005F">
        <w:t>to</w:t>
      </w:r>
      <w:r>
        <w:t xml:space="preserve"> promote the safe use of all vaccines, including </w:t>
      </w:r>
      <w:r w:rsidR="061FAADE">
        <w:t>COVID</w:t>
      </w:r>
      <w:r w:rsidR="006B005F">
        <w:t>-</w:t>
      </w:r>
      <w:r w:rsidR="061FAADE">
        <w:t>19</w:t>
      </w:r>
      <w:r>
        <w:t xml:space="preserve"> vaccines</w:t>
      </w:r>
      <w:r w:rsidR="31736AF7">
        <w:t>.</w:t>
      </w:r>
    </w:p>
    <w:p w14:paraId="349EC823" w14:textId="77777777" w:rsidR="00926040" w:rsidRPr="009222B2" w:rsidRDefault="00926040" w:rsidP="00862550">
      <w:pPr>
        <w:pStyle w:val="Heading3"/>
      </w:pPr>
      <w:r w:rsidRPr="009222B2">
        <w:t>Influenza vaccines</w:t>
      </w:r>
    </w:p>
    <w:p w14:paraId="4A70A594" w14:textId="20D3F034" w:rsidR="00926040" w:rsidRPr="009222B2" w:rsidRDefault="009E423C" w:rsidP="00926040">
      <w:hyperlink r:id="rId93">
        <w:proofErr w:type="spellStart"/>
        <w:r w:rsidR="554AB5BC" w:rsidRPr="41B4FD94">
          <w:rPr>
            <w:rStyle w:val="Hyperlink"/>
          </w:rPr>
          <w:t>AusVaxSafety</w:t>
        </w:r>
        <w:proofErr w:type="spellEnd"/>
        <w:r w:rsidR="554AB5BC" w:rsidRPr="41B4FD94">
          <w:rPr>
            <w:rStyle w:val="Hyperlink"/>
          </w:rPr>
          <w:t xml:space="preserve"> data</w:t>
        </w:r>
      </w:hyperlink>
      <w:r w:rsidR="61C9BD24" w:rsidRPr="41B4FD94">
        <w:rPr>
          <w:rStyle w:val="Hyperlink"/>
        </w:rPr>
        <w:t xml:space="preserve"> </w:t>
      </w:r>
      <w:r w:rsidR="461BCA61">
        <w:t xml:space="preserve">demonstrate the safety of the </w:t>
      </w:r>
      <w:r w:rsidR="554AB5BC">
        <w:t>202</w:t>
      </w:r>
      <w:r w:rsidR="15C70F32">
        <w:t>3</w:t>
      </w:r>
      <w:r w:rsidR="554AB5BC">
        <w:t xml:space="preserve"> seasonal influenza vaccines.</w:t>
      </w:r>
      <w:r w:rsidR="2E36E47E">
        <w:t xml:space="preserve"> </w:t>
      </w:r>
      <w:r w:rsidR="4222B727">
        <w:t xml:space="preserve">Of </w:t>
      </w:r>
      <w:r w:rsidR="5ABAE7E1">
        <w:t>215,</w:t>
      </w:r>
      <w:r w:rsidR="1A12E346">
        <w:t>455</w:t>
      </w:r>
      <w:r w:rsidR="15C70F32">
        <w:t xml:space="preserve"> </w:t>
      </w:r>
      <w:r w:rsidR="4222B727">
        <w:t>participants in t</w:t>
      </w:r>
      <w:r w:rsidR="2E36E47E">
        <w:t xml:space="preserve">he </w:t>
      </w:r>
      <w:r w:rsidR="4222B727">
        <w:t>202</w:t>
      </w:r>
      <w:r w:rsidR="15C70F32">
        <w:t>3</w:t>
      </w:r>
      <w:r w:rsidR="4222B727">
        <w:t xml:space="preserve"> </w:t>
      </w:r>
      <w:r w:rsidR="2E36E47E">
        <w:t>safety survey</w:t>
      </w:r>
      <w:r w:rsidR="0015F2FE">
        <w:t xml:space="preserve">, </w:t>
      </w:r>
      <w:r w:rsidR="641A6528">
        <w:t>82.7</w:t>
      </w:r>
      <w:r w:rsidR="6D47F4FE">
        <w:t>% reported no adverse event</w:t>
      </w:r>
      <w:r w:rsidR="471C63A6">
        <w:t xml:space="preserve"> </w:t>
      </w:r>
      <w:r w:rsidR="67FA46C6">
        <w:t>following immunisation</w:t>
      </w:r>
      <w:r w:rsidR="6D47F4FE">
        <w:t xml:space="preserve">. </w:t>
      </w:r>
      <w:r w:rsidR="1F0DF6B5">
        <w:t xml:space="preserve">Just over </w:t>
      </w:r>
      <w:r w:rsidR="061B7EE6">
        <w:t xml:space="preserve">1 </w:t>
      </w:r>
      <w:r w:rsidR="6D47F4FE">
        <w:t xml:space="preserve">in 100 </w:t>
      </w:r>
      <w:r w:rsidR="471C63A6">
        <w:t>(</w:t>
      </w:r>
      <w:r w:rsidR="1F0DF6B5">
        <w:t>1.1</w:t>
      </w:r>
      <w:r w:rsidR="471C63A6">
        <w:t xml:space="preserve">%) </w:t>
      </w:r>
      <w:r w:rsidR="6D47F4FE">
        <w:t xml:space="preserve">parents or carers of children aged </w:t>
      </w:r>
      <w:r w:rsidR="61DD664B">
        <w:t>under</w:t>
      </w:r>
      <w:r w:rsidR="6D47F4FE">
        <w:t xml:space="preserve"> </w:t>
      </w:r>
      <w:r w:rsidR="471C63A6">
        <w:t>5 </w:t>
      </w:r>
      <w:r w:rsidR="6D47F4FE">
        <w:t xml:space="preserve">years reported taking their child to see a doctor or going to the emergency department in the days after influenza vaccination. Less than </w:t>
      </w:r>
      <w:r w:rsidR="329A029E">
        <w:t>1</w:t>
      </w:r>
      <w:r w:rsidR="471C63A6">
        <w:t>% of</w:t>
      </w:r>
      <w:r w:rsidR="4EA1EC02">
        <w:t xml:space="preserve"> </w:t>
      </w:r>
      <w:r w:rsidR="471C63A6">
        <w:t>people</w:t>
      </w:r>
      <w:r w:rsidR="4EA1EC02">
        <w:t xml:space="preserve"> aged </w:t>
      </w:r>
      <w:r w:rsidR="471C63A6">
        <w:t>5</w:t>
      </w:r>
      <w:r w:rsidR="67F04A62">
        <w:t> year</w:t>
      </w:r>
      <w:r w:rsidR="6D47F4FE">
        <w:t xml:space="preserve">s and </w:t>
      </w:r>
      <w:r w:rsidR="61DD664B">
        <w:t>over</w:t>
      </w:r>
      <w:r w:rsidR="6D47F4FE">
        <w:t xml:space="preserve"> reported seeing a doctor or going to the emergency department in the days after influenza vaccination.</w:t>
      </w:r>
      <w:r w:rsidR="010F1E58">
        <w:t xml:space="preserve"> </w:t>
      </w:r>
      <w:r w:rsidR="00D13908">
        <w:t xml:space="preserve">These medical visits may or may not be </w:t>
      </w:r>
      <w:r w:rsidR="001D2770">
        <w:t>due to the vaccination, but close monitoring of these occurrences allow</w:t>
      </w:r>
      <w:r w:rsidR="00F33E47">
        <w:t>s</w:t>
      </w:r>
      <w:r w:rsidR="001D2770">
        <w:t xml:space="preserve"> </w:t>
      </w:r>
      <w:r w:rsidR="00AD7C59">
        <w:t>early detection of any potential safety signals.</w:t>
      </w:r>
    </w:p>
    <w:p w14:paraId="04E5340F" w14:textId="1E98F902" w:rsidR="0070078C" w:rsidRPr="009222B2" w:rsidRDefault="0070078C" w:rsidP="0070078C">
      <w:pPr>
        <w:pStyle w:val="Heading3"/>
      </w:pPr>
      <w:r w:rsidRPr="009222B2">
        <w:t>Mpox vaccines</w:t>
      </w:r>
    </w:p>
    <w:p w14:paraId="53A857AF" w14:textId="697F55D5" w:rsidR="00204183" w:rsidRPr="009222B2" w:rsidRDefault="00591FD1" w:rsidP="00BA03D1">
      <w:pPr>
        <w:pStyle w:val="NormalBeforeBullet"/>
      </w:pPr>
      <w:r>
        <w:t xml:space="preserve">Safety surveillance of mpox vaccine through </w:t>
      </w:r>
      <w:hyperlink r:id="rId94" w:history="1">
        <w:proofErr w:type="spellStart"/>
        <w:r w:rsidR="009548DF" w:rsidRPr="009222B2">
          <w:rPr>
            <w:rStyle w:val="Hyperlink"/>
          </w:rPr>
          <w:t>AusVaxSafety</w:t>
        </w:r>
        <w:proofErr w:type="spellEnd"/>
        <w:r w:rsidR="009548DF" w:rsidRPr="009222B2">
          <w:rPr>
            <w:rStyle w:val="Hyperlink"/>
          </w:rPr>
          <w:t xml:space="preserve"> </w:t>
        </w:r>
      </w:hyperlink>
      <w:r w:rsidR="007529D4">
        <w:t>ended</w:t>
      </w:r>
      <w:r w:rsidR="00401614">
        <w:t xml:space="preserve"> </w:t>
      </w:r>
      <w:r w:rsidR="00613923" w:rsidRPr="00613923">
        <w:t xml:space="preserve">on 17 April 2023. Safety data collected from more than 15,000 </w:t>
      </w:r>
      <w:r w:rsidR="007529D4">
        <w:t xml:space="preserve">people who had received the </w:t>
      </w:r>
      <w:r w:rsidR="00613923" w:rsidRPr="00613923">
        <w:t xml:space="preserve">JYNNEOS mpox vaccine </w:t>
      </w:r>
      <w:r w:rsidR="002A301F" w:rsidRPr="009222B2">
        <w:t xml:space="preserve">showed </w:t>
      </w:r>
      <w:r w:rsidR="009F4413" w:rsidRPr="009222B2">
        <w:t>no serious safety concerns</w:t>
      </w:r>
      <w:r w:rsidR="00F42BE0">
        <w:t>.</w:t>
      </w:r>
      <w:r w:rsidR="009F4413" w:rsidRPr="009222B2">
        <w:t xml:space="preserve"> </w:t>
      </w:r>
      <w:r w:rsidR="003859B6" w:rsidRPr="009222B2">
        <w:t>JYNNEOS</w:t>
      </w:r>
      <w:r w:rsidR="00204183" w:rsidRPr="009222B2">
        <w:t xml:space="preserve"> can </w:t>
      </w:r>
      <w:r w:rsidR="002806B8">
        <w:t xml:space="preserve">either </w:t>
      </w:r>
      <w:r w:rsidR="00204183" w:rsidRPr="009222B2">
        <w:t xml:space="preserve">be </w:t>
      </w:r>
      <w:r w:rsidR="00BC7875" w:rsidRPr="009222B2">
        <w:t>injected</w:t>
      </w:r>
      <w:r w:rsidR="00204183" w:rsidRPr="009222B2">
        <w:t xml:space="preserve"> into the </w:t>
      </w:r>
      <w:r w:rsidR="00F97CE6">
        <w:t>outer</w:t>
      </w:r>
      <w:r w:rsidR="00F97CE6" w:rsidRPr="009222B2">
        <w:t xml:space="preserve"> </w:t>
      </w:r>
      <w:r w:rsidR="00204183" w:rsidRPr="009222B2">
        <w:t>layer of the skin (intradermally) or into the tissue between the skin and underlying muscle (subcutaneously)</w:t>
      </w:r>
      <w:r w:rsidR="00A32A89" w:rsidRPr="009222B2">
        <w:t xml:space="preserve">. </w:t>
      </w:r>
      <w:r w:rsidR="00096CB3" w:rsidRPr="009222B2">
        <w:t xml:space="preserve">As </w:t>
      </w:r>
      <w:r w:rsidR="00E60DBA" w:rsidRPr="009222B2">
        <w:t>of</w:t>
      </w:r>
      <w:r w:rsidR="00096CB3" w:rsidRPr="009222B2">
        <w:t xml:space="preserve"> </w:t>
      </w:r>
      <w:r w:rsidR="00C9111C">
        <w:rPr>
          <w:iCs/>
        </w:rPr>
        <w:t>17</w:t>
      </w:r>
      <w:r w:rsidR="00C83337">
        <w:rPr>
          <w:iCs/>
        </w:rPr>
        <w:t> </w:t>
      </w:r>
      <w:r w:rsidR="00C9111C">
        <w:t>April</w:t>
      </w:r>
      <w:r w:rsidR="00096CB3" w:rsidRPr="009222B2">
        <w:t xml:space="preserve"> 202</w:t>
      </w:r>
      <w:r w:rsidR="00AD76DA">
        <w:t>3</w:t>
      </w:r>
      <w:r w:rsidR="00096CB3" w:rsidRPr="009222B2">
        <w:t>, t</w:t>
      </w:r>
      <w:r w:rsidR="002A301F" w:rsidRPr="009222B2">
        <w:t xml:space="preserve">he </w:t>
      </w:r>
      <w:r w:rsidR="00204183" w:rsidRPr="009222B2">
        <w:t xml:space="preserve">responses to the </w:t>
      </w:r>
      <w:r w:rsidR="002A301F" w:rsidRPr="009222B2">
        <w:t>safety survey in 202</w:t>
      </w:r>
      <w:r w:rsidR="00AD76DA">
        <w:t>3</w:t>
      </w:r>
      <w:r w:rsidR="00204183" w:rsidRPr="009222B2">
        <w:t xml:space="preserve"> reported </w:t>
      </w:r>
      <w:r w:rsidR="00204183" w:rsidRPr="00DA78A9">
        <w:t>no adverse events</w:t>
      </w:r>
      <w:r w:rsidR="00204183" w:rsidRPr="009222B2">
        <w:t xml:space="preserve"> after dose 2 for:</w:t>
      </w:r>
    </w:p>
    <w:p w14:paraId="3125A5E4" w14:textId="430F4136" w:rsidR="00204183" w:rsidRPr="009222B2" w:rsidRDefault="00E174CE" w:rsidP="00E5204C">
      <w:pPr>
        <w:pStyle w:val="Bullet"/>
      </w:pPr>
      <w:r>
        <w:rPr>
          <w:iCs/>
        </w:rPr>
        <w:t>65</w:t>
      </w:r>
      <w:r w:rsidR="00204183" w:rsidRPr="009222B2">
        <w:t xml:space="preserve">% </w:t>
      </w:r>
      <w:r w:rsidR="002806B8">
        <w:t xml:space="preserve">of recipients </w:t>
      </w:r>
      <w:r w:rsidR="00BC7875" w:rsidRPr="009222B2">
        <w:t>with the intradermal route</w:t>
      </w:r>
      <w:r w:rsidR="00204183" w:rsidRPr="009222B2">
        <w:t xml:space="preserve"> (</w:t>
      </w:r>
      <w:r w:rsidR="008C6B0E">
        <w:rPr>
          <w:iCs/>
        </w:rPr>
        <w:t>3,635</w:t>
      </w:r>
      <w:r w:rsidR="00AD76DA" w:rsidRPr="009222B2">
        <w:t xml:space="preserve"> </w:t>
      </w:r>
      <w:r w:rsidR="00204183" w:rsidRPr="009222B2">
        <w:t>participants)</w:t>
      </w:r>
    </w:p>
    <w:p w14:paraId="2FF05E61" w14:textId="0AF6D617" w:rsidR="00204183" w:rsidRPr="009222B2" w:rsidRDefault="006447CD" w:rsidP="00E5204C">
      <w:pPr>
        <w:pStyle w:val="BulletLast"/>
      </w:pPr>
      <w:r>
        <w:rPr>
          <w:iCs/>
        </w:rPr>
        <w:lastRenderedPageBreak/>
        <w:t>68</w:t>
      </w:r>
      <w:r w:rsidR="00204183" w:rsidRPr="009222B2">
        <w:t xml:space="preserve">% </w:t>
      </w:r>
      <w:r w:rsidR="002806B8">
        <w:t xml:space="preserve">of recipients </w:t>
      </w:r>
      <w:r w:rsidR="00BC7875" w:rsidRPr="009222B2">
        <w:t xml:space="preserve">with the </w:t>
      </w:r>
      <w:r w:rsidR="00204183" w:rsidRPr="009222B2">
        <w:t xml:space="preserve">subcutaneous </w:t>
      </w:r>
      <w:r w:rsidR="00BC7875" w:rsidRPr="009222B2">
        <w:t>route</w:t>
      </w:r>
      <w:r w:rsidR="00204183" w:rsidRPr="009222B2">
        <w:t xml:space="preserve"> (</w:t>
      </w:r>
      <w:r>
        <w:rPr>
          <w:iCs/>
        </w:rPr>
        <w:t>2,</w:t>
      </w:r>
      <w:r w:rsidRPr="00E5204C">
        <w:t>040</w:t>
      </w:r>
      <w:r w:rsidR="00204183" w:rsidRPr="009222B2">
        <w:t xml:space="preserve"> participants).</w:t>
      </w:r>
    </w:p>
    <w:p w14:paraId="3988C722" w14:textId="1DE37437" w:rsidR="002E03D0" w:rsidRDefault="7E2F65A7" w:rsidP="002E03D0">
      <w:r>
        <w:t xml:space="preserve">Vaccines administered </w:t>
      </w:r>
      <w:r w:rsidR="4B11CDD3">
        <w:t xml:space="preserve">by </w:t>
      </w:r>
      <w:r w:rsidR="00822AC0">
        <w:t xml:space="preserve">both </w:t>
      </w:r>
      <w:r w:rsidR="3F1C1CFB">
        <w:t>routes</w:t>
      </w:r>
      <w:r w:rsidR="38182D9B">
        <w:t xml:space="preserve"> </w:t>
      </w:r>
      <w:r>
        <w:t xml:space="preserve">were safe, </w:t>
      </w:r>
      <w:r w:rsidR="6E97F1ED">
        <w:t xml:space="preserve">with </w:t>
      </w:r>
      <w:r w:rsidR="031BC65B">
        <w:t xml:space="preserve">fewer </w:t>
      </w:r>
      <w:r w:rsidR="6D47F4FE">
        <w:t xml:space="preserve">than </w:t>
      </w:r>
      <w:r w:rsidR="2EB8FA64">
        <w:t>1</w:t>
      </w:r>
      <w:r w:rsidR="6D47F4FE">
        <w:t xml:space="preserve"> in 100 people report</w:t>
      </w:r>
      <w:r w:rsidR="6E97F1ED">
        <w:t>ing</w:t>
      </w:r>
      <w:r w:rsidR="6D47F4FE">
        <w:t xml:space="preserve"> </w:t>
      </w:r>
      <w:r w:rsidR="00822AC0">
        <w:t>that they sought medical care</w:t>
      </w:r>
      <w:r w:rsidR="6D47F4FE">
        <w:t xml:space="preserve"> in the days after receiving JYNNEOS.</w:t>
      </w:r>
      <w:r w:rsidR="0882CD9D">
        <w:t xml:space="preserve"> </w:t>
      </w:r>
      <w:r w:rsidR="00806DD2">
        <w:t xml:space="preserve">These data provide a </w:t>
      </w:r>
      <w:hyperlink r:id="rId95" w:history="1">
        <w:r w:rsidR="00806DD2" w:rsidRPr="006B1BD6">
          <w:rPr>
            <w:rStyle w:val="Hyperlink"/>
          </w:rPr>
          <w:t>short-term assessment of safety</w:t>
        </w:r>
      </w:hyperlink>
      <w:r w:rsidR="006B1BD6">
        <w:t>, rather than long-term adverse events.</w:t>
      </w:r>
    </w:p>
    <w:p w14:paraId="6C3D0C8B" w14:textId="4B64CE8A" w:rsidR="006B62A4" w:rsidRDefault="376EE85B" w:rsidP="002E03D0">
      <w:r>
        <w:t>I</w:t>
      </w:r>
      <w:r w:rsidR="33BA1C49">
        <w:t xml:space="preserve">t is uncertain whether </w:t>
      </w:r>
      <w:r>
        <w:t xml:space="preserve">JYNNEOS is associated with a risk of </w:t>
      </w:r>
      <w:hyperlink r:id="rId96">
        <w:r w:rsidRPr="41B4FD94">
          <w:rPr>
            <w:rStyle w:val="Hyperlink"/>
          </w:rPr>
          <w:t>myocarditis or pericarditis</w:t>
        </w:r>
      </w:hyperlink>
      <w:r w:rsidR="33BA1C49">
        <w:t xml:space="preserve">. </w:t>
      </w:r>
      <w:r w:rsidR="4296434D">
        <w:t xml:space="preserve">Data from </w:t>
      </w:r>
      <w:hyperlink r:id="rId97">
        <w:r w:rsidR="071CF0C6" w:rsidRPr="41B4FD94">
          <w:rPr>
            <w:rStyle w:val="Hyperlink"/>
          </w:rPr>
          <w:t>overseas vaccine safety assessments</w:t>
        </w:r>
      </w:hyperlink>
      <w:r w:rsidR="071CF0C6">
        <w:t xml:space="preserve"> </w:t>
      </w:r>
      <w:r w:rsidR="5A93C503">
        <w:t xml:space="preserve">did not suggest an increased risk of myocarditis or pericarditis after vaccination with JYNNEOS compared with placebo controls. </w:t>
      </w:r>
    </w:p>
    <w:p w14:paraId="2BD70BB6" w14:textId="7560221D" w:rsidR="0053181D" w:rsidRDefault="00F14DB9" w:rsidP="00F82704">
      <w:pPr>
        <w:pStyle w:val="Heading3"/>
      </w:pPr>
      <w:r>
        <w:t>R</w:t>
      </w:r>
      <w:r w:rsidR="00F82704">
        <w:t xml:space="preserve">ecombinant zoster vaccine </w:t>
      </w:r>
      <w:r>
        <w:t>(</w:t>
      </w:r>
      <w:r w:rsidR="00F82704">
        <w:t>Shingrix</w:t>
      </w:r>
      <w:r>
        <w:t>)</w:t>
      </w:r>
    </w:p>
    <w:p w14:paraId="3DD3C6ED" w14:textId="1D0DAFC1" w:rsidR="00F82704" w:rsidRDefault="006613F4" w:rsidP="002E03D0">
      <w:r>
        <w:t xml:space="preserve">The recombinant (non-live) zoster vaccine, Shingrix, has been used in the NIP since November 2023. Preliminary </w:t>
      </w:r>
      <w:hyperlink r:id="rId98" w:history="1">
        <w:proofErr w:type="spellStart"/>
        <w:r w:rsidRPr="0022501C">
          <w:rPr>
            <w:rStyle w:val="Hyperlink"/>
          </w:rPr>
          <w:t>AusVaxSafety</w:t>
        </w:r>
        <w:proofErr w:type="spellEnd"/>
      </w:hyperlink>
      <w:r>
        <w:t xml:space="preserve"> </w:t>
      </w:r>
      <w:r w:rsidR="00483925">
        <w:t xml:space="preserve">data </w:t>
      </w:r>
      <w:r w:rsidR="000122FD">
        <w:t xml:space="preserve">collected from </w:t>
      </w:r>
      <w:r w:rsidR="000A6A8F">
        <w:t>12,447</w:t>
      </w:r>
      <w:r w:rsidR="000122FD">
        <w:t xml:space="preserve"> Shingrix vaccine recipients showed no serious safety </w:t>
      </w:r>
      <w:r w:rsidR="00963BBD">
        <w:t>concerns with Shingrix</w:t>
      </w:r>
      <w:r w:rsidR="00AB2B93">
        <w:t xml:space="preserve"> as </w:t>
      </w:r>
      <w:proofErr w:type="gramStart"/>
      <w:r w:rsidR="00AB2B93">
        <w:t>at</w:t>
      </w:r>
      <w:proofErr w:type="gramEnd"/>
      <w:r w:rsidR="00AB2B93">
        <w:t xml:space="preserve"> 1 </w:t>
      </w:r>
      <w:r w:rsidR="00AA4135">
        <w:t>January</w:t>
      </w:r>
      <w:r w:rsidR="00AB2B93">
        <w:t xml:space="preserve"> 202</w:t>
      </w:r>
      <w:r w:rsidR="00AA4135">
        <w:t>4</w:t>
      </w:r>
      <w:r w:rsidR="00963BBD">
        <w:t xml:space="preserve">. </w:t>
      </w:r>
      <w:r w:rsidR="00F86FE2">
        <w:t xml:space="preserve">Less than 1% of people </w:t>
      </w:r>
      <w:r w:rsidR="004A19B6">
        <w:t>who received Shingrix on its own</w:t>
      </w:r>
      <w:r w:rsidR="00510D51">
        <w:t xml:space="preserve">, and less than 0.5% of people who received Shingrix with </w:t>
      </w:r>
      <w:r w:rsidR="00D102B9">
        <w:t>another vaccine</w:t>
      </w:r>
      <w:r w:rsidR="00AB2B93">
        <w:t>,</w:t>
      </w:r>
      <w:r w:rsidR="004A19B6">
        <w:t xml:space="preserve"> reported seeing a doctor or going to the </w:t>
      </w:r>
      <w:r w:rsidR="00D5517B">
        <w:t xml:space="preserve">emergency department in the days after vaccination. </w:t>
      </w:r>
    </w:p>
    <w:p w14:paraId="44405A03" w14:textId="56766051" w:rsidR="0062112C" w:rsidRDefault="00FF3084" w:rsidP="001B7390">
      <w:pPr>
        <w:pStyle w:val="Heading3"/>
      </w:pPr>
      <w:r>
        <w:t>TGA safety update on l</w:t>
      </w:r>
      <w:r w:rsidR="0062112C">
        <w:t>ive vaccines</w:t>
      </w:r>
    </w:p>
    <w:p w14:paraId="2D64CDC3" w14:textId="14C03AE1" w:rsidR="0062112C" w:rsidRPr="009222B2" w:rsidRDefault="0495FC0C" w:rsidP="002E03D0">
      <w:r>
        <w:t xml:space="preserve">On 4 May 2023, </w:t>
      </w:r>
      <w:r w:rsidR="760DAACF">
        <w:t>the TGA</w:t>
      </w:r>
      <w:r w:rsidR="272E93A6">
        <w:t xml:space="preserve"> published a safety update on </w:t>
      </w:r>
      <w:hyperlink r:id="rId99">
        <w:r w:rsidR="5974620F" w:rsidRPr="41B4FD94">
          <w:rPr>
            <w:rStyle w:val="Hyperlink"/>
          </w:rPr>
          <w:t>l</w:t>
        </w:r>
        <w:r w:rsidR="272E93A6" w:rsidRPr="41B4FD94">
          <w:rPr>
            <w:rStyle w:val="Hyperlink"/>
          </w:rPr>
          <w:t>ive vaccines</w:t>
        </w:r>
        <w:r w:rsidR="5974620F" w:rsidRPr="41B4FD94">
          <w:rPr>
            <w:rStyle w:val="Hyperlink"/>
          </w:rPr>
          <w:t xml:space="preserve"> and their contraindications</w:t>
        </w:r>
      </w:hyperlink>
      <w:r w:rsidR="5974620F">
        <w:t xml:space="preserve"> to</w:t>
      </w:r>
      <w:r w:rsidR="2F1F3849">
        <w:t xml:space="preserve"> remind healthcare professionals that live vaccines should not be given to people who are significantly immunocompromised or pregnant. This is particularly the case for the </w:t>
      </w:r>
      <w:r w:rsidR="7B43DBB8">
        <w:t xml:space="preserve">live-attenuated </w:t>
      </w:r>
      <w:r w:rsidR="2F1F3849">
        <w:t>herpes zoster vaccine (Zostavax) and the</w:t>
      </w:r>
      <w:r w:rsidR="7B43DBB8">
        <w:t xml:space="preserve"> live-attenuated</w:t>
      </w:r>
      <w:r w:rsidR="2F1F3849">
        <w:t xml:space="preserve"> </w:t>
      </w:r>
      <w:r w:rsidR="2FCD1EC6">
        <w:t>JE</w:t>
      </w:r>
      <w:r w:rsidR="2F1F3849">
        <w:t xml:space="preserve"> vaccine (</w:t>
      </w:r>
      <w:proofErr w:type="spellStart"/>
      <w:r w:rsidR="2F1F3849">
        <w:t>Imojev</w:t>
      </w:r>
      <w:proofErr w:type="spellEnd"/>
      <w:r w:rsidR="2F1F3849">
        <w:t>)</w:t>
      </w:r>
      <w:r w:rsidR="06DB5D07">
        <w:t>.</w:t>
      </w:r>
    </w:p>
    <w:p w14:paraId="366C9D94" w14:textId="538CA6E5" w:rsidR="00862550" w:rsidRPr="009222B2" w:rsidRDefault="00862550" w:rsidP="00862550">
      <w:pPr>
        <w:pStyle w:val="Heading1"/>
      </w:pPr>
      <w:bookmarkStart w:id="26" w:name="_Toc72165386"/>
      <w:bookmarkStart w:id="27" w:name="_Toc160710429"/>
      <w:r w:rsidRPr="009222B2">
        <w:lastRenderedPageBreak/>
        <w:t xml:space="preserve">Challenges and </w:t>
      </w:r>
      <w:r w:rsidR="0005016F" w:rsidRPr="009222B2">
        <w:t>priorities for immunisation</w:t>
      </w:r>
      <w:r w:rsidRPr="009222B2">
        <w:t xml:space="preserve"> </w:t>
      </w:r>
      <w:r w:rsidR="0005016F" w:rsidRPr="009222B2">
        <w:t xml:space="preserve">in Australia in </w:t>
      </w:r>
      <w:r w:rsidRPr="009222B2">
        <w:t>202</w:t>
      </w:r>
      <w:r w:rsidR="00EC4E1D">
        <w:t>4</w:t>
      </w:r>
      <w:r w:rsidRPr="009222B2">
        <w:t xml:space="preserve"> and beyond</w:t>
      </w:r>
      <w:bookmarkEnd w:id="26"/>
      <w:bookmarkEnd w:id="27"/>
    </w:p>
    <w:p w14:paraId="25087542" w14:textId="47539ECC" w:rsidR="00D405A8" w:rsidRPr="009222B2" w:rsidRDefault="08824FC0" w:rsidP="00D405A8">
      <w:pPr>
        <w:pStyle w:val="Heading2"/>
      </w:pPr>
      <w:bookmarkStart w:id="28" w:name="_Toc72165387"/>
      <w:bookmarkStart w:id="29" w:name="_Toc160710430"/>
      <w:r>
        <w:t>Key challenges for prevention and control of vaccine-preventable diseases through immunisation</w:t>
      </w:r>
      <w:bookmarkEnd w:id="28"/>
      <w:bookmarkEnd w:id="29"/>
    </w:p>
    <w:p w14:paraId="344CAB6F" w14:textId="1D018974" w:rsidR="00D9778A" w:rsidRPr="00464978" w:rsidRDefault="5ACD540C" w:rsidP="00E5204C">
      <w:pPr>
        <w:pStyle w:val="Bullet"/>
      </w:pPr>
      <w:r>
        <w:t xml:space="preserve">Maintaining rapid policy </w:t>
      </w:r>
      <w:r w:rsidR="5AF32325">
        <w:t xml:space="preserve">advice </w:t>
      </w:r>
      <w:r>
        <w:t>for emerging and re-emerging VPDs</w:t>
      </w:r>
      <w:r w:rsidR="5AF32325">
        <w:t>,</w:t>
      </w:r>
      <w:r w:rsidR="559D7D76">
        <w:t xml:space="preserve"> </w:t>
      </w:r>
      <w:r>
        <w:t>such as</w:t>
      </w:r>
      <w:r w:rsidR="0537F9B4">
        <w:t xml:space="preserve"> </w:t>
      </w:r>
      <w:r>
        <w:t>measles</w:t>
      </w:r>
      <w:r w:rsidR="0030071E">
        <w:t xml:space="preserve">, </w:t>
      </w:r>
      <w:r w:rsidR="0038286E">
        <w:t xml:space="preserve">pertussis and </w:t>
      </w:r>
      <w:r>
        <w:t>polio</w:t>
      </w:r>
      <w:r w:rsidR="5AF32325">
        <w:t>, as required</w:t>
      </w:r>
      <w:r w:rsidR="0030071E">
        <w:t xml:space="preserve">, noting </w:t>
      </w:r>
      <w:r w:rsidR="00E32014">
        <w:t xml:space="preserve">that </w:t>
      </w:r>
      <w:r w:rsidR="00791FAB">
        <w:t xml:space="preserve">outbreaks </w:t>
      </w:r>
      <w:r w:rsidR="00E32014">
        <w:t xml:space="preserve">of measles and pertussis </w:t>
      </w:r>
      <w:r w:rsidR="002D234F">
        <w:t xml:space="preserve">are </w:t>
      </w:r>
      <w:r w:rsidR="00EC604D">
        <w:t>probable</w:t>
      </w:r>
      <w:r w:rsidR="002D234F">
        <w:t xml:space="preserve"> in Australia </w:t>
      </w:r>
      <w:r w:rsidR="00791FAB">
        <w:t>in 2024.</w:t>
      </w:r>
    </w:p>
    <w:p w14:paraId="460BE223" w14:textId="27A52E67" w:rsidR="00D9778A" w:rsidRPr="00464978" w:rsidRDefault="7F8911CC" w:rsidP="00E5204C">
      <w:pPr>
        <w:pStyle w:val="Bullet"/>
      </w:pPr>
      <w:r w:rsidRPr="00464978">
        <w:t xml:space="preserve">Maintaining community confidence in Australia’s vaccination program. </w:t>
      </w:r>
    </w:p>
    <w:p w14:paraId="47CCF909" w14:textId="5793ECC7" w:rsidR="00D9778A" w:rsidRPr="00464978" w:rsidRDefault="5B473F64" w:rsidP="00E5204C">
      <w:pPr>
        <w:pStyle w:val="Bullet"/>
      </w:pPr>
      <w:r>
        <w:t>Continuing to i</w:t>
      </w:r>
      <w:r w:rsidR="6643DBCA">
        <w:t>mprov</w:t>
      </w:r>
      <w:r>
        <w:t>e</w:t>
      </w:r>
      <w:r w:rsidR="6643DBCA">
        <w:t xml:space="preserve"> uptake of vaccines in</w:t>
      </w:r>
      <w:r w:rsidR="15C0270E">
        <w:t xml:space="preserve"> all recommended age groups and</w:t>
      </w:r>
      <w:r w:rsidR="6643DBCA">
        <w:t xml:space="preserve"> risk groups.</w:t>
      </w:r>
    </w:p>
    <w:p w14:paraId="3F036690" w14:textId="222E5D7F" w:rsidR="00D9778A" w:rsidRPr="00464978" w:rsidRDefault="6643DBCA" w:rsidP="00E5204C">
      <w:pPr>
        <w:pStyle w:val="Bullet"/>
      </w:pPr>
      <w:r>
        <w:t>Ensuring equitable access</w:t>
      </w:r>
      <w:r w:rsidR="0FDDC2CC">
        <w:t xml:space="preserve"> to</w:t>
      </w:r>
      <w:r>
        <w:t xml:space="preserve"> </w:t>
      </w:r>
      <w:r w:rsidR="3D04D903">
        <w:t>and improved coverage of</w:t>
      </w:r>
      <w:r>
        <w:t xml:space="preserve"> NIP-funded vaccines for First Nations</w:t>
      </w:r>
      <w:r w:rsidR="44FB0FB9">
        <w:t xml:space="preserve"> </w:t>
      </w:r>
      <w:r>
        <w:t>communities and other priority populations.</w:t>
      </w:r>
    </w:p>
    <w:p w14:paraId="27A2A432" w14:textId="2FA45CC4" w:rsidR="00D9778A" w:rsidRPr="00464978" w:rsidRDefault="00D9778A" w:rsidP="00E5204C">
      <w:pPr>
        <w:pStyle w:val="Bullet"/>
      </w:pPr>
      <w:r w:rsidRPr="00464978">
        <w:t xml:space="preserve">Monitoring safety </w:t>
      </w:r>
      <w:r w:rsidR="00373901" w:rsidRPr="00464978">
        <w:t xml:space="preserve">and effectiveness </w:t>
      </w:r>
      <w:r w:rsidRPr="00464978">
        <w:t xml:space="preserve">of new and established COVID-19 vaccines, </w:t>
      </w:r>
      <w:r w:rsidR="00373901" w:rsidRPr="00464978">
        <w:t>including those based on more recent</w:t>
      </w:r>
      <w:r w:rsidRPr="00464978">
        <w:t xml:space="preserve"> variants.</w:t>
      </w:r>
    </w:p>
    <w:p w14:paraId="03C6655C" w14:textId="755DC89A" w:rsidR="00D9778A" w:rsidRPr="00464978" w:rsidRDefault="6643DBCA" w:rsidP="00E5204C">
      <w:pPr>
        <w:pStyle w:val="Bullet"/>
      </w:pPr>
      <w:r>
        <w:t>Monitoring safety</w:t>
      </w:r>
      <w:r w:rsidR="00C410E3">
        <w:t xml:space="preserve"> and </w:t>
      </w:r>
      <w:r>
        <w:t xml:space="preserve">effectiveness for </w:t>
      </w:r>
      <w:r w:rsidR="59B3DB5E">
        <w:t xml:space="preserve">updated NIP </w:t>
      </w:r>
      <w:r>
        <w:t>vaccine programs</w:t>
      </w:r>
      <w:r w:rsidR="1D11BF07">
        <w:t>,</w:t>
      </w:r>
      <w:r>
        <w:t xml:space="preserve"> such as </w:t>
      </w:r>
      <w:r w:rsidR="59B3DB5E">
        <w:t>HPV</w:t>
      </w:r>
      <w:r w:rsidR="2DC58EA1">
        <w:t xml:space="preserve">, </w:t>
      </w:r>
      <w:r w:rsidR="1E60A210">
        <w:t>zoster</w:t>
      </w:r>
      <w:r w:rsidR="2DC58EA1">
        <w:t xml:space="preserve"> and pneumococcal</w:t>
      </w:r>
      <w:r w:rsidR="1E60A210">
        <w:t xml:space="preserve"> vaccination</w:t>
      </w:r>
      <w:r w:rsidR="2DC58EA1">
        <w:t xml:space="preserve"> programs</w:t>
      </w:r>
      <w:r w:rsidR="1E60A210">
        <w:t xml:space="preserve">. </w:t>
      </w:r>
    </w:p>
    <w:p w14:paraId="611D5E6D" w14:textId="71521522" w:rsidR="00B368C3" w:rsidRPr="009222B2" w:rsidRDefault="00414A6A" w:rsidP="00E5204C">
      <w:pPr>
        <w:pStyle w:val="Bullet"/>
      </w:pPr>
      <w:r>
        <w:t>Increasing</w:t>
      </w:r>
      <w:r w:rsidR="0239650D">
        <w:t xml:space="preserve"> 1-dose coverage of HPV vaccine through the </w:t>
      </w:r>
      <w:r w:rsidR="58247004">
        <w:t>school-based</w:t>
      </w:r>
      <w:r w:rsidR="0239650D">
        <w:t xml:space="preserve"> program</w:t>
      </w:r>
      <w:r w:rsidR="00C47049">
        <w:t xml:space="preserve">, </w:t>
      </w:r>
      <w:r w:rsidR="00FC4E8D">
        <w:t>aligning with</w:t>
      </w:r>
      <w:r w:rsidR="00C47049">
        <w:t xml:space="preserve"> the WHO-recommended target</w:t>
      </w:r>
      <w:r w:rsidR="0239650D">
        <w:t>.</w:t>
      </w:r>
      <w:r w:rsidR="12577670">
        <w:t xml:space="preserve"> </w:t>
      </w:r>
    </w:p>
    <w:p w14:paraId="2DF69E26" w14:textId="73E154FB" w:rsidR="00D9778A" w:rsidRDefault="004459F3" w:rsidP="00E5204C">
      <w:pPr>
        <w:pStyle w:val="BulletLast"/>
      </w:pPr>
      <w:r>
        <w:t>Continuing to monitor</w:t>
      </w:r>
      <w:r w:rsidR="00D9778A">
        <w:t xml:space="preserve"> for the entry of high-consequence VPDs int</w:t>
      </w:r>
      <w:r w:rsidR="00FD7738">
        <w:t xml:space="preserve">o </w:t>
      </w:r>
      <w:r w:rsidR="00D9778A">
        <w:t>Australia due to increasing travel, including from areas with reduced</w:t>
      </w:r>
      <w:r w:rsidR="00C353BA">
        <w:t xml:space="preserve"> </w:t>
      </w:r>
      <w:r w:rsidR="00D9778A">
        <w:t>vaccination coverage due to the COVID-19 pandemic.</w:t>
      </w:r>
    </w:p>
    <w:p w14:paraId="417041A0" w14:textId="4960A61D" w:rsidR="00D405A8" w:rsidRPr="009222B2" w:rsidRDefault="3E6CF2F5" w:rsidP="00D405A8">
      <w:pPr>
        <w:pStyle w:val="Heading2"/>
      </w:pPr>
      <w:bookmarkStart w:id="30" w:name="_Toc72165388"/>
      <w:bookmarkStart w:id="31" w:name="_Toc160710431"/>
      <w:bookmarkStart w:id="32" w:name="_Hlk128478688"/>
      <w:r>
        <w:t xml:space="preserve">ATAGI’s priority actions for </w:t>
      </w:r>
      <w:bookmarkEnd w:id="30"/>
      <w:r w:rsidR="4F1FEE63">
        <w:t>202</w:t>
      </w:r>
      <w:r w:rsidR="60425A5D">
        <w:t>4</w:t>
      </w:r>
      <w:bookmarkEnd w:id="31"/>
    </w:p>
    <w:bookmarkEnd w:id="32"/>
    <w:p w14:paraId="1945F373" w14:textId="4FF13B51" w:rsidR="00851C7A" w:rsidRPr="009222B2" w:rsidRDefault="7C188CC6" w:rsidP="00851C7A">
      <w:pPr>
        <w:pStyle w:val="Heading3"/>
      </w:pPr>
      <w:r>
        <w:t>Ongoing priorities</w:t>
      </w:r>
    </w:p>
    <w:p w14:paraId="2CC2A336" w14:textId="448D8C29" w:rsidR="00BF0AD5" w:rsidRPr="00464978" w:rsidRDefault="00851C7A" w:rsidP="00E5204C">
      <w:pPr>
        <w:pStyle w:val="Bullet"/>
      </w:pPr>
      <w:r>
        <w:t xml:space="preserve">Advise on immunisation policies that </w:t>
      </w:r>
      <w:r w:rsidR="00E16260">
        <w:t>improve</w:t>
      </w:r>
      <w:r>
        <w:t xml:space="preserve"> access to NIP-funded vaccines for </w:t>
      </w:r>
      <w:r w:rsidR="008D21E5">
        <w:t xml:space="preserve">priority </w:t>
      </w:r>
      <w:r w:rsidRPr="00464978">
        <w:t>population groups, as well as reliable systems to capture uptake in these groups.</w:t>
      </w:r>
    </w:p>
    <w:p w14:paraId="5DF8A5AB" w14:textId="3473B226" w:rsidR="00BF0AD5" w:rsidRPr="00464978" w:rsidRDefault="650E2F5C" w:rsidP="00E5204C">
      <w:pPr>
        <w:pStyle w:val="Bullet"/>
      </w:pPr>
      <w:r>
        <w:t>Advise on d</w:t>
      </w:r>
      <w:r w:rsidR="0C0FC5EA">
        <w:t xml:space="preserve">eveloping strategies to </w:t>
      </w:r>
      <w:r w:rsidR="4C81E93F">
        <w:t>improve</w:t>
      </w:r>
      <w:r w:rsidR="0C0FC5EA">
        <w:t xml:space="preserve"> vaccination uptake for </w:t>
      </w:r>
      <w:r w:rsidR="16707981">
        <w:t xml:space="preserve">recommended </w:t>
      </w:r>
      <w:r w:rsidR="0C0FC5EA">
        <w:t>groups</w:t>
      </w:r>
      <w:r w:rsidR="0CDB751C">
        <w:t xml:space="preserve">, especially </w:t>
      </w:r>
      <w:r w:rsidR="0D401638">
        <w:t xml:space="preserve">priority populations and </w:t>
      </w:r>
      <w:r w:rsidR="0CDB751C">
        <w:t>those</w:t>
      </w:r>
      <w:r w:rsidR="0C0FC5EA">
        <w:t xml:space="preserve"> at </w:t>
      </w:r>
      <w:r w:rsidR="77AB3328">
        <w:t xml:space="preserve">highest </w:t>
      </w:r>
      <w:r w:rsidR="0C0FC5EA">
        <w:t>risk of VPDs</w:t>
      </w:r>
      <w:r w:rsidR="279718EE">
        <w:t>.</w:t>
      </w:r>
    </w:p>
    <w:p w14:paraId="7883E703" w14:textId="5D846896" w:rsidR="004C01AF" w:rsidRPr="00464978" w:rsidRDefault="650E2F5C" w:rsidP="00E5204C">
      <w:pPr>
        <w:pStyle w:val="Bullet"/>
      </w:pPr>
      <w:r>
        <w:t>Advise on i</w:t>
      </w:r>
      <w:r w:rsidR="0BD6865B">
        <w:t xml:space="preserve">mproving identification and assessment of populations </w:t>
      </w:r>
      <w:r w:rsidR="508D01C2">
        <w:t xml:space="preserve">(such as </w:t>
      </w:r>
      <w:r w:rsidR="5BFCF5CB">
        <w:t>some culturally and linguistically diverse communities</w:t>
      </w:r>
      <w:r w:rsidR="508D01C2">
        <w:t xml:space="preserve">) </w:t>
      </w:r>
      <w:r w:rsidR="0BD6865B">
        <w:t xml:space="preserve">who are </w:t>
      </w:r>
      <w:proofErr w:type="spellStart"/>
      <w:r w:rsidR="0BD6865B">
        <w:t>undervaccinated</w:t>
      </w:r>
      <w:proofErr w:type="spellEnd"/>
      <w:r w:rsidR="0BD6865B">
        <w:t>, and developing strategies to remove barriers to vaccination uptake</w:t>
      </w:r>
      <w:r w:rsidR="00127626">
        <w:t xml:space="preserve">, improve </w:t>
      </w:r>
      <w:r w:rsidR="00C35298">
        <w:t>awareness of and confidence in vaccination,</w:t>
      </w:r>
      <w:r w:rsidR="0BD6865B">
        <w:t xml:space="preserve"> and improve timeliness of receiving scheduled vaccines</w:t>
      </w:r>
      <w:r w:rsidR="279718EE">
        <w:t>.</w:t>
      </w:r>
    </w:p>
    <w:p w14:paraId="2F5BAB0A" w14:textId="39EE1FDF" w:rsidR="00851952" w:rsidRPr="006F1259" w:rsidRDefault="2C0A5301" w:rsidP="006F1259">
      <w:pPr>
        <w:pStyle w:val="Bullet"/>
      </w:pPr>
      <w:r w:rsidRPr="006F1259">
        <w:t xml:space="preserve">Strengthen the evaluation of evidence and continue publishing evidence-based immunisation recommendations through the </w:t>
      </w:r>
      <w:hyperlink r:id="rId100">
        <w:r w:rsidR="61DD664B" w:rsidRPr="006F1259">
          <w:rPr>
            <w:rStyle w:val="Hyperlink"/>
          </w:rPr>
          <w:t>Australian Immunisation H</w:t>
        </w:r>
        <w:r w:rsidRPr="006F1259">
          <w:rPr>
            <w:rStyle w:val="Hyperlink"/>
          </w:rPr>
          <w:t>andbook</w:t>
        </w:r>
      </w:hyperlink>
      <w:r w:rsidRPr="006F1259">
        <w:t>.</w:t>
      </w:r>
      <w:r w:rsidR="6031BDEF" w:rsidRPr="006F1259">
        <w:t xml:space="preserve"> This</w:t>
      </w:r>
      <w:r w:rsidR="690EAF29" w:rsidRPr="006F1259">
        <w:t xml:space="preserve"> also</w:t>
      </w:r>
      <w:r w:rsidR="6031BDEF" w:rsidRPr="006F1259">
        <w:t xml:space="preserve"> includes </w:t>
      </w:r>
      <w:r w:rsidR="6031BDEF" w:rsidRPr="006F1259">
        <w:lastRenderedPageBreak/>
        <w:t xml:space="preserve">continuing to work closely with the National Health and Medical Research Council to </w:t>
      </w:r>
      <w:r w:rsidR="42E301B9" w:rsidRPr="006F1259">
        <w:t>streamline its endorsement of</w:t>
      </w:r>
      <w:r w:rsidR="6031BDEF" w:rsidRPr="006F1259">
        <w:t xml:space="preserve"> Handbook recommendations.</w:t>
      </w:r>
    </w:p>
    <w:p w14:paraId="780929A3" w14:textId="6E759B11" w:rsidR="00516302" w:rsidRPr="006F1259" w:rsidRDefault="6031BDEF" w:rsidP="006F1259">
      <w:pPr>
        <w:pStyle w:val="Bullet"/>
      </w:pPr>
      <w:r w:rsidRPr="006F1259">
        <w:t xml:space="preserve">Continue to work with </w:t>
      </w:r>
      <w:r w:rsidR="0C6B0AB6" w:rsidRPr="006F1259">
        <w:t xml:space="preserve">regional and </w:t>
      </w:r>
      <w:r w:rsidRPr="006F1259">
        <w:t xml:space="preserve">international partners, including </w:t>
      </w:r>
      <w:r w:rsidR="1DBE230E" w:rsidRPr="006F1259">
        <w:t xml:space="preserve">via exchanges with </w:t>
      </w:r>
      <w:r w:rsidR="008D3227" w:rsidRPr="006F1259">
        <w:t>NITAGs</w:t>
      </w:r>
      <w:r w:rsidRPr="006F1259">
        <w:t xml:space="preserve"> of other countries.</w:t>
      </w:r>
      <w:r w:rsidR="003C0011" w:rsidRPr="006F1259">
        <w:t xml:space="preserve"> </w:t>
      </w:r>
    </w:p>
    <w:p w14:paraId="15BA10CA" w14:textId="667E8B52" w:rsidR="00533065" w:rsidRPr="00464978" w:rsidRDefault="00516302" w:rsidP="00E5204C">
      <w:pPr>
        <w:pStyle w:val="Bullet"/>
      </w:pPr>
      <w:r w:rsidRPr="00464978">
        <w:t xml:space="preserve">Support the development of evidence-based immunisation resources that are culturally sensitive and appropriate </w:t>
      </w:r>
      <w:r w:rsidR="004D41DD" w:rsidRPr="00464978">
        <w:t>for</w:t>
      </w:r>
      <w:r w:rsidRPr="00464978">
        <w:t xml:space="preserve"> unique First Nations communities.</w:t>
      </w:r>
    </w:p>
    <w:p w14:paraId="59D3A787" w14:textId="30CAD682" w:rsidR="00086199" w:rsidRPr="00464978" w:rsidRDefault="47FE757E" w:rsidP="00E5204C">
      <w:pPr>
        <w:pStyle w:val="Bullet"/>
      </w:pPr>
      <w:r>
        <w:t xml:space="preserve">Support </w:t>
      </w:r>
      <w:r w:rsidR="00001BF6">
        <w:t xml:space="preserve">and provide advice on </w:t>
      </w:r>
      <w:r w:rsidR="3D44561B">
        <w:t xml:space="preserve">the feasibility </w:t>
      </w:r>
      <w:r w:rsidR="5B932F0C">
        <w:t xml:space="preserve">of </w:t>
      </w:r>
      <w:r w:rsidR="56C868E0">
        <w:t xml:space="preserve">expanding the </w:t>
      </w:r>
      <w:r w:rsidR="1CC26952">
        <w:t xml:space="preserve">no-fault </w:t>
      </w:r>
      <w:r w:rsidR="0B121F40">
        <w:t>vaccine claims scheme</w:t>
      </w:r>
      <w:r w:rsidR="78962A27">
        <w:t>, which has been operational for COVID-19 vaccines,</w:t>
      </w:r>
      <w:r w:rsidR="4CCC17E6">
        <w:t xml:space="preserve"> </w:t>
      </w:r>
      <w:r w:rsidR="098C2820">
        <w:t>to potentially</w:t>
      </w:r>
      <w:r w:rsidR="650E2F5C">
        <w:t xml:space="preserve"> </w:t>
      </w:r>
      <w:r w:rsidR="430B9563">
        <w:t xml:space="preserve">include </w:t>
      </w:r>
      <w:r w:rsidR="4CCC17E6">
        <w:t xml:space="preserve">all vaccines on the NIP. </w:t>
      </w:r>
    </w:p>
    <w:p w14:paraId="4EC46F3F" w14:textId="209D2121" w:rsidR="00814A0C" w:rsidRDefault="00F009D0" w:rsidP="00E5204C">
      <w:pPr>
        <w:pStyle w:val="Bullet"/>
      </w:pPr>
      <w:r>
        <w:t>Advise</w:t>
      </w:r>
      <w:r w:rsidR="00340B07">
        <w:t xml:space="preserve"> on improvements </w:t>
      </w:r>
      <w:r>
        <w:t xml:space="preserve">to </w:t>
      </w:r>
      <w:r w:rsidR="006068DB">
        <w:t>health technology assessment methods and process</w:t>
      </w:r>
      <w:r w:rsidR="00B602C8">
        <w:t>es</w:t>
      </w:r>
      <w:r w:rsidR="006068DB">
        <w:t xml:space="preserve"> </w:t>
      </w:r>
      <w:r w:rsidR="00B602C8">
        <w:t>that facilitate</w:t>
      </w:r>
      <w:r w:rsidR="006068DB">
        <w:t xml:space="preserve"> listing </w:t>
      </w:r>
      <w:r w:rsidR="00182520">
        <w:t xml:space="preserve">of safe and cost-effective uses of </w:t>
      </w:r>
      <w:r w:rsidR="006068DB">
        <w:t>vaccines on the NIP</w:t>
      </w:r>
      <w:r w:rsidR="00182520">
        <w:t>.</w:t>
      </w:r>
    </w:p>
    <w:p w14:paraId="3D082C0F" w14:textId="23C1CAF9" w:rsidR="00851952" w:rsidRPr="00464978" w:rsidRDefault="2C0A5301" w:rsidP="00E5204C">
      <w:pPr>
        <w:pStyle w:val="BulletLast"/>
      </w:pPr>
      <w:r>
        <w:t xml:space="preserve">Scope vaccines on the horizon for potential </w:t>
      </w:r>
      <w:r w:rsidR="3DA03F1D">
        <w:t xml:space="preserve">inclusion in the </w:t>
      </w:r>
      <w:r>
        <w:t>NI</w:t>
      </w:r>
      <w:r w:rsidR="3DA03F1D">
        <w:t>P</w:t>
      </w:r>
      <w:r w:rsidR="67F04A62">
        <w:t>. These</w:t>
      </w:r>
      <w:r w:rsidR="05F19199">
        <w:t xml:space="preserve"> </w:t>
      </w:r>
      <w:r>
        <w:t xml:space="preserve">may include newer </w:t>
      </w:r>
      <w:r w:rsidR="0B121F40">
        <w:t xml:space="preserve">vaccines for </w:t>
      </w:r>
      <w:r>
        <w:t>influenza</w:t>
      </w:r>
      <w:r w:rsidR="247593A6">
        <w:t xml:space="preserve">, </w:t>
      </w:r>
      <w:r>
        <w:t xml:space="preserve">pneumococcal </w:t>
      </w:r>
      <w:r w:rsidR="0B121F40">
        <w:t>disease</w:t>
      </w:r>
      <w:r w:rsidR="00A02A22">
        <w:t>,</w:t>
      </w:r>
      <w:r w:rsidR="0B121F40">
        <w:t xml:space="preserve"> </w:t>
      </w:r>
      <w:r w:rsidR="4ECB4A22">
        <w:t>RSV</w:t>
      </w:r>
      <w:r w:rsidR="00A02A22">
        <w:t xml:space="preserve">, and </w:t>
      </w:r>
      <w:r w:rsidR="00A02A22" w:rsidRPr="00E5204C">
        <w:t>combination</w:t>
      </w:r>
      <w:r w:rsidR="00A02A22">
        <w:t xml:space="preserve"> vaccines for several respiratory diseases</w:t>
      </w:r>
      <w:r>
        <w:t xml:space="preserve">. </w:t>
      </w:r>
    </w:p>
    <w:p w14:paraId="021BDA68" w14:textId="5D67F59A" w:rsidR="00851C7A" w:rsidRPr="00464978" w:rsidRDefault="000C35E8" w:rsidP="00012A9C">
      <w:pPr>
        <w:pStyle w:val="Heading3"/>
      </w:pPr>
      <w:r w:rsidRPr="00464978">
        <w:t>Specific priorities for 202</w:t>
      </w:r>
      <w:r w:rsidR="00F62444" w:rsidRPr="00464978">
        <w:t>4</w:t>
      </w:r>
    </w:p>
    <w:p w14:paraId="57A3A0D2" w14:textId="7FEC6250" w:rsidR="009941D5" w:rsidRPr="00464978" w:rsidRDefault="00576D43" w:rsidP="00012A9C">
      <w:pPr>
        <w:pStyle w:val="Heading4"/>
      </w:pPr>
      <w:r>
        <w:t xml:space="preserve">National </w:t>
      </w:r>
      <w:r w:rsidR="008F12C1" w:rsidRPr="00464978">
        <w:t>COVID</w:t>
      </w:r>
      <w:r w:rsidR="006317ED" w:rsidRPr="00464978">
        <w:noBreakHyphen/>
      </w:r>
      <w:r w:rsidR="008F12C1" w:rsidRPr="00464978">
        <w:t>19</w:t>
      </w:r>
      <w:r w:rsidR="009941D5" w:rsidRPr="00464978">
        <w:t xml:space="preserve"> </w:t>
      </w:r>
      <w:r w:rsidR="001C1BFD">
        <w:t>v</w:t>
      </w:r>
      <w:r>
        <w:t>accin</w:t>
      </w:r>
      <w:r w:rsidR="001C1BFD">
        <w:t>ation</w:t>
      </w:r>
      <w:r>
        <w:t xml:space="preserve"> </w:t>
      </w:r>
      <w:r w:rsidR="001C1BFD">
        <w:t>p</w:t>
      </w:r>
      <w:r w:rsidR="009941D5" w:rsidRPr="00464978">
        <w:t>rogram</w:t>
      </w:r>
    </w:p>
    <w:p w14:paraId="3AF291EF" w14:textId="5F38834A" w:rsidR="00067546" w:rsidRPr="00464978" w:rsidRDefault="006B1C47" w:rsidP="00E5204C">
      <w:pPr>
        <w:pStyle w:val="BulletLast"/>
      </w:pPr>
      <w:r>
        <w:t>Continu</w:t>
      </w:r>
      <w:r w:rsidR="79B6CA3E">
        <w:t>e</w:t>
      </w:r>
      <w:r>
        <w:t xml:space="preserve"> to advise on </w:t>
      </w:r>
      <w:r w:rsidR="345419A9">
        <w:t xml:space="preserve">optimal </w:t>
      </w:r>
      <w:r w:rsidR="00547F18">
        <w:t>use</w:t>
      </w:r>
      <w:r w:rsidR="00576D43">
        <w:t>s</w:t>
      </w:r>
      <w:r w:rsidR="00547F18">
        <w:t xml:space="preserve"> of new </w:t>
      </w:r>
      <w:r w:rsidR="008C0437">
        <w:t xml:space="preserve">COVID-19 </w:t>
      </w:r>
      <w:r w:rsidR="00547F18">
        <w:t xml:space="preserve">vaccines and </w:t>
      </w:r>
      <w:r w:rsidR="345419A9">
        <w:t>vaccination schedules</w:t>
      </w:r>
      <w:r w:rsidR="72A27769">
        <w:t xml:space="preserve"> </w:t>
      </w:r>
      <w:r w:rsidR="00551DFF">
        <w:t xml:space="preserve">for </w:t>
      </w:r>
      <w:r w:rsidR="008C0437">
        <w:t>various population groups</w:t>
      </w:r>
      <w:r w:rsidR="344A4796">
        <w:t>.</w:t>
      </w:r>
    </w:p>
    <w:p w14:paraId="0802D649" w14:textId="2EDAAFE3" w:rsidR="00B45C9F" w:rsidRPr="00464978" w:rsidRDefault="00B45C9F" w:rsidP="00012A9C">
      <w:pPr>
        <w:pStyle w:val="Heading4"/>
      </w:pPr>
      <w:r w:rsidRPr="00464978">
        <w:t xml:space="preserve">Routine vaccination </w:t>
      </w:r>
      <w:r w:rsidR="007E3D91" w:rsidRPr="00464978">
        <w:t>for VPD control</w:t>
      </w:r>
      <w:r w:rsidRPr="00464978">
        <w:t xml:space="preserve"> in Australia</w:t>
      </w:r>
    </w:p>
    <w:p w14:paraId="52E5909C" w14:textId="07B96868" w:rsidR="00077994" w:rsidRDefault="56BFEC4A" w:rsidP="00E5204C">
      <w:pPr>
        <w:pStyle w:val="Bullet"/>
      </w:pPr>
      <w:r w:rsidRPr="00464978">
        <w:t>Support continued high and timely uptake of routine infant vaccines.</w:t>
      </w:r>
    </w:p>
    <w:p w14:paraId="6FF1B5D0" w14:textId="06A45146" w:rsidR="00171CBC" w:rsidRPr="006F1259" w:rsidRDefault="00171CBC" w:rsidP="006F1259">
      <w:pPr>
        <w:pStyle w:val="Bullet"/>
      </w:pPr>
      <w:r w:rsidRPr="006F1259">
        <w:t>Monitor the coverage trends for declines in uptake of some routine childhood vaccines and ensur</w:t>
      </w:r>
      <w:r w:rsidR="006D5A05" w:rsidRPr="006F1259">
        <w:t>e</w:t>
      </w:r>
      <w:r w:rsidRPr="006F1259">
        <w:t xml:space="preserve"> continued high vaccination coverage for protection against VPDs after the COVID-19 pandemic and its impacts.</w:t>
      </w:r>
    </w:p>
    <w:p w14:paraId="39E50FF5" w14:textId="33B7CFCB" w:rsidR="00077994" w:rsidRPr="00464978" w:rsidRDefault="00077994" w:rsidP="00E5204C">
      <w:pPr>
        <w:pStyle w:val="Bullet"/>
      </w:pPr>
      <w:r w:rsidRPr="00464978">
        <w:t>Advis</w:t>
      </w:r>
      <w:r w:rsidR="00FC443B" w:rsidRPr="00464978">
        <w:t>e</w:t>
      </w:r>
      <w:r w:rsidRPr="00464978">
        <w:t xml:space="preserve"> on ways to improve uptake of influenza vaccine, given the </w:t>
      </w:r>
      <w:r w:rsidR="00455A96" w:rsidRPr="00464978">
        <w:t>decrease</w:t>
      </w:r>
      <w:r w:rsidR="00C33474" w:rsidRPr="00464978">
        <w:t>d and suboptimal</w:t>
      </w:r>
      <w:r w:rsidR="00455A96" w:rsidRPr="00464978">
        <w:t xml:space="preserve"> uptake </w:t>
      </w:r>
      <w:r w:rsidR="00AD167F" w:rsidRPr="00464978">
        <w:t>in recent years</w:t>
      </w:r>
      <w:r w:rsidR="00C33474" w:rsidRPr="00464978">
        <w:t xml:space="preserve"> and </w:t>
      </w:r>
      <w:r w:rsidR="00B22516" w:rsidRPr="00464978">
        <w:t xml:space="preserve">influenza remaining a </w:t>
      </w:r>
      <w:r w:rsidR="00CD0C7A" w:rsidRPr="00464978">
        <w:t xml:space="preserve">common </w:t>
      </w:r>
      <w:r w:rsidRPr="00464978">
        <w:t>disease</w:t>
      </w:r>
      <w:r w:rsidR="00CD0C7A" w:rsidRPr="00464978">
        <w:t xml:space="preserve"> with serious </w:t>
      </w:r>
      <w:r w:rsidR="00FD6ABB" w:rsidRPr="00464978">
        <w:t>health and economic consequences to the community</w:t>
      </w:r>
      <w:r w:rsidRPr="00464978">
        <w:t>.</w:t>
      </w:r>
    </w:p>
    <w:p w14:paraId="4F255256" w14:textId="470CAF47" w:rsidR="00CE6243" w:rsidRPr="00464978" w:rsidRDefault="69517D22" w:rsidP="00E5204C">
      <w:pPr>
        <w:pStyle w:val="Bullet"/>
      </w:pPr>
      <w:r>
        <w:t>Monitor</w:t>
      </w:r>
      <w:r w:rsidR="79B6CA3E">
        <w:t xml:space="preserve"> the</w:t>
      </w:r>
      <w:r>
        <w:t xml:space="preserve"> epidemiology of VPDs that may resurge after a period of low </w:t>
      </w:r>
      <w:r w:rsidR="1F4E17DC">
        <w:t xml:space="preserve">incidence </w:t>
      </w:r>
      <w:r>
        <w:t xml:space="preserve">during the COVID-19 pandemic </w:t>
      </w:r>
      <w:r w:rsidR="1F4E17DC">
        <w:t>(such as</w:t>
      </w:r>
      <w:r>
        <w:t xml:space="preserve"> pertussis</w:t>
      </w:r>
      <w:r w:rsidR="1F4E17DC">
        <w:t>)</w:t>
      </w:r>
      <w:r>
        <w:t xml:space="preserve"> and provide advice on maximising vaccination uptake</w:t>
      </w:r>
      <w:r w:rsidR="2E2B4351">
        <w:t xml:space="preserve"> in target populations</w:t>
      </w:r>
      <w:r w:rsidR="1F4E17DC">
        <w:t>.</w:t>
      </w:r>
      <w:r>
        <w:t xml:space="preserve"> </w:t>
      </w:r>
    </w:p>
    <w:p w14:paraId="51C03338" w14:textId="7386DAC8" w:rsidR="00BD6256" w:rsidRPr="00464978" w:rsidRDefault="33200951" w:rsidP="00E5204C">
      <w:pPr>
        <w:pStyle w:val="Bullet"/>
      </w:pPr>
      <w:r>
        <w:t>Contin</w:t>
      </w:r>
      <w:r w:rsidR="00B4447B">
        <w:t>u</w:t>
      </w:r>
      <w:r>
        <w:t xml:space="preserve">e important </w:t>
      </w:r>
      <w:r w:rsidR="7A4B93C3">
        <w:t>updat</w:t>
      </w:r>
      <w:r w:rsidR="30B3D78E">
        <w:t>es</w:t>
      </w:r>
      <w:r w:rsidR="7A4B93C3">
        <w:t xml:space="preserve"> to </w:t>
      </w:r>
      <w:r w:rsidR="3E07EA6D">
        <w:t xml:space="preserve">some </w:t>
      </w:r>
      <w:r w:rsidR="7A4B93C3">
        <w:t xml:space="preserve">chapters of the Australian Immunisation Handbook, including </w:t>
      </w:r>
      <w:r w:rsidR="2999291F">
        <w:t>vaccination for people who are immunocompromised</w:t>
      </w:r>
      <w:r w:rsidR="0E0AC885">
        <w:t>.</w:t>
      </w:r>
      <w:r w:rsidR="0EA0FEA9">
        <w:t xml:space="preserve"> </w:t>
      </w:r>
    </w:p>
    <w:p w14:paraId="16AE8758" w14:textId="1DFFA0F6" w:rsidR="00077994" w:rsidRPr="00464978" w:rsidRDefault="141601B5" w:rsidP="00E5204C">
      <w:pPr>
        <w:pStyle w:val="BulletLast"/>
      </w:pPr>
      <w:r>
        <w:t>Continu</w:t>
      </w:r>
      <w:r w:rsidR="34C38F1C">
        <w:t>e</w:t>
      </w:r>
      <w:r>
        <w:t xml:space="preserve"> to advise on the optimal schedule for </w:t>
      </w:r>
      <w:r w:rsidR="3CCE74BB">
        <w:t xml:space="preserve">certain </w:t>
      </w:r>
      <w:r w:rsidR="25402CB7">
        <w:t>vaccines</w:t>
      </w:r>
      <w:r>
        <w:t>, such as for pneumococcal disease.</w:t>
      </w:r>
    </w:p>
    <w:p w14:paraId="41D511B3" w14:textId="4C56B696" w:rsidR="009941D5" w:rsidRPr="00464978" w:rsidRDefault="009F4413" w:rsidP="00012A9C">
      <w:pPr>
        <w:pStyle w:val="Heading4"/>
      </w:pPr>
      <w:r w:rsidRPr="00464978">
        <w:t>Horizon</w:t>
      </w:r>
      <w:r w:rsidR="004D41DD" w:rsidRPr="00464978">
        <w:t xml:space="preserve"> </w:t>
      </w:r>
      <w:r w:rsidRPr="00464978">
        <w:t>scanning, m</w:t>
      </w:r>
      <w:r w:rsidR="009941D5" w:rsidRPr="00464978">
        <w:t>onitoring and evaluation</w:t>
      </w:r>
    </w:p>
    <w:bookmarkEnd w:id="0"/>
    <w:p w14:paraId="14BE67A3" w14:textId="52BEF047" w:rsidR="00CD533E" w:rsidRPr="006F1259" w:rsidRDefault="73116658" w:rsidP="00E5204C">
      <w:pPr>
        <w:pStyle w:val="Bullet"/>
      </w:pPr>
      <w:r>
        <w:t>A</w:t>
      </w:r>
      <w:r w:rsidR="54FF1FEB">
        <w:t xml:space="preserve">dvise on </w:t>
      </w:r>
      <w:r w:rsidR="2E5F5DA9">
        <w:t>new vaccine development</w:t>
      </w:r>
      <w:r w:rsidR="7E73D21B">
        <w:t>s</w:t>
      </w:r>
      <w:r w:rsidR="2E5F5DA9">
        <w:t xml:space="preserve"> for VPDs of interest</w:t>
      </w:r>
      <w:r w:rsidR="01BA6997">
        <w:t xml:space="preserve"> –</w:t>
      </w:r>
      <w:r w:rsidR="2E5F5DA9">
        <w:t xml:space="preserve"> </w:t>
      </w:r>
      <w:r w:rsidR="50C49B03">
        <w:t>particularly</w:t>
      </w:r>
      <w:r w:rsidR="2E5F5DA9">
        <w:t xml:space="preserve"> RSV, </w:t>
      </w:r>
      <w:r w:rsidR="37B84871">
        <w:t xml:space="preserve">with </w:t>
      </w:r>
      <w:r w:rsidR="04929F50">
        <w:t xml:space="preserve">development of Australian Immunisation Handbook recommendations </w:t>
      </w:r>
      <w:r w:rsidR="37B84871">
        <w:t xml:space="preserve">for protection in both infants and </w:t>
      </w:r>
      <w:r w:rsidR="4BF4A825">
        <w:t xml:space="preserve">older </w:t>
      </w:r>
      <w:r w:rsidR="37B84871" w:rsidRPr="006F1259">
        <w:t>Australians</w:t>
      </w:r>
      <w:r w:rsidR="619B7D77" w:rsidRPr="006F1259">
        <w:t>.</w:t>
      </w:r>
    </w:p>
    <w:p w14:paraId="6C254784" w14:textId="0214BC06" w:rsidR="00BF1CD3" w:rsidRPr="006F1259" w:rsidRDefault="5D106C30" w:rsidP="00E5204C">
      <w:pPr>
        <w:pStyle w:val="Bullet"/>
      </w:pPr>
      <w:r>
        <w:lastRenderedPageBreak/>
        <w:t>Monitor and advise on</w:t>
      </w:r>
      <w:r w:rsidR="007C4F05">
        <w:t xml:space="preserve"> new vaccines </w:t>
      </w:r>
      <w:r w:rsidR="006A7AA3">
        <w:t xml:space="preserve">that </w:t>
      </w:r>
      <w:r w:rsidR="007C4F05">
        <w:t>become available in Australia</w:t>
      </w:r>
      <w:r w:rsidR="007F4A7D">
        <w:t>, including</w:t>
      </w:r>
      <w:r>
        <w:t xml:space="preserve"> h</w:t>
      </w:r>
      <w:r w:rsidR="2E5F5DA9">
        <w:t>igher</w:t>
      </w:r>
      <w:r w:rsidR="3159D7E6">
        <w:t>-</w:t>
      </w:r>
      <w:r w:rsidR="2E5F5DA9">
        <w:t>valency</w:t>
      </w:r>
      <w:r w:rsidR="001136FC">
        <w:t xml:space="preserve"> pneumococcal</w:t>
      </w:r>
      <w:r w:rsidR="2E5F5DA9">
        <w:t xml:space="preserve"> vaccines and combination vaccines</w:t>
      </w:r>
      <w:r w:rsidR="1184737B">
        <w:t xml:space="preserve"> </w:t>
      </w:r>
      <w:r w:rsidR="3159D7E6">
        <w:t xml:space="preserve">that </w:t>
      </w:r>
      <w:r w:rsidR="2E5F5DA9">
        <w:t xml:space="preserve">protect </w:t>
      </w:r>
      <w:r w:rsidR="2704A7AA">
        <w:t>against</w:t>
      </w:r>
      <w:r w:rsidR="2E5F5DA9">
        <w:t xml:space="preserve"> several respiratory </w:t>
      </w:r>
      <w:r w:rsidR="5FAFB6BB" w:rsidRPr="006F1259">
        <w:t>diseases</w:t>
      </w:r>
      <w:r w:rsidR="2E5F5DA9" w:rsidRPr="006F1259">
        <w:t>.</w:t>
      </w:r>
    </w:p>
    <w:p w14:paraId="08CC8AFE" w14:textId="25FEEECD" w:rsidR="00656BEB" w:rsidRPr="00464978" w:rsidRDefault="004E09C9" w:rsidP="00E5204C">
      <w:pPr>
        <w:pStyle w:val="BulletLast"/>
      </w:pPr>
      <w:r w:rsidRPr="00464978">
        <w:t>Advise on m</w:t>
      </w:r>
      <w:r w:rsidR="00BF1CD3" w:rsidRPr="00464978">
        <w:t>onitoring and evaluati</w:t>
      </w:r>
      <w:r w:rsidR="002B338C" w:rsidRPr="00464978">
        <w:t>on of</w:t>
      </w:r>
      <w:r w:rsidR="00BF1CD3" w:rsidRPr="00464978">
        <w:t xml:space="preserve"> </w:t>
      </w:r>
      <w:r w:rsidR="002B338C" w:rsidRPr="00464978">
        <w:t>changed</w:t>
      </w:r>
      <w:r w:rsidR="00762885" w:rsidRPr="00464978">
        <w:t xml:space="preserve"> </w:t>
      </w:r>
      <w:r w:rsidR="00F46DDE" w:rsidRPr="00464978">
        <w:t xml:space="preserve">immunisation </w:t>
      </w:r>
      <w:r w:rsidR="00762885" w:rsidRPr="00464978">
        <w:t xml:space="preserve">programs, including HPV, zoster and </w:t>
      </w:r>
      <w:r w:rsidR="00762885" w:rsidRPr="00E5204C">
        <w:t>pneumococcal</w:t>
      </w:r>
      <w:r w:rsidR="00762885" w:rsidRPr="00464978">
        <w:t xml:space="preserve"> vaccination programs</w:t>
      </w:r>
      <w:r w:rsidR="00A91081" w:rsidRPr="00464978">
        <w:t>.</w:t>
      </w:r>
    </w:p>
    <w:p w14:paraId="0B573D0F" w14:textId="0861EED3" w:rsidR="00343941" w:rsidRPr="00464978" w:rsidRDefault="00577E97" w:rsidP="004B5453">
      <w:pPr>
        <w:pStyle w:val="Heading4"/>
      </w:pPr>
      <w:r w:rsidRPr="00464978">
        <w:t xml:space="preserve">Collaboration with </w:t>
      </w:r>
      <w:r w:rsidR="00C84229" w:rsidRPr="00464978">
        <w:t>key stakeholders and other committees</w:t>
      </w:r>
    </w:p>
    <w:p w14:paraId="43D80F3C" w14:textId="0CB18B2C" w:rsidR="00977F4A" w:rsidRPr="00464978" w:rsidRDefault="75C2A9B8" w:rsidP="00E5204C">
      <w:pPr>
        <w:pStyle w:val="Bullet"/>
      </w:pPr>
      <w:r>
        <w:t xml:space="preserve">Continue to </w:t>
      </w:r>
      <w:r w:rsidR="68943B3A">
        <w:t xml:space="preserve">engage with key stakeholders and other committees, and to update and expand </w:t>
      </w:r>
      <w:r w:rsidR="7C4D12EC">
        <w:t xml:space="preserve">engagement </w:t>
      </w:r>
      <w:r w:rsidR="5DFB54E2">
        <w:t>where relevant</w:t>
      </w:r>
      <w:r w:rsidR="7C4D12EC">
        <w:t xml:space="preserve">. </w:t>
      </w:r>
    </w:p>
    <w:p w14:paraId="13DEB84D" w14:textId="3E29E8F9" w:rsidR="00366FCE" w:rsidRPr="00464978" w:rsidRDefault="7DAC2F2F" w:rsidP="00E5204C">
      <w:pPr>
        <w:pStyle w:val="Bullet"/>
      </w:pPr>
      <w:r>
        <w:t xml:space="preserve">Continue to </w:t>
      </w:r>
      <w:r w:rsidR="2197B5A4">
        <w:t>advise</w:t>
      </w:r>
      <w:r>
        <w:t xml:space="preserve"> </w:t>
      </w:r>
      <w:r w:rsidR="00DF06EF">
        <w:t>and</w:t>
      </w:r>
      <w:r>
        <w:t xml:space="preserve"> </w:t>
      </w:r>
      <w:r w:rsidR="60F9548F">
        <w:t xml:space="preserve">assist </w:t>
      </w:r>
      <w:r>
        <w:t xml:space="preserve">other Australian agencies </w:t>
      </w:r>
      <w:r w:rsidR="7165081B">
        <w:t>in</w:t>
      </w:r>
      <w:r>
        <w:t xml:space="preserve"> work on </w:t>
      </w:r>
      <w:r w:rsidR="6C676175">
        <w:t xml:space="preserve">data linkage and integration, such as the Australian Immunisation Register linked to the </w:t>
      </w:r>
      <w:r w:rsidR="001C5322" w:rsidRPr="001C5322">
        <w:t>Person Level Integrated Data Asset (</w:t>
      </w:r>
      <w:r w:rsidR="00734EBB">
        <w:t>AIR-</w:t>
      </w:r>
      <w:r w:rsidR="001C5322" w:rsidRPr="001C5322">
        <w:t>PLIDA)</w:t>
      </w:r>
      <w:r w:rsidR="001C5322">
        <w:t xml:space="preserve"> </w:t>
      </w:r>
      <w:r w:rsidR="6C676175">
        <w:t>Project</w:t>
      </w:r>
      <w:r w:rsidR="1A068C84">
        <w:t xml:space="preserve">, to </w:t>
      </w:r>
      <w:r w:rsidR="795EC380">
        <w:t>monitor and evaluate vaccination programs</w:t>
      </w:r>
      <w:r w:rsidR="38467DD7">
        <w:t xml:space="preserve"> and enhance </w:t>
      </w:r>
      <w:r w:rsidR="22302DC3">
        <w:t xml:space="preserve">the </w:t>
      </w:r>
      <w:r w:rsidR="017D325E">
        <w:t>assessment</w:t>
      </w:r>
      <w:r w:rsidR="39979A3B">
        <w:t xml:space="preserve"> of vaccination </w:t>
      </w:r>
      <w:r w:rsidR="14F35BFC">
        <w:t xml:space="preserve">coverage </w:t>
      </w:r>
      <w:r w:rsidR="39979A3B">
        <w:t xml:space="preserve">and </w:t>
      </w:r>
      <w:r w:rsidR="017D325E">
        <w:t xml:space="preserve">understanding of </w:t>
      </w:r>
      <w:r w:rsidR="39979A3B">
        <w:t>potential barriers for</w:t>
      </w:r>
      <w:r w:rsidR="22302DC3">
        <w:t xml:space="preserve"> </w:t>
      </w:r>
      <w:r w:rsidR="14F35BFC">
        <w:t xml:space="preserve">vaccine </w:t>
      </w:r>
      <w:r w:rsidR="0D31A0AC">
        <w:t>uptake among</w:t>
      </w:r>
      <w:r w:rsidR="39979A3B">
        <w:t xml:space="preserve"> special populations</w:t>
      </w:r>
      <w:r w:rsidR="0D31A0AC">
        <w:t>.</w:t>
      </w:r>
    </w:p>
    <w:p w14:paraId="7BAA5267" w14:textId="0E1293C5" w:rsidR="00343941" w:rsidRPr="00464978" w:rsidRDefault="008A023C" w:rsidP="00E5204C">
      <w:pPr>
        <w:pStyle w:val="BulletLast"/>
      </w:pPr>
      <w:r w:rsidRPr="00464978">
        <w:t>P</w:t>
      </w:r>
      <w:r w:rsidR="00796747" w:rsidRPr="00464978">
        <w:t>rovid</w:t>
      </w:r>
      <w:r w:rsidR="00001995" w:rsidRPr="00464978">
        <w:t>e</w:t>
      </w:r>
      <w:r w:rsidR="00796747" w:rsidRPr="00464978">
        <w:t xml:space="preserve"> input into the new National Immunisation Strategy (2024</w:t>
      </w:r>
      <w:r w:rsidR="004A0F20">
        <w:t xml:space="preserve"> to </w:t>
      </w:r>
      <w:r w:rsidR="00666DCF" w:rsidRPr="00464978">
        <w:t>20</w:t>
      </w:r>
      <w:r w:rsidR="00796747" w:rsidRPr="00464978">
        <w:t>29)</w:t>
      </w:r>
      <w:r w:rsidR="00001995" w:rsidRPr="00464978">
        <w:t xml:space="preserve"> and </w:t>
      </w:r>
      <w:r w:rsidR="00520458" w:rsidRPr="00464978">
        <w:t xml:space="preserve">work with the </w:t>
      </w:r>
      <w:hyperlink r:id="rId101">
        <w:r w:rsidR="00666DCF" w:rsidRPr="00464978">
          <w:rPr>
            <w:rStyle w:val="Hyperlink"/>
          </w:rPr>
          <w:t>Australian Centre for Disease Control</w:t>
        </w:r>
      </w:hyperlink>
      <w:r w:rsidR="002257CD" w:rsidRPr="00464978">
        <w:t xml:space="preserve"> </w:t>
      </w:r>
      <w:r w:rsidR="00632818" w:rsidRPr="00464978">
        <w:t xml:space="preserve">to improve Australia's response and preparedness for public health emergencies relating to </w:t>
      </w:r>
      <w:r w:rsidRPr="00464978">
        <w:t>VPDs</w:t>
      </w:r>
      <w:r w:rsidR="00632818" w:rsidRPr="00464978">
        <w:t>.</w:t>
      </w:r>
      <w:r w:rsidR="00E91570" w:rsidRPr="00464978">
        <w:t xml:space="preserve"> </w:t>
      </w:r>
    </w:p>
    <w:sectPr w:rsidR="00343941" w:rsidRPr="00464978" w:rsidSect="00BF0F55">
      <w:headerReference w:type="default" r:id="rId102"/>
      <w:footerReference w:type="even" r:id="rId103"/>
      <w:footerReference w:type="default" r:id="rId104"/>
      <w:headerReference w:type="first" r:id="rId105"/>
      <w:footerReference w:type="first" r:id="rId106"/>
      <w:footnotePr>
        <w:numRestart w:val="eachSect"/>
      </w:footnotePr>
      <w:type w:val="oddPage"/>
      <w:pgSz w:w="11906" w:h="16838" w:code="9"/>
      <w:pgMar w:top="1180" w:right="1440" w:bottom="1440" w:left="1440" w:header="576"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D3967" w14:textId="77777777" w:rsidR="00A77AFC" w:rsidRDefault="00A77AFC">
      <w:pPr>
        <w:spacing w:after="0"/>
      </w:pPr>
      <w:r>
        <w:separator/>
      </w:r>
    </w:p>
  </w:endnote>
  <w:endnote w:type="continuationSeparator" w:id="0">
    <w:p w14:paraId="7A829F82" w14:textId="77777777" w:rsidR="00A77AFC" w:rsidRDefault="00A77AFC">
      <w:pPr>
        <w:spacing w:after="0"/>
      </w:pPr>
      <w:r>
        <w:continuationSeparator/>
      </w:r>
    </w:p>
  </w:endnote>
  <w:endnote w:type="continuationNotice" w:id="1">
    <w:p w14:paraId="09547154" w14:textId="77777777" w:rsidR="00A77AFC" w:rsidRDefault="00A77A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ingFang HK">
    <w:charset w:val="88"/>
    <w:family w:val="swiss"/>
    <w:pitch w:val="variable"/>
    <w:sig w:usb0="A00002FF" w:usb1="7ACFFDFB" w:usb2="00000017"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elle Sans">
    <w:altName w:val="Calibri"/>
    <w:charset w:val="00"/>
    <w:family w:val="swiss"/>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3A800" w14:textId="61B42C16" w:rsidR="00EF1163" w:rsidRDefault="00EF1163" w:rsidP="00F360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2EB0FBFE" w14:textId="77777777" w:rsidR="00EF1163" w:rsidRDefault="00EF1163" w:rsidP="00372C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605491"/>
      <w:docPartObj>
        <w:docPartGallery w:val="Page Numbers (Bottom of Page)"/>
        <w:docPartUnique/>
      </w:docPartObj>
    </w:sdtPr>
    <w:sdtEndPr>
      <w:rPr>
        <w:noProof/>
      </w:rPr>
    </w:sdtEndPr>
    <w:sdtContent>
      <w:p w14:paraId="66D5D6D8" w14:textId="4DE2A789" w:rsidR="00EF1163" w:rsidRDefault="00EF1163">
        <w:pPr>
          <w:pStyle w:val="Footer"/>
          <w:ind w:left="990" w:hanging="990"/>
          <w:jc w:val="right"/>
        </w:pPr>
        <w:r>
          <w:fldChar w:fldCharType="begin"/>
        </w:r>
        <w:r>
          <w:instrText xml:space="preserve"> PAGE   \* MERGEFORMAT </w:instrText>
        </w:r>
        <w:r>
          <w:fldChar w:fldCharType="separate"/>
        </w:r>
        <w:r w:rsidR="00F53AF9">
          <w:rPr>
            <w:noProof/>
          </w:rPr>
          <w:t>12</w:t>
        </w:r>
        <w:r>
          <w:rPr>
            <w:noProof/>
          </w:rPr>
          <w:fldChar w:fldCharType="end"/>
        </w:r>
      </w:p>
    </w:sdtContent>
  </w:sdt>
  <w:p w14:paraId="274FF391" w14:textId="77777777" w:rsidR="00EF1163" w:rsidRDefault="00EF1163" w:rsidP="00372C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22365" w14:textId="77777777" w:rsidR="00EF1163" w:rsidRDefault="00EF1163" w:rsidP="005A72C4">
    <w:pPr>
      <w:pStyle w:val="Footer"/>
      <w:jc w:val="right"/>
    </w:pPr>
    <w:r>
      <w:fldChar w:fldCharType="begin"/>
    </w:r>
    <w:r>
      <w:instrText xml:space="preserve"> PAGE   \* MERGEFORMAT </w:instrText>
    </w:r>
    <w:r>
      <w:fldChar w:fldCharType="separate"/>
    </w:r>
    <w:r w:rsidR="00F53AF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F92A1" w14:textId="77777777" w:rsidR="00A77AFC" w:rsidRDefault="00A77AFC">
      <w:pPr>
        <w:spacing w:after="0"/>
      </w:pPr>
      <w:r>
        <w:separator/>
      </w:r>
    </w:p>
  </w:footnote>
  <w:footnote w:type="continuationSeparator" w:id="0">
    <w:p w14:paraId="166127F1" w14:textId="77777777" w:rsidR="00A77AFC" w:rsidRDefault="00A77AFC">
      <w:pPr>
        <w:spacing w:after="0"/>
      </w:pPr>
      <w:r>
        <w:continuationSeparator/>
      </w:r>
    </w:p>
  </w:footnote>
  <w:footnote w:type="continuationNotice" w:id="1">
    <w:p w14:paraId="23469A2A" w14:textId="77777777" w:rsidR="00A77AFC" w:rsidRDefault="00A77A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95D55" w14:textId="504B6C0A" w:rsidR="00EF1163" w:rsidRPr="00DC02AE" w:rsidRDefault="00EF1163" w:rsidP="001743E3">
    <w:pPr>
      <w:spacing w:after="0"/>
      <w:ind w:left="7920"/>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4349" w14:textId="613A9A92" w:rsidR="00DC02AE" w:rsidRPr="00DC02AE" w:rsidRDefault="00DC02AE" w:rsidP="001743E3">
    <w:pPr>
      <w:spacing w:after="0"/>
      <w:ind w:left="792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05pt;height:30.85pt;visibility:visible;mso-wrap-style:square" o:bullet="t">
        <v:imagedata r:id="rId1" o:title=""/>
      </v:shape>
    </w:pict>
  </w:numPicBullet>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1F7502"/>
    <w:multiLevelType w:val="hybridMultilevel"/>
    <w:tmpl w:val="431CF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5873AB"/>
    <w:multiLevelType w:val="multilevel"/>
    <w:tmpl w:val="6CA0D45C"/>
    <w:styleLink w:val="CurrentList1"/>
    <w:lvl w:ilvl="0">
      <w:start w:val="1"/>
      <w:numFmt w:val="decimal"/>
      <w:lvlText w:val="Table %1"/>
      <w:lvlJc w:val="left"/>
      <w:pPr>
        <w:ind w:left="360" w:hanging="360"/>
      </w:pPr>
      <w:rPr>
        <w:rFonts w:ascii="Segoe UI" w:hAnsi="Segoe U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B133F1"/>
    <w:multiLevelType w:val="hybridMultilevel"/>
    <w:tmpl w:val="6CA0D45C"/>
    <w:lvl w:ilvl="0" w:tplc="10F01EAE">
      <w:start w:val="1"/>
      <w:numFmt w:val="decimal"/>
      <w:lvlText w:val="Table %1"/>
      <w:lvlJc w:val="left"/>
      <w:pPr>
        <w:ind w:left="360" w:hanging="360"/>
      </w:pPr>
      <w:rPr>
        <w:rFonts w:ascii="Segoe UI" w:hAnsi="Segoe UI"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FC5EFF"/>
    <w:multiLevelType w:val="hybridMultilevel"/>
    <w:tmpl w:val="65F00EB8"/>
    <w:lvl w:ilvl="0" w:tplc="A32EB6A6">
      <w:start w:val="1"/>
      <w:numFmt w:val="bullet"/>
      <w:pStyle w:val="QuoteBullet"/>
      <w:lvlText w:val=""/>
      <w:lvlJc w:val="left"/>
      <w:pPr>
        <w:ind w:left="64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D22C57"/>
    <w:multiLevelType w:val="hybridMultilevel"/>
    <w:tmpl w:val="FE24464C"/>
    <w:lvl w:ilvl="0" w:tplc="03F65982">
      <w:start w:val="1"/>
      <w:numFmt w:val="bullet"/>
      <w:lvlText w:val=""/>
      <w:lvlPicBulletId w:val="0"/>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E10A3"/>
    <w:multiLevelType w:val="hybridMultilevel"/>
    <w:tmpl w:val="46243442"/>
    <w:lvl w:ilvl="0" w:tplc="D44E6E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E52B84"/>
    <w:multiLevelType w:val="hybridMultilevel"/>
    <w:tmpl w:val="660E807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E3DAF"/>
    <w:multiLevelType w:val="hybridMultilevel"/>
    <w:tmpl w:val="69486998"/>
    <w:lvl w:ilvl="0" w:tplc="D2DE3382">
      <w:start w:val="1"/>
      <w:numFmt w:val="decimal"/>
      <w:lvlText w:val="Figure %1"/>
      <w:lvlJc w:val="left"/>
      <w:pPr>
        <w:ind w:left="360" w:hanging="360"/>
      </w:pPr>
      <w:rPr>
        <w:rFonts w:ascii="Segoe UI" w:hAnsi="Segoe UI"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913E49"/>
    <w:multiLevelType w:val="multilevel"/>
    <w:tmpl w:val="69486998"/>
    <w:styleLink w:val="CurrentList2"/>
    <w:lvl w:ilvl="0">
      <w:start w:val="1"/>
      <w:numFmt w:val="decimal"/>
      <w:lvlText w:val="Figure %1"/>
      <w:lvlJc w:val="left"/>
      <w:pPr>
        <w:ind w:left="360" w:hanging="360"/>
      </w:pPr>
      <w:rPr>
        <w:rFonts w:ascii="Segoe UI" w:hAnsi="Segoe U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61308995">
    <w:abstractNumId w:val="23"/>
  </w:num>
  <w:num w:numId="2" w16cid:durableId="739451215">
    <w:abstractNumId w:val="25"/>
  </w:num>
  <w:num w:numId="3" w16cid:durableId="376198609">
    <w:abstractNumId w:val="32"/>
  </w:num>
  <w:num w:numId="4" w16cid:durableId="277178707">
    <w:abstractNumId w:val="13"/>
  </w:num>
  <w:num w:numId="5" w16cid:durableId="1413165777">
    <w:abstractNumId w:val="11"/>
  </w:num>
  <w:num w:numId="6" w16cid:durableId="601837354">
    <w:abstractNumId w:val="28"/>
  </w:num>
  <w:num w:numId="7" w16cid:durableId="1950578701">
    <w:abstractNumId w:val="17"/>
  </w:num>
  <w:num w:numId="8" w16cid:durableId="648367724">
    <w:abstractNumId w:val="14"/>
  </w:num>
  <w:num w:numId="9" w16cid:durableId="496267475">
    <w:abstractNumId w:val="15"/>
  </w:num>
  <w:num w:numId="10" w16cid:durableId="279802152">
    <w:abstractNumId w:val="31"/>
  </w:num>
  <w:num w:numId="11" w16cid:durableId="1076395132">
    <w:abstractNumId w:val="12"/>
  </w:num>
  <w:num w:numId="12" w16cid:durableId="8727907">
    <w:abstractNumId w:val="10"/>
  </w:num>
  <w:num w:numId="13" w16cid:durableId="1939219228">
    <w:abstractNumId w:val="8"/>
  </w:num>
  <w:num w:numId="14" w16cid:durableId="434911168">
    <w:abstractNumId w:val="7"/>
  </w:num>
  <w:num w:numId="15" w16cid:durableId="81799901">
    <w:abstractNumId w:val="6"/>
  </w:num>
  <w:num w:numId="16" w16cid:durableId="759913642">
    <w:abstractNumId w:val="5"/>
  </w:num>
  <w:num w:numId="17" w16cid:durableId="1080253506">
    <w:abstractNumId w:val="9"/>
  </w:num>
  <w:num w:numId="18" w16cid:durableId="206453122">
    <w:abstractNumId w:val="4"/>
  </w:num>
  <w:num w:numId="19" w16cid:durableId="2095275985">
    <w:abstractNumId w:val="3"/>
  </w:num>
  <w:num w:numId="20" w16cid:durableId="451442172">
    <w:abstractNumId w:val="2"/>
  </w:num>
  <w:num w:numId="21" w16cid:durableId="598831532">
    <w:abstractNumId w:val="1"/>
  </w:num>
  <w:num w:numId="22" w16cid:durableId="462232574">
    <w:abstractNumId w:val="0"/>
  </w:num>
  <w:num w:numId="23" w16cid:durableId="461845213">
    <w:abstractNumId w:val="29"/>
  </w:num>
  <w:num w:numId="24" w16cid:durableId="264387726">
    <w:abstractNumId w:val="18"/>
  </w:num>
  <w:num w:numId="25" w16cid:durableId="1559826814">
    <w:abstractNumId w:val="21"/>
  </w:num>
  <w:num w:numId="26" w16cid:durableId="1263223976">
    <w:abstractNumId w:val="22"/>
  </w:num>
  <w:num w:numId="27" w16cid:durableId="332729243">
    <w:abstractNumId w:val="19"/>
  </w:num>
  <w:num w:numId="28" w16cid:durableId="1626809457">
    <w:abstractNumId w:val="26"/>
  </w:num>
  <w:num w:numId="29" w16cid:durableId="1152789108">
    <w:abstractNumId w:val="20"/>
  </w:num>
  <w:num w:numId="30" w16cid:durableId="621107268">
    <w:abstractNumId w:val="27"/>
  </w:num>
  <w:num w:numId="31" w16cid:durableId="1512329382">
    <w:abstractNumId w:val="20"/>
    <w:lvlOverride w:ilvl="0">
      <w:startOverride w:val="1"/>
    </w:lvlOverride>
  </w:num>
  <w:num w:numId="32" w16cid:durableId="2021615397">
    <w:abstractNumId w:val="30"/>
  </w:num>
  <w:num w:numId="33" w16cid:durableId="1387945634">
    <w:abstractNumId w:val="16"/>
  </w:num>
  <w:num w:numId="34" w16cid:durableId="66074032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307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040"/>
    <w:rsid w:val="00000042"/>
    <w:rsid w:val="00000709"/>
    <w:rsid w:val="000016C2"/>
    <w:rsid w:val="000016EA"/>
    <w:rsid w:val="00001995"/>
    <w:rsid w:val="00001B23"/>
    <w:rsid w:val="00001BF6"/>
    <w:rsid w:val="000023DC"/>
    <w:rsid w:val="000026DD"/>
    <w:rsid w:val="0000373A"/>
    <w:rsid w:val="00003A82"/>
    <w:rsid w:val="00003BC5"/>
    <w:rsid w:val="000042AE"/>
    <w:rsid w:val="000045BC"/>
    <w:rsid w:val="00004800"/>
    <w:rsid w:val="00004AD7"/>
    <w:rsid w:val="00004B5B"/>
    <w:rsid w:val="00004CF7"/>
    <w:rsid w:val="000053F4"/>
    <w:rsid w:val="00005411"/>
    <w:rsid w:val="000055C4"/>
    <w:rsid w:val="000055F3"/>
    <w:rsid w:val="00005623"/>
    <w:rsid w:val="00005D89"/>
    <w:rsid w:val="00005FDA"/>
    <w:rsid w:val="0000653C"/>
    <w:rsid w:val="000066EF"/>
    <w:rsid w:val="00006CCE"/>
    <w:rsid w:val="00006F26"/>
    <w:rsid w:val="00006FB0"/>
    <w:rsid w:val="00007359"/>
    <w:rsid w:val="00007389"/>
    <w:rsid w:val="000074CB"/>
    <w:rsid w:val="0000758D"/>
    <w:rsid w:val="0000762F"/>
    <w:rsid w:val="00007825"/>
    <w:rsid w:val="000079BD"/>
    <w:rsid w:val="000079DC"/>
    <w:rsid w:val="00007BDA"/>
    <w:rsid w:val="00010051"/>
    <w:rsid w:val="00010474"/>
    <w:rsid w:val="0001055E"/>
    <w:rsid w:val="000109D8"/>
    <w:rsid w:val="00010C75"/>
    <w:rsid w:val="00011331"/>
    <w:rsid w:val="000119A4"/>
    <w:rsid w:val="00011FC5"/>
    <w:rsid w:val="000122B0"/>
    <w:rsid w:val="000122FD"/>
    <w:rsid w:val="00012A9C"/>
    <w:rsid w:val="00012DBA"/>
    <w:rsid w:val="000130EE"/>
    <w:rsid w:val="000134EF"/>
    <w:rsid w:val="000139F5"/>
    <w:rsid w:val="00013A1C"/>
    <w:rsid w:val="00013A29"/>
    <w:rsid w:val="00014BE3"/>
    <w:rsid w:val="00014BE7"/>
    <w:rsid w:val="00014CF8"/>
    <w:rsid w:val="00014E52"/>
    <w:rsid w:val="00015212"/>
    <w:rsid w:val="00015CE2"/>
    <w:rsid w:val="00015FA2"/>
    <w:rsid w:val="00015FCD"/>
    <w:rsid w:val="000169BB"/>
    <w:rsid w:val="00016D70"/>
    <w:rsid w:val="0001781B"/>
    <w:rsid w:val="00017ADE"/>
    <w:rsid w:val="00017E9E"/>
    <w:rsid w:val="00020E4A"/>
    <w:rsid w:val="00021A78"/>
    <w:rsid w:val="00021C83"/>
    <w:rsid w:val="00022114"/>
    <w:rsid w:val="00022645"/>
    <w:rsid w:val="00022701"/>
    <w:rsid w:val="0002289E"/>
    <w:rsid w:val="000230E8"/>
    <w:rsid w:val="00023223"/>
    <w:rsid w:val="00023345"/>
    <w:rsid w:val="000239FD"/>
    <w:rsid w:val="00023B4D"/>
    <w:rsid w:val="00023EFF"/>
    <w:rsid w:val="0002467C"/>
    <w:rsid w:val="000246AE"/>
    <w:rsid w:val="0002498C"/>
    <w:rsid w:val="00024A06"/>
    <w:rsid w:val="00024E1C"/>
    <w:rsid w:val="00025550"/>
    <w:rsid w:val="000257FC"/>
    <w:rsid w:val="0002586A"/>
    <w:rsid w:val="00025E23"/>
    <w:rsid w:val="000265D9"/>
    <w:rsid w:val="000269C2"/>
    <w:rsid w:val="00026B8A"/>
    <w:rsid w:val="000270ED"/>
    <w:rsid w:val="000277FD"/>
    <w:rsid w:val="000278B5"/>
    <w:rsid w:val="00027C9B"/>
    <w:rsid w:val="000300F9"/>
    <w:rsid w:val="000306D9"/>
    <w:rsid w:val="00030D1B"/>
    <w:rsid w:val="00031044"/>
    <w:rsid w:val="00031144"/>
    <w:rsid w:val="000311A1"/>
    <w:rsid w:val="00031497"/>
    <w:rsid w:val="000316B9"/>
    <w:rsid w:val="00031CD1"/>
    <w:rsid w:val="00031FC7"/>
    <w:rsid w:val="000327FC"/>
    <w:rsid w:val="000328AF"/>
    <w:rsid w:val="00032A9F"/>
    <w:rsid w:val="000332A3"/>
    <w:rsid w:val="0003372F"/>
    <w:rsid w:val="0003376E"/>
    <w:rsid w:val="0003389E"/>
    <w:rsid w:val="00033998"/>
    <w:rsid w:val="00033E5D"/>
    <w:rsid w:val="00033E5F"/>
    <w:rsid w:val="00033FCB"/>
    <w:rsid w:val="00034099"/>
    <w:rsid w:val="00034255"/>
    <w:rsid w:val="00034522"/>
    <w:rsid w:val="00035005"/>
    <w:rsid w:val="000352AD"/>
    <w:rsid w:val="00035524"/>
    <w:rsid w:val="00035D78"/>
    <w:rsid w:val="0003605D"/>
    <w:rsid w:val="00036322"/>
    <w:rsid w:val="000366E1"/>
    <w:rsid w:val="00036CF1"/>
    <w:rsid w:val="00037545"/>
    <w:rsid w:val="00037591"/>
    <w:rsid w:val="00037770"/>
    <w:rsid w:val="00037E77"/>
    <w:rsid w:val="00037F39"/>
    <w:rsid w:val="000400B0"/>
    <w:rsid w:val="0004011F"/>
    <w:rsid w:val="00040162"/>
    <w:rsid w:val="000406C2"/>
    <w:rsid w:val="00040715"/>
    <w:rsid w:val="00040BF6"/>
    <w:rsid w:val="00041073"/>
    <w:rsid w:val="00041DB3"/>
    <w:rsid w:val="0004213C"/>
    <w:rsid w:val="000421BA"/>
    <w:rsid w:val="00042481"/>
    <w:rsid w:val="00042558"/>
    <w:rsid w:val="0004267B"/>
    <w:rsid w:val="0004293B"/>
    <w:rsid w:val="00042A66"/>
    <w:rsid w:val="00042CBD"/>
    <w:rsid w:val="00042FC9"/>
    <w:rsid w:val="000431D8"/>
    <w:rsid w:val="0004494E"/>
    <w:rsid w:val="00044D13"/>
    <w:rsid w:val="00045040"/>
    <w:rsid w:val="000456F1"/>
    <w:rsid w:val="00045A22"/>
    <w:rsid w:val="00045EDD"/>
    <w:rsid w:val="000463B3"/>
    <w:rsid w:val="000463F7"/>
    <w:rsid w:val="000465ED"/>
    <w:rsid w:val="00046648"/>
    <w:rsid w:val="00046856"/>
    <w:rsid w:val="00046C97"/>
    <w:rsid w:val="00046F0F"/>
    <w:rsid w:val="00046F56"/>
    <w:rsid w:val="00047096"/>
    <w:rsid w:val="000470DA"/>
    <w:rsid w:val="0004742F"/>
    <w:rsid w:val="000477A9"/>
    <w:rsid w:val="0005016F"/>
    <w:rsid w:val="0005023B"/>
    <w:rsid w:val="00050958"/>
    <w:rsid w:val="000511D9"/>
    <w:rsid w:val="0005137C"/>
    <w:rsid w:val="00051D5C"/>
    <w:rsid w:val="00051D7A"/>
    <w:rsid w:val="0005300E"/>
    <w:rsid w:val="000531FC"/>
    <w:rsid w:val="0005374E"/>
    <w:rsid w:val="00053A94"/>
    <w:rsid w:val="00053E91"/>
    <w:rsid w:val="00054A34"/>
    <w:rsid w:val="00054CDC"/>
    <w:rsid w:val="00055451"/>
    <w:rsid w:val="000555E4"/>
    <w:rsid w:val="000558C7"/>
    <w:rsid w:val="00055A45"/>
    <w:rsid w:val="0005635B"/>
    <w:rsid w:val="000566F3"/>
    <w:rsid w:val="0005676E"/>
    <w:rsid w:val="00056D83"/>
    <w:rsid w:val="00056EF6"/>
    <w:rsid w:val="00057363"/>
    <w:rsid w:val="00057BA7"/>
    <w:rsid w:val="000602A3"/>
    <w:rsid w:val="00060ABD"/>
    <w:rsid w:val="00060B07"/>
    <w:rsid w:val="00060DDD"/>
    <w:rsid w:val="00061065"/>
    <w:rsid w:val="000612CB"/>
    <w:rsid w:val="00061435"/>
    <w:rsid w:val="000614AA"/>
    <w:rsid w:val="00061841"/>
    <w:rsid w:val="00061E44"/>
    <w:rsid w:val="00062A4B"/>
    <w:rsid w:val="000633FA"/>
    <w:rsid w:val="000636A8"/>
    <w:rsid w:val="000637E7"/>
    <w:rsid w:val="00063CB8"/>
    <w:rsid w:val="00063FFE"/>
    <w:rsid w:val="0006408A"/>
    <w:rsid w:val="00064141"/>
    <w:rsid w:val="000645EB"/>
    <w:rsid w:val="000648EE"/>
    <w:rsid w:val="00064ED0"/>
    <w:rsid w:val="00064F7D"/>
    <w:rsid w:val="00064FBF"/>
    <w:rsid w:val="00064FC0"/>
    <w:rsid w:val="000659D1"/>
    <w:rsid w:val="00066E89"/>
    <w:rsid w:val="000670E0"/>
    <w:rsid w:val="00067546"/>
    <w:rsid w:val="00067CFD"/>
    <w:rsid w:val="00067F6E"/>
    <w:rsid w:val="000687A0"/>
    <w:rsid w:val="000701C8"/>
    <w:rsid w:val="000703E2"/>
    <w:rsid w:val="0007070D"/>
    <w:rsid w:val="0007088B"/>
    <w:rsid w:val="00070A2A"/>
    <w:rsid w:val="00070F6D"/>
    <w:rsid w:val="000710C0"/>
    <w:rsid w:val="000710E1"/>
    <w:rsid w:val="00071499"/>
    <w:rsid w:val="00072205"/>
    <w:rsid w:val="000726A6"/>
    <w:rsid w:val="00072727"/>
    <w:rsid w:val="000738D1"/>
    <w:rsid w:val="00073B9A"/>
    <w:rsid w:val="00073D41"/>
    <w:rsid w:val="00073E43"/>
    <w:rsid w:val="000743D0"/>
    <w:rsid w:val="00074855"/>
    <w:rsid w:val="000748D3"/>
    <w:rsid w:val="00074B8A"/>
    <w:rsid w:val="000750BD"/>
    <w:rsid w:val="0007581B"/>
    <w:rsid w:val="00075F2E"/>
    <w:rsid w:val="0007614D"/>
    <w:rsid w:val="0007619D"/>
    <w:rsid w:val="00076335"/>
    <w:rsid w:val="0007678D"/>
    <w:rsid w:val="00076F4D"/>
    <w:rsid w:val="000776C7"/>
    <w:rsid w:val="00077994"/>
    <w:rsid w:val="00077D40"/>
    <w:rsid w:val="000804C5"/>
    <w:rsid w:val="00080A1C"/>
    <w:rsid w:val="00080BF1"/>
    <w:rsid w:val="00080EA9"/>
    <w:rsid w:val="000812A2"/>
    <w:rsid w:val="000812C7"/>
    <w:rsid w:val="00081A8F"/>
    <w:rsid w:val="00081B79"/>
    <w:rsid w:val="00081CEA"/>
    <w:rsid w:val="00081DEC"/>
    <w:rsid w:val="0008220C"/>
    <w:rsid w:val="00082569"/>
    <w:rsid w:val="0008263E"/>
    <w:rsid w:val="0008275B"/>
    <w:rsid w:val="00082DAD"/>
    <w:rsid w:val="0008328D"/>
    <w:rsid w:val="0008386C"/>
    <w:rsid w:val="00084251"/>
    <w:rsid w:val="00084753"/>
    <w:rsid w:val="000847F6"/>
    <w:rsid w:val="00084ADD"/>
    <w:rsid w:val="0008538D"/>
    <w:rsid w:val="000855E3"/>
    <w:rsid w:val="00085942"/>
    <w:rsid w:val="000859BD"/>
    <w:rsid w:val="00085D7C"/>
    <w:rsid w:val="00085F04"/>
    <w:rsid w:val="00086174"/>
    <w:rsid w:val="00086199"/>
    <w:rsid w:val="000861F1"/>
    <w:rsid w:val="000869F4"/>
    <w:rsid w:val="00086A0C"/>
    <w:rsid w:val="00086D4D"/>
    <w:rsid w:val="00087006"/>
    <w:rsid w:val="00087133"/>
    <w:rsid w:val="000871F3"/>
    <w:rsid w:val="00087353"/>
    <w:rsid w:val="000879D8"/>
    <w:rsid w:val="00087DF1"/>
    <w:rsid w:val="00090BD5"/>
    <w:rsid w:val="00091298"/>
    <w:rsid w:val="000919AF"/>
    <w:rsid w:val="00091B10"/>
    <w:rsid w:val="00092075"/>
    <w:rsid w:val="00092351"/>
    <w:rsid w:val="0009272B"/>
    <w:rsid w:val="00092BC4"/>
    <w:rsid w:val="00092C35"/>
    <w:rsid w:val="00092E6B"/>
    <w:rsid w:val="0009315D"/>
    <w:rsid w:val="00093753"/>
    <w:rsid w:val="00093BC6"/>
    <w:rsid w:val="00093E3C"/>
    <w:rsid w:val="00093E9D"/>
    <w:rsid w:val="00093FC5"/>
    <w:rsid w:val="0009494C"/>
    <w:rsid w:val="00094BC2"/>
    <w:rsid w:val="000958BA"/>
    <w:rsid w:val="00095B40"/>
    <w:rsid w:val="00095C67"/>
    <w:rsid w:val="00096CB3"/>
    <w:rsid w:val="00097B5A"/>
    <w:rsid w:val="00097EAF"/>
    <w:rsid w:val="00097FDC"/>
    <w:rsid w:val="000A0449"/>
    <w:rsid w:val="000A06C5"/>
    <w:rsid w:val="000A07F1"/>
    <w:rsid w:val="000A0801"/>
    <w:rsid w:val="000A0AAC"/>
    <w:rsid w:val="000A0B66"/>
    <w:rsid w:val="000A0C3B"/>
    <w:rsid w:val="000A0C69"/>
    <w:rsid w:val="000A0DBE"/>
    <w:rsid w:val="000A0E45"/>
    <w:rsid w:val="000A1074"/>
    <w:rsid w:val="000A11F9"/>
    <w:rsid w:val="000A17E7"/>
    <w:rsid w:val="000A183A"/>
    <w:rsid w:val="000A2302"/>
    <w:rsid w:val="000A24EB"/>
    <w:rsid w:val="000A2815"/>
    <w:rsid w:val="000A2C69"/>
    <w:rsid w:val="000A3A73"/>
    <w:rsid w:val="000A450A"/>
    <w:rsid w:val="000A464B"/>
    <w:rsid w:val="000A47FF"/>
    <w:rsid w:val="000A4B7E"/>
    <w:rsid w:val="000A538F"/>
    <w:rsid w:val="000A6164"/>
    <w:rsid w:val="000A6A8F"/>
    <w:rsid w:val="000A6BD9"/>
    <w:rsid w:val="000A6CE4"/>
    <w:rsid w:val="000A7BAC"/>
    <w:rsid w:val="000B025E"/>
    <w:rsid w:val="000B074F"/>
    <w:rsid w:val="000B0833"/>
    <w:rsid w:val="000B0A3A"/>
    <w:rsid w:val="000B0A97"/>
    <w:rsid w:val="000B0AE3"/>
    <w:rsid w:val="000B12E0"/>
    <w:rsid w:val="000B13C5"/>
    <w:rsid w:val="000B1EA5"/>
    <w:rsid w:val="000B1FE4"/>
    <w:rsid w:val="000B20A8"/>
    <w:rsid w:val="000B212C"/>
    <w:rsid w:val="000B2156"/>
    <w:rsid w:val="000B236C"/>
    <w:rsid w:val="000B2AF4"/>
    <w:rsid w:val="000B330D"/>
    <w:rsid w:val="000B34AE"/>
    <w:rsid w:val="000B3674"/>
    <w:rsid w:val="000B3695"/>
    <w:rsid w:val="000B3D1C"/>
    <w:rsid w:val="000B3D24"/>
    <w:rsid w:val="000B456E"/>
    <w:rsid w:val="000B4662"/>
    <w:rsid w:val="000B46B4"/>
    <w:rsid w:val="000B49A4"/>
    <w:rsid w:val="000B4BB6"/>
    <w:rsid w:val="000B4E5E"/>
    <w:rsid w:val="000B599D"/>
    <w:rsid w:val="000B5C68"/>
    <w:rsid w:val="000B7362"/>
    <w:rsid w:val="000B7B57"/>
    <w:rsid w:val="000C0DA2"/>
    <w:rsid w:val="000C0E89"/>
    <w:rsid w:val="000C10BA"/>
    <w:rsid w:val="000C115F"/>
    <w:rsid w:val="000C1762"/>
    <w:rsid w:val="000C19B9"/>
    <w:rsid w:val="000C1AFB"/>
    <w:rsid w:val="000C1EB5"/>
    <w:rsid w:val="000C2546"/>
    <w:rsid w:val="000C26B0"/>
    <w:rsid w:val="000C295D"/>
    <w:rsid w:val="000C305F"/>
    <w:rsid w:val="000C33EA"/>
    <w:rsid w:val="000C35E8"/>
    <w:rsid w:val="000C3824"/>
    <w:rsid w:val="000C40E0"/>
    <w:rsid w:val="000C4435"/>
    <w:rsid w:val="000C44C2"/>
    <w:rsid w:val="000C45DE"/>
    <w:rsid w:val="000C4C33"/>
    <w:rsid w:val="000C4D42"/>
    <w:rsid w:val="000C51E8"/>
    <w:rsid w:val="000C5CD2"/>
    <w:rsid w:val="000C61FA"/>
    <w:rsid w:val="000C6313"/>
    <w:rsid w:val="000C6346"/>
    <w:rsid w:val="000C64D6"/>
    <w:rsid w:val="000C66E2"/>
    <w:rsid w:val="000C6F7A"/>
    <w:rsid w:val="000C6F8E"/>
    <w:rsid w:val="000C7B6B"/>
    <w:rsid w:val="000CB599"/>
    <w:rsid w:val="000D0184"/>
    <w:rsid w:val="000D0500"/>
    <w:rsid w:val="000D0959"/>
    <w:rsid w:val="000D09ED"/>
    <w:rsid w:val="000D1222"/>
    <w:rsid w:val="000D12C0"/>
    <w:rsid w:val="000D15AA"/>
    <w:rsid w:val="000D1A65"/>
    <w:rsid w:val="000D1B66"/>
    <w:rsid w:val="000D2A2F"/>
    <w:rsid w:val="000D2B57"/>
    <w:rsid w:val="000D2BA4"/>
    <w:rsid w:val="000D32B0"/>
    <w:rsid w:val="000D367F"/>
    <w:rsid w:val="000D39F6"/>
    <w:rsid w:val="000D3CB3"/>
    <w:rsid w:val="000D3E62"/>
    <w:rsid w:val="000D4B15"/>
    <w:rsid w:val="000D4D44"/>
    <w:rsid w:val="000D4ED3"/>
    <w:rsid w:val="000D5551"/>
    <w:rsid w:val="000D591F"/>
    <w:rsid w:val="000D5965"/>
    <w:rsid w:val="000D59CD"/>
    <w:rsid w:val="000D5E56"/>
    <w:rsid w:val="000D6606"/>
    <w:rsid w:val="000D6608"/>
    <w:rsid w:val="000D6798"/>
    <w:rsid w:val="000D6913"/>
    <w:rsid w:val="000D74C0"/>
    <w:rsid w:val="000D75B2"/>
    <w:rsid w:val="000E00DA"/>
    <w:rsid w:val="000E05B6"/>
    <w:rsid w:val="000E07CF"/>
    <w:rsid w:val="000E1071"/>
    <w:rsid w:val="000E13F4"/>
    <w:rsid w:val="000E1E57"/>
    <w:rsid w:val="000E1FFC"/>
    <w:rsid w:val="000E2081"/>
    <w:rsid w:val="000E2155"/>
    <w:rsid w:val="000E2251"/>
    <w:rsid w:val="000E3148"/>
    <w:rsid w:val="000E31B5"/>
    <w:rsid w:val="000E3AD0"/>
    <w:rsid w:val="000E3B91"/>
    <w:rsid w:val="000E3F80"/>
    <w:rsid w:val="000E402D"/>
    <w:rsid w:val="000E484C"/>
    <w:rsid w:val="000E4CB9"/>
    <w:rsid w:val="000E4D6D"/>
    <w:rsid w:val="000E53E6"/>
    <w:rsid w:val="000E5D5B"/>
    <w:rsid w:val="000E6047"/>
    <w:rsid w:val="000E6943"/>
    <w:rsid w:val="000E7629"/>
    <w:rsid w:val="000E785E"/>
    <w:rsid w:val="000E7A8C"/>
    <w:rsid w:val="000E7B93"/>
    <w:rsid w:val="000E7E05"/>
    <w:rsid w:val="000E7EAD"/>
    <w:rsid w:val="000E7EC5"/>
    <w:rsid w:val="000E7F73"/>
    <w:rsid w:val="000F09AB"/>
    <w:rsid w:val="000F1020"/>
    <w:rsid w:val="000F13FD"/>
    <w:rsid w:val="000F1494"/>
    <w:rsid w:val="000F1547"/>
    <w:rsid w:val="000F194C"/>
    <w:rsid w:val="000F1B7D"/>
    <w:rsid w:val="000F210A"/>
    <w:rsid w:val="000F2633"/>
    <w:rsid w:val="000F2B25"/>
    <w:rsid w:val="000F3080"/>
    <w:rsid w:val="000F32F2"/>
    <w:rsid w:val="000F33E9"/>
    <w:rsid w:val="000F3465"/>
    <w:rsid w:val="000F38D7"/>
    <w:rsid w:val="000F3A13"/>
    <w:rsid w:val="000F3AE3"/>
    <w:rsid w:val="000F3B90"/>
    <w:rsid w:val="000F4C63"/>
    <w:rsid w:val="000F4DC5"/>
    <w:rsid w:val="000F5A05"/>
    <w:rsid w:val="000F5A25"/>
    <w:rsid w:val="000F5E78"/>
    <w:rsid w:val="000F60B0"/>
    <w:rsid w:val="000F64DC"/>
    <w:rsid w:val="000F683E"/>
    <w:rsid w:val="000F6953"/>
    <w:rsid w:val="000F6F09"/>
    <w:rsid w:val="000F7373"/>
    <w:rsid w:val="000F75DA"/>
    <w:rsid w:val="000F7602"/>
    <w:rsid w:val="000F7925"/>
    <w:rsid w:val="000F7C1F"/>
    <w:rsid w:val="001003D6"/>
    <w:rsid w:val="0010067E"/>
    <w:rsid w:val="00100909"/>
    <w:rsid w:val="0010148C"/>
    <w:rsid w:val="00102982"/>
    <w:rsid w:val="00102B77"/>
    <w:rsid w:val="00102BA1"/>
    <w:rsid w:val="00102EB0"/>
    <w:rsid w:val="001030F4"/>
    <w:rsid w:val="001034BB"/>
    <w:rsid w:val="001036B6"/>
    <w:rsid w:val="00103797"/>
    <w:rsid w:val="00103B70"/>
    <w:rsid w:val="00103C02"/>
    <w:rsid w:val="00103D2C"/>
    <w:rsid w:val="00103D47"/>
    <w:rsid w:val="001044BA"/>
    <w:rsid w:val="00104BD1"/>
    <w:rsid w:val="00104CC5"/>
    <w:rsid w:val="00104E39"/>
    <w:rsid w:val="00104F53"/>
    <w:rsid w:val="00105134"/>
    <w:rsid w:val="001051C6"/>
    <w:rsid w:val="00105350"/>
    <w:rsid w:val="001053BC"/>
    <w:rsid w:val="001059D2"/>
    <w:rsid w:val="00106201"/>
    <w:rsid w:val="0010624B"/>
    <w:rsid w:val="001066E6"/>
    <w:rsid w:val="0010707C"/>
    <w:rsid w:val="00107399"/>
    <w:rsid w:val="001079B8"/>
    <w:rsid w:val="00107A6A"/>
    <w:rsid w:val="00107AFA"/>
    <w:rsid w:val="00107D2B"/>
    <w:rsid w:val="00110406"/>
    <w:rsid w:val="0011050B"/>
    <w:rsid w:val="00110602"/>
    <w:rsid w:val="00110757"/>
    <w:rsid w:val="0011083A"/>
    <w:rsid w:val="00110D11"/>
    <w:rsid w:val="00111164"/>
    <w:rsid w:val="00111392"/>
    <w:rsid w:val="001113BA"/>
    <w:rsid w:val="0011154C"/>
    <w:rsid w:val="00111BFC"/>
    <w:rsid w:val="00111FD8"/>
    <w:rsid w:val="00112934"/>
    <w:rsid w:val="00113275"/>
    <w:rsid w:val="0011360F"/>
    <w:rsid w:val="001136FC"/>
    <w:rsid w:val="00113933"/>
    <w:rsid w:val="00113BD7"/>
    <w:rsid w:val="00113F1B"/>
    <w:rsid w:val="001140A5"/>
    <w:rsid w:val="0011458B"/>
    <w:rsid w:val="001145A6"/>
    <w:rsid w:val="00114758"/>
    <w:rsid w:val="00114857"/>
    <w:rsid w:val="00114BAC"/>
    <w:rsid w:val="00115545"/>
    <w:rsid w:val="00115718"/>
    <w:rsid w:val="00115A05"/>
    <w:rsid w:val="00115A3F"/>
    <w:rsid w:val="00116348"/>
    <w:rsid w:val="00116420"/>
    <w:rsid w:val="001168C3"/>
    <w:rsid w:val="00117588"/>
    <w:rsid w:val="00117953"/>
    <w:rsid w:val="00117F05"/>
    <w:rsid w:val="00120233"/>
    <w:rsid w:val="001204C0"/>
    <w:rsid w:val="00120E3D"/>
    <w:rsid w:val="00120F5E"/>
    <w:rsid w:val="00120F90"/>
    <w:rsid w:val="0012164C"/>
    <w:rsid w:val="001218C1"/>
    <w:rsid w:val="00121FBC"/>
    <w:rsid w:val="001227FD"/>
    <w:rsid w:val="00122D53"/>
    <w:rsid w:val="00122D6B"/>
    <w:rsid w:val="0012309E"/>
    <w:rsid w:val="00123473"/>
    <w:rsid w:val="00123F6C"/>
    <w:rsid w:val="0012423B"/>
    <w:rsid w:val="001243AF"/>
    <w:rsid w:val="001243F3"/>
    <w:rsid w:val="00124467"/>
    <w:rsid w:val="00124493"/>
    <w:rsid w:val="00124565"/>
    <w:rsid w:val="001247F7"/>
    <w:rsid w:val="00124B7A"/>
    <w:rsid w:val="00124CD3"/>
    <w:rsid w:val="00124D83"/>
    <w:rsid w:val="00124E8F"/>
    <w:rsid w:val="001257FE"/>
    <w:rsid w:val="00125F5C"/>
    <w:rsid w:val="00125F84"/>
    <w:rsid w:val="00126B3F"/>
    <w:rsid w:val="00126DF3"/>
    <w:rsid w:val="00127012"/>
    <w:rsid w:val="001271AD"/>
    <w:rsid w:val="00127209"/>
    <w:rsid w:val="00127626"/>
    <w:rsid w:val="001277B9"/>
    <w:rsid w:val="001278C4"/>
    <w:rsid w:val="00127AB4"/>
    <w:rsid w:val="00130F41"/>
    <w:rsid w:val="00130F88"/>
    <w:rsid w:val="001311A0"/>
    <w:rsid w:val="00131FD7"/>
    <w:rsid w:val="00133B87"/>
    <w:rsid w:val="00133F47"/>
    <w:rsid w:val="001342AF"/>
    <w:rsid w:val="001346F9"/>
    <w:rsid w:val="00134AB4"/>
    <w:rsid w:val="00134E26"/>
    <w:rsid w:val="00134F8A"/>
    <w:rsid w:val="0013539C"/>
    <w:rsid w:val="00135915"/>
    <w:rsid w:val="00135ACB"/>
    <w:rsid w:val="00136017"/>
    <w:rsid w:val="001360BB"/>
    <w:rsid w:val="00136620"/>
    <w:rsid w:val="00136823"/>
    <w:rsid w:val="00136899"/>
    <w:rsid w:val="001369A0"/>
    <w:rsid w:val="001369CE"/>
    <w:rsid w:val="00136B70"/>
    <w:rsid w:val="00136D75"/>
    <w:rsid w:val="00137329"/>
    <w:rsid w:val="001379AF"/>
    <w:rsid w:val="001401B1"/>
    <w:rsid w:val="001409E8"/>
    <w:rsid w:val="00140A09"/>
    <w:rsid w:val="00140E8F"/>
    <w:rsid w:val="0014132B"/>
    <w:rsid w:val="00141516"/>
    <w:rsid w:val="001417D6"/>
    <w:rsid w:val="00141B1C"/>
    <w:rsid w:val="00141B3C"/>
    <w:rsid w:val="0014234E"/>
    <w:rsid w:val="0014249C"/>
    <w:rsid w:val="00142579"/>
    <w:rsid w:val="00142BF2"/>
    <w:rsid w:val="001444BC"/>
    <w:rsid w:val="00144CF6"/>
    <w:rsid w:val="00144D7E"/>
    <w:rsid w:val="001450D3"/>
    <w:rsid w:val="001451A2"/>
    <w:rsid w:val="001453C5"/>
    <w:rsid w:val="00145B85"/>
    <w:rsid w:val="00145B9E"/>
    <w:rsid w:val="001461EF"/>
    <w:rsid w:val="001465B0"/>
    <w:rsid w:val="001467E2"/>
    <w:rsid w:val="00146C33"/>
    <w:rsid w:val="001474F7"/>
    <w:rsid w:val="00147524"/>
    <w:rsid w:val="00147A2B"/>
    <w:rsid w:val="00147BCE"/>
    <w:rsid w:val="00147C5E"/>
    <w:rsid w:val="00147CDD"/>
    <w:rsid w:val="0015038B"/>
    <w:rsid w:val="00150D8D"/>
    <w:rsid w:val="00150E32"/>
    <w:rsid w:val="001514A3"/>
    <w:rsid w:val="00151A28"/>
    <w:rsid w:val="00151A4B"/>
    <w:rsid w:val="00151F11"/>
    <w:rsid w:val="00152515"/>
    <w:rsid w:val="001527AD"/>
    <w:rsid w:val="00152E2E"/>
    <w:rsid w:val="001530D2"/>
    <w:rsid w:val="001531C9"/>
    <w:rsid w:val="00153DE5"/>
    <w:rsid w:val="00154235"/>
    <w:rsid w:val="001545C2"/>
    <w:rsid w:val="0015484E"/>
    <w:rsid w:val="00154DC5"/>
    <w:rsid w:val="00155250"/>
    <w:rsid w:val="0015582C"/>
    <w:rsid w:val="0015653E"/>
    <w:rsid w:val="0015654B"/>
    <w:rsid w:val="001565E7"/>
    <w:rsid w:val="0015697F"/>
    <w:rsid w:val="00156B26"/>
    <w:rsid w:val="00156B95"/>
    <w:rsid w:val="00156EFF"/>
    <w:rsid w:val="00157046"/>
    <w:rsid w:val="0015721F"/>
    <w:rsid w:val="00157267"/>
    <w:rsid w:val="00157BF1"/>
    <w:rsid w:val="00157FB3"/>
    <w:rsid w:val="0015F2FE"/>
    <w:rsid w:val="00160078"/>
    <w:rsid w:val="0016024D"/>
    <w:rsid w:val="0016031D"/>
    <w:rsid w:val="0016050E"/>
    <w:rsid w:val="00160B2B"/>
    <w:rsid w:val="00160B83"/>
    <w:rsid w:val="001613F4"/>
    <w:rsid w:val="001615A7"/>
    <w:rsid w:val="00161F7D"/>
    <w:rsid w:val="00162CAD"/>
    <w:rsid w:val="00162E07"/>
    <w:rsid w:val="001632DD"/>
    <w:rsid w:val="00163E32"/>
    <w:rsid w:val="001643B8"/>
    <w:rsid w:val="0016445F"/>
    <w:rsid w:val="001652E5"/>
    <w:rsid w:val="0016558A"/>
    <w:rsid w:val="0016571C"/>
    <w:rsid w:val="00165996"/>
    <w:rsid w:val="00166089"/>
    <w:rsid w:val="0016614D"/>
    <w:rsid w:val="00166484"/>
    <w:rsid w:val="00166C27"/>
    <w:rsid w:val="001676D6"/>
    <w:rsid w:val="00167AD0"/>
    <w:rsid w:val="00167CD7"/>
    <w:rsid w:val="00167D58"/>
    <w:rsid w:val="00167EFF"/>
    <w:rsid w:val="00170036"/>
    <w:rsid w:val="00170111"/>
    <w:rsid w:val="001703ED"/>
    <w:rsid w:val="0017074B"/>
    <w:rsid w:val="001707EA"/>
    <w:rsid w:val="0017084D"/>
    <w:rsid w:val="00170C32"/>
    <w:rsid w:val="00170E52"/>
    <w:rsid w:val="00171079"/>
    <w:rsid w:val="00171180"/>
    <w:rsid w:val="001712B4"/>
    <w:rsid w:val="001716D8"/>
    <w:rsid w:val="00171CBC"/>
    <w:rsid w:val="00172559"/>
    <w:rsid w:val="00172703"/>
    <w:rsid w:val="00172FD4"/>
    <w:rsid w:val="00173052"/>
    <w:rsid w:val="00173587"/>
    <w:rsid w:val="00173C3D"/>
    <w:rsid w:val="00173FEF"/>
    <w:rsid w:val="001740FC"/>
    <w:rsid w:val="001743E3"/>
    <w:rsid w:val="001744E2"/>
    <w:rsid w:val="001749B8"/>
    <w:rsid w:val="001749EA"/>
    <w:rsid w:val="0017513F"/>
    <w:rsid w:val="00176043"/>
    <w:rsid w:val="00176FD1"/>
    <w:rsid w:val="0017709C"/>
    <w:rsid w:val="00177271"/>
    <w:rsid w:val="00177DF1"/>
    <w:rsid w:val="00177E40"/>
    <w:rsid w:val="00177F4A"/>
    <w:rsid w:val="00177F72"/>
    <w:rsid w:val="00180D24"/>
    <w:rsid w:val="00181B35"/>
    <w:rsid w:val="00181C7F"/>
    <w:rsid w:val="0018228D"/>
    <w:rsid w:val="001822C4"/>
    <w:rsid w:val="00182520"/>
    <w:rsid w:val="00182582"/>
    <w:rsid w:val="00182607"/>
    <w:rsid w:val="00182DCF"/>
    <w:rsid w:val="001830CD"/>
    <w:rsid w:val="00183556"/>
    <w:rsid w:val="00183592"/>
    <w:rsid w:val="00183B1A"/>
    <w:rsid w:val="001840B6"/>
    <w:rsid w:val="001844E0"/>
    <w:rsid w:val="00184A84"/>
    <w:rsid w:val="00185197"/>
    <w:rsid w:val="00185924"/>
    <w:rsid w:val="001859B5"/>
    <w:rsid w:val="00185EC5"/>
    <w:rsid w:val="00186C65"/>
    <w:rsid w:val="00186C8D"/>
    <w:rsid w:val="00187BD2"/>
    <w:rsid w:val="0019021D"/>
    <w:rsid w:val="00191A3D"/>
    <w:rsid w:val="00191A8F"/>
    <w:rsid w:val="00192A9D"/>
    <w:rsid w:val="00192BA4"/>
    <w:rsid w:val="00192CAC"/>
    <w:rsid w:val="00192D29"/>
    <w:rsid w:val="00192DA0"/>
    <w:rsid w:val="00193026"/>
    <w:rsid w:val="0019304A"/>
    <w:rsid w:val="001938CE"/>
    <w:rsid w:val="0019395B"/>
    <w:rsid w:val="001941A1"/>
    <w:rsid w:val="001952F4"/>
    <w:rsid w:val="0019559A"/>
    <w:rsid w:val="00195918"/>
    <w:rsid w:val="00195935"/>
    <w:rsid w:val="00195C76"/>
    <w:rsid w:val="0019685D"/>
    <w:rsid w:val="00197A60"/>
    <w:rsid w:val="00197C73"/>
    <w:rsid w:val="001A0B4B"/>
    <w:rsid w:val="001A0F09"/>
    <w:rsid w:val="001A134D"/>
    <w:rsid w:val="001A19CA"/>
    <w:rsid w:val="001A1E7C"/>
    <w:rsid w:val="001A2180"/>
    <w:rsid w:val="001A2300"/>
    <w:rsid w:val="001A2630"/>
    <w:rsid w:val="001A2B67"/>
    <w:rsid w:val="001A2BCE"/>
    <w:rsid w:val="001A2E20"/>
    <w:rsid w:val="001A2F90"/>
    <w:rsid w:val="001A35AC"/>
    <w:rsid w:val="001A37D4"/>
    <w:rsid w:val="001A4093"/>
    <w:rsid w:val="001A422D"/>
    <w:rsid w:val="001A447B"/>
    <w:rsid w:val="001A4EE6"/>
    <w:rsid w:val="001A56C5"/>
    <w:rsid w:val="001A5BBF"/>
    <w:rsid w:val="001A6124"/>
    <w:rsid w:val="001A6409"/>
    <w:rsid w:val="001A68E5"/>
    <w:rsid w:val="001A6990"/>
    <w:rsid w:val="001A6A24"/>
    <w:rsid w:val="001A6E4D"/>
    <w:rsid w:val="001A6FD6"/>
    <w:rsid w:val="001A77C4"/>
    <w:rsid w:val="001A7BFD"/>
    <w:rsid w:val="001A7D17"/>
    <w:rsid w:val="001A7ECD"/>
    <w:rsid w:val="001B0126"/>
    <w:rsid w:val="001B0414"/>
    <w:rsid w:val="001B07E2"/>
    <w:rsid w:val="001B094B"/>
    <w:rsid w:val="001B0A85"/>
    <w:rsid w:val="001B0B38"/>
    <w:rsid w:val="001B0E86"/>
    <w:rsid w:val="001B1190"/>
    <w:rsid w:val="001B15A2"/>
    <w:rsid w:val="001B1839"/>
    <w:rsid w:val="001B24AA"/>
    <w:rsid w:val="001B2E70"/>
    <w:rsid w:val="001B3243"/>
    <w:rsid w:val="001B3542"/>
    <w:rsid w:val="001B35F6"/>
    <w:rsid w:val="001B37DE"/>
    <w:rsid w:val="001B3F6C"/>
    <w:rsid w:val="001B3FB0"/>
    <w:rsid w:val="001B5197"/>
    <w:rsid w:val="001B53AE"/>
    <w:rsid w:val="001B5A2C"/>
    <w:rsid w:val="001B62B5"/>
    <w:rsid w:val="001B657F"/>
    <w:rsid w:val="001B7368"/>
    <w:rsid w:val="001B7390"/>
    <w:rsid w:val="001B7A0B"/>
    <w:rsid w:val="001B7A94"/>
    <w:rsid w:val="001B7C06"/>
    <w:rsid w:val="001C001C"/>
    <w:rsid w:val="001C0807"/>
    <w:rsid w:val="001C1040"/>
    <w:rsid w:val="001C1209"/>
    <w:rsid w:val="001C13E7"/>
    <w:rsid w:val="001C14E5"/>
    <w:rsid w:val="001C185E"/>
    <w:rsid w:val="001C1BFD"/>
    <w:rsid w:val="001C22CD"/>
    <w:rsid w:val="001C2F15"/>
    <w:rsid w:val="001C36F1"/>
    <w:rsid w:val="001C37BC"/>
    <w:rsid w:val="001C392F"/>
    <w:rsid w:val="001C39C1"/>
    <w:rsid w:val="001C408C"/>
    <w:rsid w:val="001C444B"/>
    <w:rsid w:val="001C474D"/>
    <w:rsid w:val="001C4A33"/>
    <w:rsid w:val="001C4EA1"/>
    <w:rsid w:val="001C5322"/>
    <w:rsid w:val="001C5CEE"/>
    <w:rsid w:val="001C6009"/>
    <w:rsid w:val="001C630D"/>
    <w:rsid w:val="001C638D"/>
    <w:rsid w:val="001C6515"/>
    <w:rsid w:val="001C668F"/>
    <w:rsid w:val="001C6AFB"/>
    <w:rsid w:val="001C6B2E"/>
    <w:rsid w:val="001C6B33"/>
    <w:rsid w:val="001C6CA5"/>
    <w:rsid w:val="001C73FB"/>
    <w:rsid w:val="001D00CC"/>
    <w:rsid w:val="001D0161"/>
    <w:rsid w:val="001D07C1"/>
    <w:rsid w:val="001D0E80"/>
    <w:rsid w:val="001D102F"/>
    <w:rsid w:val="001D1085"/>
    <w:rsid w:val="001D13F0"/>
    <w:rsid w:val="001D1428"/>
    <w:rsid w:val="001D19E4"/>
    <w:rsid w:val="001D21A2"/>
    <w:rsid w:val="001D220F"/>
    <w:rsid w:val="001D2770"/>
    <w:rsid w:val="001D27D2"/>
    <w:rsid w:val="001D29A5"/>
    <w:rsid w:val="001D2C67"/>
    <w:rsid w:val="001D35E5"/>
    <w:rsid w:val="001D36B6"/>
    <w:rsid w:val="001D3798"/>
    <w:rsid w:val="001D3827"/>
    <w:rsid w:val="001D3A7F"/>
    <w:rsid w:val="001D4334"/>
    <w:rsid w:val="001D43AD"/>
    <w:rsid w:val="001D4C12"/>
    <w:rsid w:val="001D4D1F"/>
    <w:rsid w:val="001D4DE3"/>
    <w:rsid w:val="001D5422"/>
    <w:rsid w:val="001D5732"/>
    <w:rsid w:val="001D5C0B"/>
    <w:rsid w:val="001D609D"/>
    <w:rsid w:val="001D6384"/>
    <w:rsid w:val="001D6C26"/>
    <w:rsid w:val="001D6E3F"/>
    <w:rsid w:val="001D71A1"/>
    <w:rsid w:val="001E0281"/>
    <w:rsid w:val="001E02B3"/>
    <w:rsid w:val="001E0739"/>
    <w:rsid w:val="001E0827"/>
    <w:rsid w:val="001E118D"/>
    <w:rsid w:val="001E1455"/>
    <w:rsid w:val="001E1B32"/>
    <w:rsid w:val="001E20BF"/>
    <w:rsid w:val="001E221A"/>
    <w:rsid w:val="001E2FF9"/>
    <w:rsid w:val="001E3A29"/>
    <w:rsid w:val="001E3DEE"/>
    <w:rsid w:val="001E4450"/>
    <w:rsid w:val="001E4928"/>
    <w:rsid w:val="001E4D28"/>
    <w:rsid w:val="001E5224"/>
    <w:rsid w:val="001E5530"/>
    <w:rsid w:val="001E59AF"/>
    <w:rsid w:val="001E5B01"/>
    <w:rsid w:val="001E5B32"/>
    <w:rsid w:val="001E5F7D"/>
    <w:rsid w:val="001E621E"/>
    <w:rsid w:val="001E62AE"/>
    <w:rsid w:val="001E630A"/>
    <w:rsid w:val="001E661C"/>
    <w:rsid w:val="001E708F"/>
    <w:rsid w:val="001E7997"/>
    <w:rsid w:val="001E7FEC"/>
    <w:rsid w:val="001F0544"/>
    <w:rsid w:val="001F0648"/>
    <w:rsid w:val="001F16B7"/>
    <w:rsid w:val="001F18B0"/>
    <w:rsid w:val="001F1905"/>
    <w:rsid w:val="001F1965"/>
    <w:rsid w:val="001F1D91"/>
    <w:rsid w:val="001F2015"/>
    <w:rsid w:val="001F2049"/>
    <w:rsid w:val="001F362C"/>
    <w:rsid w:val="001F3BE6"/>
    <w:rsid w:val="001F3D8E"/>
    <w:rsid w:val="001F46F0"/>
    <w:rsid w:val="001F49D3"/>
    <w:rsid w:val="001F52C9"/>
    <w:rsid w:val="001F52CD"/>
    <w:rsid w:val="001F5839"/>
    <w:rsid w:val="001F5A60"/>
    <w:rsid w:val="001F5CC9"/>
    <w:rsid w:val="001F6123"/>
    <w:rsid w:val="001F61D1"/>
    <w:rsid w:val="001F6325"/>
    <w:rsid w:val="001F659B"/>
    <w:rsid w:val="001F6DC5"/>
    <w:rsid w:val="001F7008"/>
    <w:rsid w:val="001F726F"/>
    <w:rsid w:val="001F72F9"/>
    <w:rsid w:val="001F755E"/>
    <w:rsid w:val="0020033E"/>
    <w:rsid w:val="00200701"/>
    <w:rsid w:val="00200E52"/>
    <w:rsid w:val="00201864"/>
    <w:rsid w:val="00201D1A"/>
    <w:rsid w:val="002020E4"/>
    <w:rsid w:val="002021B6"/>
    <w:rsid w:val="0020298E"/>
    <w:rsid w:val="00202BE2"/>
    <w:rsid w:val="0020319C"/>
    <w:rsid w:val="00203207"/>
    <w:rsid w:val="002038FC"/>
    <w:rsid w:val="00204183"/>
    <w:rsid w:val="00204EFA"/>
    <w:rsid w:val="002055E6"/>
    <w:rsid w:val="00205A61"/>
    <w:rsid w:val="00205BE1"/>
    <w:rsid w:val="00206286"/>
    <w:rsid w:val="00206970"/>
    <w:rsid w:val="00206B97"/>
    <w:rsid w:val="00206C37"/>
    <w:rsid w:val="002079FC"/>
    <w:rsid w:val="00210234"/>
    <w:rsid w:val="002106F7"/>
    <w:rsid w:val="00210D1D"/>
    <w:rsid w:val="00210D22"/>
    <w:rsid w:val="00210E85"/>
    <w:rsid w:val="00210EC1"/>
    <w:rsid w:val="002111C1"/>
    <w:rsid w:val="002117D6"/>
    <w:rsid w:val="00211A00"/>
    <w:rsid w:val="00211CC6"/>
    <w:rsid w:val="00212707"/>
    <w:rsid w:val="00212971"/>
    <w:rsid w:val="00212A82"/>
    <w:rsid w:val="00212EAF"/>
    <w:rsid w:val="002130CC"/>
    <w:rsid w:val="0021387E"/>
    <w:rsid w:val="00213F00"/>
    <w:rsid w:val="0021450F"/>
    <w:rsid w:val="0021495A"/>
    <w:rsid w:val="00214B51"/>
    <w:rsid w:val="002155D3"/>
    <w:rsid w:val="002161F1"/>
    <w:rsid w:val="00216268"/>
    <w:rsid w:val="00216B87"/>
    <w:rsid w:val="00216E66"/>
    <w:rsid w:val="00217472"/>
    <w:rsid w:val="0021747D"/>
    <w:rsid w:val="0021791E"/>
    <w:rsid w:val="00217ADC"/>
    <w:rsid w:val="00217C2C"/>
    <w:rsid w:val="00217EF3"/>
    <w:rsid w:val="00220245"/>
    <w:rsid w:val="00220389"/>
    <w:rsid w:val="00220594"/>
    <w:rsid w:val="00220E41"/>
    <w:rsid w:val="00220F5C"/>
    <w:rsid w:val="002215AD"/>
    <w:rsid w:val="00221936"/>
    <w:rsid w:val="00221937"/>
    <w:rsid w:val="00221B13"/>
    <w:rsid w:val="00221EF9"/>
    <w:rsid w:val="002220B7"/>
    <w:rsid w:val="00222386"/>
    <w:rsid w:val="0022279F"/>
    <w:rsid w:val="00222DA9"/>
    <w:rsid w:val="00222F1A"/>
    <w:rsid w:val="002233A7"/>
    <w:rsid w:val="00223521"/>
    <w:rsid w:val="00223BED"/>
    <w:rsid w:val="00223FDC"/>
    <w:rsid w:val="00224010"/>
    <w:rsid w:val="0022409D"/>
    <w:rsid w:val="0022424F"/>
    <w:rsid w:val="00224625"/>
    <w:rsid w:val="0022489E"/>
    <w:rsid w:val="0022501C"/>
    <w:rsid w:val="00225163"/>
    <w:rsid w:val="002257CD"/>
    <w:rsid w:val="002258A0"/>
    <w:rsid w:val="002258CF"/>
    <w:rsid w:val="00225F73"/>
    <w:rsid w:val="002262C4"/>
    <w:rsid w:val="00226741"/>
    <w:rsid w:val="0022677C"/>
    <w:rsid w:val="00226B10"/>
    <w:rsid w:val="00226FD7"/>
    <w:rsid w:val="0022727B"/>
    <w:rsid w:val="0022766B"/>
    <w:rsid w:val="00227B35"/>
    <w:rsid w:val="00227BD0"/>
    <w:rsid w:val="00230003"/>
    <w:rsid w:val="0023059B"/>
    <w:rsid w:val="00230812"/>
    <w:rsid w:val="00230CFA"/>
    <w:rsid w:val="00231679"/>
    <w:rsid w:val="002316A8"/>
    <w:rsid w:val="00231AC3"/>
    <w:rsid w:val="00231B08"/>
    <w:rsid w:val="00231D96"/>
    <w:rsid w:val="002320AC"/>
    <w:rsid w:val="002322F8"/>
    <w:rsid w:val="00233245"/>
    <w:rsid w:val="00233DF1"/>
    <w:rsid w:val="00234087"/>
    <w:rsid w:val="0023430E"/>
    <w:rsid w:val="00234423"/>
    <w:rsid w:val="002346AD"/>
    <w:rsid w:val="00234783"/>
    <w:rsid w:val="0023481C"/>
    <w:rsid w:val="002348A0"/>
    <w:rsid w:val="00234ACC"/>
    <w:rsid w:val="00234FC5"/>
    <w:rsid w:val="00235909"/>
    <w:rsid w:val="0023602D"/>
    <w:rsid w:val="00236433"/>
    <w:rsid w:val="00236943"/>
    <w:rsid w:val="00237E00"/>
    <w:rsid w:val="00240205"/>
    <w:rsid w:val="002402C1"/>
    <w:rsid w:val="00240BB9"/>
    <w:rsid w:val="00241096"/>
    <w:rsid w:val="0024136B"/>
    <w:rsid w:val="00242039"/>
    <w:rsid w:val="00242352"/>
    <w:rsid w:val="0024263F"/>
    <w:rsid w:val="00243128"/>
    <w:rsid w:val="00243273"/>
    <w:rsid w:val="002435B2"/>
    <w:rsid w:val="002438B3"/>
    <w:rsid w:val="00243DA2"/>
    <w:rsid w:val="002440EB"/>
    <w:rsid w:val="00244E9B"/>
    <w:rsid w:val="00245529"/>
    <w:rsid w:val="00246321"/>
    <w:rsid w:val="0024632C"/>
    <w:rsid w:val="002467BD"/>
    <w:rsid w:val="00246CC7"/>
    <w:rsid w:val="002472E4"/>
    <w:rsid w:val="002473F1"/>
    <w:rsid w:val="00247687"/>
    <w:rsid w:val="00247AB6"/>
    <w:rsid w:val="002502D8"/>
    <w:rsid w:val="002502DD"/>
    <w:rsid w:val="00250607"/>
    <w:rsid w:val="002506E6"/>
    <w:rsid w:val="0025096A"/>
    <w:rsid w:val="00250E76"/>
    <w:rsid w:val="00250E92"/>
    <w:rsid w:val="00250F1D"/>
    <w:rsid w:val="0025144E"/>
    <w:rsid w:val="0025187B"/>
    <w:rsid w:val="00251AF9"/>
    <w:rsid w:val="00251FA2"/>
    <w:rsid w:val="00252A99"/>
    <w:rsid w:val="00252AF6"/>
    <w:rsid w:val="00252E80"/>
    <w:rsid w:val="002531A7"/>
    <w:rsid w:val="00253D00"/>
    <w:rsid w:val="002541F9"/>
    <w:rsid w:val="00254A31"/>
    <w:rsid w:val="002550AB"/>
    <w:rsid w:val="002557A1"/>
    <w:rsid w:val="0025603B"/>
    <w:rsid w:val="002568B4"/>
    <w:rsid w:val="00256A09"/>
    <w:rsid w:val="00256B1B"/>
    <w:rsid w:val="00256F31"/>
    <w:rsid w:val="0025716B"/>
    <w:rsid w:val="00257500"/>
    <w:rsid w:val="002575D3"/>
    <w:rsid w:val="0025792E"/>
    <w:rsid w:val="00257F78"/>
    <w:rsid w:val="00257FF9"/>
    <w:rsid w:val="00260CB2"/>
    <w:rsid w:val="00260FF6"/>
    <w:rsid w:val="002610ED"/>
    <w:rsid w:val="0026125E"/>
    <w:rsid w:val="002613E8"/>
    <w:rsid w:val="00261779"/>
    <w:rsid w:val="002622B5"/>
    <w:rsid w:val="00262750"/>
    <w:rsid w:val="00262ADC"/>
    <w:rsid w:val="00262C17"/>
    <w:rsid w:val="002630D8"/>
    <w:rsid w:val="002630FF"/>
    <w:rsid w:val="00263DC7"/>
    <w:rsid w:val="00263ED1"/>
    <w:rsid w:val="00263F62"/>
    <w:rsid w:val="0026438C"/>
    <w:rsid w:val="002643C1"/>
    <w:rsid w:val="0026443B"/>
    <w:rsid w:val="00265B97"/>
    <w:rsid w:val="00265E6F"/>
    <w:rsid w:val="0026637A"/>
    <w:rsid w:val="00266A0C"/>
    <w:rsid w:val="002670E6"/>
    <w:rsid w:val="002671A2"/>
    <w:rsid w:val="00267389"/>
    <w:rsid w:val="002677E2"/>
    <w:rsid w:val="00267810"/>
    <w:rsid w:val="002702A7"/>
    <w:rsid w:val="0027051C"/>
    <w:rsid w:val="002708A4"/>
    <w:rsid w:val="00270BC2"/>
    <w:rsid w:val="00270DA8"/>
    <w:rsid w:val="00271249"/>
    <w:rsid w:val="0027124E"/>
    <w:rsid w:val="002715B2"/>
    <w:rsid w:val="002716B5"/>
    <w:rsid w:val="00271B40"/>
    <w:rsid w:val="0027212A"/>
    <w:rsid w:val="00272299"/>
    <w:rsid w:val="00272D57"/>
    <w:rsid w:val="00272EC5"/>
    <w:rsid w:val="00273002"/>
    <w:rsid w:val="002734F1"/>
    <w:rsid w:val="00273713"/>
    <w:rsid w:val="002738A3"/>
    <w:rsid w:val="00273DBD"/>
    <w:rsid w:val="002743D7"/>
    <w:rsid w:val="0027487E"/>
    <w:rsid w:val="0027490B"/>
    <w:rsid w:val="00274A4C"/>
    <w:rsid w:val="00274BB1"/>
    <w:rsid w:val="00275261"/>
    <w:rsid w:val="002753ED"/>
    <w:rsid w:val="0027544F"/>
    <w:rsid w:val="00276802"/>
    <w:rsid w:val="002768B2"/>
    <w:rsid w:val="00276B00"/>
    <w:rsid w:val="002777EA"/>
    <w:rsid w:val="00277CF4"/>
    <w:rsid w:val="00280154"/>
    <w:rsid w:val="002806A6"/>
    <w:rsid w:val="002806B8"/>
    <w:rsid w:val="002806D7"/>
    <w:rsid w:val="00280DC5"/>
    <w:rsid w:val="00280ED0"/>
    <w:rsid w:val="0028149E"/>
    <w:rsid w:val="00281847"/>
    <w:rsid w:val="00282303"/>
    <w:rsid w:val="00282951"/>
    <w:rsid w:val="00282C0E"/>
    <w:rsid w:val="002831B0"/>
    <w:rsid w:val="00283246"/>
    <w:rsid w:val="00283479"/>
    <w:rsid w:val="002842E9"/>
    <w:rsid w:val="002843DA"/>
    <w:rsid w:val="002844D8"/>
    <w:rsid w:val="00284611"/>
    <w:rsid w:val="00284C19"/>
    <w:rsid w:val="00284C5F"/>
    <w:rsid w:val="00285757"/>
    <w:rsid w:val="00285DB1"/>
    <w:rsid w:val="00285F68"/>
    <w:rsid w:val="00285FFC"/>
    <w:rsid w:val="00286411"/>
    <w:rsid w:val="00286A39"/>
    <w:rsid w:val="00286E19"/>
    <w:rsid w:val="002871A5"/>
    <w:rsid w:val="00287BAE"/>
    <w:rsid w:val="002901CD"/>
    <w:rsid w:val="00290257"/>
    <w:rsid w:val="0029054F"/>
    <w:rsid w:val="00290AF1"/>
    <w:rsid w:val="00290B69"/>
    <w:rsid w:val="00290D15"/>
    <w:rsid w:val="0029115C"/>
    <w:rsid w:val="00291C76"/>
    <w:rsid w:val="00291C95"/>
    <w:rsid w:val="00291E0D"/>
    <w:rsid w:val="0029283D"/>
    <w:rsid w:val="00292BFE"/>
    <w:rsid w:val="00292DC3"/>
    <w:rsid w:val="00292F3B"/>
    <w:rsid w:val="00292FF2"/>
    <w:rsid w:val="00293176"/>
    <w:rsid w:val="0029345F"/>
    <w:rsid w:val="002934DD"/>
    <w:rsid w:val="0029370F"/>
    <w:rsid w:val="00293A70"/>
    <w:rsid w:val="00293C74"/>
    <w:rsid w:val="00293F1D"/>
    <w:rsid w:val="00293F4A"/>
    <w:rsid w:val="0029404A"/>
    <w:rsid w:val="00294055"/>
    <w:rsid w:val="002940A6"/>
    <w:rsid w:val="002947B6"/>
    <w:rsid w:val="00294957"/>
    <w:rsid w:val="002949CF"/>
    <w:rsid w:val="00294BE3"/>
    <w:rsid w:val="0029531C"/>
    <w:rsid w:val="00295399"/>
    <w:rsid w:val="00295700"/>
    <w:rsid w:val="00295C42"/>
    <w:rsid w:val="00296073"/>
    <w:rsid w:val="0029674E"/>
    <w:rsid w:val="00296D8C"/>
    <w:rsid w:val="0029789E"/>
    <w:rsid w:val="002978B9"/>
    <w:rsid w:val="00297B1C"/>
    <w:rsid w:val="00297B39"/>
    <w:rsid w:val="00297C0D"/>
    <w:rsid w:val="00297D04"/>
    <w:rsid w:val="002A0138"/>
    <w:rsid w:val="002A023D"/>
    <w:rsid w:val="002A08DF"/>
    <w:rsid w:val="002A09CB"/>
    <w:rsid w:val="002A0E57"/>
    <w:rsid w:val="002A1A12"/>
    <w:rsid w:val="002A1E87"/>
    <w:rsid w:val="002A22AD"/>
    <w:rsid w:val="002A27B2"/>
    <w:rsid w:val="002A2FFC"/>
    <w:rsid w:val="002A301F"/>
    <w:rsid w:val="002A39D6"/>
    <w:rsid w:val="002A3C10"/>
    <w:rsid w:val="002A3C58"/>
    <w:rsid w:val="002A4426"/>
    <w:rsid w:val="002A4554"/>
    <w:rsid w:val="002A485C"/>
    <w:rsid w:val="002A4AB1"/>
    <w:rsid w:val="002A5580"/>
    <w:rsid w:val="002A633A"/>
    <w:rsid w:val="002A699A"/>
    <w:rsid w:val="002A6CDA"/>
    <w:rsid w:val="002A72CC"/>
    <w:rsid w:val="002A7578"/>
    <w:rsid w:val="002B0136"/>
    <w:rsid w:val="002B0324"/>
    <w:rsid w:val="002B043E"/>
    <w:rsid w:val="002B0D23"/>
    <w:rsid w:val="002B134B"/>
    <w:rsid w:val="002B1879"/>
    <w:rsid w:val="002B1A7C"/>
    <w:rsid w:val="002B1CF2"/>
    <w:rsid w:val="002B1EDE"/>
    <w:rsid w:val="002B1F56"/>
    <w:rsid w:val="002B20CB"/>
    <w:rsid w:val="002B2E62"/>
    <w:rsid w:val="002B2FCA"/>
    <w:rsid w:val="002B3248"/>
    <w:rsid w:val="002B338C"/>
    <w:rsid w:val="002B37B6"/>
    <w:rsid w:val="002B3835"/>
    <w:rsid w:val="002B399D"/>
    <w:rsid w:val="002B3DF4"/>
    <w:rsid w:val="002B414E"/>
    <w:rsid w:val="002B4583"/>
    <w:rsid w:val="002B4641"/>
    <w:rsid w:val="002B4A8C"/>
    <w:rsid w:val="002B4C87"/>
    <w:rsid w:val="002B4E68"/>
    <w:rsid w:val="002B5025"/>
    <w:rsid w:val="002B5370"/>
    <w:rsid w:val="002B5D75"/>
    <w:rsid w:val="002B5E62"/>
    <w:rsid w:val="002B5F2B"/>
    <w:rsid w:val="002B615B"/>
    <w:rsid w:val="002B6451"/>
    <w:rsid w:val="002B65E7"/>
    <w:rsid w:val="002B6C27"/>
    <w:rsid w:val="002B7926"/>
    <w:rsid w:val="002B7B0F"/>
    <w:rsid w:val="002B7CCE"/>
    <w:rsid w:val="002B7EDC"/>
    <w:rsid w:val="002C0094"/>
    <w:rsid w:val="002C0218"/>
    <w:rsid w:val="002C04BF"/>
    <w:rsid w:val="002C052E"/>
    <w:rsid w:val="002C06BF"/>
    <w:rsid w:val="002C09C6"/>
    <w:rsid w:val="002C0A50"/>
    <w:rsid w:val="002C17DB"/>
    <w:rsid w:val="002C18BB"/>
    <w:rsid w:val="002C19BF"/>
    <w:rsid w:val="002C1B71"/>
    <w:rsid w:val="002C1D39"/>
    <w:rsid w:val="002C2412"/>
    <w:rsid w:val="002C24F6"/>
    <w:rsid w:val="002C2632"/>
    <w:rsid w:val="002C3D4F"/>
    <w:rsid w:val="002C3F14"/>
    <w:rsid w:val="002C3F92"/>
    <w:rsid w:val="002C52FF"/>
    <w:rsid w:val="002C58B0"/>
    <w:rsid w:val="002C5DB4"/>
    <w:rsid w:val="002C61F5"/>
    <w:rsid w:val="002C644B"/>
    <w:rsid w:val="002C6635"/>
    <w:rsid w:val="002C6688"/>
    <w:rsid w:val="002C6BD0"/>
    <w:rsid w:val="002C6F2F"/>
    <w:rsid w:val="002C7A57"/>
    <w:rsid w:val="002C7AA4"/>
    <w:rsid w:val="002D00F8"/>
    <w:rsid w:val="002D0313"/>
    <w:rsid w:val="002D0779"/>
    <w:rsid w:val="002D085F"/>
    <w:rsid w:val="002D143B"/>
    <w:rsid w:val="002D16BB"/>
    <w:rsid w:val="002D1C4E"/>
    <w:rsid w:val="002D1CB5"/>
    <w:rsid w:val="002D20E3"/>
    <w:rsid w:val="002D234F"/>
    <w:rsid w:val="002D241E"/>
    <w:rsid w:val="002D2760"/>
    <w:rsid w:val="002D3601"/>
    <w:rsid w:val="002D37D3"/>
    <w:rsid w:val="002D37DC"/>
    <w:rsid w:val="002D384A"/>
    <w:rsid w:val="002D3922"/>
    <w:rsid w:val="002D3E88"/>
    <w:rsid w:val="002D3F49"/>
    <w:rsid w:val="002D4371"/>
    <w:rsid w:val="002D45E9"/>
    <w:rsid w:val="002D469E"/>
    <w:rsid w:val="002D508B"/>
    <w:rsid w:val="002D5194"/>
    <w:rsid w:val="002D5329"/>
    <w:rsid w:val="002D5416"/>
    <w:rsid w:val="002D5709"/>
    <w:rsid w:val="002D5BE3"/>
    <w:rsid w:val="002D663D"/>
    <w:rsid w:val="002D6900"/>
    <w:rsid w:val="002D6D83"/>
    <w:rsid w:val="002D7A8A"/>
    <w:rsid w:val="002D7C77"/>
    <w:rsid w:val="002D7DF2"/>
    <w:rsid w:val="002E010D"/>
    <w:rsid w:val="002E03D0"/>
    <w:rsid w:val="002E042D"/>
    <w:rsid w:val="002E04D1"/>
    <w:rsid w:val="002E0896"/>
    <w:rsid w:val="002E08B8"/>
    <w:rsid w:val="002E0DD6"/>
    <w:rsid w:val="002E1CCC"/>
    <w:rsid w:val="002E2C14"/>
    <w:rsid w:val="002E3270"/>
    <w:rsid w:val="002E362D"/>
    <w:rsid w:val="002E3A24"/>
    <w:rsid w:val="002E408B"/>
    <w:rsid w:val="002E4256"/>
    <w:rsid w:val="002E42C5"/>
    <w:rsid w:val="002E4624"/>
    <w:rsid w:val="002E47C5"/>
    <w:rsid w:val="002E4A47"/>
    <w:rsid w:val="002E4EAE"/>
    <w:rsid w:val="002E52DD"/>
    <w:rsid w:val="002E53CB"/>
    <w:rsid w:val="002E5473"/>
    <w:rsid w:val="002E5502"/>
    <w:rsid w:val="002E5590"/>
    <w:rsid w:val="002E5619"/>
    <w:rsid w:val="002E564E"/>
    <w:rsid w:val="002E6060"/>
    <w:rsid w:val="002E6306"/>
    <w:rsid w:val="002E6C40"/>
    <w:rsid w:val="002E6D4B"/>
    <w:rsid w:val="002E73A4"/>
    <w:rsid w:val="002E7D6B"/>
    <w:rsid w:val="002F015D"/>
    <w:rsid w:val="002F02AB"/>
    <w:rsid w:val="002F1788"/>
    <w:rsid w:val="002F1A5D"/>
    <w:rsid w:val="002F1B1C"/>
    <w:rsid w:val="002F25C9"/>
    <w:rsid w:val="002F25DF"/>
    <w:rsid w:val="002F2BA7"/>
    <w:rsid w:val="002F2DD4"/>
    <w:rsid w:val="002F3242"/>
    <w:rsid w:val="002F32C3"/>
    <w:rsid w:val="002F3605"/>
    <w:rsid w:val="002F403F"/>
    <w:rsid w:val="002F4C0C"/>
    <w:rsid w:val="002F5305"/>
    <w:rsid w:val="002F5FC4"/>
    <w:rsid w:val="002F6370"/>
    <w:rsid w:val="002F77E4"/>
    <w:rsid w:val="002F7A68"/>
    <w:rsid w:val="002F7B8B"/>
    <w:rsid w:val="003004F9"/>
    <w:rsid w:val="0030061C"/>
    <w:rsid w:val="0030071E"/>
    <w:rsid w:val="003009B1"/>
    <w:rsid w:val="00300ED3"/>
    <w:rsid w:val="0030104F"/>
    <w:rsid w:val="0030110B"/>
    <w:rsid w:val="0030119A"/>
    <w:rsid w:val="00301442"/>
    <w:rsid w:val="0030151F"/>
    <w:rsid w:val="0030192D"/>
    <w:rsid w:val="00301B0C"/>
    <w:rsid w:val="00301E54"/>
    <w:rsid w:val="0030240B"/>
    <w:rsid w:val="003027E6"/>
    <w:rsid w:val="003028C8"/>
    <w:rsid w:val="00302D3E"/>
    <w:rsid w:val="00303936"/>
    <w:rsid w:val="00303E04"/>
    <w:rsid w:val="00303EDD"/>
    <w:rsid w:val="003044CD"/>
    <w:rsid w:val="00304BC2"/>
    <w:rsid w:val="00304D1E"/>
    <w:rsid w:val="00305635"/>
    <w:rsid w:val="00305946"/>
    <w:rsid w:val="00305B4A"/>
    <w:rsid w:val="00305B7E"/>
    <w:rsid w:val="00305D7A"/>
    <w:rsid w:val="003061F5"/>
    <w:rsid w:val="00306405"/>
    <w:rsid w:val="00306A9C"/>
    <w:rsid w:val="00307A87"/>
    <w:rsid w:val="00307A95"/>
    <w:rsid w:val="00307CB3"/>
    <w:rsid w:val="00307DF2"/>
    <w:rsid w:val="003101D8"/>
    <w:rsid w:val="00310E1F"/>
    <w:rsid w:val="00310EC4"/>
    <w:rsid w:val="0031126A"/>
    <w:rsid w:val="00311D2F"/>
    <w:rsid w:val="003126D6"/>
    <w:rsid w:val="00312EE9"/>
    <w:rsid w:val="00314C71"/>
    <w:rsid w:val="003150BC"/>
    <w:rsid w:val="003151D0"/>
    <w:rsid w:val="0031532A"/>
    <w:rsid w:val="003154B3"/>
    <w:rsid w:val="003156DF"/>
    <w:rsid w:val="00315726"/>
    <w:rsid w:val="00315AEC"/>
    <w:rsid w:val="003161E6"/>
    <w:rsid w:val="0031624C"/>
    <w:rsid w:val="003165CE"/>
    <w:rsid w:val="00316C78"/>
    <w:rsid w:val="00317094"/>
    <w:rsid w:val="0031AD0F"/>
    <w:rsid w:val="00320409"/>
    <w:rsid w:val="003205EA"/>
    <w:rsid w:val="00320B6A"/>
    <w:rsid w:val="00320FF9"/>
    <w:rsid w:val="003210CF"/>
    <w:rsid w:val="003212B2"/>
    <w:rsid w:val="0032161A"/>
    <w:rsid w:val="003227CB"/>
    <w:rsid w:val="0032308A"/>
    <w:rsid w:val="00323382"/>
    <w:rsid w:val="00323F70"/>
    <w:rsid w:val="003240CF"/>
    <w:rsid w:val="003245FF"/>
    <w:rsid w:val="00324717"/>
    <w:rsid w:val="003252EB"/>
    <w:rsid w:val="00325369"/>
    <w:rsid w:val="0032547A"/>
    <w:rsid w:val="003255EE"/>
    <w:rsid w:val="00325897"/>
    <w:rsid w:val="003258AD"/>
    <w:rsid w:val="00325AF6"/>
    <w:rsid w:val="0032608A"/>
    <w:rsid w:val="00326A7B"/>
    <w:rsid w:val="00326B61"/>
    <w:rsid w:val="00326D82"/>
    <w:rsid w:val="0032708B"/>
    <w:rsid w:val="003273AB"/>
    <w:rsid w:val="003275FA"/>
    <w:rsid w:val="00327A27"/>
    <w:rsid w:val="00327E8A"/>
    <w:rsid w:val="00330397"/>
    <w:rsid w:val="00330BA8"/>
    <w:rsid w:val="00330CD9"/>
    <w:rsid w:val="00330D0D"/>
    <w:rsid w:val="00330D78"/>
    <w:rsid w:val="00330E0D"/>
    <w:rsid w:val="00330F5B"/>
    <w:rsid w:val="003310FA"/>
    <w:rsid w:val="00331537"/>
    <w:rsid w:val="003317DE"/>
    <w:rsid w:val="0033188B"/>
    <w:rsid w:val="00331904"/>
    <w:rsid w:val="00331EA4"/>
    <w:rsid w:val="00332548"/>
    <w:rsid w:val="00332665"/>
    <w:rsid w:val="0033291D"/>
    <w:rsid w:val="003333F2"/>
    <w:rsid w:val="00333F6C"/>
    <w:rsid w:val="00333FC9"/>
    <w:rsid w:val="00334544"/>
    <w:rsid w:val="00334710"/>
    <w:rsid w:val="0033472B"/>
    <w:rsid w:val="00334740"/>
    <w:rsid w:val="00334ED0"/>
    <w:rsid w:val="003353AC"/>
    <w:rsid w:val="00335990"/>
    <w:rsid w:val="0033634C"/>
    <w:rsid w:val="00336DC9"/>
    <w:rsid w:val="00336F14"/>
    <w:rsid w:val="003374A2"/>
    <w:rsid w:val="003375F1"/>
    <w:rsid w:val="00340B07"/>
    <w:rsid w:val="0034167B"/>
    <w:rsid w:val="00341932"/>
    <w:rsid w:val="00342154"/>
    <w:rsid w:val="00342CDD"/>
    <w:rsid w:val="00342DC2"/>
    <w:rsid w:val="00343000"/>
    <w:rsid w:val="003430DC"/>
    <w:rsid w:val="003431BE"/>
    <w:rsid w:val="003432AA"/>
    <w:rsid w:val="003434CE"/>
    <w:rsid w:val="00343682"/>
    <w:rsid w:val="003436C2"/>
    <w:rsid w:val="003436DC"/>
    <w:rsid w:val="00343941"/>
    <w:rsid w:val="00344360"/>
    <w:rsid w:val="003445AC"/>
    <w:rsid w:val="00344809"/>
    <w:rsid w:val="00344CF9"/>
    <w:rsid w:val="00344FC1"/>
    <w:rsid w:val="00345680"/>
    <w:rsid w:val="00346914"/>
    <w:rsid w:val="00346DA6"/>
    <w:rsid w:val="003470A1"/>
    <w:rsid w:val="00347B6B"/>
    <w:rsid w:val="00347D59"/>
    <w:rsid w:val="0035010B"/>
    <w:rsid w:val="003504E7"/>
    <w:rsid w:val="00350638"/>
    <w:rsid w:val="003507C7"/>
    <w:rsid w:val="0035085D"/>
    <w:rsid w:val="00350C4B"/>
    <w:rsid w:val="0035120B"/>
    <w:rsid w:val="0035185C"/>
    <w:rsid w:val="0035187D"/>
    <w:rsid w:val="00351E75"/>
    <w:rsid w:val="0035202E"/>
    <w:rsid w:val="00352039"/>
    <w:rsid w:val="00352250"/>
    <w:rsid w:val="00352471"/>
    <w:rsid w:val="0035298F"/>
    <w:rsid w:val="00352E8B"/>
    <w:rsid w:val="0035316F"/>
    <w:rsid w:val="0035387C"/>
    <w:rsid w:val="00353E86"/>
    <w:rsid w:val="003540EC"/>
    <w:rsid w:val="0035491B"/>
    <w:rsid w:val="00354D6F"/>
    <w:rsid w:val="0035569D"/>
    <w:rsid w:val="00355723"/>
    <w:rsid w:val="0035572A"/>
    <w:rsid w:val="00355863"/>
    <w:rsid w:val="00355A0E"/>
    <w:rsid w:val="0035697D"/>
    <w:rsid w:val="00356997"/>
    <w:rsid w:val="003569D0"/>
    <w:rsid w:val="00356C26"/>
    <w:rsid w:val="00357591"/>
    <w:rsid w:val="003579FE"/>
    <w:rsid w:val="00357A24"/>
    <w:rsid w:val="0036010D"/>
    <w:rsid w:val="0036023A"/>
    <w:rsid w:val="00360D1A"/>
    <w:rsid w:val="00360EB9"/>
    <w:rsid w:val="00361E8E"/>
    <w:rsid w:val="00361F95"/>
    <w:rsid w:val="00361FFE"/>
    <w:rsid w:val="00362443"/>
    <w:rsid w:val="00362710"/>
    <w:rsid w:val="00362AF8"/>
    <w:rsid w:val="00363847"/>
    <w:rsid w:val="00363E3B"/>
    <w:rsid w:val="00363EC3"/>
    <w:rsid w:val="003640C2"/>
    <w:rsid w:val="00364273"/>
    <w:rsid w:val="00364CC4"/>
    <w:rsid w:val="00364E91"/>
    <w:rsid w:val="003651B0"/>
    <w:rsid w:val="0036566F"/>
    <w:rsid w:val="00365B89"/>
    <w:rsid w:val="00365F13"/>
    <w:rsid w:val="0036664D"/>
    <w:rsid w:val="00366F5A"/>
    <w:rsid w:val="00366FCE"/>
    <w:rsid w:val="00367B18"/>
    <w:rsid w:val="00367EBC"/>
    <w:rsid w:val="003701D1"/>
    <w:rsid w:val="00370288"/>
    <w:rsid w:val="0037043A"/>
    <w:rsid w:val="00371B81"/>
    <w:rsid w:val="00371C6C"/>
    <w:rsid w:val="00371F07"/>
    <w:rsid w:val="00371F90"/>
    <w:rsid w:val="003721ED"/>
    <w:rsid w:val="003723E5"/>
    <w:rsid w:val="00372470"/>
    <w:rsid w:val="0037273D"/>
    <w:rsid w:val="00372AEC"/>
    <w:rsid w:val="00372C2A"/>
    <w:rsid w:val="00372C93"/>
    <w:rsid w:val="00373061"/>
    <w:rsid w:val="00373144"/>
    <w:rsid w:val="00373901"/>
    <w:rsid w:val="00373ADC"/>
    <w:rsid w:val="00373C90"/>
    <w:rsid w:val="00373D3B"/>
    <w:rsid w:val="00373D6A"/>
    <w:rsid w:val="00373E96"/>
    <w:rsid w:val="003742A6"/>
    <w:rsid w:val="003742DF"/>
    <w:rsid w:val="003744AB"/>
    <w:rsid w:val="003757AC"/>
    <w:rsid w:val="003759DF"/>
    <w:rsid w:val="00376263"/>
    <w:rsid w:val="0037629B"/>
    <w:rsid w:val="003767A4"/>
    <w:rsid w:val="00376BB5"/>
    <w:rsid w:val="00376F37"/>
    <w:rsid w:val="003776CE"/>
    <w:rsid w:val="00377848"/>
    <w:rsid w:val="00377BE0"/>
    <w:rsid w:val="00377E6B"/>
    <w:rsid w:val="00377E86"/>
    <w:rsid w:val="00380066"/>
    <w:rsid w:val="003801EE"/>
    <w:rsid w:val="003807B2"/>
    <w:rsid w:val="0038092E"/>
    <w:rsid w:val="00380B30"/>
    <w:rsid w:val="00380CA4"/>
    <w:rsid w:val="00380CB5"/>
    <w:rsid w:val="00380F00"/>
    <w:rsid w:val="00380F96"/>
    <w:rsid w:val="00381C8A"/>
    <w:rsid w:val="003821E4"/>
    <w:rsid w:val="00382283"/>
    <w:rsid w:val="003822DE"/>
    <w:rsid w:val="0038255A"/>
    <w:rsid w:val="0038286E"/>
    <w:rsid w:val="0038293E"/>
    <w:rsid w:val="003831BD"/>
    <w:rsid w:val="00383E0D"/>
    <w:rsid w:val="00384E24"/>
    <w:rsid w:val="00384FFB"/>
    <w:rsid w:val="00385150"/>
    <w:rsid w:val="003859B6"/>
    <w:rsid w:val="003859DE"/>
    <w:rsid w:val="00385A8B"/>
    <w:rsid w:val="00385B52"/>
    <w:rsid w:val="00385C35"/>
    <w:rsid w:val="00385DDF"/>
    <w:rsid w:val="00386040"/>
    <w:rsid w:val="003863DB"/>
    <w:rsid w:val="00386514"/>
    <w:rsid w:val="00386617"/>
    <w:rsid w:val="00386D2C"/>
    <w:rsid w:val="00387458"/>
    <w:rsid w:val="003877B5"/>
    <w:rsid w:val="00387814"/>
    <w:rsid w:val="00387A8F"/>
    <w:rsid w:val="0039151A"/>
    <w:rsid w:val="00391AEC"/>
    <w:rsid w:val="003922C3"/>
    <w:rsid w:val="003923B4"/>
    <w:rsid w:val="00392AF4"/>
    <w:rsid w:val="0039361E"/>
    <w:rsid w:val="00393BEA"/>
    <w:rsid w:val="00394140"/>
    <w:rsid w:val="003944D4"/>
    <w:rsid w:val="00394674"/>
    <w:rsid w:val="00394840"/>
    <w:rsid w:val="00395961"/>
    <w:rsid w:val="003962A2"/>
    <w:rsid w:val="00396608"/>
    <w:rsid w:val="00396684"/>
    <w:rsid w:val="00396E90"/>
    <w:rsid w:val="003977C9"/>
    <w:rsid w:val="00397845"/>
    <w:rsid w:val="003979A7"/>
    <w:rsid w:val="003A0016"/>
    <w:rsid w:val="003A0C61"/>
    <w:rsid w:val="003A0CCA"/>
    <w:rsid w:val="003A11D1"/>
    <w:rsid w:val="003A12A3"/>
    <w:rsid w:val="003A15F7"/>
    <w:rsid w:val="003A174E"/>
    <w:rsid w:val="003A1C4B"/>
    <w:rsid w:val="003A1D44"/>
    <w:rsid w:val="003A2FBA"/>
    <w:rsid w:val="003A31D2"/>
    <w:rsid w:val="003A3B2A"/>
    <w:rsid w:val="003A4DE5"/>
    <w:rsid w:val="003A4E83"/>
    <w:rsid w:val="003A5085"/>
    <w:rsid w:val="003A509D"/>
    <w:rsid w:val="003A50DB"/>
    <w:rsid w:val="003A56E3"/>
    <w:rsid w:val="003A584A"/>
    <w:rsid w:val="003A5B89"/>
    <w:rsid w:val="003A5E39"/>
    <w:rsid w:val="003A6C5E"/>
    <w:rsid w:val="003B0AF7"/>
    <w:rsid w:val="003B0E9F"/>
    <w:rsid w:val="003B1674"/>
    <w:rsid w:val="003B1CED"/>
    <w:rsid w:val="003B1DA1"/>
    <w:rsid w:val="003B227B"/>
    <w:rsid w:val="003B24C7"/>
    <w:rsid w:val="003B288E"/>
    <w:rsid w:val="003B2E14"/>
    <w:rsid w:val="003B2FB6"/>
    <w:rsid w:val="003B3162"/>
    <w:rsid w:val="003B32FD"/>
    <w:rsid w:val="003B41E9"/>
    <w:rsid w:val="003B4E21"/>
    <w:rsid w:val="003B598B"/>
    <w:rsid w:val="003B5A4C"/>
    <w:rsid w:val="003B651D"/>
    <w:rsid w:val="003B7396"/>
    <w:rsid w:val="003B7452"/>
    <w:rsid w:val="003B7458"/>
    <w:rsid w:val="003B74CE"/>
    <w:rsid w:val="003B787C"/>
    <w:rsid w:val="003C0011"/>
    <w:rsid w:val="003C05DB"/>
    <w:rsid w:val="003C0E19"/>
    <w:rsid w:val="003C25CD"/>
    <w:rsid w:val="003C270A"/>
    <w:rsid w:val="003C36E7"/>
    <w:rsid w:val="003C37A1"/>
    <w:rsid w:val="003C3B0D"/>
    <w:rsid w:val="003C3C2A"/>
    <w:rsid w:val="003C3DEE"/>
    <w:rsid w:val="003C3FE0"/>
    <w:rsid w:val="003C46B4"/>
    <w:rsid w:val="003C4842"/>
    <w:rsid w:val="003C49C8"/>
    <w:rsid w:val="003C4A62"/>
    <w:rsid w:val="003C4D08"/>
    <w:rsid w:val="003C570E"/>
    <w:rsid w:val="003C5829"/>
    <w:rsid w:val="003C5FCD"/>
    <w:rsid w:val="003C627C"/>
    <w:rsid w:val="003C6450"/>
    <w:rsid w:val="003C699B"/>
    <w:rsid w:val="003C6BB2"/>
    <w:rsid w:val="003C6E5D"/>
    <w:rsid w:val="003C6F6F"/>
    <w:rsid w:val="003C7114"/>
    <w:rsid w:val="003C7155"/>
    <w:rsid w:val="003C7255"/>
    <w:rsid w:val="003C7696"/>
    <w:rsid w:val="003C76CF"/>
    <w:rsid w:val="003D0278"/>
    <w:rsid w:val="003D0620"/>
    <w:rsid w:val="003D10C8"/>
    <w:rsid w:val="003D11C7"/>
    <w:rsid w:val="003D1BD3"/>
    <w:rsid w:val="003D1D96"/>
    <w:rsid w:val="003D2287"/>
    <w:rsid w:val="003D2989"/>
    <w:rsid w:val="003D2B6C"/>
    <w:rsid w:val="003D2B75"/>
    <w:rsid w:val="003D34D2"/>
    <w:rsid w:val="003D3692"/>
    <w:rsid w:val="003D3BED"/>
    <w:rsid w:val="003D40A1"/>
    <w:rsid w:val="003D4562"/>
    <w:rsid w:val="003D48FC"/>
    <w:rsid w:val="003D49A7"/>
    <w:rsid w:val="003D5250"/>
    <w:rsid w:val="003D587D"/>
    <w:rsid w:val="003D5990"/>
    <w:rsid w:val="003D5DAA"/>
    <w:rsid w:val="003D63F7"/>
    <w:rsid w:val="003D6546"/>
    <w:rsid w:val="003D6845"/>
    <w:rsid w:val="003D724E"/>
    <w:rsid w:val="003D7450"/>
    <w:rsid w:val="003D7AB7"/>
    <w:rsid w:val="003D7B79"/>
    <w:rsid w:val="003E00FA"/>
    <w:rsid w:val="003E056E"/>
    <w:rsid w:val="003E05FA"/>
    <w:rsid w:val="003E0828"/>
    <w:rsid w:val="003E0850"/>
    <w:rsid w:val="003E0F04"/>
    <w:rsid w:val="003E1752"/>
    <w:rsid w:val="003E1813"/>
    <w:rsid w:val="003E2313"/>
    <w:rsid w:val="003E2476"/>
    <w:rsid w:val="003E2B2F"/>
    <w:rsid w:val="003E2EDF"/>
    <w:rsid w:val="003E33FC"/>
    <w:rsid w:val="003E40C2"/>
    <w:rsid w:val="003E4408"/>
    <w:rsid w:val="003E4735"/>
    <w:rsid w:val="003E4DA5"/>
    <w:rsid w:val="003E503D"/>
    <w:rsid w:val="003E5304"/>
    <w:rsid w:val="003E5B1C"/>
    <w:rsid w:val="003E5DB5"/>
    <w:rsid w:val="003E6EF7"/>
    <w:rsid w:val="003E7060"/>
    <w:rsid w:val="003E71CC"/>
    <w:rsid w:val="003E7629"/>
    <w:rsid w:val="003E77B9"/>
    <w:rsid w:val="003E7A28"/>
    <w:rsid w:val="003E7C6C"/>
    <w:rsid w:val="003F041E"/>
    <w:rsid w:val="003F0B18"/>
    <w:rsid w:val="003F0DED"/>
    <w:rsid w:val="003F0E8B"/>
    <w:rsid w:val="003F1236"/>
    <w:rsid w:val="003F1303"/>
    <w:rsid w:val="003F1363"/>
    <w:rsid w:val="003F1447"/>
    <w:rsid w:val="003F1559"/>
    <w:rsid w:val="003F1588"/>
    <w:rsid w:val="003F16E5"/>
    <w:rsid w:val="003F1B2F"/>
    <w:rsid w:val="003F1CD5"/>
    <w:rsid w:val="003F1F3C"/>
    <w:rsid w:val="003F22AE"/>
    <w:rsid w:val="003F276C"/>
    <w:rsid w:val="003F27F4"/>
    <w:rsid w:val="003F28C5"/>
    <w:rsid w:val="003F31DE"/>
    <w:rsid w:val="003F366D"/>
    <w:rsid w:val="003F3A59"/>
    <w:rsid w:val="003F3F2D"/>
    <w:rsid w:val="003F4603"/>
    <w:rsid w:val="003F4606"/>
    <w:rsid w:val="003F50D8"/>
    <w:rsid w:val="003F50FD"/>
    <w:rsid w:val="003F53E3"/>
    <w:rsid w:val="003F57CB"/>
    <w:rsid w:val="003F6205"/>
    <w:rsid w:val="003F66D2"/>
    <w:rsid w:val="003F6B74"/>
    <w:rsid w:val="003F6CBA"/>
    <w:rsid w:val="003F6FF6"/>
    <w:rsid w:val="003F7B78"/>
    <w:rsid w:val="004007D2"/>
    <w:rsid w:val="00400A99"/>
    <w:rsid w:val="00400B37"/>
    <w:rsid w:val="00400BB8"/>
    <w:rsid w:val="00400E41"/>
    <w:rsid w:val="00401614"/>
    <w:rsid w:val="00402A10"/>
    <w:rsid w:val="00402C9C"/>
    <w:rsid w:val="00403281"/>
    <w:rsid w:val="004034A6"/>
    <w:rsid w:val="004038E5"/>
    <w:rsid w:val="004045DB"/>
    <w:rsid w:val="00404D13"/>
    <w:rsid w:val="004054F2"/>
    <w:rsid w:val="00405563"/>
    <w:rsid w:val="00405BCF"/>
    <w:rsid w:val="00405DDE"/>
    <w:rsid w:val="00405E92"/>
    <w:rsid w:val="00405F79"/>
    <w:rsid w:val="00405FC6"/>
    <w:rsid w:val="004064FE"/>
    <w:rsid w:val="0040699F"/>
    <w:rsid w:val="00406BD8"/>
    <w:rsid w:val="00407471"/>
    <w:rsid w:val="00407BB3"/>
    <w:rsid w:val="004105CF"/>
    <w:rsid w:val="00410D04"/>
    <w:rsid w:val="00410D64"/>
    <w:rsid w:val="00411641"/>
    <w:rsid w:val="00411CD2"/>
    <w:rsid w:val="00412064"/>
    <w:rsid w:val="00412426"/>
    <w:rsid w:val="004125E4"/>
    <w:rsid w:val="00412860"/>
    <w:rsid w:val="004128ED"/>
    <w:rsid w:val="00412A2F"/>
    <w:rsid w:val="004133B3"/>
    <w:rsid w:val="00413528"/>
    <w:rsid w:val="00413903"/>
    <w:rsid w:val="00413A50"/>
    <w:rsid w:val="004141A8"/>
    <w:rsid w:val="00414A6A"/>
    <w:rsid w:val="00414F76"/>
    <w:rsid w:val="00415019"/>
    <w:rsid w:val="00415052"/>
    <w:rsid w:val="0041505F"/>
    <w:rsid w:val="004153D7"/>
    <w:rsid w:val="00416242"/>
    <w:rsid w:val="0041643D"/>
    <w:rsid w:val="0041648A"/>
    <w:rsid w:val="004166D0"/>
    <w:rsid w:val="004166DB"/>
    <w:rsid w:val="004168D1"/>
    <w:rsid w:val="004171B6"/>
    <w:rsid w:val="0041722B"/>
    <w:rsid w:val="004172C4"/>
    <w:rsid w:val="004177E9"/>
    <w:rsid w:val="004177ED"/>
    <w:rsid w:val="0041797B"/>
    <w:rsid w:val="0042020C"/>
    <w:rsid w:val="004206C2"/>
    <w:rsid w:val="004209E8"/>
    <w:rsid w:val="00420AF4"/>
    <w:rsid w:val="004217AC"/>
    <w:rsid w:val="004225C2"/>
    <w:rsid w:val="00422AF0"/>
    <w:rsid w:val="00422E36"/>
    <w:rsid w:val="00422EF0"/>
    <w:rsid w:val="0042364E"/>
    <w:rsid w:val="00424171"/>
    <w:rsid w:val="0042425B"/>
    <w:rsid w:val="004245BE"/>
    <w:rsid w:val="00424880"/>
    <w:rsid w:val="00424B48"/>
    <w:rsid w:val="00424F31"/>
    <w:rsid w:val="0042527F"/>
    <w:rsid w:val="00425704"/>
    <w:rsid w:val="00425772"/>
    <w:rsid w:val="00426F20"/>
    <w:rsid w:val="00426FD7"/>
    <w:rsid w:val="00427103"/>
    <w:rsid w:val="00427503"/>
    <w:rsid w:val="00427851"/>
    <w:rsid w:val="004278D9"/>
    <w:rsid w:val="00427944"/>
    <w:rsid w:val="00427B87"/>
    <w:rsid w:val="00427CDF"/>
    <w:rsid w:val="00427D24"/>
    <w:rsid w:val="004300B9"/>
    <w:rsid w:val="004300EB"/>
    <w:rsid w:val="00430172"/>
    <w:rsid w:val="004306A3"/>
    <w:rsid w:val="0043085E"/>
    <w:rsid w:val="00430969"/>
    <w:rsid w:val="0043098D"/>
    <w:rsid w:val="00430D94"/>
    <w:rsid w:val="0043116F"/>
    <w:rsid w:val="00431582"/>
    <w:rsid w:val="0043173D"/>
    <w:rsid w:val="00431872"/>
    <w:rsid w:val="0043241A"/>
    <w:rsid w:val="004324D4"/>
    <w:rsid w:val="00432731"/>
    <w:rsid w:val="00432ADA"/>
    <w:rsid w:val="00432B4D"/>
    <w:rsid w:val="00432F11"/>
    <w:rsid w:val="00433D53"/>
    <w:rsid w:val="0043495F"/>
    <w:rsid w:val="004354F5"/>
    <w:rsid w:val="00435F18"/>
    <w:rsid w:val="004365FD"/>
    <w:rsid w:val="0043673B"/>
    <w:rsid w:val="00436D73"/>
    <w:rsid w:val="00437841"/>
    <w:rsid w:val="00437B20"/>
    <w:rsid w:val="00437DD4"/>
    <w:rsid w:val="00440067"/>
    <w:rsid w:val="00440510"/>
    <w:rsid w:val="00440A4E"/>
    <w:rsid w:val="00440B85"/>
    <w:rsid w:val="00441322"/>
    <w:rsid w:val="0044143B"/>
    <w:rsid w:val="00441AA5"/>
    <w:rsid w:val="00441BA9"/>
    <w:rsid w:val="00441C77"/>
    <w:rsid w:val="00442045"/>
    <w:rsid w:val="00442333"/>
    <w:rsid w:val="004423CB"/>
    <w:rsid w:val="004425C4"/>
    <w:rsid w:val="00442CFC"/>
    <w:rsid w:val="004430EE"/>
    <w:rsid w:val="0044371A"/>
    <w:rsid w:val="0044385C"/>
    <w:rsid w:val="0044407C"/>
    <w:rsid w:val="004440E3"/>
    <w:rsid w:val="00444A99"/>
    <w:rsid w:val="00444EBD"/>
    <w:rsid w:val="0044521B"/>
    <w:rsid w:val="004459F3"/>
    <w:rsid w:val="00445E32"/>
    <w:rsid w:val="00445F5A"/>
    <w:rsid w:val="00446111"/>
    <w:rsid w:val="004478A1"/>
    <w:rsid w:val="0044795D"/>
    <w:rsid w:val="00447E50"/>
    <w:rsid w:val="00447F7A"/>
    <w:rsid w:val="0045002F"/>
    <w:rsid w:val="004501C3"/>
    <w:rsid w:val="004504A0"/>
    <w:rsid w:val="0045078F"/>
    <w:rsid w:val="00450CA2"/>
    <w:rsid w:val="00450DE3"/>
    <w:rsid w:val="00450E0E"/>
    <w:rsid w:val="004510D2"/>
    <w:rsid w:val="00451104"/>
    <w:rsid w:val="00452336"/>
    <w:rsid w:val="0045243C"/>
    <w:rsid w:val="004528A6"/>
    <w:rsid w:val="00452B77"/>
    <w:rsid w:val="00452D1E"/>
    <w:rsid w:val="004530FB"/>
    <w:rsid w:val="00453499"/>
    <w:rsid w:val="00453DE5"/>
    <w:rsid w:val="00453E4D"/>
    <w:rsid w:val="004543CF"/>
    <w:rsid w:val="00454534"/>
    <w:rsid w:val="00454EA4"/>
    <w:rsid w:val="00454F9F"/>
    <w:rsid w:val="00455252"/>
    <w:rsid w:val="0045529A"/>
    <w:rsid w:val="00455A96"/>
    <w:rsid w:val="00455BB9"/>
    <w:rsid w:val="00455EB4"/>
    <w:rsid w:val="0045608E"/>
    <w:rsid w:val="00456479"/>
    <w:rsid w:val="00456D11"/>
    <w:rsid w:val="004574E1"/>
    <w:rsid w:val="00457641"/>
    <w:rsid w:val="00457910"/>
    <w:rsid w:val="00457D31"/>
    <w:rsid w:val="00460646"/>
    <w:rsid w:val="0046076D"/>
    <w:rsid w:val="004608F7"/>
    <w:rsid w:val="00460E27"/>
    <w:rsid w:val="00461683"/>
    <w:rsid w:val="00461822"/>
    <w:rsid w:val="00461AA6"/>
    <w:rsid w:val="004625F0"/>
    <w:rsid w:val="004629B4"/>
    <w:rsid w:val="00462DB5"/>
    <w:rsid w:val="0046324F"/>
    <w:rsid w:val="0046341B"/>
    <w:rsid w:val="00463817"/>
    <w:rsid w:val="004638DA"/>
    <w:rsid w:val="00463CD1"/>
    <w:rsid w:val="00464921"/>
    <w:rsid w:val="00464978"/>
    <w:rsid w:val="004649E4"/>
    <w:rsid w:val="00464DEB"/>
    <w:rsid w:val="004650E8"/>
    <w:rsid w:val="00465427"/>
    <w:rsid w:val="004655D1"/>
    <w:rsid w:val="004658E3"/>
    <w:rsid w:val="00465A8C"/>
    <w:rsid w:val="00465E65"/>
    <w:rsid w:val="00466003"/>
    <w:rsid w:val="00466696"/>
    <w:rsid w:val="00466A7B"/>
    <w:rsid w:val="00467199"/>
    <w:rsid w:val="0046762B"/>
    <w:rsid w:val="004703F3"/>
    <w:rsid w:val="004705A8"/>
    <w:rsid w:val="00470619"/>
    <w:rsid w:val="0047083B"/>
    <w:rsid w:val="004711A1"/>
    <w:rsid w:val="0047122A"/>
    <w:rsid w:val="004716DD"/>
    <w:rsid w:val="00471795"/>
    <w:rsid w:val="0047179C"/>
    <w:rsid w:val="00471DB9"/>
    <w:rsid w:val="00471E6F"/>
    <w:rsid w:val="00472920"/>
    <w:rsid w:val="0047376D"/>
    <w:rsid w:val="00473781"/>
    <w:rsid w:val="004738C9"/>
    <w:rsid w:val="004738CF"/>
    <w:rsid w:val="00473A90"/>
    <w:rsid w:val="00473E94"/>
    <w:rsid w:val="0047490E"/>
    <w:rsid w:val="00474D69"/>
    <w:rsid w:val="00474D75"/>
    <w:rsid w:val="0047534A"/>
    <w:rsid w:val="004756A4"/>
    <w:rsid w:val="004756B7"/>
    <w:rsid w:val="00475A3F"/>
    <w:rsid w:val="00475BCA"/>
    <w:rsid w:val="0047676E"/>
    <w:rsid w:val="00477093"/>
    <w:rsid w:val="00477538"/>
    <w:rsid w:val="004777F6"/>
    <w:rsid w:val="00477A28"/>
    <w:rsid w:val="00480237"/>
    <w:rsid w:val="00480844"/>
    <w:rsid w:val="00480936"/>
    <w:rsid w:val="0048095B"/>
    <w:rsid w:val="004809CA"/>
    <w:rsid w:val="00480AA5"/>
    <w:rsid w:val="00480EBC"/>
    <w:rsid w:val="00480FB2"/>
    <w:rsid w:val="00481119"/>
    <w:rsid w:val="00481FB2"/>
    <w:rsid w:val="004822BC"/>
    <w:rsid w:val="004827FE"/>
    <w:rsid w:val="00482909"/>
    <w:rsid w:val="0048295D"/>
    <w:rsid w:val="00482E16"/>
    <w:rsid w:val="00482E6C"/>
    <w:rsid w:val="004831E3"/>
    <w:rsid w:val="00483405"/>
    <w:rsid w:val="00483925"/>
    <w:rsid w:val="00483BE1"/>
    <w:rsid w:val="004845BC"/>
    <w:rsid w:val="004846E7"/>
    <w:rsid w:val="00484962"/>
    <w:rsid w:val="0048498F"/>
    <w:rsid w:val="00485293"/>
    <w:rsid w:val="004854D4"/>
    <w:rsid w:val="004855B8"/>
    <w:rsid w:val="00485F52"/>
    <w:rsid w:val="004866EB"/>
    <w:rsid w:val="00486C94"/>
    <w:rsid w:val="0048716B"/>
    <w:rsid w:val="004900B9"/>
    <w:rsid w:val="0049036C"/>
    <w:rsid w:val="0049060C"/>
    <w:rsid w:val="00490798"/>
    <w:rsid w:val="00490FAF"/>
    <w:rsid w:val="00491171"/>
    <w:rsid w:val="0049172B"/>
    <w:rsid w:val="00492925"/>
    <w:rsid w:val="00492931"/>
    <w:rsid w:val="00492E29"/>
    <w:rsid w:val="00492F6F"/>
    <w:rsid w:val="0049308D"/>
    <w:rsid w:val="00493303"/>
    <w:rsid w:val="00493C2B"/>
    <w:rsid w:val="00493DF2"/>
    <w:rsid w:val="004949EF"/>
    <w:rsid w:val="004957C3"/>
    <w:rsid w:val="00495972"/>
    <w:rsid w:val="00495DE6"/>
    <w:rsid w:val="004960E2"/>
    <w:rsid w:val="0049623A"/>
    <w:rsid w:val="004963A2"/>
    <w:rsid w:val="0049640D"/>
    <w:rsid w:val="0049686F"/>
    <w:rsid w:val="00497D20"/>
    <w:rsid w:val="004A012F"/>
    <w:rsid w:val="004A015A"/>
    <w:rsid w:val="004A03F2"/>
    <w:rsid w:val="004A04C3"/>
    <w:rsid w:val="004A0813"/>
    <w:rsid w:val="004A09E0"/>
    <w:rsid w:val="004A0A36"/>
    <w:rsid w:val="004A0B34"/>
    <w:rsid w:val="004A0DBA"/>
    <w:rsid w:val="004A0F20"/>
    <w:rsid w:val="004A0F9B"/>
    <w:rsid w:val="004A15EF"/>
    <w:rsid w:val="004A19B6"/>
    <w:rsid w:val="004A1A10"/>
    <w:rsid w:val="004A1C2D"/>
    <w:rsid w:val="004A20BE"/>
    <w:rsid w:val="004A22D4"/>
    <w:rsid w:val="004A2858"/>
    <w:rsid w:val="004A33B1"/>
    <w:rsid w:val="004A3404"/>
    <w:rsid w:val="004A3AC8"/>
    <w:rsid w:val="004A426A"/>
    <w:rsid w:val="004A4783"/>
    <w:rsid w:val="004A4C2B"/>
    <w:rsid w:val="004A4C3D"/>
    <w:rsid w:val="004A505F"/>
    <w:rsid w:val="004A5924"/>
    <w:rsid w:val="004A60DD"/>
    <w:rsid w:val="004A6505"/>
    <w:rsid w:val="004A6B4B"/>
    <w:rsid w:val="004A6EB2"/>
    <w:rsid w:val="004A742B"/>
    <w:rsid w:val="004A7B2A"/>
    <w:rsid w:val="004A7D15"/>
    <w:rsid w:val="004A7E84"/>
    <w:rsid w:val="004B01B8"/>
    <w:rsid w:val="004B0274"/>
    <w:rsid w:val="004B05E8"/>
    <w:rsid w:val="004B0C67"/>
    <w:rsid w:val="004B0C97"/>
    <w:rsid w:val="004B107F"/>
    <w:rsid w:val="004B1E55"/>
    <w:rsid w:val="004B1F51"/>
    <w:rsid w:val="004B2FD4"/>
    <w:rsid w:val="004B316B"/>
    <w:rsid w:val="004B331A"/>
    <w:rsid w:val="004B3C60"/>
    <w:rsid w:val="004B4492"/>
    <w:rsid w:val="004B45B9"/>
    <w:rsid w:val="004B4B0C"/>
    <w:rsid w:val="004B51C4"/>
    <w:rsid w:val="004B5200"/>
    <w:rsid w:val="004B5453"/>
    <w:rsid w:val="004B5606"/>
    <w:rsid w:val="004B6460"/>
    <w:rsid w:val="004B64C1"/>
    <w:rsid w:val="004B65A3"/>
    <w:rsid w:val="004B6C19"/>
    <w:rsid w:val="004C01AF"/>
    <w:rsid w:val="004C058B"/>
    <w:rsid w:val="004C0A44"/>
    <w:rsid w:val="004C13CD"/>
    <w:rsid w:val="004C16D7"/>
    <w:rsid w:val="004C1EEC"/>
    <w:rsid w:val="004C209D"/>
    <w:rsid w:val="004C23C9"/>
    <w:rsid w:val="004C263A"/>
    <w:rsid w:val="004C2CE5"/>
    <w:rsid w:val="004C2EF6"/>
    <w:rsid w:val="004C32D9"/>
    <w:rsid w:val="004C3416"/>
    <w:rsid w:val="004C42FA"/>
    <w:rsid w:val="004C4E55"/>
    <w:rsid w:val="004C4F04"/>
    <w:rsid w:val="004C60DE"/>
    <w:rsid w:val="004C62B8"/>
    <w:rsid w:val="004C66B6"/>
    <w:rsid w:val="004C67C8"/>
    <w:rsid w:val="004C7561"/>
    <w:rsid w:val="004C78B7"/>
    <w:rsid w:val="004C7BD1"/>
    <w:rsid w:val="004C7F64"/>
    <w:rsid w:val="004D0768"/>
    <w:rsid w:val="004D0995"/>
    <w:rsid w:val="004D150B"/>
    <w:rsid w:val="004D22EA"/>
    <w:rsid w:val="004D2519"/>
    <w:rsid w:val="004D270B"/>
    <w:rsid w:val="004D2A24"/>
    <w:rsid w:val="004D2D21"/>
    <w:rsid w:val="004D2FF6"/>
    <w:rsid w:val="004D307C"/>
    <w:rsid w:val="004D30D2"/>
    <w:rsid w:val="004D385E"/>
    <w:rsid w:val="004D41DD"/>
    <w:rsid w:val="004D4358"/>
    <w:rsid w:val="004D4B62"/>
    <w:rsid w:val="004D4C9E"/>
    <w:rsid w:val="004D4DA6"/>
    <w:rsid w:val="004D5B04"/>
    <w:rsid w:val="004D5C3B"/>
    <w:rsid w:val="004D5E2A"/>
    <w:rsid w:val="004D5FFD"/>
    <w:rsid w:val="004D6651"/>
    <w:rsid w:val="004D73B3"/>
    <w:rsid w:val="004D7837"/>
    <w:rsid w:val="004D79BE"/>
    <w:rsid w:val="004D7A37"/>
    <w:rsid w:val="004D7CE0"/>
    <w:rsid w:val="004E004A"/>
    <w:rsid w:val="004E0629"/>
    <w:rsid w:val="004E0774"/>
    <w:rsid w:val="004E09C9"/>
    <w:rsid w:val="004E0EC2"/>
    <w:rsid w:val="004E12DA"/>
    <w:rsid w:val="004E14D9"/>
    <w:rsid w:val="004E1709"/>
    <w:rsid w:val="004E1AF9"/>
    <w:rsid w:val="004E1E5E"/>
    <w:rsid w:val="004E23DB"/>
    <w:rsid w:val="004E2801"/>
    <w:rsid w:val="004E3565"/>
    <w:rsid w:val="004E36BF"/>
    <w:rsid w:val="004E376E"/>
    <w:rsid w:val="004E40FE"/>
    <w:rsid w:val="004E4D62"/>
    <w:rsid w:val="004E4EBB"/>
    <w:rsid w:val="004E4FC4"/>
    <w:rsid w:val="004E508B"/>
    <w:rsid w:val="004E57AC"/>
    <w:rsid w:val="004E5BFF"/>
    <w:rsid w:val="004E5C1D"/>
    <w:rsid w:val="004E5C48"/>
    <w:rsid w:val="004E5E92"/>
    <w:rsid w:val="004E6601"/>
    <w:rsid w:val="004E675D"/>
    <w:rsid w:val="004E737B"/>
    <w:rsid w:val="004E778D"/>
    <w:rsid w:val="004E78A0"/>
    <w:rsid w:val="004E7AE6"/>
    <w:rsid w:val="004E7D93"/>
    <w:rsid w:val="004F01F7"/>
    <w:rsid w:val="004F0D8B"/>
    <w:rsid w:val="004F0F83"/>
    <w:rsid w:val="004F1174"/>
    <w:rsid w:val="004F17A2"/>
    <w:rsid w:val="004F26DE"/>
    <w:rsid w:val="004F276A"/>
    <w:rsid w:val="004F2A39"/>
    <w:rsid w:val="004F354B"/>
    <w:rsid w:val="004F366B"/>
    <w:rsid w:val="004F3C68"/>
    <w:rsid w:val="004F40C1"/>
    <w:rsid w:val="004F432E"/>
    <w:rsid w:val="004F5413"/>
    <w:rsid w:val="004F6046"/>
    <w:rsid w:val="004F61A7"/>
    <w:rsid w:val="004F670E"/>
    <w:rsid w:val="004F6A02"/>
    <w:rsid w:val="004F6A3D"/>
    <w:rsid w:val="004F6B68"/>
    <w:rsid w:val="004F71E2"/>
    <w:rsid w:val="0050029F"/>
    <w:rsid w:val="005011F6"/>
    <w:rsid w:val="0050120E"/>
    <w:rsid w:val="00501838"/>
    <w:rsid w:val="00501ED1"/>
    <w:rsid w:val="005024CB"/>
    <w:rsid w:val="00502612"/>
    <w:rsid w:val="0050262B"/>
    <w:rsid w:val="00502F2C"/>
    <w:rsid w:val="00502F4A"/>
    <w:rsid w:val="0050301E"/>
    <w:rsid w:val="00503137"/>
    <w:rsid w:val="0050357F"/>
    <w:rsid w:val="00503C0C"/>
    <w:rsid w:val="005045C0"/>
    <w:rsid w:val="00504809"/>
    <w:rsid w:val="005050BD"/>
    <w:rsid w:val="0050550B"/>
    <w:rsid w:val="00505C56"/>
    <w:rsid w:val="00505E90"/>
    <w:rsid w:val="005061A5"/>
    <w:rsid w:val="0050639A"/>
    <w:rsid w:val="005065BF"/>
    <w:rsid w:val="00506762"/>
    <w:rsid w:val="00506C62"/>
    <w:rsid w:val="0050760A"/>
    <w:rsid w:val="00507A50"/>
    <w:rsid w:val="00510A05"/>
    <w:rsid w:val="00510D51"/>
    <w:rsid w:val="00510DD6"/>
    <w:rsid w:val="00511036"/>
    <w:rsid w:val="00511358"/>
    <w:rsid w:val="00511501"/>
    <w:rsid w:val="00511F67"/>
    <w:rsid w:val="005121E1"/>
    <w:rsid w:val="005126FD"/>
    <w:rsid w:val="00512CC4"/>
    <w:rsid w:val="00512E21"/>
    <w:rsid w:val="00512FFB"/>
    <w:rsid w:val="0051345E"/>
    <w:rsid w:val="005136FA"/>
    <w:rsid w:val="00513992"/>
    <w:rsid w:val="005139D6"/>
    <w:rsid w:val="005142BA"/>
    <w:rsid w:val="0051478F"/>
    <w:rsid w:val="005151AB"/>
    <w:rsid w:val="005151F0"/>
    <w:rsid w:val="0051593C"/>
    <w:rsid w:val="00515CD5"/>
    <w:rsid w:val="00515FAC"/>
    <w:rsid w:val="00516302"/>
    <w:rsid w:val="00516555"/>
    <w:rsid w:val="005165DB"/>
    <w:rsid w:val="00516B55"/>
    <w:rsid w:val="00516C09"/>
    <w:rsid w:val="00517267"/>
    <w:rsid w:val="00517583"/>
    <w:rsid w:val="00517826"/>
    <w:rsid w:val="00517C69"/>
    <w:rsid w:val="00517E5B"/>
    <w:rsid w:val="00520190"/>
    <w:rsid w:val="00520458"/>
    <w:rsid w:val="005205CD"/>
    <w:rsid w:val="00520765"/>
    <w:rsid w:val="00521161"/>
    <w:rsid w:val="00521BD1"/>
    <w:rsid w:val="00521CD7"/>
    <w:rsid w:val="005229C2"/>
    <w:rsid w:val="00522ADB"/>
    <w:rsid w:val="00522E44"/>
    <w:rsid w:val="00522F39"/>
    <w:rsid w:val="005234A2"/>
    <w:rsid w:val="005238C5"/>
    <w:rsid w:val="00523C71"/>
    <w:rsid w:val="00523CC9"/>
    <w:rsid w:val="00523F4D"/>
    <w:rsid w:val="00523F72"/>
    <w:rsid w:val="00523FC3"/>
    <w:rsid w:val="00524470"/>
    <w:rsid w:val="00524628"/>
    <w:rsid w:val="00524759"/>
    <w:rsid w:val="00524FDE"/>
    <w:rsid w:val="0052503D"/>
    <w:rsid w:val="005253A1"/>
    <w:rsid w:val="00525A1B"/>
    <w:rsid w:val="00525C65"/>
    <w:rsid w:val="005265A4"/>
    <w:rsid w:val="00526715"/>
    <w:rsid w:val="00526AF9"/>
    <w:rsid w:val="00526C1E"/>
    <w:rsid w:val="00527142"/>
    <w:rsid w:val="00527572"/>
    <w:rsid w:val="00527920"/>
    <w:rsid w:val="00527B6C"/>
    <w:rsid w:val="0053009B"/>
    <w:rsid w:val="005302E8"/>
    <w:rsid w:val="005306FB"/>
    <w:rsid w:val="0053093A"/>
    <w:rsid w:val="00531215"/>
    <w:rsid w:val="0053181D"/>
    <w:rsid w:val="00532014"/>
    <w:rsid w:val="00532121"/>
    <w:rsid w:val="00532345"/>
    <w:rsid w:val="00532C01"/>
    <w:rsid w:val="00532C16"/>
    <w:rsid w:val="00532D3F"/>
    <w:rsid w:val="00533058"/>
    <w:rsid w:val="00533065"/>
    <w:rsid w:val="0053321D"/>
    <w:rsid w:val="00533242"/>
    <w:rsid w:val="005336DB"/>
    <w:rsid w:val="00533794"/>
    <w:rsid w:val="0053394F"/>
    <w:rsid w:val="00533ACD"/>
    <w:rsid w:val="005342D0"/>
    <w:rsid w:val="005349EF"/>
    <w:rsid w:val="0053545C"/>
    <w:rsid w:val="00536AA7"/>
    <w:rsid w:val="00536B07"/>
    <w:rsid w:val="00537371"/>
    <w:rsid w:val="00537FFB"/>
    <w:rsid w:val="00540761"/>
    <w:rsid w:val="00540BCE"/>
    <w:rsid w:val="00540C78"/>
    <w:rsid w:val="00540CBC"/>
    <w:rsid w:val="00540E15"/>
    <w:rsid w:val="00540E8F"/>
    <w:rsid w:val="0054147A"/>
    <w:rsid w:val="00542AC2"/>
    <w:rsid w:val="005432E3"/>
    <w:rsid w:val="0054337D"/>
    <w:rsid w:val="0054340E"/>
    <w:rsid w:val="00544E0D"/>
    <w:rsid w:val="0054518B"/>
    <w:rsid w:val="0054586A"/>
    <w:rsid w:val="00545DA7"/>
    <w:rsid w:val="00545F99"/>
    <w:rsid w:val="005461C8"/>
    <w:rsid w:val="005464A4"/>
    <w:rsid w:val="005464AE"/>
    <w:rsid w:val="00546C7D"/>
    <w:rsid w:val="005478DF"/>
    <w:rsid w:val="00547A6C"/>
    <w:rsid w:val="00547BFE"/>
    <w:rsid w:val="00547C19"/>
    <w:rsid w:val="00547F18"/>
    <w:rsid w:val="005505CB"/>
    <w:rsid w:val="0055065B"/>
    <w:rsid w:val="00550A6A"/>
    <w:rsid w:val="005514B0"/>
    <w:rsid w:val="00551B66"/>
    <w:rsid w:val="00551CBB"/>
    <w:rsid w:val="00551DFF"/>
    <w:rsid w:val="005524F5"/>
    <w:rsid w:val="005527B5"/>
    <w:rsid w:val="005529A9"/>
    <w:rsid w:val="00552C47"/>
    <w:rsid w:val="0055394B"/>
    <w:rsid w:val="005546B6"/>
    <w:rsid w:val="00554E14"/>
    <w:rsid w:val="00555099"/>
    <w:rsid w:val="00555556"/>
    <w:rsid w:val="00555F61"/>
    <w:rsid w:val="00556118"/>
    <w:rsid w:val="00556874"/>
    <w:rsid w:val="00556A06"/>
    <w:rsid w:val="005574E7"/>
    <w:rsid w:val="00557E91"/>
    <w:rsid w:val="00560283"/>
    <w:rsid w:val="00560927"/>
    <w:rsid w:val="005609A6"/>
    <w:rsid w:val="00560D16"/>
    <w:rsid w:val="005617EA"/>
    <w:rsid w:val="00561E97"/>
    <w:rsid w:val="00562334"/>
    <w:rsid w:val="005628A7"/>
    <w:rsid w:val="00563285"/>
    <w:rsid w:val="005635AD"/>
    <w:rsid w:val="0056394F"/>
    <w:rsid w:val="00563FE7"/>
    <w:rsid w:val="00564384"/>
    <w:rsid w:val="005645A2"/>
    <w:rsid w:val="00564A86"/>
    <w:rsid w:val="005651C8"/>
    <w:rsid w:val="00565317"/>
    <w:rsid w:val="0056534D"/>
    <w:rsid w:val="00565492"/>
    <w:rsid w:val="00565D78"/>
    <w:rsid w:val="005660BF"/>
    <w:rsid w:val="00566176"/>
    <w:rsid w:val="005663FF"/>
    <w:rsid w:val="00566982"/>
    <w:rsid w:val="00566EDC"/>
    <w:rsid w:val="0056740A"/>
    <w:rsid w:val="005679CD"/>
    <w:rsid w:val="00567ED2"/>
    <w:rsid w:val="0057010D"/>
    <w:rsid w:val="0057015B"/>
    <w:rsid w:val="005702BA"/>
    <w:rsid w:val="00570366"/>
    <w:rsid w:val="00570387"/>
    <w:rsid w:val="0057074A"/>
    <w:rsid w:val="00570E9B"/>
    <w:rsid w:val="00571055"/>
    <w:rsid w:val="00571306"/>
    <w:rsid w:val="00571ADA"/>
    <w:rsid w:val="00571BE2"/>
    <w:rsid w:val="00571EFB"/>
    <w:rsid w:val="00571F40"/>
    <w:rsid w:val="00572534"/>
    <w:rsid w:val="00572775"/>
    <w:rsid w:val="00572AAF"/>
    <w:rsid w:val="00572B73"/>
    <w:rsid w:val="00572FDB"/>
    <w:rsid w:val="005731D8"/>
    <w:rsid w:val="005739FE"/>
    <w:rsid w:val="00573DD4"/>
    <w:rsid w:val="0057407D"/>
    <w:rsid w:val="005741C1"/>
    <w:rsid w:val="005741F1"/>
    <w:rsid w:val="00574211"/>
    <w:rsid w:val="0057469E"/>
    <w:rsid w:val="00574FF4"/>
    <w:rsid w:val="0057507F"/>
    <w:rsid w:val="00575188"/>
    <w:rsid w:val="00575649"/>
    <w:rsid w:val="005758D3"/>
    <w:rsid w:val="005758F0"/>
    <w:rsid w:val="00575ABC"/>
    <w:rsid w:val="00575CF2"/>
    <w:rsid w:val="00576CB9"/>
    <w:rsid w:val="00576D43"/>
    <w:rsid w:val="00576DB2"/>
    <w:rsid w:val="0057702D"/>
    <w:rsid w:val="00577213"/>
    <w:rsid w:val="0057780D"/>
    <w:rsid w:val="0057793D"/>
    <w:rsid w:val="00577E97"/>
    <w:rsid w:val="00580120"/>
    <w:rsid w:val="0058020F"/>
    <w:rsid w:val="005808F4"/>
    <w:rsid w:val="005809D9"/>
    <w:rsid w:val="00580B0B"/>
    <w:rsid w:val="00580ED5"/>
    <w:rsid w:val="0058140C"/>
    <w:rsid w:val="005815F6"/>
    <w:rsid w:val="00581873"/>
    <w:rsid w:val="00581D65"/>
    <w:rsid w:val="005825A2"/>
    <w:rsid w:val="00582C5B"/>
    <w:rsid w:val="00583324"/>
    <w:rsid w:val="00583D6A"/>
    <w:rsid w:val="00584B2E"/>
    <w:rsid w:val="00585266"/>
    <w:rsid w:val="00585EB5"/>
    <w:rsid w:val="00586F22"/>
    <w:rsid w:val="0058786F"/>
    <w:rsid w:val="00587BE5"/>
    <w:rsid w:val="00587F9C"/>
    <w:rsid w:val="00587FCB"/>
    <w:rsid w:val="005900A4"/>
    <w:rsid w:val="005901D8"/>
    <w:rsid w:val="00590559"/>
    <w:rsid w:val="0059083D"/>
    <w:rsid w:val="00590BD5"/>
    <w:rsid w:val="00590C1A"/>
    <w:rsid w:val="00590CDF"/>
    <w:rsid w:val="00590FCC"/>
    <w:rsid w:val="0059138B"/>
    <w:rsid w:val="005914EC"/>
    <w:rsid w:val="00591700"/>
    <w:rsid w:val="00591D88"/>
    <w:rsid w:val="00591FD1"/>
    <w:rsid w:val="00592774"/>
    <w:rsid w:val="00593798"/>
    <w:rsid w:val="00593965"/>
    <w:rsid w:val="00593A4E"/>
    <w:rsid w:val="00593B7D"/>
    <w:rsid w:val="005945AC"/>
    <w:rsid w:val="005948E5"/>
    <w:rsid w:val="00594BB1"/>
    <w:rsid w:val="00594C1F"/>
    <w:rsid w:val="00595083"/>
    <w:rsid w:val="00595446"/>
    <w:rsid w:val="00595E31"/>
    <w:rsid w:val="005965DC"/>
    <w:rsid w:val="00596C68"/>
    <w:rsid w:val="005971CD"/>
    <w:rsid w:val="00597589"/>
    <w:rsid w:val="005976FF"/>
    <w:rsid w:val="00597845"/>
    <w:rsid w:val="00597CA7"/>
    <w:rsid w:val="00597E07"/>
    <w:rsid w:val="005A0440"/>
    <w:rsid w:val="005A0CEE"/>
    <w:rsid w:val="005A1050"/>
    <w:rsid w:val="005A17CB"/>
    <w:rsid w:val="005A1BC8"/>
    <w:rsid w:val="005A2417"/>
    <w:rsid w:val="005A2452"/>
    <w:rsid w:val="005A25AB"/>
    <w:rsid w:val="005A2F08"/>
    <w:rsid w:val="005A3244"/>
    <w:rsid w:val="005A348C"/>
    <w:rsid w:val="005A359E"/>
    <w:rsid w:val="005A44FD"/>
    <w:rsid w:val="005A4663"/>
    <w:rsid w:val="005A4DC1"/>
    <w:rsid w:val="005A57C7"/>
    <w:rsid w:val="005A6327"/>
    <w:rsid w:val="005A682D"/>
    <w:rsid w:val="005A6A48"/>
    <w:rsid w:val="005A7127"/>
    <w:rsid w:val="005A72C4"/>
    <w:rsid w:val="005A7835"/>
    <w:rsid w:val="005B00DF"/>
    <w:rsid w:val="005B1A7D"/>
    <w:rsid w:val="005B1CB6"/>
    <w:rsid w:val="005B1E5B"/>
    <w:rsid w:val="005B2216"/>
    <w:rsid w:val="005B2227"/>
    <w:rsid w:val="005B26B1"/>
    <w:rsid w:val="005B28A6"/>
    <w:rsid w:val="005B3152"/>
    <w:rsid w:val="005B33E4"/>
    <w:rsid w:val="005B3402"/>
    <w:rsid w:val="005B35B9"/>
    <w:rsid w:val="005B370F"/>
    <w:rsid w:val="005B392C"/>
    <w:rsid w:val="005B3CD6"/>
    <w:rsid w:val="005B3E90"/>
    <w:rsid w:val="005B4234"/>
    <w:rsid w:val="005B492A"/>
    <w:rsid w:val="005B4977"/>
    <w:rsid w:val="005B5581"/>
    <w:rsid w:val="005B6086"/>
    <w:rsid w:val="005B68CF"/>
    <w:rsid w:val="005B69CB"/>
    <w:rsid w:val="005B6A61"/>
    <w:rsid w:val="005B6AC1"/>
    <w:rsid w:val="005B6E30"/>
    <w:rsid w:val="005B6FF6"/>
    <w:rsid w:val="005B7013"/>
    <w:rsid w:val="005B72B3"/>
    <w:rsid w:val="005B7395"/>
    <w:rsid w:val="005B7B30"/>
    <w:rsid w:val="005B7B70"/>
    <w:rsid w:val="005C022E"/>
    <w:rsid w:val="005C053C"/>
    <w:rsid w:val="005C09AF"/>
    <w:rsid w:val="005C0AA2"/>
    <w:rsid w:val="005C0D60"/>
    <w:rsid w:val="005C0D63"/>
    <w:rsid w:val="005C1098"/>
    <w:rsid w:val="005C12CC"/>
    <w:rsid w:val="005C1426"/>
    <w:rsid w:val="005C1768"/>
    <w:rsid w:val="005C1B3A"/>
    <w:rsid w:val="005C28FC"/>
    <w:rsid w:val="005C2A30"/>
    <w:rsid w:val="005C33E1"/>
    <w:rsid w:val="005C341E"/>
    <w:rsid w:val="005C38DE"/>
    <w:rsid w:val="005C3977"/>
    <w:rsid w:val="005C3C96"/>
    <w:rsid w:val="005C4049"/>
    <w:rsid w:val="005C4321"/>
    <w:rsid w:val="005C4A8D"/>
    <w:rsid w:val="005C50A5"/>
    <w:rsid w:val="005C5151"/>
    <w:rsid w:val="005C5711"/>
    <w:rsid w:val="005C5A3A"/>
    <w:rsid w:val="005C5CEC"/>
    <w:rsid w:val="005C61E9"/>
    <w:rsid w:val="005C6256"/>
    <w:rsid w:val="005C7489"/>
    <w:rsid w:val="005C7C05"/>
    <w:rsid w:val="005D0260"/>
    <w:rsid w:val="005D05F6"/>
    <w:rsid w:val="005D0A17"/>
    <w:rsid w:val="005D0C14"/>
    <w:rsid w:val="005D0F92"/>
    <w:rsid w:val="005D1132"/>
    <w:rsid w:val="005D1435"/>
    <w:rsid w:val="005D1FD2"/>
    <w:rsid w:val="005D2AAC"/>
    <w:rsid w:val="005D3315"/>
    <w:rsid w:val="005D3B2F"/>
    <w:rsid w:val="005D3EB2"/>
    <w:rsid w:val="005D4052"/>
    <w:rsid w:val="005D414A"/>
    <w:rsid w:val="005D4477"/>
    <w:rsid w:val="005D46E2"/>
    <w:rsid w:val="005D5251"/>
    <w:rsid w:val="005D535A"/>
    <w:rsid w:val="005D5507"/>
    <w:rsid w:val="005D57FA"/>
    <w:rsid w:val="005D5ACC"/>
    <w:rsid w:val="005D5B70"/>
    <w:rsid w:val="005D64D1"/>
    <w:rsid w:val="005D6D9E"/>
    <w:rsid w:val="005D6DE3"/>
    <w:rsid w:val="005D7383"/>
    <w:rsid w:val="005D741F"/>
    <w:rsid w:val="005D7934"/>
    <w:rsid w:val="005E02CF"/>
    <w:rsid w:val="005E051B"/>
    <w:rsid w:val="005E05A3"/>
    <w:rsid w:val="005E15BF"/>
    <w:rsid w:val="005E1718"/>
    <w:rsid w:val="005E189B"/>
    <w:rsid w:val="005E1BD9"/>
    <w:rsid w:val="005E1DA0"/>
    <w:rsid w:val="005E1F42"/>
    <w:rsid w:val="005E1F97"/>
    <w:rsid w:val="005E1FC2"/>
    <w:rsid w:val="005E21C8"/>
    <w:rsid w:val="005E2263"/>
    <w:rsid w:val="005E234D"/>
    <w:rsid w:val="005E2C1D"/>
    <w:rsid w:val="005E3343"/>
    <w:rsid w:val="005E343C"/>
    <w:rsid w:val="005E39DF"/>
    <w:rsid w:val="005E3C22"/>
    <w:rsid w:val="005E4705"/>
    <w:rsid w:val="005E4C91"/>
    <w:rsid w:val="005E550F"/>
    <w:rsid w:val="005E5BDA"/>
    <w:rsid w:val="005E5CDC"/>
    <w:rsid w:val="005E6084"/>
    <w:rsid w:val="005E6311"/>
    <w:rsid w:val="005E6674"/>
    <w:rsid w:val="005E6B6C"/>
    <w:rsid w:val="005E71FB"/>
    <w:rsid w:val="005F0030"/>
    <w:rsid w:val="005F04F4"/>
    <w:rsid w:val="005F075E"/>
    <w:rsid w:val="005F0863"/>
    <w:rsid w:val="005F1827"/>
    <w:rsid w:val="005F1AC0"/>
    <w:rsid w:val="005F1CE3"/>
    <w:rsid w:val="005F212B"/>
    <w:rsid w:val="005F2151"/>
    <w:rsid w:val="005F2E9C"/>
    <w:rsid w:val="005F3178"/>
    <w:rsid w:val="005F41B9"/>
    <w:rsid w:val="005F41C4"/>
    <w:rsid w:val="005F41E8"/>
    <w:rsid w:val="005F474A"/>
    <w:rsid w:val="005F4792"/>
    <w:rsid w:val="005F4FA1"/>
    <w:rsid w:val="005F50F9"/>
    <w:rsid w:val="005F511C"/>
    <w:rsid w:val="005F53DD"/>
    <w:rsid w:val="005F5515"/>
    <w:rsid w:val="005F565F"/>
    <w:rsid w:val="005F5CCC"/>
    <w:rsid w:val="005F69FD"/>
    <w:rsid w:val="005F6F8C"/>
    <w:rsid w:val="005F7172"/>
    <w:rsid w:val="005F767A"/>
    <w:rsid w:val="005F7793"/>
    <w:rsid w:val="005F9404"/>
    <w:rsid w:val="00600078"/>
    <w:rsid w:val="006000FA"/>
    <w:rsid w:val="00600D70"/>
    <w:rsid w:val="00600D71"/>
    <w:rsid w:val="00601645"/>
    <w:rsid w:val="0060183E"/>
    <w:rsid w:val="00601D07"/>
    <w:rsid w:val="00601D55"/>
    <w:rsid w:val="00601D7B"/>
    <w:rsid w:val="00602014"/>
    <w:rsid w:val="00602095"/>
    <w:rsid w:val="0060260A"/>
    <w:rsid w:val="00602F03"/>
    <w:rsid w:val="00603060"/>
    <w:rsid w:val="00603733"/>
    <w:rsid w:val="00603B79"/>
    <w:rsid w:val="00603C2B"/>
    <w:rsid w:val="006042A7"/>
    <w:rsid w:val="00604884"/>
    <w:rsid w:val="00604CF8"/>
    <w:rsid w:val="00604DA1"/>
    <w:rsid w:val="00606630"/>
    <w:rsid w:val="006068DB"/>
    <w:rsid w:val="00607307"/>
    <w:rsid w:val="0060739E"/>
    <w:rsid w:val="0060785E"/>
    <w:rsid w:val="006078D5"/>
    <w:rsid w:val="006078FE"/>
    <w:rsid w:val="00607C6A"/>
    <w:rsid w:val="00610458"/>
    <w:rsid w:val="00610498"/>
    <w:rsid w:val="0061067D"/>
    <w:rsid w:val="006106B0"/>
    <w:rsid w:val="00610C13"/>
    <w:rsid w:val="00610DDB"/>
    <w:rsid w:val="00610E48"/>
    <w:rsid w:val="00610F6E"/>
    <w:rsid w:val="00610F90"/>
    <w:rsid w:val="00610FAA"/>
    <w:rsid w:val="0061117D"/>
    <w:rsid w:val="0061124B"/>
    <w:rsid w:val="006118A6"/>
    <w:rsid w:val="006118C4"/>
    <w:rsid w:val="00611A64"/>
    <w:rsid w:val="00611EC2"/>
    <w:rsid w:val="00612A15"/>
    <w:rsid w:val="00612A51"/>
    <w:rsid w:val="00612CD6"/>
    <w:rsid w:val="00612E24"/>
    <w:rsid w:val="00613127"/>
    <w:rsid w:val="00613175"/>
    <w:rsid w:val="006132EA"/>
    <w:rsid w:val="00613923"/>
    <w:rsid w:val="00614128"/>
    <w:rsid w:val="00614A5C"/>
    <w:rsid w:val="0061500F"/>
    <w:rsid w:val="00615567"/>
    <w:rsid w:val="00615E8E"/>
    <w:rsid w:val="006164B6"/>
    <w:rsid w:val="0061653C"/>
    <w:rsid w:val="00616EDD"/>
    <w:rsid w:val="00616F3B"/>
    <w:rsid w:val="0061717A"/>
    <w:rsid w:val="00617198"/>
    <w:rsid w:val="00617F12"/>
    <w:rsid w:val="00617F20"/>
    <w:rsid w:val="0062028B"/>
    <w:rsid w:val="0062035B"/>
    <w:rsid w:val="00620756"/>
    <w:rsid w:val="00620C86"/>
    <w:rsid w:val="00620F0E"/>
    <w:rsid w:val="00620F78"/>
    <w:rsid w:val="0062112C"/>
    <w:rsid w:val="006213B8"/>
    <w:rsid w:val="00621B8F"/>
    <w:rsid w:val="00621F68"/>
    <w:rsid w:val="00622131"/>
    <w:rsid w:val="00622296"/>
    <w:rsid w:val="00623DD7"/>
    <w:rsid w:val="00623E9A"/>
    <w:rsid w:val="00624387"/>
    <w:rsid w:val="006243C2"/>
    <w:rsid w:val="0062442E"/>
    <w:rsid w:val="00624497"/>
    <w:rsid w:val="00624A9C"/>
    <w:rsid w:val="00624ACC"/>
    <w:rsid w:val="00624F0B"/>
    <w:rsid w:val="00624F36"/>
    <w:rsid w:val="006254AA"/>
    <w:rsid w:val="006254C7"/>
    <w:rsid w:val="006254D1"/>
    <w:rsid w:val="006258F7"/>
    <w:rsid w:val="00625F55"/>
    <w:rsid w:val="0062616C"/>
    <w:rsid w:val="006261D4"/>
    <w:rsid w:val="006263EA"/>
    <w:rsid w:val="006267DC"/>
    <w:rsid w:val="0062695F"/>
    <w:rsid w:val="00626E96"/>
    <w:rsid w:val="0062704D"/>
    <w:rsid w:val="006271D0"/>
    <w:rsid w:val="0062774A"/>
    <w:rsid w:val="0062FD49"/>
    <w:rsid w:val="00630272"/>
    <w:rsid w:val="0063085C"/>
    <w:rsid w:val="00630934"/>
    <w:rsid w:val="0063131F"/>
    <w:rsid w:val="0063174B"/>
    <w:rsid w:val="006317ED"/>
    <w:rsid w:val="006318D2"/>
    <w:rsid w:val="00631940"/>
    <w:rsid w:val="00631C17"/>
    <w:rsid w:val="00631EC8"/>
    <w:rsid w:val="00632007"/>
    <w:rsid w:val="0063221F"/>
    <w:rsid w:val="00632366"/>
    <w:rsid w:val="00632818"/>
    <w:rsid w:val="006328CC"/>
    <w:rsid w:val="0063322E"/>
    <w:rsid w:val="006333EF"/>
    <w:rsid w:val="00633798"/>
    <w:rsid w:val="00633895"/>
    <w:rsid w:val="00633992"/>
    <w:rsid w:val="00633B9B"/>
    <w:rsid w:val="00633BA5"/>
    <w:rsid w:val="00633D4F"/>
    <w:rsid w:val="00633F1D"/>
    <w:rsid w:val="006343C5"/>
    <w:rsid w:val="00634825"/>
    <w:rsid w:val="006348E8"/>
    <w:rsid w:val="00634D20"/>
    <w:rsid w:val="00635137"/>
    <w:rsid w:val="006351E7"/>
    <w:rsid w:val="006353F0"/>
    <w:rsid w:val="00635494"/>
    <w:rsid w:val="0063573E"/>
    <w:rsid w:val="006364EB"/>
    <w:rsid w:val="00637042"/>
    <w:rsid w:val="00637201"/>
    <w:rsid w:val="00637321"/>
    <w:rsid w:val="006377EE"/>
    <w:rsid w:val="00637921"/>
    <w:rsid w:val="00637C01"/>
    <w:rsid w:val="00637C58"/>
    <w:rsid w:val="00637E96"/>
    <w:rsid w:val="00640297"/>
    <w:rsid w:val="006405A5"/>
    <w:rsid w:val="00640A21"/>
    <w:rsid w:val="00640B64"/>
    <w:rsid w:val="00641625"/>
    <w:rsid w:val="0064178A"/>
    <w:rsid w:val="00641CDA"/>
    <w:rsid w:val="00641D6B"/>
    <w:rsid w:val="00641F32"/>
    <w:rsid w:val="00641FC1"/>
    <w:rsid w:val="006423DD"/>
    <w:rsid w:val="00642AB5"/>
    <w:rsid w:val="006440E5"/>
    <w:rsid w:val="006447CD"/>
    <w:rsid w:val="00644B0E"/>
    <w:rsid w:val="00644E02"/>
    <w:rsid w:val="00645147"/>
    <w:rsid w:val="00645269"/>
    <w:rsid w:val="00645705"/>
    <w:rsid w:val="00645872"/>
    <w:rsid w:val="00645B07"/>
    <w:rsid w:val="00645B1F"/>
    <w:rsid w:val="0064645A"/>
    <w:rsid w:val="00646511"/>
    <w:rsid w:val="00646CE6"/>
    <w:rsid w:val="00647399"/>
    <w:rsid w:val="00647894"/>
    <w:rsid w:val="006478DB"/>
    <w:rsid w:val="00647B44"/>
    <w:rsid w:val="00647CBE"/>
    <w:rsid w:val="00650040"/>
    <w:rsid w:val="00650166"/>
    <w:rsid w:val="006506E9"/>
    <w:rsid w:val="00650972"/>
    <w:rsid w:val="00650B48"/>
    <w:rsid w:val="00650BAC"/>
    <w:rsid w:val="00650C26"/>
    <w:rsid w:val="00650EB6"/>
    <w:rsid w:val="00651035"/>
    <w:rsid w:val="006512E5"/>
    <w:rsid w:val="006512EC"/>
    <w:rsid w:val="00651AA6"/>
    <w:rsid w:val="00651E3E"/>
    <w:rsid w:val="006524ED"/>
    <w:rsid w:val="0065299F"/>
    <w:rsid w:val="00652B50"/>
    <w:rsid w:val="00652E44"/>
    <w:rsid w:val="00653667"/>
    <w:rsid w:val="00653C19"/>
    <w:rsid w:val="00653EFD"/>
    <w:rsid w:val="006553A9"/>
    <w:rsid w:val="00655671"/>
    <w:rsid w:val="00655B19"/>
    <w:rsid w:val="00655B84"/>
    <w:rsid w:val="0065654A"/>
    <w:rsid w:val="00656673"/>
    <w:rsid w:val="0065688F"/>
    <w:rsid w:val="00656BD5"/>
    <w:rsid w:val="00656BEB"/>
    <w:rsid w:val="00656E95"/>
    <w:rsid w:val="006570A1"/>
    <w:rsid w:val="006577D7"/>
    <w:rsid w:val="006609F3"/>
    <w:rsid w:val="00660A2E"/>
    <w:rsid w:val="00660E46"/>
    <w:rsid w:val="006613F4"/>
    <w:rsid w:val="00661BDC"/>
    <w:rsid w:val="00661F97"/>
    <w:rsid w:val="0066211C"/>
    <w:rsid w:val="006626B4"/>
    <w:rsid w:val="00662AEF"/>
    <w:rsid w:val="00662BE3"/>
    <w:rsid w:val="00662CB5"/>
    <w:rsid w:val="0066369F"/>
    <w:rsid w:val="006639A9"/>
    <w:rsid w:val="006639DE"/>
    <w:rsid w:val="00663E33"/>
    <w:rsid w:val="00663E46"/>
    <w:rsid w:val="006641EF"/>
    <w:rsid w:val="006642EF"/>
    <w:rsid w:val="00664518"/>
    <w:rsid w:val="00664CA2"/>
    <w:rsid w:val="00664E2F"/>
    <w:rsid w:val="00665CDF"/>
    <w:rsid w:val="006660CD"/>
    <w:rsid w:val="00666422"/>
    <w:rsid w:val="006669E0"/>
    <w:rsid w:val="00666DCF"/>
    <w:rsid w:val="00666E14"/>
    <w:rsid w:val="006674B0"/>
    <w:rsid w:val="006678D2"/>
    <w:rsid w:val="00667A14"/>
    <w:rsid w:val="00667BD3"/>
    <w:rsid w:val="00667FBF"/>
    <w:rsid w:val="0067027F"/>
    <w:rsid w:val="0067052C"/>
    <w:rsid w:val="00670686"/>
    <w:rsid w:val="00670C16"/>
    <w:rsid w:val="00670CB6"/>
    <w:rsid w:val="00670E2B"/>
    <w:rsid w:val="006714D7"/>
    <w:rsid w:val="00671B16"/>
    <w:rsid w:val="00672AEE"/>
    <w:rsid w:val="00672E44"/>
    <w:rsid w:val="006730D6"/>
    <w:rsid w:val="00673769"/>
    <w:rsid w:val="00673785"/>
    <w:rsid w:val="00673AFA"/>
    <w:rsid w:val="00673B00"/>
    <w:rsid w:val="00673F30"/>
    <w:rsid w:val="00674414"/>
    <w:rsid w:val="00674453"/>
    <w:rsid w:val="00674509"/>
    <w:rsid w:val="0067466C"/>
    <w:rsid w:val="0067474C"/>
    <w:rsid w:val="0067486E"/>
    <w:rsid w:val="00674BC7"/>
    <w:rsid w:val="00674F53"/>
    <w:rsid w:val="0067513E"/>
    <w:rsid w:val="006753AE"/>
    <w:rsid w:val="00675F49"/>
    <w:rsid w:val="00676CBF"/>
    <w:rsid w:val="0067706A"/>
    <w:rsid w:val="006771D2"/>
    <w:rsid w:val="006778E7"/>
    <w:rsid w:val="006779EF"/>
    <w:rsid w:val="00677A02"/>
    <w:rsid w:val="00677EC3"/>
    <w:rsid w:val="0067BDF8"/>
    <w:rsid w:val="0068000F"/>
    <w:rsid w:val="006806C9"/>
    <w:rsid w:val="006809C1"/>
    <w:rsid w:val="00680D87"/>
    <w:rsid w:val="0068100D"/>
    <w:rsid w:val="006813C9"/>
    <w:rsid w:val="00681553"/>
    <w:rsid w:val="00681604"/>
    <w:rsid w:val="00681B40"/>
    <w:rsid w:val="00681CE1"/>
    <w:rsid w:val="00681F64"/>
    <w:rsid w:val="00682371"/>
    <w:rsid w:val="006828CF"/>
    <w:rsid w:val="00682A0D"/>
    <w:rsid w:val="00683557"/>
    <w:rsid w:val="006835D9"/>
    <w:rsid w:val="00683769"/>
    <w:rsid w:val="006840A2"/>
    <w:rsid w:val="006840FA"/>
    <w:rsid w:val="00684157"/>
    <w:rsid w:val="00684732"/>
    <w:rsid w:val="00684C14"/>
    <w:rsid w:val="00686E43"/>
    <w:rsid w:val="00686FB0"/>
    <w:rsid w:val="00686FF9"/>
    <w:rsid w:val="00687DAB"/>
    <w:rsid w:val="006904AD"/>
    <w:rsid w:val="00690532"/>
    <w:rsid w:val="0069068D"/>
    <w:rsid w:val="00690953"/>
    <w:rsid w:val="00691226"/>
    <w:rsid w:val="006913D2"/>
    <w:rsid w:val="00691685"/>
    <w:rsid w:val="00691A04"/>
    <w:rsid w:val="00691A3D"/>
    <w:rsid w:val="00691FFD"/>
    <w:rsid w:val="0069226E"/>
    <w:rsid w:val="006923F9"/>
    <w:rsid w:val="006928ED"/>
    <w:rsid w:val="00692A45"/>
    <w:rsid w:val="00692B58"/>
    <w:rsid w:val="00692CF3"/>
    <w:rsid w:val="00692D8D"/>
    <w:rsid w:val="00692F11"/>
    <w:rsid w:val="00692F59"/>
    <w:rsid w:val="006930B6"/>
    <w:rsid w:val="00693276"/>
    <w:rsid w:val="00693602"/>
    <w:rsid w:val="00694723"/>
    <w:rsid w:val="00694752"/>
    <w:rsid w:val="0069487B"/>
    <w:rsid w:val="00694CD8"/>
    <w:rsid w:val="00694CDA"/>
    <w:rsid w:val="00694FA6"/>
    <w:rsid w:val="0069528C"/>
    <w:rsid w:val="00695338"/>
    <w:rsid w:val="00695834"/>
    <w:rsid w:val="006958EB"/>
    <w:rsid w:val="00695A01"/>
    <w:rsid w:val="00695A87"/>
    <w:rsid w:val="00695B6A"/>
    <w:rsid w:val="006962F5"/>
    <w:rsid w:val="00696AEB"/>
    <w:rsid w:val="00696EAC"/>
    <w:rsid w:val="00697BF0"/>
    <w:rsid w:val="00697F67"/>
    <w:rsid w:val="006A009E"/>
    <w:rsid w:val="006A011B"/>
    <w:rsid w:val="006A1442"/>
    <w:rsid w:val="006A16A0"/>
    <w:rsid w:val="006A1D94"/>
    <w:rsid w:val="006A227B"/>
    <w:rsid w:val="006A23EB"/>
    <w:rsid w:val="006A2E6D"/>
    <w:rsid w:val="006A300E"/>
    <w:rsid w:val="006A3107"/>
    <w:rsid w:val="006A36A8"/>
    <w:rsid w:val="006A3A42"/>
    <w:rsid w:val="006A3DDA"/>
    <w:rsid w:val="006A402B"/>
    <w:rsid w:val="006A4774"/>
    <w:rsid w:val="006A4BC8"/>
    <w:rsid w:val="006A4CAA"/>
    <w:rsid w:val="006A4EB7"/>
    <w:rsid w:val="006A5275"/>
    <w:rsid w:val="006A52FC"/>
    <w:rsid w:val="006A5750"/>
    <w:rsid w:val="006A5BD2"/>
    <w:rsid w:val="006A5DCD"/>
    <w:rsid w:val="006A5FEC"/>
    <w:rsid w:val="006A61A2"/>
    <w:rsid w:val="006A71F8"/>
    <w:rsid w:val="006A7394"/>
    <w:rsid w:val="006A73B8"/>
    <w:rsid w:val="006A73B9"/>
    <w:rsid w:val="006A73D8"/>
    <w:rsid w:val="006A7605"/>
    <w:rsid w:val="006A7713"/>
    <w:rsid w:val="006A78D9"/>
    <w:rsid w:val="006A7AA3"/>
    <w:rsid w:val="006A7B22"/>
    <w:rsid w:val="006B005F"/>
    <w:rsid w:val="006B0D82"/>
    <w:rsid w:val="006B16A0"/>
    <w:rsid w:val="006B1BD6"/>
    <w:rsid w:val="006B1C47"/>
    <w:rsid w:val="006B20B6"/>
    <w:rsid w:val="006B2350"/>
    <w:rsid w:val="006B2885"/>
    <w:rsid w:val="006B2CC0"/>
    <w:rsid w:val="006B3506"/>
    <w:rsid w:val="006B3BB8"/>
    <w:rsid w:val="006B4086"/>
    <w:rsid w:val="006B4248"/>
    <w:rsid w:val="006B4BC3"/>
    <w:rsid w:val="006B541A"/>
    <w:rsid w:val="006B5DBD"/>
    <w:rsid w:val="006B5EEC"/>
    <w:rsid w:val="006B60F2"/>
    <w:rsid w:val="006B62A4"/>
    <w:rsid w:val="006B6734"/>
    <w:rsid w:val="006B6C5B"/>
    <w:rsid w:val="006B755F"/>
    <w:rsid w:val="006B7664"/>
    <w:rsid w:val="006C0089"/>
    <w:rsid w:val="006C0799"/>
    <w:rsid w:val="006C087B"/>
    <w:rsid w:val="006C0A91"/>
    <w:rsid w:val="006C148F"/>
    <w:rsid w:val="006C1769"/>
    <w:rsid w:val="006C1AAB"/>
    <w:rsid w:val="006C1AD8"/>
    <w:rsid w:val="006C1E7D"/>
    <w:rsid w:val="006C273C"/>
    <w:rsid w:val="006C34A5"/>
    <w:rsid w:val="006C34F3"/>
    <w:rsid w:val="006C3A11"/>
    <w:rsid w:val="006C3C24"/>
    <w:rsid w:val="006C4834"/>
    <w:rsid w:val="006C4A6C"/>
    <w:rsid w:val="006C4CF5"/>
    <w:rsid w:val="006C4DF2"/>
    <w:rsid w:val="006C594F"/>
    <w:rsid w:val="006C5E52"/>
    <w:rsid w:val="006C62B2"/>
    <w:rsid w:val="006C63E8"/>
    <w:rsid w:val="006C644B"/>
    <w:rsid w:val="006C6DA1"/>
    <w:rsid w:val="006C7270"/>
    <w:rsid w:val="006C73F8"/>
    <w:rsid w:val="006C7772"/>
    <w:rsid w:val="006C7B47"/>
    <w:rsid w:val="006D017B"/>
    <w:rsid w:val="006D0CDB"/>
    <w:rsid w:val="006D106F"/>
    <w:rsid w:val="006D175A"/>
    <w:rsid w:val="006D1924"/>
    <w:rsid w:val="006D2265"/>
    <w:rsid w:val="006D22DA"/>
    <w:rsid w:val="006D23C0"/>
    <w:rsid w:val="006D2E9F"/>
    <w:rsid w:val="006D2FA0"/>
    <w:rsid w:val="006D31EF"/>
    <w:rsid w:val="006D3227"/>
    <w:rsid w:val="006D35D8"/>
    <w:rsid w:val="006D38B5"/>
    <w:rsid w:val="006D4A37"/>
    <w:rsid w:val="006D52B7"/>
    <w:rsid w:val="006D5592"/>
    <w:rsid w:val="006D5873"/>
    <w:rsid w:val="006D5A05"/>
    <w:rsid w:val="006D6441"/>
    <w:rsid w:val="006D68C9"/>
    <w:rsid w:val="006D6E44"/>
    <w:rsid w:val="006D7159"/>
    <w:rsid w:val="006D7249"/>
    <w:rsid w:val="006D7473"/>
    <w:rsid w:val="006D7B95"/>
    <w:rsid w:val="006D7D04"/>
    <w:rsid w:val="006D7DC1"/>
    <w:rsid w:val="006D7FA7"/>
    <w:rsid w:val="006E063E"/>
    <w:rsid w:val="006E0B5A"/>
    <w:rsid w:val="006E0BDB"/>
    <w:rsid w:val="006E0CB8"/>
    <w:rsid w:val="006E0F82"/>
    <w:rsid w:val="006E1325"/>
    <w:rsid w:val="006E199E"/>
    <w:rsid w:val="006E1DBD"/>
    <w:rsid w:val="006E1F39"/>
    <w:rsid w:val="006E23AF"/>
    <w:rsid w:val="006E28CE"/>
    <w:rsid w:val="006E3757"/>
    <w:rsid w:val="006E3E33"/>
    <w:rsid w:val="006E44A9"/>
    <w:rsid w:val="006E4597"/>
    <w:rsid w:val="006E4731"/>
    <w:rsid w:val="006E4B95"/>
    <w:rsid w:val="006E4FF6"/>
    <w:rsid w:val="006E50C6"/>
    <w:rsid w:val="006E5560"/>
    <w:rsid w:val="006E6351"/>
    <w:rsid w:val="006E6357"/>
    <w:rsid w:val="006E6733"/>
    <w:rsid w:val="006E6931"/>
    <w:rsid w:val="006E6D20"/>
    <w:rsid w:val="006E706C"/>
    <w:rsid w:val="006E76F9"/>
    <w:rsid w:val="006E77FB"/>
    <w:rsid w:val="006E7C87"/>
    <w:rsid w:val="006E7D70"/>
    <w:rsid w:val="006E7DE8"/>
    <w:rsid w:val="006F04A8"/>
    <w:rsid w:val="006F06A2"/>
    <w:rsid w:val="006F0722"/>
    <w:rsid w:val="006F07F6"/>
    <w:rsid w:val="006F0A06"/>
    <w:rsid w:val="006F0A75"/>
    <w:rsid w:val="006F0D68"/>
    <w:rsid w:val="006F1000"/>
    <w:rsid w:val="006F10CA"/>
    <w:rsid w:val="006F1259"/>
    <w:rsid w:val="006F1320"/>
    <w:rsid w:val="006F152C"/>
    <w:rsid w:val="006F15E4"/>
    <w:rsid w:val="006F16ED"/>
    <w:rsid w:val="006F2050"/>
    <w:rsid w:val="006F2911"/>
    <w:rsid w:val="006F2AF6"/>
    <w:rsid w:val="006F3172"/>
    <w:rsid w:val="006F33C9"/>
    <w:rsid w:val="006F391C"/>
    <w:rsid w:val="006F3E0A"/>
    <w:rsid w:val="006F3E72"/>
    <w:rsid w:val="006F3FB3"/>
    <w:rsid w:val="006F4159"/>
    <w:rsid w:val="006F45C7"/>
    <w:rsid w:val="006F4656"/>
    <w:rsid w:val="006F5409"/>
    <w:rsid w:val="006F5743"/>
    <w:rsid w:val="006F5978"/>
    <w:rsid w:val="006F5BB6"/>
    <w:rsid w:val="006F5C8F"/>
    <w:rsid w:val="006F619D"/>
    <w:rsid w:val="006F630F"/>
    <w:rsid w:val="006F63E0"/>
    <w:rsid w:val="006F6870"/>
    <w:rsid w:val="006F6897"/>
    <w:rsid w:val="006F6992"/>
    <w:rsid w:val="006F6B0E"/>
    <w:rsid w:val="006F6F0B"/>
    <w:rsid w:val="006F6F1D"/>
    <w:rsid w:val="006F7313"/>
    <w:rsid w:val="006F77D7"/>
    <w:rsid w:val="006F7A99"/>
    <w:rsid w:val="006FC28B"/>
    <w:rsid w:val="0070016C"/>
    <w:rsid w:val="007002D9"/>
    <w:rsid w:val="0070078C"/>
    <w:rsid w:val="00700CB8"/>
    <w:rsid w:val="00701217"/>
    <w:rsid w:val="00701918"/>
    <w:rsid w:val="00701A4C"/>
    <w:rsid w:val="00701C3C"/>
    <w:rsid w:val="007020FE"/>
    <w:rsid w:val="0070265F"/>
    <w:rsid w:val="0070387C"/>
    <w:rsid w:val="00703BD3"/>
    <w:rsid w:val="00703CA9"/>
    <w:rsid w:val="00703CE1"/>
    <w:rsid w:val="0070417C"/>
    <w:rsid w:val="007045F3"/>
    <w:rsid w:val="007049A3"/>
    <w:rsid w:val="00704D1F"/>
    <w:rsid w:val="00704D39"/>
    <w:rsid w:val="00704F10"/>
    <w:rsid w:val="00704FE3"/>
    <w:rsid w:val="007050DB"/>
    <w:rsid w:val="00705387"/>
    <w:rsid w:val="007053A8"/>
    <w:rsid w:val="0070564E"/>
    <w:rsid w:val="007056D0"/>
    <w:rsid w:val="00705EE4"/>
    <w:rsid w:val="007060D7"/>
    <w:rsid w:val="007062E1"/>
    <w:rsid w:val="007067EC"/>
    <w:rsid w:val="00706909"/>
    <w:rsid w:val="00706D7B"/>
    <w:rsid w:val="007072F8"/>
    <w:rsid w:val="0070732A"/>
    <w:rsid w:val="00707D3E"/>
    <w:rsid w:val="00707E8E"/>
    <w:rsid w:val="00707EE4"/>
    <w:rsid w:val="0071031C"/>
    <w:rsid w:val="0071050F"/>
    <w:rsid w:val="007106BF"/>
    <w:rsid w:val="00710987"/>
    <w:rsid w:val="00710B2B"/>
    <w:rsid w:val="00710B31"/>
    <w:rsid w:val="00710E2C"/>
    <w:rsid w:val="00710F48"/>
    <w:rsid w:val="007111C4"/>
    <w:rsid w:val="007116D5"/>
    <w:rsid w:val="00711806"/>
    <w:rsid w:val="00711BFF"/>
    <w:rsid w:val="00712C67"/>
    <w:rsid w:val="00713100"/>
    <w:rsid w:val="00713530"/>
    <w:rsid w:val="00713881"/>
    <w:rsid w:val="00713BD7"/>
    <w:rsid w:val="007141A7"/>
    <w:rsid w:val="007141EB"/>
    <w:rsid w:val="00714E5D"/>
    <w:rsid w:val="0071545D"/>
    <w:rsid w:val="007154A5"/>
    <w:rsid w:val="007155B2"/>
    <w:rsid w:val="00715629"/>
    <w:rsid w:val="00715A87"/>
    <w:rsid w:val="00716058"/>
    <w:rsid w:val="00716353"/>
    <w:rsid w:val="007167D0"/>
    <w:rsid w:val="00716AA9"/>
    <w:rsid w:val="00716B00"/>
    <w:rsid w:val="00716B93"/>
    <w:rsid w:val="00717253"/>
    <w:rsid w:val="0071746C"/>
    <w:rsid w:val="007174B4"/>
    <w:rsid w:val="00717700"/>
    <w:rsid w:val="007200AD"/>
    <w:rsid w:val="0072022D"/>
    <w:rsid w:val="00720632"/>
    <w:rsid w:val="00720B64"/>
    <w:rsid w:val="00720CEB"/>
    <w:rsid w:val="00720D97"/>
    <w:rsid w:val="00721310"/>
    <w:rsid w:val="0072143E"/>
    <w:rsid w:val="0072151C"/>
    <w:rsid w:val="007217B1"/>
    <w:rsid w:val="00721828"/>
    <w:rsid w:val="00721E57"/>
    <w:rsid w:val="00721E6E"/>
    <w:rsid w:val="00722D13"/>
    <w:rsid w:val="007234D3"/>
    <w:rsid w:val="00723570"/>
    <w:rsid w:val="00723BCF"/>
    <w:rsid w:val="00724725"/>
    <w:rsid w:val="007248E1"/>
    <w:rsid w:val="00724B2A"/>
    <w:rsid w:val="00724DEC"/>
    <w:rsid w:val="00724FEF"/>
    <w:rsid w:val="007250D9"/>
    <w:rsid w:val="00725123"/>
    <w:rsid w:val="0072530F"/>
    <w:rsid w:val="007255F0"/>
    <w:rsid w:val="00725B15"/>
    <w:rsid w:val="00726396"/>
    <w:rsid w:val="00726776"/>
    <w:rsid w:val="007268B5"/>
    <w:rsid w:val="00727341"/>
    <w:rsid w:val="00727779"/>
    <w:rsid w:val="0072784F"/>
    <w:rsid w:val="007300F3"/>
    <w:rsid w:val="00730248"/>
    <w:rsid w:val="00730560"/>
    <w:rsid w:val="00730BD0"/>
    <w:rsid w:val="0073133D"/>
    <w:rsid w:val="0073178D"/>
    <w:rsid w:val="00732A9E"/>
    <w:rsid w:val="00732E49"/>
    <w:rsid w:val="00732EB2"/>
    <w:rsid w:val="007333C2"/>
    <w:rsid w:val="0073384F"/>
    <w:rsid w:val="00733884"/>
    <w:rsid w:val="007340EA"/>
    <w:rsid w:val="00734108"/>
    <w:rsid w:val="007342A2"/>
    <w:rsid w:val="007343C0"/>
    <w:rsid w:val="00734726"/>
    <w:rsid w:val="007348CF"/>
    <w:rsid w:val="00734EBB"/>
    <w:rsid w:val="00734F0A"/>
    <w:rsid w:val="007355AC"/>
    <w:rsid w:val="007359C6"/>
    <w:rsid w:val="00735B2D"/>
    <w:rsid w:val="00735B94"/>
    <w:rsid w:val="007361C9"/>
    <w:rsid w:val="00736239"/>
    <w:rsid w:val="0073630B"/>
    <w:rsid w:val="00736DE4"/>
    <w:rsid w:val="00737AE5"/>
    <w:rsid w:val="00737B1E"/>
    <w:rsid w:val="00737E2C"/>
    <w:rsid w:val="00737F4D"/>
    <w:rsid w:val="007405E9"/>
    <w:rsid w:val="00740B50"/>
    <w:rsid w:val="00741223"/>
    <w:rsid w:val="00741320"/>
    <w:rsid w:val="007414BC"/>
    <w:rsid w:val="007417DE"/>
    <w:rsid w:val="0074194E"/>
    <w:rsid w:val="00741CB6"/>
    <w:rsid w:val="00741D9B"/>
    <w:rsid w:val="00741E9C"/>
    <w:rsid w:val="007429E2"/>
    <w:rsid w:val="00742E47"/>
    <w:rsid w:val="00743034"/>
    <w:rsid w:val="007430EB"/>
    <w:rsid w:val="00743255"/>
    <w:rsid w:val="00743590"/>
    <w:rsid w:val="007435A7"/>
    <w:rsid w:val="007443AF"/>
    <w:rsid w:val="007447B2"/>
    <w:rsid w:val="00745BFA"/>
    <w:rsid w:val="00745F87"/>
    <w:rsid w:val="00746C88"/>
    <w:rsid w:val="00746FBA"/>
    <w:rsid w:val="00747017"/>
    <w:rsid w:val="007478A2"/>
    <w:rsid w:val="00747F99"/>
    <w:rsid w:val="0075005A"/>
    <w:rsid w:val="0075050D"/>
    <w:rsid w:val="00750B92"/>
    <w:rsid w:val="007512E7"/>
    <w:rsid w:val="0075153F"/>
    <w:rsid w:val="007515D2"/>
    <w:rsid w:val="007517FB"/>
    <w:rsid w:val="0075181B"/>
    <w:rsid w:val="0075257F"/>
    <w:rsid w:val="007529D4"/>
    <w:rsid w:val="00752B7A"/>
    <w:rsid w:val="00752B9C"/>
    <w:rsid w:val="00752D22"/>
    <w:rsid w:val="00753089"/>
    <w:rsid w:val="007532F6"/>
    <w:rsid w:val="00753468"/>
    <w:rsid w:val="007534CC"/>
    <w:rsid w:val="00753711"/>
    <w:rsid w:val="007537D4"/>
    <w:rsid w:val="00753CC3"/>
    <w:rsid w:val="00753E6B"/>
    <w:rsid w:val="00754F11"/>
    <w:rsid w:val="00755094"/>
    <w:rsid w:val="007550DF"/>
    <w:rsid w:val="0075549B"/>
    <w:rsid w:val="007558ED"/>
    <w:rsid w:val="0075618B"/>
    <w:rsid w:val="00756516"/>
    <w:rsid w:val="00756579"/>
    <w:rsid w:val="007568C8"/>
    <w:rsid w:val="00756AAF"/>
    <w:rsid w:val="00756D08"/>
    <w:rsid w:val="00757215"/>
    <w:rsid w:val="00757891"/>
    <w:rsid w:val="00757BDE"/>
    <w:rsid w:val="007603FF"/>
    <w:rsid w:val="00760783"/>
    <w:rsid w:val="00761253"/>
    <w:rsid w:val="007613A8"/>
    <w:rsid w:val="0076164E"/>
    <w:rsid w:val="00762029"/>
    <w:rsid w:val="007624D8"/>
    <w:rsid w:val="007627CE"/>
    <w:rsid w:val="00762885"/>
    <w:rsid w:val="00762CAD"/>
    <w:rsid w:val="00762DC1"/>
    <w:rsid w:val="0076309F"/>
    <w:rsid w:val="00763234"/>
    <w:rsid w:val="0076398E"/>
    <w:rsid w:val="007639FD"/>
    <w:rsid w:val="00763CB9"/>
    <w:rsid w:val="0076402E"/>
    <w:rsid w:val="007643FB"/>
    <w:rsid w:val="00764DA2"/>
    <w:rsid w:val="00765DA0"/>
    <w:rsid w:val="00765FFB"/>
    <w:rsid w:val="0076681B"/>
    <w:rsid w:val="00766A98"/>
    <w:rsid w:val="00767CF9"/>
    <w:rsid w:val="0077017B"/>
    <w:rsid w:val="0077073B"/>
    <w:rsid w:val="007707B1"/>
    <w:rsid w:val="0077081F"/>
    <w:rsid w:val="00770969"/>
    <w:rsid w:val="0077135F"/>
    <w:rsid w:val="00771529"/>
    <w:rsid w:val="0077172F"/>
    <w:rsid w:val="0077225D"/>
    <w:rsid w:val="00772C20"/>
    <w:rsid w:val="00772D67"/>
    <w:rsid w:val="00773806"/>
    <w:rsid w:val="0077395D"/>
    <w:rsid w:val="00774367"/>
    <w:rsid w:val="007748E6"/>
    <w:rsid w:val="007754ED"/>
    <w:rsid w:val="00776367"/>
    <w:rsid w:val="007763B7"/>
    <w:rsid w:val="00776708"/>
    <w:rsid w:val="007773D0"/>
    <w:rsid w:val="007775F0"/>
    <w:rsid w:val="00780115"/>
    <w:rsid w:val="007801B6"/>
    <w:rsid w:val="00780713"/>
    <w:rsid w:val="007808BC"/>
    <w:rsid w:val="007808F0"/>
    <w:rsid w:val="00780906"/>
    <w:rsid w:val="007809F8"/>
    <w:rsid w:val="00780D1A"/>
    <w:rsid w:val="00782315"/>
    <w:rsid w:val="007825D7"/>
    <w:rsid w:val="007828EB"/>
    <w:rsid w:val="00782FC6"/>
    <w:rsid w:val="007831BA"/>
    <w:rsid w:val="00783326"/>
    <w:rsid w:val="00783A64"/>
    <w:rsid w:val="00783D26"/>
    <w:rsid w:val="0078440A"/>
    <w:rsid w:val="0078445D"/>
    <w:rsid w:val="007844E4"/>
    <w:rsid w:val="00784823"/>
    <w:rsid w:val="0078486B"/>
    <w:rsid w:val="007848F6"/>
    <w:rsid w:val="00784F8F"/>
    <w:rsid w:val="00785317"/>
    <w:rsid w:val="00785661"/>
    <w:rsid w:val="007856D9"/>
    <w:rsid w:val="00785B68"/>
    <w:rsid w:val="0078606E"/>
    <w:rsid w:val="00786A0C"/>
    <w:rsid w:val="00786CE0"/>
    <w:rsid w:val="00786E47"/>
    <w:rsid w:val="0078751B"/>
    <w:rsid w:val="00787EAD"/>
    <w:rsid w:val="00790702"/>
    <w:rsid w:val="00790B0F"/>
    <w:rsid w:val="00790BD4"/>
    <w:rsid w:val="00791366"/>
    <w:rsid w:val="00791910"/>
    <w:rsid w:val="00791A38"/>
    <w:rsid w:val="00791FAB"/>
    <w:rsid w:val="00792066"/>
    <w:rsid w:val="0079268B"/>
    <w:rsid w:val="007927EF"/>
    <w:rsid w:val="007929A7"/>
    <w:rsid w:val="007929D6"/>
    <w:rsid w:val="00793655"/>
    <w:rsid w:val="00793721"/>
    <w:rsid w:val="00793AA3"/>
    <w:rsid w:val="007942C4"/>
    <w:rsid w:val="00794E4E"/>
    <w:rsid w:val="0079515E"/>
    <w:rsid w:val="00795520"/>
    <w:rsid w:val="0079570A"/>
    <w:rsid w:val="0079581E"/>
    <w:rsid w:val="007958E3"/>
    <w:rsid w:val="00795924"/>
    <w:rsid w:val="00795BA0"/>
    <w:rsid w:val="00796068"/>
    <w:rsid w:val="007963F0"/>
    <w:rsid w:val="00796747"/>
    <w:rsid w:val="007978DA"/>
    <w:rsid w:val="007A04D5"/>
    <w:rsid w:val="007A0552"/>
    <w:rsid w:val="007A05A0"/>
    <w:rsid w:val="007A0600"/>
    <w:rsid w:val="007A08D6"/>
    <w:rsid w:val="007A0B72"/>
    <w:rsid w:val="007A1121"/>
    <w:rsid w:val="007A1386"/>
    <w:rsid w:val="007A15C9"/>
    <w:rsid w:val="007A16B1"/>
    <w:rsid w:val="007A198D"/>
    <w:rsid w:val="007A1C69"/>
    <w:rsid w:val="007A1D95"/>
    <w:rsid w:val="007A2320"/>
    <w:rsid w:val="007A25DD"/>
    <w:rsid w:val="007A26EF"/>
    <w:rsid w:val="007A2FC7"/>
    <w:rsid w:val="007A3023"/>
    <w:rsid w:val="007A31D4"/>
    <w:rsid w:val="007A33DB"/>
    <w:rsid w:val="007A39FF"/>
    <w:rsid w:val="007A3DD3"/>
    <w:rsid w:val="007A416A"/>
    <w:rsid w:val="007A4A64"/>
    <w:rsid w:val="007A4F05"/>
    <w:rsid w:val="007A4F20"/>
    <w:rsid w:val="007A56A7"/>
    <w:rsid w:val="007A571E"/>
    <w:rsid w:val="007A62AD"/>
    <w:rsid w:val="007A6390"/>
    <w:rsid w:val="007A654C"/>
    <w:rsid w:val="007A6708"/>
    <w:rsid w:val="007A6991"/>
    <w:rsid w:val="007A6EC3"/>
    <w:rsid w:val="007A784F"/>
    <w:rsid w:val="007A7CCA"/>
    <w:rsid w:val="007B024F"/>
    <w:rsid w:val="007B0763"/>
    <w:rsid w:val="007B0922"/>
    <w:rsid w:val="007B0DF6"/>
    <w:rsid w:val="007B13ED"/>
    <w:rsid w:val="007B1453"/>
    <w:rsid w:val="007B1533"/>
    <w:rsid w:val="007B196F"/>
    <w:rsid w:val="007B1D6C"/>
    <w:rsid w:val="007B1E41"/>
    <w:rsid w:val="007B2296"/>
    <w:rsid w:val="007B2567"/>
    <w:rsid w:val="007B2705"/>
    <w:rsid w:val="007B28BB"/>
    <w:rsid w:val="007B30F7"/>
    <w:rsid w:val="007B3975"/>
    <w:rsid w:val="007B39D6"/>
    <w:rsid w:val="007B3CF1"/>
    <w:rsid w:val="007B41D9"/>
    <w:rsid w:val="007B4F66"/>
    <w:rsid w:val="007B5257"/>
    <w:rsid w:val="007B52E8"/>
    <w:rsid w:val="007B556F"/>
    <w:rsid w:val="007B5628"/>
    <w:rsid w:val="007B5637"/>
    <w:rsid w:val="007B5654"/>
    <w:rsid w:val="007B59E3"/>
    <w:rsid w:val="007B5A1D"/>
    <w:rsid w:val="007B5D88"/>
    <w:rsid w:val="007B62B3"/>
    <w:rsid w:val="007B6376"/>
    <w:rsid w:val="007B66DC"/>
    <w:rsid w:val="007B6965"/>
    <w:rsid w:val="007B7031"/>
    <w:rsid w:val="007B766E"/>
    <w:rsid w:val="007C01F1"/>
    <w:rsid w:val="007C0D6E"/>
    <w:rsid w:val="007C129F"/>
    <w:rsid w:val="007C15FE"/>
    <w:rsid w:val="007C1643"/>
    <w:rsid w:val="007C1D1B"/>
    <w:rsid w:val="007C1E33"/>
    <w:rsid w:val="007C1F6F"/>
    <w:rsid w:val="007C2D56"/>
    <w:rsid w:val="007C2EF0"/>
    <w:rsid w:val="007C312A"/>
    <w:rsid w:val="007C3613"/>
    <w:rsid w:val="007C38F2"/>
    <w:rsid w:val="007C3B62"/>
    <w:rsid w:val="007C3C84"/>
    <w:rsid w:val="007C3F70"/>
    <w:rsid w:val="007C468A"/>
    <w:rsid w:val="007C473F"/>
    <w:rsid w:val="007C4B14"/>
    <w:rsid w:val="007C4F05"/>
    <w:rsid w:val="007C5061"/>
    <w:rsid w:val="007C515E"/>
    <w:rsid w:val="007C5A27"/>
    <w:rsid w:val="007C6318"/>
    <w:rsid w:val="007C64F6"/>
    <w:rsid w:val="007C6837"/>
    <w:rsid w:val="007C71B6"/>
    <w:rsid w:val="007C7808"/>
    <w:rsid w:val="007C7C74"/>
    <w:rsid w:val="007D0161"/>
    <w:rsid w:val="007D0227"/>
    <w:rsid w:val="007D0810"/>
    <w:rsid w:val="007D0D66"/>
    <w:rsid w:val="007D106E"/>
    <w:rsid w:val="007D1275"/>
    <w:rsid w:val="007D142D"/>
    <w:rsid w:val="007D1846"/>
    <w:rsid w:val="007D1E50"/>
    <w:rsid w:val="007D2348"/>
    <w:rsid w:val="007D317D"/>
    <w:rsid w:val="007D3A5E"/>
    <w:rsid w:val="007D3D22"/>
    <w:rsid w:val="007D4198"/>
    <w:rsid w:val="007D46E7"/>
    <w:rsid w:val="007D4963"/>
    <w:rsid w:val="007D4BE3"/>
    <w:rsid w:val="007D4FCD"/>
    <w:rsid w:val="007D51A4"/>
    <w:rsid w:val="007D54E2"/>
    <w:rsid w:val="007D5767"/>
    <w:rsid w:val="007D58D4"/>
    <w:rsid w:val="007D6195"/>
    <w:rsid w:val="007D719A"/>
    <w:rsid w:val="007D723C"/>
    <w:rsid w:val="007D7297"/>
    <w:rsid w:val="007D7925"/>
    <w:rsid w:val="007E0381"/>
    <w:rsid w:val="007E0601"/>
    <w:rsid w:val="007E06D7"/>
    <w:rsid w:val="007E0AE7"/>
    <w:rsid w:val="007E0B30"/>
    <w:rsid w:val="007E0BAA"/>
    <w:rsid w:val="007E10E0"/>
    <w:rsid w:val="007E1222"/>
    <w:rsid w:val="007E1682"/>
    <w:rsid w:val="007E24DE"/>
    <w:rsid w:val="007E2551"/>
    <w:rsid w:val="007E29BF"/>
    <w:rsid w:val="007E2A35"/>
    <w:rsid w:val="007E2C0C"/>
    <w:rsid w:val="007E2D9F"/>
    <w:rsid w:val="007E35A3"/>
    <w:rsid w:val="007E3770"/>
    <w:rsid w:val="007E37B1"/>
    <w:rsid w:val="007E3916"/>
    <w:rsid w:val="007E3ABB"/>
    <w:rsid w:val="007E3BE3"/>
    <w:rsid w:val="007E3D3E"/>
    <w:rsid w:val="007E3D91"/>
    <w:rsid w:val="007E3EA8"/>
    <w:rsid w:val="007E3F36"/>
    <w:rsid w:val="007E4887"/>
    <w:rsid w:val="007E4B53"/>
    <w:rsid w:val="007E53C9"/>
    <w:rsid w:val="007E57B8"/>
    <w:rsid w:val="007E5BA4"/>
    <w:rsid w:val="007E63A1"/>
    <w:rsid w:val="007E6C1A"/>
    <w:rsid w:val="007E6F43"/>
    <w:rsid w:val="007E71FC"/>
    <w:rsid w:val="007E77A4"/>
    <w:rsid w:val="007E7937"/>
    <w:rsid w:val="007E7BEC"/>
    <w:rsid w:val="007F0178"/>
    <w:rsid w:val="007F093B"/>
    <w:rsid w:val="007F19F8"/>
    <w:rsid w:val="007F1CA3"/>
    <w:rsid w:val="007F21D8"/>
    <w:rsid w:val="007F261D"/>
    <w:rsid w:val="007F26EB"/>
    <w:rsid w:val="007F275A"/>
    <w:rsid w:val="007F29D3"/>
    <w:rsid w:val="007F29E1"/>
    <w:rsid w:val="007F3759"/>
    <w:rsid w:val="007F3C3E"/>
    <w:rsid w:val="007F3FF6"/>
    <w:rsid w:val="007F4056"/>
    <w:rsid w:val="007F4A7D"/>
    <w:rsid w:val="007F4DFF"/>
    <w:rsid w:val="007F5144"/>
    <w:rsid w:val="007F5281"/>
    <w:rsid w:val="007F5536"/>
    <w:rsid w:val="007F598C"/>
    <w:rsid w:val="007F5CB3"/>
    <w:rsid w:val="007F6360"/>
    <w:rsid w:val="007F6975"/>
    <w:rsid w:val="007F6B4D"/>
    <w:rsid w:val="007F6FFC"/>
    <w:rsid w:val="007F70C2"/>
    <w:rsid w:val="007F7AC5"/>
    <w:rsid w:val="008008AC"/>
    <w:rsid w:val="00800AC7"/>
    <w:rsid w:val="00800B1C"/>
    <w:rsid w:val="008019FE"/>
    <w:rsid w:val="00801F54"/>
    <w:rsid w:val="00802766"/>
    <w:rsid w:val="0080288D"/>
    <w:rsid w:val="00803601"/>
    <w:rsid w:val="00803621"/>
    <w:rsid w:val="008037EE"/>
    <w:rsid w:val="008039B2"/>
    <w:rsid w:val="00804076"/>
    <w:rsid w:val="008040EE"/>
    <w:rsid w:val="008042E3"/>
    <w:rsid w:val="00804706"/>
    <w:rsid w:val="00804B3B"/>
    <w:rsid w:val="00804F19"/>
    <w:rsid w:val="008053CB"/>
    <w:rsid w:val="00806163"/>
    <w:rsid w:val="00806182"/>
    <w:rsid w:val="00806200"/>
    <w:rsid w:val="0080653C"/>
    <w:rsid w:val="0080658C"/>
    <w:rsid w:val="00806DD2"/>
    <w:rsid w:val="00806E4A"/>
    <w:rsid w:val="008070DC"/>
    <w:rsid w:val="00807674"/>
    <w:rsid w:val="008079D6"/>
    <w:rsid w:val="00807E98"/>
    <w:rsid w:val="00810361"/>
    <w:rsid w:val="0081045C"/>
    <w:rsid w:val="00810596"/>
    <w:rsid w:val="00810A77"/>
    <w:rsid w:val="00810A9F"/>
    <w:rsid w:val="00810D0C"/>
    <w:rsid w:val="00811553"/>
    <w:rsid w:val="00811971"/>
    <w:rsid w:val="00811FA0"/>
    <w:rsid w:val="008120CA"/>
    <w:rsid w:val="00812399"/>
    <w:rsid w:val="008123D0"/>
    <w:rsid w:val="0081247B"/>
    <w:rsid w:val="00812601"/>
    <w:rsid w:val="00812FF1"/>
    <w:rsid w:val="00813148"/>
    <w:rsid w:val="0081344D"/>
    <w:rsid w:val="00813504"/>
    <w:rsid w:val="0081372F"/>
    <w:rsid w:val="00813BB7"/>
    <w:rsid w:val="00813E6B"/>
    <w:rsid w:val="00814100"/>
    <w:rsid w:val="00814219"/>
    <w:rsid w:val="00814A0C"/>
    <w:rsid w:val="00814A3D"/>
    <w:rsid w:val="00814EB5"/>
    <w:rsid w:val="008151E2"/>
    <w:rsid w:val="008153A9"/>
    <w:rsid w:val="008155C3"/>
    <w:rsid w:val="00815637"/>
    <w:rsid w:val="00815BC1"/>
    <w:rsid w:val="00815D8E"/>
    <w:rsid w:val="0081610A"/>
    <w:rsid w:val="00816181"/>
    <w:rsid w:val="00816D9A"/>
    <w:rsid w:val="00816E21"/>
    <w:rsid w:val="00816F96"/>
    <w:rsid w:val="008170F8"/>
    <w:rsid w:val="00817234"/>
    <w:rsid w:val="008177DA"/>
    <w:rsid w:val="00817C12"/>
    <w:rsid w:val="00817FE5"/>
    <w:rsid w:val="00820C6C"/>
    <w:rsid w:val="00821198"/>
    <w:rsid w:val="00821B01"/>
    <w:rsid w:val="0082204F"/>
    <w:rsid w:val="00822378"/>
    <w:rsid w:val="0082292E"/>
    <w:rsid w:val="00822AC0"/>
    <w:rsid w:val="0082309D"/>
    <w:rsid w:val="008231FD"/>
    <w:rsid w:val="00823906"/>
    <w:rsid w:val="008249EE"/>
    <w:rsid w:val="00824BA8"/>
    <w:rsid w:val="00825378"/>
    <w:rsid w:val="008254A6"/>
    <w:rsid w:val="008265EF"/>
    <w:rsid w:val="00826610"/>
    <w:rsid w:val="0082670B"/>
    <w:rsid w:val="00826D55"/>
    <w:rsid w:val="0082711D"/>
    <w:rsid w:val="0082748A"/>
    <w:rsid w:val="008279D8"/>
    <w:rsid w:val="00827A2C"/>
    <w:rsid w:val="00830354"/>
    <w:rsid w:val="00830794"/>
    <w:rsid w:val="00830993"/>
    <w:rsid w:val="00831432"/>
    <w:rsid w:val="00831B5D"/>
    <w:rsid w:val="00831B65"/>
    <w:rsid w:val="00831B97"/>
    <w:rsid w:val="00831DA4"/>
    <w:rsid w:val="00832093"/>
    <w:rsid w:val="00832268"/>
    <w:rsid w:val="008326AC"/>
    <w:rsid w:val="00832911"/>
    <w:rsid w:val="008335CF"/>
    <w:rsid w:val="00833D09"/>
    <w:rsid w:val="00833EDF"/>
    <w:rsid w:val="00834CEE"/>
    <w:rsid w:val="00834D76"/>
    <w:rsid w:val="008360DA"/>
    <w:rsid w:val="00836652"/>
    <w:rsid w:val="008369BF"/>
    <w:rsid w:val="00836E1C"/>
    <w:rsid w:val="0083721E"/>
    <w:rsid w:val="00837629"/>
    <w:rsid w:val="00837FAC"/>
    <w:rsid w:val="00840274"/>
    <w:rsid w:val="00840BF6"/>
    <w:rsid w:val="00840FFD"/>
    <w:rsid w:val="00841397"/>
    <w:rsid w:val="00841D66"/>
    <w:rsid w:val="00841FBD"/>
    <w:rsid w:val="0084210F"/>
    <w:rsid w:val="00842171"/>
    <w:rsid w:val="0084253A"/>
    <w:rsid w:val="00842A08"/>
    <w:rsid w:val="00843BA0"/>
    <w:rsid w:val="00844317"/>
    <w:rsid w:val="00844489"/>
    <w:rsid w:val="008444FD"/>
    <w:rsid w:val="00844581"/>
    <w:rsid w:val="008448C7"/>
    <w:rsid w:val="00844A4B"/>
    <w:rsid w:val="00844AF5"/>
    <w:rsid w:val="00844E55"/>
    <w:rsid w:val="00845202"/>
    <w:rsid w:val="00846A08"/>
    <w:rsid w:val="008475CE"/>
    <w:rsid w:val="00847669"/>
    <w:rsid w:val="008478A7"/>
    <w:rsid w:val="00847AB6"/>
    <w:rsid w:val="00847CA5"/>
    <w:rsid w:val="00847FFB"/>
    <w:rsid w:val="008506C1"/>
    <w:rsid w:val="008508CA"/>
    <w:rsid w:val="0085091B"/>
    <w:rsid w:val="008509C2"/>
    <w:rsid w:val="00851228"/>
    <w:rsid w:val="0085142E"/>
    <w:rsid w:val="00851581"/>
    <w:rsid w:val="008518ED"/>
    <w:rsid w:val="00851952"/>
    <w:rsid w:val="00851A2F"/>
    <w:rsid w:val="00851C7A"/>
    <w:rsid w:val="008522B6"/>
    <w:rsid w:val="00852441"/>
    <w:rsid w:val="008526A9"/>
    <w:rsid w:val="00853284"/>
    <w:rsid w:val="00853607"/>
    <w:rsid w:val="00853982"/>
    <w:rsid w:val="00853BCD"/>
    <w:rsid w:val="0085479D"/>
    <w:rsid w:val="00854865"/>
    <w:rsid w:val="008549D8"/>
    <w:rsid w:val="00854FC5"/>
    <w:rsid w:val="0085516A"/>
    <w:rsid w:val="008556F7"/>
    <w:rsid w:val="008557AF"/>
    <w:rsid w:val="00856783"/>
    <w:rsid w:val="008567D8"/>
    <w:rsid w:val="00856D78"/>
    <w:rsid w:val="00857184"/>
    <w:rsid w:val="00857305"/>
    <w:rsid w:val="008574F4"/>
    <w:rsid w:val="00857547"/>
    <w:rsid w:val="00857CEA"/>
    <w:rsid w:val="008600D1"/>
    <w:rsid w:val="00860591"/>
    <w:rsid w:val="00860661"/>
    <w:rsid w:val="008608C8"/>
    <w:rsid w:val="00860E57"/>
    <w:rsid w:val="008614C4"/>
    <w:rsid w:val="008617B9"/>
    <w:rsid w:val="00861CA3"/>
    <w:rsid w:val="00862087"/>
    <w:rsid w:val="008621CD"/>
    <w:rsid w:val="00862550"/>
    <w:rsid w:val="0086272A"/>
    <w:rsid w:val="0086297D"/>
    <w:rsid w:val="00862D31"/>
    <w:rsid w:val="00862DC0"/>
    <w:rsid w:val="008632C0"/>
    <w:rsid w:val="008633B5"/>
    <w:rsid w:val="00863AC7"/>
    <w:rsid w:val="00863CEE"/>
    <w:rsid w:val="00864077"/>
    <w:rsid w:val="0086579B"/>
    <w:rsid w:val="008657BA"/>
    <w:rsid w:val="0086604A"/>
    <w:rsid w:val="008660ED"/>
    <w:rsid w:val="00866343"/>
    <w:rsid w:val="00867044"/>
    <w:rsid w:val="008672C0"/>
    <w:rsid w:val="008673EA"/>
    <w:rsid w:val="00867BAD"/>
    <w:rsid w:val="00867C4B"/>
    <w:rsid w:val="0087039F"/>
    <w:rsid w:val="00870955"/>
    <w:rsid w:val="00870BF4"/>
    <w:rsid w:val="00870C96"/>
    <w:rsid w:val="008718AF"/>
    <w:rsid w:val="00871AD8"/>
    <w:rsid w:val="008720F2"/>
    <w:rsid w:val="0087210B"/>
    <w:rsid w:val="0087277E"/>
    <w:rsid w:val="00872F1A"/>
    <w:rsid w:val="008734B7"/>
    <w:rsid w:val="008736F2"/>
    <w:rsid w:val="00873C34"/>
    <w:rsid w:val="0087410A"/>
    <w:rsid w:val="008742A5"/>
    <w:rsid w:val="008742F8"/>
    <w:rsid w:val="00874342"/>
    <w:rsid w:val="00874925"/>
    <w:rsid w:val="00874CB4"/>
    <w:rsid w:val="008758F2"/>
    <w:rsid w:val="008760FC"/>
    <w:rsid w:val="00876394"/>
    <w:rsid w:val="008769D8"/>
    <w:rsid w:val="00876A05"/>
    <w:rsid w:val="00876DDB"/>
    <w:rsid w:val="00877181"/>
    <w:rsid w:val="00877521"/>
    <w:rsid w:val="00877DD5"/>
    <w:rsid w:val="008802E6"/>
    <w:rsid w:val="0088030E"/>
    <w:rsid w:val="008807BB"/>
    <w:rsid w:val="008814CB"/>
    <w:rsid w:val="008822DE"/>
    <w:rsid w:val="00882311"/>
    <w:rsid w:val="00882637"/>
    <w:rsid w:val="00882696"/>
    <w:rsid w:val="0088277F"/>
    <w:rsid w:val="00882E7E"/>
    <w:rsid w:val="008831B2"/>
    <w:rsid w:val="00883704"/>
    <w:rsid w:val="00883AC8"/>
    <w:rsid w:val="00883AE5"/>
    <w:rsid w:val="00883C2F"/>
    <w:rsid w:val="00883DB8"/>
    <w:rsid w:val="0088402A"/>
    <w:rsid w:val="00884384"/>
    <w:rsid w:val="0088466B"/>
    <w:rsid w:val="00884AB4"/>
    <w:rsid w:val="0088546B"/>
    <w:rsid w:val="00885507"/>
    <w:rsid w:val="008857C3"/>
    <w:rsid w:val="0088636D"/>
    <w:rsid w:val="008865FF"/>
    <w:rsid w:val="0088700C"/>
    <w:rsid w:val="0088783E"/>
    <w:rsid w:val="0089094B"/>
    <w:rsid w:val="008909C3"/>
    <w:rsid w:val="00890D69"/>
    <w:rsid w:val="008910EC"/>
    <w:rsid w:val="008915D8"/>
    <w:rsid w:val="008918D6"/>
    <w:rsid w:val="00891B76"/>
    <w:rsid w:val="0089261A"/>
    <w:rsid w:val="00892B2A"/>
    <w:rsid w:val="00892D99"/>
    <w:rsid w:val="00893FCC"/>
    <w:rsid w:val="0089402C"/>
    <w:rsid w:val="00894205"/>
    <w:rsid w:val="0089459A"/>
    <w:rsid w:val="00894EF5"/>
    <w:rsid w:val="00895D4D"/>
    <w:rsid w:val="00896099"/>
    <w:rsid w:val="0089612A"/>
    <w:rsid w:val="00896AE5"/>
    <w:rsid w:val="00896B36"/>
    <w:rsid w:val="00896F2F"/>
    <w:rsid w:val="008975A5"/>
    <w:rsid w:val="00897805"/>
    <w:rsid w:val="00897DE4"/>
    <w:rsid w:val="008A01C7"/>
    <w:rsid w:val="008A023C"/>
    <w:rsid w:val="008A0553"/>
    <w:rsid w:val="008A081D"/>
    <w:rsid w:val="008A0A42"/>
    <w:rsid w:val="008A0DB1"/>
    <w:rsid w:val="008A0EFE"/>
    <w:rsid w:val="008A0FAB"/>
    <w:rsid w:val="008A122A"/>
    <w:rsid w:val="008A13CA"/>
    <w:rsid w:val="008A1762"/>
    <w:rsid w:val="008A1976"/>
    <w:rsid w:val="008A1CB5"/>
    <w:rsid w:val="008A211F"/>
    <w:rsid w:val="008A2820"/>
    <w:rsid w:val="008A2AD5"/>
    <w:rsid w:val="008A303E"/>
    <w:rsid w:val="008A351D"/>
    <w:rsid w:val="008A3A16"/>
    <w:rsid w:val="008A4B0D"/>
    <w:rsid w:val="008A4C09"/>
    <w:rsid w:val="008A505E"/>
    <w:rsid w:val="008A5169"/>
    <w:rsid w:val="008A53D8"/>
    <w:rsid w:val="008A552D"/>
    <w:rsid w:val="008A5961"/>
    <w:rsid w:val="008A5C5B"/>
    <w:rsid w:val="008A5D46"/>
    <w:rsid w:val="008A63A5"/>
    <w:rsid w:val="008A679E"/>
    <w:rsid w:val="008A6C1D"/>
    <w:rsid w:val="008A7145"/>
    <w:rsid w:val="008A7221"/>
    <w:rsid w:val="008A796F"/>
    <w:rsid w:val="008A7BA7"/>
    <w:rsid w:val="008B008C"/>
    <w:rsid w:val="008B0AB3"/>
    <w:rsid w:val="008B11AE"/>
    <w:rsid w:val="008B1DF2"/>
    <w:rsid w:val="008B243A"/>
    <w:rsid w:val="008B2566"/>
    <w:rsid w:val="008B269D"/>
    <w:rsid w:val="008B27E1"/>
    <w:rsid w:val="008B2918"/>
    <w:rsid w:val="008B2AD1"/>
    <w:rsid w:val="008B37AD"/>
    <w:rsid w:val="008B42C3"/>
    <w:rsid w:val="008B4D05"/>
    <w:rsid w:val="008B4F94"/>
    <w:rsid w:val="008B5A5E"/>
    <w:rsid w:val="008B5FE5"/>
    <w:rsid w:val="008B6416"/>
    <w:rsid w:val="008B651C"/>
    <w:rsid w:val="008B6591"/>
    <w:rsid w:val="008B6DA6"/>
    <w:rsid w:val="008B6DDA"/>
    <w:rsid w:val="008B6FA9"/>
    <w:rsid w:val="008B700A"/>
    <w:rsid w:val="008B7077"/>
    <w:rsid w:val="008B70AE"/>
    <w:rsid w:val="008B72EB"/>
    <w:rsid w:val="008B7712"/>
    <w:rsid w:val="008B7B0C"/>
    <w:rsid w:val="008B7E5F"/>
    <w:rsid w:val="008C0055"/>
    <w:rsid w:val="008C0437"/>
    <w:rsid w:val="008C0F7A"/>
    <w:rsid w:val="008C19B1"/>
    <w:rsid w:val="008C19EA"/>
    <w:rsid w:val="008C2326"/>
    <w:rsid w:val="008C287E"/>
    <w:rsid w:val="008C2B36"/>
    <w:rsid w:val="008C2F64"/>
    <w:rsid w:val="008C35DD"/>
    <w:rsid w:val="008C3D6C"/>
    <w:rsid w:val="008C3FA9"/>
    <w:rsid w:val="008C4260"/>
    <w:rsid w:val="008C4EEE"/>
    <w:rsid w:val="008C51F0"/>
    <w:rsid w:val="008C51FC"/>
    <w:rsid w:val="008C551F"/>
    <w:rsid w:val="008C5570"/>
    <w:rsid w:val="008C564C"/>
    <w:rsid w:val="008C57FF"/>
    <w:rsid w:val="008C5BFC"/>
    <w:rsid w:val="008C6183"/>
    <w:rsid w:val="008C6415"/>
    <w:rsid w:val="008C66BF"/>
    <w:rsid w:val="008C6964"/>
    <w:rsid w:val="008C6B0E"/>
    <w:rsid w:val="008C6E48"/>
    <w:rsid w:val="008C7C16"/>
    <w:rsid w:val="008C7F97"/>
    <w:rsid w:val="008D09FB"/>
    <w:rsid w:val="008D16A5"/>
    <w:rsid w:val="008D21E5"/>
    <w:rsid w:val="008D244A"/>
    <w:rsid w:val="008D2C2D"/>
    <w:rsid w:val="008D3227"/>
    <w:rsid w:val="008D32BA"/>
    <w:rsid w:val="008D34BD"/>
    <w:rsid w:val="008D37AD"/>
    <w:rsid w:val="008D388B"/>
    <w:rsid w:val="008D3BDF"/>
    <w:rsid w:val="008D3F7F"/>
    <w:rsid w:val="008D3FD5"/>
    <w:rsid w:val="008D3FEC"/>
    <w:rsid w:val="008D4E28"/>
    <w:rsid w:val="008D5825"/>
    <w:rsid w:val="008D59F0"/>
    <w:rsid w:val="008D5A24"/>
    <w:rsid w:val="008D60F9"/>
    <w:rsid w:val="008D64BA"/>
    <w:rsid w:val="008D67F0"/>
    <w:rsid w:val="008D6CFD"/>
    <w:rsid w:val="008D6E1C"/>
    <w:rsid w:val="008D77B4"/>
    <w:rsid w:val="008D7DB4"/>
    <w:rsid w:val="008E01E1"/>
    <w:rsid w:val="008E08AC"/>
    <w:rsid w:val="008E105B"/>
    <w:rsid w:val="008E1BF8"/>
    <w:rsid w:val="008E2062"/>
    <w:rsid w:val="008E2089"/>
    <w:rsid w:val="008E2213"/>
    <w:rsid w:val="008E274C"/>
    <w:rsid w:val="008E29B9"/>
    <w:rsid w:val="008E2D6A"/>
    <w:rsid w:val="008E2E2F"/>
    <w:rsid w:val="008E32A4"/>
    <w:rsid w:val="008E35AA"/>
    <w:rsid w:val="008E3C2C"/>
    <w:rsid w:val="008E3E82"/>
    <w:rsid w:val="008E4189"/>
    <w:rsid w:val="008E4354"/>
    <w:rsid w:val="008E537E"/>
    <w:rsid w:val="008E541C"/>
    <w:rsid w:val="008E54AE"/>
    <w:rsid w:val="008E6B26"/>
    <w:rsid w:val="008E6FEE"/>
    <w:rsid w:val="008E70B0"/>
    <w:rsid w:val="008E7179"/>
    <w:rsid w:val="008E7612"/>
    <w:rsid w:val="008E7625"/>
    <w:rsid w:val="008E7C0C"/>
    <w:rsid w:val="008E7F83"/>
    <w:rsid w:val="008F0A57"/>
    <w:rsid w:val="008F12C1"/>
    <w:rsid w:val="008F162E"/>
    <w:rsid w:val="008F1EB6"/>
    <w:rsid w:val="008F21FA"/>
    <w:rsid w:val="008F2852"/>
    <w:rsid w:val="008F28DF"/>
    <w:rsid w:val="008F290F"/>
    <w:rsid w:val="008F29F1"/>
    <w:rsid w:val="008F320F"/>
    <w:rsid w:val="008F32C1"/>
    <w:rsid w:val="008F3AA8"/>
    <w:rsid w:val="008F3BEC"/>
    <w:rsid w:val="008F3FE3"/>
    <w:rsid w:val="008F40BB"/>
    <w:rsid w:val="008F412D"/>
    <w:rsid w:val="008F4F0C"/>
    <w:rsid w:val="008F5296"/>
    <w:rsid w:val="008F5451"/>
    <w:rsid w:val="008F54B6"/>
    <w:rsid w:val="008F581B"/>
    <w:rsid w:val="008F5B79"/>
    <w:rsid w:val="008F5C77"/>
    <w:rsid w:val="008F617E"/>
    <w:rsid w:val="008F68FF"/>
    <w:rsid w:val="008F69AC"/>
    <w:rsid w:val="008F6D90"/>
    <w:rsid w:val="008F7270"/>
    <w:rsid w:val="008F72C4"/>
    <w:rsid w:val="008F7381"/>
    <w:rsid w:val="008F744E"/>
    <w:rsid w:val="008F75B8"/>
    <w:rsid w:val="008F7628"/>
    <w:rsid w:val="008F7BEB"/>
    <w:rsid w:val="00900E05"/>
    <w:rsid w:val="00900ED1"/>
    <w:rsid w:val="0090105F"/>
    <w:rsid w:val="009016A6"/>
    <w:rsid w:val="00902C33"/>
    <w:rsid w:val="00902CF2"/>
    <w:rsid w:val="00902ECE"/>
    <w:rsid w:val="00903158"/>
    <w:rsid w:val="00903214"/>
    <w:rsid w:val="009036EE"/>
    <w:rsid w:val="00903B03"/>
    <w:rsid w:val="00903D0B"/>
    <w:rsid w:val="00903D14"/>
    <w:rsid w:val="009045E3"/>
    <w:rsid w:val="00905260"/>
    <w:rsid w:val="0090582D"/>
    <w:rsid w:val="00905AB8"/>
    <w:rsid w:val="00905D28"/>
    <w:rsid w:val="00905DA4"/>
    <w:rsid w:val="009067EE"/>
    <w:rsid w:val="00906803"/>
    <w:rsid w:val="00906B34"/>
    <w:rsid w:val="00906CAC"/>
    <w:rsid w:val="00906D75"/>
    <w:rsid w:val="00907094"/>
    <w:rsid w:val="00907343"/>
    <w:rsid w:val="009073AC"/>
    <w:rsid w:val="00907752"/>
    <w:rsid w:val="00907C8F"/>
    <w:rsid w:val="0091044F"/>
    <w:rsid w:val="00910F4A"/>
    <w:rsid w:val="009110A5"/>
    <w:rsid w:val="009115DF"/>
    <w:rsid w:val="00911A22"/>
    <w:rsid w:val="00911DD0"/>
    <w:rsid w:val="00911DF3"/>
    <w:rsid w:val="009121AF"/>
    <w:rsid w:val="00912F11"/>
    <w:rsid w:val="00914597"/>
    <w:rsid w:val="00914719"/>
    <w:rsid w:val="00914C41"/>
    <w:rsid w:val="00914CDC"/>
    <w:rsid w:val="0091500D"/>
    <w:rsid w:val="009158A5"/>
    <w:rsid w:val="00916931"/>
    <w:rsid w:val="00916C82"/>
    <w:rsid w:val="00917339"/>
    <w:rsid w:val="00917360"/>
    <w:rsid w:val="00917689"/>
    <w:rsid w:val="00917D94"/>
    <w:rsid w:val="00920029"/>
    <w:rsid w:val="00920287"/>
    <w:rsid w:val="00920862"/>
    <w:rsid w:val="00920BD4"/>
    <w:rsid w:val="00920FB9"/>
    <w:rsid w:val="0092149D"/>
    <w:rsid w:val="009216A7"/>
    <w:rsid w:val="00921E6D"/>
    <w:rsid w:val="009221C1"/>
    <w:rsid w:val="009222B2"/>
    <w:rsid w:val="00923199"/>
    <w:rsid w:val="009236F5"/>
    <w:rsid w:val="00923DB4"/>
    <w:rsid w:val="00923DDB"/>
    <w:rsid w:val="00924AA5"/>
    <w:rsid w:val="00924D8A"/>
    <w:rsid w:val="009250DA"/>
    <w:rsid w:val="00925609"/>
    <w:rsid w:val="00925A87"/>
    <w:rsid w:val="00926040"/>
    <w:rsid w:val="0092642A"/>
    <w:rsid w:val="00926D8D"/>
    <w:rsid w:val="00927303"/>
    <w:rsid w:val="0092747D"/>
    <w:rsid w:val="00927A25"/>
    <w:rsid w:val="00927D17"/>
    <w:rsid w:val="00930C55"/>
    <w:rsid w:val="00930E6F"/>
    <w:rsid w:val="00930E72"/>
    <w:rsid w:val="00930FFF"/>
    <w:rsid w:val="00931319"/>
    <w:rsid w:val="00931486"/>
    <w:rsid w:val="009317F8"/>
    <w:rsid w:val="00932B79"/>
    <w:rsid w:val="00932C6D"/>
    <w:rsid w:val="00932FA4"/>
    <w:rsid w:val="009332DF"/>
    <w:rsid w:val="00933AE5"/>
    <w:rsid w:val="00934C31"/>
    <w:rsid w:val="00934E0B"/>
    <w:rsid w:val="009354D9"/>
    <w:rsid w:val="009355BF"/>
    <w:rsid w:val="00935A5A"/>
    <w:rsid w:val="00935D97"/>
    <w:rsid w:val="00935EDE"/>
    <w:rsid w:val="009361A6"/>
    <w:rsid w:val="0093631E"/>
    <w:rsid w:val="0093672C"/>
    <w:rsid w:val="009367F8"/>
    <w:rsid w:val="00936D15"/>
    <w:rsid w:val="00936F0F"/>
    <w:rsid w:val="009375AD"/>
    <w:rsid w:val="00937806"/>
    <w:rsid w:val="00937EE9"/>
    <w:rsid w:val="00940338"/>
    <w:rsid w:val="00940F36"/>
    <w:rsid w:val="00941243"/>
    <w:rsid w:val="00941A00"/>
    <w:rsid w:val="00941D83"/>
    <w:rsid w:val="00941D9A"/>
    <w:rsid w:val="00942D52"/>
    <w:rsid w:val="00942D6D"/>
    <w:rsid w:val="009437F3"/>
    <w:rsid w:val="00943992"/>
    <w:rsid w:val="00943C7F"/>
    <w:rsid w:val="00943CD1"/>
    <w:rsid w:val="0094440C"/>
    <w:rsid w:val="00944566"/>
    <w:rsid w:val="009449BE"/>
    <w:rsid w:val="00944C97"/>
    <w:rsid w:val="009452D7"/>
    <w:rsid w:val="0094569F"/>
    <w:rsid w:val="009457C6"/>
    <w:rsid w:val="0094592D"/>
    <w:rsid w:val="00945A33"/>
    <w:rsid w:val="00945AE4"/>
    <w:rsid w:val="00945BDB"/>
    <w:rsid w:val="00945E12"/>
    <w:rsid w:val="00945E3D"/>
    <w:rsid w:val="009464D5"/>
    <w:rsid w:val="00946528"/>
    <w:rsid w:val="00946590"/>
    <w:rsid w:val="009467E5"/>
    <w:rsid w:val="00947579"/>
    <w:rsid w:val="00947CCF"/>
    <w:rsid w:val="00947FF2"/>
    <w:rsid w:val="00950A0E"/>
    <w:rsid w:val="00950DD5"/>
    <w:rsid w:val="00951196"/>
    <w:rsid w:val="00951954"/>
    <w:rsid w:val="0095346D"/>
    <w:rsid w:val="00953AB3"/>
    <w:rsid w:val="00953B05"/>
    <w:rsid w:val="00953BAF"/>
    <w:rsid w:val="00953D19"/>
    <w:rsid w:val="009548DF"/>
    <w:rsid w:val="00954E85"/>
    <w:rsid w:val="00954E9E"/>
    <w:rsid w:val="009553A6"/>
    <w:rsid w:val="009559D5"/>
    <w:rsid w:val="00955E69"/>
    <w:rsid w:val="0095641B"/>
    <w:rsid w:val="009565BA"/>
    <w:rsid w:val="009567EA"/>
    <w:rsid w:val="0095744C"/>
    <w:rsid w:val="009579F4"/>
    <w:rsid w:val="00960383"/>
    <w:rsid w:val="00960516"/>
    <w:rsid w:val="0096067A"/>
    <w:rsid w:val="0096081E"/>
    <w:rsid w:val="00960891"/>
    <w:rsid w:val="009609F4"/>
    <w:rsid w:val="00960BEF"/>
    <w:rsid w:val="00960C41"/>
    <w:rsid w:val="00961243"/>
    <w:rsid w:val="0096191D"/>
    <w:rsid w:val="00961976"/>
    <w:rsid w:val="00961E46"/>
    <w:rsid w:val="00962004"/>
    <w:rsid w:val="0096222A"/>
    <w:rsid w:val="00962ABF"/>
    <w:rsid w:val="00962E86"/>
    <w:rsid w:val="00962F60"/>
    <w:rsid w:val="00963986"/>
    <w:rsid w:val="00963AC4"/>
    <w:rsid w:val="00963BBD"/>
    <w:rsid w:val="009653C4"/>
    <w:rsid w:val="00965559"/>
    <w:rsid w:val="00965875"/>
    <w:rsid w:val="00965CCC"/>
    <w:rsid w:val="00966122"/>
    <w:rsid w:val="00966FFB"/>
    <w:rsid w:val="0096742D"/>
    <w:rsid w:val="00967932"/>
    <w:rsid w:val="00970209"/>
    <w:rsid w:val="00970919"/>
    <w:rsid w:val="00970C61"/>
    <w:rsid w:val="00970C6E"/>
    <w:rsid w:val="00971132"/>
    <w:rsid w:val="00971763"/>
    <w:rsid w:val="00971934"/>
    <w:rsid w:val="00971EE5"/>
    <w:rsid w:val="00971F0C"/>
    <w:rsid w:val="009720AD"/>
    <w:rsid w:val="009725F6"/>
    <w:rsid w:val="0097299B"/>
    <w:rsid w:val="00972C03"/>
    <w:rsid w:val="0097328B"/>
    <w:rsid w:val="00973BD2"/>
    <w:rsid w:val="00973E77"/>
    <w:rsid w:val="00974777"/>
    <w:rsid w:val="00974806"/>
    <w:rsid w:val="00974881"/>
    <w:rsid w:val="0097489D"/>
    <w:rsid w:val="00974A63"/>
    <w:rsid w:val="00974D07"/>
    <w:rsid w:val="00974D41"/>
    <w:rsid w:val="0097551B"/>
    <w:rsid w:val="0097557E"/>
    <w:rsid w:val="00975A70"/>
    <w:rsid w:val="00975AE5"/>
    <w:rsid w:val="00975BD9"/>
    <w:rsid w:val="00976B11"/>
    <w:rsid w:val="00976C56"/>
    <w:rsid w:val="00976D59"/>
    <w:rsid w:val="00977621"/>
    <w:rsid w:val="00977979"/>
    <w:rsid w:val="00977F4A"/>
    <w:rsid w:val="00980356"/>
    <w:rsid w:val="00980466"/>
    <w:rsid w:val="00980628"/>
    <w:rsid w:val="00980A0F"/>
    <w:rsid w:val="00982AAB"/>
    <w:rsid w:val="00983A04"/>
    <w:rsid w:val="00983EED"/>
    <w:rsid w:val="009840A9"/>
    <w:rsid w:val="009842D4"/>
    <w:rsid w:val="009844E8"/>
    <w:rsid w:val="009845E7"/>
    <w:rsid w:val="00984A31"/>
    <w:rsid w:val="0098506C"/>
    <w:rsid w:val="00985DB9"/>
    <w:rsid w:val="00985F30"/>
    <w:rsid w:val="009863AE"/>
    <w:rsid w:val="0098647F"/>
    <w:rsid w:val="00986777"/>
    <w:rsid w:val="009868F3"/>
    <w:rsid w:val="00986AA7"/>
    <w:rsid w:val="00986DBC"/>
    <w:rsid w:val="009877C5"/>
    <w:rsid w:val="00987D4A"/>
    <w:rsid w:val="009901BD"/>
    <w:rsid w:val="0099073A"/>
    <w:rsid w:val="0099079A"/>
    <w:rsid w:val="009910DB"/>
    <w:rsid w:val="0099113E"/>
    <w:rsid w:val="0099134F"/>
    <w:rsid w:val="00991581"/>
    <w:rsid w:val="00991B8C"/>
    <w:rsid w:val="00991EFC"/>
    <w:rsid w:val="009922BA"/>
    <w:rsid w:val="009929E6"/>
    <w:rsid w:val="00992D58"/>
    <w:rsid w:val="00992E8F"/>
    <w:rsid w:val="00993030"/>
    <w:rsid w:val="009932CE"/>
    <w:rsid w:val="009934E6"/>
    <w:rsid w:val="00993A1C"/>
    <w:rsid w:val="00993A79"/>
    <w:rsid w:val="009941D5"/>
    <w:rsid w:val="0099434E"/>
    <w:rsid w:val="0099466B"/>
    <w:rsid w:val="009952C3"/>
    <w:rsid w:val="00995757"/>
    <w:rsid w:val="00995DFD"/>
    <w:rsid w:val="00996623"/>
    <w:rsid w:val="0099674C"/>
    <w:rsid w:val="00996EB5"/>
    <w:rsid w:val="00996ED7"/>
    <w:rsid w:val="00997188"/>
    <w:rsid w:val="009974CF"/>
    <w:rsid w:val="00997512"/>
    <w:rsid w:val="00997FD4"/>
    <w:rsid w:val="009A0ACF"/>
    <w:rsid w:val="009A0D58"/>
    <w:rsid w:val="009A0DAF"/>
    <w:rsid w:val="009A0E2C"/>
    <w:rsid w:val="009A12A3"/>
    <w:rsid w:val="009A1388"/>
    <w:rsid w:val="009A14F6"/>
    <w:rsid w:val="009A1697"/>
    <w:rsid w:val="009A1A27"/>
    <w:rsid w:val="009A1D45"/>
    <w:rsid w:val="009A1F1F"/>
    <w:rsid w:val="009A26D9"/>
    <w:rsid w:val="009A3448"/>
    <w:rsid w:val="009A3805"/>
    <w:rsid w:val="009A3F93"/>
    <w:rsid w:val="009A3FFB"/>
    <w:rsid w:val="009A4420"/>
    <w:rsid w:val="009A4701"/>
    <w:rsid w:val="009A5060"/>
    <w:rsid w:val="009A52AA"/>
    <w:rsid w:val="009A5343"/>
    <w:rsid w:val="009A5640"/>
    <w:rsid w:val="009A5871"/>
    <w:rsid w:val="009A588D"/>
    <w:rsid w:val="009A58EC"/>
    <w:rsid w:val="009A5A1F"/>
    <w:rsid w:val="009A5ACC"/>
    <w:rsid w:val="009A628B"/>
    <w:rsid w:val="009A668F"/>
    <w:rsid w:val="009A6CC5"/>
    <w:rsid w:val="009A6E81"/>
    <w:rsid w:val="009A700F"/>
    <w:rsid w:val="009A716A"/>
    <w:rsid w:val="009A71A5"/>
    <w:rsid w:val="009A71DA"/>
    <w:rsid w:val="009A73E3"/>
    <w:rsid w:val="009A79C5"/>
    <w:rsid w:val="009A7E7A"/>
    <w:rsid w:val="009B05A9"/>
    <w:rsid w:val="009B0E91"/>
    <w:rsid w:val="009B110D"/>
    <w:rsid w:val="009B188A"/>
    <w:rsid w:val="009B1E3B"/>
    <w:rsid w:val="009B216A"/>
    <w:rsid w:val="009B21F5"/>
    <w:rsid w:val="009B23DA"/>
    <w:rsid w:val="009B2590"/>
    <w:rsid w:val="009B2959"/>
    <w:rsid w:val="009B2974"/>
    <w:rsid w:val="009B3184"/>
    <w:rsid w:val="009B38F2"/>
    <w:rsid w:val="009B3D7A"/>
    <w:rsid w:val="009B3DF9"/>
    <w:rsid w:val="009B4434"/>
    <w:rsid w:val="009B4709"/>
    <w:rsid w:val="009B4827"/>
    <w:rsid w:val="009B5440"/>
    <w:rsid w:val="009B547C"/>
    <w:rsid w:val="009B5769"/>
    <w:rsid w:val="009B5DE1"/>
    <w:rsid w:val="009B6162"/>
    <w:rsid w:val="009B7967"/>
    <w:rsid w:val="009B7BE1"/>
    <w:rsid w:val="009B7CEE"/>
    <w:rsid w:val="009C0A6A"/>
    <w:rsid w:val="009C0ADA"/>
    <w:rsid w:val="009C0B0C"/>
    <w:rsid w:val="009C123E"/>
    <w:rsid w:val="009C14CD"/>
    <w:rsid w:val="009C178B"/>
    <w:rsid w:val="009C1B4E"/>
    <w:rsid w:val="009C1CE1"/>
    <w:rsid w:val="009C1CFC"/>
    <w:rsid w:val="009C2312"/>
    <w:rsid w:val="009C27AB"/>
    <w:rsid w:val="009C2F4A"/>
    <w:rsid w:val="009C30A2"/>
    <w:rsid w:val="009C3367"/>
    <w:rsid w:val="009C34A4"/>
    <w:rsid w:val="009C3582"/>
    <w:rsid w:val="009C3B00"/>
    <w:rsid w:val="009C3CA3"/>
    <w:rsid w:val="009C3F14"/>
    <w:rsid w:val="009C401F"/>
    <w:rsid w:val="009C450F"/>
    <w:rsid w:val="009C4E8B"/>
    <w:rsid w:val="009C4F4F"/>
    <w:rsid w:val="009C4F57"/>
    <w:rsid w:val="009C582A"/>
    <w:rsid w:val="009C5945"/>
    <w:rsid w:val="009C5A0F"/>
    <w:rsid w:val="009C5A44"/>
    <w:rsid w:val="009C5AC0"/>
    <w:rsid w:val="009C6182"/>
    <w:rsid w:val="009C6E0C"/>
    <w:rsid w:val="009C7114"/>
    <w:rsid w:val="009C729B"/>
    <w:rsid w:val="009C7BA5"/>
    <w:rsid w:val="009D02B6"/>
    <w:rsid w:val="009D1330"/>
    <w:rsid w:val="009D1593"/>
    <w:rsid w:val="009D178A"/>
    <w:rsid w:val="009D182C"/>
    <w:rsid w:val="009D191D"/>
    <w:rsid w:val="009D1CBE"/>
    <w:rsid w:val="009D20BF"/>
    <w:rsid w:val="009D2790"/>
    <w:rsid w:val="009D285E"/>
    <w:rsid w:val="009D2B5B"/>
    <w:rsid w:val="009D31A0"/>
    <w:rsid w:val="009D3418"/>
    <w:rsid w:val="009D35E2"/>
    <w:rsid w:val="009D38E1"/>
    <w:rsid w:val="009D3D76"/>
    <w:rsid w:val="009D3FEB"/>
    <w:rsid w:val="009D40FA"/>
    <w:rsid w:val="009D5658"/>
    <w:rsid w:val="009D5830"/>
    <w:rsid w:val="009D5CA3"/>
    <w:rsid w:val="009D61ED"/>
    <w:rsid w:val="009D64F2"/>
    <w:rsid w:val="009D6763"/>
    <w:rsid w:val="009D6AA4"/>
    <w:rsid w:val="009D6B17"/>
    <w:rsid w:val="009D6B77"/>
    <w:rsid w:val="009D6CEC"/>
    <w:rsid w:val="009D70CF"/>
    <w:rsid w:val="009D7DAF"/>
    <w:rsid w:val="009E0AC7"/>
    <w:rsid w:val="009E0E72"/>
    <w:rsid w:val="009E1212"/>
    <w:rsid w:val="009E13DA"/>
    <w:rsid w:val="009E1D84"/>
    <w:rsid w:val="009E2034"/>
    <w:rsid w:val="009E2976"/>
    <w:rsid w:val="009E2DA5"/>
    <w:rsid w:val="009E2F90"/>
    <w:rsid w:val="009E340F"/>
    <w:rsid w:val="009E3A30"/>
    <w:rsid w:val="009E3B68"/>
    <w:rsid w:val="009E3CA6"/>
    <w:rsid w:val="009E3D87"/>
    <w:rsid w:val="009E414A"/>
    <w:rsid w:val="009E41DC"/>
    <w:rsid w:val="009E423C"/>
    <w:rsid w:val="009E4445"/>
    <w:rsid w:val="009E4500"/>
    <w:rsid w:val="009E4A4F"/>
    <w:rsid w:val="009E4BFD"/>
    <w:rsid w:val="009E4D0D"/>
    <w:rsid w:val="009E5083"/>
    <w:rsid w:val="009E513A"/>
    <w:rsid w:val="009E54DA"/>
    <w:rsid w:val="009E5C8A"/>
    <w:rsid w:val="009E5FAB"/>
    <w:rsid w:val="009E684A"/>
    <w:rsid w:val="009E6D29"/>
    <w:rsid w:val="009E6E7E"/>
    <w:rsid w:val="009E7342"/>
    <w:rsid w:val="009E752B"/>
    <w:rsid w:val="009E79C1"/>
    <w:rsid w:val="009E7AA0"/>
    <w:rsid w:val="009F0528"/>
    <w:rsid w:val="009F07F7"/>
    <w:rsid w:val="009F11BE"/>
    <w:rsid w:val="009F1942"/>
    <w:rsid w:val="009F19E0"/>
    <w:rsid w:val="009F19E5"/>
    <w:rsid w:val="009F245A"/>
    <w:rsid w:val="009F2509"/>
    <w:rsid w:val="009F2591"/>
    <w:rsid w:val="009F2795"/>
    <w:rsid w:val="009F286C"/>
    <w:rsid w:val="009F2AFE"/>
    <w:rsid w:val="009F2D2C"/>
    <w:rsid w:val="009F2EA1"/>
    <w:rsid w:val="009F315C"/>
    <w:rsid w:val="009F32C0"/>
    <w:rsid w:val="009F32EA"/>
    <w:rsid w:val="009F3763"/>
    <w:rsid w:val="009F3B9E"/>
    <w:rsid w:val="009F3BB4"/>
    <w:rsid w:val="009F3F5A"/>
    <w:rsid w:val="009F4016"/>
    <w:rsid w:val="009F4413"/>
    <w:rsid w:val="009F46B1"/>
    <w:rsid w:val="009F47DD"/>
    <w:rsid w:val="009F4F2C"/>
    <w:rsid w:val="009F55E8"/>
    <w:rsid w:val="009F5995"/>
    <w:rsid w:val="009F62E9"/>
    <w:rsid w:val="009F67E4"/>
    <w:rsid w:val="009F68D2"/>
    <w:rsid w:val="009F7304"/>
    <w:rsid w:val="009F7691"/>
    <w:rsid w:val="009F78B9"/>
    <w:rsid w:val="00A001A1"/>
    <w:rsid w:val="00A00336"/>
    <w:rsid w:val="00A00483"/>
    <w:rsid w:val="00A00A48"/>
    <w:rsid w:val="00A011F7"/>
    <w:rsid w:val="00A01608"/>
    <w:rsid w:val="00A01650"/>
    <w:rsid w:val="00A01866"/>
    <w:rsid w:val="00A020B0"/>
    <w:rsid w:val="00A023B1"/>
    <w:rsid w:val="00A028B2"/>
    <w:rsid w:val="00A0292C"/>
    <w:rsid w:val="00A02A22"/>
    <w:rsid w:val="00A02BC3"/>
    <w:rsid w:val="00A0332C"/>
    <w:rsid w:val="00A0369C"/>
    <w:rsid w:val="00A03AEE"/>
    <w:rsid w:val="00A03B6B"/>
    <w:rsid w:val="00A03ED9"/>
    <w:rsid w:val="00A041E0"/>
    <w:rsid w:val="00A042A4"/>
    <w:rsid w:val="00A045B8"/>
    <w:rsid w:val="00A04875"/>
    <w:rsid w:val="00A05051"/>
    <w:rsid w:val="00A056B7"/>
    <w:rsid w:val="00A0579D"/>
    <w:rsid w:val="00A05841"/>
    <w:rsid w:val="00A05C3A"/>
    <w:rsid w:val="00A061D3"/>
    <w:rsid w:val="00A064A6"/>
    <w:rsid w:val="00A066FC"/>
    <w:rsid w:val="00A077C2"/>
    <w:rsid w:val="00A07970"/>
    <w:rsid w:val="00A07B8C"/>
    <w:rsid w:val="00A07CC8"/>
    <w:rsid w:val="00A1043C"/>
    <w:rsid w:val="00A10AF0"/>
    <w:rsid w:val="00A10CA0"/>
    <w:rsid w:val="00A1126A"/>
    <w:rsid w:val="00A113FB"/>
    <w:rsid w:val="00A116DA"/>
    <w:rsid w:val="00A11D40"/>
    <w:rsid w:val="00A126A2"/>
    <w:rsid w:val="00A126BC"/>
    <w:rsid w:val="00A126CE"/>
    <w:rsid w:val="00A1319F"/>
    <w:rsid w:val="00A13712"/>
    <w:rsid w:val="00A1392A"/>
    <w:rsid w:val="00A13B04"/>
    <w:rsid w:val="00A13C5F"/>
    <w:rsid w:val="00A149E1"/>
    <w:rsid w:val="00A14A6B"/>
    <w:rsid w:val="00A15CBA"/>
    <w:rsid w:val="00A15CE9"/>
    <w:rsid w:val="00A15CF5"/>
    <w:rsid w:val="00A15E10"/>
    <w:rsid w:val="00A15EB7"/>
    <w:rsid w:val="00A16494"/>
    <w:rsid w:val="00A17201"/>
    <w:rsid w:val="00A174B2"/>
    <w:rsid w:val="00A17591"/>
    <w:rsid w:val="00A178DE"/>
    <w:rsid w:val="00A17F89"/>
    <w:rsid w:val="00A20B05"/>
    <w:rsid w:val="00A21180"/>
    <w:rsid w:val="00A212C2"/>
    <w:rsid w:val="00A21DE9"/>
    <w:rsid w:val="00A221B1"/>
    <w:rsid w:val="00A221D9"/>
    <w:rsid w:val="00A224C0"/>
    <w:rsid w:val="00A229C3"/>
    <w:rsid w:val="00A22B83"/>
    <w:rsid w:val="00A22D1C"/>
    <w:rsid w:val="00A23300"/>
    <w:rsid w:val="00A23A33"/>
    <w:rsid w:val="00A23EF3"/>
    <w:rsid w:val="00A25257"/>
    <w:rsid w:val="00A25720"/>
    <w:rsid w:val="00A25E76"/>
    <w:rsid w:val="00A27317"/>
    <w:rsid w:val="00A27501"/>
    <w:rsid w:val="00A27625"/>
    <w:rsid w:val="00A27B5B"/>
    <w:rsid w:val="00A27EB3"/>
    <w:rsid w:val="00A3058F"/>
    <w:rsid w:val="00A30B93"/>
    <w:rsid w:val="00A3118D"/>
    <w:rsid w:val="00A31ACC"/>
    <w:rsid w:val="00A32A89"/>
    <w:rsid w:val="00A33096"/>
    <w:rsid w:val="00A3318D"/>
    <w:rsid w:val="00A332E9"/>
    <w:rsid w:val="00A336F2"/>
    <w:rsid w:val="00A33C36"/>
    <w:rsid w:val="00A33EF6"/>
    <w:rsid w:val="00A34390"/>
    <w:rsid w:val="00A34555"/>
    <w:rsid w:val="00A3467D"/>
    <w:rsid w:val="00A347EF"/>
    <w:rsid w:val="00A349F0"/>
    <w:rsid w:val="00A34FC5"/>
    <w:rsid w:val="00A3518C"/>
    <w:rsid w:val="00A352CA"/>
    <w:rsid w:val="00A35486"/>
    <w:rsid w:val="00A35D93"/>
    <w:rsid w:val="00A36020"/>
    <w:rsid w:val="00A367F1"/>
    <w:rsid w:val="00A376F2"/>
    <w:rsid w:val="00A37D23"/>
    <w:rsid w:val="00A37E57"/>
    <w:rsid w:val="00A40388"/>
    <w:rsid w:val="00A40C6F"/>
    <w:rsid w:val="00A418E1"/>
    <w:rsid w:val="00A4197E"/>
    <w:rsid w:val="00A41EA7"/>
    <w:rsid w:val="00A42040"/>
    <w:rsid w:val="00A4230B"/>
    <w:rsid w:val="00A4266D"/>
    <w:rsid w:val="00A42C8D"/>
    <w:rsid w:val="00A43449"/>
    <w:rsid w:val="00A435A5"/>
    <w:rsid w:val="00A438C9"/>
    <w:rsid w:val="00A43D3C"/>
    <w:rsid w:val="00A44431"/>
    <w:rsid w:val="00A4450A"/>
    <w:rsid w:val="00A450F6"/>
    <w:rsid w:val="00A45339"/>
    <w:rsid w:val="00A4536F"/>
    <w:rsid w:val="00A4560B"/>
    <w:rsid w:val="00A45614"/>
    <w:rsid w:val="00A456ED"/>
    <w:rsid w:val="00A45863"/>
    <w:rsid w:val="00A46334"/>
    <w:rsid w:val="00A469CF"/>
    <w:rsid w:val="00A46A85"/>
    <w:rsid w:val="00A46B69"/>
    <w:rsid w:val="00A4712E"/>
    <w:rsid w:val="00A4745B"/>
    <w:rsid w:val="00A476DC"/>
    <w:rsid w:val="00A4775B"/>
    <w:rsid w:val="00A47EAB"/>
    <w:rsid w:val="00A5009E"/>
    <w:rsid w:val="00A50260"/>
    <w:rsid w:val="00A514B2"/>
    <w:rsid w:val="00A51A8A"/>
    <w:rsid w:val="00A51C8D"/>
    <w:rsid w:val="00A52E6F"/>
    <w:rsid w:val="00A530AA"/>
    <w:rsid w:val="00A53273"/>
    <w:rsid w:val="00A536E3"/>
    <w:rsid w:val="00A53BB8"/>
    <w:rsid w:val="00A53F31"/>
    <w:rsid w:val="00A55266"/>
    <w:rsid w:val="00A55A70"/>
    <w:rsid w:val="00A55B00"/>
    <w:rsid w:val="00A564A7"/>
    <w:rsid w:val="00A56A27"/>
    <w:rsid w:val="00A56BBA"/>
    <w:rsid w:val="00A56CDB"/>
    <w:rsid w:val="00A57317"/>
    <w:rsid w:val="00A57639"/>
    <w:rsid w:val="00A5767C"/>
    <w:rsid w:val="00A605A4"/>
    <w:rsid w:val="00A605CE"/>
    <w:rsid w:val="00A605D6"/>
    <w:rsid w:val="00A60CAA"/>
    <w:rsid w:val="00A60DC3"/>
    <w:rsid w:val="00A61A07"/>
    <w:rsid w:val="00A62430"/>
    <w:rsid w:val="00A6243E"/>
    <w:rsid w:val="00A6246D"/>
    <w:rsid w:val="00A631D7"/>
    <w:rsid w:val="00A636B5"/>
    <w:rsid w:val="00A64232"/>
    <w:rsid w:val="00A6439A"/>
    <w:rsid w:val="00A64AEE"/>
    <w:rsid w:val="00A64B59"/>
    <w:rsid w:val="00A65F69"/>
    <w:rsid w:val="00A6632B"/>
    <w:rsid w:val="00A664C5"/>
    <w:rsid w:val="00A664E5"/>
    <w:rsid w:val="00A66DC1"/>
    <w:rsid w:val="00A66EFA"/>
    <w:rsid w:val="00A674B9"/>
    <w:rsid w:val="00A67EA5"/>
    <w:rsid w:val="00A7079D"/>
    <w:rsid w:val="00A71072"/>
    <w:rsid w:val="00A71A4F"/>
    <w:rsid w:val="00A71DB4"/>
    <w:rsid w:val="00A724C3"/>
    <w:rsid w:val="00A72557"/>
    <w:rsid w:val="00A72D75"/>
    <w:rsid w:val="00A7352A"/>
    <w:rsid w:val="00A735BB"/>
    <w:rsid w:val="00A737C4"/>
    <w:rsid w:val="00A73DF3"/>
    <w:rsid w:val="00A73F85"/>
    <w:rsid w:val="00A740F0"/>
    <w:rsid w:val="00A748A8"/>
    <w:rsid w:val="00A74B1E"/>
    <w:rsid w:val="00A74D40"/>
    <w:rsid w:val="00A74F3A"/>
    <w:rsid w:val="00A74F99"/>
    <w:rsid w:val="00A751A3"/>
    <w:rsid w:val="00A76100"/>
    <w:rsid w:val="00A764BB"/>
    <w:rsid w:val="00A767C5"/>
    <w:rsid w:val="00A76A1F"/>
    <w:rsid w:val="00A7729C"/>
    <w:rsid w:val="00A7739A"/>
    <w:rsid w:val="00A773A3"/>
    <w:rsid w:val="00A7748D"/>
    <w:rsid w:val="00A77740"/>
    <w:rsid w:val="00A77995"/>
    <w:rsid w:val="00A77AFC"/>
    <w:rsid w:val="00A80A7B"/>
    <w:rsid w:val="00A80B15"/>
    <w:rsid w:val="00A8142A"/>
    <w:rsid w:val="00A81BF6"/>
    <w:rsid w:val="00A81C56"/>
    <w:rsid w:val="00A822AC"/>
    <w:rsid w:val="00A824DD"/>
    <w:rsid w:val="00A82F4D"/>
    <w:rsid w:val="00A83991"/>
    <w:rsid w:val="00A83A7D"/>
    <w:rsid w:val="00A83F45"/>
    <w:rsid w:val="00A842A0"/>
    <w:rsid w:val="00A84362"/>
    <w:rsid w:val="00A843BF"/>
    <w:rsid w:val="00A856F9"/>
    <w:rsid w:val="00A857D4"/>
    <w:rsid w:val="00A85A39"/>
    <w:rsid w:val="00A85E43"/>
    <w:rsid w:val="00A8663E"/>
    <w:rsid w:val="00A8727C"/>
    <w:rsid w:val="00A873D6"/>
    <w:rsid w:val="00A87B1B"/>
    <w:rsid w:val="00A87D93"/>
    <w:rsid w:val="00A91081"/>
    <w:rsid w:val="00A910CA"/>
    <w:rsid w:val="00A912FC"/>
    <w:rsid w:val="00A916EA"/>
    <w:rsid w:val="00A91A5D"/>
    <w:rsid w:val="00A91FAD"/>
    <w:rsid w:val="00A9280D"/>
    <w:rsid w:val="00A92939"/>
    <w:rsid w:val="00A92EB2"/>
    <w:rsid w:val="00A9331B"/>
    <w:rsid w:val="00A93394"/>
    <w:rsid w:val="00A938AB"/>
    <w:rsid w:val="00A9468F"/>
    <w:rsid w:val="00A948C9"/>
    <w:rsid w:val="00A94905"/>
    <w:rsid w:val="00A94B0D"/>
    <w:rsid w:val="00A94CB9"/>
    <w:rsid w:val="00A95020"/>
    <w:rsid w:val="00A9552A"/>
    <w:rsid w:val="00A9556E"/>
    <w:rsid w:val="00A95DC2"/>
    <w:rsid w:val="00A9602A"/>
    <w:rsid w:val="00A964AB"/>
    <w:rsid w:val="00A97121"/>
    <w:rsid w:val="00A9736C"/>
    <w:rsid w:val="00A974CF"/>
    <w:rsid w:val="00A975CE"/>
    <w:rsid w:val="00A97F5B"/>
    <w:rsid w:val="00A97FA3"/>
    <w:rsid w:val="00AA0A42"/>
    <w:rsid w:val="00AA152F"/>
    <w:rsid w:val="00AA172F"/>
    <w:rsid w:val="00AA1812"/>
    <w:rsid w:val="00AA18B3"/>
    <w:rsid w:val="00AA1F76"/>
    <w:rsid w:val="00AA258F"/>
    <w:rsid w:val="00AA2FDC"/>
    <w:rsid w:val="00AA30B4"/>
    <w:rsid w:val="00AA3392"/>
    <w:rsid w:val="00AA38E3"/>
    <w:rsid w:val="00AA3F09"/>
    <w:rsid w:val="00AA40CA"/>
    <w:rsid w:val="00AA40DA"/>
    <w:rsid w:val="00AA4135"/>
    <w:rsid w:val="00AA42D7"/>
    <w:rsid w:val="00AA437D"/>
    <w:rsid w:val="00AA43E5"/>
    <w:rsid w:val="00AA44D3"/>
    <w:rsid w:val="00AA4577"/>
    <w:rsid w:val="00AA482C"/>
    <w:rsid w:val="00AA5486"/>
    <w:rsid w:val="00AA5C8E"/>
    <w:rsid w:val="00AA66C3"/>
    <w:rsid w:val="00AA6A8B"/>
    <w:rsid w:val="00AA6AC1"/>
    <w:rsid w:val="00AA6CBF"/>
    <w:rsid w:val="00AA70BD"/>
    <w:rsid w:val="00AA762A"/>
    <w:rsid w:val="00AA7658"/>
    <w:rsid w:val="00AA779D"/>
    <w:rsid w:val="00AA781F"/>
    <w:rsid w:val="00AA7910"/>
    <w:rsid w:val="00AA7EAC"/>
    <w:rsid w:val="00AB096C"/>
    <w:rsid w:val="00AB1254"/>
    <w:rsid w:val="00AB14AB"/>
    <w:rsid w:val="00AB154B"/>
    <w:rsid w:val="00AB199B"/>
    <w:rsid w:val="00AB1DFA"/>
    <w:rsid w:val="00AB1EB3"/>
    <w:rsid w:val="00AB1FF5"/>
    <w:rsid w:val="00AB2B93"/>
    <w:rsid w:val="00AB2E24"/>
    <w:rsid w:val="00AB2E3E"/>
    <w:rsid w:val="00AB2E43"/>
    <w:rsid w:val="00AB2E75"/>
    <w:rsid w:val="00AB35FE"/>
    <w:rsid w:val="00AB3D7E"/>
    <w:rsid w:val="00AB413F"/>
    <w:rsid w:val="00AB4196"/>
    <w:rsid w:val="00AB453D"/>
    <w:rsid w:val="00AB4AE5"/>
    <w:rsid w:val="00AB4B1A"/>
    <w:rsid w:val="00AB4B46"/>
    <w:rsid w:val="00AB579D"/>
    <w:rsid w:val="00AB5906"/>
    <w:rsid w:val="00AB6229"/>
    <w:rsid w:val="00AB646E"/>
    <w:rsid w:val="00AB6F57"/>
    <w:rsid w:val="00AB7094"/>
    <w:rsid w:val="00AB7525"/>
    <w:rsid w:val="00AB76CA"/>
    <w:rsid w:val="00AB7F12"/>
    <w:rsid w:val="00AC02C2"/>
    <w:rsid w:val="00AC058D"/>
    <w:rsid w:val="00AC05BF"/>
    <w:rsid w:val="00AC0620"/>
    <w:rsid w:val="00AC075E"/>
    <w:rsid w:val="00AC0D94"/>
    <w:rsid w:val="00AC0F74"/>
    <w:rsid w:val="00AC13BC"/>
    <w:rsid w:val="00AC13E3"/>
    <w:rsid w:val="00AC14D8"/>
    <w:rsid w:val="00AC1EAD"/>
    <w:rsid w:val="00AC2239"/>
    <w:rsid w:val="00AC23DB"/>
    <w:rsid w:val="00AC246D"/>
    <w:rsid w:val="00AC2CEA"/>
    <w:rsid w:val="00AC2EB3"/>
    <w:rsid w:val="00AC34F0"/>
    <w:rsid w:val="00AC3A4A"/>
    <w:rsid w:val="00AC3C2F"/>
    <w:rsid w:val="00AC4261"/>
    <w:rsid w:val="00AC43B6"/>
    <w:rsid w:val="00AC4685"/>
    <w:rsid w:val="00AC4CAB"/>
    <w:rsid w:val="00AC4EDE"/>
    <w:rsid w:val="00AC4F72"/>
    <w:rsid w:val="00AC506F"/>
    <w:rsid w:val="00AC5226"/>
    <w:rsid w:val="00AC5353"/>
    <w:rsid w:val="00AC63CB"/>
    <w:rsid w:val="00AC6625"/>
    <w:rsid w:val="00AC6671"/>
    <w:rsid w:val="00AC6B95"/>
    <w:rsid w:val="00AC6CC7"/>
    <w:rsid w:val="00AC79C0"/>
    <w:rsid w:val="00AC7D61"/>
    <w:rsid w:val="00AD0543"/>
    <w:rsid w:val="00AD07B5"/>
    <w:rsid w:val="00AD0CD0"/>
    <w:rsid w:val="00AD0DFC"/>
    <w:rsid w:val="00AD13BC"/>
    <w:rsid w:val="00AD160A"/>
    <w:rsid w:val="00AD167F"/>
    <w:rsid w:val="00AD1B34"/>
    <w:rsid w:val="00AD1B40"/>
    <w:rsid w:val="00AD276D"/>
    <w:rsid w:val="00AD27FB"/>
    <w:rsid w:val="00AD2E72"/>
    <w:rsid w:val="00AD43FA"/>
    <w:rsid w:val="00AD47AC"/>
    <w:rsid w:val="00AD528A"/>
    <w:rsid w:val="00AD5304"/>
    <w:rsid w:val="00AD536F"/>
    <w:rsid w:val="00AD53C6"/>
    <w:rsid w:val="00AD5B67"/>
    <w:rsid w:val="00AD5BDB"/>
    <w:rsid w:val="00AD5E87"/>
    <w:rsid w:val="00AD6113"/>
    <w:rsid w:val="00AD642D"/>
    <w:rsid w:val="00AD6751"/>
    <w:rsid w:val="00AD76DA"/>
    <w:rsid w:val="00AD7B5F"/>
    <w:rsid w:val="00AD7C59"/>
    <w:rsid w:val="00AE01DA"/>
    <w:rsid w:val="00AE02F9"/>
    <w:rsid w:val="00AE06C8"/>
    <w:rsid w:val="00AE09D6"/>
    <w:rsid w:val="00AE0A1B"/>
    <w:rsid w:val="00AE0D62"/>
    <w:rsid w:val="00AE1246"/>
    <w:rsid w:val="00AE127E"/>
    <w:rsid w:val="00AE128A"/>
    <w:rsid w:val="00AE15B1"/>
    <w:rsid w:val="00AE18E6"/>
    <w:rsid w:val="00AE1915"/>
    <w:rsid w:val="00AE2542"/>
    <w:rsid w:val="00AE25F7"/>
    <w:rsid w:val="00AE2A81"/>
    <w:rsid w:val="00AE2CC3"/>
    <w:rsid w:val="00AE2D08"/>
    <w:rsid w:val="00AE2F02"/>
    <w:rsid w:val="00AE351F"/>
    <w:rsid w:val="00AE3549"/>
    <w:rsid w:val="00AE411F"/>
    <w:rsid w:val="00AE4267"/>
    <w:rsid w:val="00AE4F31"/>
    <w:rsid w:val="00AE58F0"/>
    <w:rsid w:val="00AE5F7D"/>
    <w:rsid w:val="00AE5FD1"/>
    <w:rsid w:val="00AE6064"/>
    <w:rsid w:val="00AE6170"/>
    <w:rsid w:val="00AE64AB"/>
    <w:rsid w:val="00AE65B6"/>
    <w:rsid w:val="00AE6A55"/>
    <w:rsid w:val="00AE6C09"/>
    <w:rsid w:val="00AE6CDE"/>
    <w:rsid w:val="00AE6F37"/>
    <w:rsid w:val="00AE728F"/>
    <w:rsid w:val="00AE770B"/>
    <w:rsid w:val="00AE78BF"/>
    <w:rsid w:val="00AE7BB6"/>
    <w:rsid w:val="00AE7BC8"/>
    <w:rsid w:val="00AF00DD"/>
    <w:rsid w:val="00AF0295"/>
    <w:rsid w:val="00AF0631"/>
    <w:rsid w:val="00AF080B"/>
    <w:rsid w:val="00AF11E6"/>
    <w:rsid w:val="00AF15D7"/>
    <w:rsid w:val="00AF1AAC"/>
    <w:rsid w:val="00AF1FFE"/>
    <w:rsid w:val="00AF2609"/>
    <w:rsid w:val="00AF289A"/>
    <w:rsid w:val="00AF3335"/>
    <w:rsid w:val="00AF37FD"/>
    <w:rsid w:val="00AF3982"/>
    <w:rsid w:val="00AF3ECA"/>
    <w:rsid w:val="00AF3EF3"/>
    <w:rsid w:val="00AF4177"/>
    <w:rsid w:val="00AF47B9"/>
    <w:rsid w:val="00AF4B50"/>
    <w:rsid w:val="00AF4D69"/>
    <w:rsid w:val="00AF4F8F"/>
    <w:rsid w:val="00AF50C0"/>
    <w:rsid w:val="00AF51FA"/>
    <w:rsid w:val="00AF5276"/>
    <w:rsid w:val="00AF5A4D"/>
    <w:rsid w:val="00AF5EAE"/>
    <w:rsid w:val="00AF616E"/>
    <w:rsid w:val="00AF61E9"/>
    <w:rsid w:val="00AF6580"/>
    <w:rsid w:val="00AF6708"/>
    <w:rsid w:val="00AF69EF"/>
    <w:rsid w:val="00AF6A36"/>
    <w:rsid w:val="00AF6D24"/>
    <w:rsid w:val="00AF732D"/>
    <w:rsid w:val="00AF7E65"/>
    <w:rsid w:val="00AF7EBA"/>
    <w:rsid w:val="00B0021D"/>
    <w:rsid w:val="00B0024D"/>
    <w:rsid w:val="00B005AD"/>
    <w:rsid w:val="00B00E1E"/>
    <w:rsid w:val="00B00FD0"/>
    <w:rsid w:val="00B01807"/>
    <w:rsid w:val="00B0180F"/>
    <w:rsid w:val="00B01EFF"/>
    <w:rsid w:val="00B02A5E"/>
    <w:rsid w:val="00B02F5C"/>
    <w:rsid w:val="00B0309B"/>
    <w:rsid w:val="00B0339A"/>
    <w:rsid w:val="00B03B05"/>
    <w:rsid w:val="00B04ADC"/>
    <w:rsid w:val="00B04D3F"/>
    <w:rsid w:val="00B05373"/>
    <w:rsid w:val="00B0649B"/>
    <w:rsid w:val="00B0670B"/>
    <w:rsid w:val="00B06FAF"/>
    <w:rsid w:val="00B06FDF"/>
    <w:rsid w:val="00B0775F"/>
    <w:rsid w:val="00B07ABF"/>
    <w:rsid w:val="00B07BB2"/>
    <w:rsid w:val="00B106BB"/>
    <w:rsid w:val="00B10AAA"/>
    <w:rsid w:val="00B112D5"/>
    <w:rsid w:val="00B11360"/>
    <w:rsid w:val="00B113C1"/>
    <w:rsid w:val="00B114E0"/>
    <w:rsid w:val="00B11922"/>
    <w:rsid w:val="00B11D3F"/>
    <w:rsid w:val="00B12AC6"/>
    <w:rsid w:val="00B12BF0"/>
    <w:rsid w:val="00B1325C"/>
    <w:rsid w:val="00B1340E"/>
    <w:rsid w:val="00B13A39"/>
    <w:rsid w:val="00B13A72"/>
    <w:rsid w:val="00B13C3B"/>
    <w:rsid w:val="00B14574"/>
    <w:rsid w:val="00B145E5"/>
    <w:rsid w:val="00B1485C"/>
    <w:rsid w:val="00B1485D"/>
    <w:rsid w:val="00B14B46"/>
    <w:rsid w:val="00B14D07"/>
    <w:rsid w:val="00B14D39"/>
    <w:rsid w:val="00B14D8F"/>
    <w:rsid w:val="00B15058"/>
    <w:rsid w:val="00B151F7"/>
    <w:rsid w:val="00B153D9"/>
    <w:rsid w:val="00B154F0"/>
    <w:rsid w:val="00B15E96"/>
    <w:rsid w:val="00B1603F"/>
    <w:rsid w:val="00B1627C"/>
    <w:rsid w:val="00B1647E"/>
    <w:rsid w:val="00B16B37"/>
    <w:rsid w:val="00B17169"/>
    <w:rsid w:val="00B17C71"/>
    <w:rsid w:val="00B2001D"/>
    <w:rsid w:val="00B200EB"/>
    <w:rsid w:val="00B2064E"/>
    <w:rsid w:val="00B20B13"/>
    <w:rsid w:val="00B20D98"/>
    <w:rsid w:val="00B20E43"/>
    <w:rsid w:val="00B217D3"/>
    <w:rsid w:val="00B21A21"/>
    <w:rsid w:val="00B21A28"/>
    <w:rsid w:val="00B21FA5"/>
    <w:rsid w:val="00B22516"/>
    <w:rsid w:val="00B22E6F"/>
    <w:rsid w:val="00B23029"/>
    <w:rsid w:val="00B23144"/>
    <w:rsid w:val="00B23C13"/>
    <w:rsid w:val="00B23CDF"/>
    <w:rsid w:val="00B23F58"/>
    <w:rsid w:val="00B24311"/>
    <w:rsid w:val="00B24364"/>
    <w:rsid w:val="00B24B72"/>
    <w:rsid w:val="00B24BF4"/>
    <w:rsid w:val="00B24CA8"/>
    <w:rsid w:val="00B25BB8"/>
    <w:rsid w:val="00B26255"/>
    <w:rsid w:val="00B263DA"/>
    <w:rsid w:val="00B26619"/>
    <w:rsid w:val="00B26EA2"/>
    <w:rsid w:val="00B2715E"/>
    <w:rsid w:val="00B2756D"/>
    <w:rsid w:val="00B279BC"/>
    <w:rsid w:val="00B27C2D"/>
    <w:rsid w:val="00B30D32"/>
    <w:rsid w:val="00B30ED2"/>
    <w:rsid w:val="00B3133F"/>
    <w:rsid w:val="00B31670"/>
    <w:rsid w:val="00B317E7"/>
    <w:rsid w:val="00B319AF"/>
    <w:rsid w:val="00B31AE9"/>
    <w:rsid w:val="00B32596"/>
    <w:rsid w:val="00B328D1"/>
    <w:rsid w:val="00B329C9"/>
    <w:rsid w:val="00B32AE4"/>
    <w:rsid w:val="00B32BB4"/>
    <w:rsid w:val="00B32BCE"/>
    <w:rsid w:val="00B32DCA"/>
    <w:rsid w:val="00B330A6"/>
    <w:rsid w:val="00B330D9"/>
    <w:rsid w:val="00B33541"/>
    <w:rsid w:val="00B33560"/>
    <w:rsid w:val="00B33B6A"/>
    <w:rsid w:val="00B34CF5"/>
    <w:rsid w:val="00B3505C"/>
    <w:rsid w:val="00B357C8"/>
    <w:rsid w:val="00B358D1"/>
    <w:rsid w:val="00B35DA0"/>
    <w:rsid w:val="00B35E4D"/>
    <w:rsid w:val="00B35EB7"/>
    <w:rsid w:val="00B35F16"/>
    <w:rsid w:val="00B35FBB"/>
    <w:rsid w:val="00B361E3"/>
    <w:rsid w:val="00B3644E"/>
    <w:rsid w:val="00B365EF"/>
    <w:rsid w:val="00B368C3"/>
    <w:rsid w:val="00B36E19"/>
    <w:rsid w:val="00B36EE0"/>
    <w:rsid w:val="00B3711E"/>
    <w:rsid w:val="00B3720E"/>
    <w:rsid w:val="00B4017D"/>
    <w:rsid w:val="00B40352"/>
    <w:rsid w:val="00B40612"/>
    <w:rsid w:val="00B40A04"/>
    <w:rsid w:val="00B40C32"/>
    <w:rsid w:val="00B40F52"/>
    <w:rsid w:val="00B4104C"/>
    <w:rsid w:val="00B4135F"/>
    <w:rsid w:val="00B4183B"/>
    <w:rsid w:val="00B41B51"/>
    <w:rsid w:val="00B424D4"/>
    <w:rsid w:val="00B425A5"/>
    <w:rsid w:val="00B4292D"/>
    <w:rsid w:val="00B4293A"/>
    <w:rsid w:val="00B42BFA"/>
    <w:rsid w:val="00B43DA3"/>
    <w:rsid w:val="00B441D2"/>
    <w:rsid w:val="00B4447B"/>
    <w:rsid w:val="00B44A46"/>
    <w:rsid w:val="00B44CFD"/>
    <w:rsid w:val="00B45179"/>
    <w:rsid w:val="00B45306"/>
    <w:rsid w:val="00B45554"/>
    <w:rsid w:val="00B45982"/>
    <w:rsid w:val="00B45C9F"/>
    <w:rsid w:val="00B45CEA"/>
    <w:rsid w:val="00B45D7F"/>
    <w:rsid w:val="00B45EDA"/>
    <w:rsid w:val="00B4601A"/>
    <w:rsid w:val="00B46196"/>
    <w:rsid w:val="00B462B9"/>
    <w:rsid w:val="00B46446"/>
    <w:rsid w:val="00B4665F"/>
    <w:rsid w:val="00B46969"/>
    <w:rsid w:val="00B469C8"/>
    <w:rsid w:val="00B469F1"/>
    <w:rsid w:val="00B46EF9"/>
    <w:rsid w:val="00B470E5"/>
    <w:rsid w:val="00B471BA"/>
    <w:rsid w:val="00B47585"/>
    <w:rsid w:val="00B47F12"/>
    <w:rsid w:val="00B47F94"/>
    <w:rsid w:val="00B50347"/>
    <w:rsid w:val="00B50D30"/>
    <w:rsid w:val="00B50EDE"/>
    <w:rsid w:val="00B50F77"/>
    <w:rsid w:val="00B50FF1"/>
    <w:rsid w:val="00B5119B"/>
    <w:rsid w:val="00B514F6"/>
    <w:rsid w:val="00B5180E"/>
    <w:rsid w:val="00B51842"/>
    <w:rsid w:val="00B5205C"/>
    <w:rsid w:val="00B526FF"/>
    <w:rsid w:val="00B52A8F"/>
    <w:rsid w:val="00B52AD1"/>
    <w:rsid w:val="00B53AA7"/>
    <w:rsid w:val="00B53E6E"/>
    <w:rsid w:val="00B53EEC"/>
    <w:rsid w:val="00B53EF7"/>
    <w:rsid w:val="00B53FDA"/>
    <w:rsid w:val="00B54E19"/>
    <w:rsid w:val="00B55F41"/>
    <w:rsid w:val="00B56121"/>
    <w:rsid w:val="00B56388"/>
    <w:rsid w:val="00B5664C"/>
    <w:rsid w:val="00B5676C"/>
    <w:rsid w:val="00B56CEA"/>
    <w:rsid w:val="00B56D68"/>
    <w:rsid w:val="00B57C94"/>
    <w:rsid w:val="00B602C8"/>
    <w:rsid w:val="00B61637"/>
    <w:rsid w:val="00B617C5"/>
    <w:rsid w:val="00B618DF"/>
    <w:rsid w:val="00B6192C"/>
    <w:rsid w:val="00B61C3C"/>
    <w:rsid w:val="00B6219B"/>
    <w:rsid w:val="00B622B1"/>
    <w:rsid w:val="00B6242B"/>
    <w:rsid w:val="00B6245A"/>
    <w:rsid w:val="00B625DC"/>
    <w:rsid w:val="00B62724"/>
    <w:rsid w:val="00B62822"/>
    <w:rsid w:val="00B62A1C"/>
    <w:rsid w:val="00B63906"/>
    <w:rsid w:val="00B63B3A"/>
    <w:rsid w:val="00B63BEC"/>
    <w:rsid w:val="00B63E48"/>
    <w:rsid w:val="00B64319"/>
    <w:rsid w:val="00B646B9"/>
    <w:rsid w:val="00B6495A"/>
    <w:rsid w:val="00B64994"/>
    <w:rsid w:val="00B64A39"/>
    <w:rsid w:val="00B653FD"/>
    <w:rsid w:val="00B65916"/>
    <w:rsid w:val="00B65B84"/>
    <w:rsid w:val="00B65D76"/>
    <w:rsid w:val="00B65F17"/>
    <w:rsid w:val="00B664DD"/>
    <w:rsid w:val="00B66662"/>
    <w:rsid w:val="00B66C2F"/>
    <w:rsid w:val="00B66F85"/>
    <w:rsid w:val="00B6777A"/>
    <w:rsid w:val="00B67A26"/>
    <w:rsid w:val="00B67B52"/>
    <w:rsid w:val="00B67F35"/>
    <w:rsid w:val="00B67FE3"/>
    <w:rsid w:val="00B7037D"/>
    <w:rsid w:val="00B7089A"/>
    <w:rsid w:val="00B70B9C"/>
    <w:rsid w:val="00B70FE6"/>
    <w:rsid w:val="00B716C2"/>
    <w:rsid w:val="00B718BF"/>
    <w:rsid w:val="00B71CA3"/>
    <w:rsid w:val="00B71EBE"/>
    <w:rsid w:val="00B720C8"/>
    <w:rsid w:val="00B723C5"/>
    <w:rsid w:val="00B724C9"/>
    <w:rsid w:val="00B727B4"/>
    <w:rsid w:val="00B73466"/>
    <w:rsid w:val="00B743B7"/>
    <w:rsid w:val="00B746FF"/>
    <w:rsid w:val="00B750AE"/>
    <w:rsid w:val="00B752A8"/>
    <w:rsid w:val="00B7565D"/>
    <w:rsid w:val="00B759D1"/>
    <w:rsid w:val="00B75B7A"/>
    <w:rsid w:val="00B760BA"/>
    <w:rsid w:val="00B7618E"/>
    <w:rsid w:val="00B766E9"/>
    <w:rsid w:val="00B76A28"/>
    <w:rsid w:val="00B772EB"/>
    <w:rsid w:val="00B77CED"/>
    <w:rsid w:val="00B802AE"/>
    <w:rsid w:val="00B80305"/>
    <w:rsid w:val="00B805F5"/>
    <w:rsid w:val="00B807D6"/>
    <w:rsid w:val="00B80BC2"/>
    <w:rsid w:val="00B81112"/>
    <w:rsid w:val="00B81371"/>
    <w:rsid w:val="00B815BC"/>
    <w:rsid w:val="00B81869"/>
    <w:rsid w:val="00B81D78"/>
    <w:rsid w:val="00B82399"/>
    <w:rsid w:val="00B8242B"/>
    <w:rsid w:val="00B833A5"/>
    <w:rsid w:val="00B837E1"/>
    <w:rsid w:val="00B837F2"/>
    <w:rsid w:val="00B83C82"/>
    <w:rsid w:val="00B83EFF"/>
    <w:rsid w:val="00B8417B"/>
    <w:rsid w:val="00B8425C"/>
    <w:rsid w:val="00B84C17"/>
    <w:rsid w:val="00B84E04"/>
    <w:rsid w:val="00B853D6"/>
    <w:rsid w:val="00B859E2"/>
    <w:rsid w:val="00B865B6"/>
    <w:rsid w:val="00B865BE"/>
    <w:rsid w:val="00B866FC"/>
    <w:rsid w:val="00B8690D"/>
    <w:rsid w:val="00B86997"/>
    <w:rsid w:val="00B8723D"/>
    <w:rsid w:val="00B872CB"/>
    <w:rsid w:val="00B900F6"/>
    <w:rsid w:val="00B902B3"/>
    <w:rsid w:val="00B903DE"/>
    <w:rsid w:val="00B90659"/>
    <w:rsid w:val="00B90786"/>
    <w:rsid w:val="00B90877"/>
    <w:rsid w:val="00B90A05"/>
    <w:rsid w:val="00B90B3B"/>
    <w:rsid w:val="00B913E7"/>
    <w:rsid w:val="00B91908"/>
    <w:rsid w:val="00B91E16"/>
    <w:rsid w:val="00B923DF"/>
    <w:rsid w:val="00B92C44"/>
    <w:rsid w:val="00B92C6F"/>
    <w:rsid w:val="00B92E6A"/>
    <w:rsid w:val="00B92FB8"/>
    <w:rsid w:val="00B932BC"/>
    <w:rsid w:val="00B93920"/>
    <w:rsid w:val="00B93EBA"/>
    <w:rsid w:val="00B93FD5"/>
    <w:rsid w:val="00B94726"/>
    <w:rsid w:val="00B950C1"/>
    <w:rsid w:val="00B953F2"/>
    <w:rsid w:val="00B95527"/>
    <w:rsid w:val="00B959BA"/>
    <w:rsid w:val="00B95A0F"/>
    <w:rsid w:val="00B95DE1"/>
    <w:rsid w:val="00B96395"/>
    <w:rsid w:val="00B96448"/>
    <w:rsid w:val="00B9679A"/>
    <w:rsid w:val="00B96A42"/>
    <w:rsid w:val="00B971A9"/>
    <w:rsid w:val="00B97C8F"/>
    <w:rsid w:val="00B97F0C"/>
    <w:rsid w:val="00BA0250"/>
    <w:rsid w:val="00BA03D1"/>
    <w:rsid w:val="00BA04BD"/>
    <w:rsid w:val="00BA1026"/>
    <w:rsid w:val="00BA14C9"/>
    <w:rsid w:val="00BA14D1"/>
    <w:rsid w:val="00BA15CB"/>
    <w:rsid w:val="00BA1913"/>
    <w:rsid w:val="00BA1946"/>
    <w:rsid w:val="00BA1EEF"/>
    <w:rsid w:val="00BA1F04"/>
    <w:rsid w:val="00BA21FC"/>
    <w:rsid w:val="00BA28D1"/>
    <w:rsid w:val="00BA2D50"/>
    <w:rsid w:val="00BA3776"/>
    <w:rsid w:val="00BA3B24"/>
    <w:rsid w:val="00BA402A"/>
    <w:rsid w:val="00BA412A"/>
    <w:rsid w:val="00BA41DE"/>
    <w:rsid w:val="00BA4496"/>
    <w:rsid w:val="00BA4AF4"/>
    <w:rsid w:val="00BA4FD9"/>
    <w:rsid w:val="00BA50DB"/>
    <w:rsid w:val="00BA529C"/>
    <w:rsid w:val="00BA5BA8"/>
    <w:rsid w:val="00BA5CF3"/>
    <w:rsid w:val="00BA658B"/>
    <w:rsid w:val="00BA6E99"/>
    <w:rsid w:val="00BA703A"/>
    <w:rsid w:val="00BA7299"/>
    <w:rsid w:val="00BA7596"/>
    <w:rsid w:val="00BA7A9B"/>
    <w:rsid w:val="00BA7CAC"/>
    <w:rsid w:val="00BB039C"/>
    <w:rsid w:val="00BB0999"/>
    <w:rsid w:val="00BB0B25"/>
    <w:rsid w:val="00BB0CB7"/>
    <w:rsid w:val="00BB0F6D"/>
    <w:rsid w:val="00BB1349"/>
    <w:rsid w:val="00BB1441"/>
    <w:rsid w:val="00BB1574"/>
    <w:rsid w:val="00BB18E2"/>
    <w:rsid w:val="00BB26BE"/>
    <w:rsid w:val="00BB2BCC"/>
    <w:rsid w:val="00BB2FEA"/>
    <w:rsid w:val="00BB32F4"/>
    <w:rsid w:val="00BB3A85"/>
    <w:rsid w:val="00BB3D4D"/>
    <w:rsid w:val="00BB3F73"/>
    <w:rsid w:val="00BB42F2"/>
    <w:rsid w:val="00BB4562"/>
    <w:rsid w:val="00BB4E44"/>
    <w:rsid w:val="00BB5277"/>
    <w:rsid w:val="00BB540E"/>
    <w:rsid w:val="00BB5457"/>
    <w:rsid w:val="00BB5782"/>
    <w:rsid w:val="00BB5800"/>
    <w:rsid w:val="00BB5990"/>
    <w:rsid w:val="00BB59CA"/>
    <w:rsid w:val="00BB5C91"/>
    <w:rsid w:val="00BB5E3F"/>
    <w:rsid w:val="00BB6095"/>
    <w:rsid w:val="00BB6240"/>
    <w:rsid w:val="00BB63D0"/>
    <w:rsid w:val="00BB648E"/>
    <w:rsid w:val="00BB6A44"/>
    <w:rsid w:val="00BB6D7D"/>
    <w:rsid w:val="00BB6EAF"/>
    <w:rsid w:val="00BB7728"/>
    <w:rsid w:val="00BB7E0A"/>
    <w:rsid w:val="00BC0530"/>
    <w:rsid w:val="00BC12BE"/>
    <w:rsid w:val="00BC142E"/>
    <w:rsid w:val="00BC14EF"/>
    <w:rsid w:val="00BC1CB1"/>
    <w:rsid w:val="00BC1D4C"/>
    <w:rsid w:val="00BC2F32"/>
    <w:rsid w:val="00BC32EE"/>
    <w:rsid w:val="00BC36EB"/>
    <w:rsid w:val="00BC3B23"/>
    <w:rsid w:val="00BC3B93"/>
    <w:rsid w:val="00BC3DAA"/>
    <w:rsid w:val="00BC3E75"/>
    <w:rsid w:val="00BC468E"/>
    <w:rsid w:val="00BC4BEB"/>
    <w:rsid w:val="00BC5084"/>
    <w:rsid w:val="00BC531C"/>
    <w:rsid w:val="00BC56CC"/>
    <w:rsid w:val="00BC571F"/>
    <w:rsid w:val="00BC58AD"/>
    <w:rsid w:val="00BC5EA0"/>
    <w:rsid w:val="00BC6001"/>
    <w:rsid w:val="00BC60A5"/>
    <w:rsid w:val="00BC6430"/>
    <w:rsid w:val="00BC672B"/>
    <w:rsid w:val="00BC6905"/>
    <w:rsid w:val="00BC75E7"/>
    <w:rsid w:val="00BC776A"/>
    <w:rsid w:val="00BC7875"/>
    <w:rsid w:val="00BD01C3"/>
    <w:rsid w:val="00BD0429"/>
    <w:rsid w:val="00BD0827"/>
    <w:rsid w:val="00BD094E"/>
    <w:rsid w:val="00BD09D9"/>
    <w:rsid w:val="00BD1177"/>
    <w:rsid w:val="00BD1C95"/>
    <w:rsid w:val="00BD1CAF"/>
    <w:rsid w:val="00BD20CF"/>
    <w:rsid w:val="00BD2713"/>
    <w:rsid w:val="00BD2BAB"/>
    <w:rsid w:val="00BD346C"/>
    <w:rsid w:val="00BD3972"/>
    <w:rsid w:val="00BD3B52"/>
    <w:rsid w:val="00BD42C7"/>
    <w:rsid w:val="00BD4461"/>
    <w:rsid w:val="00BD4EC7"/>
    <w:rsid w:val="00BD4F77"/>
    <w:rsid w:val="00BD5A47"/>
    <w:rsid w:val="00BD5B3C"/>
    <w:rsid w:val="00BD5B5B"/>
    <w:rsid w:val="00BD5BAA"/>
    <w:rsid w:val="00BD5DE8"/>
    <w:rsid w:val="00BD6256"/>
    <w:rsid w:val="00BD6E6F"/>
    <w:rsid w:val="00BD74F2"/>
    <w:rsid w:val="00BD7643"/>
    <w:rsid w:val="00BD7A94"/>
    <w:rsid w:val="00BD7C53"/>
    <w:rsid w:val="00BD7D14"/>
    <w:rsid w:val="00BD7FB3"/>
    <w:rsid w:val="00BE0477"/>
    <w:rsid w:val="00BE07A2"/>
    <w:rsid w:val="00BE0982"/>
    <w:rsid w:val="00BE0ACF"/>
    <w:rsid w:val="00BE108B"/>
    <w:rsid w:val="00BE194B"/>
    <w:rsid w:val="00BE1FB2"/>
    <w:rsid w:val="00BE2287"/>
    <w:rsid w:val="00BE27DB"/>
    <w:rsid w:val="00BE2B47"/>
    <w:rsid w:val="00BE2EBD"/>
    <w:rsid w:val="00BE32F9"/>
    <w:rsid w:val="00BE34E2"/>
    <w:rsid w:val="00BE38D3"/>
    <w:rsid w:val="00BE3AAF"/>
    <w:rsid w:val="00BE3AB0"/>
    <w:rsid w:val="00BE42F8"/>
    <w:rsid w:val="00BE4962"/>
    <w:rsid w:val="00BE4A08"/>
    <w:rsid w:val="00BE4A15"/>
    <w:rsid w:val="00BE59C2"/>
    <w:rsid w:val="00BE59D3"/>
    <w:rsid w:val="00BE6468"/>
    <w:rsid w:val="00BE6584"/>
    <w:rsid w:val="00BE67F4"/>
    <w:rsid w:val="00BE68AA"/>
    <w:rsid w:val="00BE6A07"/>
    <w:rsid w:val="00BE6BC3"/>
    <w:rsid w:val="00BE6CA3"/>
    <w:rsid w:val="00BE6CD0"/>
    <w:rsid w:val="00BE7489"/>
    <w:rsid w:val="00BE793C"/>
    <w:rsid w:val="00BE79F6"/>
    <w:rsid w:val="00BE7B36"/>
    <w:rsid w:val="00BE7E25"/>
    <w:rsid w:val="00BF058F"/>
    <w:rsid w:val="00BF0746"/>
    <w:rsid w:val="00BF08DA"/>
    <w:rsid w:val="00BF0AD5"/>
    <w:rsid w:val="00BF0C30"/>
    <w:rsid w:val="00BF0F55"/>
    <w:rsid w:val="00BF0FCC"/>
    <w:rsid w:val="00BF16A0"/>
    <w:rsid w:val="00BF17EF"/>
    <w:rsid w:val="00BF1CD3"/>
    <w:rsid w:val="00BF25F5"/>
    <w:rsid w:val="00BF27B8"/>
    <w:rsid w:val="00BF296B"/>
    <w:rsid w:val="00BF2AE3"/>
    <w:rsid w:val="00BF3A08"/>
    <w:rsid w:val="00BF3B0A"/>
    <w:rsid w:val="00BF3E9A"/>
    <w:rsid w:val="00BF4238"/>
    <w:rsid w:val="00BF425C"/>
    <w:rsid w:val="00BF45B1"/>
    <w:rsid w:val="00BF482E"/>
    <w:rsid w:val="00BF4EC4"/>
    <w:rsid w:val="00BF59B4"/>
    <w:rsid w:val="00BF5A98"/>
    <w:rsid w:val="00BF5E1E"/>
    <w:rsid w:val="00BF6051"/>
    <w:rsid w:val="00BF6195"/>
    <w:rsid w:val="00BF625C"/>
    <w:rsid w:val="00BF6964"/>
    <w:rsid w:val="00BF6A91"/>
    <w:rsid w:val="00BF6B59"/>
    <w:rsid w:val="00BF6FD3"/>
    <w:rsid w:val="00BF74AC"/>
    <w:rsid w:val="00BF7666"/>
    <w:rsid w:val="00BF7C1D"/>
    <w:rsid w:val="00C00133"/>
    <w:rsid w:val="00C00385"/>
    <w:rsid w:val="00C00B56"/>
    <w:rsid w:val="00C00E65"/>
    <w:rsid w:val="00C00EBD"/>
    <w:rsid w:val="00C00FFB"/>
    <w:rsid w:val="00C01535"/>
    <w:rsid w:val="00C01939"/>
    <w:rsid w:val="00C01B27"/>
    <w:rsid w:val="00C01F55"/>
    <w:rsid w:val="00C0211E"/>
    <w:rsid w:val="00C02161"/>
    <w:rsid w:val="00C028AD"/>
    <w:rsid w:val="00C030D5"/>
    <w:rsid w:val="00C03338"/>
    <w:rsid w:val="00C0359A"/>
    <w:rsid w:val="00C040D1"/>
    <w:rsid w:val="00C043B3"/>
    <w:rsid w:val="00C0493C"/>
    <w:rsid w:val="00C049B6"/>
    <w:rsid w:val="00C04A6E"/>
    <w:rsid w:val="00C04B05"/>
    <w:rsid w:val="00C0520B"/>
    <w:rsid w:val="00C0520C"/>
    <w:rsid w:val="00C0588A"/>
    <w:rsid w:val="00C059BB"/>
    <w:rsid w:val="00C059DC"/>
    <w:rsid w:val="00C06201"/>
    <w:rsid w:val="00C069AD"/>
    <w:rsid w:val="00C07577"/>
    <w:rsid w:val="00C0781C"/>
    <w:rsid w:val="00C10296"/>
    <w:rsid w:val="00C10857"/>
    <w:rsid w:val="00C10BC5"/>
    <w:rsid w:val="00C10C45"/>
    <w:rsid w:val="00C10E23"/>
    <w:rsid w:val="00C10E24"/>
    <w:rsid w:val="00C11304"/>
    <w:rsid w:val="00C114FE"/>
    <w:rsid w:val="00C117C7"/>
    <w:rsid w:val="00C12444"/>
    <w:rsid w:val="00C128E8"/>
    <w:rsid w:val="00C12FF0"/>
    <w:rsid w:val="00C133F9"/>
    <w:rsid w:val="00C13877"/>
    <w:rsid w:val="00C13F4A"/>
    <w:rsid w:val="00C149E0"/>
    <w:rsid w:val="00C14C15"/>
    <w:rsid w:val="00C14D18"/>
    <w:rsid w:val="00C14F3A"/>
    <w:rsid w:val="00C15A7A"/>
    <w:rsid w:val="00C15AB1"/>
    <w:rsid w:val="00C15B57"/>
    <w:rsid w:val="00C15C36"/>
    <w:rsid w:val="00C1701A"/>
    <w:rsid w:val="00C170FA"/>
    <w:rsid w:val="00C17772"/>
    <w:rsid w:val="00C17852"/>
    <w:rsid w:val="00C2166A"/>
    <w:rsid w:val="00C21A49"/>
    <w:rsid w:val="00C2218B"/>
    <w:rsid w:val="00C22443"/>
    <w:rsid w:val="00C227EB"/>
    <w:rsid w:val="00C22F99"/>
    <w:rsid w:val="00C22F9B"/>
    <w:rsid w:val="00C24589"/>
    <w:rsid w:val="00C245A3"/>
    <w:rsid w:val="00C2482E"/>
    <w:rsid w:val="00C248CD"/>
    <w:rsid w:val="00C24B0F"/>
    <w:rsid w:val="00C253FB"/>
    <w:rsid w:val="00C256BA"/>
    <w:rsid w:val="00C25950"/>
    <w:rsid w:val="00C25B79"/>
    <w:rsid w:val="00C25E7C"/>
    <w:rsid w:val="00C27445"/>
    <w:rsid w:val="00C27AEB"/>
    <w:rsid w:val="00C27FCD"/>
    <w:rsid w:val="00C30285"/>
    <w:rsid w:val="00C304CC"/>
    <w:rsid w:val="00C30C0D"/>
    <w:rsid w:val="00C31415"/>
    <w:rsid w:val="00C32290"/>
    <w:rsid w:val="00C329AB"/>
    <w:rsid w:val="00C3302D"/>
    <w:rsid w:val="00C33094"/>
    <w:rsid w:val="00C3327E"/>
    <w:rsid w:val="00C33474"/>
    <w:rsid w:val="00C33551"/>
    <w:rsid w:val="00C33555"/>
    <w:rsid w:val="00C348E0"/>
    <w:rsid w:val="00C35298"/>
    <w:rsid w:val="00C353BA"/>
    <w:rsid w:val="00C35687"/>
    <w:rsid w:val="00C35B1E"/>
    <w:rsid w:val="00C35C45"/>
    <w:rsid w:val="00C362E0"/>
    <w:rsid w:val="00C36993"/>
    <w:rsid w:val="00C36E7D"/>
    <w:rsid w:val="00C37034"/>
    <w:rsid w:val="00C3792B"/>
    <w:rsid w:val="00C406F0"/>
    <w:rsid w:val="00C4076A"/>
    <w:rsid w:val="00C40A4B"/>
    <w:rsid w:val="00C40C48"/>
    <w:rsid w:val="00C40EB7"/>
    <w:rsid w:val="00C40F3A"/>
    <w:rsid w:val="00C410E3"/>
    <w:rsid w:val="00C418EF"/>
    <w:rsid w:val="00C422E4"/>
    <w:rsid w:val="00C43440"/>
    <w:rsid w:val="00C44A02"/>
    <w:rsid w:val="00C44A49"/>
    <w:rsid w:val="00C44CAC"/>
    <w:rsid w:val="00C44D62"/>
    <w:rsid w:val="00C44DFC"/>
    <w:rsid w:val="00C44F4B"/>
    <w:rsid w:val="00C4514E"/>
    <w:rsid w:val="00C4567F"/>
    <w:rsid w:val="00C458D6"/>
    <w:rsid w:val="00C45C28"/>
    <w:rsid w:val="00C45E95"/>
    <w:rsid w:val="00C46A91"/>
    <w:rsid w:val="00C47049"/>
    <w:rsid w:val="00C47050"/>
    <w:rsid w:val="00C47143"/>
    <w:rsid w:val="00C4726A"/>
    <w:rsid w:val="00C504D0"/>
    <w:rsid w:val="00C506E3"/>
    <w:rsid w:val="00C509E6"/>
    <w:rsid w:val="00C50AFB"/>
    <w:rsid w:val="00C50D80"/>
    <w:rsid w:val="00C50E5A"/>
    <w:rsid w:val="00C52130"/>
    <w:rsid w:val="00C521C4"/>
    <w:rsid w:val="00C52C08"/>
    <w:rsid w:val="00C52DCB"/>
    <w:rsid w:val="00C53495"/>
    <w:rsid w:val="00C53539"/>
    <w:rsid w:val="00C538E4"/>
    <w:rsid w:val="00C539EF"/>
    <w:rsid w:val="00C53A20"/>
    <w:rsid w:val="00C53CD9"/>
    <w:rsid w:val="00C54204"/>
    <w:rsid w:val="00C5427B"/>
    <w:rsid w:val="00C54507"/>
    <w:rsid w:val="00C5499B"/>
    <w:rsid w:val="00C54B76"/>
    <w:rsid w:val="00C54D6A"/>
    <w:rsid w:val="00C560FD"/>
    <w:rsid w:val="00C567BB"/>
    <w:rsid w:val="00C56C50"/>
    <w:rsid w:val="00C5729A"/>
    <w:rsid w:val="00C572CB"/>
    <w:rsid w:val="00C5DD36"/>
    <w:rsid w:val="00C600CF"/>
    <w:rsid w:val="00C60A33"/>
    <w:rsid w:val="00C60E55"/>
    <w:rsid w:val="00C616C5"/>
    <w:rsid w:val="00C61782"/>
    <w:rsid w:val="00C623EC"/>
    <w:rsid w:val="00C624C7"/>
    <w:rsid w:val="00C62B07"/>
    <w:rsid w:val="00C62B1B"/>
    <w:rsid w:val="00C63A4F"/>
    <w:rsid w:val="00C640D6"/>
    <w:rsid w:val="00C64420"/>
    <w:rsid w:val="00C64423"/>
    <w:rsid w:val="00C64707"/>
    <w:rsid w:val="00C64980"/>
    <w:rsid w:val="00C64AF2"/>
    <w:rsid w:val="00C64BAB"/>
    <w:rsid w:val="00C64C82"/>
    <w:rsid w:val="00C64CEF"/>
    <w:rsid w:val="00C6514D"/>
    <w:rsid w:val="00C651D1"/>
    <w:rsid w:val="00C6565A"/>
    <w:rsid w:val="00C66270"/>
    <w:rsid w:val="00C66D7C"/>
    <w:rsid w:val="00C66EE0"/>
    <w:rsid w:val="00C66F79"/>
    <w:rsid w:val="00C67134"/>
    <w:rsid w:val="00C6741F"/>
    <w:rsid w:val="00C675A9"/>
    <w:rsid w:val="00C67D78"/>
    <w:rsid w:val="00C67DF3"/>
    <w:rsid w:val="00C7062D"/>
    <w:rsid w:val="00C712DE"/>
    <w:rsid w:val="00C716C2"/>
    <w:rsid w:val="00C71AFE"/>
    <w:rsid w:val="00C71E43"/>
    <w:rsid w:val="00C72E36"/>
    <w:rsid w:val="00C72F7E"/>
    <w:rsid w:val="00C735D9"/>
    <w:rsid w:val="00C73616"/>
    <w:rsid w:val="00C745B8"/>
    <w:rsid w:val="00C74EC4"/>
    <w:rsid w:val="00C752B3"/>
    <w:rsid w:val="00C75A19"/>
    <w:rsid w:val="00C75DE5"/>
    <w:rsid w:val="00C76608"/>
    <w:rsid w:val="00C76690"/>
    <w:rsid w:val="00C76A54"/>
    <w:rsid w:val="00C76BB7"/>
    <w:rsid w:val="00C76F9A"/>
    <w:rsid w:val="00C77A42"/>
    <w:rsid w:val="00C77AC7"/>
    <w:rsid w:val="00C77F8B"/>
    <w:rsid w:val="00C8017D"/>
    <w:rsid w:val="00C80707"/>
    <w:rsid w:val="00C80883"/>
    <w:rsid w:val="00C80A6A"/>
    <w:rsid w:val="00C80B31"/>
    <w:rsid w:val="00C81225"/>
    <w:rsid w:val="00C818CA"/>
    <w:rsid w:val="00C81B02"/>
    <w:rsid w:val="00C82223"/>
    <w:rsid w:val="00C82776"/>
    <w:rsid w:val="00C8307E"/>
    <w:rsid w:val="00C831DF"/>
    <w:rsid w:val="00C832EF"/>
    <w:rsid w:val="00C83337"/>
    <w:rsid w:val="00C8347A"/>
    <w:rsid w:val="00C83DEF"/>
    <w:rsid w:val="00C84229"/>
    <w:rsid w:val="00C842C7"/>
    <w:rsid w:val="00C842CA"/>
    <w:rsid w:val="00C84425"/>
    <w:rsid w:val="00C8454C"/>
    <w:rsid w:val="00C84A83"/>
    <w:rsid w:val="00C8509B"/>
    <w:rsid w:val="00C856D3"/>
    <w:rsid w:val="00C860B5"/>
    <w:rsid w:val="00C86478"/>
    <w:rsid w:val="00C86588"/>
    <w:rsid w:val="00C86D10"/>
    <w:rsid w:val="00C87008"/>
    <w:rsid w:val="00C870F7"/>
    <w:rsid w:val="00C87682"/>
    <w:rsid w:val="00C87760"/>
    <w:rsid w:val="00C902F5"/>
    <w:rsid w:val="00C9111C"/>
    <w:rsid w:val="00C917E8"/>
    <w:rsid w:val="00C9182F"/>
    <w:rsid w:val="00C92151"/>
    <w:rsid w:val="00C92341"/>
    <w:rsid w:val="00C925A1"/>
    <w:rsid w:val="00C9278F"/>
    <w:rsid w:val="00C9283E"/>
    <w:rsid w:val="00C92A42"/>
    <w:rsid w:val="00C92D31"/>
    <w:rsid w:val="00C9356D"/>
    <w:rsid w:val="00C937C4"/>
    <w:rsid w:val="00C93875"/>
    <w:rsid w:val="00C93E78"/>
    <w:rsid w:val="00C93EA3"/>
    <w:rsid w:val="00C9434A"/>
    <w:rsid w:val="00C94611"/>
    <w:rsid w:val="00C94687"/>
    <w:rsid w:val="00C94835"/>
    <w:rsid w:val="00C9562E"/>
    <w:rsid w:val="00C95816"/>
    <w:rsid w:val="00C959E6"/>
    <w:rsid w:val="00C95EF8"/>
    <w:rsid w:val="00C95F81"/>
    <w:rsid w:val="00C962EB"/>
    <w:rsid w:val="00C96553"/>
    <w:rsid w:val="00C96633"/>
    <w:rsid w:val="00C96764"/>
    <w:rsid w:val="00C97473"/>
    <w:rsid w:val="00C97901"/>
    <w:rsid w:val="00CA0156"/>
    <w:rsid w:val="00CA0209"/>
    <w:rsid w:val="00CA03D7"/>
    <w:rsid w:val="00CA083E"/>
    <w:rsid w:val="00CA0845"/>
    <w:rsid w:val="00CA089A"/>
    <w:rsid w:val="00CA08A2"/>
    <w:rsid w:val="00CA0AEC"/>
    <w:rsid w:val="00CA1543"/>
    <w:rsid w:val="00CA15C8"/>
    <w:rsid w:val="00CA1DA9"/>
    <w:rsid w:val="00CA2653"/>
    <w:rsid w:val="00CA292A"/>
    <w:rsid w:val="00CA2AF3"/>
    <w:rsid w:val="00CA2E46"/>
    <w:rsid w:val="00CA2E87"/>
    <w:rsid w:val="00CA2EE8"/>
    <w:rsid w:val="00CA326B"/>
    <w:rsid w:val="00CA3718"/>
    <w:rsid w:val="00CA3763"/>
    <w:rsid w:val="00CA3D9E"/>
    <w:rsid w:val="00CA4545"/>
    <w:rsid w:val="00CA4BB4"/>
    <w:rsid w:val="00CA4BC4"/>
    <w:rsid w:val="00CA4D16"/>
    <w:rsid w:val="00CA4D7D"/>
    <w:rsid w:val="00CA4F33"/>
    <w:rsid w:val="00CA514F"/>
    <w:rsid w:val="00CA533E"/>
    <w:rsid w:val="00CA5789"/>
    <w:rsid w:val="00CA57A3"/>
    <w:rsid w:val="00CA59DC"/>
    <w:rsid w:val="00CA5F92"/>
    <w:rsid w:val="00CA67DD"/>
    <w:rsid w:val="00CA6987"/>
    <w:rsid w:val="00CA704B"/>
    <w:rsid w:val="00CA73DC"/>
    <w:rsid w:val="00CA75D4"/>
    <w:rsid w:val="00CA7950"/>
    <w:rsid w:val="00CA7BDA"/>
    <w:rsid w:val="00CA7CB9"/>
    <w:rsid w:val="00CA7E87"/>
    <w:rsid w:val="00CB01DC"/>
    <w:rsid w:val="00CB0316"/>
    <w:rsid w:val="00CB0F6D"/>
    <w:rsid w:val="00CB10CB"/>
    <w:rsid w:val="00CB11B4"/>
    <w:rsid w:val="00CB191B"/>
    <w:rsid w:val="00CB19B7"/>
    <w:rsid w:val="00CB1E30"/>
    <w:rsid w:val="00CB232B"/>
    <w:rsid w:val="00CB2340"/>
    <w:rsid w:val="00CB24B8"/>
    <w:rsid w:val="00CB2811"/>
    <w:rsid w:val="00CB2953"/>
    <w:rsid w:val="00CB2960"/>
    <w:rsid w:val="00CB2AB7"/>
    <w:rsid w:val="00CB2FC5"/>
    <w:rsid w:val="00CB32F5"/>
    <w:rsid w:val="00CB35CB"/>
    <w:rsid w:val="00CB3699"/>
    <w:rsid w:val="00CB3A33"/>
    <w:rsid w:val="00CB3AB4"/>
    <w:rsid w:val="00CB3ABD"/>
    <w:rsid w:val="00CB3B54"/>
    <w:rsid w:val="00CB3F2C"/>
    <w:rsid w:val="00CB40A6"/>
    <w:rsid w:val="00CB4663"/>
    <w:rsid w:val="00CB4BFC"/>
    <w:rsid w:val="00CB4CDD"/>
    <w:rsid w:val="00CB4F26"/>
    <w:rsid w:val="00CB5B5C"/>
    <w:rsid w:val="00CB5B71"/>
    <w:rsid w:val="00CB5D79"/>
    <w:rsid w:val="00CB5DAC"/>
    <w:rsid w:val="00CB6268"/>
    <w:rsid w:val="00CB6EA0"/>
    <w:rsid w:val="00CB70CE"/>
    <w:rsid w:val="00CB786D"/>
    <w:rsid w:val="00CB7A09"/>
    <w:rsid w:val="00CB7C78"/>
    <w:rsid w:val="00CB7EFB"/>
    <w:rsid w:val="00CB7F1E"/>
    <w:rsid w:val="00CC0067"/>
    <w:rsid w:val="00CC0270"/>
    <w:rsid w:val="00CC02E8"/>
    <w:rsid w:val="00CC0A21"/>
    <w:rsid w:val="00CC14A1"/>
    <w:rsid w:val="00CC1961"/>
    <w:rsid w:val="00CC2228"/>
    <w:rsid w:val="00CC28D8"/>
    <w:rsid w:val="00CC2F48"/>
    <w:rsid w:val="00CC3574"/>
    <w:rsid w:val="00CC41B9"/>
    <w:rsid w:val="00CC4281"/>
    <w:rsid w:val="00CC466C"/>
    <w:rsid w:val="00CC4AB0"/>
    <w:rsid w:val="00CC4ADB"/>
    <w:rsid w:val="00CC4DE0"/>
    <w:rsid w:val="00CC4E6D"/>
    <w:rsid w:val="00CC4ED1"/>
    <w:rsid w:val="00CC50DA"/>
    <w:rsid w:val="00CC512E"/>
    <w:rsid w:val="00CC51A4"/>
    <w:rsid w:val="00CC56F8"/>
    <w:rsid w:val="00CC5795"/>
    <w:rsid w:val="00CC5A17"/>
    <w:rsid w:val="00CC60D1"/>
    <w:rsid w:val="00CC6280"/>
    <w:rsid w:val="00CC6CCE"/>
    <w:rsid w:val="00CC6E16"/>
    <w:rsid w:val="00CC7010"/>
    <w:rsid w:val="00CC7647"/>
    <w:rsid w:val="00CC7689"/>
    <w:rsid w:val="00CC78D6"/>
    <w:rsid w:val="00CC7953"/>
    <w:rsid w:val="00CC7D6B"/>
    <w:rsid w:val="00CD00EC"/>
    <w:rsid w:val="00CD011C"/>
    <w:rsid w:val="00CD0C7A"/>
    <w:rsid w:val="00CD0D2D"/>
    <w:rsid w:val="00CD1048"/>
    <w:rsid w:val="00CD12E9"/>
    <w:rsid w:val="00CD1337"/>
    <w:rsid w:val="00CD156E"/>
    <w:rsid w:val="00CD2558"/>
    <w:rsid w:val="00CD2B77"/>
    <w:rsid w:val="00CD2BC0"/>
    <w:rsid w:val="00CD34D4"/>
    <w:rsid w:val="00CD36D8"/>
    <w:rsid w:val="00CD3737"/>
    <w:rsid w:val="00CD37B6"/>
    <w:rsid w:val="00CD38C9"/>
    <w:rsid w:val="00CD3A01"/>
    <w:rsid w:val="00CD3F8F"/>
    <w:rsid w:val="00CD44DD"/>
    <w:rsid w:val="00CD49E3"/>
    <w:rsid w:val="00CD4B7E"/>
    <w:rsid w:val="00CD4E02"/>
    <w:rsid w:val="00CD533E"/>
    <w:rsid w:val="00CD58CC"/>
    <w:rsid w:val="00CD5B7C"/>
    <w:rsid w:val="00CD5E15"/>
    <w:rsid w:val="00CD6389"/>
    <w:rsid w:val="00CD653A"/>
    <w:rsid w:val="00CD6955"/>
    <w:rsid w:val="00CD6CA1"/>
    <w:rsid w:val="00CD6FBB"/>
    <w:rsid w:val="00CD7345"/>
    <w:rsid w:val="00CD77E4"/>
    <w:rsid w:val="00CD7EC5"/>
    <w:rsid w:val="00CE0449"/>
    <w:rsid w:val="00CE07FC"/>
    <w:rsid w:val="00CE0AAC"/>
    <w:rsid w:val="00CE0C9E"/>
    <w:rsid w:val="00CE14FC"/>
    <w:rsid w:val="00CE14FD"/>
    <w:rsid w:val="00CE16BE"/>
    <w:rsid w:val="00CE20FF"/>
    <w:rsid w:val="00CE23D7"/>
    <w:rsid w:val="00CE3509"/>
    <w:rsid w:val="00CE3D9D"/>
    <w:rsid w:val="00CE3FE0"/>
    <w:rsid w:val="00CE40B8"/>
    <w:rsid w:val="00CE422B"/>
    <w:rsid w:val="00CE44BA"/>
    <w:rsid w:val="00CE4937"/>
    <w:rsid w:val="00CE4CE1"/>
    <w:rsid w:val="00CE4F47"/>
    <w:rsid w:val="00CE5614"/>
    <w:rsid w:val="00CE5850"/>
    <w:rsid w:val="00CE5940"/>
    <w:rsid w:val="00CE61C4"/>
    <w:rsid w:val="00CE6243"/>
    <w:rsid w:val="00CE6253"/>
    <w:rsid w:val="00CE64C4"/>
    <w:rsid w:val="00CE6828"/>
    <w:rsid w:val="00CE6832"/>
    <w:rsid w:val="00CE6C16"/>
    <w:rsid w:val="00CE6CDF"/>
    <w:rsid w:val="00CE6D10"/>
    <w:rsid w:val="00CE6FCE"/>
    <w:rsid w:val="00CE75CE"/>
    <w:rsid w:val="00CE79F7"/>
    <w:rsid w:val="00CE7CAA"/>
    <w:rsid w:val="00CF07D2"/>
    <w:rsid w:val="00CF090E"/>
    <w:rsid w:val="00CF091A"/>
    <w:rsid w:val="00CF0C09"/>
    <w:rsid w:val="00CF1035"/>
    <w:rsid w:val="00CF197A"/>
    <w:rsid w:val="00CF1A4A"/>
    <w:rsid w:val="00CF2A99"/>
    <w:rsid w:val="00CF2AFE"/>
    <w:rsid w:val="00CF2F51"/>
    <w:rsid w:val="00CF3091"/>
    <w:rsid w:val="00CF3287"/>
    <w:rsid w:val="00CF33B7"/>
    <w:rsid w:val="00CF35E1"/>
    <w:rsid w:val="00CF3A15"/>
    <w:rsid w:val="00CF3AAC"/>
    <w:rsid w:val="00CF4871"/>
    <w:rsid w:val="00CF48EE"/>
    <w:rsid w:val="00CF4C32"/>
    <w:rsid w:val="00CF5040"/>
    <w:rsid w:val="00CF527D"/>
    <w:rsid w:val="00CF5375"/>
    <w:rsid w:val="00CF57CF"/>
    <w:rsid w:val="00CF5D2C"/>
    <w:rsid w:val="00CF5E51"/>
    <w:rsid w:val="00CF5F6D"/>
    <w:rsid w:val="00CF5F95"/>
    <w:rsid w:val="00CF5FA6"/>
    <w:rsid w:val="00CF63C4"/>
    <w:rsid w:val="00CF66A0"/>
    <w:rsid w:val="00CF67FA"/>
    <w:rsid w:val="00CF6BAC"/>
    <w:rsid w:val="00CF6C64"/>
    <w:rsid w:val="00CF6CDF"/>
    <w:rsid w:val="00CF7283"/>
    <w:rsid w:val="00CF7C17"/>
    <w:rsid w:val="00CF7E12"/>
    <w:rsid w:val="00D0066B"/>
    <w:rsid w:val="00D006C5"/>
    <w:rsid w:val="00D01691"/>
    <w:rsid w:val="00D02580"/>
    <w:rsid w:val="00D025C7"/>
    <w:rsid w:val="00D02DD9"/>
    <w:rsid w:val="00D038AE"/>
    <w:rsid w:val="00D03A2F"/>
    <w:rsid w:val="00D03C40"/>
    <w:rsid w:val="00D0413E"/>
    <w:rsid w:val="00D044BF"/>
    <w:rsid w:val="00D05207"/>
    <w:rsid w:val="00D059CD"/>
    <w:rsid w:val="00D059F3"/>
    <w:rsid w:val="00D05B71"/>
    <w:rsid w:val="00D05C64"/>
    <w:rsid w:val="00D05DB0"/>
    <w:rsid w:val="00D066F6"/>
    <w:rsid w:val="00D07274"/>
    <w:rsid w:val="00D077FC"/>
    <w:rsid w:val="00D07BAB"/>
    <w:rsid w:val="00D07D86"/>
    <w:rsid w:val="00D07DEE"/>
    <w:rsid w:val="00D102B9"/>
    <w:rsid w:val="00D10AE6"/>
    <w:rsid w:val="00D10C9D"/>
    <w:rsid w:val="00D11281"/>
    <w:rsid w:val="00D113F5"/>
    <w:rsid w:val="00D11544"/>
    <w:rsid w:val="00D11AC9"/>
    <w:rsid w:val="00D11BA4"/>
    <w:rsid w:val="00D11CBA"/>
    <w:rsid w:val="00D121D4"/>
    <w:rsid w:val="00D12C03"/>
    <w:rsid w:val="00D12C7C"/>
    <w:rsid w:val="00D138D0"/>
    <w:rsid w:val="00D13908"/>
    <w:rsid w:val="00D13A32"/>
    <w:rsid w:val="00D13D70"/>
    <w:rsid w:val="00D13E14"/>
    <w:rsid w:val="00D14091"/>
    <w:rsid w:val="00D1417E"/>
    <w:rsid w:val="00D1436F"/>
    <w:rsid w:val="00D153BA"/>
    <w:rsid w:val="00D155B7"/>
    <w:rsid w:val="00D15E81"/>
    <w:rsid w:val="00D164A3"/>
    <w:rsid w:val="00D164FC"/>
    <w:rsid w:val="00D16F26"/>
    <w:rsid w:val="00D173A7"/>
    <w:rsid w:val="00D176EC"/>
    <w:rsid w:val="00D201E6"/>
    <w:rsid w:val="00D20325"/>
    <w:rsid w:val="00D208CF"/>
    <w:rsid w:val="00D20FD9"/>
    <w:rsid w:val="00D2151F"/>
    <w:rsid w:val="00D217FD"/>
    <w:rsid w:val="00D21D53"/>
    <w:rsid w:val="00D2228A"/>
    <w:rsid w:val="00D22344"/>
    <w:rsid w:val="00D22752"/>
    <w:rsid w:val="00D22C64"/>
    <w:rsid w:val="00D230F2"/>
    <w:rsid w:val="00D233D9"/>
    <w:rsid w:val="00D2387A"/>
    <w:rsid w:val="00D23B77"/>
    <w:rsid w:val="00D24457"/>
    <w:rsid w:val="00D24833"/>
    <w:rsid w:val="00D24DC7"/>
    <w:rsid w:val="00D2541B"/>
    <w:rsid w:val="00D25958"/>
    <w:rsid w:val="00D25A54"/>
    <w:rsid w:val="00D25F9C"/>
    <w:rsid w:val="00D2606D"/>
    <w:rsid w:val="00D26A47"/>
    <w:rsid w:val="00D26BE4"/>
    <w:rsid w:val="00D26E34"/>
    <w:rsid w:val="00D304D1"/>
    <w:rsid w:val="00D305AA"/>
    <w:rsid w:val="00D30A2C"/>
    <w:rsid w:val="00D31D67"/>
    <w:rsid w:val="00D32101"/>
    <w:rsid w:val="00D3253D"/>
    <w:rsid w:val="00D32A25"/>
    <w:rsid w:val="00D33B3F"/>
    <w:rsid w:val="00D33BA4"/>
    <w:rsid w:val="00D33FBA"/>
    <w:rsid w:val="00D34150"/>
    <w:rsid w:val="00D342C4"/>
    <w:rsid w:val="00D343EF"/>
    <w:rsid w:val="00D34811"/>
    <w:rsid w:val="00D3507E"/>
    <w:rsid w:val="00D35103"/>
    <w:rsid w:val="00D35317"/>
    <w:rsid w:val="00D35600"/>
    <w:rsid w:val="00D35B6B"/>
    <w:rsid w:val="00D360BD"/>
    <w:rsid w:val="00D36B64"/>
    <w:rsid w:val="00D36D0C"/>
    <w:rsid w:val="00D37075"/>
    <w:rsid w:val="00D374AF"/>
    <w:rsid w:val="00D37863"/>
    <w:rsid w:val="00D37980"/>
    <w:rsid w:val="00D37E90"/>
    <w:rsid w:val="00D37FAE"/>
    <w:rsid w:val="00D404A9"/>
    <w:rsid w:val="00D405A1"/>
    <w:rsid w:val="00D405A8"/>
    <w:rsid w:val="00D4064D"/>
    <w:rsid w:val="00D408DE"/>
    <w:rsid w:val="00D40C48"/>
    <w:rsid w:val="00D4145F"/>
    <w:rsid w:val="00D41572"/>
    <w:rsid w:val="00D42272"/>
    <w:rsid w:val="00D4234C"/>
    <w:rsid w:val="00D4238E"/>
    <w:rsid w:val="00D4261E"/>
    <w:rsid w:val="00D42FF8"/>
    <w:rsid w:val="00D43375"/>
    <w:rsid w:val="00D4396C"/>
    <w:rsid w:val="00D43E5D"/>
    <w:rsid w:val="00D44422"/>
    <w:rsid w:val="00D44981"/>
    <w:rsid w:val="00D449D5"/>
    <w:rsid w:val="00D44B4F"/>
    <w:rsid w:val="00D44BED"/>
    <w:rsid w:val="00D45022"/>
    <w:rsid w:val="00D4503C"/>
    <w:rsid w:val="00D457C6"/>
    <w:rsid w:val="00D459B6"/>
    <w:rsid w:val="00D45C0D"/>
    <w:rsid w:val="00D45CB4"/>
    <w:rsid w:val="00D466DB"/>
    <w:rsid w:val="00D468C0"/>
    <w:rsid w:val="00D46A4B"/>
    <w:rsid w:val="00D46EE6"/>
    <w:rsid w:val="00D47316"/>
    <w:rsid w:val="00D47A6E"/>
    <w:rsid w:val="00D47F0F"/>
    <w:rsid w:val="00D47FB6"/>
    <w:rsid w:val="00D500A5"/>
    <w:rsid w:val="00D500DB"/>
    <w:rsid w:val="00D501B4"/>
    <w:rsid w:val="00D50455"/>
    <w:rsid w:val="00D508FC"/>
    <w:rsid w:val="00D50AE5"/>
    <w:rsid w:val="00D50BD1"/>
    <w:rsid w:val="00D50C43"/>
    <w:rsid w:val="00D50CA4"/>
    <w:rsid w:val="00D510A8"/>
    <w:rsid w:val="00D513DC"/>
    <w:rsid w:val="00D5162C"/>
    <w:rsid w:val="00D5191A"/>
    <w:rsid w:val="00D534C9"/>
    <w:rsid w:val="00D537C6"/>
    <w:rsid w:val="00D53E60"/>
    <w:rsid w:val="00D5418A"/>
    <w:rsid w:val="00D54348"/>
    <w:rsid w:val="00D54D45"/>
    <w:rsid w:val="00D5517B"/>
    <w:rsid w:val="00D55375"/>
    <w:rsid w:val="00D553A7"/>
    <w:rsid w:val="00D556DF"/>
    <w:rsid w:val="00D55725"/>
    <w:rsid w:val="00D5580D"/>
    <w:rsid w:val="00D55DA0"/>
    <w:rsid w:val="00D55EBB"/>
    <w:rsid w:val="00D5603B"/>
    <w:rsid w:val="00D5626F"/>
    <w:rsid w:val="00D56616"/>
    <w:rsid w:val="00D56C08"/>
    <w:rsid w:val="00D57005"/>
    <w:rsid w:val="00D5735C"/>
    <w:rsid w:val="00D573E9"/>
    <w:rsid w:val="00D57620"/>
    <w:rsid w:val="00D57BB2"/>
    <w:rsid w:val="00D57D8C"/>
    <w:rsid w:val="00D57E70"/>
    <w:rsid w:val="00D60A6A"/>
    <w:rsid w:val="00D60EC6"/>
    <w:rsid w:val="00D612D2"/>
    <w:rsid w:val="00D621A3"/>
    <w:rsid w:val="00D6291A"/>
    <w:rsid w:val="00D62BF7"/>
    <w:rsid w:val="00D6312D"/>
    <w:rsid w:val="00D63266"/>
    <w:rsid w:val="00D63AA3"/>
    <w:rsid w:val="00D6562C"/>
    <w:rsid w:val="00D65865"/>
    <w:rsid w:val="00D658B1"/>
    <w:rsid w:val="00D661C4"/>
    <w:rsid w:val="00D6621D"/>
    <w:rsid w:val="00D66514"/>
    <w:rsid w:val="00D668DF"/>
    <w:rsid w:val="00D672CC"/>
    <w:rsid w:val="00D67A64"/>
    <w:rsid w:val="00D67F3B"/>
    <w:rsid w:val="00D70009"/>
    <w:rsid w:val="00D7022E"/>
    <w:rsid w:val="00D712A9"/>
    <w:rsid w:val="00D714D0"/>
    <w:rsid w:val="00D719D4"/>
    <w:rsid w:val="00D71EC0"/>
    <w:rsid w:val="00D72145"/>
    <w:rsid w:val="00D722DA"/>
    <w:rsid w:val="00D7257A"/>
    <w:rsid w:val="00D72623"/>
    <w:rsid w:val="00D72671"/>
    <w:rsid w:val="00D7363A"/>
    <w:rsid w:val="00D74092"/>
    <w:rsid w:val="00D740A8"/>
    <w:rsid w:val="00D7416A"/>
    <w:rsid w:val="00D7454D"/>
    <w:rsid w:val="00D74F73"/>
    <w:rsid w:val="00D7557D"/>
    <w:rsid w:val="00D755CC"/>
    <w:rsid w:val="00D75CC5"/>
    <w:rsid w:val="00D75F03"/>
    <w:rsid w:val="00D7615D"/>
    <w:rsid w:val="00D77E7E"/>
    <w:rsid w:val="00D77FE8"/>
    <w:rsid w:val="00D8001A"/>
    <w:rsid w:val="00D801C9"/>
    <w:rsid w:val="00D801E7"/>
    <w:rsid w:val="00D80B85"/>
    <w:rsid w:val="00D81312"/>
    <w:rsid w:val="00D8163D"/>
    <w:rsid w:val="00D818EC"/>
    <w:rsid w:val="00D81996"/>
    <w:rsid w:val="00D820D7"/>
    <w:rsid w:val="00D82622"/>
    <w:rsid w:val="00D82883"/>
    <w:rsid w:val="00D82D2A"/>
    <w:rsid w:val="00D8308E"/>
    <w:rsid w:val="00D833B9"/>
    <w:rsid w:val="00D83486"/>
    <w:rsid w:val="00D83C17"/>
    <w:rsid w:val="00D83C56"/>
    <w:rsid w:val="00D84100"/>
    <w:rsid w:val="00D843C5"/>
    <w:rsid w:val="00D848F4"/>
    <w:rsid w:val="00D84C1A"/>
    <w:rsid w:val="00D85147"/>
    <w:rsid w:val="00D854C8"/>
    <w:rsid w:val="00D854D6"/>
    <w:rsid w:val="00D854D7"/>
    <w:rsid w:val="00D85DA8"/>
    <w:rsid w:val="00D86098"/>
    <w:rsid w:val="00D86597"/>
    <w:rsid w:val="00D869BD"/>
    <w:rsid w:val="00D87CD8"/>
    <w:rsid w:val="00D90561"/>
    <w:rsid w:val="00D90C3D"/>
    <w:rsid w:val="00D910D1"/>
    <w:rsid w:val="00D91195"/>
    <w:rsid w:val="00D91994"/>
    <w:rsid w:val="00D91EBA"/>
    <w:rsid w:val="00D925E9"/>
    <w:rsid w:val="00D9281B"/>
    <w:rsid w:val="00D92B79"/>
    <w:rsid w:val="00D92EAD"/>
    <w:rsid w:val="00D936E9"/>
    <w:rsid w:val="00D9372E"/>
    <w:rsid w:val="00D937F3"/>
    <w:rsid w:val="00D940A2"/>
    <w:rsid w:val="00D94428"/>
    <w:rsid w:val="00D9497B"/>
    <w:rsid w:val="00D94D20"/>
    <w:rsid w:val="00D95798"/>
    <w:rsid w:val="00D96350"/>
    <w:rsid w:val="00D96F0B"/>
    <w:rsid w:val="00D96F7C"/>
    <w:rsid w:val="00D971C7"/>
    <w:rsid w:val="00D97525"/>
    <w:rsid w:val="00D9762B"/>
    <w:rsid w:val="00D9778A"/>
    <w:rsid w:val="00D97B0C"/>
    <w:rsid w:val="00D97F99"/>
    <w:rsid w:val="00DA034D"/>
    <w:rsid w:val="00DA0528"/>
    <w:rsid w:val="00DA062B"/>
    <w:rsid w:val="00DA093F"/>
    <w:rsid w:val="00DA0BB0"/>
    <w:rsid w:val="00DA1543"/>
    <w:rsid w:val="00DA1919"/>
    <w:rsid w:val="00DA1E2A"/>
    <w:rsid w:val="00DA2647"/>
    <w:rsid w:val="00DA2B4C"/>
    <w:rsid w:val="00DA2E59"/>
    <w:rsid w:val="00DA362D"/>
    <w:rsid w:val="00DA3D89"/>
    <w:rsid w:val="00DA41FF"/>
    <w:rsid w:val="00DA42FE"/>
    <w:rsid w:val="00DA4670"/>
    <w:rsid w:val="00DA4C3F"/>
    <w:rsid w:val="00DA4EA1"/>
    <w:rsid w:val="00DA5138"/>
    <w:rsid w:val="00DA5452"/>
    <w:rsid w:val="00DA546E"/>
    <w:rsid w:val="00DA567A"/>
    <w:rsid w:val="00DA5A33"/>
    <w:rsid w:val="00DA60F4"/>
    <w:rsid w:val="00DA614D"/>
    <w:rsid w:val="00DA6287"/>
    <w:rsid w:val="00DA673D"/>
    <w:rsid w:val="00DA6763"/>
    <w:rsid w:val="00DA68D5"/>
    <w:rsid w:val="00DA6D4F"/>
    <w:rsid w:val="00DA78A9"/>
    <w:rsid w:val="00DB038D"/>
    <w:rsid w:val="00DB0781"/>
    <w:rsid w:val="00DB0A7E"/>
    <w:rsid w:val="00DB0BC3"/>
    <w:rsid w:val="00DB1790"/>
    <w:rsid w:val="00DB1BC2"/>
    <w:rsid w:val="00DB1E05"/>
    <w:rsid w:val="00DB27F8"/>
    <w:rsid w:val="00DB2870"/>
    <w:rsid w:val="00DB28C5"/>
    <w:rsid w:val="00DB3091"/>
    <w:rsid w:val="00DB3668"/>
    <w:rsid w:val="00DB3832"/>
    <w:rsid w:val="00DB3AD2"/>
    <w:rsid w:val="00DB3B1F"/>
    <w:rsid w:val="00DB3BD2"/>
    <w:rsid w:val="00DB3F66"/>
    <w:rsid w:val="00DB404D"/>
    <w:rsid w:val="00DB4523"/>
    <w:rsid w:val="00DB4540"/>
    <w:rsid w:val="00DB465F"/>
    <w:rsid w:val="00DB5225"/>
    <w:rsid w:val="00DB524B"/>
    <w:rsid w:val="00DB576B"/>
    <w:rsid w:val="00DB5A40"/>
    <w:rsid w:val="00DB5B7A"/>
    <w:rsid w:val="00DB6193"/>
    <w:rsid w:val="00DB63CC"/>
    <w:rsid w:val="00DB6527"/>
    <w:rsid w:val="00DB6AA5"/>
    <w:rsid w:val="00DB6B8F"/>
    <w:rsid w:val="00DB6C52"/>
    <w:rsid w:val="00DB6E17"/>
    <w:rsid w:val="00DB6E26"/>
    <w:rsid w:val="00DB7449"/>
    <w:rsid w:val="00DB7B6A"/>
    <w:rsid w:val="00DB7DE7"/>
    <w:rsid w:val="00DC0243"/>
    <w:rsid w:val="00DC02AE"/>
    <w:rsid w:val="00DC1131"/>
    <w:rsid w:val="00DC122C"/>
    <w:rsid w:val="00DC1273"/>
    <w:rsid w:val="00DC14B1"/>
    <w:rsid w:val="00DC1595"/>
    <w:rsid w:val="00DC16DC"/>
    <w:rsid w:val="00DC1CE9"/>
    <w:rsid w:val="00DC2CE4"/>
    <w:rsid w:val="00DC35F7"/>
    <w:rsid w:val="00DC3B7D"/>
    <w:rsid w:val="00DC3DF1"/>
    <w:rsid w:val="00DC3FD2"/>
    <w:rsid w:val="00DC3FD9"/>
    <w:rsid w:val="00DC45C9"/>
    <w:rsid w:val="00DC4D45"/>
    <w:rsid w:val="00DC4E6D"/>
    <w:rsid w:val="00DC5438"/>
    <w:rsid w:val="00DC5529"/>
    <w:rsid w:val="00DC5BD4"/>
    <w:rsid w:val="00DC5ECB"/>
    <w:rsid w:val="00DC611A"/>
    <w:rsid w:val="00DC62FC"/>
    <w:rsid w:val="00DC64FF"/>
    <w:rsid w:val="00DC6C6E"/>
    <w:rsid w:val="00DC6CA9"/>
    <w:rsid w:val="00DC7952"/>
    <w:rsid w:val="00DC79AA"/>
    <w:rsid w:val="00DC7FEA"/>
    <w:rsid w:val="00DD0699"/>
    <w:rsid w:val="00DD093E"/>
    <w:rsid w:val="00DD0A29"/>
    <w:rsid w:val="00DD0B32"/>
    <w:rsid w:val="00DD0DF6"/>
    <w:rsid w:val="00DD10F4"/>
    <w:rsid w:val="00DD2486"/>
    <w:rsid w:val="00DD25B1"/>
    <w:rsid w:val="00DD268D"/>
    <w:rsid w:val="00DD2820"/>
    <w:rsid w:val="00DD2B2D"/>
    <w:rsid w:val="00DD2C4E"/>
    <w:rsid w:val="00DD2CC2"/>
    <w:rsid w:val="00DD2E3F"/>
    <w:rsid w:val="00DD3759"/>
    <w:rsid w:val="00DD3823"/>
    <w:rsid w:val="00DD39F6"/>
    <w:rsid w:val="00DD40CF"/>
    <w:rsid w:val="00DD4677"/>
    <w:rsid w:val="00DD4EF2"/>
    <w:rsid w:val="00DD4F67"/>
    <w:rsid w:val="00DD51B9"/>
    <w:rsid w:val="00DD54ED"/>
    <w:rsid w:val="00DD57B9"/>
    <w:rsid w:val="00DD57EA"/>
    <w:rsid w:val="00DD6A7B"/>
    <w:rsid w:val="00DD6C56"/>
    <w:rsid w:val="00DD6FF6"/>
    <w:rsid w:val="00DD7AB7"/>
    <w:rsid w:val="00DD7FD5"/>
    <w:rsid w:val="00DE0283"/>
    <w:rsid w:val="00DE0795"/>
    <w:rsid w:val="00DE0F34"/>
    <w:rsid w:val="00DE12AF"/>
    <w:rsid w:val="00DE134B"/>
    <w:rsid w:val="00DE1908"/>
    <w:rsid w:val="00DE287F"/>
    <w:rsid w:val="00DE315F"/>
    <w:rsid w:val="00DE31B0"/>
    <w:rsid w:val="00DE3562"/>
    <w:rsid w:val="00DE37AC"/>
    <w:rsid w:val="00DE3D92"/>
    <w:rsid w:val="00DE3FBF"/>
    <w:rsid w:val="00DE4282"/>
    <w:rsid w:val="00DE45D7"/>
    <w:rsid w:val="00DE466D"/>
    <w:rsid w:val="00DE48E4"/>
    <w:rsid w:val="00DE49FE"/>
    <w:rsid w:val="00DE5085"/>
    <w:rsid w:val="00DE52C2"/>
    <w:rsid w:val="00DE5791"/>
    <w:rsid w:val="00DE5D44"/>
    <w:rsid w:val="00DE6126"/>
    <w:rsid w:val="00DE62AD"/>
    <w:rsid w:val="00DE69D1"/>
    <w:rsid w:val="00DE6C9D"/>
    <w:rsid w:val="00DE70C9"/>
    <w:rsid w:val="00DE7442"/>
    <w:rsid w:val="00DE75CA"/>
    <w:rsid w:val="00DE7FEC"/>
    <w:rsid w:val="00DF03DA"/>
    <w:rsid w:val="00DF04D3"/>
    <w:rsid w:val="00DF06B9"/>
    <w:rsid w:val="00DF06EF"/>
    <w:rsid w:val="00DF08ED"/>
    <w:rsid w:val="00DF0931"/>
    <w:rsid w:val="00DF13A9"/>
    <w:rsid w:val="00DF1F24"/>
    <w:rsid w:val="00DF21AA"/>
    <w:rsid w:val="00DF290C"/>
    <w:rsid w:val="00DF2C32"/>
    <w:rsid w:val="00DF3380"/>
    <w:rsid w:val="00DF35C9"/>
    <w:rsid w:val="00DF380B"/>
    <w:rsid w:val="00DF38AF"/>
    <w:rsid w:val="00DF434A"/>
    <w:rsid w:val="00DF4603"/>
    <w:rsid w:val="00DF4CA4"/>
    <w:rsid w:val="00DF4E4E"/>
    <w:rsid w:val="00DF4EFD"/>
    <w:rsid w:val="00DF56DD"/>
    <w:rsid w:val="00DF573B"/>
    <w:rsid w:val="00DF6A07"/>
    <w:rsid w:val="00DF6B06"/>
    <w:rsid w:val="00DF6D31"/>
    <w:rsid w:val="00DF7023"/>
    <w:rsid w:val="00DF7543"/>
    <w:rsid w:val="00DF766C"/>
    <w:rsid w:val="00DF78BC"/>
    <w:rsid w:val="00DF7CD5"/>
    <w:rsid w:val="00E00376"/>
    <w:rsid w:val="00E006CC"/>
    <w:rsid w:val="00E00D0B"/>
    <w:rsid w:val="00E012D4"/>
    <w:rsid w:val="00E01B84"/>
    <w:rsid w:val="00E01E56"/>
    <w:rsid w:val="00E02B69"/>
    <w:rsid w:val="00E02EEC"/>
    <w:rsid w:val="00E030CB"/>
    <w:rsid w:val="00E03463"/>
    <w:rsid w:val="00E036DF"/>
    <w:rsid w:val="00E039FE"/>
    <w:rsid w:val="00E040DB"/>
    <w:rsid w:val="00E0489D"/>
    <w:rsid w:val="00E04EF9"/>
    <w:rsid w:val="00E0581B"/>
    <w:rsid w:val="00E060E0"/>
    <w:rsid w:val="00E065E5"/>
    <w:rsid w:val="00E0664C"/>
    <w:rsid w:val="00E06E83"/>
    <w:rsid w:val="00E0755A"/>
    <w:rsid w:val="00E07A15"/>
    <w:rsid w:val="00E07FED"/>
    <w:rsid w:val="00E10272"/>
    <w:rsid w:val="00E1054C"/>
    <w:rsid w:val="00E10DC2"/>
    <w:rsid w:val="00E10E2D"/>
    <w:rsid w:val="00E10F9E"/>
    <w:rsid w:val="00E1142C"/>
    <w:rsid w:val="00E11AD7"/>
    <w:rsid w:val="00E11D98"/>
    <w:rsid w:val="00E11E56"/>
    <w:rsid w:val="00E12E34"/>
    <w:rsid w:val="00E1324A"/>
    <w:rsid w:val="00E13CF6"/>
    <w:rsid w:val="00E14095"/>
    <w:rsid w:val="00E14238"/>
    <w:rsid w:val="00E14415"/>
    <w:rsid w:val="00E149A2"/>
    <w:rsid w:val="00E14A8A"/>
    <w:rsid w:val="00E1506C"/>
    <w:rsid w:val="00E153A4"/>
    <w:rsid w:val="00E157BF"/>
    <w:rsid w:val="00E157CF"/>
    <w:rsid w:val="00E15BEC"/>
    <w:rsid w:val="00E16260"/>
    <w:rsid w:val="00E163DC"/>
    <w:rsid w:val="00E169AC"/>
    <w:rsid w:val="00E16EFE"/>
    <w:rsid w:val="00E17017"/>
    <w:rsid w:val="00E170E6"/>
    <w:rsid w:val="00E174CE"/>
    <w:rsid w:val="00E176C4"/>
    <w:rsid w:val="00E200E0"/>
    <w:rsid w:val="00E200F9"/>
    <w:rsid w:val="00E2029E"/>
    <w:rsid w:val="00E2029F"/>
    <w:rsid w:val="00E2036D"/>
    <w:rsid w:val="00E20960"/>
    <w:rsid w:val="00E20D05"/>
    <w:rsid w:val="00E21326"/>
    <w:rsid w:val="00E2157C"/>
    <w:rsid w:val="00E22200"/>
    <w:rsid w:val="00E22337"/>
    <w:rsid w:val="00E22579"/>
    <w:rsid w:val="00E226C7"/>
    <w:rsid w:val="00E22782"/>
    <w:rsid w:val="00E230A1"/>
    <w:rsid w:val="00E232AD"/>
    <w:rsid w:val="00E2332F"/>
    <w:rsid w:val="00E23980"/>
    <w:rsid w:val="00E23E34"/>
    <w:rsid w:val="00E24375"/>
    <w:rsid w:val="00E24646"/>
    <w:rsid w:val="00E248C0"/>
    <w:rsid w:val="00E24BD6"/>
    <w:rsid w:val="00E24DC3"/>
    <w:rsid w:val="00E25087"/>
    <w:rsid w:val="00E253DE"/>
    <w:rsid w:val="00E25493"/>
    <w:rsid w:val="00E25A74"/>
    <w:rsid w:val="00E2668F"/>
    <w:rsid w:val="00E2682C"/>
    <w:rsid w:val="00E2709E"/>
    <w:rsid w:val="00E27B76"/>
    <w:rsid w:val="00E27C94"/>
    <w:rsid w:val="00E3033A"/>
    <w:rsid w:val="00E304BD"/>
    <w:rsid w:val="00E30C29"/>
    <w:rsid w:val="00E30CAA"/>
    <w:rsid w:val="00E31370"/>
    <w:rsid w:val="00E31DDC"/>
    <w:rsid w:val="00E32014"/>
    <w:rsid w:val="00E32445"/>
    <w:rsid w:val="00E32475"/>
    <w:rsid w:val="00E324DE"/>
    <w:rsid w:val="00E32D65"/>
    <w:rsid w:val="00E3311A"/>
    <w:rsid w:val="00E33488"/>
    <w:rsid w:val="00E3351F"/>
    <w:rsid w:val="00E337BF"/>
    <w:rsid w:val="00E33952"/>
    <w:rsid w:val="00E33D76"/>
    <w:rsid w:val="00E346D8"/>
    <w:rsid w:val="00E34841"/>
    <w:rsid w:val="00E35675"/>
    <w:rsid w:val="00E3595C"/>
    <w:rsid w:val="00E35DF1"/>
    <w:rsid w:val="00E362A1"/>
    <w:rsid w:val="00E369C7"/>
    <w:rsid w:val="00E369EA"/>
    <w:rsid w:val="00E36ACF"/>
    <w:rsid w:val="00E373C5"/>
    <w:rsid w:val="00E378AD"/>
    <w:rsid w:val="00E37B10"/>
    <w:rsid w:val="00E37CD7"/>
    <w:rsid w:val="00E40769"/>
    <w:rsid w:val="00E409BD"/>
    <w:rsid w:val="00E40AD3"/>
    <w:rsid w:val="00E40D85"/>
    <w:rsid w:val="00E41294"/>
    <w:rsid w:val="00E412CB"/>
    <w:rsid w:val="00E4185E"/>
    <w:rsid w:val="00E41A01"/>
    <w:rsid w:val="00E41AD9"/>
    <w:rsid w:val="00E420F3"/>
    <w:rsid w:val="00E421C3"/>
    <w:rsid w:val="00E42DE8"/>
    <w:rsid w:val="00E43667"/>
    <w:rsid w:val="00E43AF7"/>
    <w:rsid w:val="00E44E69"/>
    <w:rsid w:val="00E44F42"/>
    <w:rsid w:val="00E450B5"/>
    <w:rsid w:val="00E45380"/>
    <w:rsid w:val="00E45578"/>
    <w:rsid w:val="00E45BB6"/>
    <w:rsid w:val="00E45F36"/>
    <w:rsid w:val="00E45FD1"/>
    <w:rsid w:val="00E46144"/>
    <w:rsid w:val="00E46A42"/>
    <w:rsid w:val="00E46E2E"/>
    <w:rsid w:val="00E47226"/>
    <w:rsid w:val="00E473C7"/>
    <w:rsid w:val="00E5032B"/>
    <w:rsid w:val="00E50421"/>
    <w:rsid w:val="00E50CBE"/>
    <w:rsid w:val="00E50D54"/>
    <w:rsid w:val="00E50EE3"/>
    <w:rsid w:val="00E51254"/>
    <w:rsid w:val="00E513B6"/>
    <w:rsid w:val="00E514D5"/>
    <w:rsid w:val="00E5200C"/>
    <w:rsid w:val="00E5204C"/>
    <w:rsid w:val="00E52641"/>
    <w:rsid w:val="00E544EC"/>
    <w:rsid w:val="00E5469E"/>
    <w:rsid w:val="00E54BA0"/>
    <w:rsid w:val="00E54F48"/>
    <w:rsid w:val="00E55229"/>
    <w:rsid w:val="00E55781"/>
    <w:rsid w:val="00E55D86"/>
    <w:rsid w:val="00E56464"/>
    <w:rsid w:val="00E56641"/>
    <w:rsid w:val="00E56A28"/>
    <w:rsid w:val="00E56FC7"/>
    <w:rsid w:val="00E5757C"/>
    <w:rsid w:val="00E576F7"/>
    <w:rsid w:val="00E57775"/>
    <w:rsid w:val="00E57AAB"/>
    <w:rsid w:val="00E57C34"/>
    <w:rsid w:val="00E57EE6"/>
    <w:rsid w:val="00E57FF7"/>
    <w:rsid w:val="00E600DC"/>
    <w:rsid w:val="00E601A6"/>
    <w:rsid w:val="00E604CA"/>
    <w:rsid w:val="00E60647"/>
    <w:rsid w:val="00E6071A"/>
    <w:rsid w:val="00E6086C"/>
    <w:rsid w:val="00E60C38"/>
    <w:rsid w:val="00E60DBA"/>
    <w:rsid w:val="00E60E00"/>
    <w:rsid w:val="00E612FD"/>
    <w:rsid w:val="00E61B30"/>
    <w:rsid w:val="00E61CC5"/>
    <w:rsid w:val="00E61F70"/>
    <w:rsid w:val="00E6200F"/>
    <w:rsid w:val="00E62429"/>
    <w:rsid w:val="00E6445A"/>
    <w:rsid w:val="00E6461F"/>
    <w:rsid w:val="00E6463A"/>
    <w:rsid w:val="00E64D31"/>
    <w:rsid w:val="00E6522B"/>
    <w:rsid w:val="00E6541D"/>
    <w:rsid w:val="00E6564A"/>
    <w:rsid w:val="00E65B85"/>
    <w:rsid w:val="00E65F38"/>
    <w:rsid w:val="00E66E35"/>
    <w:rsid w:val="00E66FB4"/>
    <w:rsid w:val="00E672BF"/>
    <w:rsid w:val="00E6734A"/>
    <w:rsid w:val="00E67520"/>
    <w:rsid w:val="00E67691"/>
    <w:rsid w:val="00E67742"/>
    <w:rsid w:val="00E6798A"/>
    <w:rsid w:val="00E700F5"/>
    <w:rsid w:val="00E70268"/>
    <w:rsid w:val="00E70A85"/>
    <w:rsid w:val="00E70D8F"/>
    <w:rsid w:val="00E712A5"/>
    <w:rsid w:val="00E718EE"/>
    <w:rsid w:val="00E71E72"/>
    <w:rsid w:val="00E7261D"/>
    <w:rsid w:val="00E72638"/>
    <w:rsid w:val="00E726C9"/>
    <w:rsid w:val="00E72C42"/>
    <w:rsid w:val="00E73C44"/>
    <w:rsid w:val="00E73E3F"/>
    <w:rsid w:val="00E74172"/>
    <w:rsid w:val="00E745A5"/>
    <w:rsid w:val="00E747D0"/>
    <w:rsid w:val="00E748AE"/>
    <w:rsid w:val="00E752E0"/>
    <w:rsid w:val="00E75922"/>
    <w:rsid w:val="00E75D61"/>
    <w:rsid w:val="00E76172"/>
    <w:rsid w:val="00E77288"/>
    <w:rsid w:val="00E77350"/>
    <w:rsid w:val="00E7785C"/>
    <w:rsid w:val="00E77A14"/>
    <w:rsid w:val="00E8123F"/>
    <w:rsid w:val="00E81513"/>
    <w:rsid w:val="00E8173C"/>
    <w:rsid w:val="00E81B6E"/>
    <w:rsid w:val="00E82CD7"/>
    <w:rsid w:val="00E82DB2"/>
    <w:rsid w:val="00E82EC3"/>
    <w:rsid w:val="00E83822"/>
    <w:rsid w:val="00E83A55"/>
    <w:rsid w:val="00E83AC0"/>
    <w:rsid w:val="00E83ADF"/>
    <w:rsid w:val="00E83DD1"/>
    <w:rsid w:val="00E83E46"/>
    <w:rsid w:val="00E84092"/>
    <w:rsid w:val="00E8413D"/>
    <w:rsid w:val="00E84F02"/>
    <w:rsid w:val="00E850C2"/>
    <w:rsid w:val="00E85D2D"/>
    <w:rsid w:val="00E85DB0"/>
    <w:rsid w:val="00E85E8C"/>
    <w:rsid w:val="00E86EC1"/>
    <w:rsid w:val="00E86F8B"/>
    <w:rsid w:val="00E870ED"/>
    <w:rsid w:val="00E87831"/>
    <w:rsid w:val="00E87AA2"/>
    <w:rsid w:val="00E90DD5"/>
    <w:rsid w:val="00E90F07"/>
    <w:rsid w:val="00E914CA"/>
    <w:rsid w:val="00E91570"/>
    <w:rsid w:val="00E91B2C"/>
    <w:rsid w:val="00E930E7"/>
    <w:rsid w:val="00E934AB"/>
    <w:rsid w:val="00E93567"/>
    <w:rsid w:val="00E937E5"/>
    <w:rsid w:val="00E93A16"/>
    <w:rsid w:val="00E94003"/>
    <w:rsid w:val="00E9433F"/>
    <w:rsid w:val="00E94543"/>
    <w:rsid w:val="00E95C9D"/>
    <w:rsid w:val="00E95D14"/>
    <w:rsid w:val="00E965D1"/>
    <w:rsid w:val="00E975A1"/>
    <w:rsid w:val="00E97644"/>
    <w:rsid w:val="00EA0069"/>
    <w:rsid w:val="00EA01BD"/>
    <w:rsid w:val="00EA0458"/>
    <w:rsid w:val="00EA0C59"/>
    <w:rsid w:val="00EA116E"/>
    <w:rsid w:val="00EA135A"/>
    <w:rsid w:val="00EA1D4B"/>
    <w:rsid w:val="00EA2296"/>
    <w:rsid w:val="00EA243C"/>
    <w:rsid w:val="00EA2837"/>
    <w:rsid w:val="00EA2A23"/>
    <w:rsid w:val="00EA2CB2"/>
    <w:rsid w:val="00EA32C4"/>
    <w:rsid w:val="00EA346F"/>
    <w:rsid w:val="00EA360C"/>
    <w:rsid w:val="00EA36D1"/>
    <w:rsid w:val="00EA38ED"/>
    <w:rsid w:val="00EA3EB4"/>
    <w:rsid w:val="00EA4331"/>
    <w:rsid w:val="00EA4771"/>
    <w:rsid w:val="00EA4A7C"/>
    <w:rsid w:val="00EA4C7F"/>
    <w:rsid w:val="00EA4EBF"/>
    <w:rsid w:val="00EA4FED"/>
    <w:rsid w:val="00EA5000"/>
    <w:rsid w:val="00EA5394"/>
    <w:rsid w:val="00EA546A"/>
    <w:rsid w:val="00EA5CAE"/>
    <w:rsid w:val="00EA5E5D"/>
    <w:rsid w:val="00EA63D1"/>
    <w:rsid w:val="00EA6422"/>
    <w:rsid w:val="00EA6500"/>
    <w:rsid w:val="00EA6668"/>
    <w:rsid w:val="00EA6D80"/>
    <w:rsid w:val="00EA6E8E"/>
    <w:rsid w:val="00EA6F21"/>
    <w:rsid w:val="00EA79C8"/>
    <w:rsid w:val="00EA7EB9"/>
    <w:rsid w:val="00EB0954"/>
    <w:rsid w:val="00EB0B7D"/>
    <w:rsid w:val="00EB1340"/>
    <w:rsid w:val="00EB1376"/>
    <w:rsid w:val="00EB1806"/>
    <w:rsid w:val="00EB189C"/>
    <w:rsid w:val="00EB1F74"/>
    <w:rsid w:val="00EB2268"/>
    <w:rsid w:val="00EB24FA"/>
    <w:rsid w:val="00EB3031"/>
    <w:rsid w:val="00EB33C3"/>
    <w:rsid w:val="00EB3BF4"/>
    <w:rsid w:val="00EB3E14"/>
    <w:rsid w:val="00EB4679"/>
    <w:rsid w:val="00EB4D44"/>
    <w:rsid w:val="00EB4D8F"/>
    <w:rsid w:val="00EB5942"/>
    <w:rsid w:val="00EB5AA0"/>
    <w:rsid w:val="00EB62F3"/>
    <w:rsid w:val="00EB64DC"/>
    <w:rsid w:val="00EB65BC"/>
    <w:rsid w:val="00EB7B6C"/>
    <w:rsid w:val="00EB7D1A"/>
    <w:rsid w:val="00EB7F0E"/>
    <w:rsid w:val="00EC03D6"/>
    <w:rsid w:val="00EC1080"/>
    <w:rsid w:val="00EC2844"/>
    <w:rsid w:val="00EC2D7C"/>
    <w:rsid w:val="00EC3137"/>
    <w:rsid w:val="00EC34C7"/>
    <w:rsid w:val="00EC34F5"/>
    <w:rsid w:val="00EC3600"/>
    <w:rsid w:val="00EC36C2"/>
    <w:rsid w:val="00EC3BCA"/>
    <w:rsid w:val="00EC3E77"/>
    <w:rsid w:val="00EC3E8E"/>
    <w:rsid w:val="00EC4046"/>
    <w:rsid w:val="00EC4626"/>
    <w:rsid w:val="00EC4704"/>
    <w:rsid w:val="00EC4C11"/>
    <w:rsid w:val="00EC4C8B"/>
    <w:rsid w:val="00EC4C97"/>
    <w:rsid w:val="00EC4E1D"/>
    <w:rsid w:val="00EC510C"/>
    <w:rsid w:val="00EC5436"/>
    <w:rsid w:val="00EC5494"/>
    <w:rsid w:val="00EC563A"/>
    <w:rsid w:val="00EC5692"/>
    <w:rsid w:val="00EC5BEA"/>
    <w:rsid w:val="00EC604D"/>
    <w:rsid w:val="00EC62CE"/>
    <w:rsid w:val="00EC666B"/>
    <w:rsid w:val="00EC692B"/>
    <w:rsid w:val="00EC6CC9"/>
    <w:rsid w:val="00EC718F"/>
    <w:rsid w:val="00EC7387"/>
    <w:rsid w:val="00ED0170"/>
    <w:rsid w:val="00ED0179"/>
    <w:rsid w:val="00ED03DF"/>
    <w:rsid w:val="00ED0534"/>
    <w:rsid w:val="00ED0733"/>
    <w:rsid w:val="00ED0F30"/>
    <w:rsid w:val="00ED1008"/>
    <w:rsid w:val="00ED11EF"/>
    <w:rsid w:val="00ED1289"/>
    <w:rsid w:val="00ED153B"/>
    <w:rsid w:val="00ED22F9"/>
    <w:rsid w:val="00ED286A"/>
    <w:rsid w:val="00ED2972"/>
    <w:rsid w:val="00ED2B50"/>
    <w:rsid w:val="00ED2EAA"/>
    <w:rsid w:val="00ED312E"/>
    <w:rsid w:val="00ED36C3"/>
    <w:rsid w:val="00ED3799"/>
    <w:rsid w:val="00ED38E6"/>
    <w:rsid w:val="00ED4033"/>
    <w:rsid w:val="00ED4D6B"/>
    <w:rsid w:val="00ED4F24"/>
    <w:rsid w:val="00ED5996"/>
    <w:rsid w:val="00ED5E85"/>
    <w:rsid w:val="00ED6018"/>
    <w:rsid w:val="00ED6114"/>
    <w:rsid w:val="00ED66D1"/>
    <w:rsid w:val="00ED6A2D"/>
    <w:rsid w:val="00ED6C87"/>
    <w:rsid w:val="00ED6FD5"/>
    <w:rsid w:val="00ED7FA4"/>
    <w:rsid w:val="00ED7FDB"/>
    <w:rsid w:val="00EE02FA"/>
    <w:rsid w:val="00EE0F24"/>
    <w:rsid w:val="00EE151A"/>
    <w:rsid w:val="00EE19C3"/>
    <w:rsid w:val="00EE1E18"/>
    <w:rsid w:val="00EE2177"/>
    <w:rsid w:val="00EE2261"/>
    <w:rsid w:val="00EE23E7"/>
    <w:rsid w:val="00EE24F1"/>
    <w:rsid w:val="00EE26AD"/>
    <w:rsid w:val="00EE28AD"/>
    <w:rsid w:val="00EE2DA7"/>
    <w:rsid w:val="00EE37FF"/>
    <w:rsid w:val="00EE385C"/>
    <w:rsid w:val="00EE4545"/>
    <w:rsid w:val="00EE4587"/>
    <w:rsid w:val="00EE4C0D"/>
    <w:rsid w:val="00EE4DD1"/>
    <w:rsid w:val="00EE4E85"/>
    <w:rsid w:val="00EE5162"/>
    <w:rsid w:val="00EE571E"/>
    <w:rsid w:val="00EE5899"/>
    <w:rsid w:val="00EE5983"/>
    <w:rsid w:val="00EE5AA7"/>
    <w:rsid w:val="00EE5E63"/>
    <w:rsid w:val="00EE5FDD"/>
    <w:rsid w:val="00EE607D"/>
    <w:rsid w:val="00EE6B57"/>
    <w:rsid w:val="00EE6C06"/>
    <w:rsid w:val="00EE789B"/>
    <w:rsid w:val="00EE7A0F"/>
    <w:rsid w:val="00EE7AA6"/>
    <w:rsid w:val="00EE7B06"/>
    <w:rsid w:val="00EE7C9D"/>
    <w:rsid w:val="00EF0AB3"/>
    <w:rsid w:val="00EF1163"/>
    <w:rsid w:val="00EF164A"/>
    <w:rsid w:val="00EF1707"/>
    <w:rsid w:val="00EF18EE"/>
    <w:rsid w:val="00EF1CFE"/>
    <w:rsid w:val="00EF2514"/>
    <w:rsid w:val="00EF2881"/>
    <w:rsid w:val="00EF2B9A"/>
    <w:rsid w:val="00EF2C4E"/>
    <w:rsid w:val="00EF2EE7"/>
    <w:rsid w:val="00EF3308"/>
    <w:rsid w:val="00EF3581"/>
    <w:rsid w:val="00EF362A"/>
    <w:rsid w:val="00EF41D5"/>
    <w:rsid w:val="00EF4616"/>
    <w:rsid w:val="00EF48A8"/>
    <w:rsid w:val="00EF51AF"/>
    <w:rsid w:val="00EF537E"/>
    <w:rsid w:val="00EF53B5"/>
    <w:rsid w:val="00EF5641"/>
    <w:rsid w:val="00EF577F"/>
    <w:rsid w:val="00EF57F5"/>
    <w:rsid w:val="00EF58EE"/>
    <w:rsid w:val="00EF5C4B"/>
    <w:rsid w:val="00EF5D9A"/>
    <w:rsid w:val="00EF60AB"/>
    <w:rsid w:val="00EF696C"/>
    <w:rsid w:val="00EF6B96"/>
    <w:rsid w:val="00EF6E8E"/>
    <w:rsid w:val="00EF7294"/>
    <w:rsid w:val="00EF7AE9"/>
    <w:rsid w:val="00F00250"/>
    <w:rsid w:val="00F00371"/>
    <w:rsid w:val="00F00957"/>
    <w:rsid w:val="00F009D0"/>
    <w:rsid w:val="00F00A3A"/>
    <w:rsid w:val="00F00FD7"/>
    <w:rsid w:val="00F010CB"/>
    <w:rsid w:val="00F01130"/>
    <w:rsid w:val="00F0134A"/>
    <w:rsid w:val="00F015B3"/>
    <w:rsid w:val="00F017B1"/>
    <w:rsid w:val="00F01962"/>
    <w:rsid w:val="00F01DF6"/>
    <w:rsid w:val="00F02CCB"/>
    <w:rsid w:val="00F02E07"/>
    <w:rsid w:val="00F02E70"/>
    <w:rsid w:val="00F030A0"/>
    <w:rsid w:val="00F032F8"/>
    <w:rsid w:val="00F03954"/>
    <w:rsid w:val="00F039C6"/>
    <w:rsid w:val="00F03B35"/>
    <w:rsid w:val="00F044F2"/>
    <w:rsid w:val="00F0516C"/>
    <w:rsid w:val="00F053B5"/>
    <w:rsid w:val="00F055F7"/>
    <w:rsid w:val="00F05792"/>
    <w:rsid w:val="00F05CA6"/>
    <w:rsid w:val="00F05E4E"/>
    <w:rsid w:val="00F05F7D"/>
    <w:rsid w:val="00F06031"/>
    <w:rsid w:val="00F06382"/>
    <w:rsid w:val="00F06A3A"/>
    <w:rsid w:val="00F06B39"/>
    <w:rsid w:val="00F06CE2"/>
    <w:rsid w:val="00F075C8"/>
    <w:rsid w:val="00F07DCF"/>
    <w:rsid w:val="00F1092C"/>
    <w:rsid w:val="00F110C2"/>
    <w:rsid w:val="00F11D1B"/>
    <w:rsid w:val="00F11E44"/>
    <w:rsid w:val="00F12162"/>
    <w:rsid w:val="00F12E56"/>
    <w:rsid w:val="00F136B1"/>
    <w:rsid w:val="00F14061"/>
    <w:rsid w:val="00F148CD"/>
    <w:rsid w:val="00F14CD8"/>
    <w:rsid w:val="00F14DB9"/>
    <w:rsid w:val="00F14EC5"/>
    <w:rsid w:val="00F1566D"/>
    <w:rsid w:val="00F156AC"/>
    <w:rsid w:val="00F15757"/>
    <w:rsid w:val="00F15B5B"/>
    <w:rsid w:val="00F16694"/>
    <w:rsid w:val="00F16933"/>
    <w:rsid w:val="00F1712E"/>
    <w:rsid w:val="00F17269"/>
    <w:rsid w:val="00F17623"/>
    <w:rsid w:val="00F176F7"/>
    <w:rsid w:val="00F17882"/>
    <w:rsid w:val="00F17972"/>
    <w:rsid w:val="00F17C09"/>
    <w:rsid w:val="00F17C70"/>
    <w:rsid w:val="00F20405"/>
    <w:rsid w:val="00F20E85"/>
    <w:rsid w:val="00F217EE"/>
    <w:rsid w:val="00F2196F"/>
    <w:rsid w:val="00F222AD"/>
    <w:rsid w:val="00F22DC1"/>
    <w:rsid w:val="00F231EF"/>
    <w:rsid w:val="00F235F5"/>
    <w:rsid w:val="00F23654"/>
    <w:rsid w:val="00F23C05"/>
    <w:rsid w:val="00F2444C"/>
    <w:rsid w:val="00F245B1"/>
    <w:rsid w:val="00F24C5B"/>
    <w:rsid w:val="00F24CB4"/>
    <w:rsid w:val="00F2572F"/>
    <w:rsid w:val="00F25A08"/>
    <w:rsid w:val="00F25EF2"/>
    <w:rsid w:val="00F26240"/>
    <w:rsid w:val="00F26470"/>
    <w:rsid w:val="00F269A8"/>
    <w:rsid w:val="00F27255"/>
    <w:rsid w:val="00F277B0"/>
    <w:rsid w:val="00F30041"/>
    <w:rsid w:val="00F3040B"/>
    <w:rsid w:val="00F307BF"/>
    <w:rsid w:val="00F30939"/>
    <w:rsid w:val="00F30BD3"/>
    <w:rsid w:val="00F30BD9"/>
    <w:rsid w:val="00F31128"/>
    <w:rsid w:val="00F317B1"/>
    <w:rsid w:val="00F31AFE"/>
    <w:rsid w:val="00F32712"/>
    <w:rsid w:val="00F32B62"/>
    <w:rsid w:val="00F33035"/>
    <w:rsid w:val="00F331AC"/>
    <w:rsid w:val="00F33312"/>
    <w:rsid w:val="00F335E1"/>
    <w:rsid w:val="00F33B60"/>
    <w:rsid w:val="00F33E47"/>
    <w:rsid w:val="00F33F5A"/>
    <w:rsid w:val="00F341B4"/>
    <w:rsid w:val="00F34343"/>
    <w:rsid w:val="00F3434C"/>
    <w:rsid w:val="00F34F66"/>
    <w:rsid w:val="00F35EC2"/>
    <w:rsid w:val="00F35EE4"/>
    <w:rsid w:val="00F35FB9"/>
    <w:rsid w:val="00F35FC5"/>
    <w:rsid w:val="00F360CA"/>
    <w:rsid w:val="00F36575"/>
    <w:rsid w:val="00F36AA4"/>
    <w:rsid w:val="00F36F7C"/>
    <w:rsid w:val="00F36F83"/>
    <w:rsid w:val="00F376ED"/>
    <w:rsid w:val="00F37B29"/>
    <w:rsid w:val="00F37E9B"/>
    <w:rsid w:val="00F4011A"/>
    <w:rsid w:val="00F41252"/>
    <w:rsid w:val="00F41671"/>
    <w:rsid w:val="00F417D6"/>
    <w:rsid w:val="00F41945"/>
    <w:rsid w:val="00F4199A"/>
    <w:rsid w:val="00F419C2"/>
    <w:rsid w:val="00F420FF"/>
    <w:rsid w:val="00F42BE0"/>
    <w:rsid w:val="00F42D14"/>
    <w:rsid w:val="00F42FAF"/>
    <w:rsid w:val="00F43EC9"/>
    <w:rsid w:val="00F44177"/>
    <w:rsid w:val="00F442C6"/>
    <w:rsid w:val="00F44390"/>
    <w:rsid w:val="00F4446E"/>
    <w:rsid w:val="00F44A3B"/>
    <w:rsid w:val="00F44AD7"/>
    <w:rsid w:val="00F456D1"/>
    <w:rsid w:val="00F458F8"/>
    <w:rsid w:val="00F45CAC"/>
    <w:rsid w:val="00F4602F"/>
    <w:rsid w:val="00F46143"/>
    <w:rsid w:val="00F46285"/>
    <w:rsid w:val="00F4665D"/>
    <w:rsid w:val="00F46CD4"/>
    <w:rsid w:val="00F46DDE"/>
    <w:rsid w:val="00F479BC"/>
    <w:rsid w:val="00F504D4"/>
    <w:rsid w:val="00F506FC"/>
    <w:rsid w:val="00F50ABB"/>
    <w:rsid w:val="00F50D35"/>
    <w:rsid w:val="00F50ED4"/>
    <w:rsid w:val="00F51458"/>
    <w:rsid w:val="00F51485"/>
    <w:rsid w:val="00F51C9B"/>
    <w:rsid w:val="00F52490"/>
    <w:rsid w:val="00F52ADB"/>
    <w:rsid w:val="00F52C20"/>
    <w:rsid w:val="00F52F51"/>
    <w:rsid w:val="00F52FE9"/>
    <w:rsid w:val="00F53393"/>
    <w:rsid w:val="00F535DF"/>
    <w:rsid w:val="00F538E6"/>
    <w:rsid w:val="00F53AF9"/>
    <w:rsid w:val="00F53CB3"/>
    <w:rsid w:val="00F53F38"/>
    <w:rsid w:val="00F545AD"/>
    <w:rsid w:val="00F54CED"/>
    <w:rsid w:val="00F55389"/>
    <w:rsid w:val="00F55751"/>
    <w:rsid w:val="00F557F0"/>
    <w:rsid w:val="00F55ACB"/>
    <w:rsid w:val="00F5625A"/>
    <w:rsid w:val="00F569D0"/>
    <w:rsid w:val="00F56A51"/>
    <w:rsid w:val="00F56E28"/>
    <w:rsid w:val="00F57798"/>
    <w:rsid w:val="00F6047C"/>
    <w:rsid w:val="00F606D7"/>
    <w:rsid w:val="00F6088E"/>
    <w:rsid w:val="00F60929"/>
    <w:rsid w:val="00F60B62"/>
    <w:rsid w:val="00F60E87"/>
    <w:rsid w:val="00F61243"/>
    <w:rsid w:val="00F61F3E"/>
    <w:rsid w:val="00F62444"/>
    <w:rsid w:val="00F6286E"/>
    <w:rsid w:val="00F62894"/>
    <w:rsid w:val="00F62AA6"/>
    <w:rsid w:val="00F62FBB"/>
    <w:rsid w:val="00F63045"/>
    <w:rsid w:val="00F63319"/>
    <w:rsid w:val="00F63644"/>
    <w:rsid w:val="00F64562"/>
    <w:rsid w:val="00F6497C"/>
    <w:rsid w:val="00F64A11"/>
    <w:rsid w:val="00F64B2F"/>
    <w:rsid w:val="00F64BDA"/>
    <w:rsid w:val="00F64DB3"/>
    <w:rsid w:val="00F6536D"/>
    <w:rsid w:val="00F655F8"/>
    <w:rsid w:val="00F658D5"/>
    <w:rsid w:val="00F660A7"/>
    <w:rsid w:val="00F665C7"/>
    <w:rsid w:val="00F66955"/>
    <w:rsid w:val="00F66956"/>
    <w:rsid w:val="00F669D7"/>
    <w:rsid w:val="00F66A50"/>
    <w:rsid w:val="00F70156"/>
    <w:rsid w:val="00F7031A"/>
    <w:rsid w:val="00F705A6"/>
    <w:rsid w:val="00F7118F"/>
    <w:rsid w:val="00F71A11"/>
    <w:rsid w:val="00F71E06"/>
    <w:rsid w:val="00F720EA"/>
    <w:rsid w:val="00F721E0"/>
    <w:rsid w:val="00F72332"/>
    <w:rsid w:val="00F727CD"/>
    <w:rsid w:val="00F732D9"/>
    <w:rsid w:val="00F73AC6"/>
    <w:rsid w:val="00F73C0C"/>
    <w:rsid w:val="00F74439"/>
    <w:rsid w:val="00F744F3"/>
    <w:rsid w:val="00F749E7"/>
    <w:rsid w:val="00F751FA"/>
    <w:rsid w:val="00F75BAD"/>
    <w:rsid w:val="00F75DF7"/>
    <w:rsid w:val="00F75FB4"/>
    <w:rsid w:val="00F766AD"/>
    <w:rsid w:val="00F7673E"/>
    <w:rsid w:val="00F76AC8"/>
    <w:rsid w:val="00F76B8D"/>
    <w:rsid w:val="00F76C3D"/>
    <w:rsid w:val="00F7745A"/>
    <w:rsid w:val="00F77715"/>
    <w:rsid w:val="00F8006E"/>
    <w:rsid w:val="00F8032C"/>
    <w:rsid w:val="00F80D32"/>
    <w:rsid w:val="00F81AE5"/>
    <w:rsid w:val="00F82704"/>
    <w:rsid w:val="00F828E3"/>
    <w:rsid w:val="00F831C6"/>
    <w:rsid w:val="00F838D3"/>
    <w:rsid w:val="00F83E68"/>
    <w:rsid w:val="00F8424E"/>
    <w:rsid w:val="00F84348"/>
    <w:rsid w:val="00F847F8"/>
    <w:rsid w:val="00F84A57"/>
    <w:rsid w:val="00F84C85"/>
    <w:rsid w:val="00F851C0"/>
    <w:rsid w:val="00F85749"/>
    <w:rsid w:val="00F858D0"/>
    <w:rsid w:val="00F86056"/>
    <w:rsid w:val="00F861A8"/>
    <w:rsid w:val="00F86393"/>
    <w:rsid w:val="00F863C3"/>
    <w:rsid w:val="00F864E9"/>
    <w:rsid w:val="00F867FA"/>
    <w:rsid w:val="00F86A28"/>
    <w:rsid w:val="00F86C09"/>
    <w:rsid w:val="00F86FE2"/>
    <w:rsid w:val="00F870C5"/>
    <w:rsid w:val="00F8742B"/>
    <w:rsid w:val="00F87F20"/>
    <w:rsid w:val="00F90058"/>
    <w:rsid w:val="00F90358"/>
    <w:rsid w:val="00F90515"/>
    <w:rsid w:val="00F9060D"/>
    <w:rsid w:val="00F90D07"/>
    <w:rsid w:val="00F915FD"/>
    <w:rsid w:val="00F91678"/>
    <w:rsid w:val="00F916C6"/>
    <w:rsid w:val="00F91723"/>
    <w:rsid w:val="00F91A0A"/>
    <w:rsid w:val="00F9222F"/>
    <w:rsid w:val="00F92357"/>
    <w:rsid w:val="00F923BC"/>
    <w:rsid w:val="00F926F0"/>
    <w:rsid w:val="00F929BF"/>
    <w:rsid w:val="00F92B55"/>
    <w:rsid w:val="00F92BD5"/>
    <w:rsid w:val="00F9327C"/>
    <w:rsid w:val="00F9336A"/>
    <w:rsid w:val="00F93613"/>
    <w:rsid w:val="00F9440D"/>
    <w:rsid w:val="00F9444C"/>
    <w:rsid w:val="00F94E1B"/>
    <w:rsid w:val="00F95050"/>
    <w:rsid w:val="00F950FC"/>
    <w:rsid w:val="00F9550C"/>
    <w:rsid w:val="00F959AF"/>
    <w:rsid w:val="00F95AB2"/>
    <w:rsid w:val="00F967AA"/>
    <w:rsid w:val="00F96BBE"/>
    <w:rsid w:val="00F975AB"/>
    <w:rsid w:val="00F97773"/>
    <w:rsid w:val="00F97CE6"/>
    <w:rsid w:val="00F97F99"/>
    <w:rsid w:val="00FA02FD"/>
    <w:rsid w:val="00FA03E8"/>
    <w:rsid w:val="00FA1823"/>
    <w:rsid w:val="00FA2B37"/>
    <w:rsid w:val="00FA32D5"/>
    <w:rsid w:val="00FA3570"/>
    <w:rsid w:val="00FA35A1"/>
    <w:rsid w:val="00FA36EE"/>
    <w:rsid w:val="00FA3A00"/>
    <w:rsid w:val="00FA5DE1"/>
    <w:rsid w:val="00FA62B2"/>
    <w:rsid w:val="00FA6323"/>
    <w:rsid w:val="00FA64C3"/>
    <w:rsid w:val="00FA682A"/>
    <w:rsid w:val="00FA6B77"/>
    <w:rsid w:val="00FA6DF7"/>
    <w:rsid w:val="00FA742A"/>
    <w:rsid w:val="00FA7449"/>
    <w:rsid w:val="00FA785F"/>
    <w:rsid w:val="00FA7C6F"/>
    <w:rsid w:val="00FB0194"/>
    <w:rsid w:val="00FB069E"/>
    <w:rsid w:val="00FB07FC"/>
    <w:rsid w:val="00FB0B66"/>
    <w:rsid w:val="00FB12C4"/>
    <w:rsid w:val="00FB14BA"/>
    <w:rsid w:val="00FB1CF3"/>
    <w:rsid w:val="00FB1D48"/>
    <w:rsid w:val="00FB1DAF"/>
    <w:rsid w:val="00FB1E6A"/>
    <w:rsid w:val="00FB221A"/>
    <w:rsid w:val="00FB2311"/>
    <w:rsid w:val="00FB2918"/>
    <w:rsid w:val="00FB352E"/>
    <w:rsid w:val="00FB36E0"/>
    <w:rsid w:val="00FB3842"/>
    <w:rsid w:val="00FB3AEF"/>
    <w:rsid w:val="00FB45D9"/>
    <w:rsid w:val="00FB4694"/>
    <w:rsid w:val="00FB4A27"/>
    <w:rsid w:val="00FB4B63"/>
    <w:rsid w:val="00FB4D72"/>
    <w:rsid w:val="00FB4ECE"/>
    <w:rsid w:val="00FB51A6"/>
    <w:rsid w:val="00FB58FF"/>
    <w:rsid w:val="00FB5E8E"/>
    <w:rsid w:val="00FB6397"/>
    <w:rsid w:val="00FB6504"/>
    <w:rsid w:val="00FB6A7C"/>
    <w:rsid w:val="00FB7721"/>
    <w:rsid w:val="00FB798A"/>
    <w:rsid w:val="00FB7BDF"/>
    <w:rsid w:val="00FB7BEA"/>
    <w:rsid w:val="00FC060A"/>
    <w:rsid w:val="00FC086D"/>
    <w:rsid w:val="00FC101F"/>
    <w:rsid w:val="00FC128F"/>
    <w:rsid w:val="00FC1A2D"/>
    <w:rsid w:val="00FC1E3E"/>
    <w:rsid w:val="00FC1E58"/>
    <w:rsid w:val="00FC20BA"/>
    <w:rsid w:val="00FC239B"/>
    <w:rsid w:val="00FC2BA8"/>
    <w:rsid w:val="00FC31B4"/>
    <w:rsid w:val="00FC384C"/>
    <w:rsid w:val="00FC39C2"/>
    <w:rsid w:val="00FC443B"/>
    <w:rsid w:val="00FC47D3"/>
    <w:rsid w:val="00FC4B9C"/>
    <w:rsid w:val="00FC4E8D"/>
    <w:rsid w:val="00FC4F58"/>
    <w:rsid w:val="00FC5227"/>
    <w:rsid w:val="00FC64CF"/>
    <w:rsid w:val="00FC6A68"/>
    <w:rsid w:val="00FC6F48"/>
    <w:rsid w:val="00FC7431"/>
    <w:rsid w:val="00FC75E8"/>
    <w:rsid w:val="00FC75F6"/>
    <w:rsid w:val="00FC7758"/>
    <w:rsid w:val="00FC7FBC"/>
    <w:rsid w:val="00FD000E"/>
    <w:rsid w:val="00FD0076"/>
    <w:rsid w:val="00FD084E"/>
    <w:rsid w:val="00FD0D13"/>
    <w:rsid w:val="00FD0EF6"/>
    <w:rsid w:val="00FD11DC"/>
    <w:rsid w:val="00FD19F8"/>
    <w:rsid w:val="00FD233E"/>
    <w:rsid w:val="00FD2727"/>
    <w:rsid w:val="00FD2804"/>
    <w:rsid w:val="00FD2834"/>
    <w:rsid w:val="00FD290F"/>
    <w:rsid w:val="00FD2F5B"/>
    <w:rsid w:val="00FD2FAD"/>
    <w:rsid w:val="00FD3096"/>
    <w:rsid w:val="00FD38BF"/>
    <w:rsid w:val="00FD3951"/>
    <w:rsid w:val="00FD3A0F"/>
    <w:rsid w:val="00FD3BCB"/>
    <w:rsid w:val="00FD3CA7"/>
    <w:rsid w:val="00FD456F"/>
    <w:rsid w:val="00FD56E2"/>
    <w:rsid w:val="00FD661E"/>
    <w:rsid w:val="00FD6763"/>
    <w:rsid w:val="00FD6ABB"/>
    <w:rsid w:val="00FD7738"/>
    <w:rsid w:val="00FD7835"/>
    <w:rsid w:val="00FD7B71"/>
    <w:rsid w:val="00FD7C6D"/>
    <w:rsid w:val="00FE063C"/>
    <w:rsid w:val="00FE070C"/>
    <w:rsid w:val="00FE07A9"/>
    <w:rsid w:val="00FE097C"/>
    <w:rsid w:val="00FE0D54"/>
    <w:rsid w:val="00FE0FAD"/>
    <w:rsid w:val="00FE111C"/>
    <w:rsid w:val="00FE122B"/>
    <w:rsid w:val="00FE1708"/>
    <w:rsid w:val="00FE179F"/>
    <w:rsid w:val="00FE1C69"/>
    <w:rsid w:val="00FE1D34"/>
    <w:rsid w:val="00FE22F9"/>
    <w:rsid w:val="00FE2385"/>
    <w:rsid w:val="00FE2D64"/>
    <w:rsid w:val="00FE3217"/>
    <w:rsid w:val="00FE3251"/>
    <w:rsid w:val="00FE3282"/>
    <w:rsid w:val="00FE388F"/>
    <w:rsid w:val="00FE46E3"/>
    <w:rsid w:val="00FE4ABA"/>
    <w:rsid w:val="00FE5301"/>
    <w:rsid w:val="00FE55A7"/>
    <w:rsid w:val="00FE5E12"/>
    <w:rsid w:val="00FE6301"/>
    <w:rsid w:val="00FE640F"/>
    <w:rsid w:val="00FE6BDC"/>
    <w:rsid w:val="00FE6E60"/>
    <w:rsid w:val="00FE6FAC"/>
    <w:rsid w:val="00FE7206"/>
    <w:rsid w:val="00FE72B6"/>
    <w:rsid w:val="00FE7656"/>
    <w:rsid w:val="00FE7800"/>
    <w:rsid w:val="00FE79F1"/>
    <w:rsid w:val="00FE7B82"/>
    <w:rsid w:val="00FE7D8D"/>
    <w:rsid w:val="00FF05FE"/>
    <w:rsid w:val="00FF0BEE"/>
    <w:rsid w:val="00FF106A"/>
    <w:rsid w:val="00FF133B"/>
    <w:rsid w:val="00FF13A4"/>
    <w:rsid w:val="00FF14AE"/>
    <w:rsid w:val="00FF1766"/>
    <w:rsid w:val="00FF1D6B"/>
    <w:rsid w:val="00FF20A8"/>
    <w:rsid w:val="00FF2136"/>
    <w:rsid w:val="00FF2C0A"/>
    <w:rsid w:val="00FF2E4A"/>
    <w:rsid w:val="00FF2E92"/>
    <w:rsid w:val="00FF2FB2"/>
    <w:rsid w:val="00FF3084"/>
    <w:rsid w:val="00FF36CF"/>
    <w:rsid w:val="00FF37CE"/>
    <w:rsid w:val="00FF4104"/>
    <w:rsid w:val="00FF47AA"/>
    <w:rsid w:val="00FF4909"/>
    <w:rsid w:val="00FF4F87"/>
    <w:rsid w:val="00FF56D7"/>
    <w:rsid w:val="00FF5874"/>
    <w:rsid w:val="00FF5C8E"/>
    <w:rsid w:val="00FF66CF"/>
    <w:rsid w:val="00FF6A18"/>
    <w:rsid w:val="00FF6F23"/>
    <w:rsid w:val="00FF7347"/>
    <w:rsid w:val="00FF778A"/>
    <w:rsid w:val="00FF79EB"/>
    <w:rsid w:val="00FF7BB7"/>
    <w:rsid w:val="010DD834"/>
    <w:rsid w:val="010F1E58"/>
    <w:rsid w:val="013841F6"/>
    <w:rsid w:val="0164976F"/>
    <w:rsid w:val="0169038D"/>
    <w:rsid w:val="0172640D"/>
    <w:rsid w:val="017D325E"/>
    <w:rsid w:val="017FB14B"/>
    <w:rsid w:val="01A6B79E"/>
    <w:rsid w:val="01AAAA5B"/>
    <w:rsid w:val="01B37F6B"/>
    <w:rsid w:val="01BA6997"/>
    <w:rsid w:val="01C95B30"/>
    <w:rsid w:val="01D86507"/>
    <w:rsid w:val="01DB8993"/>
    <w:rsid w:val="01E6177B"/>
    <w:rsid w:val="01FF83AC"/>
    <w:rsid w:val="0208E9F5"/>
    <w:rsid w:val="02205EEE"/>
    <w:rsid w:val="022837E1"/>
    <w:rsid w:val="0239650D"/>
    <w:rsid w:val="024AA0C3"/>
    <w:rsid w:val="02541584"/>
    <w:rsid w:val="0290D17D"/>
    <w:rsid w:val="02910F99"/>
    <w:rsid w:val="0297D219"/>
    <w:rsid w:val="02A7F73F"/>
    <w:rsid w:val="02B7260B"/>
    <w:rsid w:val="02C30826"/>
    <w:rsid w:val="0306421F"/>
    <w:rsid w:val="0308F674"/>
    <w:rsid w:val="03133A90"/>
    <w:rsid w:val="031BC65B"/>
    <w:rsid w:val="032DF7C6"/>
    <w:rsid w:val="033BD4F6"/>
    <w:rsid w:val="0343B33D"/>
    <w:rsid w:val="0343E6CA"/>
    <w:rsid w:val="03527796"/>
    <w:rsid w:val="035E448F"/>
    <w:rsid w:val="036DA368"/>
    <w:rsid w:val="036F6127"/>
    <w:rsid w:val="03725133"/>
    <w:rsid w:val="03778831"/>
    <w:rsid w:val="0399B317"/>
    <w:rsid w:val="039B540D"/>
    <w:rsid w:val="039B8364"/>
    <w:rsid w:val="03AA9D33"/>
    <w:rsid w:val="03BC9039"/>
    <w:rsid w:val="03FEE38E"/>
    <w:rsid w:val="0417CA0C"/>
    <w:rsid w:val="041ACEE8"/>
    <w:rsid w:val="0487F5C3"/>
    <w:rsid w:val="04929F50"/>
    <w:rsid w:val="0495FC0C"/>
    <w:rsid w:val="04AC1EC6"/>
    <w:rsid w:val="04CDAA1D"/>
    <w:rsid w:val="04D29C7A"/>
    <w:rsid w:val="04DEBE79"/>
    <w:rsid w:val="04DEC7F5"/>
    <w:rsid w:val="04EDAD83"/>
    <w:rsid w:val="04F966E7"/>
    <w:rsid w:val="04FF7782"/>
    <w:rsid w:val="05013C28"/>
    <w:rsid w:val="050339E8"/>
    <w:rsid w:val="050F620A"/>
    <w:rsid w:val="0537F9B4"/>
    <w:rsid w:val="053A321B"/>
    <w:rsid w:val="0562A4F2"/>
    <w:rsid w:val="05946B26"/>
    <w:rsid w:val="05BB0685"/>
    <w:rsid w:val="05DEA2E6"/>
    <w:rsid w:val="05E5978C"/>
    <w:rsid w:val="05F19199"/>
    <w:rsid w:val="05F60214"/>
    <w:rsid w:val="061B7EE6"/>
    <w:rsid w:val="061FAADE"/>
    <w:rsid w:val="06206672"/>
    <w:rsid w:val="0647EF27"/>
    <w:rsid w:val="065D6B24"/>
    <w:rsid w:val="06659888"/>
    <w:rsid w:val="066AA53E"/>
    <w:rsid w:val="06AF28F3"/>
    <w:rsid w:val="06C2AFC2"/>
    <w:rsid w:val="06DB5D07"/>
    <w:rsid w:val="06E6A4C4"/>
    <w:rsid w:val="070227AE"/>
    <w:rsid w:val="070EA29E"/>
    <w:rsid w:val="071A5FC9"/>
    <w:rsid w:val="071CF0C6"/>
    <w:rsid w:val="073154C7"/>
    <w:rsid w:val="073E70D6"/>
    <w:rsid w:val="07828A41"/>
    <w:rsid w:val="07A0AD2D"/>
    <w:rsid w:val="07B6F27F"/>
    <w:rsid w:val="07BD6E62"/>
    <w:rsid w:val="07D31A86"/>
    <w:rsid w:val="07E3BF88"/>
    <w:rsid w:val="07EB3EC6"/>
    <w:rsid w:val="07EFE223"/>
    <w:rsid w:val="07FF0307"/>
    <w:rsid w:val="080AF097"/>
    <w:rsid w:val="0844CC41"/>
    <w:rsid w:val="08522605"/>
    <w:rsid w:val="08542E15"/>
    <w:rsid w:val="085E6DD8"/>
    <w:rsid w:val="086C7015"/>
    <w:rsid w:val="08824FC0"/>
    <w:rsid w:val="0882CD9D"/>
    <w:rsid w:val="088DD935"/>
    <w:rsid w:val="089B2868"/>
    <w:rsid w:val="08B720B6"/>
    <w:rsid w:val="08B79C0B"/>
    <w:rsid w:val="08BD23A1"/>
    <w:rsid w:val="08DB57FA"/>
    <w:rsid w:val="08E7C558"/>
    <w:rsid w:val="08E7D665"/>
    <w:rsid w:val="08EF8BF9"/>
    <w:rsid w:val="09081D9A"/>
    <w:rsid w:val="090A0142"/>
    <w:rsid w:val="09131F38"/>
    <w:rsid w:val="0918B9D7"/>
    <w:rsid w:val="091A4E66"/>
    <w:rsid w:val="091BD6D6"/>
    <w:rsid w:val="091E6185"/>
    <w:rsid w:val="09329350"/>
    <w:rsid w:val="094222C1"/>
    <w:rsid w:val="09467E47"/>
    <w:rsid w:val="0947BEEA"/>
    <w:rsid w:val="096815C6"/>
    <w:rsid w:val="096DCB8A"/>
    <w:rsid w:val="097AA781"/>
    <w:rsid w:val="0988B33A"/>
    <w:rsid w:val="098C2820"/>
    <w:rsid w:val="09912C99"/>
    <w:rsid w:val="09A008F8"/>
    <w:rsid w:val="09AF62B4"/>
    <w:rsid w:val="09AFB6CA"/>
    <w:rsid w:val="09CBB9DA"/>
    <w:rsid w:val="09D2FD2C"/>
    <w:rsid w:val="09DFDD5B"/>
    <w:rsid w:val="09E2D5B5"/>
    <w:rsid w:val="0A058F88"/>
    <w:rsid w:val="0A3FF40A"/>
    <w:rsid w:val="0A4982DD"/>
    <w:rsid w:val="0A666DAB"/>
    <w:rsid w:val="0A704DC4"/>
    <w:rsid w:val="0A7415FC"/>
    <w:rsid w:val="0A807BE2"/>
    <w:rsid w:val="0A86E42C"/>
    <w:rsid w:val="0A8EB574"/>
    <w:rsid w:val="0A9141F7"/>
    <w:rsid w:val="0A922490"/>
    <w:rsid w:val="0A97F80C"/>
    <w:rsid w:val="0A9E7B95"/>
    <w:rsid w:val="0AA84D88"/>
    <w:rsid w:val="0AC7CB91"/>
    <w:rsid w:val="0ACDA969"/>
    <w:rsid w:val="0AE58C78"/>
    <w:rsid w:val="0AE7369E"/>
    <w:rsid w:val="0AF120FD"/>
    <w:rsid w:val="0B121F40"/>
    <w:rsid w:val="0B14604E"/>
    <w:rsid w:val="0B1CF4E7"/>
    <w:rsid w:val="0B3F75E0"/>
    <w:rsid w:val="0B88740A"/>
    <w:rsid w:val="0BA0CC59"/>
    <w:rsid w:val="0BB85214"/>
    <w:rsid w:val="0BC5EF93"/>
    <w:rsid w:val="0BC677A7"/>
    <w:rsid w:val="0BD6865B"/>
    <w:rsid w:val="0BE7FB51"/>
    <w:rsid w:val="0BEF2FB2"/>
    <w:rsid w:val="0C0FC5EA"/>
    <w:rsid w:val="0C1E0974"/>
    <w:rsid w:val="0C2E9EB4"/>
    <w:rsid w:val="0C35F8BF"/>
    <w:rsid w:val="0C3E3EA3"/>
    <w:rsid w:val="0C4EACE7"/>
    <w:rsid w:val="0C540FC9"/>
    <w:rsid w:val="0C565489"/>
    <w:rsid w:val="0C6B0AB6"/>
    <w:rsid w:val="0C70A930"/>
    <w:rsid w:val="0CA71EC3"/>
    <w:rsid w:val="0CB3568E"/>
    <w:rsid w:val="0CC6528B"/>
    <w:rsid w:val="0CC69B38"/>
    <w:rsid w:val="0CD5884A"/>
    <w:rsid w:val="0CDB751C"/>
    <w:rsid w:val="0CDF7C0B"/>
    <w:rsid w:val="0D223767"/>
    <w:rsid w:val="0D31A0AC"/>
    <w:rsid w:val="0D31DEFB"/>
    <w:rsid w:val="0D333E6A"/>
    <w:rsid w:val="0D385CBE"/>
    <w:rsid w:val="0D3985BC"/>
    <w:rsid w:val="0D401638"/>
    <w:rsid w:val="0D62AAA3"/>
    <w:rsid w:val="0D89A14D"/>
    <w:rsid w:val="0D8E1196"/>
    <w:rsid w:val="0D908626"/>
    <w:rsid w:val="0DA1B1AA"/>
    <w:rsid w:val="0DC71217"/>
    <w:rsid w:val="0DF6CEE8"/>
    <w:rsid w:val="0E0AC885"/>
    <w:rsid w:val="0E0BD0AD"/>
    <w:rsid w:val="0E1DABF0"/>
    <w:rsid w:val="0E41A420"/>
    <w:rsid w:val="0E4E0961"/>
    <w:rsid w:val="0E7CF5F8"/>
    <w:rsid w:val="0E7F6ACE"/>
    <w:rsid w:val="0E971CF0"/>
    <w:rsid w:val="0EA0FEA9"/>
    <w:rsid w:val="0EB8A93B"/>
    <w:rsid w:val="0EC52539"/>
    <w:rsid w:val="0EC8BC11"/>
    <w:rsid w:val="0EEE036B"/>
    <w:rsid w:val="0EF77403"/>
    <w:rsid w:val="0EFB84D9"/>
    <w:rsid w:val="0F06B4DF"/>
    <w:rsid w:val="0F07497C"/>
    <w:rsid w:val="0F15100F"/>
    <w:rsid w:val="0F19932E"/>
    <w:rsid w:val="0F1CECAD"/>
    <w:rsid w:val="0F287EC0"/>
    <w:rsid w:val="0F290F5C"/>
    <w:rsid w:val="0F5169FA"/>
    <w:rsid w:val="0F5817C6"/>
    <w:rsid w:val="0F581FEB"/>
    <w:rsid w:val="0F6C9C83"/>
    <w:rsid w:val="0F7801DE"/>
    <w:rsid w:val="0F8CA61B"/>
    <w:rsid w:val="0F995E5D"/>
    <w:rsid w:val="0FA8834E"/>
    <w:rsid w:val="0FC9E01B"/>
    <w:rsid w:val="0FD7AED8"/>
    <w:rsid w:val="0FDDC2CC"/>
    <w:rsid w:val="10022119"/>
    <w:rsid w:val="101406DA"/>
    <w:rsid w:val="102BCD23"/>
    <w:rsid w:val="103676B0"/>
    <w:rsid w:val="1058F0EB"/>
    <w:rsid w:val="1059F1F7"/>
    <w:rsid w:val="105B4800"/>
    <w:rsid w:val="1061BB5B"/>
    <w:rsid w:val="10629F2A"/>
    <w:rsid w:val="106A0D71"/>
    <w:rsid w:val="106FE92E"/>
    <w:rsid w:val="1079C9A4"/>
    <w:rsid w:val="107D6276"/>
    <w:rsid w:val="107EF2AC"/>
    <w:rsid w:val="1093B537"/>
    <w:rsid w:val="10AF03B3"/>
    <w:rsid w:val="10B6064D"/>
    <w:rsid w:val="10B64C78"/>
    <w:rsid w:val="10C821EA"/>
    <w:rsid w:val="10DFA0E4"/>
    <w:rsid w:val="10F36B67"/>
    <w:rsid w:val="112508C5"/>
    <w:rsid w:val="1141F0B6"/>
    <w:rsid w:val="1147AA48"/>
    <w:rsid w:val="1154863C"/>
    <w:rsid w:val="1159CEDC"/>
    <w:rsid w:val="115B2751"/>
    <w:rsid w:val="1184737B"/>
    <w:rsid w:val="119893F9"/>
    <w:rsid w:val="119957CC"/>
    <w:rsid w:val="11A4ECA4"/>
    <w:rsid w:val="11CC1059"/>
    <w:rsid w:val="11E169CF"/>
    <w:rsid w:val="120C114A"/>
    <w:rsid w:val="12107C75"/>
    <w:rsid w:val="121B6349"/>
    <w:rsid w:val="1238A2D7"/>
    <w:rsid w:val="1249FB06"/>
    <w:rsid w:val="12503338"/>
    <w:rsid w:val="12577670"/>
    <w:rsid w:val="12624DF3"/>
    <w:rsid w:val="126567A8"/>
    <w:rsid w:val="12AA1858"/>
    <w:rsid w:val="12B701E1"/>
    <w:rsid w:val="1302414D"/>
    <w:rsid w:val="13041A84"/>
    <w:rsid w:val="130859C0"/>
    <w:rsid w:val="13153021"/>
    <w:rsid w:val="1317CCD1"/>
    <w:rsid w:val="13231C34"/>
    <w:rsid w:val="13319D03"/>
    <w:rsid w:val="1340F789"/>
    <w:rsid w:val="13411B90"/>
    <w:rsid w:val="13431CB8"/>
    <w:rsid w:val="135D99CF"/>
    <w:rsid w:val="137D9172"/>
    <w:rsid w:val="139E483A"/>
    <w:rsid w:val="13A440C6"/>
    <w:rsid w:val="13C9BF09"/>
    <w:rsid w:val="13D31FA7"/>
    <w:rsid w:val="13D3C647"/>
    <w:rsid w:val="13ED427B"/>
    <w:rsid w:val="13F08B03"/>
    <w:rsid w:val="140F435E"/>
    <w:rsid w:val="141601B5"/>
    <w:rsid w:val="144EF752"/>
    <w:rsid w:val="144FFF8F"/>
    <w:rsid w:val="146CF6DA"/>
    <w:rsid w:val="14909EE2"/>
    <w:rsid w:val="149CE998"/>
    <w:rsid w:val="14A5A5C5"/>
    <w:rsid w:val="14A626B6"/>
    <w:rsid w:val="14E57420"/>
    <w:rsid w:val="14EA7658"/>
    <w:rsid w:val="14F35BFC"/>
    <w:rsid w:val="15125C95"/>
    <w:rsid w:val="1518F234"/>
    <w:rsid w:val="152507C9"/>
    <w:rsid w:val="15629DB6"/>
    <w:rsid w:val="1598CDC1"/>
    <w:rsid w:val="159D9144"/>
    <w:rsid w:val="15ACC274"/>
    <w:rsid w:val="15C0270E"/>
    <w:rsid w:val="15C70F32"/>
    <w:rsid w:val="15D5754C"/>
    <w:rsid w:val="15D84D29"/>
    <w:rsid w:val="15DB6292"/>
    <w:rsid w:val="15E36739"/>
    <w:rsid w:val="15E76632"/>
    <w:rsid w:val="15EA1AAF"/>
    <w:rsid w:val="15F5F302"/>
    <w:rsid w:val="15FED19F"/>
    <w:rsid w:val="16115656"/>
    <w:rsid w:val="1629492A"/>
    <w:rsid w:val="163196BC"/>
    <w:rsid w:val="16333286"/>
    <w:rsid w:val="16375680"/>
    <w:rsid w:val="163C2038"/>
    <w:rsid w:val="16707981"/>
    <w:rsid w:val="16724DA7"/>
    <w:rsid w:val="1695DA1C"/>
    <w:rsid w:val="16A429BD"/>
    <w:rsid w:val="16B76FE6"/>
    <w:rsid w:val="16CC3752"/>
    <w:rsid w:val="16F0FEF7"/>
    <w:rsid w:val="1706A052"/>
    <w:rsid w:val="172116E1"/>
    <w:rsid w:val="17338B2F"/>
    <w:rsid w:val="173D609A"/>
    <w:rsid w:val="17490065"/>
    <w:rsid w:val="1749AEFD"/>
    <w:rsid w:val="175AD8DF"/>
    <w:rsid w:val="17BCE737"/>
    <w:rsid w:val="17DB0970"/>
    <w:rsid w:val="18062483"/>
    <w:rsid w:val="181B7C96"/>
    <w:rsid w:val="185B22EA"/>
    <w:rsid w:val="185D917A"/>
    <w:rsid w:val="186089C8"/>
    <w:rsid w:val="18695079"/>
    <w:rsid w:val="189174B2"/>
    <w:rsid w:val="1893BB95"/>
    <w:rsid w:val="189AFD88"/>
    <w:rsid w:val="18B8BA31"/>
    <w:rsid w:val="18C47284"/>
    <w:rsid w:val="18E532FB"/>
    <w:rsid w:val="18E8BFDF"/>
    <w:rsid w:val="19000479"/>
    <w:rsid w:val="1901D2AB"/>
    <w:rsid w:val="1908C729"/>
    <w:rsid w:val="1909C4BE"/>
    <w:rsid w:val="191FDFA9"/>
    <w:rsid w:val="1941F35F"/>
    <w:rsid w:val="19487CE4"/>
    <w:rsid w:val="194B617D"/>
    <w:rsid w:val="195CF10C"/>
    <w:rsid w:val="1961D51B"/>
    <w:rsid w:val="19646B75"/>
    <w:rsid w:val="196ABDD3"/>
    <w:rsid w:val="197687F7"/>
    <w:rsid w:val="1A068C84"/>
    <w:rsid w:val="1A0762FF"/>
    <w:rsid w:val="1A0A9E6F"/>
    <w:rsid w:val="1A12E346"/>
    <w:rsid w:val="1A166955"/>
    <w:rsid w:val="1A183EDA"/>
    <w:rsid w:val="1A704E49"/>
    <w:rsid w:val="1A861ABF"/>
    <w:rsid w:val="1A8BB6E4"/>
    <w:rsid w:val="1A8E2361"/>
    <w:rsid w:val="1AAAAAF7"/>
    <w:rsid w:val="1B02C871"/>
    <w:rsid w:val="1B0430EA"/>
    <w:rsid w:val="1B56D75E"/>
    <w:rsid w:val="1B5DB9AE"/>
    <w:rsid w:val="1B602002"/>
    <w:rsid w:val="1B7157BE"/>
    <w:rsid w:val="1BE30A17"/>
    <w:rsid w:val="1BFE1AF1"/>
    <w:rsid w:val="1C0C1EAA"/>
    <w:rsid w:val="1C0F3BD0"/>
    <w:rsid w:val="1C549455"/>
    <w:rsid w:val="1C67C0EC"/>
    <w:rsid w:val="1C67FE61"/>
    <w:rsid w:val="1C6FAA1E"/>
    <w:rsid w:val="1C790D39"/>
    <w:rsid w:val="1C9C3099"/>
    <w:rsid w:val="1CBD3CFB"/>
    <w:rsid w:val="1CC26952"/>
    <w:rsid w:val="1CD01E2D"/>
    <w:rsid w:val="1CD4EAE7"/>
    <w:rsid w:val="1CDE8F4C"/>
    <w:rsid w:val="1CDE90C2"/>
    <w:rsid w:val="1CE0DC25"/>
    <w:rsid w:val="1CE76E96"/>
    <w:rsid w:val="1CEBF46F"/>
    <w:rsid w:val="1D02661C"/>
    <w:rsid w:val="1D0ADCDE"/>
    <w:rsid w:val="1D11BF07"/>
    <w:rsid w:val="1D13DEA3"/>
    <w:rsid w:val="1D1FC152"/>
    <w:rsid w:val="1D55A9DE"/>
    <w:rsid w:val="1D645250"/>
    <w:rsid w:val="1D6F7445"/>
    <w:rsid w:val="1D6F7CA7"/>
    <w:rsid w:val="1D79202A"/>
    <w:rsid w:val="1D8B940C"/>
    <w:rsid w:val="1D99F769"/>
    <w:rsid w:val="1DAD9EC6"/>
    <w:rsid w:val="1DBCF5CB"/>
    <w:rsid w:val="1DBE230E"/>
    <w:rsid w:val="1DD71D29"/>
    <w:rsid w:val="1DD8C4AB"/>
    <w:rsid w:val="1DDA7875"/>
    <w:rsid w:val="1DE8A85F"/>
    <w:rsid w:val="1DF640F8"/>
    <w:rsid w:val="1E09607B"/>
    <w:rsid w:val="1E0C43C8"/>
    <w:rsid w:val="1E0C7735"/>
    <w:rsid w:val="1E0CCB06"/>
    <w:rsid w:val="1E0F28D7"/>
    <w:rsid w:val="1E309F98"/>
    <w:rsid w:val="1E60A210"/>
    <w:rsid w:val="1E66FBC7"/>
    <w:rsid w:val="1E67E704"/>
    <w:rsid w:val="1E787F95"/>
    <w:rsid w:val="1ED49275"/>
    <w:rsid w:val="1EEB8D2A"/>
    <w:rsid w:val="1EEF1713"/>
    <w:rsid w:val="1F0DF6B5"/>
    <w:rsid w:val="1F116948"/>
    <w:rsid w:val="1F2C3FB6"/>
    <w:rsid w:val="1F3A57CC"/>
    <w:rsid w:val="1F4E17DC"/>
    <w:rsid w:val="1F5ACE67"/>
    <w:rsid w:val="1F5AD674"/>
    <w:rsid w:val="1F6C7D81"/>
    <w:rsid w:val="1F745429"/>
    <w:rsid w:val="1F890A9C"/>
    <w:rsid w:val="1F91E955"/>
    <w:rsid w:val="1FA132F9"/>
    <w:rsid w:val="1FA97779"/>
    <w:rsid w:val="1FAEB274"/>
    <w:rsid w:val="1FBA7074"/>
    <w:rsid w:val="1FBA9A83"/>
    <w:rsid w:val="1FD4C791"/>
    <w:rsid w:val="1FD70671"/>
    <w:rsid w:val="1FDC7472"/>
    <w:rsid w:val="1FE57469"/>
    <w:rsid w:val="1FF2A13D"/>
    <w:rsid w:val="2005DD46"/>
    <w:rsid w:val="201DE8AB"/>
    <w:rsid w:val="20369F34"/>
    <w:rsid w:val="203D7E54"/>
    <w:rsid w:val="205ED77F"/>
    <w:rsid w:val="20626C4D"/>
    <w:rsid w:val="206E610B"/>
    <w:rsid w:val="209C9A7F"/>
    <w:rsid w:val="20A9795F"/>
    <w:rsid w:val="20C48547"/>
    <w:rsid w:val="20C66770"/>
    <w:rsid w:val="20CF5C31"/>
    <w:rsid w:val="20D0AE11"/>
    <w:rsid w:val="20E043EB"/>
    <w:rsid w:val="21024E18"/>
    <w:rsid w:val="2106EFE0"/>
    <w:rsid w:val="2117A2E5"/>
    <w:rsid w:val="211CC831"/>
    <w:rsid w:val="213470AB"/>
    <w:rsid w:val="214A00F9"/>
    <w:rsid w:val="214A5E7F"/>
    <w:rsid w:val="214F2370"/>
    <w:rsid w:val="215126DE"/>
    <w:rsid w:val="215A4761"/>
    <w:rsid w:val="2160BBE0"/>
    <w:rsid w:val="216D8779"/>
    <w:rsid w:val="21750EB5"/>
    <w:rsid w:val="2197B5A4"/>
    <w:rsid w:val="21B22CA5"/>
    <w:rsid w:val="21C0CC53"/>
    <w:rsid w:val="21C6025D"/>
    <w:rsid w:val="21C6CC64"/>
    <w:rsid w:val="21CDD95C"/>
    <w:rsid w:val="21DCFC29"/>
    <w:rsid w:val="21F4F38D"/>
    <w:rsid w:val="21FB5A6E"/>
    <w:rsid w:val="2200C7E7"/>
    <w:rsid w:val="2209E806"/>
    <w:rsid w:val="220F21D6"/>
    <w:rsid w:val="22105AC6"/>
    <w:rsid w:val="22272878"/>
    <w:rsid w:val="22302DC3"/>
    <w:rsid w:val="2259541A"/>
    <w:rsid w:val="227B3293"/>
    <w:rsid w:val="2289A937"/>
    <w:rsid w:val="228B4C77"/>
    <w:rsid w:val="22A9F190"/>
    <w:rsid w:val="22D51331"/>
    <w:rsid w:val="22DE1242"/>
    <w:rsid w:val="22ED5A70"/>
    <w:rsid w:val="22EED0DA"/>
    <w:rsid w:val="230CD3A2"/>
    <w:rsid w:val="230D491C"/>
    <w:rsid w:val="23221B98"/>
    <w:rsid w:val="234F5B31"/>
    <w:rsid w:val="235D53FF"/>
    <w:rsid w:val="236E3760"/>
    <w:rsid w:val="23771F45"/>
    <w:rsid w:val="23A08750"/>
    <w:rsid w:val="23B07A79"/>
    <w:rsid w:val="2411EE88"/>
    <w:rsid w:val="24138F76"/>
    <w:rsid w:val="2451AA59"/>
    <w:rsid w:val="247593A6"/>
    <w:rsid w:val="24AF5F91"/>
    <w:rsid w:val="24B15499"/>
    <w:rsid w:val="24B38B40"/>
    <w:rsid w:val="24B9D690"/>
    <w:rsid w:val="24C55773"/>
    <w:rsid w:val="24D078D4"/>
    <w:rsid w:val="24E9A131"/>
    <w:rsid w:val="24F8A5C2"/>
    <w:rsid w:val="252ADA40"/>
    <w:rsid w:val="25364EA5"/>
    <w:rsid w:val="253DE01A"/>
    <w:rsid w:val="25402CB7"/>
    <w:rsid w:val="2546D2D4"/>
    <w:rsid w:val="254C68EA"/>
    <w:rsid w:val="2550B481"/>
    <w:rsid w:val="2555F8F7"/>
    <w:rsid w:val="255CB8FF"/>
    <w:rsid w:val="256FAC6F"/>
    <w:rsid w:val="25705A02"/>
    <w:rsid w:val="259A8CB1"/>
    <w:rsid w:val="25D2E63E"/>
    <w:rsid w:val="25E7A673"/>
    <w:rsid w:val="25F7E36E"/>
    <w:rsid w:val="260BDBB9"/>
    <w:rsid w:val="262618BD"/>
    <w:rsid w:val="262D5A8E"/>
    <w:rsid w:val="2649FECB"/>
    <w:rsid w:val="264B79AD"/>
    <w:rsid w:val="2664A9BC"/>
    <w:rsid w:val="266E66D3"/>
    <w:rsid w:val="26B82524"/>
    <w:rsid w:val="26C8DBD1"/>
    <w:rsid w:val="26F95E41"/>
    <w:rsid w:val="2704A7AA"/>
    <w:rsid w:val="270B3496"/>
    <w:rsid w:val="2712EC80"/>
    <w:rsid w:val="272C07DE"/>
    <w:rsid w:val="272E93A6"/>
    <w:rsid w:val="273CEA80"/>
    <w:rsid w:val="2787A2E0"/>
    <w:rsid w:val="278A293D"/>
    <w:rsid w:val="279718EE"/>
    <w:rsid w:val="27BFA07B"/>
    <w:rsid w:val="27C7A9E8"/>
    <w:rsid w:val="27CA380A"/>
    <w:rsid w:val="27D02462"/>
    <w:rsid w:val="27D7A882"/>
    <w:rsid w:val="27DE34F7"/>
    <w:rsid w:val="27E5CF2C"/>
    <w:rsid w:val="27E721B0"/>
    <w:rsid w:val="27EAEC68"/>
    <w:rsid w:val="27F7A98D"/>
    <w:rsid w:val="27FFA2FB"/>
    <w:rsid w:val="2826ED96"/>
    <w:rsid w:val="28301389"/>
    <w:rsid w:val="28781ED3"/>
    <w:rsid w:val="2878CA51"/>
    <w:rsid w:val="28A75A74"/>
    <w:rsid w:val="28AFC236"/>
    <w:rsid w:val="28C0792A"/>
    <w:rsid w:val="28D534BA"/>
    <w:rsid w:val="29017E14"/>
    <w:rsid w:val="2908382C"/>
    <w:rsid w:val="290D064D"/>
    <w:rsid w:val="29414F1A"/>
    <w:rsid w:val="29682146"/>
    <w:rsid w:val="297AA84D"/>
    <w:rsid w:val="29819F8D"/>
    <w:rsid w:val="298FED9D"/>
    <w:rsid w:val="2999291F"/>
    <w:rsid w:val="29A540F9"/>
    <w:rsid w:val="29A788F1"/>
    <w:rsid w:val="29BF50CF"/>
    <w:rsid w:val="29CF0E91"/>
    <w:rsid w:val="2A0F20CD"/>
    <w:rsid w:val="2A1F4280"/>
    <w:rsid w:val="2A2C99CF"/>
    <w:rsid w:val="2A3AE7D2"/>
    <w:rsid w:val="2A42D558"/>
    <w:rsid w:val="2A56E33D"/>
    <w:rsid w:val="2A59F5DE"/>
    <w:rsid w:val="2A6E79DE"/>
    <w:rsid w:val="2A8ACB6A"/>
    <w:rsid w:val="2A9E0529"/>
    <w:rsid w:val="2AA0B2F9"/>
    <w:rsid w:val="2AFF61D0"/>
    <w:rsid w:val="2B0330F2"/>
    <w:rsid w:val="2B1DF932"/>
    <w:rsid w:val="2B207087"/>
    <w:rsid w:val="2B233953"/>
    <w:rsid w:val="2B41F82A"/>
    <w:rsid w:val="2B4EFACC"/>
    <w:rsid w:val="2BA1BD4D"/>
    <w:rsid w:val="2BB226F4"/>
    <w:rsid w:val="2BCBCE38"/>
    <w:rsid w:val="2BDF0B6B"/>
    <w:rsid w:val="2C0A5301"/>
    <w:rsid w:val="2C1EDFAF"/>
    <w:rsid w:val="2C3B0422"/>
    <w:rsid w:val="2C464E73"/>
    <w:rsid w:val="2C4897E8"/>
    <w:rsid w:val="2C6D816F"/>
    <w:rsid w:val="2C7274B6"/>
    <w:rsid w:val="2CB5A483"/>
    <w:rsid w:val="2CB8EF39"/>
    <w:rsid w:val="2CBC1C42"/>
    <w:rsid w:val="2CC22440"/>
    <w:rsid w:val="2CC4D427"/>
    <w:rsid w:val="2CD152F3"/>
    <w:rsid w:val="2CD676B3"/>
    <w:rsid w:val="2CE4C51F"/>
    <w:rsid w:val="2CF8D357"/>
    <w:rsid w:val="2D14215A"/>
    <w:rsid w:val="2D1DB7D1"/>
    <w:rsid w:val="2D5394B7"/>
    <w:rsid w:val="2D5EB35A"/>
    <w:rsid w:val="2D689FC5"/>
    <w:rsid w:val="2D6E9BE3"/>
    <w:rsid w:val="2D9C1122"/>
    <w:rsid w:val="2DBDA997"/>
    <w:rsid w:val="2DBF7241"/>
    <w:rsid w:val="2DC58EA1"/>
    <w:rsid w:val="2DDD15E7"/>
    <w:rsid w:val="2DE3DCF3"/>
    <w:rsid w:val="2E180CE8"/>
    <w:rsid w:val="2E2A5CF1"/>
    <w:rsid w:val="2E2B4351"/>
    <w:rsid w:val="2E33931B"/>
    <w:rsid w:val="2E36E47E"/>
    <w:rsid w:val="2E41BC70"/>
    <w:rsid w:val="2E4CABF4"/>
    <w:rsid w:val="2E510603"/>
    <w:rsid w:val="2E5CF8B8"/>
    <w:rsid w:val="2E5F5DA9"/>
    <w:rsid w:val="2E76A732"/>
    <w:rsid w:val="2E7BC38C"/>
    <w:rsid w:val="2EA6EC58"/>
    <w:rsid w:val="2EB8FA64"/>
    <w:rsid w:val="2EC433FC"/>
    <w:rsid w:val="2EEA88A3"/>
    <w:rsid w:val="2EED8B96"/>
    <w:rsid w:val="2F031ED7"/>
    <w:rsid w:val="2F0CC7E0"/>
    <w:rsid w:val="2F10CD0A"/>
    <w:rsid w:val="2F12DC4E"/>
    <w:rsid w:val="2F18B983"/>
    <w:rsid w:val="2F1F3849"/>
    <w:rsid w:val="2F26806C"/>
    <w:rsid w:val="2F34AD4C"/>
    <w:rsid w:val="2F38CD05"/>
    <w:rsid w:val="2F52E71F"/>
    <w:rsid w:val="2F56884D"/>
    <w:rsid w:val="2F5D4E21"/>
    <w:rsid w:val="2F68AAFD"/>
    <w:rsid w:val="2F7251DF"/>
    <w:rsid w:val="2F89A5F5"/>
    <w:rsid w:val="2FB9EE4A"/>
    <w:rsid w:val="2FBF3ED9"/>
    <w:rsid w:val="2FCD1EC6"/>
    <w:rsid w:val="2FE60C84"/>
    <w:rsid w:val="2FEA8149"/>
    <w:rsid w:val="2FF17EAB"/>
    <w:rsid w:val="300227EE"/>
    <w:rsid w:val="30080B84"/>
    <w:rsid w:val="300CE124"/>
    <w:rsid w:val="300D1E33"/>
    <w:rsid w:val="300F7F0F"/>
    <w:rsid w:val="30331F34"/>
    <w:rsid w:val="3061D28F"/>
    <w:rsid w:val="3069B27F"/>
    <w:rsid w:val="3069C4A2"/>
    <w:rsid w:val="306D8C21"/>
    <w:rsid w:val="30A1F146"/>
    <w:rsid w:val="30A9E902"/>
    <w:rsid w:val="30B216DC"/>
    <w:rsid w:val="30B3D78E"/>
    <w:rsid w:val="30C609C1"/>
    <w:rsid w:val="30C93762"/>
    <w:rsid w:val="30CF2842"/>
    <w:rsid w:val="30D0A921"/>
    <w:rsid w:val="30EB3875"/>
    <w:rsid w:val="310D3553"/>
    <w:rsid w:val="310EB989"/>
    <w:rsid w:val="310FC7AB"/>
    <w:rsid w:val="3119C29B"/>
    <w:rsid w:val="311D6F39"/>
    <w:rsid w:val="31229B37"/>
    <w:rsid w:val="3130FB32"/>
    <w:rsid w:val="3149E18C"/>
    <w:rsid w:val="314AE93E"/>
    <w:rsid w:val="315975A6"/>
    <w:rsid w:val="3159D7E6"/>
    <w:rsid w:val="31736AF7"/>
    <w:rsid w:val="317B0A72"/>
    <w:rsid w:val="31813CF2"/>
    <w:rsid w:val="31815036"/>
    <w:rsid w:val="318651AA"/>
    <w:rsid w:val="3197CB0D"/>
    <w:rsid w:val="31B1DD8A"/>
    <w:rsid w:val="31B4A98D"/>
    <w:rsid w:val="31C224F7"/>
    <w:rsid w:val="31CA4464"/>
    <w:rsid w:val="31D04E2D"/>
    <w:rsid w:val="3209B09C"/>
    <w:rsid w:val="321172D4"/>
    <w:rsid w:val="321BD09D"/>
    <w:rsid w:val="321EFBA2"/>
    <w:rsid w:val="3230DB13"/>
    <w:rsid w:val="3269CD12"/>
    <w:rsid w:val="327D4832"/>
    <w:rsid w:val="329A029E"/>
    <w:rsid w:val="329AFD01"/>
    <w:rsid w:val="32AC12A9"/>
    <w:rsid w:val="32ADFA22"/>
    <w:rsid w:val="32C2F0DD"/>
    <w:rsid w:val="32D170B3"/>
    <w:rsid w:val="32D5DA40"/>
    <w:rsid w:val="32DD3605"/>
    <w:rsid w:val="32E5B1ED"/>
    <w:rsid w:val="32FDC138"/>
    <w:rsid w:val="330D01F2"/>
    <w:rsid w:val="33200951"/>
    <w:rsid w:val="3322C7C8"/>
    <w:rsid w:val="332881D3"/>
    <w:rsid w:val="33362E62"/>
    <w:rsid w:val="333FAE3E"/>
    <w:rsid w:val="33909486"/>
    <w:rsid w:val="33B6F2C4"/>
    <w:rsid w:val="33BA1C49"/>
    <w:rsid w:val="33D055AE"/>
    <w:rsid w:val="33DD3FFF"/>
    <w:rsid w:val="33E33DBB"/>
    <w:rsid w:val="33E44703"/>
    <w:rsid w:val="33F723B3"/>
    <w:rsid w:val="33F926AF"/>
    <w:rsid w:val="33FB3B4B"/>
    <w:rsid w:val="3400D824"/>
    <w:rsid w:val="3407D920"/>
    <w:rsid w:val="340E73A9"/>
    <w:rsid w:val="34139A76"/>
    <w:rsid w:val="3418377F"/>
    <w:rsid w:val="341CA197"/>
    <w:rsid w:val="341D3CDF"/>
    <w:rsid w:val="3428D29E"/>
    <w:rsid w:val="343476AB"/>
    <w:rsid w:val="34460837"/>
    <w:rsid w:val="344A4796"/>
    <w:rsid w:val="345419A9"/>
    <w:rsid w:val="347F250A"/>
    <w:rsid w:val="348A55C4"/>
    <w:rsid w:val="348F31F4"/>
    <w:rsid w:val="349317CD"/>
    <w:rsid w:val="349936CD"/>
    <w:rsid w:val="34B62F82"/>
    <w:rsid w:val="34C38F1C"/>
    <w:rsid w:val="34C4CAFD"/>
    <w:rsid w:val="34D1E68D"/>
    <w:rsid w:val="34DAFFBA"/>
    <w:rsid w:val="34E0A92C"/>
    <w:rsid w:val="34E51ECC"/>
    <w:rsid w:val="351D9BD4"/>
    <w:rsid w:val="352B1B03"/>
    <w:rsid w:val="3533F3AE"/>
    <w:rsid w:val="353BD106"/>
    <w:rsid w:val="355C8308"/>
    <w:rsid w:val="35774CAE"/>
    <w:rsid w:val="3588992B"/>
    <w:rsid w:val="359B1C0C"/>
    <w:rsid w:val="35AAFB12"/>
    <w:rsid w:val="35B613B6"/>
    <w:rsid w:val="35C2684A"/>
    <w:rsid w:val="35D01828"/>
    <w:rsid w:val="35E0E909"/>
    <w:rsid w:val="35E886F4"/>
    <w:rsid w:val="360D726A"/>
    <w:rsid w:val="361D52AF"/>
    <w:rsid w:val="364B9676"/>
    <w:rsid w:val="365C17E8"/>
    <w:rsid w:val="366A19DE"/>
    <w:rsid w:val="36725991"/>
    <w:rsid w:val="36783B6E"/>
    <w:rsid w:val="3684526C"/>
    <w:rsid w:val="3691EB4F"/>
    <w:rsid w:val="36B07963"/>
    <w:rsid w:val="36B57836"/>
    <w:rsid w:val="36C309EE"/>
    <w:rsid w:val="36D048E3"/>
    <w:rsid w:val="36D4F49E"/>
    <w:rsid w:val="36EEE3FD"/>
    <w:rsid w:val="36F270C2"/>
    <w:rsid w:val="37119B01"/>
    <w:rsid w:val="372673C6"/>
    <w:rsid w:val="3740BC0F"/>
    <w:rsid w:val="37417E96"/>
    <w:rsid w:val="37520C33"/>
    <w:rsid w:val="375EB042"/>
    <w:rsid w:val="376EE85B"/>
    <w:rsid w:val="377D235E"/>
    <w:rsid w:val="37883AB7"/>
    <w:rsid w:val="37978243"/>
    <w:rsid w:val="37B84871"/>
    <w:rsid w:val="37B92310"/>
    <w:rsid w:val="37BC9532"/>
    <w:rsid w:val="37C28681"/>
    <w:rsid w:val="37D0B777"/>
    <w:rsid w:val="37D41C6D"/>
    <w:rsid w:val="37EC1A74"/>
    <w:rsid w:val="380FEB9B"/>
    <w:rsid w:val="38105F39"/>
    <w:rsid w:val="38182D9B"/>
    <w:rsid w:val="38271B72"/>
    <w:rsid w:val="3828502F"/>
    <w:rsid w:val="38467DD7"/>
    <w:rsid w:val="38507967"/>
    <w:rsid w:val="385DACC3"/>
    <w:rsid w:val="38785298"/>
    <w:rsid w:val="387EE7E2"/>
    <w:rsid w:val="388F1DE0"/>
    <w:rsid w:val="38A00410"/>
    <w:rsid w:val="38AA00DC"/>
    <w:rsid w:val="38B310EF"/>
    <w:rsid w:val="38B6DDB7"/>
    <w:rsid w:val="38CD4F99"/>
    <w:rsid w:val="38D11D9A"/>
    <w:rsid w:val="38DBCB72"/>
    <w:rsid w:val="3903BA75"/>
    <w:rsid w:val="39067A00"/>
    <w:rsid w:val="390DEF87"/>
    <w:rsid w:val="39121E49"/>
    <w:rsid w:val="391E9278"/>
    <w:rsid w:val="393E6BE1"/>
    <w:rsid w:val="39434DFE"/>
    <w:rsid w:val="394BD7E1"/>
    <w:rsid w:val="396D6061"/>
    <w:rsid w:val="396E1BCE"/>
    <w:rsid w:val="39728157"/>
    <w:rsid w:val="39743D05"/>
    <w:rsid w:val="39750800"/>
    <w:rsid w:val="397AECB2"/>
    <w:rsid w:val="3984450C"/>
    <w:rsid w:val="3989A126"/>
    <w:rsid w:val="39979A3B"/>
    <w:rsid w:val="39C0282F"/>
    <w:rsid w:val="39C84A87"/>
    <w:rsid w:val="39EC2466"/>
    <w:rsid w:val="3A0FC226"/>
    <w:rsid w:val="3A139761"/>
    <w:rsid w:val="3A277010"/>
    <w:rsid w:val="3A365FD3"/>
    <w:rsid w:val="3A63F948"/>
    <w:rsid w:val="3A89320D"/>
    <w:rsid w:val="3A8D77F6"/>
    <w:rsid w:val="3AC5CC41"/>
    <w:rsid w:val="3AC8D694"/>
    <w:rsid w:val="3AEA4053"/>
    <w:rsid w:val="3AEAE1C0"/>
    <w:rsid w:val="3B0537E8"/>
    <w:rsid w:val="3B18D877"/>
    <w:rsid w:val="3B2AB1D2"/>
    <w:rsid w:val="3B3BC549"/>
    <w:rsid w:val="3B482E11"/>
    <w:rsid w:val="3B5EBC34"/>
    <w:rsid w:val="3B6A3EF1"/>
    <w:rsid w:val="3B9761E4"/>
    <w:rsid w:val="3BAC10D8"/>
    <w:rsid w:val="3BB254F3"/>
    <w:rsid w:val="3BB6CB10"/>
    <w:rsid w:val="3BE4C43E"/>
    <w:rsid w:val="3BE79DD0"/>
    <w:rsid w:val="3BEC3310"/>
    <w:rsid w:val="3C06045A"/>
    <w:rsid w:val="3C2A0FF3"/>
    <w:rsid w:val="3C49D596"/>
    <w:rsid w:val="3C4CEF81"/>
    <w:rsid w:val="3C5F2932"/>
    <w:rsid w:val="3C76AA6D"/>
    <w:rsid w:val="3C7FBADB"/>
    <w:rsid w:val="3C8C9433"/>
    <w:rsid w:val="3C912460"/>
    <w:rsid w:val="3CCE74BB"/>
    <w:rsid w:val="3D0052FD"/>
    <w:rsid w:val="3D039A77"/>
    <w:rsid w:val="3D04D903"/>
    <w:rsid w:val="3D052539"/>
    <w:rsid w:val="3D1300D4"/>
    <w:rsid w:val="3D137F7A"/>
    <w:rsid w:val="3D44561B"/>
    <w:rsid w:val="3D594BDA"/>
    <w:rsid w:val="3D6A6039"/>
    <w:rsid w:val="3D6CB3D7"/>
    <w:rsid w:val="3D6F07C7"/>
    <w:rsid w:val="3D816600"/>
    <w:rsid w:val="3D956162"/>
    <w:rsid w:val="3D97A99C"/>
    <w:rsid w:val="3DA03F1D"/>
    <w:rsid w:val="3DAE58B9"/>
    <w:rsid w:val="3DC187C4"/>
    <w:rsid w:val="3DED2030"/>
    <w:rsid w:val="3E05AF12"/>
    <w:rsid w:val="3E07EA6D"/>
    <w:rsid w:val="3E0CD37B"/>
    <w:rsid w:val="3E13B176"/>
    <w:rsid w:val="3E1DDC1C"/>
    <w:rsid w:val="3E39D6DF"/>
    <w:rsid w:val="3E6518CD"/>
    <w:rsid w:val="3E6CF2F5"/>
    <w:rsid w:val="3E73842F"/>
    <w:rsid w:val="3E762D08"/>
    <w:rsid w:val="3E7E75C2"/>
    <w:rsid w:val="3E82D436"/>
    <w:rsid w:val="3E99AF28"/>
    <w:rsid w:val="3EB178C4"/>
    <w:rsid w:val="3EB98607"/>
    <w:rsid w:val="3EC1E44A"/>
    <w:rsid w:val="3EEA698D"/>
    <w:rsid w:val="3EF2EECC"/>
    <w:rsid w:val="3F1C1CFB"/>
    <w:rsid w:val="3F2D6FC3"/>
    <w:rsid w:val="3F442BDF"/>
    <w:rsid w:val="3F54AE2D"/>
    <w:rsid w:val="3F58CD86"/>
    <w:rsid w:val="3F7524A4"/>
    <w:rsid w:val="3F8232BF"/>
    <w:rsid w:val="3FB45E69"/>
    <w:rsid w:val="3FBE5E73"/>
    <w:rsid w:val="3FC8EA3B"/>
    <w:rsid w:val="40146248"/>
    <w:rsid w:val="4019286C"/>
    <w:rsid w:val="401E2561"/>
    <w:rsid w:val="404613FD"/>
    <w:rsid w:val="40554186"/>
    <w:rsid w:val="405CF046"/>
    <w:rsid w:val="40A54703"/>
    <w:rsid w:val="40CF041D"/>
    <w:rsid w:val="40D58774"/>
    <w:rsid w:val="40FAE043"/>
    <w:rsid w:val="411D933E"/>
    <w:rsid w:val="412E5925"/>
    <w:rsid w:val="415B21A3"/>
    <w:rsid w:val="4183FD11"/>
    <w:rsid w:val="41857DB3"/>
    <w:rsid w:val="419C326C"/>
    <w:rsid w:val="41B4FD94"/>
    <w:rsid w:val="420C5017"/>
    <w:rsid w:val="4222B727"/>
    <w:rsid w:val="422834E0"/>
    <w:rsid w:val="422B5A41"/>
    <w:rsid w:val="42315C38"/>
    <w:rsid w:val="423B9D06"/>
    <w:rsid w:val="425B8423"/>
    <w:rsid w:val="4273DCDB"/>
    <w:rsid w:val="4296434D"/>
    <w:rsid w:val="42BAC01C"/>
    <w:rsid w:val="42BCAF3D"/>
    <w:rsid w:val="42CA6758"/>
    <w:rsid w:val="42CEA4B1"/>
    <w:rsid w:val="42D9AAEC"/>
    <w:rsid w:val="42E301B9"/>
    <w:rsid w:val="42E44E3E"/>
    <w:rsid w:val="42E604CF"/>
    <w:rsid w:val="430B9563"/>
    <w:rsid w:val="430D5FDB"/>
    <w:rsid w:val="4325856B"/>
    <w:rsid w:val="4330FB39"/>
    <w:rsid w:val="434F7714"/>
    <w:rsid w:val="43594E8D"/>
    <w:rsid w:val="43989238"/>
    <w:rsid w:val="43CACB77"/>
    <w:rsid w:val="43DBB19F"/>
    <w:rsid w:val="43DD00E9"/>
    <w:rsid w:val="43E6D3D1"/>
    <w:rsid w:val="440F8782"/>
    <w:rsid w:val="441D0E91"/>
    <w:rsid w:val="44309117"/>
    <w:rsid w:val="4430F7DD"/>
    <w:rsid w:val="4431096D"/>
    <w:rsid w:val="4436B9D9"/>
    <w:rsid w:val="4445DCD1"/>
    <w:rsid w:val="445490A7"/>
    <w:rsid w:val="44666712"/>
    <w:rsid w:val="4479B70F"/>
    <w:rsid w:val="449BFB9B"/>
    <w:rsid w:val="44A29B26"/>
    <w:rsid w:val="44B9C320"/>
    <w:rsid w:val="44ECDDE5"/>
    <w:rsid w:val="44F19684"/>
    <w:rsid w:val="44F55E73"/>
    <w:rsid w:val="44F9214B"/>
    <w:rsid w:val="44FB0FB9"/>
    <w:rsid w:val="45377ADF"/>
    <w:rsid w:val="4540A6DF"/>
    <w:rsid w:val="45447993"/>
    <w:rsid w:val="45562B01"/>
    <w:rsid w:val="456CE7D2"/>
    <w:rsid w:val="45872BBA"/>
    <w:rsid w:val="45985C93"/>
    <w:rsid w:val="45996FCD"/>
    <w:rsid w:val="45ADA277"/>
    <w:rsid w:val="45B105E7"/>
    <w:rsid w:val="45E8A076"/>
    <w:rsid w:val="46123A53"/>
    <w:rsid w:val="461BCA61"/>
    <w:rsid w:val="462433E0"/>
    <w:rsid w:val="463D4899"/>
    <w:rsid w:val="4641F14F"/>
    <w:rsid w:val="4643182C"/>
    <w:rsid w:val="46467C5B"/>
    <w:rsid w:val="4657A7A9"/>
    <w:rsid w:val="46729A39"/>
    <w:rsid w:val="46830145"/>
    <w:rsid w:val="46B36F7A"/>
    <w:rsid w:val="46BC4FE9"/>
    <w:rsid w:val="46FC34D7"/>
    <w:rsid w:val="46FD4133"/>
    <w:rsid w:val="471C63A6"/>
    <w:rsid w:val="4737C762"/>
    <w:rsid w:val="47502653"/>
    <w:rsid w:val="476A377E"/>
    <w:rsid w:val="476D4967"/>
    <w:rsid w:val="47751EA2"/>
    <w:rsid w:val="477689EF"/>
    <w:rsid w:val="47825881"/>
    <w:rsid w:val="478C63E6"/>
    <w:rsid w:val="47B57E5B"/>
    <w:rsid w:val="47C9C486"/>
    <w:rsid w:val="47CF46DA"/>
    <w:rsid w:val="47D790FE"/>
    <w:rsid w:val="47DACD06"/>
    <w:rsid w:val="47E3891B"/>
    <w:rsid w:val="47E69B1B"/>
    <w:rsid w:val="47FE757E"/>
    <w:rsid w:val="48040334"/>
    <w:rsid w:val="481EB620"/>
    <w:rsid w:val="48256134"/>
    <w:rsid w:val="48593C8C"/>
    <w:rsid w:val="4861B61E"/>
    <w:rsid w:val="48645E9C"/>
    <w:rsid w:val="48794E6C"/>
    <w:rsid w:val="4880F6C4"/>
    <w:rsid w:val="488A2076"/>
    <w:rsid w:val="488BBE2B"/>
    <w:rsid w:val="488BD7BD"/>
    <w:rsid w:val="48C6C65B"/>
    <w:rsid w:val="48D876D2"/>
    <w:rsid w:val="48DF3D39"/>
    <w:rsid w:val="49091113"/>
    <w:rsid w:val="49123C4B"/>
    <w:rsid w:val="49265C69"/>
    <w:rsid w:val="49347F16"/>
    <w:rsid w:val="49601D00"/>
    <w:rsid w:val="4968548B"/>
    <w:rsid w:val="497304C1"/>
    <w:rsid w:val="49784B3B"/>
    <w:rsid w:val="4981FBD1"/>
    <w:rsid w:val="498C75A2"/>
    <w:rsid w:val="49A8B775"/>
    <w:rsid w:val="49B948E2"/>
    <w:rsid w:val="49CE34FC"/>
    <w:rsid w:val="49D6506F"/>
    <w:rsid w:val="4A166B23"/>
    <w:rsid w:val="4A2D868E"/>
    <w:rsid w:val="4A3FCE1D"/>
    <w:rsid w:val="4A4155C1"/>
    <w:rsid w:val="4A493258"/>
    <w:rsid w:val="4A49995D"/>
    <w:rsid w:val="4A56A1E2"/>
    <w:rsid w:val="4A86B1FC"/>
    <w:rsid w:val="4A8CFDCF"/>
    <w:rsid w:val="4AF1B206"/>
    <w:rsid w:val="4B11CDD3"/>
    <w:rsid w:val="4B302BF0"/>
    <w:rsid w:val="4B3E075C"/>
    <w:rsid w:val="4B715094"/>
    <w:rsid w:val="4B7957F7"/>
    <w:rsid w:val="4B7A4D86"/>
    <w:rsid w:val="4BB8A859"/>
    <w:rsid w:val="4BBAC4FB"/>
    <w:rsid w:val="4BC956EF"/>
    <w:rsid w:val="4BE01E63"/>
    <w:rsid w:val="4BE06CBB"/>
    <w:rsid w:val="4BE3FAFC"/>
    <w:rsid w:val="4BE9CAE1"/>
    <w:rsid w:val="4BF14C2C"/>
    <w:rsid w:val="4BF24F2F"/>
    <w:rsid w:val="4BF4A825"/>
    <w:rsid w:val="4BFF76AA"/>
    <w:rsid w:val="4C051D9D"/>
    <w:rsid w:val="4C23EDEE"/>
    <w:rsid w:val="4C29B892"/>
    <w:rsid w:val="4C35BE4C"/>
    <w:rsid w:val="4C3D7A75"/>
    <w:rsid w:val="4C521679"/>
    <w:rsid w:val="4C5A5DD9"/>
    <w:rsid w:val="4C81E93F"/>
    <w:rsid w:val="4C8283CC"/>
    <w:rsid w:val="4C889B94"/>
    <w:rsid w:val="4C94378E"/>
    <w:rsid w:val="4C9FCB22"/>
    <w:rsid w:val="4CCC17E6"/>
    <w:rsid w:val="4CDACA33"/>
    <w:rsid w:val="4CDB9F14"/>
    <w:rsid w:val="4CF1D330"/>
    <w:rsid w:val="4CF5124A"/>
    <w:rsid w:val="4CF9E5E2"/>
    <w:rsid w:val="4D17E9C7"/>
    <w:rsid w:val="4D222CAD"/>
    <w:rsid w:val="4D3BBF30"/>
    <w:rsid w:val="4D4C584F"/>
    <w:rsid w:val="4D556916"/>
    <w:rsid w:val="4D7E5A45"/>
    <w:rsid w:val="4D7F4205"/>
    <w:rsid w:val="4D8B6830"/>
    <w:rsid w:val="4DA29379"/>
    <w:rsid w:val="4DAA5784"/>
    <w:rsid w:val="4DBE8A05"/>
    <w:rsid w:val="4DC9B429"/>
    <w:rsid w:val="4DE050C0"/>
    <w:rsid w:val="4DE29E7C"/>
    <w:rsid w:val="4DFEFBA9"/>
    <w:rsid w:val="4DFF7CEC"/>
    <w:rsid w:val="4E044CB0"/>
    <w:rsid w:val="4E1D4C38"/>
    <w:rsid w:val="4E2338A1"/>
    <w:rsid w:val="4E2B3FE9"/>
    <w:rsid w:val="4E3FC804"/>
    <w:rsid w:val="4E4120EB"/>
    <w:rsid w:val="4E4675E4"/>
    <w:rsid w:val="4E530AF4"/>
    <w:rsid w:val="4E5FC135"/>
    <w:rsid w:val="4E815844"/>
    <w:rsid w:val="4E8AD334"/>
    <w:rsid w:val="4E8FE61B"/>
    <w:rsid w:val="4E90BF8D"/>
    <w:rsid w:val="4E9F97CB"/>
    <w:rsid w:val="4EA1EC02"/>
    <w:rsid w:val="4EAD4FAC"/>
    <w:rsid w:val="4ECB4A22"/>
    <w:rsid w:val="4ED14F09"/>
    <w:rsid w:val="4EF707A1"/>
    <w:rsid w:val="4F0DCA22"/>
    <w:rsid w:val="4F147C38"/>
    <w:rsid w:val="4F14A36C"/>
    <w:rsid w:val="4F17AAD8"/>
    <w:rsid w:val="4F1FEE63"/>
    <w:rsid w:val="4F4F96FB"/>
    <w:rsid w:val="4F66135C"/>
    <w:rsid w:val="4F6A88E2"/>
    <w:rsid w:val="4F7E8D46"/>
    <w:rsid w:val="4F9749E8"/>
    <w:rsid w:val="4FA760E0"/>
    <w:rsid w:val="4FDE26AB"/>
    <w:rsid w:val="50047834"/>
    <w:rsid w:val="501D28A5"/>
    <w:rsid w:val="501F5D45"/>
    <w:rsid w:val="50288EF6"/>
    <w:rsid w:val="502B3C8F"/>
    <w:rsid w:val="50414492"/>
    <w:rsid w:val="507B111A"/>
    <w:rsid w:val="508D01C2"/>
    <w:rsid w:val="50967946"/>
    <w:rsid w:val="50BF3B9D"/>
    <w:rsid w:val="50C49B03"/>
    <w:rsid w:val="50CF1D76"/>
    <w:rsid w:val="50F16373"/>
    <w:rsid w:val="5105BBBA"/>
    <w:rsid w:val="510B4E87"/>
    <w:rsid w:val="511169BC"/>
    <w:rsid w:val="5125E191"/>
    <w:rsid w:val="512F6B16"/>
    <w:rsid w:val="51510CDB"/>
    <w:rsid w:val="51634463"/>
    <w:rsid w:val="51697E1A"/>
    <w:rsid w:val="5177404F"/>
    <w:rsid w:val="5179D216"/>
    <w:rsid w:val="518EF4A0"/>
    <w:rsid w:val="51AF1037"/>
    <w:rsid w:val="51B10B80"/>
    <w:rsid w:val="51BAB555"/>
    <w:rsid w:val="51C056E5"/>
    <w:rsid w:val="520F8712"/>
    <w:rsid w:val="5216A82F"/>
    <w:rsid w:val="521B195A"/>
    <w:rsid w:val="5223A0C8"/>
    <w:rsid w:val="52360919"/>
    <w:rsid w:val="523C291C"/>
    <w:rsid w:val="523CBB0D"/>
    <w:rsid w:val="524493D0"/>
    <w:rsid w:val="52511C66"/>
    <w:rsid w:val="525E64C4"/>
    <w:rsid w:val="527DD435"/>
    <w:rsid w:val="528654B8"/>
    <w:rsid w:val="5287BCC9"/>
    <w:rsid w:val="528D33D4"/>
    <w:rsid w:val="528E7B1E"/>
    <w:rsid w:val="529C793B"/>
    <w:rsid w:val="52A38B07"/>
    <w:rsid w:val="52F5B3DB"/>
    <w:rsid w:val="530A89D5"/>
    <w:rsid w:val="5319E707"/>
    <w:rsid w:val="531C8E89"/>
    <w:rsid w:val="531E4710"/>
    <w:rsid w:val="53222632"/>
    <w:rsid w:val="53236EF3"/>
    <w:rsid w:val="53243EC6"/>
    <w:rsid w:val="53248CDF"/>
    <w:rsid w:val="5330E35A"/>
    <w:rsid w:val="533E7847"/>
    <w:rsid w:val="534AE098"/>
    <w:rsid w:val="534B2DE0"/>
    <w:rsid w:val="535813E8"/>
    <w:rsid w:val="5363A1E3"/>
    <w:rsid w:val="536B9E18"/>
    <w:rsid w:val="538E516C"/>
    <w:rsid w:val="539845FC"/>
    <w:rsid w:val="53AA6AE3"/>
    <w:rsid w:val="53CDF51B"/>
    <w:rsid w:val="53D57EBF"/>
    <w:rsid w:val="53D6AA51"/>
    <w:rsid w:val="53DC2497"/>
    <w:rsid w:val="53E9B06B"/>
    <w:rsid w:val="53ED21C2"/>
    <w:rsid w:val="53FB9B38"/>
    <w:rsid w:val="540404C2"/>
    <w:rsid w:val="54078D74"/>
    <w:rsid w:val="541AF0B4"/>
    <w:rsid w:val="541FA59E"/>
    <w:rsid w:val="54418110"/>
    <w:rsid w:val="5451A7A5"/>
    <w:rsid w:val="54599BED"/>
    <w:rsid w:val="54688759"/>
    <w:rsid w:val="546B0C61"/>
    <w:rsid w:val="546E6FBB"/>
    <w:rsid w:val="546FF598"/>
    <w:rsid w:val="547378D9"/>
    <w:rsid w:val="5473F4F6"/>
    <w:rsid w:val="548EF58A"/>
    <w:rsid w:val="5495BB3F"/>
    <w:rsid w:val="54A39A7A"/>
    <w:rsid w:val="54BCBFBD"/>
    <w:rsid w:val="54FA2CEB"/>
    <w:rsid w:val="54FF1FEB"/>
    <w:rsid w:val="55130569"/>
    <w:rsid w:val="551CE66C"/>
    <w:rsid w:val="551DDEC9"/>
    <w:rsid w:val="5523C439"/>
    <w:rsid w:val="5529F2B0"/>
    <w:rsid w:val="5539D0F4"/>
    <w:rsid w:val="554AB5BC"/>
    <w:rsid w:val="555F57E0"/>
    <w:rsid w:val="556A8F3E"/>
    <w:rsid w:val="557F881E"/>
    <w:rsid w:val="5596093E"/>
    <w:rsid w:val="559D7D76"/>
    <w:rsid w:val="55B001F7"/>
    <w:rsid w:val="55BA8D95"/>
    <w:rsid w:val="55C775B8"/>
    <w:rsid w:val="55D983E1"/>
    <w:rsid w:val="560F7E89"/>
    <w:rsid w:val="561B66FC"/>
    <w:rsid w:val="562D8B06"/>
    <w:rsid w:val="5647CDA7"/>
    <w:rsid w:val="56488732"/>
    <w:rsid w:val="56493D66"/>
    <w:rsid w:val="564C0575"/>
    <w:rsid w:val="565187C9"/>
    <w:rsid w:val="5663FC28"/>
    <w:rsid w:val="566958FD"/>
    <w:rsid w:val="567A9AD0"/>
    <w:rsid w:val="56807B62"/>
    <w:rsid w:val="569B6C51"/>
    <w:rsid w:val="56A0487A"/>
    <w:rsid w:val="56AB2CBF"/>
    <w:rsid w:val="56B796D5"/>
    <w:rsid w:val="56BFEC4A"/>
    <w:rsid w:val="56C2E145"/>
    <w:rsid w:val="56C868E0"/>
    <w:rsid w:val="56DCAA1C"/>
    <w:rsid w:val="56F93788"/>
    <w:rsid w:val="5719B2DA"/>
    <w:rsid w:val="572CC4EF"/>
    <w:rsid w:val="57587721"/>
    <w:rsid w:val="576AE798"/>
    <w:rsid w:val="57913CAF"/>
    <w:rsid w:val="57B3C5D4"/>
    <w:rsid w:val="57C71BA4"/>
    <w:rsid w:val="57D357FE"/>
    <w:rsid w:val="57DB3427"/>
    <w:rsid w:val="57E7D5D6"/>
    <w:rsid w:val="57EB0BE8"/>
    <w:rsid w:val="580FA7FB"/>
    <w:rsid w:val="58131038"/>
    <w:rsid w:val="581E51BB"/>
    <w:rsid w:val="58247004"/>
    <w:rsid w:val="582C3871"/>
    <w:rsid w:val="58514339"/>
    <w:rsid w:val="587A9328"/>
    <w:rsid w:val="589A4106"/>
    <w:rsid w:val="58A4079E"/>
    <w:rsid w:val="58B0C43E"/>
    <w:rsid w:val="58BB25D2"/>
    <w:rsid w:val="58DD3844"/>
    <w:rsid w:val="58E2907B"/>
    <w:rsid w:val="58F1B245"/>
    <w:rsid w:val="592654E7"/>
    <w:rsid w:val="5954A0BB"/>
    <w:rsid w:val="5967EC65"/>
    <w:rsid w:val="5974620F"/>
    <w:rsid w:val="597616C3"/>
    <w:rsid w:val="597C9540"/>
    <w:rsid w:val="5980DE28"/>
    <w:rsid w:val="59902D4C"/>
    <w:rsid w:val="59A783C2"/>
    <w:rsid w:val="59B3DB5E"/>
    <w:rsid w:val="59D54249"/>
    <w:rsid w:val="59DB9C5A"/>
    <w:rsid w:val="59EE2FF4"/>
    <w:rsid w:val="59F2A719"/>
    <w:rsid w:val="59F87378"/>
    <w:rsid w:val="5A02EBB8"/>
    <w:rsid w:val="5A2BB822"/>
    <w:rsid w:val="5A2CB0B6"/>
    <w:rsid w:val="5A37B50A"/>
    <w:rsid w:val="5A405DE0"/>
    <w:rsid w:val="5A57FC29"/>
    <w:rsid w:val="5A6B379C"/>
    <w:rsid w:val="5A752480"/>
    <w:rsid w:val="5A93C503"/>
    <w:rsid w:val="5A95B881"/>
    <w:rsid w:val="5AA07760"/>
    <w:rsid w:val="5AAB5190"/>
    <w:rsid w:val="5ABA17FE"/>
    <w:rsid w:val="5ABAE7E1"/>
    <w:rsid w:val="5AC1A4C7"/>
    <w:rsid w:val="5AC369AB"/>
    <w:rsid w:val="5AC8DD71"/>
    <w:rsid w:val="5ACD540C"/>
    <w:rsid w:val="5AE0606E"/>
    <w:rsid w:val="5AF32325"/>
    <w:rsid w:val="5B0354F6"/>
    <w:rsid w:val="5B096DB5"/>
    <w:rsid w:val="5B316752"/>
    <w:rsid w:val="5B3B2F9F"/>
    <w:rsid w:val="5B473F64"/>
    <w:rsid w:val="5B5380C5"/>
    <w:rsid w:val="5B64D0E0"/>
    <w:rsid w:val="5B736FEF"/>
    <w:rsid w:val="5B7EE958"/>
    <w:rsid w:val="5B859F80"/>
    <w:rsid w:val="5B923D30"/>
    <w:rsid w:val="5B932F0C"/>
    <w:rsid w:val="5BAF83A9"/>
    <w:rsid w:val="5BB31AB5"/>
    <w:rsid w:val="5BB56D26"/>
    <w:rsid w:val="5BD6F75D"/>
    <w:rsid w:val="5BDD3670"/>
    <w:rsid w:val="5BE490F2"/>
    <w:rsid w:val="5BEAB66E"/>
    <w:rsid w:val="5BF3219B"/>
    <w:rsid w:val="5BFCF5CB"/>
    <w:rsid w:val="5BFEF977"/>
    <w:rsid w:val="5C12B854"/>
    <w:rsid w:val="5C3B77BB"/>
    <w:rsid w:val="5C3C6A31"/>
    <w:rsid w:val="5C3F4328"/>
    <w:rsid w:val="5C41C813"/>
    <w:rsid w:val="5C602416"/>
    <w:rsid w:val="5C64ADD2"/>
    <w:rsid w:val="5C9031C1"/>
    <w:rsid w:val="5CABAFB0"/>
    <w:rsid w:val="5CB92583"/>
    <w:rsid w:val="5CDFD081"/>
    <w:rsid w:val="5D106C30"/>
    <w:rsid w:val="5D151078"/>
    <w:rsid w:val="5D19AAED"/>
    <w:rsid w:val="5D2D070F"/>
    <w:rsid w:val="5D2F1E8B"/>
    <w:rsid w:val="5D3F41B5"/>
    <w:rsid w:val="5D45CF24"/>
    <w:rsid w:val="5D5260C2"/>
    <w:rsid w:val="5D6B36B9"/>
    <w:rsid w:val="5D6C7C6E"/>
    <w:rsid w:val="5D7E312F"/>
    <w:rsid w:val="5D928895"/>
    <w:rsid w:val="5D941B36"/>
    <w:rsid w:val="5DCF6FEA"/>
    <w:rsid w:val="5DD213A5"/>
    <w:rsid w:val="5DE0D7DF"/>
    <w:rsid w:val="5DE2731E"/>
    <w:rsid w:val="5DFAE356"/>
    <w:rsid w:val="5DFB54E2"/>
    <w:rsid w:val="5E124F88"/>
    <w:rsid w:val="5E1293B5"/>
    <w:rsid w:val="5E5AAA5E"/>
    <w:rsid w:val="5E9FE984"/>
    <w:rsid w:val="5EA1D4D5"/>
    <w:rsid w:val="5EA5C5C8"/>
    <w:rsid w:val="5EB44295"/>
    <w:rsid w:val="5EC29258"/>
    <w:rsid w:val="5ECA27A8"/>
    <w:rsid w:val="5ECE78A9"/>
    <w:rsid w:val="5ED944E9"/>
    <w:rsid w:val="5EDB47E5"/>
    <w:rsid w:val="5EEEFAB9"/>
    <w:rsid w:val="5F0402EB"/>
    <w:rsid w:val="5F0CCBBF"/>
    <w:rsid w:val="5F1395F0"/>
    <w:rsid w:val="5F241DA5"/>
    <w:rsid w:val="5F24839F"/>
    <w:rsid w:val="5F528E7F"/>
    <w:rsid w:val="5F5B3826"/>
    <w:rsid w:val="5F626300"/>
    <w:rsid w:val="5F6AB35D"/>
    <w:rsid w:val="5F725211"/>
    <w:rsid w:val="5F8A710E"/>
    <w:rsid w:val="5F92AABB"/>
    <w:rsid w:val="5F9F71A5"/>
    <w:rsid w:val="5FAFB6BB"/>
    <w:rsid w:val="5FBD7D8D"/>
    <w:rsid w:val="5FE6EB5C"/>
    <w:rsid w:val="5FF41F66"/>
    <w:rsid w:val="5FFEBE19"/>
    <w:rsid w:val="6002541D"/>
    <w:rsid w:val="6004B8B5"/>
    <w:rsid w:val="601204E3"/>
    <w:rsid w:val="6018FD2A"/>
    <w:rsid w:val="6022B20B"/>
    <w:rsid w:val="60235C8A"/>
    <w:rsid w:val="602F12CE"/>
    <w:rsid w:val="6031BDEF"/>
    <w:rsid w:val="6036186A"/>
    <w:rsid w:val="60425A5D"/>
    <w:rsid w:val="6043539D"/>
    <w:rsid w:val="604F97F4"/>
    <w:rsid w:val="606950EF"/>
    <w:rsid w:val="608A0184"/>
    <w:rsid w:val="609D78F2"/>
    <w:rsid w:val="60A46D97"/>
    <w:rsid w:val="60A7908C"/>
    <w:rsid w:val="60AF7C7D"/>
    <w:rsid w:val="60BDA2B8"/>
    <w:rsid w:val="60DFCCFB"/>
    <w:rsid w:val="60EB3552"/>
    <w:rsid w:val="60F9548F"/>
    <w:rsid w:val="6102CEED"/>
    <w:rsid w:val="6111C9DE"/>
    <w:rsid w:val="61211AC4"/>
    <w:rsid w:val="6122BD36"/>
    <w:rsid w:val="612543FF"/>
    <w:rsid w:val="613868C2"/>
    <w:rsid w:val="6146895F"/>
    <w:rsid w:val="6163C74C"/>
    <w:rsid w:val="6168117E"/>
    <w:rsid w:val="61699A73"/>
    <w:rsid w:val="616AD3C8"/>
    <w:rsid w:val="61899ACC"/>
    <w:rsid w:val="61924807"/>
    <w:rsid w:val="619B7D77"/>
    <w:rsid w:val="61C87BCF"/>
    <w:rsid w:val="61C9BD24"/>
    <w:rsid w:val="61DD664B"/>
    <w:rsid w:val="61FC8709"/>
    <w:rsid w:val="6245AB5A"/>
    <w:rsid w:val="6248E058"/>
    <w:rsid w:val="6258A0F1"/>
    <w:rsid w:val="62626D86"/>
    <w:rsid w:val="62935AFE"/>
    <w:rsid w:val="62AD9A3F"/>
    <w:rsid w:val="62CF3476"/>
    <w:rsid w:val="62F40858"/>
    <w:rsid w:val="62F7CA91"/>
    <w:rsid w:val="62FC6D43"/>
    <w:rsid w:val="630BCD9C"/>
    <w:rsid w:val="63196471"/>
    <w:rsid w:val="631EECA2"/>
    <w:rsid w:val="635A1BB4"/>
    <w:rsid w:val="636AED31"/>
    <w:rsid w:val="6377F61D"/>
    <w:rsid w:val="63926853"/>
    <w:rsid w:val="63AAA1F6"/>
    <w:rsid w:val="63C1D28C"/>
    <w:rsid w:val="63D1ECA6"/>
    <w:rsid w:val="63DC0E59"/>
    <w:rsid w:val="63DCF385"/>
    <w:rsid w:val="63E66E1A"/>
    <w:rsid w:val="63E8D648"/>
    <w:rsid w:val="63E99AA7"/>
    <w:rsid w:val="641A6528"/>
    <w:rsid w:val="641E2FD7"/>
    <w:rsid w:val="642CFC0E"/>
    <w:rsid w:val="6431A5D1"/>
    <w:rsid w:val="6447FC6D"/>
    <w:rsid w:val="644F59E6"/>
    <w:rsid w:val="6468B77C"/>
    <w:rsid w:val="647B7087"/>
    <w:rsid w:val="648D167C"/>
    <w:rsid w:val="648E4BBD"/>
    <w:rsid w:val="648F814C"/>
    <w:rsid w:val="64BDE3D3"/>
    <w:rsid w:val="64DFBE54"/>
    <w:rsid w:val="64E72DDF"/>
    <w:rsid w:val="6505A895"/>
    <w:rsid w:val="6506BD92"/>
    <w:rsid w:val="650E2F5C"/>
    <w:rsid w:val="6531F457"/>
    <w:rsid w:val="654AAD72"/>
    <w:rsid w:val="654AB6A6"/>
    <w:rsid w:val="655C3F5F"/>
    <w:rsid w:val="657E7F1D"/>
    <w:rsid w:val="6596365D"/>
    <w:rsid w:val="65DE8D98"/>
    <w:rsid w:val="65EF5A91"/>
    <w:rsid w:val="660E429C"/>
    <w:rsid w:val="661411C7"/>
    <w:rsid w:val="66258732"/>
    <w:rsid w:val="6634F3EE"/>
    <w:rsid w:val="6640C805"/>
    <w:rsid w:val="6643DBCA"/>
    <w:rsid w:val="665B73CB"/>
    <w:rsid w:val="6670AB3F"/>
    <w:rsid w:val="66A77C85"/>
    <w:rsid w:val="66B592F6"/>
    <w:rsid w:val="66C34A7C"/>
    <w:rsid w:val="66C390B1"/>
    <w:rsid w:val="66D61750"/>
    <w:rsid w:val="66D85BD4"/>
    <w:rsid w:val="67001D42"/>
    <w:rsid w:val="6708AEBD"/>
    <w:rsid w:val="671FAC24"/>
    <w:rsid w:val="67240E62"/>
    <w:rsid w:val="672A4763"/>
    <w:rsid w:val="6738E9D8"/>
    <w:rsid w:val="673A3AE9"/>
    <w:rsid w:val="675F0B64"/>
    <w:rsid w:val="6782642C"/>
    <w:rsid w:val="678FDE76"/>
    <w:rsid w:val="6794928F"/>
    <w:rsid w:val="679877C0"/>
    <w:rsid w:val="679C6152"/>
    <w:rsid w:val="67ABAB04"/>
    <w:rsid w:val="67B54B92"/>
    <w:rsid w:val="67DD5177"/>
    <w:rsid w:val="67DE0F69"/>
    <w:rsid w:val="67F04A62"/>
    <w:rsid w:val="67FA46C6"/>
    <w:rsid w:val="682AB4E3"/>
    <w:rsid w:val="683613B4"/>
    <w:rsid w:val="6837CAC3"/>
    <w:rsid w:val="68545AC6"/>
    <w:rsid w:val="6858FFF7"/>
    <w:rsid w:val="685920AE"/>
    <w:rsid w:val="686E496E"/>
    <w:rsid w:val="6879A468"/>
    <w:rsid w:val="68943B3A"/>
    <w:rsid w:val="68D98983"/>
    <w:rsid w:val="68DFA3A6"/>
    <w:rsid w:val="68F82ACD"/>
    <w:rsid w:val="68FA1AC2"/>
    <w:rsid w:val="690EAF29"/>
    <w:rsid w:val="6926D78C"/>
    <w:rsid w:val="692996DB"/>
    <w:rsid w:val="69517D22"/>
    <w:rsid w:val="697FD62D"/>
    <w:rsid w:val="6982F490"/>
    <w:rsid w:val="69D2412F"/>
    <w:rsid w:val="69DA61E9"/>
    <w:rsid w:val="69DC31BC"/>
    <w:rsid w:val="69F45270"/>
    <w:rsid w:val="69FC791F"/>
    <w:rsid w:val="6A0564CC"/>
    <w:rsid w:val="6A24ABF6"/>
    <w:rsid w:val="6A2AFC33"/>
    <w:rsid w:val="6A45DF23"/>
    <w:rsid w:val="6A6F9874"/>
    <w:rsid w:val="6A86217F"/>
    <w:rsid w:val="6AA0B725"/>
    <w:rsid w:val="6AB4C94B"/>
    <w:rsid w:val="6ABBC575"/>
    <w:rsid w:val="6AC7506B"/>
    <w:rsid w:val="6ACA2E7B"/>
    <w:rsid w:val="6AE329D9"/>
    <w:rsid w:val="6AE5C754"/>
    <w:rsid w:val="6AE7DF4D"/>
    <w:rsid w:val="6AF2EF0A"/>
    <w:rsid w:val="6B1C131F"/>
    <w:rsid w:val="6B1D9875"/>
    <w:rsid w:val="6B37F705"/>
    <w:rsid w:val="6B3CE300"/>
    <w:rsid w:val="6B3DD902"/>
    <w:rsid w:val="6B5954DB"/>
    <w:rsid w:val="6B619734"/>
    <w:rsid w:val="6B751E51"/>
    <w:rsid w:val="6B7C8622"/>
    <w:rsid w:val="6B99B8E5"/>
    <w:rsid w:val="6B9A566C"/>
    <w:rsid w:val="6BA1E9C3"/>
    <w:rsid w:val="6BAD1E6E"/>
    <w:rsid w:val="6BCB550B"/>
    <w:rsid w:val="6BCE11BD"/>
    <w:rsid w:val="6BE2690B"/>
    <w:rsid w:val="6BFBCDC7"/>
    <w:rsid w:val="6C2B33B6"/>
    <w:rsid w:val="6C2BD23D"/>
    <w:rsid w:val="6C4CBD57"/>
    <w:rsid w:val="6C5AFC93"/>
    <w:rsid w:val="6C5E52DA"/>
    <w:rsid w:val="6C6756F0"/>
    <w:rsid w:val="6C676175"/>
    <w:rsid w:val="6C6EBEBB"/>
    <w:rsid w:val="6C957974"/>
    <w:rsid w:val="6CA407FD"/>
    <w:rsid w:val="6CC2E931"/>
    <w:rsid w:val="6CC5C451"/>
    <w:rsid w:val="6CCE4F56"/>
    <w:rsid w:val="6CD5D08B"/>
    <w:rsid w:val="6CFBF49A"/>
    <w:rsid w:val="6D0CC7CC"/>
    <w:rsid w:val="6D0F86D5"/>
    <w:rsid w:val="6D47F4FE"/>
    <w:rsid w:val="6D57E075"/>
    <w:rsid w:val="6D71F0B8"/>
    <w:rsid w:val="6D8696E0"/>
    <w:rsid w:val="6DC39898"/>
    <w:rsid w:val="6DCA2225"/>
    <w:rsid w:val="6DDB6532"/>
    <w:rsid w:val="6DE02D9B"/>
    <w:rsid w:val="6DE351BB"/>
    <w:rsid w:val="6E041382"/>
    <w:rsid w:val="6E0A11B0"/>
    <w:rsid w:val="6E0AEA53"/>
    <w:rsid w:val="6E173710"/>
    <w:rsid w:val="6E1F800F"/>
    <w:rsid w:val="6E205C97"/>
    <w:rsid w:val="6E234987"/>
    <w:rsid w:val="6E6B35BA"/>
    <w:rsid w:val="6E97F1ED"/>
    <w:rsid w:val="6EA12680"/>
    <w:rsid w:val="6EE20D67"/>
    <w:rsid w:val="6EF298F4"/>
    <w:rsid w:val="6EF95569"/>
    <w:rsid w:val="6F38D382"/>
    <w:rsid w:val="6F5EA04A"/>
    <w:rsid w:val="6F7296EC"/>
    <w:rsid w:val="6F73A2C9"/>
    <w:rsid w:val="6F764695"/>
    <w:rsid w:val="6FB32B9F"/>
    <w:rsid w:val="6FBE0086"/>
    <w:rsid w:val="6FC2916B"/>
    <w:rsid w:val="6FD90EE7"/>
    <w:rsid w:val="6FEFF067"/>
    <w:rsid w:val="7032E51A"/>
    <w:rsid w:val="704A345B"/>
    <w:rsid w:val="705EE9B5"/>
    <w:rsid w:val="7065F1A1"/>
    <w:rsid w:val="7079167C"/>
    <w:rsid w:val="70BA164C"/>
    <w:rsid w:val="70C7EC49"/>
    <w:rsid w:val="70D478DE"/>
    <w:rsid w:val="70E234C0"/>
    <w:rsid w:val="70E9286F"/>
    <w:rsid w:val="70EA37AF"/>
    <w:rsid w:val="7104EBB6"/>
    <w:rsid w:val="710A7D88"/>
    <w:rsid w:val="71213D44"/>
    <w:rsid w:val="71223D49"/>
    <w:rsid w:val="71240299"/>
    <w:rsid w:val="71483880"/>
    <w:rsid w:val="715720D1"/>
    <w:rsid w:val="7164B1AF"/>
    <w:rsid w:val="7165081B"/>
    <w:rsid w:val="718544F7"/>
    <w:rsid w:val="71BCBEF6"/>
    <w:rsid w:val="71C4CD4D"/>
    <w:rsid w:val="71C8346E"/>
    <w:rsid w:val="71C94813"/>
    <w:rsid w:val="71CDAD39"/>
    <w:rsid w:val="71DA6B93"/>
    <w:rsid w:val="71DE0A67"/>
    <w:rsid w:val="71DE169F"/>
    <w:rsid w:val="71DFBCDC"/>
    <w:rsid w:val="71ED6753"/>
    <w:rsid w:val="720E2BE3"/>
    <w:rsid w:val="72105958"/>
    <w:rsid w:val="721B55ED"/>
    <w:rsid w:val="721F827E"/>
    <w:rsid w:val="72344A52"/>
    <w:rsid w:val="724207DD"/>
    <w:rsid w:val="72459434"/>
    <w:rsid w:val="7250AAD9"/>
    <w:rsid w:val="7255CC18"/>
    <w:rsid w:val="726C037F"/>
    <w:rsid w:val="726F1FAA"/>
    <w:rsid w:val="72A27769"/>
    <w:rsid w:val="72A5E61B"/>
    <w:rsid w:val="72A9DEA5"/>
    <w:rsid w:val="72B4CCAA"/>
    <w:rsid w:val="72C4F642"/>
    <w:rsid w:val="72C912B5"/>
    <w:rsid w:val="72D0387C"/>
    <w:rsid w:val="72F7BD57"/>
    <w:rsid w:val="7307DE23"/>
    <w:rsid w:val="73116658"/>
    <w:rsid w:val="7319F1F7"/>
    <w:rsid w:val="7322BB20"/>
    <w:rsid w:val="732642E7"/>
    <w:rsid w:val="7328C484"/>
    <w:rsid w:val="7331615A"/>
    <w:rsid w:val="7338E6D9"/>
    <w:rsid w:val="734FC217"/>
    <w:rsid w:val="73538A18"/>
    <w:rsid w:val="7356CE3F"/>
    <w:rsid w:val="7359CE80"/>
    <w:rsid w:val="735C4413"/>
    <w:rsid w:val="73646C6F"/>
    <w:rsid w:val="73712208"/>
    <w:rsid w:val="737F16B3"/>
    <w:rsid w:val="73BD337F"/>
    <w:rsid w:val="7415BD29"/>
    <w:rsid w:val="7420C931"/>
    <w:rsid w:val="742A85BD"/>
    <w:rsid w:val="74389A65"/>
    <w:rsid w:val="7448BC87"/>
    <w:rsid w:val="745481FE"/>
    <w:rsid w:val="7466B88C"/>
    <w:rsid w:val="747A655F"/>
    <w:rsid w:val="747F96F7"/>
    <w:rsid w:val="748F9F25"/>
    <w:rsid w:val="7495DDA7"/>
    <w:rsid w:val="74C34698"/>
    <w:rsid w:val="74CE190B"/>
    <w:rsid w:val="74D2F081"/>
    <w:rsid w:val="74DFEDE1"/>
    <w:rsid w:val="74E33884"/>
    <w:rsid w:val="74F2B6D7"/>
    <w:rsid w:val="75122E44"/>
    <w:rsid w:val="752EF28F"/>
    <w:rsid w:val="755A10E1"/>
    <w:rsid w:val="756977BE"/>
    <w:rsid w:val="758A111F"/>
    <w:rsid w:val="759665F6"/>
    <w:rsid w:val="75A63FD2"/>
    <w:rsid w:val="75AF0889"/>
    <w:rsid w:val="75C0C2A4"/>
    <w:rsid w:val="75C2A9B8"/>
    <w:rsid w:val="75E14A94"/>
    <w:rsid w:val="75E9A479"/>
    <w:rsid w:val="75F6DF0E"/>
    <w:rsid w:val="75FC7EB8"/>
    <w:rsid w:val="760BA180"/>
    <w:rsid w:val="760DAACF"/>
    <w:rsid w:val="76192421"/>
    <w:rsid w:val="761E51F9"/>
    <w:rsid w:val="7631CB5C"/>
    <w:rsid w:val="76504215"/>
    <w:rsid w:val="76569092"/>
    <w:rsid w:val="7681EF24"/>
    <w:rsid w:val="768589B8"/>
    <w:rsid w:val="76A87C64"/>
    <w:rsid w:val="76DAD864"/>
    <w:rsid w:val="76E433E4"/>
    <w:rsid w:val="76EDD3E8"/>
    <w:rsid w:val="76F19700"/>
    <w:rsid w:val="76F42555"/>
    <w:rsid w:val="77002B6C"/>
    <w:rsid w:val="7703B068"/>
    <w:rsid w:val="77296D9B"/>
    <w:rsid w:val="77314CBF"/>
    <w:rsid w:val="7732477F"/>
    <w:rsid w:val="77340311"/>
    <w:rsid w:val="773DBBDE"/>
    <w:rsid w:val="7743EF34"/>
    <w:rsid w:val="7758BA26"/>
    <w:rsid w:val="77705E99"/>
    <w:rsid w:val="7781ABF2"/>
    <w:rsid w:val="7784D49F"/>
    <w:rsid w:val="77A4F8CE"/>
    <w:rsid w:val="77AB3328"/>
    <w:rsid w:val="77BFA855"/>
    <w:rsid w:val="77C88084"/>
    <w:rsid w:val="77CE978B"/>
    <w:rsid w:val="77CF516D"/>
    <w:rsid w:val="780D9369"/>
    <w:rsid w:val="78475EE8"/>
    <w:rsid w:val="784CC6A1"/>
    <w:rsid w:val="786720F3"/>
    <w:rsid w:val="78685438"/>
    <w:rsid w:val="786EB5B5"/>
    <w:rsid w:val="7875D46F"/>
    <w:rsid w:val="78962A27"/>
    <w:rsid w:val="78C33FC8"/>
    <w:rsid w:val="78D2FE2E"/>
    <w:rsid w:val="78DB11F7"/>
    <w:rsid w:val="78EA4B6D"/>
    <w:rsid w:val="7917B665"/>
    <w:rsid w:val="791DA8EB"/>
    <w:rsid w:val="79300A35"/>
    <w:rsid w:val="7951023F"/>
    <w:rsid w:val="795EC380"/>
    <w:rsid w:val="79696C1E"/>
    <w:rsid w:val="796AB172"/>
    <w:rsid w:val="7975D3EC"/>
    <w:rsid w:val="7982EAF9"/>
    <w:rsid w:val="798CEF75"/>
    <w:rsid w:val="79B6CA3E"/>
    <w:rsid w:val="79BF1A15"/>
    <w:rsid w:val="79E12189"/>
    <w:rsid w:val="79E71CEA"/>
    <w:rsid w:val="7A00ABB6"/>
    <w:rsid w:val="7A17DED7"/>
    <w:rsid w:val="7A368224"/>
    <w:rsid w:val="7A4B93C3"/>
    <w:rsid w:val="7A6AEE70"/>
    <w:rsid w:val="7A6ECE8F"/>
    <w:rsid w:val="7A80C81C"/>
    <w:rsid w:val="7A836122"/>
    <w:rsid w:val="7A86BAF8"/>
    <w:rsid w:val="7A8EDEA8"/>
    <w:rsid w:val="7A918683"/>
    <w:rsid w:val="7AA1CB39"/>
    <w:rsid w:val="7AD0D2C4"/>
    <w:rsid w:val="7AE0BC9C"/>
    <w:rsid w:val="7AEE76D0"/>
    <w:rsid w:val="7AF94C55"/>
    <w:rsid w:val="7AFAD668"/>
    <w:rsid w:val="7B0A63E5"/>
    <w:rsid w:val="7B1E7D72"/>
    <w:rsid w:val="7B420D05"/>
    <w:rsid w:val="7B43DBB8"/>
    <w:rsid w:val="7B5701FC"/>
    <w:rsid w:val="7B59A77A"/>
    <w:rsid w:val="7B61B1FD"/>
    <w:rsid w:val="7B696C23"/>
    <w:rsid w:val="7B9E0CEE"/>
    <w:rsid w:val="7BBEB008"/>
    <w:rsid w:val="7BD21183"/>
    <w:rsid w:val="7BDF1424"/>
    <w:rsid w:val="7BE56860"/>
    <w:rsid w:val="7C188CC6"/>
    <w:rsid w:val="7C36ED9F"/>
    <w:rsid w:val="7C401D81"/>
    <w:rsid w:val="7C4B5E52"/>
    <w:rsid w:val="7C4D12EC"/>
    <w:rsid w:val="7C6821D5"/>
    <w:rsid w:val="7C95F92B"/>
    <w:rsid w:val="7C9F95FE"/>
    <w:rsid w:val="7CD2965C"/>
    <w:rsid w:val="7CF134C3"/>
    <w:rsid w:val="7CF1B791"/>
    <w:rsid w:val="7D216F09"/>
    <w:rsid w:val="7D2C1288"/>
    <w:rsid w:val="7D3A6F75"/>
    <w:rsid w:val="7D40BBDE"/>
    <w:rsid w:val="7D592C67"/>
    <w:rsid w:val="7D6EEF6D"/>
    <w:rsid w:val="7D722072"/>
    <w:rsid w:val="7D7C10C9"/>
    <w:rsid w:val="7D9390E9"/>
    <w:rsid w:val="7DA900C6"/>
    <w:rsid w:val="7DAC2F2F"/>
    <w:rsid w:val="7DBD9E75"/>
    <w:rsid w:val="7DCB0D40"/>
    <w:rsid w:val="7DD920E9"/>
    <w:rsid w:val="7DDF7CAB"/>
    <w:rsid w:val="7DF7440F"/>
    <w:rsid w:val="7DFB0631"/>
    <w:rsid w:val="7E16F685"/>
    <w:rsid w:val="7E2040A7"/>
    <w:rsid w:val="7E258B16"/>
    <w:rsid w:val="7E2F65A7"/>
    <w:rsid w:val="7E31F151"/>
    <w:rsid w:val="7E3CDD41"/>
    <w:rsid w:val="7E58E531"/>
    <w:rsid w:val="7E73D21B"/>
    <w:rsid w:val="7E743E67"/>
    <w:rsid w:val="7E7CC7A1"/>
    <w:rsid w:val="7E8A1ACA"/>
    <w:rsid w:val="7EA75FA9"/>
    <w:rsid w:val="7EA969E6"/>
    <w:rsid w:val="7EB097E8"/>
    <w:rsid w:val="7EB32407"/>
    <w:rsid w:val="7EB53C4F"/>
    <w:rsid w:val="7EBDA2C0"/>
    <w:rsid w:val="7ECAC0C8"/>
    <w:rsid w:val="7EDC5BB5"/>
    <w:rsid w:val="7EE1B94A"/>
    <w:rsid w:val="7EEBC5B3"/>
    <w:rsid w:val="7F26074F"/>
    <w:rsid w:val="7F3FE413"/>
    <w:rsid w:val="7F43D51B"/>
    <w:rsid w:val="7F44D127"/>
    <w:rsid w:val="7F596ED6"/>
    <w:rsid w:val="7F7F216A"/>
    <w:rsid w:val="7F8911CC"/>
    <w:rsid w:val="7F92A3CA"/>
    <w:rsid w:val="7FA7532D"/>
    <w:rsid w:val="7FBD18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57B70493"/>
  <w15:docId w15:val="{B691B7C1-6FAF-4CC9-A72F-1A0A57F1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26A"/>
    <w:pPr>
      <w:spacing w:after="240"/>
    </w:pPr>
    <w:rPr>
      <w:rFonts w:ascii="Segoe UI" w:hAnsi="Segoe UI"/>
      <w:color w:val="000000"/>
      <w:sz w:val="21"/>
      <w:szCs w:val="21"/>
      <w:lang w:eastAsia="en-US"/>
    </w:rPr>
  </w:style>
  <w:style w:type="paragraph" w:styleId="Heading1">
    <w:name w:val="heading 1"/>
    <w:next w:val="Normal"/>
    <w:qFormat/>
    <w:rsid w:val="0031126A"/>
    <w:pPr>
      <w:keepNext/>
      <w:pageBreakBefore/>
      <w:tabs>
        <w:tab w:val="left" w:pos="907"/>
      </w:tabs>
      <w:spacing w:after="560" w:line="640" w:lineRule="exact"/>
      <w:outlineLvl w:val="0"/>
    </w:pPr>
    <w:rPr>
      <w:rFonts w:ascii="Segoe UI" w:hAnsi="Segoe UI" w:cs="Arial"/>
      <w:color w:val="387E94"/>
      <w:spacing w:val="-6"/>
      <w:kern w:val="32"/>
      <w:sz w:val="52"/>
      <w:szCs w:val="48"/>
      <w:lang w:eastAsia="en-US"/>
      <w14:numForm w14:val="lining"/>
      <w14:numSpacing w14:val="tabular"/>
    </w:rPr>
  </w:style>
  <w:style w:type="paragraph" w:styleId="Heading2">
    <w:name w:val="heading 2"/>
    <w:basedOn w:val="Heading1"/>
    <w:next w:val="Normal"/>
    <w:qFormat/>
    <w:rsid w:val="0031126A"/>
    <w:pPr>
      <w:pageBreakBefore w:val="0"/>
      <w:spacing w:before="400" w:after="280" w:line="440" w:lineRule="exact"/>
      <w:outlineLvl w:val="1"/>
    </w:pPr>
    <w:rPr>
      <w:bCs/>
      <w:iCs/>
      <w:spacing w:val="-4"/>
      <w:sz w:val="36"/>
      <w:szCs w:val="28"/>
    </w:rPr>
  </w:style>
  <w:style w:type="paragraph" w:styleId="Heading3">
    <w:name w:val="heading 3"/>
    <w:basedOn w:val="Heading2"/>
    <w:next w:val="Normal"/>
    <w:link w:val="Heading3Char"/>
    <w:qFormat/>
    <w:rsid w:val="0031126A"/>
    <w:pPr>
      <w:spacing w:after="240" w:line="360" w:lineRule="exact"/>
      <w:outlineLvl w:val="2"/>
    </w:pPr>
    <w:rPr>
      <w:rFonts w:ascii="Segoe UI Semibold" w:hAnsi="Segoe UI Semibold"/>
      <w:bCs w:val="0"/>
      <w:sz w:val="28"/>
      <w:szCs w:val="26"/>
    </w:rPr>
  </w:style>
  <w:style w:type="paragraph" w:styleId="Heading4">
    <w:name w:val="heading 4"/>
    <w:basedOn w:val="Normal"/>
    <w:next w:val="Normal"/>
    <w:link w:val="Heading4Char"/>
    <w:rsid w:val="0031126A"/>
    <w:pPr>
      <w:keepNext/>
      <w:spacing w:before="360" w:after="160" w:line="300" w:lineRule="exact"/>
      <w:outlineLvl w:val="3"/>
    </w:pPr>
    <w:rPr>
      <w:rFonts w:ascii="Segoe UI Semibold" w:eastAsia="PingFang HK" w:hAnsi="Segoe UI Semibold"/>
      <w:bCs/>
      <w:color w:val="387E94"/>
      <w:sz w:val="24"/>
      <w:szCs w:val="28"/>
    </w:rPr>
  </w:style>
  <w:style w:type="paragraph" w:styleId="Heading5">
    <w:name w:val="heading 5"/>
    <w:basedOn w:val="Normal"/>
    <w:next w:val="Normal"/>
    <w:rsid w:val="0031126A"/>
    <w:pPr>
      <w:keepNext/>
      <w:spacing w:before="240" w:after="60"/>
      <w:outlineLvl w:val="4"/>
    </w:pPr>
    <w:rPr>
      <w:rFonts w:ascii="Segoe UI Semibold" w:hAnsi="Segoe UI Semibold"/>
      <w:bCs/>
      <w:iCs/>
      <w:color w:val="000000" w:themeColor="text1"/>
      <w:szCs w:val="26"/>
    </w:rPr>
  </w:style>
  <w:style w:type="paragraph" w:styleId="Heading6">
    <w:name w:val="heading 6"/>
    <w:basedOn w:val="Normal"/>
    <w:next w:val="Normal"/>
    <w:link w:val="Heading6Char"/>
    <w:uiPriority w:val="9"/>
    <w:unhideWhenUsed/>
    <w:rsid w:val="0031126A"/>
    <w:pPr>
      <w:keepNext/>
      <w:keepLines/>
      <w:spacing w:before="120" w:after="0"/>
      <w:outlineLvl w:val="5"/>
    </w:pPr>
    <w:rPr>
      <w:rFonts w:ascii="Segoe UI Semibold" w:eastAsiaTheme="majorEastAsia" w:hAnsi="Segoe UI Semibold" w:cstheme="majorBidi"/>
      <w:i/>
      <w:color w:val="243F60" w:themeColor="accent1" w:themeShade="7F"/>
    </w:rPr>
  </w:style>
  <w:style w:type="paragraph" w:styleId="Heading7">
    <w:name w:val="heading 7"/>
    <w:basedOn w:val="Normal"/>
    <w:next w:val="Normal"/>
    <w:link w:val="Heading7Char"/>
    <w:uiPriority w:val="9"/>
    <w:unhideWhenUsed/>
    <w:rsid w:val="0031126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31126A"/>
    <w:pPr>
      <w:keepNext/>
      <w:keepLines/>
      <w:spacing w:before="40" w:after="0"/>
      <w:outlineLvl w:val="7"/>
    </w:pPr>
    <w:rPr>
      <w:rFonts w:asciiTheme="majorHAnsi" w:eastAsiaTheme="majorEastAsia" w:hAnsiTheme="maj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31126A"/>
    <w:pPr>
      <w:numPr>
        <w:ilvl w:val="1"/>
      </w:numPr>
    </w:pPr>
    <w:rPr>
      <w:rFonts w:eastAsiaTheme="majorEastAsia" w:cstheme="majorBidi"/>
      <w:iCs/>
      <w:color w:val="387E94"/>
      <w:sz w:val="36"/>
      <w:szCs w:val="24"/>
    </w:rPr>
  </w:style>
  <w:style w:type="paragraph" w:customStyle="1" w:styleId="PullQuote">
    <w:name w:val="PullQuote"/>
    <w:basedOn w:val="Normal"/>
    <w:next w:val="Normal"/>
    <w:rsid w:val="0031126A"/>
    <w:pPr>
      <w:pBdr>
        <w:top w:val="single" w:sz="4" w:space="8" w:color="068CA6"/>
        <w:bottom w:val="single" w:sz="4" w:space="8" w:color="068CA6"/>
      </w:pBdr>
      <w:ind w:left="567" w:right="567"/>
    </w:pPr>
    <w:rPr>
      <w:rFonts w:ascii="Segoe UI Semilight" w:hAnsi="Segoe UI Semilight"/>
      <w:color w:val="387E94"/>
      <w:sz w:val="28"/>
    </w:rPr>
  </w:style>
  <w:style w:type="paragraph" w:customStyle="1" w:styleId="ReportDate">
    <w:name w:val="ReportDate"/>
    <w:basedOn w:val="Normal"/>
    <w:rsid w:val="0031126A"/>
    <w:rPr>
      <w:color w:val="387E94"/>
      <w:sz w:val="24"/>
    </w:rPr>
  </w:style>
  <w:style w:type="paragraph" w:customStyle="1" w:styleId="Heading1a">
    <w:name w:val="Heading 1a"/>
    <w:basedOn w:val="Heading1"/>
    <w:next w:val="Normal"/>
    <w:rsid w:val="0031126A"/>
    <w:pPr>
      <w:outlineLvl w:val="9"/>
    </w:pPr>
  </w:style>
  <w:style w:type="paragraph" w:customStyle="1" w:styleId="Heading2a">
    <w:name w:val="Heading 2a"/>
    <w:basedOn w:val="Heading2"/>
    <w:next w:val="Normal"/>
    <w:rsid w:val="0031126A"/>
    <w:pPr>
      <w:outlineLvl w:val="9"/>
    </w:pPr>
  </w:style>
  <w:style w:type="paragraph" w:customStyle="1" w:styleId="Heading3a">
    <w:name w:val="Heading 3a"/>
    <w:basedOn w:val="Heading3"/>
    <w:next w:val="Normal"/>
    <w:rsid w:val="0031126A"/>
    <w:pPr>
      <w:outlineLvl w:val="9"/>
    </w:pPr>
  </w:style>
  <w:style w:type="paragraph" w:styleId="Header">
    <w:name w:val="header"/>
    <w:basedOn w:val="Normal"/>
    <w:link w:val="HeaderChar"/>
    <w:rsid w:val="0031126A"/>
    <w:pPr>
      <w:tabs>
        <w:tab w:val="right" w:pos="9000"/>
      </w:tabs>
      <w:spacing w:after="0"/>
    </w:pPr>
    <w:rPr>
      <w:sz w:val="18"/>
    </w:rPr>
  </w:style>
  <w:style w:type="paragraph" w:styleId="Footer">
    <w:name w:val="footer"/>
    <w:basedOn w:val="Normal"/>
    <w:link w:val="FooterChar"/>
    <w:uiPriority w:val="99"/>
    <w:rsid w:val="009E423C"/>
    <w:pPr>
      <w:tabs>
        <w:tab w:val="right" w:pos="9000"/>
      </w:tabs>
      <w:spacing w:after="0"/>
    </w:pPr>
    <w:rPr>
      <w:color w:val="auto"/>
    </w:rPr>
  </w:style>
  <w:style w:type="character" w:styleId="PageNumber">
    <w:name w:val="page number"/>
    <w:basedOn w:val="DefaultParagraphFont"/>
    <w:semiHidden/>
    <w:rsid w:val="009E423C"/>
    <w:rPr>
      <w:rFonts w:ascii="Times New Roman" w:hAnsi="Times New Roman"/>
      <w:b/>
      <w:color w:val="auto"/>
      <w:sz w:val="20"/>
    </w:rPr>
  </w:style>
  <w:style w:type="paragraph" w:customStyle="1" w:styleId="TableText">
    <w:name w:val="TableText"/>
    <w:basedOn w:val="Normal"/>
    <w:rsid w:val="0031126A"/>
    <w:pPr>
      <w:keepNext/>
      <w:spacing w:before="60" w:after="60"/>
    </w:pPr>
  </w:style>
  <w:style w:type="paragraph" w:customStyle="1" w:styleId="TFListNotesSpace">
    <w:name w:val="TFListNotes+Space"/>
    <w:basedOn w:val="Normal"/>
    <w:next w:val="Normal"/>
    <w:rsid w:val="0031126A"/>
    <w:pPr>
      <w:keepLines/>
      <w:tabs>
        <w:tab w:val="left" w:pos="284"/>
      </w:tabs>
      <w:spacing w:after="480"/>
      <w:ind w:left="284" w:hanging="284"/>
    </w:pPr>
    <w:rPr>
      <w:color w:val="000000" w:themeColor="text1"/>
      <w:sz w:val="18"/>
      <w:szCs w:val="18"/>
    </w:rPr>
  </w:style>
  <w:style w:type="paragraph" w:customStyle="1" w:styleId="TFListNotes">
    <w:name w:val="TFListNotes"/>
    <w:basedOn w:val="TFListNotesSpace"/>
    <w:rsid w:val="0031126A"/>
    <w:pPr>
      <w:keepNext/>
      <w:spacing w:after="0"/>
    </w:pPr>
  </w:style>
  <w:style w:type="paragraph" w:customStyle="1" w:styleId="TableName">
    <w:name w:val="TableName"/>
    <w:basedOn w:val="TableText"/>
    <w:rsid w:val="007B30F7"/>
    <w:pPr>
      <w:tabs>
        <w:tab w:val="left" w:pos="1080"/>
      </w:tabs>
      <w:spacing w:before="120" w:after="120"/>
      <w:ind w:left="1080" w:hanging="1080"/>
    </w:pPr>
    <w:rPr>
      <w:b/>
      <w:bCs/>
      <w:sz w:val="22"/>
    </w:rPr>
  </w:style>
  <w:style w:type="paragraph" w:customStyle="1" w:styleId="TableHeading">
    <w:name w:val="TableHeading"/>
    <w:basedOn w:val="TableText"/>
    <w:rsid w:val="0031126A"/>
    <w:rPr>
      <w:rFonts w:ascii="Segoe UI Semibold" w:hAnsi="Segoe UI Semibold"/>
      <w:bCs/>
      <w:color w:val="000000" w:themeColor="text1"/>
    </w:rPr>
  </w:style>
  <w:style w:type="paragraph" w:customStyle="1" w:styleId="TableBullet">
    <w:name w:val="TableBullet"/>
    <w:basedOn w:val="TableText"/>
    <w:rsid w:val="0031126A"/>
    <w:pPr>
      <w:numPr>
        <w:numId w:val="1"/>
      </w:numPr>
      <w:tabs>
        <w:tab w:val="clear" w:pos="360"/>
        <w:tab w:val="left" w:pos="216"/>
      </w:tabs>
      <w:ind w:left="216" w:hanging="216"/>
    </w:pPr>
  </w:style>
  <w:style w:type="paragraph" w:customStyle="1" w:styleId="TableDash">
    <w:name w:val="TableDash"/>
    <w:basedOn w:val="TableText"/>
    <w:rsid w:val="0031126A"/>
    <w:pPr>
      <w:numPr>
        <w:numId w:val="2"/>
      </w:numPr>
      <w:tabs>
        <w:tab w:val="clear" w:pos="216"/>
        <w:tab w:val="num" w:pos="432"/>
      </w:tabs>
    </w:pPr>
  </w:style>
  <w:style w:type="paragraph" w:styleId="Quote">
    <w:name w:val="Quote"/>
    <w:basedOn w:val="Normal"/>
    <w:rsid w:val="0031126A"/>
    <w:pPr>
      <w:spacing w:after="120"/>
      <w:ind w:left="284" w:right="284"/>
    </w:pPr>
    <w:rPr>
      <w:color w:val="387E94"/>
      <w:sz w:val="20"/>
    </w:rPr>
  </w:style>
  <w:style w:type="paragraph" w:customStyle="1" w:styleId="References">
    <w:name w:val="References"/>
    <w:basedOn w:val="Normal"/>
    <w:rsid w:val="0031126A"/>
    <w:pPr>
      <w:keepLines/>
      <w:ind w:left="720" w:hanging="720"/>
    </w:pPr>
  </w:style>
  <w:style w:type="character" w:customStyle="1" w:styleId="FooterChar">
    <w:name w:val="Footer Char"/>
    <w:basedOn w:val="DefaultParagraphFont"/>
    <w:link w:val="Footer"/>
    <w:uiPriority w:val="99"/>
    <w:rsid w:val="009E423C"/>
    <w:rPr>
      <w:rFonts w:ascii="Segoe UI" w:hAnsi="Segoe UI"/>
      <w:sz w:val="21"/>
      <w:szCs w:val="21"/>
      <w:lang w:eastAsia="en-US"/>
    </w:rPr>
  </w:style>
  <w:style w:type="paragraph" w:styleId="FootnoteText">
    <w:name w:val="footnote text"/>
    <w:basedOn w:val="Normal"/>
    <w:semiHidden/>
    <w:rsid w:val="0031126A"/>
    <w:pPr>
      <w:spacing w:after="0" w:line="240" w:lineRule="exact"/>
      <w:ind w:left="284" w:hanging="284"/>
    </w:pPr>
    <w:rPr>
      <w:sz w:val="18"/>
      <w:szCs w:val="18"/>
    </w:rPr>
  </w:style>
  <w:style w:type="character" w:styleId="FootnoteReference">
    <w:name w:val="footnote reference"/>
    <w:basedOn w:val="DefaultParagraphFont"/>
    <w:semiHidden/>
    <w:rsid w:val="0031126A"/>
    <w:rPr>
      <w:vertAlign w:val="superscript"/>
    </w:rPr>
  </w:style>
  <w:style w:type="paragraph" w:customStyle="1" w:styleId="FigTabPara">
    <w:name w:val="FigTabPara"/>
    <w:basedOn w:val="Normal"/>
    <w:next w:val="TFIHolder"/>
    <w:rsid w:val="00221937"/>
    <w:pPr>
      <w:keepNext/>
      <w:spacing w:after="120"/>
      <w:ind w:left="1077"/>
    </w:pPr>
  </w:style>
  <w:style w:type="paragraph" w:customStyle="1" w:styleId="TFIHolder">
    <w:name w:val="TFIHolder"/>
    <w:basedOn w:val="TFAbbrevs"/>
    <w:rsid w:val="0031126A"/>
    <w:pPr>
      <w:spacing w:after="120"/>
    </w:pPr>
    <w:rPr>
      <w:color w:val="auto"/>
      <w:sz w:val="12"/>
    </w:rPr>
  </w:style>
  <w:style w:type="paragraph" w:customStyle="1" w:styleId="TFAbbrevs">
    <w:name w:val="TFAbbrevs"/>
    <w:basedOn w:val="TFListNotes"/>
    <w:rsid w:val="0031126A"/>
    <w:pPr>
      <w:ind w:left="0" w:firstLine="0"/>
    </w:pPr>
  </w:style>
  <w:style w:type="paragraph" w:customStyle="1" w:styleId="FigureNameSpace">
    <w:name w:val="FigureName+Space"/>
    <w:basedOn w:val="Normal"/>
    <w:next w:val="Normal"/>
    <w:rsid w:val="00221937"/>
    <w:pPr>
      <w:keepLines/>
      <w:tabs>
        <w:tab w:val="left" w:pos="1080"/>
      </w:tabs>
      <w:spacing w:before="120" w:after="360"/>
      <w:ind w:left="1080" w:hanging="1080"/>
    </w:pPr>
    <w:rPr>
      <w:b/>
      <w:bCs/>
    </w:rPr>
  </w:style>
  <w:style w:type="paragraph" w:styleId="TOC1">
    <w:name w:val="toc 1"/>
    <w:basedOn w:val="Normal"/>
    <w:next w:val="Normal"/>
    <w:autoRedefine/>
    <w:uiPriority w:val="39"/>
    <w:rsid w:val="0031126A"/>
    <w:pPr>
      <w:tabs>
        <w:tab w:val="left" w:pos="357"/>
        <w:tab w:val="right" w:leader="dot" w:pos="9072"/>
      </w:tabs>
      <w:spacing w:before="360" w:after="60"/>
    </w:pPr>
    <w:rPr>
      <w:rFonts w:ascii="Segoe UI Semibold" w:hAnsi="Segoe UI Semibold"/>
      <w:bCs/>
      <w:noProof/>
      <w:szCs w:val="22"/>
    </w:rPr>
  </w:style>
  <w:style w:type="paragraph" w:styleId="TOC2">
    <w:name w:val="toc 2"/>
    <w:basedOn w:val="Normal"/>
    <w:next w:val="Normal"/>
    <w:autoRedefine/>
    <w:uiPriority w:val="39"/>
    <w:rsid w:val="0031126A"/>
    <w:pPr>
      <w:tabs>
        <w:tab w:val="left" w:pos="851"/>
        <w:tab w:val="right" w:leader="dot" w:pos="9072"/>
      </w:tabs>
      <w:adjustRightInd w:val="0"/>
      <w:spacing w:before="120" w:after="60"/>
      <w:ind w:left="357"/>
    </w:pPr>
  </w:style>
  <w:style w:type="paragraph" w:styleId="TOC3">
    <w:name w:val="toc 3"/>
    <w:basedOn w:val="Normal"/>
    <w:next w:val="Normal"/>
    <w:autoRedefine/>
    <w:uiPriority w:val="39"/>
    <w:rsid w:val="0031126A"/>
    <w:pPr>
      <w:tabs>
        <w:tab w:val="left" w:pos="1588"/>
        <w:tab w:val="right" w:leader="dot" w:pos="9072"/>
      </w:tabs>
      <w:spacing w:after="20"/>
      <w:ind w:left="851"/>
    </w:pPr>
  </w:style>
  <w:style w:type="paragraph" w:styleId="TableofFigures">
    <w:name w:val="table of figures"/>
    <w:basedOn w:val="Normal"/>
    <w:next w:val="Normal"/>
    <w:uiPriority w:val="99"/>
    <w:rsid w:val="00221937"/>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31126A"/>
    <w:pPr>
      <w:keepNext/>
      <w:numPr>
        <w:numId w:val="3"/>
      </w:numPr>
      <w:spacing w:after="0"/>
      <w:ind w:left="357" w:hanging="357"/>
    </w:pPr>
  </w:style>
  <w:style w:type="paragraph" w:customStyle="1" w:styleId="Bullet">
    <w:name w:val="Bullet"/>
    <w:basedOn w:val="BulletBeforeDash"/>
    <w:qFormat/>
    <w:rsid w:val="0031126A"/>
    <w:pPr>
      <w:keepNext w:val="0"/>
      <w:spacing w:after="120"/>
    </w:pPr>
  </w:style>
  <w:style w:type="paragraph" w:customStyle="1" w:styleId="BulletLast">
    <w:name w:val="BulletLast"/>
    <w:basedOn w:val="Bullet"/>
    <w:qFormat/>
    <w:rsid w:val="0031126A"/>
    <w:pPr>
      <w:spacing w:after="240"/>
    </w:pPr>
  </w:style>
  <w:style w:type="paragraph" w:customStyle="1" w:styleId="Dash">
    <w:name w:val="Dash"/>
    <w:basedOn w:val="Normal"/>
    <w:rsid w:val="0031126A"/>
    <w:pPr>
      <w:numPr>
        <w:numId w:val="4"/>
      </w:numPr>
      <w:tabs>
        <w:tab w:val="clear" w:pos="216"/>
        <w:tab w:val="left" w:pos="720"/>
      </w:tabs>
      <w:spacing w:after="0"/>
      <w:ind w:left="714" w:hanging="357"/>
    </w:pPr>
  </w:style>
  <w:style w:type="paragraph" w:customStyle="1" w:styleId="DashLast">
    <w:name w:val="DashLast"/>
    <w:basedOn w:val="Dash"/>
    <w:rsid w:val="0031126A"/>
    <w:pPr>
      <w:spacing w:after="120"/>
    </w:pPr>
  </w:style>
  <w:style w:type="paragraph" w:customStyle="1" w:styleId="DashLastSpace">
    <w:name w:val="DashLast+Space"/>
    <w:basedOn w:val="DashLast"/>
    <w:rsid w:val="0031126A"/>
    <w:pPr>
      <w:spacing w:after="240"/>
    </w:pPr>
  </w:style>
  <w:style w:type="paragraph" w:customStyle="1" w:styleId="NormalBeforeBullet">
    <w:name w:val="NormalBeforeBullet"/>
    <w:basedOn w:val="Normal"/>
    <w:qFormat/>
    <w:rsid w:val="0031126A"/>
    <w:pPr>
      <w:keepNext/>
      <w:spacing w:after="120"/>
    </w:pPr>
  </w:style>
  <w:style w:type="paragraph" w:customStyle="1" w:styleId="BoxText">
    <w:name w:val="BoxText"/>
    <w:basedOn w:val="Normal"/>
    <w:qFormat/>
    <w:rsid w:val="0031126A"/>
    <w:pPr>
      <w:pBdr>
        <w:top w:val="single" w:sz="4" w:space="12" w:color="E5E2E1"/>
        <w:left w:val="single" w:sz="4" w:space="14" w:color="E5E2E1"/>
        <w:bottom w:val="single" w:sz="4" w:space="12" w:color="E5E2E1"/>
        <w:right w:val="single" w:sz="4" w:space="14" w:color="E5E2E1"/>
      </w:pBdr>
      <w:shd w:val="clear" w:color="auto" w:fill="E5E2E1"/>
      <w:spacing w:after="120"/>
      <w:ind w:left="284" w:right="284"/>
    </w:pPr>
  </w:style>
  <w:style w:type="paragraph" w:customStyle="1" w:styleId="BoxNotes">
    <w:name w:val="BoxNotes"/>
    <w:basedOn w:val="BoxText"/>
    <w:rsid w:val="0031126A"/>
    <w:pPr>
      <w:spacing w:before="120" w:after="60"/>
    </w:pPr>
    <w:rPr>
      <w:sz w:val="18"/>
    </w:rPr>
  </w:style>
  <w:style w:type="paragraph" w:customStyle="1" w:styleId="BoxName">
    <w:name w:val="BoxName"/>
    <w:basedOn w:val="BoxText"/>
    <w:rsid w:val="007B30F7"/>
    <w:pPr>
      <w:keepNext/>
      <w:spacing w:before="180"/>
      <w:ind w:left="1080" w:hanging="1080"/>
    </w:pPr>
    <w:rPr>
      <w:b/>
      <w:bCs/>
      <w:sz w:val="24"/>
    </w:rPr>
  </w:style>
  <w:style w:type="paragraph" w:customStyle="1" w:styleId="BoxHeading">
    <w:name w:val="BoxHeading"/>
    <w:basedOn w:val="BoxText"/>
    <w:rsid w:val="0031126A"/>
    <w:pPr>
      <w:keepNext/>
      <w:spacing w:before="240" w:after="60"/>
    </w:pPr>
    <w:rPr>
      <w:rFonts w:ascii="Segoe UI Semibold" w:hAnsi="Segoe UI Semibold"/>
      <w:bCs/>
    </w:rPr>
  </w:style>
  <w:style w:type="paragraph" w:customStyle="1" w:styleId="BoxBullet">
    <w:name w:val="BoxBullet"/>
    <w:basedOn w:val="BoxText"/>
    <w:rsid w:val="0031126A"/>
    <w:pPr>
      <w:numPr>
        <w:numId w:val="8"/>
      </w:numPr>
      <w:ind w:left="641"/>
    </w:pPr>
  </w:style>
  <w:style w:type="paragraph" w:customStyle="1" w:styleId="BoxDashManual">
    <w:name w:val="BoxDashManual"/>
    <w:basedOn w:val="BoxText"/>
    <w:rsid w:val="0031126A"/>
    <w:pPr>
      <w:tabs>
        <w:tab w:val="left" w:pos="360"/>
        <w:tab w:val="left" w:pos="720"/>
      </w:tabs>
      <w:ind w:left="1004" w:hanging="720"/>
    </w:pPr>
  </w:style>
  <w:style w:type="paragraph" w:customStyle="1" w:styleId="FigureName">
    <w:name w:val="FigureName"/>
    <w:basedOn w:val="FigureNameSpace"/>
    <w:next w:val="Normal"/>
    <w:rsid w:val="007B30F7"/>
    <w:pPr>
      <w:keepNext/>
      <w:spacing w:after="120"/>
      <w:ind w:left="1077" w:hanging="1077"/>
    </w:pPr>
  </w:style>
  <w:style w:type="paragraph" w:styleId="Index1">
    <w:name w:val="index 1"/>
    <w:basedOn w:val="Normal"/>
    <w:next w:val="Normal"/>
    <w:rsid w:val="0031126A"/>
    <w:pPr>
      <w:spacing w:after="0"/>
      <w:ind w:left="518" w:hanging="518"/>
    </w:pPr>
    <w:rPr>
      <w:noProof/>
    </w:rPr>
  </w:style>
  <w:style w:type="paragraph" w:styleId="Index2">
    <w:name w:val="index 2"/>
    <w:basedOn w:val="Index1"/>
    <w:next w:val="Normal"/>
    <w:rsid w:val="0031126A"/>
    <w:pPr>
      <w:ind w:left="816" w:hanging="476"/>
    </w:pPr>
  </w:style>
  <w:style w:type="paragraph" w:styleId="TOC4">
    <w:name w:val="toc 4"/>
    <w:basedOn w:val="Normal"/>
    <w:next w:val="Normal"/>
    <w:autoRedefine/>
    <w:semiHidden/>
    <w:rsid w:val="0031126A"/>
    <w:pPr>
      <w:tabs>
        <w:tab w:val="right" w:leader="dot" w:pos="9016"/>
      </w:tabs>
      <w:spacing w:after="0"/>
      <w:ind w:left="2160" w:right="720"/>
    </w:pPr>
    <w:rPr>
      <w:noProof/>
      <w:szCs w:val="24"/>
    </w:rPr>
  </w:style>
  <w:style w:type="paragraph" w:customStyle="1" w:styleId="NumberList">
    <w:name w:val="NumberList"/>
    <w:basedOn w:val="Normal"/>
    <w:rsid w:val="0031126A"/>
    <w:pPr>
      <w:tabs>
        <w:tab w:val="left" w:pos="357"/>
      </w:tabs>
      <w:spacing w:after="120"/>
      <w:ind w:left="357" w:hanging="357"/>
    </w:pPr>
  </w:style>
  <w:style w:type="paragraph" w:customStyle="1" w:styleId="TFNoteSourceSpace">
    <w:name w:val="TFNoteSource+Space"/>
    <w:basedOn w:val="TFListNotesSpace"/>
    <w:next w:val="Normal"/>
    <w:rsid w:val="0031126A"/>
    <w:pPr>
      <w:ind w:left="0" w:firstLine="0"/>
    </w:pPr>
  </w:style>
  <w:style w:type="paragraph" w:customStyle="1" w:styleId="TFNoteSource">
    <w:name w:val="TFNoteSource"/>
    <w:basedOn w:val="TFNoteSourceSpace"/>
    <w:rsid w:val="0031126A"/>
    <w:pPr>
      <w:keepNext/>
      <w:spacing w:after="0"/>
    </w:pPr>
  </w:style>
  <w:style w:type="character" w:customStyle="1" w:styleId="DesignerNotesChar">
    <w:name w:val="DesignerNotesChar"/>
    <w:basedOn w:val="DefaultParagraphFont"/>
    <w:rsid w:val="0031126A"/>
    <w:rPr>
      <w:rFonts w:ascii="Segoe UI Semibold" w:hAnsi="Segoe UI Semibold"/>
      <w:b w:val="0"/>
      <w:color w:val="00B050"/>
      <w:sz w:val="22"/>
    </w:rPr>
  </w:style>
  <w:style w:type="paragraph" w:customStyle="1" w:styleId="TFAbbrevsSpace">
    <w:name w:val="TFAbbrevs+Space"/>
    <w:basedOn w:val="TFAbbrevs"/>
    <w:next w:val="Normal"/>
    <w:rsid w:val="0031126A"/>
    <w:pPr>
      <w:spacing w:after="360"/>
    </w:pPr>
  </w:style>
  <w:style w:type="character" w:styleId="Strong">
    <w:name w:val="Strong"/>
    <w:basedOn w:val="DefaultParagraphFont"/>
    <w:uiPriority w:val="22"/>
    <w:qFormat/>
    <w:rsid w:val="0031126A"/>
    <w:rPr>
      <w:b/>
      <w:bCs/>
      <w:spacing w:val="2"/>
    </w:rPr>
  </w:style>
  <w:style w:type="character" w:styleId="Emphasis">
    <w:name w:val="Emphasis"/>
    <w:basedOn w:val="DefaultParagraphFont"/>
    <w:uiPriority w:val="20"/>
    <w:qFormat/>
    <w:rsid w:val="0031126A"/>
    <w:rPr>
      <w:i/>
      <w:iCs/>
    </w:rPr>
  </w:style>
  <w:style w:type="character" w:customStyle="1" w:styleId="Roman">
    <w:name w:val="Roman"/>
    <w:uiPriority w:val="1"/>
    <w:rsid w:val="00221937"/>
    <w:rPr>
      <w:b w:val="0"/>
      <w:i/>
    </w:rPr>
  </w:style>
  <w:style w:type="character" w:customStyle="1" w:styleId="PullQuoteOrigin">
    <w:name w:val="PullQuoteOrigin"/>
    <w:basedOn w:val="DefaultParagraphFont"/>
    <w:uiPriority w:val="1"/>
    <w:rsid w:val="00221937"/>
    <w:rPr>
      <w:b/>
      <w:noProof/>
      <w:color w:val="76923C" w:themeColor="accent3" w:themeShade="BF"/>
    </w:rPr>
  </w:style>
  <w:style w:type="table" w:styleId="TableGrid">
    <w:name w:val="Table Grid"/>
    <w:basedOn w:val="TableNormal"/>
    <w:uiPriority w:val="59"/>
    <w:rsid w:val="0031126A"/>
    <w:rPr>
      <w:rFonts w:ascii="Segoe UI" w:hAnsi="Segoe UI"/>
      <w:color w:val="000000"/>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rsid w:val="0031126A"/>
    <w:pPr>
      <w:spacing w:after="480"/>
    </w:pPr>
  </w:style>
  <w:style w:type="paragraph" w:customStyle="1" w:styleId="DesignerNotes">
    <w:name w:val="DesignerNotes"/>
    <w:basedOn w:val="Normal"/>
    <w:rsid w:val="0031126A"/>
    <w:rPr>
      <w:rFonts w:ascii="Segoe UI Semibold" w:hAnsi="Segoe UI Semibold"/>
      <w:color w:val="00B050"/>
      <w:szCs w:val="22"/>
    </w:rPr>
  </w:style>
  <w:style w:type="character" w:customStyle="1" w:styleId="Subscript">
    <w:name w:val="Subscript"/>
    <w:basedOn w:val="DefaultParagraphFont"/>
    <w:uiPriority w:val="1"/>
    <w:rsid w:val="0031126A"/>
    <w:rPr>
      <w:noProof/>
      <w:vertAlign w:val="subscript"/>
    </w:rPr>
  </w:style>
  <w:style w:type="character" w:customStyle="1" w:styleId="Superscript">
    <w:name w:val="Superscript"/>
    <w:basedOn w:val="DefaultParagraphFont"/>
    <w:uiPriority w:val="1"/>
    <w:rsid w:val="0031126A"/>
    <w:rPr>
      <w:noProof/>
      <w:vertAlign w:val="superscript"/>
    </w:rPr>
  </w:style>
  <w:style w:type="character" w:customStyle="1" w:styleId="Symbol">
    <w:name w:val="Symbol"/>
    <w:basedOn w:val="DefaultParagraphFont"/>
    <w:uiPriority w:val="1"/>
    <w:rsid w:val="0031126A"/>
    <w:rPr>
      <w:noProof/>
    </w:rPr>
  </w:style>
  <w:style w:type="character" w:customStyle="1" w:styleId="NoBreak">
    <w:name w:val="NoBreak"/>
    <w:basedOn w:val="DefaultParagraphFont"/>
    <w:uiPriority w:val="1"/>
    <w:rsid w:val="00221937"/>
    <w:rPr>
      <w:noProof/>
    </w:rPr>
  </w:style>
  <w:style w:type="paragraph" w:customStyle="1" w:styleId="MathEquation">
    <w:name w:val="MathEquation"/>
    <w:basedOn w:val="Normal"/>
    <w:rsid w:val="0031126A"/>
    <w:rPr>
      <w:rFonts w:ascii="Cambria Math" w:hAnsi="Cambria Math"/>
      <w:i/>
      <w:noProof/>
    </w:rPr>
  </w:style>
  <w:style w:type="paragraph" w:customStyle="1" w:styleId="ComputerCode">
    <w:name w:val="ComputerCode"/>
    <w:basedOn w:val="Normal"/>
    <w:rsid w:val="0031126A"/>
    <w:pPr>
      <w:ind w:left="567"/>
      <w:contextualSpacing/>
    </w:pPr>
    <w:rPr>
      <w:rFonts w:ascii="Courier New" w:hAnsi="Courier New"/>
      <w:color w:val="auto"/>
      <w:sz w:val="20"/>
      <w:szCs w:val="24"/>
    </w:rPr>
  </w:style>
  <w:style w:type="paragraph" w:customStyle="1" w:styleId="BulletChecklist">
    <w:name w:val="BulletChecklist"/>
    <w:basedOn w:val="Bullet"/>
    <w:rsid w:val="0031126A"/>
    <w:pPr>
      <w:numPr>
        <w:numId w:val="6"/>
      </w:numPr>
      <w:ind w:left="357" w:hanging="357"/>
    </w:pPr>
    <w:rPr>
      <w:noProof/>
    </w:rPr>
  </w:style>
  <w:style w:type="paragraph" w:customStyle="1" w:styleId="ImprintText">
    <w:name w:val="ImprintText"/>
    <w:basedOn w:val="Normal"/>
    <w:rsid w:val="0031126A"/>
    <w:pPr>
      <w:spacing w:after="120"/>
    </w:pPr>
  </w:style>
  <w:style w:type="paragraph" w:customStyle="1" w:styleId="AltText">
    <w:name w:val="AltText"/>
    <w:basedOn w:val="Normal"/>
    <w:rsid w:val="0031126A"/>
    <w:rPr>
      <w:rFonts w:ascii="Arial" w:hAnsi="Arial"/>
      <w:color w:val="E36C0A" w:themeColor="accent6" w:themeShade="BF"/>
      <w:sz w:val="20"/>
    </w:rPr>
  </w:style>
  <w:style w:type="paragraph" w:styleId="Caption">
    <w:name w:val="caption"/>
    <w:basedOn w:val="Normal"/>
    <w:next w:val="Normal"/>
    <w:uiPriority w:val="35"/>
    <w:unhideWhenUsed/>
    <w:rsid w:val="0031126A"/>
    <w:pPr>
      <w:pBdr>
        <w:top w:val="single" w:sz="4" w:space="1" w:color="808080" w:themeColor="background1" w:themeShade="80"/>
      </w:pBdr>
      <w:spacing w:before="120" w:after="120"/>
    </w:pPr>
    <w:rPr>
      <w:bCs/>
      <w:color w:val="808080" w:themeColor="background1" w:themeShade="80"/>
      <w:sz w:val="20"/>
      <w:szCs w:val="18"/>
      <w:lang w:eastAsia="en-AU"/>
    </w:rPr>
  </w:style>
  <w:style w:type="paragraph" w:customStyle="1" w:styleId="Credit">
    <w:name w:val="Credit"/>
    <w:basedOn w:val="Caption"/>
    <w:next w:val="Normal"/>
    <w:rsid w:val="0031126A"/>
    <w:pPr>
      <w:spacing w:after="240"/>
    </w:pPr>
    <w:rPr>
      <w:noProof/>
      <w:sz w:val="16"/>
    </w:rPr>
  </w:style>
  <w:style w:type="paragraph" w:customStyle="1" w:styleId="NormalFirstPara">
    <w:name w:val="NormalFirstPara"/>
    <w:basedOn w:val="Normal"/>
    <w:rsid w:val="0031126A"/>
    <w:pPr>
      <w:spacing w:line="320" w:lineRule="exact"/>
    </w:pPr>
    <w:rPr>
      <w:noProof/>
      <w:color w:val="387E94"/>
      <w:sz w:val="26"/>
    </w:rPr>
  </w:style>
  <w:style w:type="paragraph" w:customStyle="1" w:styleId="TableHeadingCA">
    <w:name w:val="TableHeadingCA"/>
    <w:basedOn w:val="TableHeading"/>
    <w:rsid w:val="0031126A"/>
    <w:pPr>
      <w:jc w:val="center"/>
    </w:pPr>
  </w:style>
  <w:style w:type="paragraph" w:customStyle="1" w:styleId="TableTextCA">
    <w:name w:val="TableTextCA"/>
    <w:basedOn w:val="TableText"/>
    <w:rsid w:val="0031126A"/>
    <w:pPr>
      <w:jc w:val="center"/>
    </w:pPr>
  </w:style>
  <w:style w:type="paragraph" w:customStyle="1" w:styleId="TableTextDecimalAlign">
    <w:name w:val="TableTextDecimalAlign"/>
    <w:basedOn w:val="TableText"/>
    <w:rsid w:val="0031126A"/>
    <w:pPr>
      <w:tabs>
        <w:tab w:val="decimal" w:pos="1119"/>
      </w:tabs>
    </w:pPr>
  </w:style>
  <w:style w:type="paragraph" w:customStyle="1" w:styleId="NormalIndent">
    <w:name w:val="NormalIndent"/>
    <w:basedOn w:val="Normal"/>
    <w:rsid w:val="0031126A"/>
    <w:pPr>
      <w:spacing w:after="120"/>
      <w:ind w:left="357"/>
    </w:pPr>
  </w:style>
  <w:style w:type="paragraph" w:styleId="BalloonText">
    <w:name w:val="Balloon Text"/>
    <w:basedOn w:val="Normal"/>
    <w:link w:val="BalloonTextChar"/>
    <w:uiPriority w:val="99"/>
    <w:semiHidden/>
    <w:unhideWhenUsed/>
    <w:rsid w:val="003112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26A"/>
    <w:rPr>
      <w:rFonts w:ascii="Tahoma" w:hAnsi="Tahoma" w:cs="Tahoma"/>
      <w:color w:val="000000"/>
      <w:sz w:val="16"/>
      <w:szCs w:val="16"/>
      <w:lang w:eastAsia="en-US"/>
    </w:rPr>
  </w:style>
  <w:style w:type="paragraph" w:styleId="Title">
    <w:name w:val="Title"/>
    <w:basedOn w:val="Normal"/>
    <w:next w:val="Normal"/>
    <w:link w:val="TitleChar"/>
    <w:uiPriority w:val="10"/>
    <w:rsid w:val="0031126A"/>
    <w:pPr>
      <w:spacing w:after="300" w:line="600" w:lineRule="exact"/>
      <w:contextualSpacing/>
    </w:pPr>
    <w:rPr>
      <w:rFonts w:ascii="Segoe UI Semibold" w:eastAsiaTheme="majorEastAsia" w:hAnsi="Segoe UI Semibold" w:cstheme="majorBidi"/>
      <w:color w:val="387E94"/>
      <w:spacing w:val="5"/>
      <w:kern w:val="28"/>
      <w:sz w:val="56"/>
      <w:szCs w:val="56"/>
    </w:rPr>
  </w:style>
  <w:style w:type="character" w:customStyle="1" w:styleId="TitleChar">
    <w:name w:val="Title Char"/>
    <w:basedOn w:val="DefaultParagraphFont"/>
    <w:link w:val="Title"/>
    <w:uiPriority w:val="10"/>
    <w:rsid w:val="0031126A"/>
    <w:rPr>
      <w:rFonts w:ascii="Segoe UI Semibold" w:eastAsiaTheme="majorEastAsia" w:hAnsi="Segoe UI Semibold" w:cstheme="majorBidi"/>
      <w:color w:val="387E94"/>
      <w:spacing w:val="5"/>
      <w:kern w:val="28"/>
      <w:sz w:val="56"/>
      <w:szCs w:val="56"/>
      <w:lang w:eastAsia="en-US"/>
    </w:rPr>
  </w:style>
  <w:style w:type="character" w:customStyle="1" w:styleId="SubtitleChar">
    <w:name w:val="Subtitle Char"/>
    <w:basedOn w:val="DefaultParagraphFont"/>
    <w:link w:val="Subtitle"/>
    <w:uiPriority w:val="11"/>
    <w:rsid w:val="0031126A"/>
    <w:rPr>
      <w:rFonts w:ascii="Segoe UI" w:eastAsiaTheme="majorEastAsia" w:hAnsi="Segoe UI" w:cstheme="majorBidi"/>
      <w:iCs/>
      <w:color w:val="387E94"/>
      <w:sz w:val="36"/>
      <w:szCs w:val="24"/>
      <w:lang w:eastAsia="en-US"/>
    </w:rPr>
  </w:style>
  <w:style w:type="paragraph" w:customStyle="1" w:styleId="SectionTitle">
    <w:name w:val="SectionTitle"/>
    <w:basedOn w:val="Normal"/>
    <w:next w:val="Normal"/>
    <w:rsid w:val="0031126A"/>
    <w:pPr>
      <w:pageBreakBefore/>
      <w:spacing w:before="480" w:after="480" w:line="800" w:lineRule="exact"/>
    </w:pPr>
    <w:rPr>
      <w:color w:val="387E94"/>
      <w:sz w:val="72"/>
    </w:rPr>
  </w:style>
  <w:style w:type="paragraph" w:customStyle="1" w:styleId="SectionSubtitle">
    <w:name w:val="SectionSubtitle"/>
    <w:basedOn w:val="Normal"/>
    <w:rsid w:val="0031126A"/>
    <w:pPr>
      <w:spacing w:after="0"/>
    </w:pPr>
    <w:rPr>
      <w:color w:val="387E94"/>
      <w:sz w:val="32"/>
    </w:rPr>
  </w:style>
  <w:style w:type="paragraph" w:customStyle="1" w:styleId="QuoteNumberList">
    <w:name w:val="QuoteNumberList"/>
    <w:basedOn w:val="Quote"/>
    <w:rsid w:val="0031126A"/>
    <w:pPr>
      <w:spacing w:after="60"/>
      <w:ind w:left="568" w:right="0" w:hanging="284"/>
    </w:pPr>
    <w:rPr>
      <w:noProof/>
    </w:rPr>
  </w:style>
  <w:style w:type="paragraph" w:customStyle="1" w:styleId="QuoteBullet">
    <w:name w:val="QuoteBullet"/>
    <w:basedOn w:val="Quote"/>
    <w:rsid w:val="0031126A"/>
    <w:pPr>
      <w:numPr>
        <w:numId w:val="7"/>
      </w:numPr>
      <w:spacing w:after="60"/>
      <w:ind w:left="568" w:right="0" w:hanging="284"/>
    </w:pPr>
    <w:rPr>
      <w:noProof/>
    </w:rPr>
  </w:style>
  <w:style w:type="paragraph" w:customStyle="1" w:styleId="BoxDash">
    <w:name w:val="BoxDash"/>
    <w:basedOn w:val="BoxBullet"/>
    <w:rsid w:val="0031126A"/>
    <w:pPr>
      <w:numPr>
        <w:numId w:val="5"/>
      </w:numPr>
      <w:ind w:left="641" w:hanging="357"/>
    </w:pPr>
  </w:style>
  <w:style w:type="character" w:customStyle="1" w:styleId="CrossRef">
    <w:name w:val="CrossRef"/>
    <w:basedOn w:val="DefaultParagraphFont"/>
    <w:uiPriority w:val="1"/>
    <w:rsid w:val="0031126A"/>
    <w:rPr>
      <w:rFonts w:ascii="Calibri" w:hAnsi="Calibri"/>
      <w:b/>
      <w:noProof/>
      <w:color w:val="C0504D" w:themeColor="accent2"/>
      <w:sz w:val="24"/>
    </w:rPr>
  </w:style>
  <w:style w:type="character" w:customStyle="1" w:styleId="StrongEmphasis">
    <w:name w:val="StrongEmphasis"/>
    <w:basedOn w:val="DefaultParagraphFont"/>
    <w:rsid w:val="0031126A"/>
    <w:rPr>
      <w:b/>
      <w:bCs/>
      <w:i/>
      <w:iCs/>
      <w:spacing w:val="2"/>
    </w:rPr>
  </w:style>
  <w:style w:type="character" w:customStyle="1" w:styleId="MathEquationChar">
    <w:name w:val="MathEquationChar"/>
    <w:basedOn w:val="DefaultParagraphFont"/>
    <w:uiPriority w:val="1"/>
    <w:rsid w:val="0031126A"/>
    <w:rPr>
      <w:rFonts w:ascii="Cambria Math" w:hAnsi="Cambria Math"/>
      <w:noProof/>
    </w:rPr>
  </w:style>
  <w:style w:type="character" w:customStyle="1" w:styleId="SubscriptEmphasis">
    <w:name w:val="SubscriptEmphasis"/>
    <w:basedOn w:val="DefaultParagraphFont"/>
    <w:uiPriority w:val="1"/>
    <w:rsid w:val="0031126A"/>
    <w:rPr>
      <w:i/>
      <w:noProof/>
      <w:vertAlign w:val="subscript"/>
    </w:rPr>
  </w:style>
  <w:style w:type="character" w:styleId="Hyperlink">
    <w:name w:val="Hyperlink"/>
    <w:basedOn w:val="DefaultParagraphFont"/>
    <w:uiPriority w:val="99"/>
    <w:unhideWhenUsed/>
    <w:rsid w:val="0031126A"/>
    <w:rPr>
      <w:b w:val="0"/>
      <w:bCs w:val="0"/>
      <w:i w:val="0"/>
      <w:iCs w:val="0"/>
      <w:color w:val="595959" w:themeColor="text1" w:themeTint="A6"/>
      <w:u w:val="single"/>
    </w:rPr>
  </w:style>
  <w:style w:type="character" w:styleId="CommentReference">
    <w:name w:val="annotation reference"/>
    <w:basedOn w:val="DefaultParagraphFont"/>
    <w:uiPriority w:val="99"/>
    <w:semiHidden/>
    <w:unhideWhenUsed/>
    <w:rsid w:val="0031126A"/>
    <w:rPr>
      <w:sz w:val="16"/>
      <w:szCs w:val="16"/>
    </w:rPr>
  </w:style>
  <w:style w:type="paragraph" w:styleId="CommentText">
    <w:name w:val="annotation text"/>
    <w:basedOn w:val="Normal"/>
    <w:link w:val="CommentTextChar"/>
    <w:uiPriority w:val="99"/>
    <w:unhideWhenUsed/>
    <w:rsid w:val="00926040"/>
    <w:pPr>
      <w:spacing w:after="200"/>
    </w:pPr>
    <w:rPr>
      <w:rFonts w:asciiTheme="minorHAnsi" w:eastAsiaTheme="minorHAnsi" w:hAnsiTheme="minorHAnsi" w:cstheme="minorBidi"/>
      <w:color w:val="auto"/>
      <w:sz w:val="20"/>
    </w:rPr>
  </w:style>
  <w:style w:type="character" w:customStyle="1" w:styleId="CommentTextChar">
    <w:name w:val="Comment Text Char"/>
    <w:basedOn w:val="DefaultParagraphFont"/>
    <w:link w:val="CommentText"/>
    <w:uiPriority w:val="99"/>
    <w:rsid w:val="00926040"/>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CE14FC"/>
    <w:rPr>
      <w:color w:val="800080" w:themeColor="followedHyperlink"/>
      <w:u w:val="single"/>
    </w:rPr>
  </w:style>
  <w:style w:type="paragraph" w:styleId="CommentSubject">
    <w:name w:val="annotation subject"/>
    <w:basedOn w:val="Normal"/>
    <w:next w:val="Normal"/>
    <w:link w:val="CommentSubjectChar"/>
    <w:uiPriority w:val="99"/>
    <w:semiHidden/>
    <w:unhideWhenUsed/>
    <w:rsid w:val="0031126A"/>
    <w:rPr>
      <w:b/>
      <w:bCs/>
      <w:sz w:val="20"/>
    </w:rPr>
  </w:style>
  <w:style w:type="character" w:customStyle="1" w:styleId="CommentSubjectChar">
    <w:name w:val="Comment Subject Char"/>
    <w:basedOn w:val="DefaultParagraphFont"/>
    <w:link w:val="CommentSubject"/>
    <w:uiPriority w:val="99"/>
    <w:semiHidden/>
    <w:rsid w:val="0031126A"/>
    <w:rPr>
      <w:rFonts w:ascii="Segoe UI" w:hAnsi="Segoe UI"/>
      <w:b/>
      <w:bCs/>
      <w:color w:val="000000"/>
      <w:szCs w:val="21"/>
      <w:lang w:eastAsia="en-US"/>
    </w:rPr>
  </w:style>
  <w:style w:type="character" w:customStyle="1" w:styleId="UnresolvedMention2">
    <w:name w:val="Unresolved Mention2"/>
    <w:basedOn w:val="DefaultParagraphFont"/>
    <w:uiPriority w:val="99"/>
    <w:semiHidden/>
    <w:unhideWhenUsed/>
    <w:rsid w:val="006B20B6"/>
    <w:rPr>
      <w:color w:val="605E5C"/>
      <w:shd w:val="clear" w:color="auto" w:fill="E1DFDD"/>
    </w:rPr>
  </w:style>
  <w:style w:type="character" w:customStyle="1" w:styleId="UnresolvedMention3">
    <w:name w:val="Unresolved Mention3"/>
    <w:basedOn w:val="DefaultParagraphFont"/>
    <w:uiPriority w:val="99"/>
    <w:semiHidden/>
    <w:unhideWhenUsed/>
    <w:rsid w:val="00D34811"/>
    <w:rPr>
      <w:color w:val="605E5C"/>
      <w:shd w:val="clear" w:color="auto" w:fill="E1DFDD"/>
    </w:rPr>
  </w:style>
  <w:style w:type="character" w:customStyle="1" w:styleId="UnresolvedMention4">
    <w:name w:val="Unresolved Mention4"/>
    <w:basedOn w:val="DefaultParagraphFont"/>
    <w:uiPriority w:val="99"/>
    <w:semiHidden/>
    <w:unhideWhenUsed/>
    <w:rsid w:val="001453C5"/>
    <w:rPr>
      <w:color w:val="605E5C"/>
      <w:shd w:val="clear" w:color="auto" w:fill="E1DFDD"/>
    </w:rPr>
  </w:style>
  <w:style w:type="character" w:styleId="PlaceholderText">
    <w:name w:val="Placeholder Text"/>
    <w:basedOn w:val="DefaultParagraphFont"/>
    <w:uiPriority w:val="99"/>
    <w:semiHidden/>
    <w:rsid w:val="00CC4AB0"/>
    <w:rPr>
      <w:color w:val="808080"/>
    </w:rPr>
  </w:style>
  <w:style w:type="character" w:customStyle="1" w:styleId="HyperlinkItalics">
    <w:name w:val="HyperlinkItalics"/>
    <w:basedOn w:val="Hyperlink"/>
    <w:uiPriority w:val="1"/>
    <w:qFormat/>
    <w:rsid w:val="000A0E45"/>
    <w:rPr>
      <w:b w:val="0"/>
      <w:bCs w:val="0"/>
      <w:i/>
      <w:iCs w:val="0"/>
      <w:color w:val="0000FF" w:themeColor="hyperlink"/>
      <w:u w:val="single"/>
    </w:rPr>
  </w:style>
  <w:style w:type="character" w:customStyle="1" w:styleId="UnresolvedMention5">
    <w:name w:val="Unresolved Mention5"/>
    <w:basedOn w:val="DefaultParagraphFont"/>
    <w:uiPriority w:val="99"/>
    <w:semiHidden/>
    <w:unhideWhenUsed/>
    <w:rsid w:val="00CF5375"/>
    <w:rPr>
      <w:color w:val="605E5C"/>
      <w:shd w:val="clear" w:color="auto" w:fill="E1DFDD"/>
    </w:rPr>
  </w:style>
  <w:style w:type="character" w:customStyle="1" w:styleId="UnresolvedMention6">
    <w:name w:val="Unresolved Mention6"/>
    <w:basedOn w:val="DefaultParagraphFont"/>
    <w:uiPriority w:val="99"/>
    <w:semiHidden/>
    <w:unhideWhenUsed/>
    <w:rsid w:val="00C76F9A"/>
    <w:rPr>
      <w:color w:val="605E5C"/>
      <w:shd w:val="clear" w:color="auto" w:fill="E1DFDD"/>
    </w:rPr>
  </w:style>
  <w:style w:type="character" w:customStyle="1" w:styleId="HeaderChar">
    <w:name w:val="Header Char"/>
    <w:basedOn w:val="DefaultParagraphFont"/>
    <w:link w:val="Header"/>
    <w:rsid w:val="0029283D"/>
    <w:rPr>
      <w:rFonts w:ascii="Segoe UI" w:hAnsi="Segoe UI"/>
      <w:color w:val="000000"/>
      <w:sz w:val="18"/>
      <w:szCs w:val="21"/>
      <w:lang w:eastAsia="en-US"/>
    </w:rPr>
  </w:style>
  <w:style w:type="paragraph" w:styleId="Revision">
    <w:name w:val="Revision"/>
    <w:hidden/>
    <w:uiPriority w:val="99"/>
    <w:semiHidden/>
    <w:rsid w:val="007361C9"/>
    <w:rPr>
      <w:rFonts w:ascii="Calibri" w:hAnsi="Calibri"/>
      <w:color w:val="000000"/>
      <w:sz w:val="22"/>
    </w:rPr>
  </w:style>
  <w:style w:type="character" w:customStyle="1" w:styleId="UnresolvedMention7">
    <w:name w:val="Unresolved Mention7"/>
    <w:basedOn w:val="DefaultParagraphFont"/>
    <w:uiPriority w:val="99"/>
    <w:semiHidden/>
    <w:unhideWhenUsed/>
    <w:rsid w:val="009868F3"/>
    <w:rPr>
      <w:color w:val="605E5C"/>
      <w:shd w:val="clear" w:color="auto" w:fill="E1DFDD"/>
    </w:rPr>
  </w:style>
  <w:style w:type="character" w:styleId="HTMLDefinition">
    <w:name w:val="HTML Definition"/>
    <w:basedOn w:val="DefaultParagraphFont"/>
    <w:uiPriority w:val="99"/>
    <w:semiHidden/>
    <w:unhideWhenUsed/>
    <w:rsid w:val="00DA5A33"/>
    <w:rPr>
      <w:i/>
      <w:iCs/>
    </w:rPr>
  </w:style>
  <w:style w:type="character" w:customStyle="1" w:styleId="UnresolvedMention8">
    <w:name w:val="Unresolved Mention8"/>
    <w:basedOn w:val="DefaultParagraphFont"/>
    <w:uiPriority w:val="99"/>
    <w:semiHidden/>
    <w:unhideWhenUsed/>
    <w:rsid w:val="00580ED5"/>
    <w:rPr>
      <w:color w:val="605E5C"/>
      <w:shd w:val="clear" w:color="auto" w:fill="E1DFDD"/>
    </w:rPr>
  </w:style>
  <w:style w:type="character" w:customStyle="1" w:styleId="UnresolvedMention9">
    <w:name w:val="Unresolved Mention9"/>
    <w:basedOn w:val="DefaultParagraphFont"/>
    <w:uiPriority w:val="99"/>
    <w:semiHidden/>
    <w:unhideWhenUsed/>
    <w:rsid w:val="00111FD8"/>
    <w:rPr>
      <w:color w:val="605E5C"/>
      <w:shd w:val="clear" w:color="auto" w:fill="E1DFDD"/>
    </w:rPr>
  </w:style>
  <w:style w:type="character" w:customStyle="1" w:styleId="UnresolvedMention10">
    <w:name w:val="Unresolved Mention10"/>
    <w:basedOn w:val="DefaultParagraphFont"/>
    <w:uiPriority w:val="99"/>
    <w:semiHidden/>
    <w:unhideWhenUsed/>
    <w:rsid w:val="00FA62B2"/>
    <w:rPr>
      <w:color w:val="605E5C"/>
      <w:shd w:val="clear" w:color="auto" w:fill="E1DFDD"/>
    </w:rPr>
  </w:style>
  <w:style w:type="character" w:customStyle="1" w:styleId="UnresolvedMention11">
    <w:name w:val="Unresolved Mention11"/>
    <w:basedOn w:val="DefaultParagraphFont"/>
    <w:uiPriority w:val="99"/>
    <w:semiHidden/>
    <w:unhideWhenUsed/>
    <w:rsid w:val="008F54B6"/>
    <w:rPr>
      <w:color w:val="605E5C"/>
      <w:shd w:val="clear" w:color="auto" w:fill="E1DFDD"/>
    </w:rPr>
  </w:style>
  <w:style w:type="character" w:customStyle="1" w:styleId="Heading3Char">
    <w:name w:val="Heading 3 Char"/>
    <w:basedOn w:val="DefaultParagraphFont"/>
    <w:link w:val="Heading3"/>
    <w:rsid w:val="002E03D0"/>
    <w:rPr>
      <w:rFonts w:ascii="Segoe UI Semibold" w:hAnsi="Segoe UI Semibold" w:cs="Arial"/>
      <w:iCs/>
      <w:color w:val="387E94"/>
      <w:spacing w:val="-4"/>
      <w:kern w:val="32"/>
      <w:sz w:val="28"/>
      <w:szCs w:val="26"/>
      <w:lang w:eastAsia="en-US"/>
      <w14:numForm w14:val="lining"/>
      <w14:numSpacing w14:val="tabular"/>
    </w:rPr>
  </w:style>
  <w:style w:type="character" w:customStyle="1" w:styleId="UnresolvedMention12">
    <w:name w:val="Unresolved Mention12"/>
    <w:basedOn w:val="DefaultParagraphFont"/>
    <w:uiPriority w:val="99"/>
    <w:semiHidden/>
    <w:unhideWhenUsed/>
    <w:rsid w:val="000B4E5E"/>
    <w:rPr>
      <w:color w:val="605E5C"/>
      <w:shd w:val="clear" w:color="auto" w:fill="E1DFDD"/>
    </w:rPr>
  </w:style>
  <w:style w:type="character" w:customStyle="1" w:styleId="UnresolvedMention13">
    <w:name w:val="Unresolved Mention13"/>
    <w:basedOn w:val="DefaultParagraphFont"/>
    <w:uiPriority w:val="99"/>
    <w:semiHidden/>
    <w:unhideWhenUsed/>
    <w:rsid w:val="006E23AF"/>
    <w:rPr>
      <w:color w:val="605E5C"/>
      <w:shd w:val="clear" w:color="auto" w:fill="E1DFDD"/>
    </w:rPr>
  </w:style>
  <w:style w:type="character" w:customStyle="1" w:styleId="UnresolvedMention14">
    <w:name w:val="Unresolved Mention14"/>
    <w:basedOn w:val="DefaultParagraphFont"/>
    <w:uiPriority w:val="99"/>
    <w:semiHidden/>
    <w:unhideWhenUsed/>
    <w:rsid w:val="007111C4"/>
    <w:rPr>
      <w:color w:val="605E5C"/>
      <w:shd w:val="clear" w:color="auto" w:fill="E1DFDD"/>
    </w:rPr>
  </w:style>
  <w:style w:type="paragraph" w:customStyle="1" w:styleId="TableTitle">
    <w:name w:val="TableTitle"/>
    <w:basedOn w:val="TableText"/>
    <w:rsid w:val="0031126A"/>
    <w:pPr>
      <w:tabs>
        <w:tab w:val="left" w:pos="1021"/>
      </w:tabs>
      <w:spacing w:before="360" w:after="160"/>
    </w:pPr>
    <w:rPr>
      <w:bCs/>
      <w:color w:val="387E94"/>
      <w:sz w:val="22"/>
    </w:rPr>
  </w:style>
  <w:style w:type="paragraph" w:customStyle="1" w:styleId="BoxTitle">
    <w:name w:val="BoxTitle"/>
    <w:basedOn w:val="BoxText"/>
    <w:next w:val="BoxText"/>
    <w:rsid w:val="0031126A"/>
    <w:pPr>
      <w:keepNext/>
      <w:tabs>
        <w:tab w:val="left" w:pos="907"/>
      </w:tabs>
      <w:spacing w:before="180"/>
    </w:pPr>
    <w:rPr>
      <w:rFonts w:ascii="Segoe UI Semibold" w:hAnsi="Segoe UI Semibold"/>
      <w:bCs/>
      <w:color w:val="387E94"/>
      <w:sz w:val="28"/>
    </w:rPr>
  </w:style>
  <w:style w:type="paragraph" w:customStyle="1" w:styleId="FigureTitle">
    <w:name w:val="FigureTitle"/>
    <w:basedOn w:val="FigureTitleSpace"/>
    <w:next w:val="Normal"/>
    <w:rsid w:val="0031126A"/>
    <w:pPr>
      <w:keepNext/>
      <w:pBdr>
        <w:top w:val="none" w:sz="0" w:space="0" w:color="auto"/>
      </w:pBdr>
      <w:spacing w:before="480" w:after="160"/>
    </w:pPr>
  </w:style>
  <w:style w:type="character" w:customStyle="1" w:styleId="Heading4Char">
    <w:name w:val="Heading 4 Char"/>
    <w:basedOn w:val="DefaultParagraphFont"/>
    <w:link w:val="Heading4"/>
    <w:rsid w:val="009F47DD"/>
    <w:rPr>
      <w:rFonts w:ascii="Segoe UI Semibold" w:eastAsia="PingFang HK" w:hAnsi="Segoe UI Semibold"/>
      <w:bCs/>
      <w:color w:val="387E94"/>
      <w:sz w:val="24"/>
      <w:szCs w:val="28"/>
      <w:lang w:eastAsia="en-US"/>
    </w:rPr>
  </w:style>
  <w:style w:type="character" w:styleId="UnresolvedMention">
    <w:name w:val="Unresolved Mention"/>
    <w:basedOn w:val="DefaultParagraphFont"/>
    <w:uiPriority w:val="99"/>
    <w:semiHidden/>
    <w:unhideWhenUsed/>
    <w:rsid w:val="009A5343"/>
    <w:rPr>
      <w:color w:val="605E5C"/>
      <w:shd w:val="clear" w:color="auto" w:fill="E1DFDD"/>
    </w:rPr>
  </w:style>
  <w:style w:type="paragraph" w:styleId="EndnoteText">
    <w:name w:val="endnote text"/>
    <w:basedOn w:val="Normal"/>
    <w:link w:val="EndnoteTextChar"/>
    <w:uiPriority w:val="99"/>
    <w:unhideWhenUsed/>
    <w:rsid w:val="004756A4"/>
    <w:pPr>
      <w:spacing w:after="0"/>
    </w:pPr>
    <w:rPr>
      <w:sz w:val="20"/>
    </w:rPr>
  </w:style>
  <w:style w:type="character" w:customStyle="1" w:styleId="EndnoteTextChar">
    <w:name w:val="Endnote Text Char"/>
    <w:basedOn w:val="DefaultParagraphFont"/>
    <w:link w:val="EndnoteText"/>
    <w:uiPriority w:val="99"/>
    <w:rsid w:val="004756A4"/>
    <w:rPr>
      <w:rFonts w:ascii="Calibri" w:hAnsi="Calibri"/>
      <w:color w:val="000000"/>
      <w:lang w:eastAsia="en-US"/>
    </w:rPr>
  </w:style>
  <w:style w:type="paragraph" w:customStyle="1" w:styleId="xmsonormal">
    <w:name w:val="x_msonormal"/>
    <w:basedOn w:val="Normal"/>
    <w:rsid w:val="00117953"/>
    <w:pPr>
      <w:spacing w:after="0"/>
    </w:pPr>
    <w:rPr>
      <w:rFonts w:eastAsiaTheme="minorHAnsi" w:cs="Calibri"/>
      <w:color w:val="auto"/>
      <w:szCs w:val="22"/>
      <w:lang w:eastAsia="en-AU"/>
    </w:rPr>
  </w:style>
  <w:style w:type="character" w:customStyle="1" w:styleId="Heading6Char">
    <w:name w:val="Heading 6 Char"/>
    <w:basedOn w:val="DefaultParagraphFont"/>
    <w:link w:val="Heading6"/>
    <w:uiPriority w:val="9"/>
    <w:rsid w:val="0031126A"/>
    <w:rPr>
      <w:rFonts w:ascii="Segoe UI Semibold" w:eastAsiaTheme="majorEastAsia" w:hAnsi="Segoe UI Semibold" w:cstheme="majorBidi"/>
      <w:i/>
      <w:color w:val="243F60" w:themeColor="accent1" w:themeShade="7F"/>
      <w:sz w:val="21"/>
      <w:szCs w:val="21"/>
      <w:lang w:eastAsia="en-US"/>
    </w:rPr>
  </w:style>
  <w:style w:type="character" w:customStyle="1" w:styleId="Heading7Char">
    <w:name w:val="Heading 7 Char"/>
    <w:basedOn w:val="DefaultParagraphFont"/>
    <w:link w:val="Heading7"/>
    <w:uiPriority w:val="9"/>
    <w:rsid w:val="0031126A"/>
    <w:rPr>
      <w:rFonts w:asciiTheme="majorHAnsi" w:eastAsiaTheme="majorEastAsia" w:hAnsiTheme="majorHAnsi" w:cstheme="majorBidi"/>
      <w:i/>
      <w:iCs/>
      <w:color w:val="243F60" w:themeColor="accent1" w:themeShade="7F"/>
      <w:sz w:val="21"/>
      <w:szCs w:val="21"/>
      <w:lang w:eastAsia="en-US"/>
    </w:rPr>
  </w:style>
  <w:style w:type="character" w:customStyle="1" w:styleId="Heading8Char">
    <w:name w:val="Heading 8 Char"/>
    <w:basedOn w:val="DefaultParagraphFont"/>
    <w:link w:val="Heading8"/>
    <w:uiPriority w:val="9"/>
    <w:semiHidden/>
    <w:rsid w:val="0031126A"/>
    <w:rPr>
      <w:rFonts w:asciiTheme="majorHAnsi" w:eastAsiaTheme="majorEastAsia" w:hAnsiTheme="majorHAnsi" w:cstheme="majorBidi"/>
      <w:color w:val="272727" w:themeColor="text1" w:themeTint="D8"/>
      <w:sz w:val="21"/>
      <w:szCs w:val="21"/>
      <w:lang w:eastAsia="en-US"/>
    </w:rPr>
  </w:style>
  <w:style w:type="table" w:customStyle="1" w:styleId="BiotextTable1">
    <w:name w:val="Biotext Table1"/>
    <w:basedOn w:val="TableGridLight"/>
    <w:uiPriority w:val="99"/>
    <w:rsid w:val="0031126A"/>
    <w:tblPr>
      <w:tblBorders>
        <w:top w:val="single" w:sz="4" w:space="0" w:color="0D0D0D" w:themeColor="text1" w:themeTint="F2"/>
        <w:left w:val="none" w:sz="0" w:space="0" w:color="auto"/>
        <w:bottom w:val="single" w:sz="4" w:space="0" w:color="0D0D0D" w:themeColor="text1" w:themeTint="F2"/>
        <w:right w:val="none" w:sz="0" w:space="0" w:color="auto"/>
        <w:insideH w:val="single" w:sz="2" w:space="0" w:color="0D0D0D" w:themeColor="text1" w:themeTint="F2"/>
        <w:insideV w:val="none" w:sz="0" w:space="0" w:color="auto"/>
      </w:tblBorders>
    </w:tblPr>
    <w:tblStylePr w:type="firstRow">
      <w:rPr>
        <w:rFonts w:ascii="Segoe UI Semibold" w:hAnsi="Segoe UI Semibold"/>
        <w:color w:val="068CA6"/>
        <w:sz w:val="21"/>
      </w:rPr>
      <w:tblPr/>
      <w:tcPr>
        <w:shd w:val="clear" w:color="auto" w:fill="E5E2E1"/>
      </w:tcPr>
    </w:tblStylePr>
  </w:style>
  <w:style w:type="paragraph" w:customStyle="1" w:styleId="FigureTitleSpace">
    <w:name w:val="FigureTitle+Space"/>
    <w:basedOn w:val="Normal"/>
    <w:next w:val="Normal"/>
    <w:rsid w:val="0031126A"/>
    <w:pPr>
      <w:keepLines/>
      <w:pBdr>
        <w:top w:val="single" w:sz="2" w:space="1" w:color="387E94"/>
      </w:pBdr>
      <w:tabs>
        <w:tab w:val="left" w:pos="1021"/>
      </w:tabs>
      <w:spacing w:before="120" w:after="480"/>
    </w:pPr>
    <w:rPr>
      <w:bCs/>
      <w:color w:val="387E94"/>
    </w:rPr>
  </w:style>
  <w:style w:type="table" w:styleId="TableGridLight">
    <w:name w:val="Grid Table Light"/>
    <w:basedOn w:val="TableNormal"/>
    <w:uiPriority w:val="40"/>
    <w:rsid w:val="0031126A"/>
    <w:rPr>
      <w:rFonts w:ascii="Segoe UI" w:hAnsi="Segoe UI"/>
      <w:color w:val="000000"/>
      <w:sz w:val="21"/>
      <w:szCs w:val="2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T01">
    <w:name w:val="BT01"/>
    <w:basedOn w:val="TableNormal"/>
    <w:uiPriority w:val="99"/>
    <w:rsid w:val="0031126A"/>
    <w:rPr>
      <w:rFonts w:ascii="Segoe UI" w:hAnsi="Segoe UI"/>
      <w:color w:val="000000"/>
      <w:sz w:val="21"/>
      <w:szCs w:val="21"/>
      <w:lang w:eastAsia="en-US"/>
    </w:rPr>
    <w:tblPr/>
    <w:tblStylePr w:type="firstRow">
      <w:tblPr/>
      <w:tcPr>
        <w:tcBorders>
          <w:top w:val="nil"/>
          <w:left w:val="nil"/>
          <w:bottom w:val="nil"/>
          <w:right w:val="nil"/>
          <w:insideH w:val="nil"/>
          <w:insideV w:val="nil"/>
          <w:tl2br w:val="nil"/>
          <w:tr2bl w:val="nil"/>
        </w:tcBorders>
        <w:shd w:val="solid" w:color="D9D9D9" w:themeColor="background1" w:themeShade="D9" w:fill="D9D9D9" w:themeFill="background1" w:themeFillShade="D9"/>
      </w:tcPr>
    </w:tblStylePr>
  </w:style>
  <w:style w:type="paragraph" w:customStyle="1" w:styleId="NumberListLast">
    <w:name w:val="NumberListLast"/>
    <w:basedOn w:val="NumberList"/>
    <w:rsid w:val="0031126A"/>
    <w:pPr>
      <w:snapToGrid w:val="0"/>
      <w:spacing w:after="240"/>
    </w:pPr>
  </w:style>
  <w:style w:type="numbering" w:customStyle="1" w:styleId="CurrentList1">
    <w:name w:val="Current List1"/>
    <w:uiPriority w:val="99"/>
    <w:rsid w:val="0031126A"/>
    <w:pPr>
      <w:numPr>
        <w:numId w:val="9"/>
      </w:numPr>
    </w:pPr>
  </w:style>
  <w:style w:type="numbering" w:customStyle="1" w:styleId="CurrentList2">
    <w:name w:val="Current List2"/>
    <w:uiPriority w:val="99"/>
    <w:rsid w:val="0031126A"/>
    <w:pPr>
      <w:numPr>
        <w:numId w:val="10"/>
      </w:numPr>
    </w:pPr>
  </w:style>
  <w:style w:type="paragraph" w:customStyle="1" w:styleId="BulletChecklistLast">
    <w:name w:val="BulletChecklistLast"/>
    <w:basedOn w:val="BulletChecklist"/>
    <w:rsid w:val="0031126A"/>
    <w:pPr>
      <w:spacing w:after="240"/>
    </w:pPr>
  </w:style>
  <w:style w:type="paragraph" w:customStyle="1" w:styleId="NormalIndentLast">
    <w:name w:val="NormalIndentLast"/>
    <w:basedOn w:val="NormalIndent"/>
    <w:next w:val="Normal"/>
    <w:rsid w:val="0031126A"/>
    <w:pPr>
      <w:spacing w:after="240"/>
    </w:pPr>
  </w:style>
  <w:style w:type="paragraph" w:customStyle="1" w:styleId="QuoteBeforeBullet">
    <w:name w:val="QuoteBeforeBullet"/>
    <w:basedOn w:val="Quote"/>
    <w:next w:val="Quote"/>
    <w:rsid w:val="0031126A"/>
    <w:pPr>
      <w:keepNext/>
      <w:spacing w:after="60"/>
    </w:pPr>
  </w:style>
  <w:style w:type="paragraph" w:customStyle="1" w:styleId="QuoteBulletLast">
    <w:name w:val="QuoteBulletLast"/>
    <w:basedOn w:val="QuoteBullet"/>
    <w:rsid w:val="0031126A"/>
    <w:pPr>
      <w:spacing w:after="120"/>
    </w:pPr>
  </w:style>
  <w:style w:type="paragraph" w:customStyle="1" w:styleId="QuoteNumberListLast">
    <w:name w:val="QuoteNumberListLast"/>
    <w:basedOn w:val="QuoteNumberList"/>
    <w:rsid w:val="0031126A"/>
    <w:pPr>
      <w:spacing w:after="120"/>
    </w:pPr>
  </w:style>
  <w:style w:type="character" w:customStyle="1" w:styleId="TFNumber">
    <w:name w:val="TFNumber"/>
    <w:basedOn w:val="DefaultParagraphFont"/>
    <w:uiPriority w:val="1"/>
    <w:rsid w:val="0031126A"/>
    <w:rPr>
      <w:rFonts w:ascii="Segoe UI Semibold" w:hAnsi="Segoe UI Semibold" w:cs="Segoe UI Semibold"/>
      <w:color w:val="387E94"/>
    </w:rPr>
  </w:style>
  <w:style w:type="paragraph" w:customStyle="1" w:styleId="QuoteLast">
    <w:name w:val="QuoteLast"/>
    <w:basedOn w:val="Quote"/>
    <w:next w:val="Normal"/>
    <w:rsid w:val="0031126A"/>
    <w:pPr>
      <w:spacing w:after="2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7917">
      <w:bodyDiv w:val="1"/>
      <w:marLeft w:val="0"/>
      <w:marRight w:val="0"/>
      <w:marTop w:val="0"/>
      <w:marBottom w:val="0"/>
      <w:divBdr>
        <w:top w:val="none" w:sz="0" w:space="0" w:color="auto"/>
        <w:left w:val="none" w:sz="0" w:space="0" w:color="auto"/>
        <w:bottom w:val="none" w:sz="0" w:space="0" w:color="auto"/>
        <w:right w:val="none" w:sz="0" w:space="0" w:color="auto"/>
      </w:divBdr>
    </w:div>
    <w:div w:id="41448997">
      <w:bodyDiv w:val="1"/>
      <w:marLeft w:val="0"/>
      <w:marRight w:val="0"/>
      <w:marTop w:val="0"/>
      <w:marBottom w:val="0"/>
      <w:divBdr>
        <w:top w:val="none" w:sz="0" w:space="0" w:color="auto"/>
        <w:left w:val="none" w:sz="0" w:space="0" w:color="auto"/>
        <w:bottom w:val="none" w:sz="0" w:space="0" w:color="auto"/>
        <w:right w:val="none" w:sz="0" w:space="0" w:color="auto"/>
      </w:divBdr>
    </w:div>
    <w:div w:id="45840687">
      <w:bodyDiv w:val="1"/>
      <w:marLeft w:val="0"/>
      <w:marRight w:val="0"/>
      <w:marTop w:val="0"/>
      <w:marBottom w:val="0"/>
      <w:divBdr>
        <w:top w:val="none" w:sz="0" w:space="0" w:color="auto"/>
        <w:left w:val="none" w:sz="0" w:space="0" w:color="auto"/>
        <w:bottom w:val="none" w:sz="0" w:space="0" w:color="auto"/>
        <w:right w:val="none" w:sz="0" w:space="0" w:color="auto"/>
      </w:divBdr>
    </w:div>
    <w:div w:id="74594007">
      <w:bodyDiv w:val="1"/>
      <w:marLeft w:val="0"/>
      <w:marRight w:val="0"/>
      <w:marTop w:val="0"/>
      <w:marBottom w:val="0"/>
      <w:divBdr>
        <w:top w:val="none" w:sz="0" w:space="0" w:color="auto"/>
        <w:left w:val="none" w:sz="0" w:space="0" w:color="auto"/>
        <w:bottom w:val="none" w:sz="0" w:space="0" w:color="auto"/>
        <w:right w:val="none" w:sz="0" w:space="0" w:color="auto"/>
      </w:divBdr>
    </w:div>
    <w:div w:id="89544571">
      <w:bodyDiv w:val="1"/>
      <w:marLeft w:val="0"/>
      <w:marRight w:val="0"/>
      <w:marTop w:val="0"/>
      <w:marBottom w:val="0"/>
      <w:divBdr>
        <w:top w:val="none" w:sz="0" w:space="0" w:color="auto"/>
        <w:left w:val="none" w:sz="0" w:space="0" w:color="auto"/>
        <w:bottom w:val="none" w:sz="0" w:space="0" w:color="auto"/>
        <w:right w:val="none" w:sz="0" w:space="0" w:color="auto"/>
      </w:divBdr>
    </w:div>
    <w:div w:id="107702392">
      <w:bodyDiv w:val="1"/>
      <w:marLeft w:val="0"/>
      <w:marRight w:val="0"/>
      <w:marTop w:val="0"/>
      <w:marBottom w:val="0"/>
      <w:divBdr>
        <w:top w:val="none" w:sz="0" w:space="0" w:color="auto"/>
        <w:left w:val="none" w:sz="0" w:space="0" w:color="auto"/>
        <w:bottom w:val="none" w:sz="0" w:space="0" w:color="auto"/>
        <w:right w:val="none" w:sz="0" w:space="0" w:color="auto"/>
      </w:divBdr>
    </w:div>
    <w:div w:id="153910242">
      <w:bodyDiv w:val="1"/>
      <w:marLeft w:val="0"/>
      <w:marRight w:val="0"/>
      <w:marTop w:val="0"/>
      <w:marBottom w:val="0"/>
      <w:divBdr>
        <w:top w:val="none" w:sz="0" w:space="0" w:color="auto"/>
        <w:left w:val="none" w:sz="0" w:space="0" w:color="auto"/>
        <w:bottom w:val="none" w:sz="0" w:space="0" w:color="auto"/>
        <w:right w:val="none" w:sz="0" w:space="0" w:color="auto"/>
      </w:divBdr>
    </w:div>
    <w:div w:id="212667686">
      <w:bodyDiv w:val="1"/>
      <w:marLeft w:val="0"/>
      <w:marRight w:val="0"/>
      <w:marTop w:val="0"/>
      <w:marBottom w:val="0"/>
      <w:divBdr>
        <w:top w:val="none" w:sz="0" w:space="0" w:color="auto"/>
        <w:left w:val="none" w:sz="0" w:space="0" w:color="auto"/>
        <w:bottom w:val="none" w:sz="0" w:space="0" w:color="auto"/>
        <w:right w:val="none" w:sz="0" w:space="0" w:color="auto"/>
      </w:divBdr>
    </w:div>
    <w:div w:id="236012914">
      <w:bodyDiv w:val="1"/>
      <w:marLeft w:val="0"/>
      <w:marRight w:val="0"/>
      <w:marTop w:val="0"/>
      <w:marBottom w:val="0"/>
      <w:divBdr>
        <w:top w:val="none" w:sz="0" w:space="0" w:color="auto"/>
        <w:left w:val="none" w:sz="0" w:space="0" w:color="auto"/>
        <w:bottom w:val="none" w:sz="0" w:space="0" w:color="auto"/>
        <w:right w:val="none" w:sz="0" w:space="0" w:color="auto"/>
      </w:divBdr>
    </w:div>
    <w:div w:id="263879853">
      <w:bodyDiv w:val="1"/>
      <w:marLeft w:val="0"/>
      <w:marRight w:val="0"/>
      <w:marTop w:val="0"/>
      <w:marBottom w:val="0"/>
      <w:divBdr>
        <w:top w:val="none" w:sz="0" w:space="0" w:color="auto"/>
        <w:left w:val="none" w:sz="0" w:space="0" w:color="auto"/>
        <w:bottom w:val="none" w:sz="0" w:space="0" w:color="auto"/>
        <w:right w:val="none" w:sz="0" w:space="0" w:color="auto"/>
      </w:divBdr>
    </w:div>
    <w:div w:id="266500334">
      <w:bodyDiv w:val="1"/>
      <w:marLeft w:val="0"/>
      <w:marRight w:val="0"/>
      <w:marTop w:val="0"/>
      <w:marBottom w:val="0"/>
      <w:divBdr>
        <w:top w:val="none" w:sz="0" w:space="0" w:color="auto"/>
        <w:left w:val="none" w:sz="0" w:space="0" w:color="auto"/>
        <w:bottom w:val="none" w:sz="0" w:space="0" w:color="auto"/>
        <w:right w:val="none" w:sz="0" w:space="0" w:color="auto"/>
      </w:divBdr>
    </w:div>
    <w:div w:id="277375896">
      <w:bodyDiv w:val="1"/>
      <w:marLeft w:val="0"/>
      <w:marRight w:val="0"/>
      <w:marTop w:val="0"/>
      <w:marBottom w:val="0"/>
      <w:divBdr>
        <w:top w:val="none" w:sz="0" w:space="0" w:color="auto"/>
        <w:left w:val="none" w:sz="0" w:space="0" w:color="auto"/>
        <w:bottom w:val="none" w:sz="0" w:space="0" w:color="auto"/>
        <w:right w:val="none" w:sz="0" w:space="0" w:color="auto"/>
      </w:divBdr>
    </w:div>
    <w:div w:id="278756061">
      <w:bodyDiv w:val="1"/>
      <w:marLeft w:val="0"/>
      <w:marRight w:val="0"/>
      <w:marTop w:val="0"/>
      <w:marBottom w:val="0"/>
      <w:divBdr>
        <w:top w:val="none" w:sz="0" w:space="0" w:color="auto"/>
        <w:left w:val="none" w:sz="0" w:space="0" w:color="auto"/>
        <w:bottom w:val="none" w:sz="0" w:space="0" w:color="auto"/>
        <w:right w:val="none" w:sz="0" w:space="0" w:color="auto"/>
      </w:divBdr>
    </w:div>
    <w:div w:id="283197382">
      <w:bodyDiv w:val="1"/>
      <w:marLeft w:val="0"/>
      <w:marRight w:val="0"/>
      <w:marTop w:val="0"/>
      <w:marBottom w:val="0"/>
      <w:divBdr>
        <w:top w:val="none" w:sz="0" w:space="0" w:color="auto"/>
        <w:left w:val="none" w:sz="0" w:space="0" w:color="auto"/>
        <w:bottom w:val="none" w:sz="0" w:space="0" w:color="auto"/>
        <w:right w:val="none" w:sz="0" w:space="0" w:color="auto"/>
      </w:divBdr>
    </w:div>
    <w:div w:id="381295588">
      <w:bodyDiv w:val="1"/>
      <w:marLeft w:val="0"/>
      <w:marRight w:val="0"/>
      <w:marTop w:val="0"/>
      <w:marBottom w:val="0"/>
      <w:divBdr>
        <w:top w:val="none" w:sz="0" w:space="0" w:color="auto"/>
        <w:left w:val="none" w:sz="0" w:space="0" w:color="auto"/>
        <w:bottom w:val="none" w:sz="0" w:space="0" w:color="auto"/>
        <w:right w:val="none" w:sz="0" w:space="0" w:color="auto"/>
      </w:divBdr>
    </w:div>
    <w:div w:id="394164154">
      <w:bodyDiv w:val="1"/>
      <w:marLeft w:val="0"/>
      <w:marRight w:val="0"/>
      <w:marTop w:val="0"/>
      <w:marBottom w:val="0"/>
      <w:divBdr>
        <w:top w:val="none" w:sz="0" w:space="0" w:color="auto"/>
        <w:left w:val="none" w:sz="0" w:space="0" w:color="auto"/>
        <w:bottom w:val="none" w:sz="0" w:space="0" w:color="auto"/>
        <w:right w:val="none" w:sz="0" w:space="0" w:color="auto"/>
      </w:divBdr>
    </w:div>
    <w:div w:id="394356199">
      <w:bodyDiv w:val="1"/>
      <w:marLeft w:val="0"/>
      <w:marRight w:val="0"/>
      <w:marTop w:val="0"/>
      <w:marBottom w:val="0"/>
      <w:divBdr>
        <w:top w:val="none" w:sz="0" w:space="0" w:color="auto"/>
        <w:left w:val="none" w:sz="0" w:space="0" w:color="auto"/>
        <w:bottom w:val="none" w:sz="0" w:space="0" w:color="auto"/>
        <w:right w:val="none" w:sz="0" w:space="0" w:color="auto"/>
      </w:divBdr>
    </w:div>
    <w:div w:id="395126239">
      <w:bodyDiv w:val="1"/>
      <w:marLeft w:val="0"/>
      <w:marRight w:val="0"/>
      <w:marTop w:val="0"/>
      <w:marBottom w:val="0"/>
      <w:divBdr>
        <w:top w:val="none" w:sz="0" w:space="0" w:color="auto"/>
        <w:left w:val="none" w:sz="0" w:space="0" w:color="auto"/>
        <w:bottom w:val="none" w:sz="0" w:space="0" w:color="auto"/>
        <w:right w:val="none" w:sz="0" w:space="0" w:color="auto"/>
      </w:divBdr>
    </w:div>
    <w:div w:id="419301451">
      <w:bodyDiv w:val="1"/>
      <w:marLeft w:val="0"/>
      <w:marRight w:val="0"/>
      <w:marTop w:val="0"/>
      <w:marBottom w:val="0"/>
      <w:divBdr>
        <w:top w:val="none" w:sz="0" w:space="0" w:color="auto"/>
        <w:left w:val="none" w:sz="0" w:space="0" w:color="auto"/>
        <w:bottom w:val="none" w:sz="0" w:space="0" w:color="auto"/>
        <w:right w:val="none" w:sz="0" w:space="0" w:color="auto"/>
      </w:divBdr>
    </w:div>
    <w:div w:id="421144204">
      <w:bodyDiv w:val="1"/>
      <w:marLeft w:val="0"/>
      <w:marRight w:val="0"/>
      <w:marTop w:val="0"/>
      <w:marBottom w:val="0"/>
      <w:divBdr>
        <w:top w:val="none" w:sz="0" w:space="0" w:color="auto"/>
        <w:left w:val="none" w:sz="0" w:space="0" w:color="auto"/>
        <w:bottom w:val="none" w:sz="0" w:space="0" w:color="auto"/>
        <w:right w:val="none" w:sz="0" w:space="0" w:color="auto"/>
      </w:divBdr>
    </w:div>
    <w:div w:id="452141774">
      <w:bodyDiv w:val="1"/>
      <w:marLeft w:val="0"/>
      <w:marRight w:val="0"/>
      <w:marTop w:val="0"/>
      <w:marBottom w:val="0"/>
      <w:divBdr>
        <w:top w:val="none" w:sz="0" w:space="0" w:color="auto"/>
        <w:left w:val="none" w:sz="0" w:space="0" w:color="auto"/>
        <w:bottom w:val="none" w:sz="0" w:space="0" w:color="auto"/>
        <w:right w:val="none" w:sz="0" w:space="0" w:color="auto"/>
      </w:divBdr>
    </w:div>
    <w:div w:id="608852320">
      <w:bodyDiv w:val="1"/>
      <w:marLeft w:val="0"/>
      <w:marRight w:val="0"/>
      <w:marTop w:val="0"/>
      <w:marBottom w:val="0"/>
      <w:divBdr>
        <w:top w:val="none" w:sz="0" w:space="0" w:color="auto"/>
        <w:left w:val="none" w:sz="0" w:space="0" w:color="auto"/>
        <w:bottom w:val="none" w:sz="0" w:space="0" w:color="auto"/>
        <w:right w:val="none" w:sz="0" w:space="0" w:color="auto"/>
      </w:divBdr>
      <w:divsChild>
        <w:div w:id="1249658068">
          <w:marLeft w:val="274"/>
          <w:marRight w:val="0"/>
          <w:marTop w:val="40"/>
          <w:marBottom w:val="40"/>
          <w:divBdr>
            <w:top w:val="none" w:sz="0" w:space="0" w:color="auto"/>
            <w:left w:val="none" w:sz="0" w:space="0" w:color="auto"/>
            <w:bottom w:val="none" w:sz="0" w:space="0" w:color="auto"/>
            <w:right w:val="none" w:sz="0" w:space="0" w:color="auto"/>
          </w:divBdr>
        </w:div>
      </w:divsChild>
    </w:div>
    <w:div w:id="700860140">
      <w:bodyDiv w:val="1"/>
      <w:marLeft w:val="0"/>
      <w:marRight w:val="0"/>
      <w:marTop w:val="0"/>
      <w:marBottom w:val="0"/>
      <w:divBdr>
        <w:top w:val="none" w:sz="0" w:space="0" w:color="auto"/>
        <w:left w:val="none" w:sz="0" w:space="0" w:color="auto"/>
        <w:bottom w:val="none" w:sz="0" w:space="0" w:color="auto"/>
        <w:right w:val="none" w:sz="0" w:space="0" w:color="auto"/>
      </w:divBdr>
    </w:div>
    <w:div w:id="813109272">
      <w:bodyDiv w:val="1"/>
      <w:marLeft w:val="0"/>
      <w:marRight w:val="0"/>
      <w:marTop w:val="0"/>
      <w:marBottom w:val="0"/>
      <w:divBdr>
        <w:top w:val="none" w:sz="0" w:space="0" w:color="auto"/>
        <w:left w:val="none" w:sz="0" w:space="0" w:color="auto"/>
        <w:bottom w:val="none" w:sz="0" w:space="0" w:color="auto"/>
        <w:right w:val="none" w:sz="0" w:space="0" w:color="auto"/>
      </w:divBdr>
    </w:div>
    <w:div w:id="833296526">
      <w:bodyDiv w:val="1"/>
      <w:marLeft w:val="0"/>
      <w:marRight w:val="0"/>
      <w:marTop w:val="0"/>
      <w:marBottom w:val="0"/>
      <w:divBdr>
        <w:top w:val="none" w:sz="0" w:space="0" w:color="auto"/>
        <w:left w:val="none" w:sz="0" w:space="0" w:color="auto"/>
        <w:bottom w:val="none" w:sz="0" w:space="0" w:color="auto"/>
        <w:right w:val="none" w:sz="0" w:space="0" w:color="auto"/>
      </w:divBdr>
      <w:divsChild>
        <w:div w:id="799500075">
          <w:marLeft w:val="0"/>
          <w:marRight w:val="0"/>
          <w:marTop w:val="0"/>
          <w:marBottom w:val="0"/>
          <w:divBdr>
            <w:top w:val="none" w:sz="0" w:space="0" w:color="auto"/>
            <w:left w:val="none" w:sz="0" w:space="0" w:color="auto"/>
            <w:bottom w:val="none" w:sz="0" w:space="0" w:color="auto"/>
            <w:right w:val="none" w:sz="0" w:space="0" w:color="auto"/>
          </w:divBdr>
        </w:div>
        <w:div w:id="1997565230">
          <w:marLeft w:val="0"/>
          <w:marRight w:val="0"/>
          <w:marTop w:val="0"/>
          <w:marBottom w:val="0"/>
          <w:divBdr>
            <w:top w:val="none" w:sz="0" w:space="0" w:color="auto"/>
            <w:left w:val="none" w:sz="0" w:space="0" w:color="auto"/>
            <w:bottom w:val="none" w:sz="0" w:space="0" w:color="auto"/>
            <w:right w:val="none" w:sz="0" w:space="0" w:color="auto"/>
          </w:divBdr>
        </w:div>
      </w:divsChild>
    </w:div>
    <w:div w:id="840202409">
      <w:bodyDiv w:val="1"/>
      <w:marLeft w:val="0"/>
      <w:marRight w:val="0"/>
      <w:marTop w:val="0"/>
      <w:marBottom w:val="0"/>
      <w:divBdr>
        <w:top w:val="none" w:sz="0" w:space="0" w:color="auto"/>
        <w:left w:val="none" w:sz="0" w:space="0" w:color="auto"/>
        <w:bottom w:val="none" w:sz="0" w:space="0" w:color="auto"/>
        <w:right w:val="none" w:sz="0" w:space="0" w:color="auto"/>
      </w:divBdr>
    </w:div>
    <w:div w:id="849294120">
      <w:bodyDiv w:val="1"/>
      <w:marLeft w:val="0"/>
      <w:marRight w:val="0"/>
      <w:marTop w:val="0"/>
      <w:marBottom w:val="0"/>
      <w:divBdr>
        <w:top w:val="none" w:sz="0" w:space="0" w:color="auto"/>
        <w:left w:val="none" w:sz="0" w:space="0" w:color="auto"/>
        <w:bottom w:val="none" w:sz="0" w:space="0" w:color="auto"/>
        <w:right w:val="none" w:sz="0" w:space="0" w:color="auto"/>
      </w:divBdr>
    </w:div>
    <w:div w:id="858010774">
      <w:bodyDiv w:val="1"/>
      <w:marLeft w:val="0"/>
      <w:marRight w:val="0"/>
      <w:marTop w:val="0"/>
      <w:marBottom w:val="0"/>
      <w:divBdr>
        <w:top w:val="none" w:sz="0" w:space="0" w:color="auto"/>
        <w:left w:val="none" w:sz="0" w:space="0" w:color="auto"/>
        <w:bottom w:val="none" w:sz="0" w:space="0" w:color="auto"/>
        <w:right w:val="none" w:sz="0" w:space="0" w:color="auto"/>
      </w:divBdr>
    </w:div>
    <w:div w:id="867452634">
      <w:bodyDiv w:val="1"/>
      <w:marLeft w:val="0"/>
      <w:marRight w:val="0"/>
      <w:marTop w:val="0"/>
      <w:marBottom w:val="0"/>
      <w:divBdr>
        <w:top w:val="none" w:sz="0" w:space="0" w:color="auto"/>
        <w:left w:val="none" w:sz="0" w:space="0" w:color="auto"/>
        <w:bottom w:val="none" w:sz="0" w:space="0" w:color="auto"/>
        <w:right w:val="none" w:sz="0" w:space="0" w:color="auto"/>
      </w:divBdr>
    </w:div>
    <w:div w:id="913316509">
      <w:bodyDiv w:val="1"/>
      <w:marLeft w:val="0"/>
      <w:marRight w:val="0"/>
      <w:marTop w:val="0"/>
      <w:marBottom w:val="0"/>
      <w:divBdr>
        <w:top w:val="none" w:sz="0" w:space="0" w:color="auto"/>
        <w:left w:val="none" w:sz="0" w:space="0" w:color="auto"/>
        <w:bottom w:val="none" w:sz="0" w:space="0" w:color="auto"/>
        <w:right w:val="none" w:sz="0" w:space="0" w:color="auto"/>
      </w:divBdr>
    </w:div>
    <w:div w:id="959267467">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985355135">
      <w:bodyDiv w:val="1"/>
      <w:marLeft w:val="0"/>
      <w:marRight w:val="0"/>
      <w:marTop w:val="0"/>
      <w:marBottom w:val="0"/>
      <w:divBdr>
        <w:top w:val="none" w:sz="0" w:space="0" w:color="auto"/>
        <w:left w:val="none" w:sz="0" w:space="0" w:color="auto"/>
        <w:bottom w:val="none" w:sz="0" w:space="0" w:color="auto"/>
        <w:right w:val="none" w:sz="0" w:space="0" w:color="auto"/>
      </w:divBdr>
    </w:div>
    <w:div w:id="1078137657">
      <w:bodyDiv w:val="1"/>
      <w:marLeft w:val="0"/>
      <w:marRight w:val="0"/>
      <w:marTop w:val="0"/>
      <w:marBottom w:val="0"/>
      <w:divBdr>
        <w:top w:val="none" w:sz="0" w:space="0" w:color="auto"/>
        <w:left w:val="none" w:sz="0" w:space="0" w:color="auto"/>
        <w:bottom w:val="none" w:sz="0" w:space="0" w:color="auto"/>
        <w:right w:val="none" w:sz="0" w:space="0" w:color="auto"/>
      </w:divBdr>
    </w:div>
    <w:div w:id="1108698664">
      <w:bodyDiv w:val="1"/>
      <w:marLeft w:val="0"/>
      <w:marRight w:val="0"/>
      <w:marTop w:val="0"/>
      <w:marBottom w:val="0"/>
      <w:divBdr>
        <w:top w:val="none" w:sz="0" w:space="0" w:color="auto"/>
        <w:left w:val="none" w:sz="0" w:space="0" w:color="auto"/>
        <w:bottom w:val="none" w:sz="0" w:space="0" w:color="auto"/>
        <w:right w:val="none" w:sz="0" w:space="0" w:color="auto"/>
      </w:divBdr>
    </w:div>
    <w:div w:id="1135104188">
      <w:bodyDiv w:val="1"/>
      <w:marLeft w:val="0"/>
      <w:marRight w:val="0"/>
      <w:marTop w:val="0"/>
      <w:marBottom w:val="0"/>
      <w:divBdr>
        <w:top w:val="none" w:sz="0" w:space="0" w:color="auto"/>
        <w:left w:val="none" w:sz="0" w:space="0" w:color="auto"/>
        <w:bottom w:val="none" w:sz="0" w:space="0" w:color="auto"/>
        <w:right w:val="none" w:sz="0" w:space="0" w:color="auto"/>
      </w:divBdr>
      <w:divsChild>
        <w:div w:id="536551515">
          <w:marLeft w:val="274"/>
          <w:marRight w:val="0"/>
          <w:marTop w:val="40"/>
          <w:marBottom w:val="40"/>
          <w:divBdr>
            <w:top w:val="none" w:sz="0" w:space="0" w:color="auto"/>
            <w:left w:val="none" w:sz="0" w:space="0" w:color="auto"/>
            <w:bottom w:val="none" w:sz="0" w:space="0" w:color="auto"/>
            <w:right w:val="none" w:sz="0" w:space="0" w:color="auto"/>
          </w:divBdr>
        </w:div>
      </w:divsChild>
    </w:div>
    <w:div w:id="1148938852">
      <w:bodyDiv w:val="1"/>
      <w:marLeft w:val="0"/>
      <w:marRight w:val="0"/>
      <w:marTop w:val="0"/>
      <w:marBottom w:val="0"/>
      <w:divBdr>
        <w:top w:val="none" w:sz="0" w:space="0" w:color="auto"/>
        <w:left w:val="none" w:sz="0" w:space="0" w:color="auto"/>
        <w:bottom w:val="none" w:sz="0" w:space="0" w:color="auto"/>
        <w:right w:val="none" w:sz="0" w:space="0" w:color="auto"/>
      </w:divBdr>
      <w:divsChild>
        <w:div w:id="873276476">
          <w:marLeft w:val="274"/>
          <w:marRight w:val="0"/>
          <w:marTop w:val="40"/>
          <w:marBottom w:val="40"/>
          <w:divBdr>
            <w:top w:val="none" w:sz="0" w:space="0" w:color="auto"/>
            <w:left w:val="none" w:sz="0" w:space="0" w:color="auto"/>
            <w:bottom w:val="none" w:sz="0" w:space="0" w:color="auto"/>
            <w:right w:val="none" w:sz="0" w:space="0" w:color="auto"/>
          </w:divBdr>
        </w:div>
        <w:div w:id="924923155">
          <w:marLeft w:val="274"/>
          <w:marRight w:val="0"/>
          <w:marTop w:val="40"/>
          <w:marBottom w:val="40"/>
          <w:divBdr>
            <w:top w:val="none" w:sz="0" w:space="0" w:color="auto"/>
            <w:left w:val="none" w:sz="0" w:space="0" w:color="auto"/>
            <w:bottom w:val="none" w:sz="0" w:space="0" w:color="auto"/>
            <w:right w:val="none" w:sz="0" w:space="0" w:color="auto"/>
          </w:divBdr>
        </w:div>
      </w:divsChild>
    </w:div>
    <w:div w:id="1179587500">
      <w:bodyDiv w:val="1"/>
      <w:marLeft w:val="0"/>
      <w:marRight w:val="0"/>
      <w:marTop w:val="0"/>
      <w:marBottom w:val="0"/>
      <w:divBdr>
        <w:top w:val="none" w:sz="0" w:space="0" w:color="auto"/>
        <w:left w:val="none" w:sz="0" w:space="0" w:color="auto"/>
        <w:bottom w:val="none" w:sz="0" w:space="0" w:color="auto"/>
        <w:right w:val="none" w:sz="0" w:space="0" w:color="auto"/>
      </w:divBdr>
    </w:div>
    <w:div w:id="1184048676">
      <w:bodyDiv w:val="1"/>
      <w:marLeft w:val="0"/>
      <w:marRight w:val="0"/>
      <w:marTop w:val="0"/>
      <w:marBottom w:val="0"/>
      <w:divBdr>
        <w:top w:val="none" w:sz="0" w:space="0" w:color="auto"/>
        <w:left w:val="none" w:sz="0" w:space="0" w:color="auto"/>
        <w:bottom w:val="none" w:sz="0" w:space="0" w:color="auto"/>
        <w:right w:val="none" w:sz="0" w:space="0" w:color="auto"/>
      </w:divBdr>
    </w:div>
    <w:div w:id="1185364173">
      <w:bodyDiv w:val="1"/>
      <w:marLeft w:val="0"/>
      <w:marRight w:val="0"/>
      <w:marTop w:val="0"/>
      <w:marBottom w:val="0"/>
      <w:divBdr>
        <w:top w:val="none" w:sz="0" w:space="0" w:color="auto"/>
        <w:left w:val="none" w:sz="0" w:space="0" w:color="auto"/>
        <w:bottom w:val="none" w:sz="0" w:space="0" w:color="auto"/>
        <w:right w:val="none" w:sz="0" w:space="0" w:color="auto"/>
      </w:divBdr>
    </w:div>
    <w:div w:id="1288777490">
      <w:bodyDiv w:val="1"/>
      <w:marLeft w:val="0"/>
      <w:marRight w:val="0"/>
      <w:marTop w:val="0"/>
      <w:marBottom w:val="0"/>
      <w:divBdr>
        <w:top w:val="none" w:sz="0" w:space="0" w:color="auto"/>
        <w:left w:val="none" w:sz="0" w:space="0" w:color="auto"/>
        <w:bottom w:val="none" w:sz="0" w:space="0" w:color="auto"/>
        <w:right w:val="none" w:sz="0" w:space="0" w:color="auto"/>
      </w:divBdr>
    </w:div>
    <w:div w:id="1311402923">
      <w:bodyDiv w:val="1"/>
      <w:marLeft w:val="0"/>
      <w:marRight w:val="0"/>
      <w:marTop w:val="0"/>
      <w:marBottom w:val="0"/>
      <w:divBdr>
        <w:top w:val="none" w:sz="0" w:space="0" w:color="auto"/>
        <w:left w:val="none" w:sz="0" w:space="0" w:color="auto"/>
        <w:bottom w:val="none" w:sz="0" w:space="0" w:color="auto"/>
        <w:right w:val="none" w:sz="0" w:space="0" w:color="auto"/>
      </w:divBdr>
      <w:divsChild>
        <w:div w:id="667371704">
          <w:marLeft w:val="274"/>
          <w:marRight w:val="0"/>
          <w:marTop w:val="40"/>
          <w:marBottom w:val="40"/>
          <w:divBdr>
            <w:top w:val="none" w:sz="0" w:space="0" w:color="auto"/>
            <w:left w:val="none" w:sz="0" w:space="0" w:color="auto"/>
            <w:bottom w:val="none" w:sz="0" w:space="0" w:color="auto"/>
            <w:right w:val="none" w:sz="0" w:space="0" w:color="auto"/>
          </w:divBdr>
        </w:div>
      </w:divsChild>
    </w:div>
    <w:div w:id="1339507472">
      <w:bodyDiv w:val="1"/>
      <w:marLeft w:val="0"/>
      <w:marRight w:val="0"/>
      <w:marTop w:val="0"/>
      <w:marBottom w:val="0"/>
      <w:divBdr>
        <w:top w:val="none" w:sz="0" w:space="0" w:color="auto"/>
        <w:left w:val="none" w:sz="0" w:space="0" w:color="auto"/>
        <w:bottom w:val="none" w:sz="0" w:space="0" w:color="auto"/>
        <w:right w:val="none" w:sz="0" w:space="0" w:color="auto"/>
      </w:divBdr>
    </w:div>
    <w:div w:id="1351682971">
      <w:bodyDiv w:val="1"/>
      <w:marLeft w:val="0"/>
      <w:marRight w:val="0"/>
      <w:marTop w:val="0"/>
      <w:marBottom w:val="0"/>
      <w:divBdr>
        <w:top w:val="none" w:sz="0" w:space="0" w:color="auto"/>
        <w:left w:val="none" w:sz="0" w:space="0" w:color="auto"/>
        <w:bottom w:val="none" w:sz="0" w:space="0" w:color="auto"/>
        <w:right w:val="none" w:sz="0" w:space="0" w:color="auto"/>
      </w:divBdr>
      <w:divsChild>
        <w:div w:id="1616406601">
          <w:marLeft w:val="274"/>
          <w:marRight w:val="0"/>
          <w:marTop w:val="40"/>
          <w:marBottom w:val="40"/>
          <w:divBdr>
            <w:top w:val="none" w:sz="0" w:space="0" w:color="auto"/>
            <w:left w:val="none" w:sz="0" w:space="0" w:color="auto"/>
            <w:bottom w:val="none" w:sz="0" w:space="0" w:color="auto"/>
            <w:right w:val="none" w:sz="0" w:space="0" w:color="auto"/>
          </w:divBdr>
        </w:div>
        <w:div w:id="1883134791">
          <w:marLeft w:val="274"/>
          <w:marRight w:val="0"/>
          <w:marTop w:val="40"/>
          <w:marBottom w:val="40"/>
          <w:divBdr>
            <w:top w:val="none" w:sz="0" w:space="0" w:color="auto"/>
            <w:left w:val="none" w:sz="0" w:space="0" w:color="auto"/>
            <w:bottom w:val="none" w:sz="0" w:space="0" w:color="auto"/>
            <w:right w:val="none" w:sz="0" w:space="0" w:color="auto"/>
          </w:divBdr>
        </w:div>
      </w:divsChild>
    </w:div>
    <w:div w:id="1403604261">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486046285">
      <w:bodyDiv w:val="1"/>
      <w:marLeft w:val="0"/>
      <w:marRight w:val="0"/>
      <w:marTop w:val="0"/>
      <w:marBottom w:val="0"/>
      <w:divBdr>
        <w:top w:val="none" w:sz="0" w:space="0" w:color="auto"/>
        <w:left w:val="none" w:sz="0" w:space="0" w:color="auto"/>
        <w:bottom w:val="none" w:sz="0" w:space="0" w:color="auto"/>
        <w:right w:val="none" w:sz="0" w:space="0" w:color="auto"/>
      </w:divBdr>
    </w:div>
    <w:div w:id="1561012498">
      <w:bodyDiv w:val="1"/>
      <w:marLeft w:val="0"/>
      <w:marRight w:val="0"/>
      <w:marTop w:val="0"/>
      <w:marBottom w:val="0"/>
      <w:divBdr>
        <w:top w:val="none" w:sz="0" w:space="0" w:color="auto"/>
        <w:left w:val="none" w:sz="0" w:space="0" w:color="auto"/>
        <w:bottom w:val="none" w:sz="0" w:space="0" w:color="auto"/>
        <w:right w:val="none" w:sz="0" w:space="0" w:color="auto"/>
      </w:divBdr>
    </w:div>
    <w:div w:id="1620601338">
      <w:bodyDiv w:val="1"/>
      <w:marLeft w:val="0"/>
      <w:marRight w:val="0"/>
      <w:marTop w:val="0"/>
      <w:marBottom w:val="0"/>
      <w:divBdr>
        <w:top w:val="none" w:sz="0" w:space="0" w:color="auto"/>
        <w:left w:val="none" w:sz="0" w:space="0" w:color="auto"/>
        <w:bottom w:val="none" w:sz="0" w:space="0" w:color="auto"/>
        <w:right w:val="none" w:sz="0" w:space="0" w:color="auto"/>
      </w:divBdr>
    </w:div>
    <w:div w:id="1630352880">
      <w:bodyDiv w:val="1"/>
      <w:marLeft w:val="0"/>
      <w:marRight w:val="0"/>
      <w:marTop w:val="0"/>
      <w:marBottom w:val="0"/>
      <w:divBdr>
        <w:top w:val="none" w:sz="0" w:space="0" w:color="auto"/>
        <w:left w:val="none" w:sz="0" w:space="0" w:color="auto"/>
        <w:bottom w:val="none" w:sz="0" w:space="0" w:color="auto"/>
        <w:right w:val="none" w:sz="0" w:space="0" w:color="auto"/>
      </w:divBdr>
    </w:div>
    <w:div w:id="1669863466">
      <w:bodyDiv w:val="1"/>
      <w:marLeft w:val="0"/>
      <w:marRight w:val="0"/>
      <w:marTop w:val="0"/>
      <w:marBottom w:val="0"/>
      <w:divBdr>
        <w:top w:val="none" w:sz="0" w:space="0" w:color="auto"/>
        <w:left w:val="none" w:sz="0" w:space="0" w:color="auto"/>
        <w:bottom w:val="none" w:sz="0" w:space="0" w:color="auto"/>
        <w:right w:val="none" w:sz="0" w:space="0" w:color="auto"/>
      </w:divBdr>
    </w:div>
    <w:div w:id="1702239266">
      <w:bodyDiv w:val="1"/>
      <w:marLeft w:val="0"/>
      <w:marRight w:val="0"/>
      <w:marTop w:val="0"/>
      <w:marBottom w:val="0"/>
      <w:divBdr>
        <w:top w:val="none" w:sz="0" w:space="0" w:color="auto"/>
        <w:left w:val="none" w:sz="0" w:space="0" w:color="auto"/>
        <w:bottom w:val="none" w:sz="0" w:space="0" w:color="auto"/>
        <w:right w:val="none" w:sz="0" w:space="0" w:color="auto"/>
      </w:divBdr>
    </w:div>
    <w:div w:id="1718356720">
      <w:bodyDiv w:val="1"/>
      <w:marLeft w:val="0"/>
      <w:marRight w:val="0"/>
      <w:marTop w:val="0"/>
      <w:marBottom w:val="0"/>
      <w:divBdr>
        <w:top w:val="none" w:sz="0" w:space="0" w:color="auto"/>
        <w:left w:val="none" w:sz="0" w:space="0" w:color="auto"/>
        <w:bottom w:val="none" w:sz="0" w:space="0" w:color="auto"/>
        <w:right w:val="none" w:sz="0" w:space="0" w:color="auto"/>
      </w:divBdr>
    </w:div>
    <w:div w:id="1742557806">
      <w:bodyDiv w:val="1"/>
      <w:marLeft w:val="0"/>
      <w:marRight w:val="0"/>
      <w:marTop w:val="0"/>
      <w:marBottom w:val="0"/>
      <w:divBdr>
        <w:top w:val="none" w:sz="0" w:space="0" w:color="auto"/>
        <w:left w:val="none" w:sz="0" w:space="0" w:color="auto"/>
        <w:bottom w:val="none" w:sz="0" w:space="0" w:color="auto"/>
        <w:right w:val="none" w:sz="0" w:space="0" w:color="auto"/>
      </w:divBdr>
    </w:div>
    <w:div w:id="1744764978">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06776232">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1837842101">
      <w:bodyDiv w:val="1"/>
      <w:marLeft w:val="0"/>
      <w:marRight w:val="0"/>
      <w:marTop w:val="0"/>
      <w:marBottom w:val="0"/>
      <w:divBdr>
        <w:top w:val="none" w:sz="0" w:space="0" w:color="auto"/>
        <w:left w:val="none" w:sz="0" w:space="0" w:color="auto"/>
        <w:bottom w:val="none" w:sz="0" w:space="0" w:color="auto"/>
        <w:right w:val="none" w:sz="0" w:space="0" w:color="auto"/>
      </w:divBdr>
    </w:div>
    <w:div w:id="1854419077">
      <w:bodyDiv w:val="1"/>
      <w:marLeft w:val="0"/>
      <w:marRight w:val="0"/>
      <w:marTop w:val="0"/>
      <w:marBottom w:val="0"/>
      <w:divBdr>
        <w:top w:val="none" w:sz="0" w:space="0" w:color="auto"/>
        <w:left w:val="none" w:sz="0" w:space="0" w:color="auto"/>
        <w:bottom w:val="none" w:sz="0" w:space="0" w:color="auto"/>
        <w:right w:val="none" w:sz="0" w:space="0" w:color="auto"/>
      </w:divBdr>
    </w:div>
    <w:div w:id="1869830375">
      <w:bodyDiv w:val="1"/>
      <w:marLeft w:val="0"/>
      <w:marRight w:val="0"/>
      <w:marTop w:val="0"/>
      <w:marBottom w:val="0"/>
      <w:divBdr>
        <w:top w:val="none" w:sz="0" w:space="0" w:color="auto"/>
        <w:left w:val="none" w:sz="0" w:space="0" w:color="auto"/>
        <w:bottom w:val="none" w:sz="0" w:space="0" w:color="auto"/>
        <w:right w:val="none" w:sz="0" w:space="0" w:color="auto"/>
      </w:divBdr>
    </w:div>
    <w:div w:id="1882984236">
      <w:bodyDiv w:val="1"/>
      <w:marLeft w:val="0"/>
      <w:marRight w:val="0"/>
      <w:marTop w:val="0"/>
      <w:marBottom w:val="0"/>
      <w:divBdr>
        <w:top w:val="none" w:sz="0" w:space="0" w:color="auto"/>
        <w:left w:val="none" w:sz="0" w:space="0" w:color="auto"/>
        <w:bottom w:val="none" w:sz="0" w:space="0" w:color="auto"/>
        <w:right w:val="none" w:sz="0" w:space="0" w:color="auto"/>
      </w:divBdr>
    </w:div>
    <w:div w:id="1904943169">
      <w:bodyDiv w:val="1"/>
      <w:marLeft w:val="0"/>
      <w:marRight w:val="0"/>
      <w:marTop w:val="0"/>
      <w:marBottom w:val="0"/>
      <w:divBdr>
        <w:top w:val="none" w:sz="0" w:space="0" w:color="auto"/>
        <w:left w:val="none" w:sz="0" w:space="0" w:color="auto"/>
        <w:bottom w:val="none" w:sz="0" w:space="0" w:color="auto"/>
        <w:right w:val="none" w:sz="0" w:space="0" w:color="auto"/>
      </w:divBdr>
    </w:div>
    <w:div w:id="1918588074">
      <w:bodyDiv w:val="1"/>
      <w:marLeft w:val="0"/>
      <w:marRight w:val="0"/>
      <w:marTop w:val="0"/>
      <w:marBottom w:val="0"/>
      <w:divBdr>
        <w:top w:val="none" w:sz="0" w:space="0" w:color="auto"/>
        <w:left w:val="none" w:sz="0" w:space="0" w:color="auto"/>
        <w:bottom w:val="none" w:sz="0" w:space="0" w:color="auto"/>
        <w:right w:val="none" w:sz="0" w:space="0" w:color="auto"/>
      </w:divBdr>
    </w:div>
    <w:div w:id="1932346436">
      <w:bodyDiv w:val="1"/>
      <w:marLeft w:val="0"/>
      <w:marRight w:val="0"/>
      <w:marTop w:val="0"/>
      <w:marBottom w:val="0"/>
      <w:divBdr>
        <w:top w:val="none" w:sz="0" w:space="0" w:color="auto"/>
        <w:left w:val="none" w:sz="0" w:space="0" w:color="auto"/>
        <w:bottom w:val="none" w:sz="0" w:space="0" w:color="auto"/>
        <w:right w:val="none" w:sz="0" w:space="0" w:color="auto"/>
      </w:divBdr>
    </w:div>
    <w:div w:id="1980105718">
      <w:bodyDiv w:val="1"/>
      <w:marLeft w:val="0"/>
      <w:marRight w:val="0"/>
      <w:marTop w:val="0"/>
      <w:marBottom w:val="0"/>
      <w:divBdr>
        <w:top w:val="none" w:sz="0" w:space="0" w:color="auto"/>
        <w:left w:val="none" w:sz="0" w:space="0" w:color="auto"/>
        <w:bottom w:val="none" w:sz="0" w:space="0" w:color="auto"/>
        <w:right w:val="none" w:sz="0" w:space="0" w:color="auto"/>
      </w:divBdr>
    </w:div>
    <w:div w:id="2003728050">
      <w:bodyDiv w:val="1"/>
      <w:marLeft w:val="0"/>
      <w:marRight w:val="0"/>
      <w:marTop w:val="0"/>
      <w:marBottom w:val="0"/>
      <w:divBdr>
        <w:top w:val="none" w:sz="0" w:space="0" w:color="auto"/>
        <w:left w:val="none" w:sz="0" w:space="0" w:color="auto"/>
        <w:bottom w:val="none" w:sz="0" w:space="0" w:color="auto"/>
        <w:right w:val="none" w:sz="0" w:space="0" w:color="auto"/>
      </w:divBdr>
    </w:div>
    <w:div w:id="2033413425">
      <w:bodyDiv w:val="1"/>
      <w:marLeft w:val="0"/>
      <w:marRight w:val="0"/>
      <w:marTop w:val="0"/>
      <w:marBottom w:val="0"/>
      <w:divBdr>
        <w:top w:val="none" w:sz="0" w:space="0" w:color="auto"/>
        <w:left w:val="none" w:sz="0" w:space="0" w:color="auto"/>
        <w:bottom w:val="none" w:sz="0" w:space="0" w:color="auto"/>
        <w:right w:val="none" w:sz="0" w:space="0" w:color="auto"/>
      </w:divBdr>
    </w:div>
    <w:div w:id="2068799811">
      <w:bodyDiv w:val="1"/>
      <w:marLeft w:val="0"/>
      <w:marRight w:val="0"/>
      <w:marTop w:val="0"/>
      <w:marBottom w:val="0"/>
      <w:divBdr>
        <w:top w:val="none" w:sz="0" w:space="0" w:color="auto"/>
        <w:left w:val="none" w:sz="0" w:space="0" w:color="auto"/>
        <w:bottom w:val="none" w:sz="0" w:space="0" w:color="auto"/>
        <w:right w:val="none" w:sz="0" w:space="0" w:color="auto"/>
      </w:divBdr>
    </w:div>
    <w:div w:id="21208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gov.au/resources/publications/monkeypox-virus-infection-cdna-national-guidelines-for-public-health-units?language=en" TargetMode="External"/><Relationship Id="rId21" Type="http://schemas.openxmlformats.org/officeDocument/2006/relationships/hyperlink" Target="https://www.health.gov.au/news/japanese-encephalitis-virus-situation-declared-a-communicable-disease-incident-of-national-significance?language=en" TargetMode="External"/><Relationship Id="rId42" Type="http://schemas.openxmlformats.org/officeDocument/2006/relationships/hyperlink" Target="https://www.health.gov.au/news/atagi-recommendations-on-use-of-the-moderna-and-pfizer-monovalent-omicron-xbb15-covid-19-vaccines" TargetMode="External"/><Relationship Id="rId47" Type="http://schemas.openxmlformats.org/officeDocument/2006/relationships/hyperlink" Target="https://www.health.gov.au/our-work/covid-19-vaccine-claims-scheme" TargetMode="External"/><Relationship Id="rId63" Type="http://schemas.openxmlformats.org/officeDocument/2006/relationships/hyperlink" Target="https://ncirs.org.au/fact-sheets-faqs/vaccines-from-community-pharmacy" TargetMode="External"/><Relationship Id="rId68" Type="http://schemas.openxmlformats.org/officeDocument/2006/relationships/image" Target="media/image2.png"/><Relationship Id="rId84" Type="http://schemas.openxmlformats.org/officeDocument/2006/relationships/hyperlink" Target="https://immunisationhandbook.health.gov.au/contents/catch-up-vaccination" TargetMode="External"/><Relationship Id="rId89" Type="http://schemas.openxmlformats.org/officeDocument/2006/relationships/hyperlink" Target="https://www.health.gov.au/resources/publications/atagi-statement-on-the-clinical-use-of-arexvy-rsv-pre-f3-vaccine-for-rsv?language=en" TargetMode="External"/><Relationship Id="rId7" Type="http://schemas.openxmlformats.org/officeDocument/2006/relationships/settings" Target="settings.xml"/><Relationship Id="rId71" Type="http://schemas.openxmlformats.org/officeDocument/2006/relationships/hyperlink" Target="https://immunisationhandbook.health.gov.au/contents/vaccine-preventable-diseases/respiratory-syncytial-virus-rsv" TargetMode="External"/><Relationship Id="rId92" Type="http://schemas.openxmlformats.org/officeDocument/2006/relationships/hyperlink" Target="https://www.ausvaxsafety.org.au/" TargetMode="External"/><Relationship Id="rId2" Type="http://schemas.openxmlformats.org/officeDocument/2006/relationships/customXml" Target="../customXml/item2.xml"/><Relationship Id="rId16" Type="http://schemas.openxmlformats.org/officeDocument/2006/relationships/hyperlink" Target="https://immunisationhandbook.health.gov.au/contents/vaccine-preventable-diseases/covid-19" TargetMode="External"/><Relationship Id="rId29" Type="http://schemas.openxmlformats.org/officeDocument/2006/relationships/hyperlink" Target="https://www.tga.gov.au/products/covid-19/covid-19-vaccines/covid-19-vaccines-regulatory-status" TargetMode="External"/><Relationship Id="rId107" Type="http://schemas.openxmlformats.org/officeDocument/2006/relationships/fontTable" Target="fontTable.xml"/><Relationship Id="rId11" Type="http://schemas.openxmlformats.org/officeDocument/2006/relationships/hyperlink" Target="https://www.health.gov.au/committees-and-groups/australian-technical-advisory-group-on-immunisation-atagi" TargetMode="External"/><Relationship Id="rId24" Type="http://schemas.openxmlformats.org/officeDocument/2006/relationships/hyperlink" Target="https://www.health.gov.au/resources/publications/atagi-interim-statement-on-the-use-of-vaccines-for-prevention-of-mpox-in-2024?language=en" TargetMode="External"/><Relationship Id="rId32" Type="http://schemas.openxmlformats.org/officeDocument/2006/relationships/hyperlink" Target="https://www1.health.gov.au/internet/main/publishing.nsf/Content/covid-19_epidemiology_reports_australia_2022-23.htm" TargetMode="External"/><Relationship Id="rId37" Type="http://schemas.openxmlformats.org/officeDocument/2006/relationships/hyperlink" Target="https://www.health.gov.au/news/atagi-2023-booster-advice" TargetMode="External"/><Relationship Id="rId40" Type="http://schemas.openxmlformats.org/officeDocument/2006/relationships/hyperlink" Target="https://www.health.gov.au/news/atagi-advice-on-the-preferential-use-of-bivalent-covid-19-vaccines-for-primary-vaccination-of-people-aged-12-years-or-older" TargetMode="External"/><Relationship Id="rId45" Type="http://schemas.openxmlformats.org/officeDocument/2006/relationships/hyperlink" Target="https://www.tga.gov.au/resources/article?f%5B1%5D=type%3A189" TargetMode="External"/><Relationship Id="rId53" Type="http://schemas.openxmlformats.org/officeDocument/2006/relationships/hyperlink" Target="https://www.health.gov.au/news/national-immunisation-program-nip-changes-from-1-july-2023" TargetMode="External"/><Relationship Id="rId58" Type="http://schemas.openxmlformats.org/officeDocument/2006/relationships/hyperlink" Target="https://www.sahealth.sa.gov.au/wps/wcm/connect/public+content/sa+health+internet/about+us/news+and+media/all+media+releases/meningococcal+b+program+long-term+protection" TargetMode="External"/><Relationship Id="rId66" Type="http://schemas.openxmlformats.org/officeDocument/2006/relationships/hyperlink" Target="https://ncirs.org.au/fact-sheets-faqs/vaccines-from-community-pharmacy" TargetMode="External"/><Relationship Id="rId74" Type="http://schemas.openxmlformats.org/officeDocument/2006/relationships/hyperlink" Target="https://immunisationhandbook.health.gov.au/contents/vaccine-preventable-diseases/zoster-herpes-zoster" TargetMode="External"/><Relationship Id="rId79" Type="http://schemas.openxmlformats.org/officeDocument/2006/relationships/hyperlink" Target="https://immunisationhandbook.health.gov.au/contents/vaccine-preventable-diseases/tetanus" TargetMode="External"/><Relationship Id="rId87" Type="http://schemas.openxmlformats.org/officeDocument/2006/relationships/hyperlink" Target="https://www.tga.gov.au/resources/prescription-medicines-under-evaluation/abrysvo-pfizer-australia-pty-ltd" TargetMode="External"/><Relationship Id="rId102"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guild.org.au/guild-branches/qld/professional-services/queensland-health-influenza-vaccination-program2" TargetMode="External"/><Relationship Id="rId82" Type="http://schemas.openxmlformats.org/officeDocument/2006/relationships/hyperlink" Target="https://immunisationhandbook.health.gov.au/contents/vaccine-preventable-diseases/poliomyelitis" TargetMode="External"/><Relationship Id="rId90" Type="http://schemas.openxmlformats.org/officeDocument/2006/relationships/hyperlink" Target="https://immunisationhandbook.health.gov.au/contents/vaccine-preventable-diseases/respiratory-syncytial-virus-rsv" TargetMode="External"/><Relationship Id="rId95" Type="http://schemas.openxmlformats.org/officeDocument/2006/relationships/hyperlink" Target="https://jamanetwork.com/journals/jama/fullarticle/2804849" TargetMode="External"/><Relationship Id="rId19" Type="http://schemas.openxmlformats.org/officeDocument/2006/relationships/hyperlink" Target="https://www.who.int/publications/i/item/9789240014107" TargetMode="External"/><Relationship Id="rId14" Type="http://schemas.openxmlformats.org/officeDocument/2006/relationships/hyperlink" Target="mailto:copyright@health.gov.au" TargetMode="External"/><Relationship Id="rId22" Type="http://schemas.openxmlformats.org/officeDocument/2006/relationships/hyperlink" Target="https://www.health.gov.au/news/statement-on-the-end-of-japanese-encephalitis-virus-emergency-response" TargetMode="External"/><Relationship Id="rId27" Type="http://schemas.openxmlformats.org/officeDocument/2006/relationships/hyperlink" Target="https://www.who.int/news/item/22-12-2023-statement-following-the-thirty-seventh-meeting-of-the-ihr-emergency-committee-for-polio" TargetMode="External"/><Relationship Id="rId30" Type="http://schemas.openxmlformats.org/officeDocument/2006/relationships/hyperlink" Target="https://www.health.gov.au/news/end-of-covid-19-emergency-response" TargetMode="External"/><Relationship Id="rId35" Type="http://schemas.openxmlformats.org/officeDocument/2006/relationships/hyperlink" Target="https://www.health.gov.au/resources/collections/covid-19-vaccination-rollout-update" TargetMode="External"/><Relationship Id="rId43" Type="http://schemas.openxmlformats.org/officeDocument/2006/relationships/hyperlink" Target="https://www.tga.gov.au/news/media-releases/icmra-statement-safety-covid-19-vaccines" TargetMode="External"/><Relationship Id="rId48" Type="http://schemas.openxmlformats.org/officeDocument/2006/relationships/hyperlink" Target="https://www.immunisationcoalition.org.au/news-data/influenza-statistics/" TargetMode="External"/><Relationship Id="rId56" Type="http://schemas.openxmlformats.org/officeDocument/2006/relationships/hyperlink" Target="https://www.health.qld.gov.au/clinical-practice/guidelines-procedures/diseases-infection/immunisation/meningococcal-b" TargetMode="External"/><Relationship Id="rId64" Type="http://schemas.openxmlformats.org/officeDocument/2006/relationships/hyperlink" Target="https://www.australianpharmacist.com.au/regulation-changes-allow-more-pharmacist-administered-vaccines/" TargetMode="External"/><Relationship Id="rId69" Type="http://schemas.openxmlformats.org/officeDocument/2006/relationships/image" Target="media/image3.png"/><Relationship Id="rId77" Type="http://schemas.openxmlformats.org/officeDocument/2006/relationships/hyperlink" Target="https://immunisationhandbook.health.gov.au/contents/vaccine-preventable-diseases/cholera" TargetMode="External"/><Relationship Id="rId100" Type="http://schemas.openxmlformats.org/officeDocument/2006/relationships/hyperlink" Target="https://immunisationhandbook.health.gov.au/" TargetMode="External"/><Relationship Id="rId105"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onlinelibrary.wiley.com/doi/full/10.5694/mja2.51463" TargetMode="External"/><Relationship Id="rId72" Type="http://schemas.openxmlformats.org/officeDocument/2006/relationships/hyperlink" Target="https://immunisationhandbook.health.gov.au/contents/vaccine-preventable-diseases/pneumococcal-disease" TargetMode="External"/><Relationship Id="rId80" Type="http://schemas.openxmlformats.org/officeDocument/2006/relationships/hyperlink" Target="https://immunisationhandbook.health.gov.au/contents/vaccine-preventable-diseases/pertussis-whooping-cough" TargetMode="External"/><Relationship Id="rId85" Type="http://schemas.openxmlformats.org/officeDocument/2006/relationships/hyperlink" Target="https://www.tga.gov.au/products/covid-19/covid-19-vaccines/covid-19-vaccines-regulatory-status" TargetMode="External"/><Relationship Id="rId93" Type="http://schemas.openxmlformats.org/officeDocument/2006/relationships/hyperlink" Target="https://ausvaxsafety.org.au/safety-data/influenza-vaccine" TargetMode="External"/><Relationship Id="rId98" Type="http://schemas.openxmlformats.org/officeDocument/2006/relationships/hyperlink" Target="https://ausvaxsafety.org.au/vaccine-safety-data/shingrixr" TargetMode="External"/><Relationship Id="rId3" Type="http://schemas.openxmlformats.org/officeDocument/2006/relationships/customXml" Target="../customXml/item3.xml"/><Relationship Id="rId12" Type="http://schemas.openxmlformats.org/officeDocument/2006/relationships/hyperlink" Target="https://www.health.gov.au/resources/publications/atagi-strategic-intent" TargetMode="External"/><Relationship Id="rId17" Type="http://schemas.openxmlformats.org/officeDocument/2006/relationships/hyperlink" Target="https://ncirs.org.au/vaccination-coverage-children-continues-decline-following-easing-pandemic-related-restrictions" TargetMode="External"/><Relationship Id="rId25" Type="http://schemas.openxmlformats.org/officeDocument/2006/relationships/hyperlink" Target="https://www.health.gov.au/diseases/monkeypox-mpox" TargetMode="External"/><Relationship Id="rId33" Type="http://schemas.openxmlformats.org/officeDocument/2006/relationships/hyperlink" Target="https://www.health.gov.au/news/atagi-update-on-the-covid-19-vaccination-program" TargetMode="External"/><Relationship Id="rId38" Type="http://schemas.openxmlformats.org/officeDocument/2006/relationships/hyperlink" Target="https://www.health.gov.au/news/atagi-recommendations-on-use-of-the-pfizer-bivalent-originalomicron-ba45-covid-19-vaccine" TargetMode="External"/><Relationship Id="rId46" Type="http://schemas.openxmlformats.org/officeDocument/2006/relationships/hyperlink" Target="https://ausvaxsafety.org.au/safety-data/covid-19-vaccines" TargetMode="External"/><Relationship Id="rId59" Type="http://schemas.openxmlformats.org/officeDocument/2006/relationships/hyperlink" Target="https://www.sciencedirect.com/science/article/abs/pii/S0163445323003006" TargetMode="External"/><Relationship Id="rId67" Type="http://schemas.openxmlformats.org/officeDocument/2006/relationships/hyperlink" Target="https://pubmed.ncbi.nlm.nih.gov/28475770/"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https://www.cdc.gov.au/" TargetMode="External"/><Relationship Id="rId41" Type="http://schemas.openxmlformats.org/officeDocument/2006/relationships/hyperlink" Target="https://www.health.gov.au/news/atagi-update-on-the-covid-19-vaccination-program" TargetMode="External"/><Relationship Id="rId54" Type="http://schemas.openxmlformats.org/officeDocument/2006/relationships/hyperlink" Target="https://www.health.gov.au/news/national-immunisation-program-nip-changes-from-1-july-2023" TargetMode="External"/><Relationship Id="rId62" Type="http://schemas.openxmlformats.org/officeDocument/2006/relationships/hyperlink" Target="https://www.health.qld.gov.au/clinical-practice/guidelines-procedures/diseases-infection/immunisation/service-providers/2024-free-flu-vaccination-program" TargetMode="External"/><Relationship Id="rId70" Type="http://schemas.openxmlformats.org/officeDocument/2006/relationships/hyperlink" Target="https://immunisationhandbook.health.gov.au/contents/vaccine-preventable-diseases/covid-19" TargetMode="External"/><Relationship Id="rId75" Type="http://schemas.openxmlformats.org/officeDocument/2006/relationships/hyperlink" Target="https://immunisationhandbook.health.gov.au/contents/vaccine-preventable-diseases/meningococcal-disease" TargetMode="External"/><Relationship Id="rId83" Type="http://schemas.openxmlformats.org/officeDocument/2006/relationships/hyperlink" Target="https://immunisationhandbook.health.gov.au/contents/vaccine-preventable-diseases/haemophilus-influenzae-type-b-hib" TargetMode="External"/><Relationship Id="rId88" Type="http://schemas.openxmlformats.org/officeDocument/2006/relationships/hyperlink" Target="https://www.tga.gov.au/resources/prescription-medicines-under-evaluation/tbc-moderna-australia-pty-ltd" TargetMode="External"/><Relationship Id="rId91" Type="http://schemas.openxmlformats.org/officeDocument/2006/relationships/hyperlink" Target="https://www.tga.gov.au/reporting-problems" TargetMode="External"/><Relationship Id="rId96" Type="http://schemas.openxmlformats.org/officeDocument/2006/relationships/hyperlink" Target="https://www.health.gov.au/diseases/mpox-monkeypox/vaccin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alth.gov.au/resources/publications/covid-19-vaccine-rollout-update-12-january-2024?language=en" TargetMode="External"/><Relationship Id="rId23" Type="http://schemas.openxmlformats.org/officeDocument/2006/relationships/hyperlink" Target="https://www.health.gov.au/news/chief-medical-officers-statement-declaring-monkeypox-a-communicable-disease-incident-of-national-significance?language=en" TargetMode="External"/><Relationship Id="rId28" Type="http://schemas.openxmlformats.org/officeDocument/2006/relationships/hyperlink" Target="https://www.who.int/news/item/25-08-2023-statement-of-the-thirty-sixth-meeting-of-the-polio-ihr-emergency-committee" TargetMode="External"/><Relationship Id="rId36" Type="http://schemas.openxmlformats.org/officeDocument/2006/relationships/hyperlink" Target="https://immunisationhandbook.health.gov.au/contents/vaccine-preventable-diseases/covid-19" TargetMode="External"/><Relationship Id="rId49" Type="http://schemas.openxmlformats.org/officeDocument/2006/relationships/hyperlink" Target="https://www.health.gov.au/resources/publications/aisr-2023-national-influenza-season-summary?language=en" TargetMode="External"/><Relationship Id="rId57" Type="http://schemas.openxmlformats.org/officeDocument/2006/relationships/hyperlink" Target="https://www.sahealth.sa.gov.au/wps/wcm/connect/public+content/sa+health+internet/conditions/immunisation/immunisation+programs/meningococcal+b+immunisation+program" TargetMode="External"/><Relationship Id="rId106"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health.gov.au/resources/publications/national-covid-19-health-management-plan-for-2023?language=en" TargetMode="External"/><Relationship Id="rId44" Type="http://schemas.openxmlformats.org/officeDocument/2006/relationships/hyperlink" Target="https://www.aihw.gov.au/reports/covid-19/long-covid-in-australia-a-review-of-the-literature/summary" TargetMode="External"/><Relationship Id="rId52" Type="http://schemas.openxmlformats.org/officeDocument/2006/relationships/hyperlink" Target="https://www.health.gov.au/news/changes-to-hpv-vaccine-dose-schedule-for-young-australians" TargetMode="External"/><Relationship Id="rId60" Type="http://schemas.openxmlformats.org/officeDocument/2006/relationships/hyperlink" Target="https://www.wa.gov.au/government/announcements/free-flu-vaccines-extended-june-2023-help-wa-stay-well-winter" TargetMode="External"/><Relationship Id="rId65" Type="http://schemas.openxmlformats.org/officeDocument/2006/relationships/hyperlink" Target="https://www.health.gov.au/news/launch-of-the-national-immunisation-program-vaccinations-in-pharmacy-nipvip-program" TargetMode="External"/><Relationship Id="rId73" Type="http://schemas.openxmlformats.org/officeDocument/2006/relationships/hyperlink" Target="https://immunisationhandbook.health.gov.au/contents/vaccine-preventable-diseases/human-papillomavirus-hpv" TargetMode="External"/><Relationship Id="rId78" Type="http://schemas.openxmlformats.org/officeDocument/2006/relationships/hyperlink" Target="https://immunisationhandbook.health.gov.au/contents/vaccine-preventable-diseases/diphtheria" TargetMode="External"/><Relationship Id="rId81" Type="http://schemas.openxmlformats.org/officeDocument/2006/relationships/hyperlink" Target="https://immunisationhandbook.health.gov.au/contents/vaccine-preventable-diseases/hepatitis-b" TargetMode="External"/><Relationship Id="rId86" Type="http://schemas.openxmlformats.org/officeDocument/2006/relationships/hyperlink" Target="https://www.tga.gov.au/resources/auspmd/arexvy" TargetMode="External"/><Relationship Id="rId94" Type="http://schemas.openxmlformats.org/officeDocument/2006/relationships/hyperlink" Target="https://ausvaxsafety.org.au/vaccine-safety-data/monkeypox-vaccine" TargetMode="External"/><Relationship Id="rId99" Type="http://schemas.openxmlformats.org/officeDocument/2006/relationships/hyperlink" Target="https://www.tga.gov.au/news/safety-updates/live-vaccines-what-are-contraindications" TargetMode="External"/><Relationship Id="rId101" Type="http://schemas.openxmlformats.org/officeDocument/2006/relationships/hyperlink" Target="https://www.cdc.gov.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munisationhandbook.health.gov.au/" TargetMode="External"/><Relationship Id="rId18" Type="http://schemas.openxmlformats.org/officeDocument/2006/relationships/hyperlink" Target="https://immunisationhandbook.health.gov.au/" TargetMode="External"/><Relationship Id="rId39" Type="http://schemas.openxmlformats.org/officeDocument/2006/relationships/hyperlink" Target="https://www.health.gov.au/news/atagi-recommendations-on-use-of-the-moderna-bivalent-originalomicron-ba45-covid-19-vaccine" TargetMode="External"/><Relationship Id="rId34" Type="http://schemas.openxmlformats.org/officeDocument/2006/relationships/hyperlink" Target="https://www.tga.gov.au/resources/resource/guidance/covid-19-vaccine-strain-updates" TargetMode="External"/><Relationship Id="rId50" Type="http://schemas.openxmlformats.org/officeDocument/2006/relationships/hyperlink" Target="https://pubmed.ncbi.nlm.nih.gov/29092704/" TargetMode="External"/><Relationship Id="rId55" Type="http://schemas.openxmlformats.org/officeDocument/2006/relationships/hyperlink" Target="https://www.health.gov.au/news/national-immunisation-program-changes-to-shingles-vaccination-from-1-november-2023" TargetMode="External"/><Relationship Id="rId76" Type="http://schemas.openxmlformats.org/officeDocument/2006/relationships/hyperlink" Target="https://immunisationhandbook.health.gov.au/contents/vaccine-preventable-diseases/rabies-and-other-lyssaviruses" TargetMode="External"/><Relationship Id="rId97" Type="http://schemas.openxmlformats.org/officeDocument/2006/relationships/hyperlink" Target="https://www.cdc.gov/vaccinesafety/vaccines/Monkeypox-Vaccine.html" TargetMode="External"/><Relationship Id="rId10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BIOTEXT\OneDrive%20-%20Biotext\Desktop\BT-Basic-blank(15Nov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5374828D36A48A96E45ACD382C0A1" ma:contentTypeVersion="26" ma:contentTypeDescription="Create a new document." ma:contentTypeScope="" ma:versionID="95578961abe003ac14e83df829e80adb">
  <xsd:schema xmlns:xsd="http://www.w3.org/2001/XMLSchema" xmlns:xs="http://www.w3.org/2001/XMLSchema" xmlns:p="http://schemas.microsoft.com/office/2006/metadata/properties" xmlns:ns1="75dce9f9-6715-4647-8556-fcd081c642c6" xmlns:ns3="88cb967e-e368-459f-bd3b-2622d980acd3" targetNamespace="http://schemas.microsoft.com/office/2006/metadata/properties" ma:root="true" ma:fieldsID="c59cf04d1b07c8047f852a94dc6aa353" ns1:_="" ns3:_="">
    <xsd:import namespace="75dce9f9-6715-4647-8556-fcd081c642c6"/>
    <xsd:import namespace="88cb967e-e368-459f-bd3b-2622d980acd3"/>
    <xsd:element name="properties">
      <xsd:complexType>
        <xsd:sequence>
          <xsd:element name="documentManagement">
            <xsd:complexType>
              <xsd:all>
                <xsd:element ref="ns1:Position" minOccurs="0"/>
                <xsd:element ref="ns1:Notes" minOccurs="0"/>
                <xsd:element ref="ns1:preview" minOccurs="0"/>
                <xsd:element ref="ns1:Thumbnail" minOccurs="0"/>
                <xsd:element ref="ns1:test" minOccurs="0"/>
                <xsd:element ref="ns1:lcf76f155ced4ddcb4097134ff3c332f" minOccurs="0"/>
                <xsd:element ref="ns3:TaxCatchAll" minOccurs="0"/>
                <xsd:element ref="ns1:MediaServiceMetadata" minOccurs="0"/>
                <xsd:element ref="ns1:MediaServiceFastMetadata" minOccurs="0"/>
                <xsd:element ref="ns1:MediaServiceObjectDetectorVersions" minOccurs="0"/>
                <xsd:element ref="ns1:MediaServiceOCR" minOccurs="0"/>
                <xsd:element ref="ns1:MediaServiceGenerationTime" minOccurs="0"/>
                <xsd:element ref="ns1:MediaServiceEventHashCode" minOccurs="0"/>
                <xsd:element ref="ns1:MediaServiceDateTaken" minOccurs="0"/>
                <xsd:element ref="ns1:MediaLengthInSeconds" minOccurs="0"/>
                <xsd:element ref="ns1:MediaServiceLocation" minOccurs="0"/>
                <xsd:element ref="ns3:SharedWithUsers" minOccurs="0"/>
                <xsd:element ref="ns3:SharedWithDetails" minOccurs="0"/>
                <xsd:element ref="ns1:Status" minOccurs="0"/>
                <xsd:element ref="ns1:Primarycategory" minOccurs="0"/>
                <xsd:element ref="ns1:Secondarycategorie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ce9f9-6715-4647-8556-fcd081c642c6" elementFormDefault="qualified">
    <xsd:import namespace="http://schemas.microsoft.com/office/2006/documentManagement/types"/>
    <xsd:import namespace="http://schemas.microsoft.com/office/infopath/2007/PartnerControls"/>
    <xsd:element name="Position" ma:index="0" nillable="true" ma:displayName="Ordered" ma:format="Dropdown" ma:indexed="true" ma:internalName="Position" ma:percentage="FALSE">
      <xsd:simpleType>
        <xsd:restriction base="dms:Number"/>
      </xsd:simpleType>
    </xsd:element>
    <xsd:element name="Notes" ma:index="4" nillable="true" ma:displayName="Notes" ma:description="Add notes on template uses and style revisions" ma:format="Dropdown" ma:internalName="Notes">
      <xsd:simpleType>
        <xsd:restriction base="dms:Note">
          <xsd:maxLength value="255"/>
        </xsd:restriction>
      </xsd:simpleType>
    </xsd:element>
    <xsd:element name="preview" ma:index="5" nillable="true" ma:displayName="preview" ma:format="Thumbnail" ma:internalName="preview">
      <xsd:simpleType>
        <xsd:restriction base="dms:Unknown"/>
      </xsd:simpleType>
    </xsd:element>
    <xsd:element name="Thumbnail" ma:index="6" nillable="true" ma:displayName="Thumbnail" ma:format="Hyperlink"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test" ma:index="7" nillable="true" ma:displayName="test"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72de0ef0-cf2a-4193-9bb7-524e096b32cc"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Status" ma:index="27" nillable="true" ma:displayName="Quote no" ma:format="Dropdown" ma:internalName="Status">
      <xsd:simpleType>
        <xsd:restriction base="dms:Text">
          <xsd:maxLength value="255"/>
        </xsd:restriction>
      </xsd:simpleType>
    </xsd:element>
    <xsd:element name="Primarycategory" ma:index="28" nillable="true" ma:displayName="Primary category" ma:format="Dropdown" ma:internalName="Primarycategory">
      <xsd:simpleType>
        <xsd:restriction base="dms:Choice">
          <xsd:enumeration value="Health"/>
          <xsd:enumeration value="Environment"/>
          <xsd:enumeration value="Other"/>
        </xsd:restriction>
      </xsd:simpleType>
    </xsd:element>
    <xsd:element name="Secondarycategories" ma:index="29" nillable="true" ma:displayName="Secondary categories" ma:format="Dropdown" ma:internalName="Secondarycategories">
      <xsd:complexType>
        <xsd:complexContent>
          <xsd:extension base="dms:MultiChoice">
            <xsd:sequence>
              <xsd:element name="Value" maxOccurs="unbounded" minOccurs="0" nillable="true">
                <xsd:simpleType>
                  <xsd:restriction base="dms:Choice">
                    <xsd:enumeration value="Cancer"/>
                    <xsd:enumeration value="Agriculture"/>
                    <xsd:enumeration value="Climate"/>
                    <xsd:enumeration value="Water"/>
                    <xsd:enumeration value="Policy"/>
                    <xsd:enumeration value="Immunisation"/>
                    <xsd:enumeration value="Other health"/>
                    <xsd:enumeration value="Other environment"/>
                    <xsd:enumeration value="Other science"/>
                  </xsd:restriction>
                </xsd:simpleType>
              </xsd:element>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b967e-e368-459f-bd3b-2622d980acd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9bdcca8-ce9c-4d85-bba2-bc3a92d54307}" ma:internalName="TaxCatchAll" ma:showField="CatchAllData" ma:web="88cb967e-e368-459f-bd3b-2622d980ac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cb967e-e368-459f-bd3b-2622d980acd3" xsi:nil="true"/>
    <lcf76f155ced4ddcb4097134ff3c332f xmlns="75dce9f9-6715-4647-8556-fcd081c642c6">
      <Terms xmlns="http://schemas.microsoft.com/office/infopath/2007/PartnerControls"/>
    </lcf76f155ced4ddcb4097134ff3c332f>
    <Primarycategory xmlns="75dce9f9-6715-4647-8556-fcd081c642c6" xsi:nil="true"/>
    <Notes xmlns="75dce9f9-6715-4647-8556-fcd081c642c6" xsi:nil="true"/>
    <test xmlns="75dce9f9-6715-4647-8556-fcd081c642c6" xsi:nil="true"/>
    <Status xmlns="75dce9f9-6715-4647-8556-fcd081c642c6" xsi:nil="true"/>
    <preview xmlns="75dce9f9-6715-4647-8556-fcd081c642c6" xsi:nil="true"/>
    <Position xmlns="75dce9f9-6715-4647-8556-fcd081c642c6" xsi:nil="true"/>
    <Thumbnail xmlns="75dce9f9-6715-4647-8556-fcd081c642c6">
      <Url xsi:nil="true"/>
      <Description xsi:nil="true"/>
    </Thumbnail>
    <Secondarycategories xmlns="75dce9f9-6715-4647-8556-fcd081c642c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0C3A7-8C85-47DA-B8EF-D8150F6DC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ce9f9-6715-4647-8556-fcd081c642c6"/>
    <ds:schemaRef ds:uri="88cb967e-e368-459f-bd3b-2622d980a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09430-34B8-4BA8-84E0-28C6F185B543}">
  <ds:schemaRefs>
    <ds:schemaRef ds:uri="75dce9f9-6715-4647-8556-fcd081c642c6"/>
    <ds:schemaRef ds:uri="http://schemas.microsoft.com/office/2006/documentManagement/types"/>
    <ds:schemaRef ds:uri="http://schemas.microsoft.com/office/infopath/2007/PartnerControls"/>
    <ds:schemaRef ds:uri="88cb967e-e368-459f-bd3b-2622d980acd3"/>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CFE1E73-8672-4FB9-B2D2-8507A3AD1358}">
  <ds:schemaRefs>
    <ds:schemaRef ds:uri="http://schemas.openxmlformats.org/officeDocument/2006/bibliography"/>
  </ds:schemaRefs>
</ds:datastoreItem>
</file>

<file path=customXml/itemProps4.xml><?xml version="1.0" encoding="utf-8"?>
<ds:datastoreItem xmlns:ds="http://schemas.openxmlformats.org/officeDocument/2006/customXml" ds:itemID="{3811A676-94FB-4B89-8FAB-D93CED5FC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BT-Basic-blank(15Nov23).dotx</Template>
  <TotalTime>1</TotalTime>
  <Pages>22</Pages>
  <Words>7560</Words>
  <Characters>42224</Characters>
  <Application>Microsoft Office Word</Application>
  <DocSecurity>4</DocSecurity>
  <Lines>758</Lines>
  <Paragraphs>323</Paragraphs>
  <ScaleCrop>false</ScaleCrop>
  <HeadingPairs>
    <vt:vector size="2" baseType="variant">
      <vt:variant>
        <vt:lpstr>Title</vt:lpstr>
      </vt:variant>
      <vt:variant>
        <vt:i4>1</vt:i4>
      </vt:variant>
    </vt:vector>
  </HeadingPairs>
  <TitlesOfParts>
    <vt:vector size="1" baseType="lpstr">
      <vt:lpstr>ATAGI 2024 annual statement on immunisation – August 2024</vt:lpstr>
    </vt:vector>
  </TitlesOfParts>
  <Company/>
  <LinksUpToDate>false</LinksUpToDate>
  <CharactersWithSpaces>49589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2024 annual statement on immunisation – August 2024</dc:title>
  <dc:subject>ATAGI statement</dc:subject>
  <dc:creator>Australian Government Department of Health and Aged Care</dc:creator>
  <cp:keywords>Immunisation, ATAGI, vaccination</cp:keywords>
  <dc:description/>
  <cp:revision>2</cp:revision>
  <cp:lastPrinted>2012-11-11T09:35:00Z</cp:lastPrinted>
  <dcterms:created xsi:type="dcterms:W3CDTF">2024-09-30T03:11:00Z</dcterms:created>
  <dcterms:modified xsi:type="dcterms:W3CDTF">2024-09-30T03:11:00Z</dcterms:modified>
</cp:coreProperties>
</file>