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36C0" w14:textId="44AE38DC" w:rsidR="00017EA4" w:rsidRDefault="00017EA4" w:rsidP="00A15289">
      <w:pPr>
        <w:spacing w:after="0" w:line="259" w:lineRule="auto"/>
        <w:ind w:left="3012" w:firstLine="0"/>
      </w:pPr>
      <w:r>
        <w:rPr>
          <w:noProof/>
        </w:rPr>
        <w:drawing>
          <wp:inline distT="0" distB="0" distL="0" distR="0" wp14:anchorId="7D665145" wp14:editId="2905B2AF">
            <wp:extent cx="1895475" cy="1478908"/>
            <wp:effectExtent l="0" t="0" r="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077" cy="1523851"/>
                    </a:xfrm>
                    <a:prstGeom prst="rect">
                      <a:avLst/>
                    </a:prstGeom>
                  </pic:spPr>
                </pic:pic>
              </a:graphicData>
            </a:graphic>
          </wp:inline>
        </w:drawing>
      </w:r>
    </w:p>
    <w:p w14:paraId="27020EE7" w14:textId="4AD7B044" w:rsidR="00DA52C3" w:rsidRPr="00A15289" w:rsidRDefault="005040A1" w:rsidP="00A15289">
      <w:pPr>
        <w:pStyle w:val="Title"/>
      </w:pPr>
      <w:bookmarkStart w:id="0" w:name="_Hlk173242037"/>
      <w:r w:rsidRPr="00A15289">
        <w:rPr>
          <w:rStyle w:val="Heading1Char"/>
        </w:rPr>
        <w:t xml:space="preserve">ATAGI requests for pre-submission advice – information for </w:t>
      </w:r>
      <w:r w:rsidR="004A0582">
        <w:t>applicants</w:t>
      </w:r>
    </w:p>
    <w:bookmarkEnd w:id="0"/>
    <w:p w14:paraId="15027363" w14:textId="3B9951D7" w:rsidR="00DA52C3" w:rsidRDefault="00AC41F7" w:rsidP="00A15289">
      <w:pPr>
        <w:pStyle w:val="Subtitle"/>
      </w:pPr>
      <w:r>
        <w:t xml:space="preserve">Version </w:t>
      </w:r>
      <w:r w:rsidR="005C28BB">
        <w:t>6</w:t>
      </w:r>
      <w:r w:rsidR="005040A1">
        <w:t>,</w:t>
      </w:r>
      <w:r>
        <w:t xml:space="preserve"> </w:t>
      </w:r>
      <w:r w:rsidR="007467E4">
        <w:t>September</w:t>
      </w:r>
      <w:r w:rsidR="000A1D6D">
        <w:t xml:space="preserve"> </w:t>
      </w:r>
      <w:r w:rsidR="0003526C">
        <w:t>202</w:t>
      </w:r>
      <w:r w:rsidR="005C28BB">
        <w:t>4</w:t>
      </w:r>
    </w:p>
    <w:p w14:paraId="1F31FF08" w14:textId="5343BF9C" w:rsidR="00B52262" w:rsidRPr="00A15289" w:rsidRDefault="00B42546" w:rsidP="00A15289">
      <w:pPr>
        <w:pStyle w:val="Heading1"/>
        <w:pageBreakBefore/>
      </w:pPr>
      <w:r>
        <w:lastRenderedPageBreak/>
        <w:t>Terms and a</w:t>
      </w:r>
      <w:r w:rsidR="00B52262">
        <w:t>cronyms</w:t>
      </w:r>
    </w:p>
    <w:p w14:paraId="2F36D0B8" w14:textId="77777777" w:rsidR="00B42546" w:rsidRDefault="00B42546" w:rsidP="00B52262">
      <w:r>
        <w:t>In this document:</w:t>
      </w:r>
    </w:p>
    <w:p w14:paraId="29875EF9" w14:textId="03E566E6" w:rsidR="00B42546" w:rsidRDefault="00B42546" w:rsidP="00B42546">
      <w:pPr>
        <w:pStyle w:val="ListParagraph"/>
        <w:numPr>
          <w:ilvl w:val="0"/>
          <w:numId w:val="11"/>
        </w:numPr>
      </w:pPr>
      <w:r w:rsidRPr="00B42546">
        <w:rPr>
          <w:b/>
        </w:rPr>
        <w:t>we</w:t>
      </w:r>
      <w:r>
        <w:t xml:space="preserve"> </w:t>
      </w:r>
      <w:proofErr w:type="gramStart"/>
      <w:r>
        <w:t>refers</w:t>
      </w:r>
      <w:proofErr w:type="gramEnd"/>
      <w:r>
        <w:t xml:space="preserve"> to the </w:t>
      </w:r>
      <w:r w:rsidR="000C7E4E">
        <w:t xml:space="preserve">National </w:t>
      </w:r>
      <w:r w:rsidR="00655F93">
        <w:t xml:space="preserve">Immunisation </w:t>
      </w:r>
      <w:r w:rsidR="004A0846">
        <w:t xml:space="preserve">Division </w:t>
      </w:r>
      <w:r w:rsidR="00655F93">
        <w:t xml:space="preserve">of the </w:t>
      </w:r>
      <w:r>
        <w:t>Australian Government Department of Health</w:t>
      </w:r>
      <w:r w:rsidR="00017EA4">
        <w:t xml:space="preserve"> and Aged Care</w:t>
      </w:r>
    </w:p>
    <w:p w14:paraId="21F05BC9" w14:textId="4ACF6853" w:rsidR="00B42546" w:rsidRDefault="00B42546" w:rsidP="00B42546">
      <w:pPr>
        <w:pStyle w:val="ListParagraph"/>
        <w:numPr>
          <w:ilvl w:val="0"/>
          <w:numId w:val="11"/>
        </w:numPr>
      </w:pPr>
      <w:r w:rsidRPr="00B42546">
        <w:rPr>
          <w:b/>
        </w:rPr>
        <w:t>you</w:t>
      </w:r>
      <w:r>
        <w:t xml:space="preserve"> </w:t>
      </w:r>
      <w:proofErr w:type="gramStart"/>
      <w:r>
        <w:t>refers</w:t>
      </w:r>
      <w:proofErr w:type="gramEnd"/>
      <w:r>
        <w:t xml:space="preserve"> to </w:t>
      </w:r>
      <w:r w:rsidR="000B2E1C">
        <w:t>the applicant requesting ATAGI pre-submission advice</w:t>
      </w:r>
    </w:p>
    <w:p w14:paraId="527DF351" w14:textId="01EE2ED5" w:rsidR="00B52262" w:rsidRDefault="00B52262" w:rsidP="00B52262">
      <w:r>
        <w:t xml:space="preserve">ATAGI: </w:t>
      </w:r>
      <w:r w:rsidRPr="00D61999">
        <w:t>Australian Technical Advisory Group on Immunisation</w:t>
      </w:r>
    </w:p>
    <w:p w14:paraId="320B5BB1" w14:textId="435CD115" w:rsidR="00B52262" w:rsidRDefault="00B52262" w:rsidP="00B52262">
      <w:r>
        <w:t xml:space="preserve">PBAC: </w:t>
      </w:r>
      <w:r w:rsidRPr="00D61999">
        <w:t>Pharmaceutical Benefits Advisory Committee</w:t>
      </w:r>
    </w:p>
    <w:p w14:paraId="70C3A909" w14:textId="4355336C" w:rsidR="00EA4D51" w:rsidRDefault="00D7656F">
      <w:r>
        <w:t>HPP: Health Products Portal</w:t>
      </w:r>
    </w:p>
    <w:p w14:paraId="1092B6F3" w14:textId="66E39390" w:rsidR="00D61999" w:rsidRDefault="00B52262" w:rsidP="00A15289">
      <w:pPr>
        <w:pStyle w:val="Heading1"/>
      </w:pPr>
      <w:r>
        <w:t xml:space="preserve">How to lodge </w:t>
      </w:r>
      <w:r w:rsidR="00681ECC">
        <w:t>a</w:t>
      </w:r>
      <w:r>
        <w:t xml:space="preserve"> </w:t>
      </w:r>
      <w:r w:rsidRPr="00A15289">
        <w:t>request</w:t>
      </w:r>
    </w:p>
    <w:p w14:paraId="6359F2BB" w14:textId="31BE3CF0" w:rsidR="00D61999" w:rsidRPr="00D61999" w:rsidRDefault="00B52262" w:rsidP="00D61999">
      <w:r>
        <w:t xml:space="preserve">Compile your </w:t>
      </w:r>
      <w:r w:rsidR="00D61999" w:rsidRPr="00D61999">
        <w:t xml:space="preserve">dossier to support </w:t>
      </w:r>
      <w:r>
        <w:t>your</w:t>
      </w:r>
      <w:r w:rsidRPr="00D61999">
        <w:t xml:space="preserve"> </w:t>
      </w:r>
      <w:r w:rsidR="00D61999" w:rsidRPr="00D61999">
        <w:t xml:space="preserve">request for advice according to the </w:t>
      </w:r>
      <w:hyperlink r:id="rId9" w:anchor="guidelines" w:history="1">
        <w:r w:rsidR="00D61999" w:rsidRPr="00D61999">
          <w:rPr>
            <w:rStyle w:val="Hyperlink"/>
          </w:rPr>
          <w:t>published guidelines</w:t>
        </w:r>
      </w:hyperlink>
      <w:r w:rsidR="00D61999">
        <w:t>.</w:t>
      </w:r>
      <w:r w:rsidR="00F922E6">
        <w:t xml:space="preserve"> </w:t>
      </w:r>
    </w:p>
    <w:p w14:paraId="01A8E6D1" w14:textId="6EC55CC1" w:rsidR="00811EE4" w:rsidRPr="00811EE4" w:rsidRDefault="00811EE4" w:rsidP="00531555">
      <w:r w:rsidRPr="00811EE4">
        <w:t>From 1 January 2023</w:t>
      </w:r>
      <w:r w:rsidR="00463457">
        <w:t>,</w:t>
      </w:r>
      <w:r w:rsidRPr="00811EE4">
        <w:t xml:space="preserve"> the </w:t>
      </w:r>
      <w:proofErr w:type="gramStart"/>
      <w:r w:rsidRPr="00811EE4">
        <w:t>Health</w:t>
      </w:r>
      <w:proofErr w:type="gramEnd"/>
      <w:r w:rsidRPr="00811EE4">
        <w:t xml:space="preserve"> Products Portal (HPP) is approved for lodging</w:t>
      </w:r>
      <w:r w:rsidR="00F74ABB">
        <w:t xml:space="preserve"> </w:t>
      </w:r>
      <w:r w:rsidR="00B60362">
        <w:t>t</w:t>
      </w:r>
      <w:r w:rsidR="00184011">
        <w:t xml:space="preserve">he request for </w:t>
      </w:r>
      <w:r w:rsidRPr="00811EE4">
        <w:t>ATAGI pre-submission meeting</w:t>
      </w:r>
      <w:r w:rsidR="00E16192">
        <w:t xml:space="preserve"> and </w:t>
      </w:r>
      <w:r w:rsidR="00B60362">
        <w:t>t</w:t>
      </w:r>
      <w:r w:rsidR="00184011">
        <w:t xml:space="preserve">he </w:t>
      </w:r>
      <w:r w:rsidRPr="00811EE4">
        <w:t>ATAGI ‘</w:t>
      </w:r>
      <w:r w:rsidR="002330F8">
        <w:t>Notice of Intent</w:t>
      </w:r>
      <w:r w:rsidRPr="00811EE4">
        <w:t>’</w:t>
      </w:r>
      <w:r w:rsidR="00E16192">
        <w:t>.</w:t>
      </w:r>
    </w:p>
    <w:p w14:paraId="4B3E7D2A" w14:textId="35A9C7C2" w:rsidR="00811EE4" w:rsidRDefault="00184011" w:rsidP="00811EE4">
      <w:r>
        <w:t>V</w:t>
      </w:r>
      <w:r w:rsidRPr="00811EE4">
        <w:t>isit the </w:t>
      </w:r>
      <w:hyperlink r:id="rId10" w:tgtFrame="_parent" w:tooltip="HPP website" w:history="1">
        <w:r w:rsidRPr="00811EE4">
          <w:rPr>
            <w:rStyle w:val="Hyperlink"/>
          </w:rPr>
          <w:t>HPP website</w:t>
        </w:r>
      </w:hyperlink>
      <w:r>
        <w:rPr>
          <w:rStyle w:val="Hyperlink"/>
        </w:rPr>
        <w:t xml:space="preserve"> </w:t>
      </w:r>
      <w:r>
        <w:t>f</w:t>
      </w:r>
      <w:r w:rsidR="00811EE4" w:rsidRPr="00811EE4">
        <w:t xml:space="preserve">or instructions on how to </w:t>
      </w:r>
      <w:r w:rsidR="00B60362">
        <w:t xml:space="preserve">get started with </w:t>
      </w:r>
      <w:r>
        <w:t>us</w:t>
      </w:r>
      <w:r w:rsidR="00B60362">
        <w:t>ing</w:t>
      </w:r>
      <w:r>
        <w:t xml:space="preserve"> the HPP. </w:t>
      </w:r>
    </w:p>
    <w:p w14:paraId="0D817906" w14:textId="09519C81" w:rsidR="00F61876" w:rsidRDefault="00184011" w:rsidP="00184011">
      <w:r>
        <w:t xml:space="preserve">Future functionality </w:t>
      </w:r>
      <w:r w:rsidR="00F922E6" w:rsidRPr="00D61999">
        <w:t xml:space="preserve">to </w:t>
      </w:r>
      <w:r w:rsidR="00E566FC">
        <w:t xml:space="preserve">allow the </w:t>
      </w:r>
      <w:r w:rsidR="00F922E6" w:rsidRPr="00D61999">
        <w:t xml:space="preserve">request for ATAGI </w:t>
      </w:r>
      <w:r w:rsidR="00F922E6">
        <w:t>a</w:t>
      </w:r>
      <w:r w:rsidR="00F922E6" w:rsidRPr="00D61999">
        <w:t>dvice</w:t>
      </w:r>
      <w:r w:rsidR="000B2E1C">
        <w:t xml:space="preserve"> </w:t>
      </w:r>
      <w:r>
        <w:t xml:space="preserve">and </w:t>
      </w:r>
      <w:r w:rsidR="000B2E1C">
        <w:t>dossier</w:t>
      </w:r>
      <w:r w:rsidR="00F922E6" w:rsidRPr="00D61999">
        <w:t xml:space="preserve"> </w:t>
      </w:r>
      <w:r w:rsidR="00E566FC">
        <w:t xml:space="preserve">to be submitted </w:t>
      </w:r>
      <w:r w:rsidR="00F922E6" w:rsidRPr="00D61999">
        <w:t xml:space="preserve">through the </w:t>
      </w:r>
      <w:r w:rsidR="00F922E6">
        <w:t>HPP</w:t>
      </w:r>
      <w:r>
        <w:t xml:space="preserve"> </w:t>
      </w:r>
      <w:r w:rsidR="00F353A4">
        <w:t>is under development</w:t>
      </w:r>
      <w:r>
        <w:t xml:space="preserve">. </w:t>
      </w:r>
      <w:r w:rsidR="00531D89">
        <w:t xml:space="preserve">In the </w:t>
      </w:r>
      <w:r w:rsidR="00F922E6">
        <w:t xml:space="preserve">meantime, </w:t>
      </w:r>
      <w:r w:rsidR="00B60362">
        <w:t xml:space="preserve">contact </w:t>
      </w:r>
      <w:r>
        <w:t xml:space="preserve">Department staff </w:t>
      </w:r>
      <w:r w:rsidR="00B60362">
        <w:t xml:space="preserve">and follow the instructions provided </w:t>
      </w:r>
      <w:r>
        <w:t xml:space="preserve">to upload </w:t>
      </w:r>
      <w:r w:rsidR="00841B79">
        <w:t xml:space="preserve">the </w:t>
      </w:r>
      <w:r w:rsidR="00F922E6">
        <w:t xml:space="preserve">dossier via </w:t>
      </w:r>
      <w:r w:rsidR="00ED3112">
        <w:t xml:space="preserve">the </w:t>
      </w:r>
      <w:r w:rsidR="00F922E6">
        <w:t xml:space="preserve">ATAGI </w:t>
      </w:r>
      <w:r>
        <w:t>I</w:t>
      </w:r>
      <w:r w:rsidR="00F922E6">
        <w:t xml:space="preserve">ndustry </w:t>
      </w:r>
      <w:r>
        <w:t>P</w:t>
      </w:r>
      <w:r w:rsidR="00F922E6">
        <w:t xml:space="preserve">ortal </w:t>
      </w:r>
      <w:r w:rsidR="00F909F5">
        <w:t>S</w:t>
      </w:r>
      <w:r w:rsidR="00F922E6">
        <w:t>hare</w:t>
      </w:r>
      <w:r w:rsidR="00F909F5">
        <w:t>P</w:t>
      </w:r>
      <w:r w:rsidR="00F922E6">
        <w:t xml:space="preserve">oint site. </w:t>
      </w:r>
      <w:r w:rsidR="006A228A">
        <w:t xml:space="preserve">Send your request to access </w:t>
      </w:r>
      <w:r w:rsidR="00F922E6">
        <w:t xml:space="preserve">the </w:t>
      </w:r>
      <w:r w:rsidR="006A228A">
        <w:t>ATAGI I</w:t>
      </w:r>
      <w:r w:rsidR="00F922E6">
        <w:t xml:space="preserve">ndustry </w:t>
      </w:r>
      <w:r w:rsidR="006A228A">
        <w:t>P</w:t>
      </w:r>
      <w:r w:rsidR="00F922E6">
        <w:t xml:space="preserve">ortal </w:t>
      </w:r>
      <w:r w:rsidR="00E16BA3">
        <w:t>to</w:t>
      </w:r>
      <w:r w:rsidR="00ED3112">
        <w:t xml:space="preserve"> </w:t>
      </w:r>
      <w:hyperlink r:id="rId11" w:history="1">
        <w:r w:rsidR="006A228A" w:rsidRPr="00ED3112">
          <w:rPr>
            <w:rStyle w:val="Hyperlink"/>
            <w:bCs/>
          </w:rPr>
          <w:t>ATAGI.Submissions@health.gov.au</w:t>
        </w:r>
      </w:hyperlink>
      <w:hyperlink r:id="rId12" w:history="1"/>
      <w:r w:rsidR="00E16BA3">
        <w:t xml:space="preserve">. </w:t>
      </w:r>
    </w:p>
    <w:p w14:paraId="7D775039" w14:textId="041F9B52" w:rsidR="00BD7FDA" w:rsidRPr="00D61999" w:rsidRDefault="00BD7FDA" w:rsidP="00BD7FDA">
      <w:pPr>
        <w:pStyle w:val="Heading1"/>
      </w:pPr>
      <w:r>
        <w:t>Pre-submission m</w:t>
      </w:r>
      <w:r w:rsidRPr="00D61999">
        <w:t xml:space="preserve">eeting prior to </w:t>
      </w:r>
      <w:r w:rsidRPr="00A15289">
        <w:t>lodging</w:t>
      </w:r>
      <w:r w:rsidRPr="00D61999">
        <w:t xml:space="preserve"> a request</w:t>
      </w:r>
    </w:p>
    <w:p w14:paraId="654D992F" w14:textId="3AFEC76F" w:rsidR="00BD7FDA" w:rsidRPr="00D61999" w:rsidRDefault="00BD7FDA" w:rsidP="0020226D">
      <w:r>
        <w:t xml:space="preserve">Sponsors planning to lodge a request for ATAGI pre-submission advice </w:t>
      </w:r>
      <w:r w:rsidR="00A64D18">
        <w:t>are welcome to meet with us to seek feedback on submission plans</w:t>
      </w:r>
      <w:r w:rsidRPr="00D61999">
        <w:t xml:space="preserve">. </w:t>
      </w:r>
      <w:r w:rsidR="0020226D">
        <w:t xml:space="preserve">These </w:t>
      </w:r>
      <w:bookmarkStart w:id="1" w:name="_Hlk176778978"/>
      <w:r w:rsidR="0020226D">
        <w:t>meetings are not part of the cost recovery process and will cover only those parts of the process addressed by the ATAGI Guidelines. We may recommend that other Departmental representatives attend (for example from the Office of the Chief Medical Officer, the Immunisation Procurement team or the PBAC Secretariat).</w:t>
      </w:r>
      <w:bookmarkEnd w:id="1"/>
    </w:p>
    <w:p w14:paraId="03C5AC31" w14:textId="7E78301A" w:rsidR="00F73C14" w:rsidRDefault="00BD7FDA" w:rsidP="00BD7FDA">
      <w:r>
        <w:rPr>
          <w:b/>
        </w:rPr>
        <w:t>We consider t</w:t>
      </w:r>
      <w:r w:rsidRPr="00D61999">
        <w:rPr>
          <w:b/>
        </w:rPr>
        <w:t xml:space="preserve">hese meetings </w:t>
      </w:r>
      <w:r>
        <w:rPr>
          <w:b/>
        </w:rPr>
        <w:t xml:space="preserve">necessary for the complex advice category and </w:t>
      </w:r>
      <w:r w:rsidRPr="00D61999">
        <w:rPr>
          <w:b/>
        </w:rPr>
        <w:t xml:space="preserve">essential if </w:t>
      </w:r>
      <w:r>
        <w:rPr>
          <w:b/>
        </w:rPr>
        <w:t>you are</w:t>
      </w:r>
      <w:r w:rsidRPr="00D61999">
        <w:rPr>
          <w:b/>
        </w:rPr>
        <w:t xml:space="preserve"> seeking a fee exemption</w:t>
      </w:r>
      <w:r>
        <w:rPr>
          <w:b/>
        </w:rPr>
        <w:t xml:space="preserve"> for the </w:t>
      </w:r>
      <w:r w:rsidRPr="00D61999">
        <w:rPr>
          <w:b/>
        </w:rPr>
        <w:t>simple</w:t>
      </w:r>
      <w:r>
        <w:rPr>
          <w:b/>
        </w:rPr>
        <w:t xml:space="preserve"> advice category</w:t>
      </w:r>
      <w:r w:rsidRPr="00D61999">
        <w:t>.</w:t>
      </w:r>
      <w:r w:rsidR="00F73C14" w:rsidRPr="00F73C14">
        <w:t xml:space="preserve"> </w:t>
      </w:r>
    </w:p>
    <w:p w14:paraId="63A4AF54" w14:textId="0453AFAF" w:rsidR="00BD7FDA" w:rsidRDefault="00BD7FDA" w:rsidP="00BD7FDA">
      <w:r>
        <w:t xml:space="preserve">Pre-submission meetings should take place as early as possible and </w:t>
      </w:r>
      <w:r w:rsidRPr="00D61999">
        <w:t xml:space="preserve">no closer than </w:t>
      </w:r>
      <w:r>
        <w:t>1-</w:t>
      </w:r>
      <w:r w:rsidRPr="00D61999">
        <w:t xml:space="preserve">month before the </w:t>
      </w:r>
      <w:r>
        <w:t>Notice of Intent</w:t>
      </w:r>
      <w:r w:rsidRPr="00D61999">
        <w:t xml:space="preserve"> </w:t>
      </w:r>
      <w:r>
        <w:t>due date</w:t>
      </w:r>
      <w:r w:rsidRPr="00D61999">
        <w:t xml:space="preserve">. </w:t>
      </w:r>
      <w:r>
        <w:t>Meetings are 1-hour duration and can be booked through the HPP. Sponsors must provide briefing documents at least 3 weeks before this meeting.</w:t>
      </w:r>
    </w:p>
    <w:p w14:paraId="3FE715A3" w14:textId="2881BF41" w:rsidR="00BD7FDA" w:rsidRDefault="00BD7FDA" w:rsidP="00BD7FDA">
      <w:pPr>
        <w:spacing w:before="0" w:after="160" w:line="259" w:lineRule="auto"/>
        <w:ind w:left="0" w:firstLine="0"/>
        <w:rPr>
          <w:bCs/>
        </w:rPr>
      </w:pPr>
      <w:r>
        <w:rPr>
          <w:bCs/>
        </w:rPr>
        <w:t>C</w:t>
      </w:r>
      <w:r w:rsidRPr="00EA1D10">
        <w:rPr>
          <w:bCs/>
        </w:rPr>
        <w:t xml:space="preserve">ontact </w:t>
      </w:r>
      <w:hyperlink r:id="rId13" w:history="1">
        <w:r w:rsidRPr="00ED3112">
          <w:rPr>
            <w:rStyle w:val="Hyperlink"/>
            <w:bCs/>
          </w:rPr>
          <w:t>ATAGI.Submissions@health.gov.au</w:t>
        </w:r>
      </w:hyperlink>
      <w:r>
        <w:rPr>
          <w:bCs/>
        </w:rPr>
        <w:t xml:space="preserve"> </w:t>
      </w:r>
      <w:r w:rsidRPr="00ED3112">
        <w:rPr>
          <w:bCs/>
        </w:rPr>
        <w:t xml:space="preserve">to check availability </w:t>
      </w:r>
      <w:r>
        <w:rPr>
          <w:bCs/>
        </w:rPr>
        <w:t xml:space="preserve">and </w:t>
      </w:r>
      <w:r w:rsidRPr="00EA1D10">
        <w:rPr>
          <w:bCs/>
        </w:rPr>
        <w:t xml:space="preserve">for any other </w:t>
      </w:r>
      <w:r>
        <w:rPr>
          <w:bCs/>
        </w:rPr>
        <w:t>e</w:t>
      </w:r>
      <w:r w:rsidRPr="00EA1D10">
        <w:rPr>
          <w:bCs/>
        </w:rPr>
        <w:t>nquiries</w:t>
      </w:r>
      <w:r>
        <w:rPr>
          <w:bCs/>
        </w:rPr>
        <w:t>.</w:t>
      </w:r>
      <w:r w:rsidRPr="00EA1D10">
        <w:rPr>
          <w:bCs/>
        </w:rPr>
        <w:t xml:space="preserve"> </w:t>
      </w:r>
    </w:p>
    <w:p w14:paraId="2F515273" w14:textId="24DDEA10" w:rsidR="00DC5826" w:rsidRDefault="00DC5826" w:rsidP="00DC5826">
      <w:pPr>
        <w:pStyle w:val="Heading1"/>
      </w:pPr>
      <w:bookmarkStart w:id="2" w:name="_Hlk176778309"/>
      <w:r>
        <w:t>Preparing a request for advice</w:t>
      </w:r>
    </w:p>
    <w:p w14:paraId="006730E5" w14:textId="1C0418BA" w:rsidR="00DC5826" w:rsidRDefault="00620C7A" w:rsidP="00DC5826">
      <w:r>
        <w:t>Please r</w:t>
      </w:r>
      <w:r w:rsidR="00AC2F96">
        <w:t xml:space="preserve">efer to the </w:t>
      </w:r>
      <w:hyperlink r:id="rId14" w:history="1">
        <w:r w:rsidR="00AC2F96" w:rsidRPr="00AC2F96">
          <w:rPr>
            <w:rStyle w:val="Hyperlink"/>
          </w:rPr>
          <w:t>guidelines for preparing a request for advice from the ATAGI to support PBAC consideration of vaccines</w:t>
        </w:r>
      </w:hyperlink>
      <w:r w:rsidR="00AC2F96" w:rsidRPr="00AC2F96">
        <w:t>.</w:t>
      </w:r>
      <w:r w:rsidR="00AC2F96">
        <w:t xml:space="preserve"> </w:t>
      </w:r>
    </w:p>
    <w:p w14:paraId="18F69717" w14:textId="1ABA5DD4" w:rsidR="00DC5826" w:rsidRDefault="00620C7A" w:rsidP="00AC2F96">
      <w:r>
        <w:t>A</w:t>
      </w:r>
      <w:r w:rsidRPr="00D61999">
        <w:t xml:space="preserve"> </w:t>
      </w:r>
      <w:r>
        <w:t xml:space="preserve">request for </w:t>
      </w:r>
      <w:r w:rsidRPr="00AC2F96">
        <w:t xml:space="preserve">National Notifiable Diseases Surveillance System (NNDSS) </w:t>
      </w:r>
      <w:r w:rsidRPr="00D61999">
        <w:t>data to support epidemiological disease estimates</w:t>
      </w:r>
      <w:r w:rsidRPr="00DC5826" w:rsidDel="00620C7A">
        <w:t xml:space="preserve"> </w:t>
      </w:r>
      <w:r>
        <w:t>c</w:t>
      </w:r>
      <w:r w:rsidR="0016002C">
        <w:t xml:space="preserve">an be made </w:t>
      </w:r>
      <w:r w:rsidR="00DC5826">
        <w:t>by email</w:t>
      </w:r>
      <w:r w:rsidR="0016002C">
        <w:t>ing</w:t>
      </w:r>
      <w:r w:rsidR="00DC5826">
        <w:t xml:space="preserve"> </w:t>
      </w:r>
      <w:hyperlink r:id="rId15" w:history="1">
        <w:r w:rsidR="00DC5826" w:rsidRPr="00DC5826">
          <w:rPr>
            <w:rStyle w:val="Hyperlink"/>
          </w:rPr>
          <w:t>NNDSS.datarequests@health.gov.au</w:t>
        </w:r>
      </w:hyperlink>
      <w:r w:rsidR="00DC5826">
        <w:t>.</w:t>
      </w:r>
    </w:p>
    <w:p w14:paraId="2324467C" w14:textId="3BFE43FC" w:rsidR="00620C7A" w:rsidRDefault="00620C7A" w:rsidP="00620C7A">
      <w:pPr>
        <w:rPr>
          <w:bCs/>
        </w:rPr>
      </w:pPr>
      <w:bookmarkStart w:id="3" w:name="_Hlk176779138"/>
      <w:bookmarkEnd w:id="2"/>
      <w:r>
        <w:rPr>
          <w:bCs/>
        </w:rPr>
        <w:t>Note: b</w:t>
      </w:r>
      <w:r w:rsidRPr="0040382F">
        <w:rPr>
          <w:bCs/>
        </w:rPr>
        <w:t xml:space="preserve">y providing data to the Department of Health and Aged Care for ATAGI consideration, you consent to that data being shared within the department and with entities contracted by the department </w:t>
      </w:r>
      <w:r w:rsidRPr="0040382F">
        <w:rPr>
          <w:bCs/>
        </w:rPr>
        <w:lastRenderedPageBreak/>
        <w:t xml:space="preserve">to support ATAGI activities, including but not limited to </w:t>
      </w:r>
      <w:r>
        <w:rPr>
          <w:bCs/>
        </w:rPr>
        <w:t>modelling</w:t>
      </w:r>
      <w:r w:rsidRPr="0040382F">
        <w:rPr>
          <w:bCs/>
        </w:rPr>
        <w:t xml:space="preserve"> </w:t>
      </w:r>
      <w:r>
        <w:rPr>
          <w:bCs/>
        </w:rPr>
        <w:t xml:space="preserve">and </w:t>
      </w:r>
      <w:r w:rsidRPr="0040382F">
        <w:rPr>
          <w:bCs/>
        </w:rPr>
        <w:t>the formulation of national vaccine guidelines.</w:t>
      </w:r>
    </w:p>
    <w:bookmarkEnd w:id="3"/>
    <w:p w14:paraId="56061084" w14:textId="0CF95845" w:rsidR="00A4556F" w:rsidRPr="00A15289" w:rsidRDefault="00A4556F" w:rsidP="00A15289">
      <w:pPr>
        <w:pStyle w:val="Heading1"/>
      </w:pPr>
      <w:r>
        <w:t>Managing timing</w:t>
      </w:r>
    </w:p>
    <w:p w14:paraId="054794D5" w14:textId="6401827D" w:rsidR="00DF5D5D" w:rsidRPr="00AC2F96" w:rsidRDefault="00E72933" w:rsidP="00A15289">
      <w:r w:rsidRPr="00AC2F96">
        <w:t>Please consider timing when making a request for ATAGI advice. The dates for lodging a request for ATAGI advice are fixed</w:t>
      </w:r>
      <w:r w:rsidR="00DF5D5D" w:rsidRPr="00AC2F96">
        <w:t xml:space="preserve"> and dates </w:t>
      </w:r>
      <w:proofErr w:type="gramStart"/>
      <w:r w:rsidR="00DF5D5D" w:rsidRPr="00AC2F96">
        <w:t xml:space="preserve">are </w:t>
      </w:r>
      <w:r w:rsidR="00187DAC" w:rsidRPr="00AC2F96">
        <w:t>located in</w:t>
      </w:r>
      <w:proofErr w:type="gramEnd"/>
      <w:r w:rsidR="00187DAC" w:rsidRPr="00AC2F96">
        <w:t xml:space="preserve"> the Calendar heading below.</w:t>
      </w:r>
    </w:p>
    <w:p w14:paraId="5DB3C11B" w14:textId="009C3FC8" w:rsidR="00E72933" w:rsidRPr="00AC2F96" w:rsidRDefault="003E72C8" w:rsidP="00A15289">
      <w:r w:rsidRPr="00AC2F96">
        <w:t xml:space="preserve">The streamlined process </w:t>
      </w:r>
      <w:r w:rsidR="00195F73" w:rsidRPr="00AC2F96">
        <w:t xml:space="preserve">currently </w:t>
      </w:r>
      <w:r w:rsidRPr="00AC2F96">
        <w:t>does not allow for rolling data submission</w:t>
      </w:r>
      <w:r w:rsidR="00367379" w:rsidRPr="00AC2F96">
        <w:t>s</w:t>
      </w:r>
      <w:r w:rsidRPr="00AC2F96">
        <w:t xml:space="preserve"> (</w:t>
      </w:r>
      <w:r w:rsidR="00651C37" w:rsidRPr="00AC2F96">
        <w:t xml:space="preserve">i.e. it is not possible </w:t>
      </w:r>
      <w:r w:rsidR="00987B5C" w:rsidRPr="00AC2F96">
        <w:t>for</w:t>
      </w:r>
      <w:r w:rsidR="00224B6E" w:rsidRPr="00AC2F96">
        <w:t xml:space="preserve"> applicants</w:t>
      </w:r>
      <w:r w:rsidR="00987B5C" w:rsidRPr="00AC2F96">
        <w:t xml:space="preserve"> </w:t>
      </w:r>
      <w:r w:rsidR="00651C37" w:rsidRPr="00AC2F96">
        <w:t>to submit additional data after the evaluation process has started, unless requested by ATAGI as part of the evaluation process)</w:t>
      </w:r>
      <w:r w:rsidR="00E72933" w:rsidRPr="00AC2F96">
        <w:t xml:space="preserve">. </w:t>
      </w:r>
    </w:p>
    <w:p w14:paraId="773CF97A" w14:textId="51176BBA" w:rsidR="006B5C0A" w:rsidRDefault="006B5C0A" w:rsidP="006B5C0A">
      <w:pPr>
        <w:pStyle w:val="Heading1"/>
      </w:pPr>
      <w:r w:rsidRPr="00D61999">
        <w:t xml:space="preserve">Fees </w:t>
      </w:r>
      <w:r>
        <w:t xml:space="preserve">for </w:t>
      </w:r>
      <w:r w:rsidRPr="0003526C">
        <w:t>202</w:t>
      </w:r>
      <w:r>
        <w:t>4</w:t>
      </w:r>
      <w:r w:rsidRPr="0003526C">
        <w:t>-202</w:t>
      </w:r>
      <w:r>
        <w:t>5</w:t>
      </w:r>
      <w:r w:rsidRPr="0003526C">
        <w:t xml:space="preserve"> </w:t>
      </w:r>
      <w:r>
        <w:t>f</w:t>
      </w:r>
      <w:r w:rsidRPr="00D61999">
        <w:t xml:space="preserve">inancial </w:t>
      </w:r>
      <w:r w:rsidRPr="00A15289">
        <w:t>year</w:t>
      </w:r>
    </w:p>
    <w:p w14:paraId="793BC084" w14:textId="66659C7D" w:rsidR="006B5C0A" w:rsidRPr="00D61999" w:rsidRDefault="006B5C0A" w:rsidP="006B5C0A">
      <w:r w:rsidRPr="00D61999">
        <w:t xml:space="preserve">For the </w:t>
      </w:r>
      <w:r>
        <w:t>2024-2025</w:t>
      </w:r>
      <w:r w:rsidRPr="0003526C">
        <w:t xml:space="preserve"> </w:t>
      </w:r>
      <w:r>
        <w:t>f</w:t>
      </w:r>
      <w:r w:rsidRPr="00D61999">
        <w:t xml:space="preserve">inancial </w:t>
      </w:r>
      <w:r>
        <w:t>y</w:t>
      </w:r>
      <w:r w:rsidRPr="00D61999">
        <w:t>ear, the following fees apply to requests for ATAGI advice:</w:t>
      </w:r>
    </w:p>
    <w:p w14:paraId="04558A42" w14:textId="633151A8" w:rsidR="006B5C0A" w:rsidRDefault="006B5C0A" w:rsidP="006B5C0A">
      <w:pPr>
        <w:pStyle w:val="ListParagraph"/>
        <w:numPr>
          <w:ilvl w:val="0"/>
          <w:numId w:val="10"/>
        </w:numPr>
      </w:pPr>
      <w:r>
        <w:t xml:space="preserve">Notice of Intent $455 </w:t>
      </w:r>
    </w:p>
    <w:p w14:paraId="60A5B4A8" w14:textId="76168999" w:rsidR="006B5C0A" w:rsidRPr="00D61999" w:rsidRDefault="006B5C0A" w:rsidP="006B5C0A">
      <w:pPr>
        <w:pStyle w:val="ListParagraph"/>
        <w:numPr>
          <w:ilvl w:val="0"/>
          <w:numId w:val="10"/>
        </w:numPr>
      </w:pPr>
      <w:r w:rsidRPr="00D61999">
        <w:t>Complex $</w:t>
      </w:r>
      <w:r>
        <w:t xml:space="preserve">214,435 </w:t>
      </w:r>
    </w:p>
    <w:p w14:paraId="50107117" w14:textId="59A99E2E" w:rsidR="006B5C0A" w:rsidRPr="00D61999" w:rsidRDefault="006B5C0A" w:rsidP="006B5C0A">
      <w:pPr>
        <w:pStyle w:val="ListParagraph"/>
        <w:numPr>
          <w:ilvl w:val="0"/>
          <w:numId w:val="10"/>
        </w:numPr>
      </w:pPr>
      <w:r w:rsidRPr="00D61999">
        <w:t>Simple: $</w:t>
      </w:r>
      <w:r>
        <w:t xml:space="preserve">118,305 </w:t>
      </w:r>
      <w:r w:rsidRPr="00D61999">
        <w:t xml:space="preserve"> </w:t>
      </w:r>
    </w:p>
    <w:p w14:paraId="21CF53F4" w14:textId="11A6C953" w:rsidR="006B5C0A" w:rsidRPr="00D61999" w:rsidRDefault="006B5C0A" w:rsidP="006B5C0A">
      <w:r>
        <w:t>The fees for Notice of Intent are included in the total cost of all complex and simple requests for ATAGI advice. T</w:t>
      </w:r>
      <w:r w:rsidRPr="00D61999">
        <w:t xml:space="preserve">he fees for complex and simple requests for ATAGI advice </w:t>
      </w:r>
      <w:r>
        <w:t xml:space="preserve">are </w:t>
      </w:r>
      <w:r w:rsidRPr="00D61999">
        <w:t xml:space="preserve">published in the </w:t>
      </w:r>
      <w:r>
        <w:t>2024-2025</w:t>
      </w:r>
      <w:r w:rsidRPr="00050E07">
        <w:t xml:space="preserve"> </w:t>
      </w:r>
      <w:r w:rsidRPr="00D61999">
        <w:t xml:space="preserve">Cost Recovery Implementation Statement on the </w:t>
      </w:r>
      <w:hyperlink r:id="rId16" w:history="1">
        <w:r w:rsidRPr="00D61999">
          <w:rPr>
            <w:rStyle w:val="Hyperlink"/>
          </w:rPr>
          <w:t>PBS website</w:t>
        </w:r>
      </w:hyperlink>
      <w:r w:rsidRPr="00D61999">
        <w:t xml:space="preserve">. </w:t>
      </w:r>
    </w:p>
    <w:p w14:paraId="29D46DE4" w14:textId="53B3F26E" w:rsidR="006B5C0A" w:rsidRDefault="006B5C0A" w:rsidP="006B5C0A">
      <w:r>
        <w:t xml:space="preserve">All applications are processed </w:t>
      </w:r>
      <w:r w:rsidRPr="00D61999">
        <w:t xml:space="preserve">as </w:t>
      </w:r>
      <w:r>
        <w:t xml:space="preserve">the </w:t>
      </w:r>
      <w:r w:rsidRPr="00D61999">
        <w:t xml:space="preserve">‘complex’ </w:t>
      </w:r>
      <w:r>
        <w:t xml:space="preserve">fee category </w:t>
      </w:r>
      <w:r w:rsidRPr="00D61999">
        <w:t xml:space="preserve">unless </w:t>
      </w:r>
      <w:r>
        <w:t>you have our</w:t>
      </w:r>
      <w:r w:rsidRPr="00D61999">
        <w:t xml:space="preserve"> agreement in writing </w:t>
      </w:r>
      <w:r>
        <w:t xml:space="preserve">from the Department </w:t>
      </w:r>
      <w:r w:rsidRPr="00D61999">
        <w:t xml:space="preserve">that </w:t>
      </w:r>
      <w:r>
        <w:t>your</w:t>
      </w:r>
      <w:r w:rsidRPr="00D61999">
        <w:t xml:space="preserve"> application </w:t>
      </w:r>
      <w:r>
        <w:t>is approved for the</w:t>
      </w:r>
      <w:r w:rsidRPr="00D61999">
        <w:t xml:space="preserve"> ‘simple’</w:t>
      </w:r>
      <w:r>
        <w:t xml:space="preserve"> fee category</w:t>
      </w:r>
      <w:r w:rsidRPr="00D61999">
        <w:t xml:space="preserve">. </w:t>
      </w:r>
    </w:p>
    <w:p w14:paraId="55888AC9" w14:textId="77777777" w:rsidR="006B5C0A" w:rsidRDefault="006B5C0A" w:rsidP="006B5C0A">
      <w:r>
        <w:t xml:space="preserve">If the </w:t>
      </w:r>
      <w:r w:rsidRPr="00D61999">
        <w:t>‘simple’ advice</w:t>
      </w:r>
      <w:r w:rsidRPr="005D2D47">
        <w:t xml:space="preserve"> </w:t>
      </w:r>
      <w:r>
        <w:t>category is required,</w:t>
      </w:r>
      <w:r w:rsidRPr="00D61999">
        <w:t xml:space="preserve"> </w:t>
      </w:r>
      <w:r>
        <w:t xml:space="preserve">contact </w:t>
      </w:r>
      <w:hyperlink r:id="rId17" w:history="1">
        <w:r w:rsidRPr="00ED3112">
          <w:rPr>
            <w:rStyle w:val="Hyperlink"/>
            <w:bCs/>
          </w:rPr>
          <w:t>ATAGI.Submissions@health.gov.au</w:t>
        </w:r>
      </w:hyperlink>
      <w:r>
        <w:rPr>
          <w:bCs/>
        </w:rPr>
        <w:t xml:space="preserve"> to </w:t>
      </w:r>
      <w:r w:rsidRPr="00D61999">
        <w:t xml:space="preserve">seek a meeting with the </w:t>
      </w:r>
      <w:r>
        <w:t>Department before</w:t>
      </w:r>
      <w:r w:rsidRPr="00D61999">
        <w:t xml:space="preserve"> lodging </w:t>
      </w:r>
      <w:r>
        <w:t>your</w:t>
      </w:r>
      <w:r w:rsidRPr="00D61999">
        <w:t xml:space="preserve"> </w:t>
      </w:r>
      <w:r>
        <w:t>Notice of Intent</w:t>
      </w:r>
      <w:r w:rsidRPr="00D61999">
        <w:t xml:space="preserve"> to discuss whether </w:t>
      </w:r>
      <w:r>
        <w:t>your</w:t>
      </w:r>
      <w:r w:rsidRPr="00D61999">
        <w:t xml:space="preserve"> proposal meets the ATAGI guidelines criteria for </w:t>
      </w:r>
      <w:r>
        <w:t>the ‘</w:t>
      </w:r>
      <w:r w:rsidRPr="00D61999">
        <w:t>simple</w:t>
      </w:r>
      <w:r>
        <w:t>’</w:t>
      </w:r>
      <w:r w:rsidRPr="00D61999">
        <w:t xml:space="preserve"> </w:t>
      </w:r>
      <w:r>
        <w:t>category</w:t>
      </w:r>
      <w:r w:rsidRPr="00D61999">
        <w:t>.</w:t>
      </w:r>
      <w:r>
        <w:t xml:space="preserve"> </w:t>
      </w:r>
    </w:p>
    <w:p w14:paraId="144B95DF" w14:textId="00ABE5AC" w:rsidR="00187DAC" w:rsidRDefault="006B5C0A">
      <w:pPr>
        <w:spacing w:before="0" w:after="160" w:line="259" w:lineRule="auto"/>
        <w:ind w:left="0" w:firstLine="0"/>
        <w:rPr>
          <w:bCs/>
        </w:rPr>
      </w:pPr>
      <w:r>
        <w:t>A p</w:t>
      </w:r>
      <w:r w:rsidRPr="00D61999">
        <w:t xml:space="preserve">artial exemption of fees </w:t>
      </w:r>
      <w:r>
        <w:t xml:space="preserve">may be considered </w:t>
      </w:r>
      <w:r w:rsidRPr="00D61999">
        <w:t xml:space="preserve">for </w:t>
      </w:r>
      <w:r>
        <w:t xml:space="preserve">the </w:t>
      </w:r>
      <w:r w:rsidRPr="00D61999">
        <w:t xml:space="preserve">‘simple’ </w:t>
      </w:r>
      <w:r>
        <w:t xml:space="preserve">category of </w:t>
      </w:r>
      <w:r w:rsidRPr="00D61999">
        <w:t xml:space="preserve">ATAGI </w:t>
      </w:r>
      <w:r>
        <w:t xml:space="preserve">pre-submission </w:t>
      </w:r>
      <w:r w:rsidRPr="00D61999">
        <w:t>advice</w:t>
      </w:r>
      <w:r>
        <w:t xml:space="preserve"> – contact </w:t>
      </w:r>
      <w:hyperlink r:id="rId18" w:history="1">
        <w:r w:rsidRPr="00AC2F96">
          <w:t>us</w:t>
        </w:r>
      </w:hyperlink>
      <w:r>
        <w:t xml:space="preserve"> to discuss this matter further and to obtain </w:t>
      </w:r>
      <w:r w:rsidR="00620C7A">
        <w:t xml:space="preserve">a </w:t>
      </w:r>
      <w:r>
        <w:t>written approval where an exemption is granted.</w:t>
      </w:r>
      <w:r w:rsidRPr="00D61999">
        <w:t xml:space="preserve"> </w:t>
      </w:r>
      <w:r w:rsidR="00187DAC">
        <w:rPr>
          <w:bCs/>
        </w:rPr>
        <w:br w:type="page"/>
      </w:r>
    </w:p>
    <w:p w14:paraId="3925DCF1" w14:textId="77777777" w:rsidR="0090413B" w:rsidRPr="00A15289" w:rsidRDefault="0090413B" w:rsidP="0090413B">
      <w:pPr>
        <w:pStyle w:val="Heading1"/>
      </w:pPr>
      <w:r>
        <w:lastRenderedPageBreak/>
        <w:t>Calendar</w:t>
      </w:r>
    </w:p>
    <w:p w14:paraId="7C99EA81" w14:textId="5EB62DE1" w:rsidR="0090413B" w:rsidRDefault="0090413B" w:rsidP="0090413B">
      <w:r w:rsidRPr="00D61999">
        <w:t xml:space="preserve">As of 1 July 2020, there </w:t>
      </w:r>
      <w:r>
        <w:t>are</w:t>
      </w:r>
      <w:r w:rsidRPr="00D61999">
        <w:t xml:space="preserve"> three cycles per calendar year for </w:t>
      </w:r>
      <w:r>
        <w:t>applicants</w:t>
      </w:r>
      <w:r w:rsidRPr="00D61999">
        <w:t xml:space="preserve"> to request pre-submission advice from ATAGI for a vaccine submission to the PBAC. </w:t>
      </w:r>
      <w:r>
        <w:t>L</w:t>
      </w:r>
      <w:r w:rsidRPr="00D61999">
        <w:t xml:space="preserve">odge </w:t>
      </w:r>
      <w:r>
        <w:t>your Notice of Intent</w:t>
      </w:r>
      <w:r w:rsidRPr="00D61999">
        <w:t xml:space="preserve"> and request dossier according to the timeframes below.</w:t>
      </w:r>
      <w:r w:rsidR="001A727D">
        <w:t xml:space="preserve"> </w:t>
      </w:r>
    </w:p>
    <w:tbl>
      <w:tblPr>
        <w:tblW w:w="5000" w:type="pct"/>
        <w:tblLayout w:type="fixed"/>
        <w:tblLook w:val="04A0" w:firstRow="1" w:lastRow="0" w:firstColumn="1" w:lastColumn="0" w:noHBand="0" w:noVBand="1"/>
        <w:tblDescription w:val="This is a calendar table listing the steps to complete per calendar year for sponsors"/>
      </w:tblPr>
      <w:tblGrid>
        <w:gridCol w:w="2405"/>
        <w:gridCol w:w="1702"/>
        <w:gridCol w:w="1701"/>
        <w:gridCol w:w="1418"/>
        <w:gridCol w:w="1786"/>
      </w:tblGrid>
      <w:tr w:rsidR="0090413B" w:rsidRPr="004551EC" w14:paraId="65E3A30D" w14:textId="77777777" w:rsidTr="001A727D">
        <w:trPr>
          <w:trHeight w:val="576"/>
          <w:tblHeader/>
        </w:trPr>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37C658B7" w14:textId="77777777" w:rsidR="0090413B" w:rsidRPr="00EA1D10" w:rsidRDefault="0090413B" w:rsidP="00990D9B">
            <w:pPr>
              <w:spacing w:after="160" w:line="259" w:lineRule="auto"/>
              <w:jc w:val="center"/>
              <w:rPr>
                <w:b/>
                <w:sz w:val="20"/>
                <w:szCs w:val="20"/>
              </w:rPr>
            </w:pPr>
            <w:bookmarkStart w:id="4" w:name="_Hlk121315228"/>
            <w:r w:rsidRPr="00EA1D10">
              <w:rPr>
                <w:b/>
                <w:sz w:val="20"/>
                <w:szCs w:val="20"/>
              </w:rPr>
              <w:t>Step</w:t>
            </w:r>
          </w:p>
        </w:tc>
        <w:tc>
          <w:tcPr>
            <w:tcW w:w="944" w:type="pct"/>
            <w:tcBorders>
              <w:top w:val="single" w:sz="4" w:space="0" w:color="auto"/>
              <w:left w:val="nil"/>
              <w:bottom w:val="single" w:sz="4" w:space="0" w:color="auto"/>
              <w:right w:val="nil"/>
            </w:tcBorders>
          </w:tcPr>
          <w:p w14:paraId="4F463614" w14:textId="77777777" w:rsidR="0090413B" w:rsidRPr="005E1860" w:rsidRDefault="0090413B" w:rsidP="00990D9B">
            <w:pPr>
              <w:spacing w:after="160" w:line="259" w:lineRule="auto"/>
              <w:jc w:val="center"/>
              <w:rPr>
                <w:b/>
                <w:sz w:val="20"/>
                <w:szCs w:val="20"/>
              </w:rPr>
            </w:pPr>
            <w:r w:rsidRPr="00EA1D10">
              <w:rPr>
                <w:b/>
                <w:sz w:val="20"/>
                <w:szCs w:val="20"/>
              </w:rPr>
              <w:t>December 202</w:t>
            </w:r>
            <w:r>
              <w:rPr>
                <w:b/>
                <w:sz w:val="20"/>
                <w:szCs w:val="20"/>
              </w:rPr>
              <w:t>4</w:t>
            </w:r>
            <w:r w:rsidRPr="00EA1D10">
              <w:rPr>
                <w:b/>
                <w:sz w:val="20"/>
                <w:szCs w:val="20"/>
              </w:rPr>
              <w:t xml:space="preserve"> Meeting</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53956FB0" w14:textId="5D96ABB5" w:rsidR="0090413B" w:rsidRPr="00A32AE4" w:rsidRDefault="0090413B" w:rsidP="00990D9B">
            <w:pPr>
              <w:spacing w:after="160" w:line="259" w:lineRule="auto"/>
              <w:jc w:val="center"/>
              <w:rPr>
                <w:b/>
                <w:sz w:val="20"/>
                <w:szCs w:val="20"/>
              </w:rPr>
            </w:pPr>
            <w:r>
              <w:rPr>
                <w:b/>
                <w:sz w:val="20"/>
                <w:szCs w:val="20"/>
              </w:rPr>
              <w:t>April 2025 Meeting</w:t>
            </w:r>
          </w:p>
        </w:tc>
        <w:tc>
          <w:tcPr>
            <w:tcW w:w="787" w:type="pct"/>
            <w:tcBorders>
              <w:top w:val="single" w:sz="4" w:space="0" w:color="auto"/>
              <w:left w:val="single" w:sz="4" w:space="0" w:color="auto"/>
              <w:bottom w:val="single" w:sz="4" w:space="0" w:color="auto"/>
              <w:right w:val="single" w:sz="4" w:space="0" w:color="auto"/>
            </w:tcBorders>
          </w:tcPr>
          <w:p w14:paraId="26EA8549" w14:textId="78462FBE" w:rsidR="0090413B" w:rsidRPr="00EA1D10" w:rsidRDefault="0090413B" w:rsidP="00990D9B">
            <w:pPr>
              <w:spacing w:after="160" w:line="259" w:lineRule="auto"/>
              <w:jc w:val="center"/>
              <w:rPr>
                <w:b/>
                <w:sz w:val="20"/>
                <w:szCs w:val="20"/>
              </w:rPr>
            </w:pPr>
            <w:r w:rsidRPr="00EA1D10">
              <w:rPr>
                <w:b/>
                <w:sz w:val="20"/>
                <w:szCs w:val="20"/>
              </w:rPr>
              <w:t>August 202</w:t>
            </w:r>
            <w:r>
              <w:rPr>
                <w:b/>
                <w:sz w:val="20"/>
                <w:szCs w:val="20"/>
              </w:rPr>
              <w:t>5</w:t>
            </w:r>
            <w:r w:rsidRPr="00EA1D10">
              <w:rPr>
                <w:b/>
                <w:sz w:val="20"/>
                <w:szCs w:val="20"/>
              </w:rPr>
              <w:t xml:space="preserve"> Meeting</w:t>
            </w:r>
          </w:p>
        </w:tc>
        <w:tc>
          <w:tcPr>
            <w:tcW w:w="991" w:type="pct"/>
            <w:tcBorders>
              <w:top w:val="single" w:sz="4" w:space="0" w:color="auto"/>
              <w:left w:val="nil"/>
              <w:bottom w:val="single" w:sz="4" w:space="0" w:color="auto"/>
              <w:right w:val="single" w:sz="4" w:space="0" w:color="auto"/>
            </w:tcBorders>
          </w:tcPr>
          <w:p w14:paraId="0E080CE7" w14:textId="37A29465" w:rsidR="0090413B" w:rsidRPr="00EA1D10" w:rsidRDefault="0090413B" w:rsidP="00990D9B">
            <w:pPr>
              <w:spacing w:after="160" w:line="259" w:lineRule="auto"/>
              <w:jc w:val="center"/>
              <w:rPr>
                <w:b/>
                <w:sz w:val="20"/>
                <w:szCs w:val="20"/>
              </w:rPr>
            </w:pPr>
            <w:r w:rsidRPr="00EA1D10">
              <w:rPr>
                <w:b/>
                <w:sz w:val="20"/>
                <w:szCs w:val="20"/>
              </w:rPr>
              <w:t>December 202</w:t>
            </w:r>
            <w:r>
              <w:rPr>
                <w:b/>
                <w:sz w:val="20"/>
                <w:szCs w:val="20"/>
              </w:rPr>
              <w:t>5</w:t>
            </w:r>
            <w:r w:rsidRPr="00EA1D10">
              <w:rPr>
                <w:b/>
                <w:sz w:val="20"/>
                <w:szCs w:val="20"/>
              </w:rPr>
              <w:t xml:space="preserve"> Meeting</w:t>
            </w:r>
          </w:p>
        </w:tc>
      </w:tr>
      <w:tr w:rsidR="0090413B" w:rsidRPr="004551EC" w14:paraId="543A71CB" w14:textId="77777777" w:rsidTr="001A727D">
        <w:trPr>
          <w:trHeight w:val="576"/>
        </w:trPr>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68F31F35" w14:textId="7323B0A5" w:rsidR="0090413B" w:rsidRPr="00EA1D10" w:rsidRDefault="0090413B" w:rsidP="00990D9B">
            <w:pPr>
              <w:spacing w:after="160" w:line="259" w:lineRule="auto"/>
              <w:rPr>
                <w:sz w:val="20"/>
                <w:szCs w:val="20"/>
              </w:rPr>
            </w:pPr>
            <w:r>
              <w:rPr>
                <w:sz w:val="20"/>
                <w:szCs w:val="20"/>
              </w:rPr>
              <w:t>Applicant</w:t>
            </w:r>
            <w:r w:rsidRPr="00EA1D10">
              <w:rPr>
                <w:sz w:val="20"/>
                <w:szCs w:val="20"/>
              </w:rPr>
              <w:t xml:space="preserve"> notifies Department of intention to submit by lodging a ‘</w:t>
            </w:r>
            <w:r>
              <w:rPr>
                <w:sz w:val="20"/>
                <w:szCs w:val="20"/>
              </w:rPr>
              <w:t>Notice of Intent</w:t>
            </w:r>
            <w:r w:rsidRPr="00EA1D10">
              <w:rPr>
                <w:sz w:val="20"/>
                <w:szCs w:val="20"/>
              </w:rPr>
              <w:t>’ request for ATAGI advice through the HPP</w:t>
            </w:r>
          </w:p>
        </w:tc>
        <w:tc>
          <w:tcPr>
            <w:tcW w:w="944" w:type="pct"/>
            <w:tcBorders>
              <w:top w:val="single" w:sz="4" w:space="0" w:color="auto"/>
              <w:left w:val="nil"/>
              <w:bottom w:val="single" w:sz="4" w:space="0" w:color="auto"/>
              <w:right w:val="nil"/>
            </w:tcBorders>
          </w:tcPr>
          <w:p w14:paraId="52012D43" w14:textId="11C2AC66" w:rsidR="0090413B" w:rsidRPr="00AC2F96" w:rsidRDefault="0090413B" w:rsidP="00990D9B">
            <w:pPr>
              <w:spacing w:after="160" w:line="259" w:lineRule="auto"/>
              <w:jc w:val="center"/>
              <w:rPr>
                <w:sz w:val="20"/>
                <w:szCs w:val="20"/>
              </w:rPr>
            </w:pPr>
            <w:r w:rsidRPr="00AC2F96">
              <w:rPr>
                <w:sz w:val="20"/>
                <w:szCs w:val="20"/>
              </w:rPr>
              <w:t>4 July 2024</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12324A98" w14:textId="2D324B27" w:rsidR="0090413B" w:rsidRPr="00AC2F96" w:rsidRDefault="00A45D24" w:rsidP="00990D9B">
            <w:pPr>
              <w:spacing w:after="160" w:line="259" w:lineRule="auto"/>
              <w:jc w:val="center"/>
              <w:rPr>
                <w:color w:val="auto"/>
                <w:sz w:val="20"/>
                <w:szCs w:val="20"/>
              </w:rPr>
            </w:pPr>
            <w:r w:rsidRPr="00AC2F96">
              <w:rPr>
                <w:color w:val="auto"/>
                <w:sz w:val="20"/>
                <w:szCs w:val="20"/>
              </w:rPr>
              <w:t>15</w:t>
            </w:r>
            <w:r w:rsidR="0090413B" w:rsidRPr="00AC2F96">
              <w:rPr>
                <w:color w:val="auto"/>
                <w:sz w:val="20"/>
                <w:szCs w:val="20"/>
              </w:rPr>
              <w:t xml:space="preserve"> November 2024 </w:t>
            </w:r>
          </w:p>
        </w:tc>
        <w:tc>
          <w:tcPr>
            <w:tcW w:w="787" w:type="pct"/>
            <w:tcBorders>
              <w:top w:val="single" w:sz="4" w:space="0" w:color="auto"/>
              <w:left w:val="single" w:sz="4" w:space="0" w:color="auto"/>
              <w:bottom w:val="single" w:sz="4" w:space="0" w:color="auto"/>
              <w:right w:val="single" w:sz="4" w:space="0" w:color="auto"/>
            </w:tcBorders>
          </w:tcPr>
          <w:p w14:paraId="2E64683C" w14:textId="327CCD47" w:rsidR="0090413B" w:rsidRPr="00AC2F96" w:rsidRDefault="00C935EB" w:rsidP="00990D9B">
            <w:pPr>
              <w:spacing w:after="160" w:line="259" w:lineRule="auto"/>
              <w:ind w:left="0" w:firstLine="0"/>
              <w:jc w:val="center"/>
              <w:rPr>
                <w:color w:val="auto"/>
                <w:sz w:val="20"/>
                <w:szCs w:val="20"/>
              </w:rPr>
            </w:pPr>
            <w:r w:rsidRPr="00D352C7">
              <w:rPr>
                <w:color w:val="auto"/>
                <w:sz w:val="20"/>
                <w:szCs w:val="20"/>
              </w:rPr>
              <w:t>14</w:t>
            </w:r>
            <w:r w:rsidRPr="00AC2F96">
              <w:rPr>
                <w:color w:val="auto"/>
                <w:sz w:val="20"/>
                <w:szCs w:val="20"/>
              </w:rPr>
              <w:t xml:space="preserve"> March</w:t>
            </w:r>
            <w:r w:rsidR="0090413B" w:rsidRPr="00AC2F96">
              <w:rPr>
                <w:color w:val="auto"/>
                <w:sz w:val="20"/>
                <w:szCs w:val="20"/>
              </w:rPr>
              <w:t xml:space="preserve"> 2025 </w:t>
            </w:r>
          </w:p>
        </w:tc>
        <w:tc>
          <w:tcPr>
            <w:tcW w:w="991" w:type="pct"/>
            <w:tcBorders>
              <w:top w:val="single" w:sz="4" w:space="0" w:color="auto"/>
              <w:left w:val="nil"/>
              <w:bottom w:val="single" w:sz="4" w:space="0" w:color="auto"/>
              <w:right w:val="single" w:sz="4" w:space="0" w:color="auto"/>
            </w:tcBorders>
          </w:tcPr>
          <w:p w14:paraId="5CFF966B" w14:textId="044B212E" w:rsidR="0090413B" w:rsidRPr="00AC2F96" w:rsidRDefault="00D63AE9" w:rsidP="00990D9B">
            <w:pPr>
              <w:spacing w:after="160" w:line="259" w:lineRule="auto"/>
              <w:jc w:val="center"/>
              <w:rPr>
                <w:color w:val="auto"/>
                <w:sz w:val="20"/>
                <w:szCs w:val="20"/>
              </w:rPr>
            </w:pPr>
            <w:r w:rsidRPr="00D352C7">
              <w:rPr>
                <w:color w:val="auto"/>
                <w:sz w:val="20"/>
                <w:szCs w:val="20"/>
              </w:rPr>
              <w:t>4</w:t>
            </w:r>
            <w:r w:rsidR="00F04BB1" w:rsidRPr="00AC2F96">
              <w:rPr>
                <w:color w:val="auto"/>
                <w:sz w:val="20"/>
                <w:szCs w:val="20"/>
              </w:rPr>
              <w:t xml:space="preserve"> July</w:t>
            </w:r>
            <w:r w:rsidR="0090413B" w:rsidRPr="00AC2F96">
              <w:rPr>
                <w:color w:val="auto"/>
                <w:sz w:val="20"/>
                <w:szCs w:val="20"/>
              </w:rPr>
              <w:t xml:space="preserve"> 2025</w:t>
            </w:r>
            <w:r w:rsidR="0090413B" w:rsidRPr="00AC2F96">
              <w:rPr>
                <w:color w:val="auto"/>
                <w:sz w:val="20"/>
                <w:szCs w:val="20"/>
              </w:rPr>
              <w:br/>
            </w:r>
          </w:p>
        </w:tc>
      </w:tr>
      <w:tr w:rsidR="0090413B" w:rsidRPr="00F45E88" w14:paraId="39237D3C" w14:textId="77777777" w:rsidTr="001A727D">
        <w:trPr>
          <w:trHeight w:val="864"/>
        </w:trPr>
        <w:tc>
          <w:tcPr>
            <w:tcW w:w="1334" w:type="pct"/>
            <w:tcBorders>
              <w:top w:val="nil"/>
              <w:left w:val="single" w:sz="4" w:space="0" w:color="auto"/>
              <w:bottom w:val="single" w:sz="4" w:space="0" w:color="auto"/>
              <w:right w:val="single" w:sz="4" w:space="0" w:color="auto"/>
            </w:tcBorders>
            <w:shd w:val="clear" w:color="auto" w:fill="auto"/>
            <w:hideMark/>
          </w:tcPr>
          <w:p w14:paraId="612C5A4D" w14:textId="5144A43F" w:rsidR="0090413B" w:rsidRPr="00EA1D10" w:rsidRDefault="0090413B" w:rsidP="00990D9B">
            <w:pPr>
              <w:spacing w:after="160" w:line="259" w:lineRule="auto"/>
              <w:rPr>
                <w:sz w:val="20"/>
                <w:szCs w:val="20"/>
              </w:rPr>
            </w:pPr>
            <w:r>
              <w:rPr>
                <w:sz w:val="20"/>
                <w:szCs w:val="20"/>
              </w:rPr>
              <w:t>Applicant</w:t>
            </w:r>
            <w:r w:rsidRPr="00EA1D10">
              <w:rPr>
                <w:sz w:val="20"/>
                <w:szCs w:val="20"/>
              </w:rPr>
              <w:t xml:space="preserve"> </w:t>
            </w:r>
            <w:r>
              <w:rPr>
                <w:sz w:val="20"/>
                <w:szCs w:val="20"/>
              </w:rPr>
              <w:t xml:space="preserve">submits </w:t>
            </w:r>
            <w:r w:rsidRPr="00EA1D10">
              <w:rPr>
                <w:sz w:val="20"/>
                <w:szCs w:val="20"/>
              </w:rPr>
              <w:t>request for ATAGI advice to</w:t>
            </w:r>
            <w:r>
              <w:rPr>
                <w:sz w:val="20"/>
                <w:szCs w:val="20"/>
              </w:rPr>
              <w:t xml:space="preserve"> the</w:t>
            </w:r>
            <w:r w:rsidRPr="00EA1D10">
              <w:rPr>
                <w:sz w:val="20"/>
                <w:szCs w:val="20"/>
              </w:rPr>
              <w:t xml:space="preserve"> Department </w:t>
            </w:r>
          </w:p>
        </w:tc>
        <w:tc>
          <w:tcPr>
            <w:tcW w:w="944" w:type="pct"/>
            <w:tcBorders>
              <w:top w:val="single" w:sz="4" w:space="0" w:color="auto"/>
              <w:left w:val="nil"/>
              <w:bottom w:val="single" w:sz="4" w:space="0" w:color="auto"/>
              <w:right w:val="nil"/>
            </w:tcBorders>
          </w:tcPr>
          <w:p w14:paraId="7D9128D7" w14:textId="1B941F0E" w:rsidR="0090413B" w:rsidRPr="00AC2F96" w:rsidRDefault="0090413B" w:rsidP="00990D9B">
            <w:pPr>
              <w:spacing w:after="160" w:line="259" w:lineRule="auto"/>
              <w:jc w:val="center"/>
              <w:rPr>
                <w:sz w:val="20"/>
                <w:szCs w:val="20"/>
              </w:rPr>
            </w:pPr>
            <w:r w:rsidRPr="00AC2F96">
              <w:rPr>
                <w:sz w:val="20"/>
                <w:szCs w:val="20"/>
              </w:rPr>
              <w:t>18 July 2024</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44D8BD63" w14:textId="4E8C9E4B" w:rsidR="0090413B" w:rsidRPr="00AC2F96" w:rsidRDefault="0090413B" w:rsidP="00990D9B">
            <w:pPr>
              <w:spacing w:after="160" w:line="259" w:lineRule="auto"/>
              <w:jc w:val="center"/>
              <w:rPr>
                <w:color w:val="auto"/>
                <w:sz w:val="20"/>
                <w:szCs w:val="20"/>
              </w:rPr>
            </w:pPr>
            <w:r w:rsidRPr="00AC2F96">
              <w:rPr>
                <w:color w:val="auto"/>
                <w:sz w:val="20"/>
                <w:szCs w:val="20"/>
              </w:rPr>
              <w:t xml:space="preserve">29 November 2024 </w:t>
            </w:r>
          </w:p>
        </w:tc>
        <w:tc>
          <w:tcPr>
            <w:tcW w:w="787" w:type="pct"/>
            <w:tcBorders>
              <w:top w:val="nil"/>
              <w:left w:val="single" w:sz="4" w:space="0" w:color="auto"/>
              <w:bottom w:val="single" w:sz="4" w:space="0" w:color="auto"/>
              <w:right w:val="single" w:sz="4" w:space="0" w:color="auto"/>
            </w:tcBorders>
          </w:tcPr>
          <w:p w14:paraId="49E64D6A" w14:textId="39F778FB" w:rsidR="0090413B" w:rsidRPr="00AC2F96" w:rsidRDefault="003D4D35" w:rsidP="00990D9B">
            <w:pPr>
              <w:spacing w:after="160" w:line="259" w:lineRule="auto"/>
              <w:jc w:val="center"/>
              <w:rPr>
                <w:color w:val="auto"/>
                <w:sz w:val="20"/>
                <w:szCs w:val="20"/>
              </w:rPr>
            </w:pPr>
            <w:r w:rsidRPr="00D352C7">
              <w:rPr>
                <w:color w:val="auto"/>
                <w:sz w:val="20"/>
                <w:szCs w:val="20"/>
              </w:rPr>
              <w:t>28</w:t>
            </w:r>
            <w:r w:rsidRPr="00AC2F96">
              <w:rPr>
                <w:color w:val="auto"/>
                <w:sz w:val="20"/>
                <w:szCs w:val="20"/>
              </w:rPr>
              <w:t xml:space="preserve"> </w:t>
            </w:r>
            <w:r w:rsidR="0090413B" w:rsidRPr="00AC2F96">
              <w:rPr>
                <w:color w:val="auto"/>
                <w:sz w:val="20"/>
                <w:szCs w:val="20"/>
              </w:rPr>
              <w:t xml:space="preserve">March 2025 </w:t>
            </w:r>
            <w:r w:rsidR="0090413B" w:rsidRPr="00AC2F96">
              <w:rPr>
                <w:color w:val="auto"/>
                <w:sz w:val="20"/>
                <w:szCs w:val="20"/>
              </w:rPr>
              <w:br/>
            </w:r>
          </w:p>
        </w:tc>
        <w:tc>
          <w:tcPr>
            <w:tcW w:w="991" w:type="pct"/>
            <w:tcBorders>
              <w:top w:val="nil"/>
              <w:left w:val="nil"/>
              <w:bottom w:val="single" w:sz="4" w:space="0" w:color="auto"/>
              <w:right w:val="single" w:sz="4" w:space="0" w:color="auto"/>
            </w:tcBorders>
          </w:tcPr>
          <w:p w14:paraId="2334BC2B" w14:textId="7731EDC1" w:rsidR="0090413B" w:rsidRPr="00AC2F96" w:rsidRDefault="0090413B" w:rsidP="00990D9B">
            <w:pPr>
              <w:spacing w:after="160" w:line="259" w:lineRule="auto"/>
              <w:jc w:val="center"/>
              <w:rPr>
                <w:color w:val="auto"/>
                <w:sz w:val="20"/>
                <w:szCs w:val="20"/>
              </w:rPr>
            </w:pPr>
            <w:r w:rsidRPr="00D352C7">
              <w:rPr>
                <w:color w:val="auto"/>
                <w:sz w:val="20"/>
                <w:szCs w:val="20"/>
              </w:rPr>
              <w:t>1</w:t>
            </w:r>
            <w:r w:rsidR="00D63AE9" w:rsidRPr="00D352C7">
              <w:rPr>
                <w:color w:val="auto"/>
                <w:sz w:val="20"/>
                <w:szCs w:val="20"/>
              </w:rPr>
              <w:t>8</w:t>
            </w:r>
            <w:r w:rsidRPr="00AC2F96">
              <w:rPr>
                <w:color w:val="auto"/>
                <w:sz w:val="20"/>
                <w:szCs w:val="20"/>
              </w:rPr>
              <w:t xml:space="preserve"> July 2025 </w:t>
            </w:r>
            <w:r w:rsidRPr="00AC2F96">
              <w:rPr>
                <w:color w:val="auto"/>
                <w:sz w:val="20"/>
                <w:szCs w:val="20"/>
              </w:rPr>
              <w:br/>
            </w:r>
          </w:p>
        </w:tc>
      </w:tr>
      <w:tr w:rsidR="0090413B" w:rsidRPr="00F45E88" w14:paraId="5E9AF37D" w14:textId="77777777" w:rsidTr="001A727D">
        <w:trPr>
          <w:trHeight w:val="576"/>
        </w:trPr>
        <w:tc>
          <w:tcPr>
            <w:tcW w:w="1334" w:type="pct"/>
            <w:tcBorders>
              <w:top w:val="nil"/>
              <w:left w:val="single" w:sz="4" w:space="0" w:color="auto"/>
              <w:bottom w:val="single" w:sz="4" w:space="0" w:color="auto"/>
              <w:right w:val="single" w:sz="4" w:space="0" w:color="auto"/>
            </w:tcBorders>
            <w:shd w:val="clear" w:color="auto" w:fill="auto"/>
            <w:hideMark/>
          </w:tcPr>
          <w:p w14:paraId="072A9901" w14:textId="77777777" w:rsidR="0090413B" w:rsidRPr="00EA1D10" w:rsidRDefault="0090413B" w:rsidP="00990D9B">
            <w:pPr>
              <w:spacing w:after="160" w:line="259" w:lineRule="auto"/>
              <w:rPr>
                <w:sz w:val="20"/>
                <w:szCs w:val="20"/>
              </w:rPr>
            </w:pPr>
            <w:r>
              <w:rPr>
                <w:sz w:val="20"/>
                <w:szCs w:val="20"/>
              </w:rPr>
              <w:t>Applicant</w:t>
            </w:r>
            <w:r w:rsidRPr="00EA1D10">
              <w:rPr>
                <w:sz w:val="20"/>
                <w:szCs w:val="20"/>
              </w:rPr>
              <w:t xml:space="preserve"> and discussants receive draft (6 weeks before ATAGI meeting)</w:t>
            </w:r>
          </w:p>
        </w:tc>
        <w:tc>
          <w:tcPr>
            <w:tcW w:w="944" w:type="pct"/>
            <w:tcBorders>
              <w:top w:val="single" w:sz="4" w:space="0" w:color="auto"/>
              <w:left w:val="nil"/>
              <w:bottom w:val="single" w:sz="4" w:space="0" w:color="auto"/>
              <w:right w:val="nil"/>
            </w:tcBorders>
          </w:tcPr>
          <w:p w14:paraId="083C6866" w14:textId="666F4E4E" w:rsidR="0090413B" w:rsidRPr="00AC2F96" w:rsidRDefault="0090413B" w:rsidP="00990D9B">
            <w:pPr>
              <w:spacing w:after="160" w:line="259" w:lineRule="auto"/>
              <w:jc w:val="center"/>
              <w:rPr>
                <w:color w:val="auto"/>
                <w:sz w:val="20"/>
                <w:szCs w:val="20"/>
              </w:rPr>
            </w:pPr>
            <w:r w:rsidRPr="00AC2F96">
              <w:rPr>
                <w:color w:val="auto"/>
                <w:sz w:val="20"/>
                <w:szCs w:val="20"/>
              </w:rPr>
              <w:t>24 October 2024</w:t>
            </w:r>
          </w:p>
        </w:tc>
        <w:tc>
          <w:tcPr>
            <w:tcW w:w="944" w:type="pct"/>
            <w:tcBorders>
              <w:top w:val="single" w:sz="4" w:space="0" w:color="auto"/>
              <w:left w:val="single" w:sz="4" w:space="0" w:color="auto"/>
              <w:bottom w:val="single" w:sz="4" w:space="0" w:color="auto"/>
              <w:right w:val="single" w:sz="4" w:space="0" w:color="auto"/>
            </w:tcBorders>
          </w:tcPr>
          <w:p w14:paraId="107DCAE7" w14:textId="788A7A88" w:rsidR="0090413B" w:rsidRPr="00AC2F96" w:rsidRDefault="0090413B" w:rsidP="00990D9B">
            <w:pPr>
              <w:spacing w:after="160" w:line="259" w:lineRule="auto"/>
              <w:jc w:val="center"/>
              <w:rPr>
                <w:color w:val="auto"/>
                <w:sz w:val="20"/>
                <w:szCs w:val="20"/>
              </w:rPr>
            </w:pPr>
            <w:r w:rsidRPr="00AC2F96">
              <w:rPr>
                <w:color w:val="auto"/>
                <w:sz w:val="20"/>
                <w:szCs w:val="20"/>
              </w:rPr>
              <w:t>26 February 2025</w:t>
            </w:r>
          </w:p>
        </w:tc>
        <w:tc>
          <w:tcPr>
            <w:tcW w:w="787" w:type="pct"/>
            <w:tcBorders>
              <w:top w:val="nil"/>
              <w:left w:val="single" w:sz="4" w:space="0" w:color="auto"/>
              <w:bottom w:val="single" w:sz="4" w:space="0" w:color="auto"/>
              <w:right w:val="single" w:sz="4" w:space="0" w:color="auto"/>
            </w:tcBorders>
          </w:tcPr>
          <w:p w14:paraId="44DDBC16" w14:textId="738BA080" w:rsidR="0090413B" w:rsidRPr="00AC2F96" w:rsidRDefault="0090413B" w:rsidP="00990D9B">
            <w:pPr>
              <w:spacing w:after="160" w:line="259" w:lineRule="auto"/>
              <w:jc w:val="center"/>
              <w:rPr>
                <w:color w:val="auto"/>
                <w:sz w:val="20"/>
                <w:szCs w:val="20"/>
              </w:rPr>
            </w:pPr>
            <w:r w:rsidRPr="00AC2F96">
              <w:rPr>
                <w:color w:val="auto"/>
                <w:sz w:val="20"/>
                <w:szCs w:val="20"/>
              </w:rPr>
              <w:t>4 July 2025</w:t>
            </w:r>
          </w:p>
        </w:tc>
        <w:tc>
          <w:tcPr>
            <w:tcW w:w="991" w:type="pct"/>
            <w:tcBorders>
              <w:top w:val="nil"/>
              <w:left w:val="nil"/>
              <w:bottom w:val="single" w:sz="4" w:space="0" w:color="auto"/>
              <w:right w:val="single" w:sz="4" w:space="0" w:color="auto"/>
            </w:tcBorders>
          </w:tcPr>
          <w:p w14:paraId="09856C5D" w14:textId="4E993A52" w:rsidR="0090413B" w:rsidRPr="00AC2F96" w:rsidRDefault="0090413B" w:rsidP="00990D9B">
            <w:pPr>
              <w:spacing w:after="160" w:line="259" w:lineRule="auto"/>
              <w:jc w:val="center"/>
              <w:rPr>
                <w:color w:val="auto"/>
                <w:sz w:val="20"/>
                <w:szCs w:val="20"/>
              </w:rPr>
            </w:pPr>
            <w:r w:rsidRPr="00AC2F96">
              <w:rPr>
                <w:color w:val="auto"/>
                <w:sz w:val="20"/>
                <w:szCs w:val="20"/>
              </w:rPr>
              <w:t>24 October 2025</w:t>
            </w:r>
          </w:p>
        </w:tc>
      </w:tr>
      <w:tr w:rsidR="0090413B" w:rsidRPr="00F45E88" w14:paraId="73573FC4" w14:textId="77777777" w:rsidTr="001A727D">
        <w:trPr>
          <w:trHeight w:val="576"/>
        </w:trPr>
        <w:tc>
          <w:tcPr>
            <w:tcW w:w="1334" w:type="pct"/>
            <w:tcBorders>
              <w:top w:val="nil"/>
              <w:left w:val="single" w:sz="4" w:space="0" w:color="auto"/>
              <w:bottom w:val="single" w:sz="4" w:space="0" w:color="auto"/>
              <w:right w:val="single" w:sz="4" w:space="0" w:color="auto"/>
            </w:tcBorders>
            <w:shd w:val="clear" w:color="auto" w:fill="auto"/>
            <w:hideMark/>
          </w:tcPr>
          <w:p w14:paraId="797BFC17" w14:textId="77777777" w:rsidR="0090413B" w:rsidRPr="00EA1D10" w:rsidRDefault="0090413B" w:rsidP="00990D9B">
            <w:pPr>
              <w:spacing w:after="160" w:line="259" w:lineRule="auto"/>
              <w:rPr>
                <w:sz w:val="20"/>
                <w:szCs w:val="20"/>
              </w:rPr>
            </w:pPr>
            <w:r>
              <w:rPr>
                <w:sz w:val="20"/>
                <w:szCs w:val="20"/>
              </w:rPr>
              <w:t>Applicant</w:t>
            </w:r>
            <w:r w:rsidRPr="00EA1D10">
              <w:rPr>
                <w:sz w:val="20"/>
                <w:szCs w:val="20"/>
              </w:rPr>
              <w:t xml:space="preserve"> comments due back to Department (2 weeks consultation)</w:t>
            </w:r>
          </w:p>
        </w:tc>
        <w:tc>
          <w:tcPr>
            <w:tcW w:w="944" w:type="pct"/>
            <w:tcBorders>
              <w:top w:val="single" w:sz="4" w:space="0" w:color="auto"/>
              <w:left w:val="nil"/>
              <w:bottom w:val="single" w:sz="4" w:space="0" w:color="auto"/>
              <w:right w:val="nil"/>
            </w:tcBorders>
          </w:tcPr>
          <w:p w14:paraId="2482FDF6" w14:textId="679B802B" w:rsidR="0090413B" w:rsidRPr="00AC2F96" w:rsidRDefault="0090413B" w:rsidP="00990D9B">
            <w:pPr>
              <w:spacing w:after="160" w:line="259" w:lineRule="auto"/>
              <w:jc w:val="center"/>
              <w:rPr>
                <w:color w:val="auto"/>
                <w:sz w:val="20"/>
                <w:szCs w:val="20"/>
              </w:rPr>
            </w:pPr>
            <w:r w:rsidRPr="00AC2F96">
              <w:rPr>
                <w:color w:val="auto"/>
                <w:sz w:val="20"/>
                <w:szCs w:val="20"/>
              </w:rPr>
              <w:t>7 November 2024</w:t>
            </w:r>
          </w:p>
        </w:tc>
        <w:tc>
          <w:tcPr>
            <w:tcW w:w="944" w:type="pct"/>
            <w:tcBorders>
              <w:top w:val="single" w:sz="4" w:space="0" w:color="auto"/>
              <w:left w:val="single" w:sz="4" w:space="0" w:color="auto"/>
              <w:bottom w:val="single" w:sz="4" w:space="0" w:color="auto"/>
              <w:right w:val="single" w:sz="4" w:space="0" w:color="auto"/>
            </w:tcBorders>
          </w:tcPr>
          <w:p w14:paraId="505586BB" w14:textId="675F4450" w:rsidR="0090413B" w:rsidRPr="00AC2F96" w:rsidRDefault="0090413B" w:rsidP="00990D9B">
            <w:pPr>
              <w:spacing w:after="160" w:line="259" w:lineRule="auto"/>
              <w:jc w:val="center"/>
              <w:rPr>
                <w:color w:val="auto"/>
                <w:sz w:val="20"/>
                <w:szCs w:val="20"/>
              </w:rPr>
            </w:pPr>
            <w:r w:rsidRPr="00AC2F96">
              <w:rPr>
                <w:color w:val="auto"/>
                <w:sz w:val="20"/>
                <w:szCs w:val="20"/>
              </w:rPr>
              <w:t>12 March 2025</w:t>
            </w:r>
          </w:p>
        </w:tc>
        <w:tc>
          <w:tcPr>
            <w:tcW w:w="787" w:type="pct"/>
            <w:tcBorders>
              <w:top w:val="nil"/>
              <w:left w:val="single" w:sz="4" w:space="0" w:color="auto"/>
              <w:bottom w:val="single" w:sz="4" w:space="0" w:color="auto"/>
              <w:right w:val="single" w:sz="4" w:space="0" w:color="auto"/>
            </w:tcBorders>
          </w:tcPr>
          <w:p w14:paraId="7C1E8EE5" w14:textId="4CCC99D0" w:rsidR="0090413B" w:rsidRPr="00AC2F96" w:rsidRDefault="0090413B" w:rsidP="00990D9B">
            <w:pPr>
              <w:spacing w:after="160" w:line="259" w:lineRule="auto"/>
              <w:jc w:val="center"/>
              <w:rPr>
                <w:color w:val="auto"/>
                <w:sz w:val="20"/>
                <w:szCs w:val="20"/>
              </w:rPr>
            </w:pPr>
            <w:r w:rsidRPr="00AC2F96">
              <w:rPr>
                <w:color w:val="auto"/>
                <w:sz w:val="20"/>
                <w:szCs w:val="20"/>
              </w:rPr>
              <w:t>18 July 2025</w:t>
            </w:r>
          </w:p>
        </w:tc>
        <w:tc>
          <w:tcPr>
            <w:tcW w:w="991" w:type="pct"/>
            <w:tcBorders>
              <w:top w:val="nil"/>
              <w:left w:val="nil"/>
              <w:bottom w:val="single" w:sz="4" w:space="0" w:color="auto"/>
              <w:right w:val="single" w:sz="4" w:space="0" w:color="auto"/>
            </w:tcBorders>
          </w:tcPr>
          <w:p w14:paraId="3B5CD4AA" w14:textId="603597DA" w:rsidR="0090413B" w:rsidRPr="00AC2F96" w:rsidRDefault="0090413B" w:rsidP="00990D9B">
            <w:pPr>
              <w:spacing w:after="160" w:line="259" w:lineRule="auto"/>
              <w:jc w:val="center"/>
              <w:rPr>
                <w:color w:val="auto"/>
                <w:sz w:val="20"/>
                <w:szCs w:val="20"/>
              </w:rPr>
            </w:pPr>
            <w:r w:rsidRPr="00AC2F96">
              <w:rPr>
                <w:color w:val="auto"/>
                <w:sz w:val="20"/>
                <w:szCs w:val="20"/>
              </w:rPr>
              <w:t xml:space="preserve">7 November </w:t>
            </w:r>
            <w:r w:rsidRPr="00AC2F96">
              <w:rPr>
                <w:color w:val="auto"/>
                <w:sz w:val="20"/>
                <w:szCs w:val="20"/>
              </w:rPr>
              <w:br/>
              <w:t>2025</w:t>
            </w:r>
          </w:p>
        </w:tc>
      </w:tr>
      <w:tr w:rsidR="0090413B" w:rsidRPr="00F45E88" w14:paraId="74898545" w14:textId="77777777" w:rsidTr="001A727D">
        <w:trPr>
          <w:trHeight w:val="288"/>
        </w:trPr>
        <w:tc>
          <w:tcPr>
            <w:tcW w:w="1334" w:type="pct"/>
            <w:tcBorders>
              <w:top w:val="nil"/>
              <w:left w:val="single" w:sz="4" w:space="0" w:color="auto"/>
              <w:bottom w:val="single" w:sz="4" w:space="0" w:color="auto"/>
              <w:right w:val="single" w:sz="4" w:space="0" w:color="auto"/>
            </w:tcBorders>
            <w:shd w:val="clear" w:color="auto" w:fill="00B0F0"/>
            <w:hideMark/>
          </w:tcPr>
          <w:p w14:paraId="75364360" w14:textId="338FE306" w:rsidR="0090413B" w:rsidRPr="00386569" w:rsidRDefault="0090413B" w:rsidP="00990D9B">
            <w:pPr>
              <w:spacing w:after="160" w:line="259" w:lineRule="auto"/>
              <w:rPr>
                <w:b/>
                <w:bCs/>
                <w:sz w:val="20"/>
                <w:szCs w:val="20"/>
              </w:rPr>
            </w:pPr>
            <w:r w:rsidRPr="00386569">
              <w:rPr>
                <w:b/>
                <w:bCs/>
                <w:sz w:val="20"/>
                <w:szCs w:val="20"/>
              </w:rPr>
              <w:t>ATAGI Meeting</w:t>
            </w:r>
            <w:r w:rsidR="00CE5985">
              <w:rPr>
                <w:b/>
                <w:bCs/>
                <w:sz w:val="20"/>
                <w:szCs w:val="20"/>
              </w:rPr>
              <w:t>*</w:t>
            </w:r>
          </w:p>
        </w:tc>
        <w:tc>
          <w:tcPr>
            <w:tcW w:w="944" w:type="pct"/>
            <w:tcBorders>
              <w:top w:val="single" w:sz="4" w:space="0" w:color="auto"/>
              <w:left w:val="nil"/>
              <w:bottom w:val="single" w:sz="4" w:space="0" w:color="auto"/>
              <w:right w:val="nil"/>
            </w:tcBorders>
            <w:shd w:val="clear" w:color="auto" w:fill="00B0F0"/>
          </w:tcPr>
          <w:p w14:paraId="3DC3BFC6" w14:textId="77777777" w:rsidR="0090413B" w:rsidRPr="00AC2F96" w:rsidRDefault="0090413B" w:rsidP="00990D9B">
            <w:pPr>
              <w:spacing w:after="160" w:line="259" w:lineRule="auto"/>
              <w:jc w:val="center"/>
              <w:rPr>
                <w:b/>
                <w:bCs/>
                <w:color w:val="auto"/>
                <w:sz w:val="20"/>
                <w:szCs w:val="20"/>
              </w:rPr>
            </w:pPr>
            <w:r w:rsidRPr="00AC2F96">
              <w:rPr>
                <w:b/>
                <w:bCs/>
                <w:color w:val="auto"/>
                <w:sz w:val="20"/>
                <w:szCs w:val="20"/>
              </w:rPr>
              <w:t>5-6 December 2024</w:t>
            </w:r>
          </w:p>
        </w:tc>
        <w:tc>
          <w:tcPr>
            <w:tcW w:w="944" w:type="pct"/>
            <w:tcBorders>
              <w:top w:val="single" w:sz="4" w:space="0" w:color="auto"/>
              <w:left w:val="single" w:sz="4" w:space="0" w:color="auto"/>
              <w:bottom w:val="single" w:sz="4" w:space="0" w:color="auto"/>
              <w:right w:val="single" w:sz="4" w:space="0" w:color="auto"/>
            </w:tcBorders>
            <w:shd w:val="clear" w:color="auto" w:fill="00B0F0"/>
          </w:tcPr>
          <w:p w14:paraId="19A0D930" w14:textId="043A4A3D" w:rsidR="0090413B" w:rsidRPr="00AC2F96" w:rsidRDefault="00835CE5" w:rsidP="00990D9B">
            <w:pPr>
              <w:spacing w:after="160" w:line="259" w:lineRule="auto"/>
              <w:jc w:val="center"/>
              <w:rPr>
                <w:b/>
                <w:bCs/>
                <w:color w:val="auto"/>
                <w:sz w:val="20"/>
                <w:szCs w:val="20"/>
              </w:rPr>
            </w:pPr>
            <w:r>
              <w:rPr>
                <w:b/>
                <w:bCs/>
                <w:color w:val="auto"/>
                <w:sz w:val="20"/>
                <w:szCs w:val="20"/>
              </w:rPr>
              <w:t xml:space="preserve">9 </w:t>
            </w:r>
            <w:r w:rsidR="0090413B" w:rsidRPr="00AC2F96">
              <w:rPr>
                <w:b/>
                <w:bCs/>
                <w:color w:val="auto"/>
                <w:sz w:val="20"/>
                <w:szCs w:val="20"/>
              </w:rPr>
              <w:t>April 2025</w:t>
            </w:r>
          </w:p>
        </w:tc>
        <w:tc>
          <w:tcPr>
            <w:tcW w:w="787" w:type="pct"/>
            <w:tcBorders>
              <w:top w:val="nil"/>
              <w:left w:val="single" w:sz="4" w:space="0" w:color="auto"/>
              <w:bottom w:val="single" w:sz="4" w:space="0" w:color="auto"/>
              <w:right w:val="single" w:sz="4" w:space="0" w:color="auto"/>
            </w:tcBorders>
            <w:shd w:val="clear" w:color="auto" w:fill="00B0F0"/>
          </w:tcPr>
          <w:p w14:paraId="4AB8BA23" w14:textId="7E26E5FB" w:rsidR="0090413B" w:rsidRPr="00AC2F96" w:rsidRDefault="0090413B" w:rsidP="00990D9B">
            <w:pPr>
              <w:spacing w:after="160" w:line="259" w:lineRule="auto"/>
              <w:jc w:val="center"/>
              <w:rPr>
                <w:b/>
                <w:bCs/>
                <w:color w:val="auto"/>
                <w:sz w:val="20"/>
                <w:szCs w:val="20"/>
              </w:rPr>
            </w:pPr>
            <w:r w:rsidRPr="00AC2F96">
              <w:rPr>
                <w:b/>
                <w:bCs/>
                <w:color w:val="auto"/>
                <w:sz w:val="20"/>
                <w:szCs w:val="20"/>
              </w:rPr>
              <w:t xml:space="preserve">14-15 August 2025 </w:t>
            </w:r>
          </w:p>
        </w:tc>
        <w:tc>
          <w:tcPr>
            <w:tcW w:w="991" w:type="pct"/>
            <w:tcBorders>
              <w:top w:val="nil"/>
              <w:left w:val="nil"/>
              <w:bottom w:val="single" w:sz="4" w:space="0" w:color="auto"/>
              <w:right w:val="single" w:sz="4" w:space="0" w:color="auto"/>
            </w:tcBorders>
            <w:shd w:val="clear" w:color="auto" w:fill="00B0F0"/>
          </w:tcPr>
          <w:p w14:paraId="2BC9B74B" w14:textId="347CAE2C" w:rsidR="0090413B" w:rsidRPr="00AC2F96" w:rsidRDefault="008D3FA5" w:rsidP="00990D9B">
            <w:pPr>
              <w:spacing w:after="160" w:line="259" w:lineRule="auto"/>
              <w:jc w:val="center"/>
              <w:rPr>
                <w:b/>
                <w:bCs/>
                <w:color w:val="auto"/>
                <w:sz w:val="20"/>
                <w:szCs w:val="20"/>
              </w:rPr>
            </w:pPr>
            <w:r>
              <w:rPr>
                <w:b/>
                <w:bCs/>
                <w:color w:val="auto"/>
                <w:sz w:val="20"/>
                <w:szCs w:val="20"/>
              </w:rPr>
              <w:t>3</w:t>
            </w:r>
            <w:r w:rsidR="0090413B" w:rsidRPr="00AC2F96">
              <w:rPr>
                <w:b/>
                <w:bCs/>
                <w:color w:val="auto"/>
                <w:sz w:val="20"/>
                <w:szCs w:val="20"/>
              </w:rPr>
              <w:t xml:space="preserve"> December 2025</w:t>
            </w:r>
          </w:p>
        </w:tc>
      </w:tr>
      <w:tr w:rsidR="0090413B" w:rsidRPr="00F45E88" w14:paraId="1126A95B" w14:textId="77777777" w:rsidTr="001A727D">
        <w:trPr>
          <w:trHeight w:val="576"/>
        </w:trPr>
        <w:tc>
          <w:tcPr>
            <w:tcW w:w="1334" w:type="pct"/>
            <w:tcBorders>
              <w:top w:val="nil"/>
              <w:left w:val="single" w:sz="4" w:space="0" w:color="auto"/>
              <w:bottom w:val="single" w:sz="4" w:space="0" w:color="auto"/>
              <w:right w:val="single" w:sz="4" w:space="0" w:color="auto"/>
            </w:tcBorders>
            <w:shd w:val="clear" w:color="auto" w:fill="auto"/>
            <w:hideMark/>
          </w:tcPr>
          <w:p w14:paraId="5ACA9DC7" w14:textId="2E329252" w:rsidR="0090413B" w:rsidRPr="00EA1D10" w:rsidRDefault="0090413B" w:rsidP="00990D9B">
            <w:pPr>
              <w:spacing w:after="160" w:line="259" w:lineRule="auto"/>
              <w:rPr>
                <w:sz w:val="20"/>
                <w:szCs w:val="20"/>
              </w:rPr>
            </w:pPr>
            <w:r>
              <w:rPr>
                <w:sz w:val="20"/>
                <w:szCs w:val="20"/>
              </w:rPr>
              <w:t>Applicant</w:t>
            </w:r>
            <w:r w:rsidRPr="00EA1D10">
              <w:rPr>
                <w:sz w:val="20"/>
                <w:szCs w:val="20"/>
              </w:rPr>
              <w:t xml:space="preserve"> receives final endorsed advice </w:t>
            </w:r>
          </w:p>
        </w:tc>
        <w:tc>
          <w:tcPr>
            <w:tcW w:w="944" w:type="pct"/>
            <w:tcBorders>
              <w:top w:val="single" w:sz="4" w:space="0" w:color="auto"/>
              <w:left w:val="nil"/>
              <w:bottom w:val="single" w:sz="4" w:space="0" w:color="auto"/>
              <w:right w:val="nil"/>
            </w:tcBorders>
          </w:tcPr>
          <w:p w14:paraId="2A13C2EC" w14:textId="764AA418" w:rsidR="0090413B" w:rsidRPr="00AC2F96" w:rsidRDefault="0090413B" w:rsidP="00990D9B">
            <w:pPr>
              <w:spacing w:after="160" w:line="259" w:lineRule="auto"/>
              <w:jc w:val="center"/>
              <w:rPr>
                <w:color w:val="auto"/>
                <w:sz w:val="20"/>
                <w:szCs w:val="20"/>
              </w:rPr>
            </w:pPr>
            <w:r w:rsidRPr="00AC2F96">
              <w:rPr>
                <w:color w:val="auto"/>
                <w:sz w:val="20"/>
                <w:szCs w:val="20"/>
              </w:rPr>
              <w:t>19 December 2024*</w:t>
            </w:r>
            <w:r w:rsidR="00CE5985">
              <w:rPr>
                <w:color w:val="auto"/>
                <w:sz w:val="20"/>
                <w:szCs w:val="20"/>
              </w:rPr>
              <w:t>*</w:t>
            </w:r>
          </w:p>
        </w:tc>
        <w:tc>
          <w:tcPr>
            <w:tcW w:w="944" w:type="pct"/>
            <w:tcBorders>
              <w:top w:val="single" w:sz="4" w:space="0" w:color="auto"/>
              <w:left w:val="single" w:sz="4" w:space="0" w:color="auto"/>
              <w:bottom w:val="single" w:sz="4" w:space="0" w:color="auto"/>
              <w:right w:val="single" w:sz="4" w:space="0" w:color="auto"/>
            </w:tcBorders>
          </w:tcPr>
          <w:p w14:paraId="5329933A" w14:textId="36E92A09" w:rsidR="0090413B" w:rsidRPr="00AC2F96" w:rsidRDefault="00191F71" w:rsidP="00990D9B">
            <w:pPr>
              <w:spacing w:after="160" w:line="259" w:lineRule="auto"/>
              <w:jc w:val="center"/>
              <w:rPr>
                <w:color w:val="auto"/>
                <w:sz w:val="20"/>
                <w:szCs w:val="20"/>
              </w:rPr>
            </w:pPr>
            <w:r w:rsidRPr="00D352C7">
              <w:rPr>
                <w:color w:val="auto"/>
                <w:sz w:val="20"/>
                <w:szCs w:val="20"/>
              </w:rPr>
              <w:t>30</w:t>
            </w:r>
            <w:r w:rsidR="0090413B" w:rsidRPr="00AC2F96">
              <w:rPr>
                <w:color w:val="auto"/>
                <w:sz w:val="20"/>
                <w:szCs w:val="20"/>
              </w:rPr>
              <w:t xml:space="preserve"> April 2025</w:t>
            </w:r>
          </w:p>
        </w:tc>
        <w:tc>
          <w:tcPr>
            <w:tcW w:w="787" w:type="pct"/>
            <w:tcBorders>
              <w:top w:val="nil"/>
              <w:left w:val="single" w:sz="4" w:space="0" w:color="auto"/>
              <w:bottom w:val="single" w:sz="4" w:space="0" w:color="auto"/>
              <w:right w:val="single" w:sz="4" w:space="0" w:color="auto"/>
            </w:tcBorders>
          </w:tcPr>
          <w:p w14:paraId="7D01FA73" w14:textId="65242070" w:rsidR="0090413B" w:rsidRPr="00AC2F96" w:rsidRDefault="0090413B" w:rsidP="00990D9B">
            <w:pPr>
              <w:spacing w:after="160" w:line="259" w:lineRule="auto"/>
              <w:jc w:val="center"/>
              <w:rPr>
                <w:color w:val="auto"/>
                <w:sz w:val="20"/>
                <w:szCs w:val="20"/>
              </w:rPr>
            </w:pPr>
            <w:r w:rsidRPr="00AC2F96">
              <w:rPr>
                <w:color w:val="auto"/>
                <w:sz w:val="20"/>
                <w:szCs w:val="20"/>
              </w:rPr>
              <w:t>29 August 2025</w:t>
            </w:r>
          </w:p>
        </w:tc>
        <w:tc>
          <w:tcPr>
            <w:tcW w:w="991" w:type="pct"/>
            <w:tcBorders>
              <w:top w:val="nil"/>
              <w:left w:val="nil"/>
              <w:bottom w:val="single" w:sz="4" w:space="0" w:color="auto"/>
              <w:right w:val="single" w:sz="4" w:space="0" w:color="auto"/>
            </w:tcBorders>
          </w:tcPr>
          <w:p w14:paraId="4FF1FA93" w14:textId="0E537C70" w:rsidR="0090413B" w:rsidRPr="00AC2F96" w:rsidRDefault="0090413B" w:rsidP="00990D9B">
            <w:pPr>
              <w:spacing w:after="160" w:line="259" w:lineRule="auto"/>
              <w:jc w:val="center"/>
              <w:rPr>
                <w:color w:val="auto"/>
                <w:sz w:val="20"/>
                <w:szCs w:val="20"/>
              </w:rPr>
            </w:pPr>
            <w:r w:rsidRPr="00AC2F96">
              <w:rPr>
                <w:color w:val="auto"/>
                <w:sz w:val="20"/>
                <w:szCs w:val="20"/>
              </w:rPr>
              <w:t>24 December 2025*</w:t>
            </w:r>
            <w:r w:rsidR="00562346">
              <w:rPr>
                <w:color w:val="auto"/>
                <w:sz w:val="20"/>
                <w:szCs w:val="20"/>
              </w:rPr>
              <w:t>*</w:t>
            </w:r>
          </w:p>
        </w:tc>
      </w:tr>
      <w:tr w:rsidR="0090413B" w:rsidRPr="00F45E88" w14:paraId="5ABFD4E9" w14:textId="77777777" w:rsidTr="001A727D">
        <w:trPr>
          <w:trHeight w:val="288"/>
        </w:trPr>
        <w:tc>
          <w:tcPr>
            <w:tcW w:w="1334" w:type="pct"/>
            <w:tcBorders>
              <w:top w:val="single" w:sz="4" w:space="0" w:color="auto"/>
              <w:left w:val="single" w:sz="4" w:space="0" w:color="auto"/>
              <w:bottom w:val="single" w:sz="4" w:space="0" w:color="auto"/>
              <w:right w:val="single" w:sz="4" w:space="0" w:color="auto"/>
            </w:tcBorders>
            <w:shd w:val="clear" w:color="auto" w:fill="auto"/>
            <w:hideMark/>
          </w:tcPr>
          <w:p w14:paraId="133BB445" w14:textId="513D338D" w:rsidR="0090413B" w:rsidRPr="00EA1D10" w:rsidRDefault="0090413B" w:rsidP="00990D9B">
            <w:pPr>
              <w:spacing w:after="160" w:line="259" w:lineRule="auto"/>
              <w:rPr>
                <w:sz w:val="20"/>
                <w:szCs w:val="20"/>
              </w:rPr>
            </w:pPr>
            <w:r w:rsidRPr="00EA1D10">
              <w:rPr>
                <w:sz w:val="20"/>
                <w:szCs w:val="20"/>
              </w:rPr>
              <w:t>Deadline for submissions to PBAC</w:t>
            </w:r>
            <w:r w:rsidR="00CE5985">
              <w:rPr>
                <w:sz w:val="20"/>
                <w:szCs w:val="20"/>
              </w:rPr>
              <w:t>***</w:t>
            </w:r>
          </w:p>
        </w:tc>
        <w:tc>
          <w:tcPr>
            <w:tcW w:w="944" w:type="pct"/>
            <w:tcBorders>
              <w:top w:val="single" w:sz="4" w:space="0" w:color="auto"/>
              <w:left w:val="nil"/>
              <w:bottom w:val="single" w:sz="4" w:space="0" w:color="auto"/>
              <w:right w:val="nil"/>
            </w:tcBorders>
          </w:tcPr>
          <w:p w14:paraId="747F74FC" w14:textId="0862DA36" w:rsidR="0090413B" w:rsidRPr="00AC2F96" w:rsidRDefault="0090413B" w:rsidP="00990D9B">
            <w:pPr>
              <w:spacing w:after="160" w:line="259" w:lineRule="auto"/>
              <w:jc w:val="center"/>
              <w:rPr>
                <w:color w:val="auto"/>
                <w:sz w:val="20"/>
                <w:szCs w:val="20"/>
              </w:rPr>
            </w:pPr>
            <w:r w:rsidRPr="00AC2F96">
              <w:rPr>
                <w:color w:val="auto"/>
                <w:sz w:val="20"/>
                <w:szCs w:val="20"/>
              </w:rPr>
              <w:t>March 2025</w:t>
            </w:r>
          </w:p>
        </w:tc>
        <w:tc>
          <w:tcPr>
            <w:tcW w:w="944" w:type="pct"/>
            <w:tcBorders>
              <w:top w:val="single" w:sz="4" w:space="0" w:color="auto"/>
              <w:left w:val="single" w:sz="4" w:space="0" w:color="auto"/>
              <w:bottom w:val="single" w:sz="4" w:space="0" w:color="auto"/>
              <w:right w:val="single" w:sz="4" w:space="0" w:color="auto"/>
            </w:tcBorders>
          </w:tcPr>
          <w:p w14:paraId="58B7D10B" w14:textId="3C4FAA69" w:rsidR="0090413B" w:rsidRPr="00AC2F96" w:rsidRDefault="0090413B" w:rsidP="00990D9B">
            <w:pPr>
              <w:spacing w:after="160" w:line="259" w:lineRule="auto"/>
              <w:jc w:val="center"/>
              <w:rPr>
                <w:color w:val="auto"/>
                <w:sz w:val="20"/>
                <w:szCs w:val="20"/>
              </w:rPr>
            </w:pPr>
            <w:r w:rsidRPr="00AC2F96">
              <w:rPr>
                <w:color w:val="auto"/>
                <w:sz w:val="20"/>
                <w:szCs w:val="20"/>
              </w:rPr>
              <w:t>July 2025</w:t>
            </w:r>
          </w:p>
        </w:tc>
        <w:tc>
          <w:tcPr>
            <w:tcW w:w="787" w:type="pct"/>
            <w:tcBorders>
              <w:top w:val="single" w:sz="4" w:space="0" w:color="auto"/>
              <w:left w:val="single" w:sz="4" w:space="0" w:color="auto"/>
              <w:bottom w:val="single" w:sz="4" w:space="0" w:color="auto"/>
              <w:right w:val="single" w:sz="4" w:space="0" w:color="auto"/>
            </w:tcBorders>
          </w:tcPr>
          <w:p w14:paraId="1EDB899C" w14:textId="346228FA" w:rsidR="0090413B" w:rsidRPr="00AC2F96" w:rsidRDefault="0090413B" w:rsidP="00990D9B">
            <w:pPr>
              <w:spacing w:after="160" w:line="259" w:lineRule="auto"/>
              <w:ind w:left="0" w:firstLine="0"/>
              <w:jc w:val="center"/>
              <w:rPr>
                <w:color w:val="auto"/>
                <w:sz w:val="20"/>
                <w:szCs w:val="20"/>
              </w:rPr>
            </w:pPr>
            <w:r w:rsidRPr="00AC2F96">
              <w:rPr>
                <w:color w:val="auto"/>
                <w:sz w:val="20"/>
                <w:szCs w:val="20"/>
              </w:rPr>
              <w:t>November 2025</w:t>
            </w:r>
          </w:p>
        </w:tc>
        <w:tc>
          <w:tcPr>
            <w:tcW w:w="991" w:type="pct"/>
            <w:tcBorders>
              <w:top w:val="single" w:sz="4" w:space="0" w:color="auto"/>
              <w:left w:val="nil"/>
              <w:bottom w:val="single" w:sz="4" w:space="0" w:color="auto"/>
              <w:right w:val="single" w:sz="4" w:space="0" w:color="auto"/>
            </w:tcBorders>
          </w:tcPr>
          <w:p w14:paraId="673AEDC0" w14:textId="64BE5EE0" w:rsidR="0090413B" w:rsidRPr="00AC2F96" w:rsidRDefault="0090413B" w:rsidP="00990D9B">
            <w:pPr>
              <w:spacing w:after="160" w:line="259" w:lineRule="auto"/>
              <w:ind w:left="0" w:firstLine="0"/>
              <w:jc w:val="center"/>
              <w:rPr>
                <w:color w:val="auto"/>
                <w:sz w:val="20"/>
                <w:szCs w:val="20"/>
              </w:rPr>
            </w:pPr>
            <w:r w:rsidRPr="00AC2F96">
              <w:rPr>
                <w:color w:val="auto"/>
                <w:sz w:val="20"/>
                <w:szCs w:val="20"/>
              </w:rPr>
              <w:t>March 2026</w:t>
            </w:r>
          </w:p>
        </w:tc>
      </w:tr>
      <w:tr w:rsidR="0090413B" w:rsidRPr="00F45E88" w14:paraId="45A0593F" w14:textId="77777777" w:rsidTr="001A727D">
        <w:trPr>
          <w:trHeight w:val="288"/>
        </w:trPr>
        <w:tc>
          <w:tcPr>
            <w:tcW w:w="1334" w:type="pct"/>
            <w:tcBorders>
              <w:top w:val="single" w:sz="4" w:space="0" w:color="auto"/>
              <w:left w:val="single" w:sz="4" w:space="0" w:color="auto"/>
              <w:bottom w:val="single" w:sz="4" w:space="0" w:color="auto"/>
              <w:right w:val="single" w:sz="4" w:space="0" w:color="auto"/>
            </w:tcBorders>
            <w:shd w:val="clear" w:color="auto" w:fill="auto"/>
          </w:tcPr>
          <w:p w14:paraId="0C57D9A5" w14:textId="7177EE1A" w:rsidR="0090413B" w:rsidRPr="00EA1D10" w:rsidRDefault="0090413B" w:rsidP="00990D9B">
            <w:pPr>
              <w:spacing w:after="160" w:line="259" w:lineRule="auto"/>
              <w:rPr>
                <w:sz w:val="20"/>
                <w:szCs w:val="20"/>
              </w:rPr>
            </w:pPr>
            <w:r>
              <w:rPr>
                <w:sz w:val="20"/>
                <w:szCs w:val="20"/>
              </w:rPr>
              <w:t>PBAC Meeting</w:t>
            </w:r>
          </w:p>
        </w:tc>
        <w:tc>
          <w:tcPr>
            <w:tcW w:w="944" w:type="pct"/>
            <w:tcBorders>
              <w:top w:val="single" w:sz="4" w:space="0" w:color="auto"/>
              <w:left w:val="nil"/>
              <w:bottom w:val="single" w:sz="4" w:space="0" w:color="auto"/>
              <w:right w:val="nil"/>
            </w:tcBorders>
          </w:tcPr>
          <w:p w14:paraId="2145511B" w14:textId="77777777" w:rsidR="0090413B" w:rsidRPr="00A44FB3" w:rsidRDefault="0090413B" w:rsidP="00990D9B">
            <w:pPr>
              <w:spacing w:after="160" w:line="259" w:lineRule="auto"/>
              <w:jc w:val="center"/>
              <w:rPr>
                <w:color w:val="auto"/>
                <w:sz w:val="20"/>
                <w:szCs w:val="20"/>
              </w:rPr>
            </w:pPr>
            <w:r w:rsidRPr="00A44FB3">
              <w:rPr>
                <w:color w:val="auto"/>
                <w:sz w:val="20"/>
                <w:szCs w:val="20"/>
              </w:rPr>
              <w:t>July 2025</w:t>
            </w:r>
          </w:p>
        </w:tc>
        <w:tc>
          <w:tcPr>
            <w:tcW w:w="944" w:type="pct"/>
            <w:tcBorders>
              <w:top w:val="single" w:sz="4" w:space="0" w:color="auto"/>
              <w:left w:val="single" w:sz="4" w:space="0" w:color="auto"/>
              <w:bottom w:val="single" w:sz="4" w:space="0" w:color="auto"/>
              <w:right w:val="single" w:sz="4" w:space="0" w:color="auto"/>
            </w:tcBorders>
          </w:tcPr>
          <w:p w14:paraId="7B453B31" w14:textId="77777777" w:rsidR="0090413B" w:rsidRPr="00A44FB3" w:rsidRDefault="0090413B" w:rsidP="00990D9B">
            <w:pPr>
              <w:spacing w:after="160" w:line="259" w:lineRule="auto"/>
              <w:jc w:val="center"/>
              <w:rPr>
                <w:color w:val="auto"/>
                <w:sz w:val="20"/>
                <w:szCs w:val="20"/>
              </w:rPr>
            </w:pPr>
            <w:r w:rsidRPr="00A44FB3">
              <w:rPr>
                <w:color w:val="auto"/>
                <w:sz w:val="20"/>
                <w:szCs w:val="20"/>
              </w:rPr>
              <w:t>November 2025</w:t>
            </w:r>
          </w:p>
        </w:tc>
        <w:tc>
          <w:tcPr>
            <w:tcW w:w="787" w:type="pct"/>
            <w:tcBorders>
              <w:top w:val="single" w:sz="4" w:space="0" w:color="auto"/>
              <w:left w:val="single" w:sz="4" w:space="0" w:color="auto"/>
              <w:bottom w:val="single" w:sz="4" w:space="0" w:color="auto"/>
              <w:right w:val="single" w:sz="4" w:space="0" w:color="auto"/>
            </w:tcBorders>
          </w:tcPr>
          <w:p w14:paraId="29FCC475" w14:textId="77777777" w:rsidR="0090413B" w:rsidRPr="00A44FB3" w:rsidRDefault="0090413B" w:rsidP="00990D9B">
            <w:pPr>
              <w:spacing w:after="160" w:line="259" w:lineRule="auto"/>
              <w:ind w:left="0" w:firstLine="0"/>
              <w:jc w:val="center"/>
              <w:rPr>
                <w:color w:val="auto"/>
                <w:sz w:val="20"/>
                <w:szCs w:val="20"/>
              </w:rPr>
            </w:pPr>
            <w:r w:rsidRPr="00A44FB3">
              <w:rPr>
                <w:color w:val="auto"/>
                <w:sz w:val="20"/>
                <w:szCs w:val="20"/>
              </w:rPr>
              <w:t>March 2026</w:t>
            </w:r>
          </w:p>
        </w:tc>
        <w:tc>
          <w:tcPr>
            <w:tcW w:w="991" w:type="pct"/>
            <w:tcBorders>
              <w:top w:val="single" w:sz="4" w:space="0" w:color="auto"/>
              <w:left w:val="nil"/>
              <w:bottom w:val="single" w:sz="4" w:space="0" w:color="auto"/>
              <w:right w:val="single" w:sz="4" w:space="0" w:color="auto"/>
            </w:tcBorders>
          </w:tcPr>
          <w:p w14:paraId="61098781" w14:textId="77777777" w:rsidR="0090413B" w:rsidRPr="00A44FB3" w:rsidRDefault="0090413B" w:rsidP="00990D9B">
            <w:pPr>
              <w:spacing w:after="160" w:line="259" w:lineRule="auto"/>
              <w:ind w:left="0" w:firstLine="0"/>
              <w:jc w:val="center"/>
              <w:rPr>
                <w:color w:val="auto"/>
                <w:sz w:val="20"/>
                <w:szCs w:val="20"/>
              </w:rPr>
            </w:pPr>
            <w:r w:rsidRPr="00A44FB3">
              <w:rPr>
                <w:color w:val="auto"/>
                <w:sz w:val="20"/>
                <w:szCs w:val="20"/>
              </w:rPr>
              <w:t>July 2026</w:t>
            </w:r>
          </w:p>
        </w:tc>
      </w:tr>
      <w:tr w:rsidR="0090413B" w:rsidRPr="004551EC" w14:paraId="4B3EE17B" w14:textId="77777777" w:rsidTr="00D352C7">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3D1153E" w14:textId="77777777" w:rsidR="00CE5985" w:rsidRDefault="00CE5985" w:rsidP="00CE5985">
            <w:pPr>
              <w:spacing w:after="0"/>
              <w:ind w:right="-26"/>
              <w:rPr>
                <w:sz w:val="16"/>
                <w:szCs w:val="16"/>
              </w:rPr>
            </w:pPr>
            <w:r>
              <w:rPr>
                <w:sz w:val="16"/>
                <w:szCs w:val="16"/>
              </w:rPr>
              <w:t>*ATAGI meeting dates are provisional at this stage and will be updated once confirmed.</w:t>
            </w:r>
          </w:p>
          <w:p w14:paraId="4728C19E" w14:textId="7083FB41" w:rsidR="00CE5985" w:rsidRDefault="00CE5985" w:rsidP="00CE5985">
            <w:pPr>
              <w:spacing w:after="0"/>
              <w:ind w:right="-26"/>
              <w:rPr>
                <w:sz w:val="16"/>
                <w:szCs w:val="16"/>
              </w:rPr>
            </w:pPr>
            <w:r>
              <w:rPr>
                <w:sz w:val="16"/>
                <w:szCs w:val="16"/>
              </w:rPr>
              <w:t xml:space="preserve">** ATAGI pre-submission advice may be provided in early January (due to end of year </w:t>
            </w:r>
            <w:proofErr w:type="gramStart"/>
            <w:r>
              <w:rPr>
                <w:sz w:val="16"/>
                <w:szCs w:val="16"/>
              </w:rPr>
              <w:t>shut-down</w:t>
            </w:r>
            <w:proofErr w:type="gramEnd"/>
            <w:r>
              <w:rPr>
                <w:sz w:val="16"/>
                <w:szCs w:val="16"/>
              </w:rPr>
              <w:t>).</w:t>
            </w:r>
          </w:p>
          <w:p w14:paraId="3653E32C" w14:textId="019898ED" w:rsidR="0090413B" w:rsidRDefault="00CE5985" w:rsidP="00CE5985">
            <w:pPr>
              <w:spacing w:after="0"/>
              <w:ind w:left="0" w:right="-26" w:firstLine="0"/>
              <w:rPr>
                <w:sz w:val="20"/>
                <w:szCs w:val="20"/>
              </w:rPr>
            </w:pPr>
            <w:r>
              <w:rPr>
                <w:sz w:val="16"/>
                <w:szCs w:val="16"/>
              </w:rPr>
              <w:t xml:space="preserve">*** Dates to be finalised – refer to the PBS calendar </w:t>
            </w:r>
            <w:hyperlink r:id="rId19" w:history="1">
              <w:r>
                <w:rPr>
                  <w:rStyle w:val="Hyperlink"/>
                  <w:sz w:val="16"/>
                  <w:szCs w:val="16"/>
                </w:rPr>
                <w:t>pbs.gov.au/info/industry/useful-resources/pbs-calendar</w:t>
              </w:r>
            </w:hyperlink>
            <w:r w:rsidR="0090413B">
              <w:rPr>
                <w:sz w:val="20"/>
                <w:szCs w:val="20"/>
              </w:rPr>
              <w:t xml:space="preserve"> </w:t>
            </w:r>
          </w:p>
        </w:tc>
      </w:tr>
      <w:bookmarkEnd w:id="4"/>
    </w:tbl>
    <w:p w14:paraId="50FCFC4F" w14:textId="12E36852" w:rsidR="00B85773" w:rsidRPr="00A4556F" w:rsidRDefault="00B85773" w:rsidP="0090413B"/>
    <w:sectPr w:rsidR="00B85773" w:rsidRPr="00A4556F" w:rsidSect="00D61999">
      <w:footerReference w:type="even" r:id="rId20"/>
      <w:footerReference w:type="default" r:id="rId21"/>
      <w:footerReference w:type="first" r:id="rId22"/>
      <w:pgSz w:w="11906" w:h="16838"/>
      <w:pgMar w:top="1483" w:right="1444" w:bottom="522" w:left="1440"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96F5" w14:textId="77777777" w:rsidR="00954B1F" w:rsidRDefault="00954B1F">
      <w:pPr>
        <w:spacing w:after="0"/>
      </w:pPr>
      <w:r>
        <w:separator/>
      </w:r>
    </w:p>
  </w:endnote>
  <w:endnote w:type="continuationSeparator" w:id="0">
    <w:p w14:paraId="6FFBA8CB" w14:textId="77777777" w:rsidR="00954B1F" w:rsidRDefault="00954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6016"/>
      <w:docPartObj>
        <w:docPartGallery w:val="Page Numbers (Bottom of Page)"/>
        <w:docPartUnique/>
      </w:docPartObj>
    </w:sdtPr>
    <w:sdtEndPr>
      <w:rPr>
        <w:noProof/>
      </w:rPr>
    </w:sdtEndPr>
    <w:sdtContent>
      <w:p w14:paraId="5347243D" w14:textId="7E43AC98" w:rsidR="00EA4D51" w:rsidRDefault="00EA4D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587CE" w14:textId="10276B2C" w:rsidR="00DA52C3" w:rsidRPr="0037436E" w:rsidRDefault="00DA5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922883"/>
      <w:docPartObj>
        <w:docPartGallery w:val="Page Numbers (Bottom of Page)"/>
        <w:docPartUnique/>
      </w:docPartObj>
    </w:sdtPr>
    <w:sdtEndPr>
      <w:rPr>
        <w:noProof/>
      </w:rPr>
    </w:sdtEndPr>
    <w:sdtContent>
      <w:p w14:paraId="5C11DDA3" w14:textId="5D3F1BA9" w:rsidR="00EA4D51" w:rsidRDefault="00EA4D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4340A" w14:textId="0B15BD75" w:rsidR="00DA52C3" w:rsidRPr="0037436E" w:rsidRDefault="00DA52C3" w:rsidP="0037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988004"/>
      <w:docPartObj>
        <w:docPartGallery w:val="Page Numbers (Bottom of Page)"/>
        <w:docPartUnique/>
      </w:docPartObj>
    </w:sdtPr>
    <w:sdtEndPr>
      <w:rPr>
        <w:noProof/>
      </w:rPr>
    </w:sdtEndPr>
    <w:sdtContent>
      <w:p w14:paraId="00504635" w14:textId="3C819859" w:rsidR="00D61999" w:rsidRDefault="00D61999">
        <w:pPr>
          <w:pStyle w:val="Footer"/>
          <w:jc w:val="right"/>
        </w:pPr>
        <w:r>
          <w:fldChar w:fldCharType="begin"/>
        </w:r>
        <w:r>
          <w:instrText xml:space="preserve"> PAGE   \* MERGEFORMAT </w:instrText>
        </w:r>
        <w:r>
          <w:fldChar w:fldCharType="separate"/>
        </w:r>
        <w:r w:rsidR="00FB45D1">
          <w:rPr>
            <w:noProof/>
          </w:rPr>
          <w:t>1</w:t>
        </w:r>
        <w:r>
          <w:rPr>
            <w:noProof/>
          </w:rPr>
          <w:fldChar w:fldCharType="end"/>
        </w:r>
      </w:p>
    </w:sdtContent>
  </w:sdt>
  <w:p w14:paraId="22A1FEBA" w14:textId="77777777" w:rsidR="00DA52C3" w:rsidRDefault="00DA52C3">
    <w:pPr>
      <w:tabs>
        <w:tab w:val="right" w:pos="9109"/>
      </w:tabs>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B8B5" w14:textId="77777777" w:rsidR="00954B1F" w:rsidRDefault="00954B1F">
      <w:pPr>
        <w:spacing w:after="0" w:line="267" w:lineRule="auto"/>
        <w:ind w:left="77" w:firstLine="0"/>
      </w:pPr>
      <w:r>
        <w:separator/>
      </w:r>
    </w:p>
  </w:footnote>
  <w:footnote w:type="continuationSeparator" w:id="0">
    <w:p w14:paraId="1C268B11" w14:textId="77777777" w:rsidR="00954B1F" w:rsidRDefault="00954B1F">
      <w:pPr>
        <w:spacing w:after="0" w:line="267" w:lineRule="auto"/>
        <w:ind w:left="77"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C3A"/>
    <w:multiLevelType w:val="hybridMultilevel"/>
    <w:tmpl w:val="1D40A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8E5209"/>
    <w:multiLevelType w:val="hybridMultilevel"/>
    <w:tmpl w:val="EAEE6D82"/>
    <w:lvl w:ilvl="0" w:tplc="9F94731E">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EB9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C453A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89E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FED9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483E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AABB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4A107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2E40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962CF3"/>
    <w:multiLevelType w:val="hybridMultilevel"/>
    <w:tmpl w:val="648022E2"/>
    <w:lvl w:ilvl="0" w:tplc="A654606C">
      <w:start w:val="1"/>
      <w:numFmt w:val="bullet"/>
      <w:lvlText w:val=""/>
      <w:lvlJc w:val="left"/>
      <w:pPr>
        <w:ind w:left="720" w:hanging="360"/>
      </w:pPr>
      <w:rPr>
        <w:rFonts w:ascii="Symbol" w:hAnsi="Symbol"/>
      </w:rPr>
    </w:lvl>
    <w:lvl w:ilvl="1" w:tplc="9B0A37E2">
      <w:start w:val="1"/>
      <w:numFmt w:val="bullet"/>
      <w:lvlText w:val=""/>
      <w:lvlJc w:val="left"/>
      <w:pPr>
        <w:ind w:left="720" w:hanging="360"/>
      </w:pPr>
      <w:rPr>
        <w:rFonts w:ascii="Symbol" w:hAnsi="Symbol"/>
      </w:rPr>
    </w:lvl>
    <w:lvl w:ilvl="2" w:tplc="427E5470">
      <w:start w:val="1"/>
      <w:numFmt w:val="bullet"/>
      <w:lvlText w:val=""/>
      <w:lvlJc w:val="left"/>
      <w:pPr>
        <w:ind w:left="720" w:hanging="360"/>
      </w:pPr>
      <w:rPr>
        <w:rFonts w:ascii="Symbol" w:hAnsi="Symbol"/>
      </w:rPr>
    </w:lvl>
    <w:lvl w:ilvl="3" w:tplc="D5BAEB0A">
      <w:start w:val="1"/>
      <w:numFmt w:val="bullet"/>
      <w:lvlText w:val=""/>
      <w:lvlJc w:val="left"/>
      <w:pPr>
        <w:ind w:left="720" w:hanging="360"/>
      </w:pPr>
      <w:rPr>
        <w:rFonts w:ascii="Symbol" w:hAnsi="Symbol"/>
      </w:rPr>
    </w:lvl>
    <w:lvl w:ilvl="4" w:tplc="97702468">
      <w:start w:val="1"/>
      <w:numFmt w:val="bullet"/>
      <w:lvlText w:val=""/>
      <w:lvlJc w:val="left"/>
      <w:pPr>
        <w:ind w:left="720" w:hanging="360"/>
      </w:pPr>
      <w:rPr>
        <w:rFonts w:ascii="Symbol" w:hAnsi="Symbol"/>
      </w:rPr>
    </w:lvl>
    <w:lvl w:ilvl="5" w:tplc="08C4B3EA">
      <w:start w:val="1"/>
      <w:numFmt w:val="bullet"/>
      <w:lvlText w:val=""/>
      <w:lvlJc w:val="left"/>
      <w:pPr>
        <w:ind w:left="720" w:hanging="360"/>
      </w:pPr>
      <w:rPr>
        <w:rFonts w:ascii="Symbol" w:hAnsi="Symbol"/>
      </w:rPr>
    </w:lvl>
    <w:lvl w:ilvl="6" w:tplc="914C9E7A">
      <w:start w:val="1"/>
      <w:numFmt w:val="bullet"/>
      <w:lvlText w:val=""/>
      <w:lvlJc w:val="left"/>
      <w:pPr>
        <w:ind w:left="720" w:hanging="360"/>
      </w:pPr>
      <w:rPr>
        <w:rFonts w:ascii="Symbol" w:hAnsi="Symbol"/>
      </w:rPr>
    </w:lvl>
    <w:lvl w:ilvl="7" w:tplc="53F2DC48">
      <w:start w:val="1"/>
      <w:numFmt w:val="bullet"/>
      <w:lvlText w:val=""/>
      <w:lvlJc w:val="left"/>
      <w:pPr>
        <w:ind w:left="720" w:hanging="360"/>
      </w:pPr>
      <w:rPr>
        <w:rFonts w:ascii="Symbol" w:hAnsi="Symbol"/>
      </w:rPr>
    </w:lvl>
    <w:lvl w:ilvl="8" w:tplc="77FC99D8">
      <w:start w:val="1"/>
      <w:numFmt w:val="bullet"/>
      <w:lvlText w:val=""/>
      <w:lvlJc w:val="left"/>
      <w:pPr>
        <w:ind w:left="720" w:hanging="360"/>
      </w:pPr>
      <w:rPr>
        <w:rFonts w:ascii="Symbol" w:hAnsi="Symbol"/>
      </w:rPr>
    </w:lvl>
  </w:abstractNum>
  <w:abstractNum w:abstractNumId="3" w15:restartNumberingAfterBreak="0">
    <w:nsid w:val="11B1614D"/>
    <w:multiLevelType w:val="hybridMultilevel"/>
    <w:tmpl w:val="259420DA"/>
    <w:lvl w:ilvl="0" w:tplc="D3FE2E5C">
      <w:start w:val="1"/>
      <w:numFmt w:val="bullet"/>
      <w:lvlText w:val="•"/>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4AC8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6809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02173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88595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BE11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600B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EA8B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CA8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041F10"/>
    <w:multiLevelType w:val="hybridMultilevel"/>
    <w:tmpl w:val="DE980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25510"/>
    <w:multiLevelType w:val="hybridMultilevel"/>
    <w:tmpl w:val="1DBC1F22"/>
    <w:lvl w:ilvl="0" w:tplc="DEB20BE4">
      <w:start w:val="1"/>
      <w:numFmt w:val="lowerRoman"/>
      <w:lvlText w:val="%1."/>
      <w:lvlJc w:val="left"/>
      <w:pPr>
        <w:ind w:left="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8C0E8">
      <w:start w:val="1"/>
      <w:numFmt w:val="lowerLetter"/>
      <w:lvlText w:val="%2"/>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EA1E82">
      <w:start w:val="1"/>
      <w:numFmt w:val="lowerRoman"/>
      <w:lvlText w:val="%3"/>
      <w:lvlJc w:val="left"/>
      <w:pPr>
        <w:ind w:left="1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EDF5E">
      <w:start w:val="1"/>
      <w:numFmt w:val="decimal"/>
      <w:lvlText w:val="%4"/>
      <w:lvlJc w:val="left"/>
      <w:pPr>
        <w:ind w:left="2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025DC6">
      <w:start w:val="1"/>
      <w:numFmt w:val="lowerLetter"/>
      <w:lvlText w:val="%5"/>
      <w:lvlJc w:val="left"/>
      <w:pPr>
        <w:ind w:left="3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72DCF4">
      <w:start w:val="1"/>
      <w:numFmt w:val="lowerRoman"/>
      <w:lvlText w:val="%6"/>
      <w:lvlJc w:val="left"/>
      <w:pPr>
        <w:ind w:left="4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442732">
      <w:start w:val="1"/>
      <w:numFmt w:val="decimal"/>
      <w:lvlText w:val="%7"/>
      <w:lvlJc w:val="left"/>
      <w:pPr>
        <w:ind w:left="4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3AA1E4">
      <w:start w:val="1"/>
      <w:numFmt w:val="lowerLetter"/>
      <w:lvlText w:val="%8"/>
      <w:lvlJc w:val="left"/>
      <w:pPr>
        <w:ind w:left="5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26B92">
      <w:start w:val="1"/>
      <w:numFmt w:val="lowerRoman"/>
      <w:lvlText w:val="%9"/>
      <w:lvlJc w:val="left"/>
      <w:pPr>
        <w:ind w:left="6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102AEF"/>
    <w:multiLevelType w:val="hybridMultilevel"/>
    <w:tmpl w:val="8C285C92"/>
    <w:lvl w:ilvl="0" w:tplc="E3FE3130">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5070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BAB39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0CC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A64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ABA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2EF1D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2216A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BECC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AE06BF"/>
    <w:multiLevelType w:val="hybridMultilevel"/>
    <w:tmpl w:val="FB9A0226"/>
    <w:lvl w:ilvl="0" w:tplc="E0105020">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23E56">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764DCC">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729B2E">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96ABFC">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4EEFA">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A8B160">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CCFD54">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C43E04">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21267F"/>
    <w:multiLevelType w:val="hybridMultilevel"/>
    <w:tmpl w:val="153ACAF8"/>
    <w:lvl w:ilvl="0" w:tplc="3D72D0FA">
      <w:start w:val="1"/>
      <w:numFmt w:val="bullet"/>
      <w:lvlText w:val="•"/>
      <w:lvlJc w:val="left"/>
      <w:pPr>
        <w:ind w:left="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28F424">
      <w:start w:val="1"/>
      <w:numFmt w:val="bullet"/>
      <w:lvlText w:val="o"/>
      <w:lvlJc w:val="left"/>
      <w:pPr>
        <w:ind w:left="1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FA378E">
      <w:start w:val="1"/>
      <w:numFmt w:val="bullet"/>
      <w:lvlText w:val="▪"/>
      <w:lvlJc w:val="left"/>
      <w:pPr>
        <w:ind w:left="1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EAFEC2">
      <w:start w:val="1"/>
      <w:numFmt w:val="bullet"/>
      <w:lvlText w:val="•"/>
      <w:lvlJc w:val="left"/>
      <w:pPr>
        <w:ind w:left="2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4A39F6">
      <w:start w:val="1"/>
      <w:numFmt w:val="bullet"/>
      <w:lvlText w:val="o"/>
      <w:lvlJc w:val="left"/>
      <w:pPr>
        <w:ind w:left="3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DED062">
      <w:start w:val="1"/>
      <w:numFmt w:val="bullet"/>
      <w:lvlText w:val="▪"/>
      <w:lvlJc w:val="left"/>
      <w:pPr>
        <w:ind w:left="4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8AD7BC">
      <w:start w:val="1"/>
      <w:numFmt w:val="bullet"/>
      <w:lvlText w:val="•"/>
      <w:lvlJc w:val="left"/>
      <w:pPr>
        <w:ind w:left="4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A84CBA">
      <w:start w:val="1"/>
      <w:numFmt w:val="bullet"/>
      <w:lvlText w:val="o"/>
      <w:lvlJc w:val="left"/>
      <w:pPr>
        <w:ind w:left="5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000F62">
      <w:start w:val="1"/>
      <w:numFmt w:val="bullet"/>
      <w:lvlText w:val="▪"/>
      <w:lvlJc w:val="left"/>
      <w:pPr>
        <w:ind w:left="6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BE93796"/>
    <w:multiLevelType w:val="hybridMultilevel"/>
    <w:tmpl w:val="5E88F29C"/>
    <w:lvl w:ilvl="0" w:tplc="CACEE8A4">
      <w:start w:val="1"/>
      <w:numFmt w:val="bullet"/>
      <w:lvlText w:val=""/>
      <w:lvlJc w:val="left"/>
      <w:pPr>
        <w:ind w:left="720" w:hanging="360"/>
      </w:pPr>
      <w:rPr>
        <w:rFonts w:ascii="Symbol" w:hAnsi="Symbol"/>
      </w:rPr>
    </w:lvl>
    <w:lvl w:ilvl="1" w:tplc="99BE9D96">
      <w:start w:val="1"/>
      <w:numFmt w:val="bullet"/>
      <w:lvlText w:val=""/>
      <w:lvlJc w:val="left"/>
      <w:pPr>
        <w:ind w:left="720" w:hanging="360"/>
      </w:pPr>
      <w:rPr>
        <w:rFonts w:ascii="Symbol" w:hAnsi="Symbol"/>
      </w:rPr>
    </w:lvl>
    <w:lvl w:ilvl="2" w:tplc="0972D8F0">
      <w:start w:val="1"/>
      <w:numFmt w:val="bullet"/>
      <w:lvlText w:val=""/>
      <w:lvlJc w:val="left"/>
      <w:pPr>
        <w:ind w:left="720" w:hanging="360"/>
      </w:pPr>
      <w:rPr>
        <w:rFonts w:ascii="Symbol" w:hAnsi="Symbol"/>
      </w:rPr>
    </w:lvl>
    <w:lvl w:ilvl="3" w:tplc="28828102">
      <w:start w:val="1"/>
      <w:numFmt w:val="bullet"/>
      <w:lvlText w:val=""/>
      <w:lvlJc w:val="left"/>
      <w:pPr>
        <w:ind w:left="720" w:hanging="360"/>
      </w:pPr>
      <w:rPr>
        <w:rFonts w:ascii="Symbol" w:hAnsi="Symbol"/>
      </w:rPr>
    </w:lvl>
    <w:lvl w:ilvl="4" w:tplc="B0FE7236">
      <w:start w:val="1"/>
      <w:numFmt w:val="bullet"/>
      <w:lvlText w:val=""/>
      <w:lvlJc w:val="left"/>
      <w:pPr>
        <w:ind w:left="720" w:hanging="360"/>
      </w:pPr>
      <w:rPr>
        <w:rFonts w:ascii="Symbol" w:hAnsi="Symbol"/>
      </w:rPr>
    </w:lvl>
    <w:lvl w:ilvl="5" w:tplc="E01ACC92">
      <w:start w:val="1"/>
      <w:numFmt w:val="bullet"/>
      <w:lvlText w:val=""/>
      <w:lvlJc w:val="left"/>
      <w:pPr>
        <w:ind w:left="720" w:hanging="360"/>
      </w:pPr>
      <w:rPr>
        <w:rFonts w:ascii="Symbol" w:hAnsi="Symbol"/>
      </w:rPr>
    </w:lvl>
    <w:lvl w:ilvl="6" w:tplc="A5DA310E">
      <w:start w:val="1"/>
      <w:numFmt w:val="bullet"/>
      <w:lvlText w:val=""/>
      <w:lvlJc w:val="left"/>
      <w:pPr>
        <w:ind w:left="720" w:hanging="360"/>
      </w:pPr>
      <w:rPr>
        <w:rFonts w:ascii="Symbol" w:hAnsi="Symbol"/>
      </w:rPr>
    </w:lvl>
    <w:lvl w:ilvl="7" w:tplc="514642C8">
      <w:start w:val="1"/>
      <w:numFmt w:val="bullet"/>
      <w:lvlText w:val=""/>
      <w:lvlJc w:val="left"/>
      <w:pPr>
        <w:ind w:left="720" w:hanging="360"/>
      </w:pPr>
      <w:rPr>
        <w:rFonts w:ascii="Symbol" w:hAnsi="Symbol"/>
      </w:rPr>
    </w:lvl>
    <w:lvl w:ilvl="8" w:tplc="4B9AAAD6">
      <w:start w:val="1"/>
      <w:numFmt w:val="bullet"/>
      <w:lvlText w:val=""/>
      <w:lvlJc w:val="left"/>
      <w:pPr>
        <w:ind w:left="720" w:hanging="360"/>
      </w:pPr>
      <w:rPr>
        <w:rFonts w:ascii="Symbol" w:hAnsi="Symbol"/>
      </w:rPr>
    </w:lvl>
  </w:abstractNum>
  <w:abstractNum w:abstractNumId="10" w15:restartNumberingAfterBreak="0">
    <w:nsid w:val="2FF627F1"/>
    <w:multiLevelType w:val="hybridMultilevel"/>
    <w:tmpl w:val="0870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D6F72"/>
    <w:multiLevelType w:val="hybridMultilevel"/>
    <w:tmpl w:val="6C4896F6"/>
    <w:lvl w:ilvl="0" w:tplc="E6A04F56">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40D7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22F5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CA7A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1292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C75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CCF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46553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FC9B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5142BD"/>
    <w:multiLevelType w:val="hybridMultilevel"/>
    <w:tmpl w:val="FCD4037E"/>
    <w:lvl w:ilvl="0" w:tplc="3E9E893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F2A0D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2AA5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90D0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5095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ECBC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D6F0E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AE2D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82A3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E1362E"/>
    <w:multiLevelType w:val="hybridMultilevel"/>
    <w:tmpl w:val="63F2B932"/>
    <w:lvl w:ilvl="0" w:tplc="3154B7FE">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2F0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FC2DC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EEB4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4E31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D2737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F85D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58298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FAA66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CA3C95"/>
    <w:multiLevelType w:val="hybridMultilevel"/>
    <w:tmpl w:val="A4144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874BC0"/>
    <w:multiLevelType w:val="hybridMultilevel"/>
    <w:tmpl w:val="94E457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249537715">
    <w:abstractNumId w:val="7"/>
  </w:num>
  <w:num w:numId="2" w16cid:durableId="103355041">
    <w:abstractNumId w:val="12"/>
  </w:num>
  <w:num w:numId="3" w16cid:durableId="1631940459">
    <w:abstractNumId w:val="6"/>
  </w:num>
  <w:num w:numId="4" w16cid:durableId="1142042100">
    <w:abstractNumId w:val="5"/>
  </w:num>
  <w:num w:numId="5" w16cid:durableId="1937250703">
    <w:abstractNumId w:val="3"/>
  </w:num>
  <w:num w:numId="6" w16cid:durableId="2031101618">
    <w:abstractNumId w:val="13"/>
  </w:num>
  <w:num w:numId="7" w16cid:durableId="1775980660">
    <w:abstractNumId w:val="1"/>
  </w:num>
  <w:num w:numId="8" w16cid:durableId="2108891030">
    <w:abstractNumId w:val="11"/>
  </w:num>
  <w:num w:numId="9" w16cid:durableId="788087770">
    <w:abstractNumId w:val="8"/>
  </w:num>
  <w:num w:numId="10" w16cid:durableId="161967614">
    <w:abstractNumId w:val="14"/>
  </w:num>
  <w:num w:numId="11" w16cid:durableId="196938401">
    <w:abstractNumId w:val="4"/>
  </w:num>
  <w:num w:numId="12" w16cid:durableId="1497840914">
    <w:abstractNumId w:val="10"/>
  </w:num>
  <w:num w:numId="13" w16cid:durableId="1002851627">
    <w:abstractNumId w:val="15"/>
  </w:num>
  <w:num w:numId="14" w16cid:durableId="624121523">
    <w:abstractNumId w:val="0"/>
  </w:num>
  <w:num w:numId="15" w16cid:durableId="854029277">
    <w:abstractNumId w:val="2"/>
  </w:num>
  <w:num w:numId="16" w16cid:durableId="99222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C3"/>
    <w:rsid w:val="00013635"/>
    <w:rsid w:val="00013A1E"/>
    <w:rsid w:val="00014A60"/>
    <w:rsid w:val="00017EA4"/>
    <w:rsid w:val="0002759D"/>
    <w:rsid w:val="0003152E"/>
    <w:rsid w:val="00031BEC"/>
    <w:rsid w:val="0003526C"/>
    <w:rsid w:val="00035C7B"/>
    <w:rsid w:val="000376C6"/>
    <w:rsid w:val="00050E07"/>
    <w:rsid w:val="00051962"/>
    <w:rsid w:val="00052E7B"/>
    <w:rsid w:val="00053D8F"/>
    <w:rsid w:val="00056514"/>
    <w:rsid w:val="000573F9"/>
    <w:rsid w:val="0006274A"/>
    <w:rsid w:val="00062FE3"/>
    <w:rsid w:val="0006332C"/>
    <w:rsid w:val="00066ADA"/>
    <w:rsid w:val="00075A01"/>
    <w:rsid w:val="0008312B"/>
    <w:rsid w:val="000918E8"/>
    <w:rsid w:val="000A1D6D"/>
    <w:rsid w:val="000A5AF9"/>
    <w:rsid w:val="000B2E1C"/>
    <w:rsid w:val="000B6314"/>
    <w:rsid w:val="000C192F"/>
    <w:rsid w:val="000C76D2"/>
    <w:rsid w:val="000C7E4E"/>
    <w:rsid w:val="000E019A"/>
    <w:rsid w:val="000E5BCB"/>
    <w:rsid w:val="000F3D10"/>
    <w:rsid w:val="000F7957"/>
    <w:rsid w:val="00104F2E"/>
    <w:rsid w:val="00105835"/>
    <w:rsid w:val="0012502F"/>
    <w:rsid w:val="00126530"/>
    <w:rsid w:val="00126BA2"/>
    <w:rsid w:val="001433F0"/>
    <w:rsid w:val="001442EF"/>
    <w:rsid w:val="0016002C"/>
    <w:rsid w:val="00161022"/>
    <w:rsid w:val="00162662"/>
    <w:rsid w:val="0016333B"/>
    <w:rsid w:val="0016495B"/>
    <w:rsid w:val="00167B55"/>
    <w:rsid w:val="001727C3"/>
    <w:rsid w:val="00184011"/>
    <w:rsid w:val="00187DAC"/>
    <w:rsid w:val="00191F71"/>
    <w:rsid w:val="00192603"/>
    <w:rsid w:val="00195F73"/>
    <w:rsid w:val="001A202A"/>
    <w:rsid w:val="001A51A7"/>
    <w:rsid w:val="001A727D"/>
    <w:rsid w:val="001B3503"/>
    <w:rsid w:val="001C3E84"/>
    <w:rsid w:val="001D10C9"/>
    <w:rsid w:val="001D2492"/>
    <w:rsid w:val="001D7757"/>
    <w:rsid w:val="001F02F5"/>
    <w:rsid w:val="001F1D02"/>
    <w:rsid w:val="001F658B"/>
    <w:rsid w:val="0020226D"/>
    <w:rsid w:val="00205FAB"/>
    <w:rsid w:val="00215B36"/>
    <w:rsid w:val="0021697D"/>
    <w:rsid w:val="00223CB3"/>
    <w:rsid w:val="00224B6E"/>
    <w:rsid w:val="00230B2C"/>
    <w:rsid w:val="002330F8"/>
    <w:rsid w:val="00271FB9"/>
    <w:rsid w:val="0027353C"/>
    <w:rsid w:val="00280CF1"/>
    <w:rsid w:val="002812B9"/>
    <w:rsid w:val="00283FA1"/>
    <w:rsid w:val="00284CAF"/>
    <w:rsid w:val="0029303D"/>
    <w:rsid w:val="00295D46"/>
    <w:rsid w:val="0029646F"/>
    <w:rsid w:val="0029653D"/>
    <w:rsid w:val="002B5224"/>
    <w:rsid w:val="002B5FFE"/>
    <w:rsid w:val="002C387E"/>
    <w:rsid w:val="002C42BC"/>
    <w:rsid w:val="002D28FB"/>
    <w:rsid w:val="002D5E34"/>
    <w:rsid w:val="002D5E7E"/>
    <w:rsid w:val="002D7277"/>
    <w:rsid w:val="002E4692"/>
    <w:rsid w:val="002E6240"/>
    <w:rsid w:val="002F0855"/>
    <w:rsid w:val="002F37FF"/>
    <w:rsid w:val="003052B1"/>
    <w:rsid w:val="003072BD"/>
    <w:rsid w:val="00311AAF"/>
    <w:rsid w:val="00315DEC"/>
    <w:rsid w:val="003203E8"/>
    <w:rsid w:val="003264DE"/>
    <w:rsid w:val="00330AE2"/>
    <w:rsid w:val="003564FE"/>
    <w:rsid w:val="00362273"/>
    <w:rsid w:val="00366000"/>
    <w:rsid w:val="00367379"/>
    <w:rsid w:val="0037436E"/>
    <w:rsid w:val="00380AD6"/>
    <w:rsid w:val="00386569"/>
    <w:rsid w:val="00394E02"/>
    <w:rsid w:val="00395994"/>
    <w:rsid w:val="003A6176"/>
    <w:rsid w:val="003A7356"/>
    <w:rsid w:val="003B5707"/>
    <w:rsid w:val="003B7A06"/>
    <w:rsid w:val="003D4D35"/>
    <w:rsid w:val="003D69B1"/>
    <w:rsid w:val="003E72C8"/>
    <w:rsid w:val="0040382F"/>
    <w:rsid w:val="00412DE5"/>
    <w:rsid w:val="0042135C"/>
    <w:rsid w:val="004326F8"/>
    <w:rsid w:val="00442EE5"/>
    <w:rsid w:val="004451FD"/>
    <w:rsid w:val="004502AE"/>
    <w:rsid w:val="0045743B"/>
    <w:rsid w:val="00463457"/>
    <w:rsid w:val="00466A04"/>
    <w:rsid w:val="0047437C"/>
    <w:rsid w:val="00493FCB"/>
    <w:rsid w:val="004A0582"/>
    <w:rsid w:val="004A0846"/>
    <w:rsid w:val="004A09FF"/>
    <w:rsid w:val="004A17DB"/>
    <w:rsid w:val="004A3831"/>
    <w:rsid w:val="004A486A"/>
    <w:rsid w:val="004B1B2F"/>
    <w:rsid w:val="004B5FDE"/>
    <w:rsid w:val="004C1D44"/>
    <w:rsid w:val="004C537E"/>
    <w:rsid w:val="004E0235"/>
    <w:rsid w:val="004E71AD"/>
    <w:rsid w:val="004F099D"/>
    <w:rsid w:val="004F0D3D"/>
    <w:rsid w:val="005040A1"/>
    <w:rsid w:val="005115E1"/>
    <w:rsid w:val="00511DAE"/>
    <w:rsid w:val="005143AA"/>
    <w:rsid w:val="00527DAD"/>
    <w:rsid w:val="00531555"/>
    <w:rsid w:val="00531D89"/>
    <w:rsid w:val="00536AB6"/>
    <w:rsid w:val="0054137B"/>
    <w:rsid w:val="00554467"/>
    <w:rsid w:val="005573DA"/>
    <w:rsid w:val="005574AA"/>
    <w:rsid w:val="00562346"/>
    <w:rsid w:val="0056561F"/>
    <w:rsid w:val="00571058"/>
    <w:rsid w:val="005711CF"/>
    <w:rsid w:val="00577A6B"/>
    <w:rsid w:val="00580E9F"/>
    <w:rsid w:val="005820A5"/>
    <w:rsid w:val="0058438C"/>
    <w:rsid w:val="00586F28"/>
    <w:rsid w:val="005A0693"/>
    <w:rsid w:val="005A25E1"/>
    <w:rsid w:val="005B2F6A"/>
    <w:rsid w:val="005C28BB"/>
    <w:rsid w:val="005C2AF3"/>
    <w:rsid w:val="005D2D47"/>
    <w:rsid w:val="005D68A3"/>
    <w:rsid w:val="005E06B4"/>
    <w:rsid w:val="005E1860"/>
    <w:rsid w:val="006029A2"/>
    <w:rsid w:val="00603B44"/>
    <w:rsid w:val="00606A18"/>
    <w:rsid w:val="00611D27"/>
    <w:rsid w:val="00620C7A"/>
    <w:rsid w:val="006234C4"/>
    <w:rsid w:val="0063131C"/>
    <w:rsid w:val="00636141"/>
    <w:rsid w:val="00636947"/>
    <w:rsid w:val="00636CF3"/>
    <w:rsid w:val="00642B08"/>
    <w:rsid w:val="00646F99"/>
    <w:rsid w:val="00651C37"/>
    <w:rsid w:val="006521FF"/>
    <w:rsid w:val="0065409C"/>
    <w:rsid w:val="00655F93"/>
    <w:rsid w:val="00660F1D"/>
    <w:rsid w:val="00663585"/>
    <w:rsid w:val="00670703"/>
    <w:rsid w:val="00681ECC"/>
    <w:rsid w:val="006926C4"/>
    <w:rsid w:val="006A228A"/>
    <w:rsid w:val="006A615B"/>
    <w:rsid w:val="006B2E50"/>
    <w:rsid w:val="006B2EF6"/>
    <w:rsid w:val="006B374C"/>
    <w:rsid w:val="006B4E55"/>
    <w:rsid w:val="006B5C0A"/>
    <w:rsid w:val="006B6B54"/>
    <w:rsid w:val="006C55E0"/>
    <w:rsid w:val="006E3DD9"/>
    <w:rsid w:val="006F33B1"/>
    <w:rsid w:val="0070368A"/>
    <w:rsid w:val="00704BE8"/>
    <w:rsid w:val="0070562E"/>
    <w:rsid w:val="007071F5"/>
    <w:rsid w:val="00711755"/>
    <w:rsid w:val="007154AA"/>
    <w:rsid w:val="00724EC5"/>
    <w:rsid w:val="007407FA"/>
    <w:rsid w:val="00740965"/>
    <w:rsid w:val="00743231"/>
    <w:rsid w:val="00745D10"/>
    <w:rsid w:val="007467E4"/>
    <w:rsid w:val="00756BB9"/>
    <w:rsid w:val="007877D9"/>
    <w:rsid w:val="00795A6B"/>
    <w:rsid w:val="00796DE2"/>
    <w:rsid w:val="007A3266"/>
    <w:rsid w:val="007C5412"/>
    <w:rsid w:val="007D008A"/>
    <w:rsid w:val="007D2897"/>
    <w:rsid w:val="007D28B4"/>
    <w:rsid w:val="007D3A84"/>
    <w:rsid w:val="007D5D84"/>
    <w:rsid w:val="007D70EF"/>
    <w:rsid w:val="0080056B"/>
    <w:rsid w:val="008028AE"/>
    <w:rsid w:val="00802A75"/>
    <w:rsid w:val="00811EE4"/>
    <w:rsid w:val="00815F64"/>
    <w:rsid w:val="00822BDC"/>
    <w:rsid w:val="00830F6C"/>
    <w:rsid w:val="00835CE5"/>
    <w:rsid w:val="00841B79"/>
    <w:rsid w:val="008473AE"/>
    <w:rsid w:val="008526FD"/>
    <w:rsid w:val="00853C88"/>
    <w:rsid w:val="00862692"/>
    <w:rsid w:val="00867C85"/>
    <w:rsid w:val="00872949"/>
    <w:rsid w:val="00886393"/>
    <w:rsid w:val="00890CC6"/>
    <w:rsid w:val="00891623"/>
    <w:rsid w:val="00895842"/>
    <w:rsid w:val="00895F54"/>
    <w:rsid w:val="008B16F4"/>
    <w:rsid w:val="008B3CE5"/>
    <w:rsid w:val="008B7FC2"/>
    <w:rsid w:val="008C2925"/>
    <w:rsid w:val="008D0A32"/>
    <w:rsid w:val="008D3FA5"/>
    <w:rsid w:val="008D4BF4"/>
    <w:rsid w:val="008D7B49"/>
    <w:rsid w:val="008F3146"/>
    <w:rsid w:val="009010A4"/>
    <w:rsid w:val="0090413B"/>
    <w:rsid w:val="00921C9E"/>
    <w:rsid w:val="00921CB3"/>
    <w:rsid w:val="009243A1"/>
    <w:rsid w:val="009341AF"/>
    <w:rsid w:val="0094636E"/>
    <w:rsid w:val="00953289"/>
    <w:rsid w:val="00954B1F"/>
    <w:rsid w:val="00956CCC"/>
    <w:rsid w:val="00984BA7"/>
    <w:rsid w:val="00987591"/>
    <w:rsid w:val="00987B5C"/>
    <w:rsid w:val="00992FED"/>
    <w:rsid w:val="0099432F"/>
    <w:rsid w:val="009955D6"/>
    <w:rsid w:val="00995EF5"/>
    <w:rsid w:val="009A497A"/>
    <w:rsid w:val="009B212D"/>
    <w:rsid w:val="009C2088"/>
    <w:rsid w:val="009C6AEE"/>
    <w:rsid w:val="009C757B"/>
    <w:rsid w:val="009D5ECB"/>
    <w:rsid w:val="009E1ABC"/>
    <w:rsid w:val="009E3780"/>
    <w:rsid w:val="009E73CB"/>
    <w:rsid w:val="009F11EE"/>
    <w:rsid w:val="00A01136"/>
    <w:rsid w:val="00A15289"/>
    <w:rsid w:val="00A22671"/>
    <w:rsid w:val="00A30D02"/>
    <w:rsid w:val="00A3149F"/>
    <w:rsid w:val="00A32AE4"/>
    <w:rsid w:val="00A34219"/>
    <w:rsid w:val="00A40D97"/>
    <w:rsid w:val="00A44FB3"/>
    <w:rsid w:val="00A4556F"/>
    <w:rsid w:val="00A45D24"/>
    <w:rsid w:val="00A515E1"/>
    <w:rsid w:val="00A53B4F"/>
    <w:rsid w:val="00A64D18"/>
    <w:rsid w:val="00A75F49"/>
    <w:rsid w:val="00A87A48"/>
    <w:rsid w:val="00A93751"/>
    <w:rsid w:val="00A96A58"/>
    <w:rsid w:val="00AA0662"/>
    <w:rsid w:val="00AB2D71"/>
    <w:rsid w:val="00AC2F96"/>
    <w:rsid w:val="00AC41F7"/>
    <w:rsid w:val="00AC5502"/>
    <w:rsid w:val="00AC5BB5"/>
    <w:rsid w:val="00AF5357"/>
    <w:rsid w:val="00B06743"/>
    <w:rsid w:val="00B122CC"/>
    <w:rsid w:val="00B15EB6"/>
    <w:rsid w:val="00B20390"/>
    <w:rsid w:val="00B225C8"/>
    <w:rsid w:val="00B22F73"/>
    <w:rsid w:val="00B23488"/>
    <w:rsid w:val="00B31389"/>
    <w:rsid w:val="00B31EF1"/>
    <w:rsid w:val="00B42546"/>
    <w:rsid w:val="00B4515C"/>
    <w:rsid w:val="00B463CD"/>
    <w:rsid w:val="00B52262"/>
    <w:rsid w:val="00B5355C"/>
    <w:rsid w:val="00B60362"/>
    <w:rsid w:val="00B630A6"/>
    <w:rsid w:val="00B73230"/>
    <w:rsid w:val="00B75437"/>
    <w:rsid w:val="00B833C8"/>
    <w:rsid w:val="00B85773"/>
    <w:rsid w:val="00B90969"/>
    <w:rsid w:val="00B920BD"/>
    <w:rsid w:val="00BB2160"/>
    <w:rsid w:val="00BC37A0"/>
    <w:rsid w:val="00BD14BC"/>
    <w:rsid w:val="00BD7478"/>
    <w:rsid w:val="00BD7FDA"/>
    <w:rsid w:val="00BF10E4"/>
    <w:rsid w:val="00BF6BB7"/>
    <w:rsid w:val="00C15B0C"/>
    <w:rsid w:val="00C23A24"/>
    <w:rsid w:val="00C25CD5"/>
    <w:rsid w:val="00C3387A"/>
    <w:rsid w:val="00C4050A"/>
    <w:rsid w:val="00C440E8"/>
    <w:rsid w:val="00C57A60"/>
    <w:rsid w:val="00C64ECE"/>
    <w:rsid w:val="00C705F0"/>
    <w:rsid w:val="00C774F1"/>
    <w:rsid w:val="00C869CC"/>
    <w:rsid w:val="00C8731F"/>
    <w:rsid w:val="00C912B2"/>
    <w:rsid w:val="00C935EB"/>
    <w:rsid w:val="00C9430E"/>
    <w:rsid w:val="00CB0DA8"/>
    <w:rsid w:val="00CB4037"/>
    <w:rsid w:val="00CB69AA"/>
    <w:rsid w:val="00CB7726"/>
    <w:rsid w:val="00CC119E"/>
    <w:rsid w:val="00CC70F3"/>
    <w:rsid w:val="00CE5985"/>
    <w:rsid w:val="00CF068C"/>
    <w:rsid w:val="00CF6DF0"/>
    <w:rsid w:val="00D02D0C"/>
    <w:rsid w:val="00D052EA"/>
    <w:rsid w:val="00D15F2B"/>
    <w:rsid w:val="00D31F9A"/>
    <w:rsid w:val="00D352C7"/>
    <w:rsid w:val="00D612DB"/>
    <w:rsid w:val="00D61999"/>
    <w:rsid w:val="00D63AE9"/>
    <w:rsid w:val="00D6453B"/>
    <w:rsid w:val="00D715C0"/>
    <w:rsid w:val="00D7656F"/>
    <w:rsid w:val="00D95D1F"/>
    <w:rsid w:val="00DA52C3"/>
    <w:rsid w:val="00DB3BBB"/>
    <w:rsid w:val="00DB542D"/>
    <w:rsid w:val="00DC0475"/>
    <w:rsid w:val="00DC2F02"/>
    <w:rsid w:val="00DC5826"/>
    <w:rsid w:val="00DC773F"/>
    <w:rsid w:val="00DF5D5D"/>
    <w:rsid w:val="00E0392C"/>
    <w:rsid w:val="00E05669"/>
    <w:rsid w:val="00E06155"/>
    <w:rsid w:val="00E13943"/>
    <w:rsid w:val="00E16192"/>
    <w:rsid w:val="00E16BA3"/>
    <w:rsid w:val="00E214AB"/>
    <w:rsid w:val="00E23F93"/>
    <w:rsid w:val="00E27872"/>
    <w:rsid w:val="00E308AB"/>
    <w:rsid w:val="00E342A6"/>
    <w:rsid w:val="00E37F0E"/>
    <w:rsid w:val="00E44ECE"/>
    <w:rsid w:val="00E46D20"/>
    <w:rsid w:val="00E53148"/>
    <w:rsid w:val="00E566FC"/>
    <w:rsid w:val="00E57774"/>
    <w:rsid w:val="00E605D9"/>
    <w:rsid w:val="00E72933"/>
    <w:rsid w:val="00E84FAB"/>
    <w:rsid w:val="00E85482"/>
    <w:rsid w:val="00E915E5"/>
    <w:rsid w:val="00E94A54"/>
    <w:rsid w:val="00EA1D10"/>
    <w:rsid w:val="00EA4D51"/>
    <w:rsid w:val="00EA6E42"/>
    <w:rsid w:val="00EB0103"/>
    <w:rsid w:val="00EB2C8E"/>
    <w:rsid w:val="00EC6FC8"/>
    <w:rsid w:val="00ED3112"/>
    <w:rsid w:val="00EE001F"/>
    <w:rsid w:val="00F04BB1"/>
    <w:rsid w:val="00F20EC5"/>
    <w:rsid w:val="00F26A7C"/>
    <w:rsid w:val="00F353A4"/>
    <w:rsid w:val="00F4122E"/>
    <w:rsid w:val="00F45E88"/>
    <w:rsid w:val="00F61876"/>
    <w:rsid w:val="00F70B56"/>
    <w:rsid w:val="00F730DE"/>
    <w:rsid w:val="00F73C14"/>
    <w:rsid w:val="00F74ABB"/>
    <w:rsid w:val="00F80B6D"/>
    <w:rsid w:val="00F80F77"/>
    <w:rsid w:val="00F81131"/>
    <w:rsid w:val="00F823C2"/>
    <w:rsid w:val="00F8626A"/>
    <w:rsid w:val="00F909F5"/>
    <w:rsid w:val="00F922E6"/>
    <w:rsid w:val="00FA0479"/>
    <w:rsid w:val="00FA0C65"/>
    <w:rsid w:val="00FA23DD"/>
    <w:rsid w:val="00FA32B1"/>
    <w:rsid w:val="00FB45D1"/>
    <w:rsid w:val="00FB7F5A"/>
    <w:rsid w:val="00FC72AF"/>
    <w:rsid w:val="00FD14F9"/>
    <w:rsid w:val="00FD412A"/>
    <w:rsid w:val="00FD61CE"/>
    <w:rsid w:val="00FF2DF6"/>
    <w:rsid w:val="00FF638A"/>
    <w:rsid w:val="00FF7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D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289"/>
    <w:pPr>
      <w:spacing w:before="120" w:after="120" w:line="240" w:lineRule="auto"/>
      <w:ind w:left="11" w:hanging="11"/>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A15289"/>
    <w:pPr>
      <w:pBdr>
        <w:bottom w:val="single" w:sz="4" w:space="1" w:color="auto"/>
      </w:pBdr>
      <w:spacing w:before="480" w:after="120" w:line="240" w:lineRule="auto"/>
      <w:ind w:left="-28" w:right="-28"/>
      <w:outlineLvl w:val="0"/>
    </w:pPr>
    <w:rPr>
      <w:rFonts w:ascii="Times New Roman" w:eastAsia="Times New Roman" w:hAnsi="Times New Roman" w:cs="Times New Roman"/>
      <w:color w:val="000000"/>
      <w:sz w:val="44"/>
    </w:rPr>
  </w:style>
  <w:style w:type="paragraph" w:styleId="Heading2">
    <w:name w:val="heading 2"/>
    <w:next w:val="Normal"/>
    <w:link w:val="Heading2Char"/>
    <w:uiPriority w:val="9"/>
    <w:unhideWhenUsed/>
    <w:qFormat/>
    <w:pPr>
      <w:keepNext/>
      <w:keepLines/>
      <w:spacing w:after="224" w:line="250" w:lineRule="auto"/>
      <w:ind w:left="10" w:hanging="10"/>
      <w:outlineLvl w:val="1"/>
    </w:pPr>
    <w:rPr>
      <w:rFonts w:ascii="Times New Roman" w:eastAsia="Times New Roman" w:hAnsi="Times New Roman" w:cs="Times New Roman"/>
      <w:color w:val="000000"/>
      <w:sz w:val="32"/>
    </w:rPr>
  </w:style>
  <w:style w:type="paragraph" w:styleId="Heading3">
    <w:name w:val="heading 3"/>
    <w:next w:val="Normal"/>
    <w:link w:val="Heading3Char"/>
    <w:uiPriority w:val="9"/>
    <w:unhideWhenUsed/>
    <w:qFormat/>
    <w:pPr>
      <w:keepNext/>
      <w:keepLines/>
      <w:spacing w:after="224" w:line="250" w:lineRule="auto"/>
      <w:ind w:left="10" w:hanging="10"/>
      <w:outlineLvl w:val="2"/>
    </w:pPr>
    <w:rPr>
      <w:rFonts w:ascii="Times New Roman" w:eastAsia="Times New Roman" w:hAnsi="Times New Roman" w:cs="Times New Roman"/>
      <w:color w:val="000000"/>
      <w:sz w:val="32"/>
    </w:rPr>
  </w:style>
  <w:style w:type="paragraph" w:styleId="Heading4">
    <w:name w:val="heading 4"/>
    <w:next w:val="Normal"/>
    <w:link w:val="Heading4Char"/>
    <w:uiPriority w:val="9"/>
    <w:unhideWhenUsed/>
    <w:qFormat/>
    <w:pPr>
      <w:keepNext/>
      <w:keepLines/>
      <w:spacing w:after="184"/>
      <w:ind w:left="87" w:hanging="10"/>
      <w:outlineLvl w:val="3"/>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67" w:lineRule="auto"/>
      <w:ind w:left="77"/>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4Char">
    <w:name w:val="Heading 4 Char"/>
    <w:link w:val="Heading4"/>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32"/>
    </w:rPr>
  </w:style>
  <w:style w:type="character" w:customStyle="1" w:styleId="Heading1Char">
    <w:name w:val="Heading 1 Char"/>
    <w:link w:val="Heading1"/>
    <w:uiPriority w:val="9"/>
    <w:rsid w:val="00A15289"/>
    <w:rPr>
      <w:rFonts w:ascii="Times New Roman" w:eastAsia="Times New Roman" w:hAnsi="Times New Roman" w:cs="Times New Roman"/>
      <w:color w:val="000000"/>
      <w:sz w:val="44"/>
    </w:rPr>
  </w:style>
  <w:style w:type="character" w:customStyle="1" w:styleId="Heading2Char">
    <w:name w:val="Heading 2 Char"/>
    <w:link w:val="Heading2"/>
    <w:rPr>
      <w:rFonts w:ascii="Times New Roman" w:eastAsia="Times New Roman" w:hAnsi="Times New Roman" w:cs="Times New Roman"/>
      <w:color w:val="000000"/>
      <w:sz w:val="32"/>
    </w:rPr>
  </w:style>
  <w:style w:type="paragraph" w:styleId="TOC1">
    <w:name w:val="toc 1"/>
    <w:hidden/>
    <w:pPr>
      <w:spacing w:after="107"/>
      <w:ind w:left="25" w:right="21" w:hanging="10"/>
    </w:pPr>
    <w:rPr>
      <w:rFonts w:ascii="Times New Roman" w:eastAsia="Times New Roman" w:hAnsi="Times New Roman" w:cs="Times New Roman"/>
      <w:color w:val="000000"/>
    </w:rPr>
  </w:style>
  <w:style w:type="paragraph" w:styleId="TOC2">
    <w:name w:val="toc 2"/>
    <w:hidden/>
    <w:pPr>
      <w:spacing w:after="111" w:line="254" w:lineRule="auto"/>
      <w:ind w:left="246" w:right="25" w:hanging="10"/>
    </w:pPr>
    <w:rPr>
      <w:rFonts w:ascii="Times New Roman" w:eastAsia="Times New Roman" w:hAnsi="Times New Roman" w:cs="Times New Roman"/>
      <w:color w:val="000000"/>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61999"/>
    <w:pPr>
      <w:tabs>
        <w:tab w:val="center" w:pos="4513"/>
        <w:tab w:val="right" w:pos="9026"/>
      </w:tabs>
      <w:spacing w:after="0"/>
    </w:pPr>
  </w:style>
  <w:style w:type="character" w:customStyle="1" w:styleId="HeaderChar">
    <w:name w:val="Header Char"/>
    <w:basedOn w:val="DefaultParagraphFont"/>
    <w:link w:val="Header"/>
    <w:uiPriority w:val="99"/>
    <w:rsid w:val="00D61999"/>
    <w:rPr>
      <w:rFonts w:ascii="Times New Roman" w:eastAsia="Times New Roman" w:hAnsi="Times New Roman" w:cs="Times New Roman"/>
      <w:color w:val="000000"/>
    </w:rPr>
  </w:style>
  <w:style w:type="paragraph" w:styleId="Footer">
    <w:name w:val="footer"/>
    <w:basedOn w:val="Normal"/>
    <w:link w:val="FooterChar"/>
    <w:uiPriority w:val="99"/>
    <w:unhideWhenUsed/>
    <w:rsid w:val="00D61999"/>
    <w:pPr>
      <w:tabs>
        <w:tab w:val="center" w:pos="4513"/>
        <w:tab w:val="right" w:pos="9026"/>
      </w:tabs>
      <w:spacing w:after="0"/>
    </w:pPr>
  </w:style>
  <w:style w:type="character" w:customStyle="1" w:styleId="FooterChar">
    <w:name w:val="Footer Char"/>
    <w:basedOn w:val="DefaultParagraphFont"/>
    <w:link w:val="Footer"/>
    <w:uiPriority w:val="99"/>
    <w:rsid w:val="00D6199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D61999"/>
    <w:rPr>
      <w:sz w:val="16"/>
      <w:szCs w:val="16"/>
    </w:rPr>
  </w:style>
  <w:style w:type="paragraph" w:styleId="CommentText">
    <w:name w:val="annotation text"/>
    <w:basedOn w:val="Normal"/>
    <w:link w:val="CommentTextChar"/>
    <w:uiPriority w:val="99"/>
    <w:unhideWhenUsed/>
    <w:rsid w:val="00D61999"/>
    <w:pPr>
      <w:spacing w:after="160"/>
      <w:ind w:left="0" w:firstLine="0"/>
    </w:pPr>
    <w:rPr>
      <w:rFonts w:eastAsiaTheme="minorHAnsi"/>
      <w:color w:val="auto"/>
      <w:sz w:val="20"/>
      <w:szCs w:val="20"/>
      <w:lang w:eastAsia="en-US"/>
    </w:rPr>
  </w:style>
  <w:style w:type="character" w:customStyle="1" w:styleId="CommentTextChar">
    <w:name w:val="Comment Text Char"/>
    <w:basedOn w:val="DefaultParagraphFont"/>
    <w:link w:val="CommentText"/>
    <w:uiPriority w:val="99"/>
    <w:rsid w:val="00D61999"/>
    <w:rPr>
      <w:rFonts w:ascii="Times New Roman" w:eastAsiaTheme="minorHAnsi" w:hAnsi="Times New Roman" w:cs="Times New Roman"/>
      <w:sz w:val="20"/>
      <w:szCs w:val="20"/>
      <w:lang w:eastAsia="en-US"/>
    </w:rPr>
  </w:style>
  <w:style w:type="character" w:styleId="Hyperlink">
    <w:name w:val="Hyperlink"/>
    <w:basedOn w:val="DefaultParagraphFont"/>
    <w:uiPriority w:val="99"/>
    <w:unhideWhenUsed/>
    <w:rsid w:val="00D61999"/>
    <w:rPr>
      <w:color w:val="0563C1" w:themeColor="hyperlink"/>
      <w:u w:val="single"/>
    </w:rPr>
  </w:style>
  <w:style w:type="paragraph" w:styleId="BalloonText">
    <w:name w:val="Balloon Text"/>
    <w:basedOn w:val="Normal"/>
    <w:link w:val="BalloonTextChar"/>
    <w:uiPriority w:val="99"/>
    <w:semiHidden/>
    <w:unhideWhenUsed/>
    <w:rsid w:val="00D619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999"/>
    <w:rPr>
      <w:rFonts w:ascii="Segoe UI" w:eastAsia="Times New Roman"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D61999"/>
    <w:pPr>
      <w:spacing w:after="234"/>
      <w:ind w:left="10" w:hanging="10"/>
    </w:pPr>
    <w:rPr>
      <w:rFonts w:eastAsia="Times New Roman"/>
      <w:b/>
      <w:bCs/>
      <w:color w:val="000000"/>
      <w:lang w:eastAsia="en-AU"/>
    </w:rPr>
  </w:style>
  <w:style w:type="character" w:customStyle="1" w:styleId="CommentSubjectChar">
    <w:name w:val="Comment Subject Char"/>
    <w:basedOn w:val="CommentTextChar"/>
    <w:link w:val="CommentSubject"/>
    <w:uiPriority w:val="99"/>
    <w:semiHidden/>
    <w:rsid w:val="00D61999"/>
    <w:rPr>
      <w:rFonts w:ascii="Times New Roman" w:eastAsia="Times New Roman" w:hAnsi="Times New Roman" w:cs="Times New Roman"/>
      <w:b/>
      <w:bCs/>
      <w:color w:val="000000"/>
      <w:sz w:val="20"/>
      <w:szCs w:val="20"/>
      <w:lang w:eastAsia="en-US"/>
    </w:rPr>
  </w:style>
  <w:style w:type="character" w:styleId="FollowedHyperlink">
    <w:name w:val="FollowedHyperlink"/>
    <w:basedOn w:val="DefaultParagraphFont"/>
    <w:uiPriority w:val="99"/>
    <w:semiHidden/>
    <w:unhideWhenUsed/>
    <w:rsid w:val="00B52262"/>
    <w:rPr>
      <w:color w:val="954F72" w:themeColor="followedHyperlink"/>
      <w:u w:val="single"/>
    </w:rPr>
  </w:style>
  <w:style w:type="paragraph" w:styleId="ListParagraph">
    <w:name w:val="List Paragraph"/>
    <w:basedOn w:val="Normal"/>
    <w:uiPriority w:val="34"/>
    <w:qFormat/>
    <w:rsid w:val="00681ECC"/>
    <w:pPr>
      <w:ind w:left="720"/>
      <w:contextualSpacing/>
    </w:pPr>
  </w:style>
  <w:style w:type="paragraph" w:styleId="Revision">
    <w:name w:val="Revision"/>
    <w:hidden/>
    <w:uiPriority w:val="99"/>
    <w:semiHidden/>
    <w:rsid w:val="00D612DB"/>
    <w:pPr>
      <w:spacing w:after="0"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4F0D3D"/>
    <w:pPr>
      <w:spacing w:before="100" w:beforeAutospacing="1" w:after="100" w:afterAutospacing="1"/>
      <w:ind w:left="0" w:firstLine="0"/>
    </w:pPr>
    <w:rPr>
      <w:color w:val="auto"/>
      <w:sz w:val="24"/>
      <w:szCs w:val="24"/>
    </w:rPr>
  </w:style>
  <w:style w:type="character" w:styleId="UnresolvedMention">
    <w:name w:val="Unresolved Mention"/>
    <w:basedOn w:val="DefaultParagraphFont"/>
    <w:uiPriority w:val="99"/>
    <w:semiHidden/>
    <w:unhideWhenUsed/>
    <w:rsid w:val="00FB7F5A"/>
    <w:rPr>
      <w:color w:val="605E5C"/>
      <w:shd w:val="clear" w:color="auto" w:fill="E1DFDD"/>
    </w:rPr>
  </w:style>
  <w:style w:type="paragraph" w:styleId="Subtitle">
    <w:name w:val="Subtitle"/>
    <w:basedOn w:val="Title"/>
    <w:next w:val="Normal"/>
    <w:link w:val="SubtitleChar"/>
    <w:uiPriority w:val="11"/>
    <w:qFormat/>
    <w:rsid w:val="00A15289"/>
    <w:pPr>
      <w:numPr>
        <w:ilvl w:val="1"/>
      </w:numPr>
      <w:pBdr>
        <w:bottom w:val="none" w:sz="0" w:space="0" w:color="auto"/>
      </w:pBdr>
      <w:spacing w:before="840"/>
      <w:ind w:left="11" w:hanging="11"/>
      <w:jc w:val="right"/>
    </w:pPr>
    <w:rPr>
      <w:rFonts w:eastAsiaTheme="minorEastAsia" w:cstheme="minorBidi"/>
      <w:spacing w:val="15"/>
      <w:sz w:val="36"/>
    </w:rPr>
  </w:style>
  <w:style w:type="character" w:customStyle="1" w:styleId="SubtitleChar">
    <w:name w:val="Subtitle Char"/>
    <w:basedOn w:val="DefaultParagraphFont"/>
    <w:link w:val="Subtitle"/>
    <w:uiPriority w:val="11"/>
    <w:rsid w:val="00A15289"/>
    <w:rPr>
      <w:rFonts w:ascii="Times New Roman" w:hAnsi="Times New Roman"/>
      <w:color w:val="000000"/>
      <w:spacing w:val="15"/>
      <w:sz w:val="36"/>
    </w:rPr>
  </w:style>
  <w:style w:type="paragraph" w:styleId="Title">
    <w:name w:val="Title"/>
    <w:next w:val="Normal"/>
    <w:link w:val="TitleChar"/>
    <w:uiPriority w:val="10"/>
    <w:qFormat/>
    <w:rsid w:val="00A15289"/>
    <w:pPr>
      <w:pBdr>
        <w:bottom w:val="single" w:sz="4" w:space="1" w:color="auto"/>
      </w:pBdr>
      <w:spacing w:before="2160"/>
    </w:pPr>
    <w:rPr>
      <w:rFonts w:ascii="Times New Roman" w:eastAsia="Times New Roman" w:hAnsi="Times New Roman" w:cs="Times New Roman"/>
      <w:color w:val="000000"/>
      <w:sz w:val="44"/>
    </w:rPr>
  </w:style>
  <w:style w:type="character" w:customStyle="1" w:styleId="TitleChar">
    <w:name w:val="Title Char"/>
    <w:basedOn w:val="DefaultParagraphFont"/>
    <w:link w:val="Title"/>
    <w:uiPriority w:val="10"/>
    <w:rsid w:val="00A15289"/>
    <w:rPr>
      <w:rFonts w:ascii="Times New Roman" w:eastAsia="Times New Roman" w:hAnsi="Times New Roman" w:cs="Times New Roman"/>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2393">
      <w:bodyDiv w:val="1"/>
      <w:marLeft w:val="0"/>
      <w:marRight w:val="0"/>
      <w:marTop w:val="0"/>
      <w:marBottom w:val="0"/>
      <w:divBdr>
        <w:top w:val="none" w:sz="0" w:space="0" w:color="auto"/>
        <w:left w:val="none" w:sz="0" w:space="0" w:color="auto"/>
        <w:bottom w:val="none" w:sz="0" w:space="0" w:color="auto"/>
        <w:right w:val="none" w:sz="0" w:space="0" w:color="auto"/>
      </w:divBdr>
    </w:div>
    <w:div w:id="558638358">
      <w:bodyDiv w:val="1"/>
      <w:marLeft w:val="0"/>
      <w:marRight w:val="0"/>
      <w:marTop w:val="0"/>
      <w:marBottom w:val="0"/>
      <w:divBdr>
        <w:top w:val="none" w:sz="0" w:space="0" w:color="auto"/>
        <w:left w:val="none" w:sz="0" w:space="0" w:color="auto"/>
        <w:bottom w:val="none" w:sz="0" w:space="0" w:color="auto"/>
        <w:right w:val="none" w:sz="0" w:space="0" w:color="auto"/>
      </w:divBdr>
    </w:div>
    <w:div w:id="878473462">
      <w:bodyDiv w:val="1"/>
      <w:marLeft w:val="0"/>
      <w:marRight w:val="0"/>
      <w:marTop w:val="0"/>
      <w:marBottom w:val="0"/>
      <w:divBdr>
        <w:top w:val="none" w:sz="0" w:space="0" w:color="auto"/>
        <w:left w:val="none" w:sz="0" w:space="0" w:color="auto"/>
        <w:bottom w:val="none" w:sz="0" w:space="0" w:color="auto"/>
        <w:right w:val="none" w:sz="0" w:space="0" w:color="auto"/>
      </w:divBdr>
    </w:div>
    <w:div w:id="1247375256">
      <w:bodyDiv w:val="1"/>
      <w:marLeft w:val="0"/>
      <w:marRight w:val="0"/>
      <w:marTop w:val="0"/>
      <w:marBottom w:val="0"/>
      <w:divBdr>
        <w:top w:val="none" w:sz="0" w:space="0" w:color="auto"/>
        <w:left w:val="none" w:sz="0" w:space="0" w:color="auto"/>
        <w:bottom w:val="none" w:sz="0" w:space="0" w:color="auto"/>
        <w:right w:val="none" w:sz="0" w:space="0" w:color="auto"/>
      </w:divBdr>
    </w:div>
    <w:div w:id="1348290817">
      <w:bodyDiv w:val="1"/>
      <w:marLeft w:val="0"/>
      <w:marRight w:val="0"/>
      <w:marTop w:val="0"/>
      <w:marBottom w:val="0"/>
      <w:divBdr>
        <w:top w:val="none" w:sz="0" w:space="0" w:color="auto"/>
        <w:left w:val="none" w:sz="0" w:space="0" w:color="auto"/>
        <w:bottom w:val="none" w:sz="0" w:space="0" w:color="auto"/>
        <w:right w:val="none" w:sz="0" w:space="0" w:color="auto"/>
      </w:divBdr>
    </w:div>
    <w:div w:id="1372530161">
      <w:bodyDiv w:val="1"/>
      <w:marLeft w:val="0"/>
      <w:marRight w:val="0"/>
      <w:marTop w:val="0"/>
      <w:marBottom w:val="0"/>
      <w:divBdr>
        <w:top w:val="none" w:sz="0" w:space="0" w:color="auto"/>
        <w:left w:val="none" w:sz="0" w:space="0" w:color="auto"/>
        <w:bottom w:val="none" w:sz="0" w:space="0" w:color="auto"/>
        <w:right w:val="none" w:sz="0" w:space="0" w:color="auto"/>
      </w:divBdr>
    </w:div>
    <w:div w:id="1680964258">
      <w:bodyDiv w:val="1"/>
      <w:marLeft w:val="0"/>
      <w:marRight w:val="0"/>
      <w:marTop w:val="0"/>
      <w:marBottom w:val="0"/>
      <w:divBdr>
        <w:top w:val="none" w:sz="0" w:space="0" w:color="auto"/>
        <w:left w:val="none" w:sz="0" w:space="0" w:color="auto"/>
        <w:bottom w:val="none" w:sz="0" w:space="0" w:color="auto"/>
        <w:right w:val="none" w:sz="0" w:space="0" w:color="auto"/>
      </w:divBdr>
    </w:div>
    <w:div w:id="1936353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TAGI.Submissions@health.gov.au" TargetMode="External"/><Relationship Id="rId18" Type="http://schemas.openxmlformats.org/officeDocument/2006/relationships/hyperlink" Target="mailto:ATAGI.Submissions@health.gov.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TAGI.Secretariat@health.gov.au" TargetMode="External"/><Relationship Id="rId17" Type="http://schemas.openxmlformats.org/officeDocument/2006/relationships/hyperlink" Target="mailto:ATAGI.Submissions@health.gov.au" TargetMode="External"/><Relationship Id="rId2" Type="http://schemas.openxmlformats.org/officeDocument/2006/relationships/numbering" Target="numbering.xml"/><Relationship Id="rId16" Type="http://schemas.openxmlformats.org/officeDocument/2006/relationships/hyperlink" Target="https://www.pbs.gov.au/info/industry/listing/elements/fees-and-charg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AGI.Submissions@health.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NDSS.datarequests@health.gov.au" TargetMode="External"/><Relationship Id="rId23" Type="http://schemas.openxmlformats.org/officeDocument/2006/relationships/fontTable" Target="fontTable.xml"/><Relationship Id="rId10" Type="http://schemas.openxmlformats.org/officeDocument/2006/relationships/hyperlink" Target="https://hpp.health.gov.au/" TargetMode="External"/><Relationship Id="rId19" Type="http://schemas.openxmlformats.org/officeDocument/2006/relationships/hyperlink" Target="https://www.pbs.gov.au/info/industry/useful-resources/pbs-calendar" TargetMode="External"/><Relationship Id="rId4" Type="http://schemas.openxmlformats.org/officeDocument/2006/relationships/settings" Target="settings.xml"/><Relationship Id="rId9" Type="http://schemas.openxmlformats.org/officeDocument/2006/relationships/hyperlink" Target="https://www.health.gov.au/resources/publications/atagi-pre-submission-advice-for-industry-sponsors-wishing-to-make-a-pbac-submission" TargetMode="External"/><Relationship Id="rId14" Type="http://schemas.openxmlformats.org/officeDocument/2006/relationships/hyperlink" Target="https://www.health.gov.au/resources/publications/atagi-pre-submission-advice-for-industry-sponsors-wishing-to-make-a-pbac-submission?language=un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4F1E-A207-432B-815F-45050399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ATAGI requests for pre-submission advice – information for sponsors</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requests for pre-submission advice – information for sponsors</dc:title>
  <dc:subject>OHPD Immunisation BR; Immunisation; Procedure; Health sector</dc:subject>
  <dc:creator>Australian Government Department of Health and Aged Care</dc:creator>
  <cp:keywords>OHPD Immunisation BR; Immunisation; Procedure; Health sector</cp:keywords>
  <cp:lastModifiedBy/>
  <cp:revision>1</cp:revision>
  <dcterms:created xsi:type="dcterms:W3CDTF">2024-09-10T01:37:00Z</dcterms:created>
  <dcterms:modified xsi:type="dcterms:W3CDTF">2024-09-10T04:29:00Z</dcterms:modified>
</cp:coreProperties>
</file>