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2E54" w14:textId="7A0435F2" w:rsidR="00BA2732" w:rsidRDefault="00144900" w:rsidP="0068134A">
      <w:pPr>
        <w:pStyle w:val="Heading1"/>
      </w:pPr>
      <w:r>
        <w:t>Australian Technical Advisory Group on Immunisation (ATAGI</w:t>
      </w:r>
      <w:r w:rsidR="000F2F5F">
        <w:t>)</w:t>
      </w:r>
    </w:p>
    <w:p w14:paraId="6E052E4A" w14:textId="5FC3AE6E" w:rsidR="008376E2" w:rsidRPr="008376E2" w:rsidRDefault="008376E2" w:rsidP="00DE6AD6">
      <w:pPr>
        <w:sectPr w:rsidR="008376E2" w:rsidRPr="008376E2" w:rsidSect="0068134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418" w:bottom="1418" w:left="1418" w:header="851" w:footer="510" w:gutter="0"/>
          <w:cols w:space="708"/>
          <w:titlePg/>
          <w:docGrid w:linePitch="360"/>
        </w:sectPr>
      </w:pPr>
    </w:p>
    <w:p w14:paraId="38900896" w14:textId="705C5491" w:rsidR="0054768D" w:rsidRDefault="00144900" w:rsidP="0054768D">
      <w:pPr>
        <w:pStyle w:val="Heading2"/>
      </w:pPr>
      <w:r>
        <w:t>S</w:t>
      </w:r>
      <w:r w:rsidR="0098122D">
        <w:t>ummary</w:t>
      </w:r>
      <w:r>
        <w:t xml:space="preserve"> of the </w:t>
      </w:r>
      <w:r w:rsidR="00B617B0">
        <w:t>10</w:t>
      </w:r>
      <w:r w:rsidR="00064ED0">
        <w:t>7</w:t>
      </w:r>
      <w:r w:rsidR="00B617B0">
        <w:t>th</w:t>
      </w:r>
      <w:r>
        <w:t xml:space="preserve"> meeting, </w:t>
      </w:r>
      <w:r w:rsidR="00064ED0">
        <w:t>15–16 August</w:t>
      </w:r>
      <w:r>
        <w:t xml:space="preserve"> 2024</w:t>
      </w:r>
    </w:p>
    <w:p w14:paraId="020AEB72" w14:textId="2AE358B4" w:rsidR="00416689" w:rsidRDefault="00416689" w:rsidP="0047446C">
      <w:pPr>
        <w:pStyle w:val="Heading3"/>
      </w:pPr>
      <w:r>
        <w:t xml:space="preserve">Vaccination </w:t>
      </w:r>
      <w:r w:rsidR="007238A3">
        <w:t xml:space="preserve">and immunisation </w:t>
      </w:r>
      <w:r>
        <w:t>in Australia</w:t>
      </w:r>
    </w:p>
    <w:p w14:paraId="7C3DEC80" w14:textId="55B7827C" w:rsidR="00416689" w:rsidRDefault="00416689" w:rsidP="00416689">
      <w:pPr>
        <w:pStyle w:val="ListParagraph"/>
        <w:numPr>
          <w:ilvl w:val="0"/>
          <w:numId w:val="24"/>
        </w:numPr>
      </w:pPr>
      <w:r>
        <w:t xml:space="preserve">ATAGI noted that vaccine coverage rates have been </w:t>
      </w:r>
      <w:r w:rsidR="00A144D4">
        <w:t xml:space="preserve">declining </w:t>
      </w:r>
      <w:r>
        <w:t xml:space="preserve">since 2019 across Australia, for all populations and </w:t>
      </w:r>
      <w:r w:rsidR="00A144D4">
        <w:t xml:space="preserve">all </w:t>
      </w:r>
      <w:r>
        <w:t xml:space="preserve">vaccines. </w:t>
      </w:r>
    </w:p>
    <w:p w14:paraId="6E2BBD70" w14:textId="1A856F91" w:rsidR="00E477DF" w:rsidRDefault="64EEAEA6" w:rsidP="64F11A57">
      <w:pPr>
        <w:pStyle w:val="ListParagraph"/>
      </w:pPr>
      <w:r>
        <w:t>ATAGI noted</w:t>
      </w:r>
      <w:r w:rsidR="00E477DF">
        <w:t xml:space="preserve"> that </w:t>
      </w:r>
      <w:r w:rsidR="001336A9">
        <w:t xml:space="preserve">declining vaccination rates in children can be </w:t>
      </w:r>
      <w:r w:rsidR="009C3D9A">
        <w:t xml:space="preserve">partially </w:t>
      </w:r>
      <w:r w:rsidR="001336A9">
        <w:t>attributed to</w:t>
      </w:r>
      <w:r w:rsidR="00156E34">
        <w:t xml:space="preserve"> practical</w:t>
      </w:r>
      <w:r w:rsidR="001336A9">
        <w:t xml:space="preserve"> barriers to accessing vaccines. </w:t>
      </w:r>
      <w:r w:rsidR="000F2BF0">
        <w:t xml:space="preserve">ATAGI </w:t>
      </w:r>
      <w:r w:rsidR="00B87474">
        <w:t xml:space="preserve">noted </w:t>
      </w:r>
      <w:r w:rsidR="000F2BF0">
        <w:t xml:space="preserve">a recent report about </w:t>
      </w:r>
      <w:hyperlink r:id="rId17">
        <w:r w:rsidR="000F2BF0" w:rsidRPr="64F11A57">
          <w:rPr>
            <w:rStyle w:val="Hyperlink"/>
          </w:rPr>
          <w:t>increasing GPs’ patient vaccine rates</w:t>
        </w:r>
      </w:hyperlink>
      <w:r w:rsidR="00FA1EBE" w:rsidRPr="64F11A57">
        <w:rPr>
          <w:rStyle w:val="Hyperlink"/>
        </w:rPr>
        <w:t>,</w:t>
      </w:r>
      <w:r w:rsidR="00FA1EBE">
        <w:t xml:space="preserve"> and </w:t>
      </w:r>
      <w:r w:rsidR="00156E34">
        <w:t xml:space="preserve">continues to </w:t>
      </w:r>
      <w:r w:rsidR="00FA1EBE">
        <w:t xml:space="preserve">advocate for </w:t>
      </w:r>
      <w:r w:rsidR="00A36AB5">
        <w:t xml:space="preserve">better </w:t>
      </w:r>
      <w:r w:rsidR="00FA1EBE">
        <w:t>access to vaccines.</w:t>
      </w:r>
    </w:p>
    <w:p w14:paraId="279107EB" w14:textId="500A44D1" w:rsidR="003B5BB2" w:rsidRDefault="003B5BB2" w:rsidP="64F11A57">
      <w:pPr>
        <w:pStyle w:val="ListParagraph"/>
      </w:pPr>
      <w:r>
        <w:t xml:space="preserve">ATAGI noted that the 2024 Annual Statement on Immunisation </w:t>
      </w:r>
      <w:r w:rsidR="7938025C">
        <w:t>has progressed for publication</w:t>
      </w:r>
      <w:r w:rsidR="00873AB6">
        <w:t xml:space="preserve"> on </w:t>
      </w:r>
      <w:r>
        <w:t xml:space="preserve">the </w:t>
      </w:r>
      <w:hyperlink r:id="rId18" w:anchor="atagi-annual-statements-on-immunisation" w:history="1">
        <w:r w:rsidR="4D0EF698" w:rsidRPr="00056422">
          <w:rPr>
            <w:rStyle w:val="Hyperlink"/>
          </w:rPr>
          <w:t>Department of Health and Aged Care’s</w:t>
        </w:r>
        <w:r w:rsidRPr="00056422">
          <w:rPr>
            <w:rStyle w:val="Hyperlink"/>
          </w:rPr>
          <w:t xml:space="preserve"> website</w:t>
        </w:r>
      </w:hyperlink>
      <w:r>
        <w:t>.</w:t>
      </w:r>
    </w:p>
    <w:p w14:paraId="0EC4A332" w14:textId="5D83FAEF" w:rsidR="007238A3" w:rsidRPr="00416689" w:rsidRDefault="007238A3" w:rsidP="00416689">
      <w:pPr>
        <w:pStyle w:val="ListParagraph"/>
        <w:numPr>
          <w:ilvl w:val="0"/>
          <w:numId w:val="24"/>
        </w:numPr>
      </w:pPr>
      <w:r>
        <w:t xml:space="preserve">ATAGI </w:t>
      </w:r>
      <w:r w:rsidR="003B5BB2">
        <w:t>discussed the 2025 Annual Statement on Immunisation</w:t>
      </w:r>
      <w:r w:rsidR="00DB5D7A">
        <w:t xml:space="preserve">. Members noted that the publication is valuable and </w:t>
      </w:r>
      <w:r w:rsidR="000372E9">
        <w:t>discussed</w:t>
      </w:r>
      <w:r w:rsidR="00DB5D7A">
        <w:t xml:space="preserve"> several ways to improve its impact. </w:t>
      </w:r>
    </w:p>
    <w:p w14:paraId="1078568F" w14:textId="0914E7BD" w:rsidR="00447047" w:rsidRDefault="00A42C32" w:rsidP="0047446C">
      <w:pPr>
        <w:pStyle w:val="Heading3"/>
      </w:pPr>
      <w:r>
        <w:t>Respiratory syncytial virus (RSV)</w:t>
      </w:r>
    </w:p>
    <w:p w14:paraId="1388AD10" w14:textId="4F673ED9" w:rsidR="00133B0C" w:rsidRDefault="001D3BBF" w:rsidP="64F11A57">
      <w:pPr>
        <w:pStyle w:val="ListParagraph"/>
      </w:pPr>
      <w:r>
        <w:t>ATAGI reviewed</w:t>
      </w:r>
      <w:r w:rsidR="00D07E02">
        <w:t xml:space="preserve"> and discussed</w:t>
      </w:r>
      <w:r>
        <w:t xml:space="preserve"> </w:t>
      </w:r>
      <w:r w:rsidR="00797C0F">
        <w:t xml:space="preserve">a </w:t>
      </w:r>
      <w:r>
        <w:t xml:space="preserve">model </w:t>
      </w:r>
      <w:r w:rsidR="00797C0F">
        <w:t>that is being developed to</w:t>
      </w:r>
      <w:r w:rsidR="00D706DC">
        <w:t xml:space="preserve"> help inform decisions about the optimal RSV prevention </w:t>
      </w:r>
      <w:r w:rsidR="00C045E0">
        <w:t>program</w:t>
      </w:r>
      <w:r w:rsidR="00D706DC">
        <w:t xml:space="preserve"> </w:t>
      </w:r>
      <w:r w:rsidR="005F1EDE">
        <w:t xml:space="preserve">for Australia, considering </w:t>
      </w:r>
      <w:r w:rsidR="4F2BA4DE">
        <w:t xml:space="preserve">both </w:t>
      </w:r>
      <w:r w:rsidR="005F1EDE">
        <w:t xml:space="preserve">RSV vaccines and monoclonal antibodies. </w:t>
      </w:r>
    </w:p>
    <w:p w14:paraId="310D06C5" w14:textId="1B12CA2A" w:rsidR="00D85A7F" w:rsidRDefault="00E477DF" w:rsidP="64F11A57">
      <w:pPr>
        <w:pStyle w:val="ListParagraph"/>
      </w:pPr>
      <w:r>
        <w:t>ATAGI</w:t>
      </w:r>
      <w:r w:rsidR="00D85A7F">
        <w:t xml:space="preserve"> noted and discussed the </w:t>
      </w:r>
      <w:r w:rsidR="34CBC983">
        <w:t xml:space="preserve">nirsevimab </w:t>
      </w:r>
      <w:r w:rsidR="3F0675C0">
        <w:t xml:space="preserve">programs that have been rolled out </w:t>
      </w:r>
      <w:r w:rsidR="00D85A7F">
        <w:t>in four Australian jurisdictions</w:t>
      </w:r>
      <w:r w:rsidR="2701460B">
        <w:t xml:space="preserve"> in 2024</w:t>
      </w:r>
      <w:r w:rsidR="008C40AD">
        <w:t>.</w:t>
      </w:r>
    </w:p>
    <w:p w14:paraId="2EA5F5AF" w14:textId="3AE267B4" w:rsidR="00C449C9" w:rsidRDefault="00C449C9" w:rsidP="64F11A57">
      <w:pPr>
        <w:pStyle w:val="ListParagraph"/>
      </w:pPr>
      <w:r>
        <w:t xml:space="preserve">ATAGI </w:t>
      </w:r>
      <w:r w:rsidR="007C05E2">
        <w:t>emphasised</w:t>
      </w:r>
      <w:r>
        <w:t xml:space="preserve"> that maternal RSV vaccination </w:t>
      </w:r>
      <w:r w:rsidR="006F0A68">
        <w:t xml:space="preserve">and </w:t>
      </w:r>
      <w:r w:rsidR="009D34A6">
        <w:t xml:space="preserve">neonatal </w:t>
      </w:r>
      <w:r w:rsidR="00275EA5">
        <w:t xml:space="preserve">RSV </w:t>
      </w:r>
      <w:r w:rsidR="006F0A68">
        <w:t>monoclonal antibod</w:t>
      </w:r>
      <w:r w:rsidR="00275EA5">
        <w:t>ies</w:t>
      </w:r>
      <w:r w:rsidR="006F0A68">
        <w:t xml:space="preserve"> are both </w:t>
      </w:r>
      <w:r>
        <w:t>effective way</w:t>
      </w:r>
      <w:r w:rsidR="006F0A68">
        <w:t>s</w:t>
      </w:r>
      <w:r>
        <w:t xml:space="preserve"> to protect </w:t>
      </w:r>
      <w:r w:rsidR="007C05E2">
        <w:t>infants from serious RSV disease.</w:t>
      </w:r>
      <w:r w:rsidR="00B76DC5">
        <w:t xml:space="preserve"> Maternal RSV vaccines </w:t>
      </w:r>
      <w:r w:rsidR="0046332D">
        <w:t>and</w:t>
      </w:r>
      <w:r w:rsidR="00416689">
        <w:t xml:space="preserve"> monoclonal antibodies </w:t>
      </w:r>
      <w:r w:rsidR="00B76DC5">
        <w:t>are not</w:t>
      </w:r>
      <w:r w:rsidR="00177355">
        <w:t xml:space="preserve"> currently</w:t>
      </w:r>
      <w:r w:rsidR="00B76DC5">
        <w:t xml:space="preserve"> </w:t>
      </w:r>
      <w:r w:rsidR="000B1460">
        <w:t xml:space="preserve">available through </w:t>
      </w:r>
      <w:r w:rsidR="00B76DC5">
        <w:t xml:space="preserve">the </w:t>
      </w:r>
      <w:hyperlink>
        <w:r w:rsidR="00B76DC5" w:rsidRPr="64F11A57">
          <w:rPr>
            <w:rStyle w:val="Hyperlink"/>
          </w:rPr>
          <w:t>National Immunisation Program</w:t>
        </w:r>
      </w:hyperlink>
      <w:r w:rsidR="00B76DC5">
        <w:t xml:space="preserve">, but </w:t>
      </w:r>
      <w:r w:rsidR="000B1460">
        <w:t xml:space="preserve">are available </w:t>
      </w:r>
      <w:r w:rsidR="001C33EC">
        <w:t xml:space="preserve">privately and through </w:t>
      </w:r>
      <w:r w:rsidR="00B76DC5">
        <w:t>some state</w:t>
      </w:r>
      <w:r w:rsidR="001C33EC">
        <w:t xml:space="preserve"> and territory programs</w:t>
      </w:r>
      <w:r w:rsidR="00B76DC5">
        <w:t>.</w:t>
      </w:r>
    </w:p>
    <w:p w14:paraId="7F82DFFA" w14:textId="3F610BF7" w:rsidR="003E1B6B" w:rsidRDefault="003E1B6B" w:rsidP="003E1B6B">
      <w:pPr>
        <w:pStyle w:val="ListParagraph"/>
        <w:numPr>
          <w:ilvl w:val="0"/>
          <w:numId w:val="17"/>
        </w:numPr>
      </w:pPr>
      <w:r w:rsidRPr="00646439">
        <w:t xml:space="preserve">ATAGI recommendations on vaccination </w:t>
      </w:r>
      <w:r w:rsidR="00416689">
        <w:t xml:space="preserve">and monoclonal antibody administration </w:t>
      </w:r>
      <w:r w:rsidRPr="00646439">
        <w:t xml:space="preserve">are published in the </w:t>
      </w:r>
      <w:hyperlink r:id="rId19" w:history="1">
        <w:r>
          <w:rPr>
            <w:rStyle w:val="Hyperlink"/>
          </w:rPr>
          <w:t>RSV chapter</w:t>
        </w:r>
      </w:hyperlink>
      <w:r w:rsidRPr="00646439">
        <w:t xml:space="preserve"> of the Australian Immunisation Handbook</w:t>
      </w:r>
      <w:r>
        <w:t>.</w:t>
      </w:r>
    </w:p>
    <w:p w14:paraId="2998B07A" w14:textId="4FE2B7BE" w:rsidR="00CC0FA6" w:rsidRDefault="00CC0FA6" w:rsidP="00C826E3">
      <w:pPr>
        <w:pStyle w:val="Heading3"/>
        <w:rPr>
          <w:bCs w:val="0"/>
        </w:rPr>
      </w:pPr>
      <w:r>
        <w:rPr>
          <w:bCs w:val="0"/>
        </w:rPr>
        <w:t>Pertussis</w:t>
      </w:r>
      <w:r w:rsidR="00512602">
        <w:rPr>
          <w:bCs w:val="0"/>
        </w:rPr>
        <w:t xml:space="preserve"> (whooping cough)</w:t>
      </w:r>
    </w:p>
    <w:p w14:paraId="6CA1CFD0" w14:textId="0E2D0BA9" w:rsidR="00CC0FA6" w:rsidRDefault="00B55E09" w:rsidP="64F11A57">
      <w:pPr>
        <w:pStyle w:val="ListParagraph"/>
      </w:pPr>
      <w:r>
        <w:t xml:space="preserve">ATAGI noted that 1 in 5 women are not vaccinated against pertussis </w:t>
      </w:r>
      <w:r w:rsidR="00177355">
        <w:t>during</w:t>
      </w:r>
      <w:r>
        <w:t xml:space="preserve"> pregnancy. ATAGI emphasised that </w:t>
      </w:r>
      <w:r w:rsidR="00C449C9">
        <w:t>maternal pertussis vaccination is best way to protect infants</w:t>
      </w:r>
      <w:r w:rsidR="0046332D">
        <w:t xml:space="preserve"> from whooping cough</w:t>
      </w:r>
      <w:r w:rsidR="00C449C9">
        <w:t xml:space="preserve">. </w:t>
      </w:r>
    </w:p>
    <w:p w14:paraId="39E2ECA5" w14:textId="249FD34A" w:rsidR="00863240" w:rsidRPr="00CC0FA6" w:rsidRDefault="00646439" w:rsidP="00CC0FA6">
      <w:pPr>
        <w:pStyle w:val="ListParagraph"/>
        <w:numPr>
          <w:ilvl w:val="0"/>
          <w:numId w:val="23"/>
        </w:numPr>
      </w:pPr>
      <w:r w:rsidRPr="00646439">
        <w:t xml:space="preserve">ATAGI recommendations on vaccination are published in the </w:t>
      </w:r>
      <w:hyperlink r:id="rId20" w:history="1">
        <w:r w:rsidRPr="00512602">
          <w:rPr>
            <w:rStyle w:val="Hyperlink"/>
          </w:rPr>
          <w:t>pertussis chapter</w:t>
        </w:r>
      </w:hyperlink>
      <w:r w:rsidRPr="00646439">
        <w:t xml:space="preserve"> of the Australian Immunisation Handbook</w:t>
      </w:r>
      <w:r w:rsidR="009F6B27">
        <w:t>.</w:t>
      </w:r>
    </w:p>
    <w:p w14:paraId="2679214D" w14:textId="062DE436" w:rsidR="00645D21" w:rsidRDefault="006E3F8F" w:rsidP="00C826E3">
      <w:pPr>
        <w:pStyle w:val="Heading3"/>
        <w:rPr>
          <w:bCs w:val="0"/>
        </w:rPr>
      </w:pPr>
      <w:r>
        <w:rPr>
          <w:bCs w:val="0"/>
        </w:rPr>
        <w:lastRenderedPageBreak/>
        <w:t>Pneumococcal disease</w:t>
      </w:r>
    </w:p>
    <w:p w14:paraId="1D4A148D" w14:textId="6FFD40C4" w:rsidR="006E3F8F" w:rsidRPr="00933E9F" w:rsidRDefault="00281A00" w:rsidP="00281610">
      <w:pPr>
        <w:pStyle w:val="ListParagraph"/>
        <w:numPr>
          <w:ilvl w:val="0"/>
          <w:numId w:val="18"/>
        </w:numPr>
      </w:pPr>
      <w:r>
        <w:t xml:space="preserve">ATAGI reviewed and discussed </w:t>
      </w:r>
      <w:r w:rsidR="00E45E09">
        <w:t xml:space="preserve">an update from </w:t>
      </w:r>
      <w:r w:rsidR="00177355">
        <w:t xml:space="preserve">the </w:t>
      </w:r>
      <w:r w:rsidR="00E45E09">
        <w:t xml:space="preserve">pneumococcal subgroup on the optimal pneumococcal </w:t>
      </w:r>
      <w:r w:rsidR="00BA5388">
        <w:t xml:space="preserve">vaccination schedule for Australia. </w:t>
      </w:r>
    </w:p>
    <w:p w14:paraId="20CDB523" w14:textId="77777777" w:rsidR="00E424A7" w:rsidRDefault="00E424A7" w:rsidP="008541DC">
      <w:pPr>
        <w:pStyle w:val="Heading3"/>
      </w:pPr>
      <w:r>
        <w:t>Meningococcal disease</w:t>
      </w:r>
    </w:p>
    <w:p w14:paraId="02756202" w14:textId="266AE4F6" w:rsidR="005C3FA4" w:rsidRDefault="005C668B" w:rsidP="004B616D">
      <w:pPr>
        <w:pStyle w:val="ListParagraph"/>
        <w:numPr>
          <w:ilvl w:val="0"/>
          <w:numId w:val="18"/>
        </w:numPr>
      </w:pPr>
      <w:r>
        <w:t xml:space="preserve">ATAGI discussed proposed updates to the </w:t>
      </w:r>
      <w:hyperlink r:id="rId21" w:history="1">
        <w:r w:rsidR="0072265E" w:rsidRPr="00E524CE">
          <w:rPr>
            <w:rStyle w:val="Hyperlink"/>
          </w:rPr>
          <w:t>meningococcal chapter</w:t>
        </w:r>
      </w:hyperlink>
      <w:r w:rsidR="0072265E">
        <w:t xml:space="preserve"> of the </w:t>
      </w:r>
      <w:r w:rsidR="007378EE">
        <w:t>Australian Immunisation Handbook</w:t>
      </w:r>
      <w:r w:rsidR="00AD7864">
        <w:t>.</w:t>
      </w:r>
      <w:r w:rsidR="007378EE">
        <w:t xml:space="preserve"> </w:t>
      </w:r>
      <w:r w:rsidR="004B616D">
        <w:t xml:space="preserve">The chapter </w:t>
      </w:r>
      <w:r w:rsidR="005C3FA4">
        <w:t>updates will be published later in 2024.</w:t>
      </w:r>
    </w:p>
    <w:p w14:paraId="514E57D5" w14:textId="0EAAB2AB" w:rsidR="00D2207B" w:rsidRPr="008541DC" w:rsidRDefault="00D2207B" w:rsidP="008541DC">
      <w:pPr>
        <w:pStyle w:val="Heading3"/>
      </w:pPr>
      <w:r>
        <w:t>Mpox</w:t>
      </w:r>
    </w:p>
    <w:p w14:paraId="0A0267D3" w14:textId="37EE2AAA" w:rsidR="00480D5E" w:rsidRPr="00480D5E" w:rsidRDefault="00440DCE" w:rsidP="00480D5E">
      <w:pPr>
        <w:pStyle w:val="ListParagraph"/>
        <w:rPr>
          <w:bCs/>
        </w:rPr>
      </w:pPr>
      <w:r>
        <w:t xml:space="preserve">ATAGI </w:t>
      </w:r>
      <w:r w:rsidR="006720F9">
        <w:t>noted that the World Health Organisation declared mpox a</w:t>
      </w:r>
      <w:r w:rsidR="000F3EBF">
        <w:t xml:space="preserve"> public health emergency on 15 August</w:t>
      </w:r>
      <w:r w:rsidR="007C05E2">
        <w:t xml:space="preserve"> 2024</w:t>
      </w:r>
      <w:r w:rsidR="000F3EBF">
        <w:t>.</w:t>
      </w:r>
      <w:r w:rsidR="00480D5E">
        <w:t xml:space="preserve"> </w:t>
      </w:r>
      <w:r w:rsidR="00673E79">
        <w:t xml:space="preserve">The clade I mpox strain currently circulating in the Democratic Republic of the Congo </w:t>
      </w:r>
      <w:r w:rsidR="004B616D">
        <w:t>is highly transmissible</w:t>
      </w:r>
      <w:r w:rsidR="00673E79">
        <w:t>.</w:t>
      </w:r>
    </w:p>
    <w:p w14:paraId="32F01A62" w14:textId="2AF3E2F2" w:rsidR="00516EF9" w:rsidRPr="00C25FF5" w:rsidRDefault="00261C2D" w:rsidP="00DA2A53">
      <w:pPr>
        <w:pStyle w:val="ListParagraph"/>
      </w:pPr>
      <w:r>
        <w:t>ATAGI</w:t>
      </w:r>
      <w:r w:rsidR="12B9AF80">
        <w:t xml:space="preserve"> agreed to review its current interim statement on mpox vaccination. This </w:t>
      </w:r>
      <w:hyperlink r:id="rId22" w:history="1">
        <w:r w:rsidR="12B9AF80" w:rsidRPr="008C39F8">
          <w:rPr>
            <w:rStyle w:val="Hyperlink"/>
          </w:rPr>
          <w:t>updated interim statement</w:t>
        </w:r>
      </w:hyperlink>
      <w:r w:rsidR="12B9AF80">
        <w:t xml:space="preserve"> has been published </w:t>
      </w:r>
      <w:r w:rsidR="20AE6AAD">
        <w:t>on the department’s website.</w:t>
      </w:r>
      <w:r w:rsidR="008C39F8">
        <w:t xml:space="preserve"> </w:t>
      </w:r>
      <w:r w:rsidR="00C25FF5">
        <w:t xml:space="preserve">ATAGI </w:t>
      </w:r>
      <w:r w:rsidR="00516EF9">
        <w:t>continue</w:t>
      </w:r>
      <w:r w:rsidR="00C25FF5">
        <w:t>s</w:t>
      </w:r>
      <w:r w:rsidR="00516EF9">
        <w:t xml:space="preserve"> to monitor the </w:t>
      </w:r>
      <w:r w:rsidR="00EB504F">
        <w:t>mpox epidemiology in Australia</w:t>
      </w:r>
      <w:r w:rsidR="00067888">
        <w:t xml:space="preserve"> and overseas</w:t>
      </w:r>
      <w:r w:rsidR="6753B14F">
        <w:t xml:space="preserve"> and will provide updated advice on mpox vaccination if required</w:t>
      </w:r>
      <w:r w:rsidR="00C25FF5">
        <w:t xml:space="preserve">. </w:t>
      </w:r>
    </w:p>
    <w:p w14:paraId="02FABB14" w14:textId="1580A959" w:rsidR="00E5106D" w:rsidRDefault="008541DC" w:rsidP="008541DC">
      <w:pPr>
        <w:pStyle w:val="Heading3"/>
      </w:pPr>
      <w:r>
        <w:t>High pathogenic avian influenza (HPAI)</w:t>
      </w:r>
    </w:p>
    <w:p w14:paraId="4460C750" w14:textId="5FD67F54" w:rsidR="00CD267E" w:rsidRDefault="00C22030" w:rsidP="64F11A57">
      <w:pPr>
        <w:pStyle w:val="ListParagraph"/>
      </w:pPr>
      <w:r>
        <w:t xml:space="preserve">ATAGI noted the </w:t>
      </w:r>
      <w:r w:rsidR="00B91B44">
        <w:t xml:space="preserve">ongoing </w:t>
      </w:r>
      <w:r>
        <w:t>outbreaks of HPAI continuing to be reported in other countries in birds, mammals and occasionally humans</w:t>
      </w:r>
      <w:r w:rsidR="00A15502">
        <w:t xml:space="preserve">. </w:t>
      </w:r>
      <w:r w:rsidR="00CD267E">
        <w:t xml:space="preserve">ATAGI will continue to monitor </w:t>
      </w:r>
      <w:r w:rsidR="00DE05AD">
        <w:t xml:space="preserve">the HPAI epidemiology </w:t>
      </w:r>
      <w:r w:rsidR="00067888">
        <w:t xml:space="preserve">in Australia and </w:t>
      </w:r>
      <w:bookmarkStart w:id="0" w:name="_Int_nek0QJoT"/>
      <w:r w:rsidR="00067888">
        <w:t>overseas, and</w:t>
      </w:r>
      <w:bookmarkEnd w:id="0"/>
      <w:r w:rsidR="00067888">
        <w:t xml:space="preserve"> </w:t>
      </w:r>
      <w:r w:rsidR="00454835">
        <w:t>provide advice</w:t>
      </w:r>
      <w:r w:rsidR="00067888">
        <w:t xml:space="preserve"> if required.</w:t>
      </w:r>
    </w:p>
    <w:p w14:paraId="67C38A4D" w14:textId="6B834EC1" w:rsidR="008C77F2" w:rsidRDefault="008C77F2" w:rsidP="0047446C">
      <w:pPr>
        <w:pStyle w:val="Heading3"/>
      </w:pPr>
      <w:r>
        <w:t>Human papillomavirus (HPV)</w:t>
      </w:r>
    </w:p>
    <w:p w14:paraId="4CC8EF89" w14:textId="77777777" w:rsidR="008C77F2" w:rsidRDefault="008C77F2" w:rsidP="008C77F2">
      <w:pPr>
        <w:pStyle w:val="ListParagraph"/>
        <w:numPr>
          <w:ilvl w:val="0"/>
          <w:numId w:val="9"/>
        </w:numPr>
      </w:pPr>
      <w:r>
        <w:t xml:space="preserve">ATAGI noted an update on the </w:t>
      </w:r>
      <w:r w:rsidRPr="005C2B42">
        <w:t>HPV surveillance and monitoring plan and reporting project</w:t>
      </w:r>
      <w:r>
        <w:t xml:space="preserve">, including the publication of the </w:t>
      </w:r>
      <w:hyperlink r:id="rId23" w:history="1">
        <w:r>
          <w:rPr>
            <w:rStyle w:val="Hyperlink"/>
          </w:rPr>
          <w:t>Human Papillomavirus (HPV) Surveillance and Monitoring Plan 2023</w:t>
        </w:r>
      </w:hyperlink>
      <w:r w:rsidRPr="00A3010E">
        <w:t xml:space="preserve"> earlier this year.</w:t>
      </w:r>
    </w:p>
    <w:p w14:paraId="59905775" w14:textId="6ED41C0F" w:rsidR="008C77F2" w:rsidRDefault="008C77F2" w:rsidP="7212A07F">
      <w:pPr>
        <w:pStyle w:val="ListParagraph"/>
      </w:pPr>
      <w:r>
        <w:t xml:space="preserve">ATAGI </w:t>
      </w:r>
      <w:r w:rsidR="008A0D90">
        <w:t xml:space="preserve">noted that </w:t>
      </w:r>
      <w:hyperlink r:id="rId24" w:history="1">
        <w:r w:rsidR="008A0D90" w:rsidRPr="7212A07F">
          <w:rPr>
            <w:rStyle w:val="Hyperlink"/>
          </w:rPr>
          <w:t>HPV vaccination coverage</w:t>
        </w:r>
      </w:hyperlink>
      <w:r w:rsidR="008A0D90">
        <w:t xml:space="preserve"> is </w:t>
      </w:r>
      <w:r w:rsidR="00E702CF">
        <w:t>declining and</w:t>
      </w:r>
      <w:r w:rsidR="008A0D90">
        <w:t xml:space="preserve"> </w:t>
      </w:r>
      <w:r>
        <w:t>discussed ways to improve uptake of the HPV vaccine</w:t>
      </w:r>
      <w:r w:rsidR="008A0D90">
        <w:t>.</w:t>
      </w:r>
    </w:p>
    <w:p w14:paraId="4ABD0235" w14:textId="711A880D" w:rsidR="003E7648" w:rsidRPr="008C77F2" w:rsidRDefault="003E7648" w:rsidP="008C77F2">
      <w:pPr>
        <w:pStyle w:val="ListParagraph"/>
        <w:numPr>
          <w:ilvl w:val="0"/>
          <w:numId w:val="9"/>
        </w:numPr>
      </w:pPr>
      <w:r>
        <w:t xml:space="preserve">ATAGI’s recommendations for HPV vaccination are published in the </w:t>
      </w:r>
      <w:hyperlink r:id="rId25" w:history="1">
        <w:r w:rsidR="00DE2FED">
          <w:rPr>
            <w:rStyle w:val="Hyperlink"/>
          </w:rPr>
          <w:t>human papilloma virus (HPV) chapter</w:t>
        </w:r>
      </w:hyperlink>
      <w:r>
        <w:t xml:space="preserve"> of the Australian Immunisation Handbook.</w:t>
      </w:r>
    </w:p>
    <w:p w14:paraId="4E3CA7DE" w14:textId="43D544F7" w:rsidR="00F432A8" w:rsidRDefault="00F432A8" w:rsidP="0047446C">
      <w:pPr>
        <w:pStyle w:val="Heading3"/>
      </w:pPr>
      <w:bookmarkStart w:id="1" w:name="_Hlk176958458"/>
      <w:r>
        <w:t>COVID-19</w:t>
      </w:r>
    </w:p>
    <w:p w14:paraId="07EA48CC" w14:textId="04CF0439" w:rsidR="0041652B" w:rsidRDefault="00F432A8" w:rsidP="00F432A8">
      <w:pPr>
        <w:pStyle w:val="ListParagraph"/>
      </w:pPr>
      <w:bookmarkStart w:id="2" w:name="_Hlk176958393"/>
      <w:r>
        <w:t>ATAGI noted that COVID-19 infections continue to spread in the community, and</w:t>
      </w:r>
      <w:r w:rsidR="003D623B">
        <w:t xml:space="preserve"> noted the</w:t>
      </w:r>
      <w:r>
        <w:t xml:space="preserve"> </w:t>
      </w:r>
      <w:r w:rsidR="006D17FE">
        <w:t xml:space="preserve">12-month </w:t>
      </w:r>
      <w:r>
        <w:t>booster coverage</w:t>
      </w:r>
      <w:r w:rsidR="003D623B">
        <w:t xml:space="preserve"> rates</w:t>
      </w:r>
      <w:r>
        <w:t xml:space="preserve"> f</w:t>
      </w:r>
      <w:r w:rsidR="006D17FE">
        <w:t xml:space="preserve">or </w:t>
      </w:r>
      <w:r w:rsidR="00443C3E">
        <w:t>people in aged care facilities</w:t>
      </w:r>
      <w:r w:rsidR="0082358F">
        <w:t xml:space="preserve">. </w:t>
      </w:r>
    </w:p>
    <w:bookmarkEnd w:id="1"/>
    <w:bookmarkEnd w:id="2"/>
    <w:p w14:paraId="70360630" w14:textId="14CC2A55" w:rsidR="00F432A8" w:rsidRDefault="006D17FE" w:rsidP="00F432A8">
      <w:pPr>
        <w:pStyle w:val="ListParagraph"/>
      </w:pPr>
      <w:r>
        <w:t xml:space="preserve">ATAGI emphasised the importance of remaining up to date with COVID-19 vaccination. ATAGI’s recommendations for COVID-19 vaccination are published in the </w:t>
      </w:r>
      <w:hyperlink r:id="rId26">
        <w:r w:rsidRPr="64F11A57">
          <w:rPr>
            <w:rStyle w:val="Hyperlink"/>
          </w:rPr>
          <w:t>COVID-19 chapter</w:t>
        </w:r>
      </w:hyperlink>
      <w:r>
        <w:t xml:space="preserve"> of the Australian Immunisation Handbook</w:t>
      </w:r>
      <w:r w:rsidR="10E7FFC6">
        <w:t xml:space="preserve"> and in the </w:t>
      </w:r>
      <w:hyperlink r:id="rId27" w:history="1">
        <w:r w:rsidR="10E7FFC6" w:rsidRPr="64F11A57">
          <w:rPr>
            <w:rStyle w:val="Hyperlink"/>
          </w:rPr>
          <w:t>ATAGI statement on the administration of COVID-19 vaccines in 2024</w:t>
        </w:r>
      </w:hyperlink>
      <w:r>
        <w:t>.</w:t>
      </w:r>
    </w:p>
    <w:p w14:paraId="204D0D48" w14:textId="1D45DC42" w:rsidR="00737817" w:rsidRDefault="001D1145" w:rsidP="64F11A57">
      <w:pPr>
        <w:pStyle w:val="ListParagraph"/>
      </w:pPr>
      <w:r>
        <w:t xml:space="preserve">ATAGI </w:t>
      </w:r>
      <w:r w:rsidR="2F3086CA">
        <w:t xml:space="preserve">noted </w:t>
      </w:r>
      <w:r w:rsidR="00E77441">
        <w:t xml:space="preserve">and discussed the evidence </w:t>
      </w:r>
      <w:r w:rsidR="00D13CE9">
        <w:t xml:space="preserve">for the </w:t>
      </w:r>
      <w:r w:rsidR="00443C3E">
        <w:t xml:space="preserve">potential </w:t>
      </w:r>
      <w:r w:rsidR="00D13CE9">
        <w:t xml:space="preserve">role </w:t>
      </w:r>
      <w:r w:rsidR="00655090">
        <w:t>of</w:t>
      </w:r>
      <w:r w:rsidR="00D13CE9">
        <w:t xml:space="preserve"> COVID</w:t>
      </w:r>
      <w:r w:rsidR="04FEC806">
        <w:t>-19</w:t>
      </w:r>
      <w:r w:rsidR="00D13CE9">
        <w:t xml:space="preserve"> vaccination in reducing the risk of long COVID.</w:t>
      </w:r>
      <w:r w:rsidR="002914D7">
        <w:t xml:space="preserve"> ATAGI</w:t>
      </w:r>
      <w:r w:rsidR="45924A87">
        <w:t xml:space="preserve"> </w:t>
      </w:r>
      <w:r w:rsidR="2CFCF47C">
        <w:t>committed</w:t>
      </w:r>
      <w:r w:rsidR="45924A87">
        <w:t xml:space="preserve"> to continuing to review emerging research on this topic. </w:t>
      </w:r>
      <w:r w:rsidR="00737817">
        <w:t xml:space="preserve">ATAGI </w:t>
      </w:r>
      <w:r w:rsidR="1F0BE634">
        <w:t xml:space="preserve">discussed and </w:t>
      </w:r>
      <w:r w:rsidR="00737817">
        <w:t xml:space="preserve">received an update about the </w:t>
      </w:r>
      <w:hyperlink r:id="rId28">
        <w:r w:rsidR="00737817" w:rsidRPr="0BE3C753">
          <w:rPr>
            <w:rStyle w:val="Hyperlink"/>
          </w:rPr>
          <w:t>COVID Vaccine Claims Scheme</w:t>
        </w:r>
      </w:hyperlink>
      <w:r w:rsidR="0065054F">
        <w:t xml:space="preserve">, </w:t>
      </w:r>
      <w:r w:rsidR="00D85F5A">
        <w:t xml:space="preserve">as well as </w:t>
      </w:r>
      <w:r w:rsidR="6FF06880">
        <w:t xml:space="preserve">considered </w:t>
      </w:r>
      <w:r w:rsidR="00D85F5A">
        <w:t>a</w:t>
      </w:r>
      <w:r w:rsidR="1AA9A455">
        <w:t xml:space="preserve"> presentation on</w:t>
      </w:r>
      <w:r w:rsidR="00D85F5A">
        <w:t xml:space="preserve"> recent research </w:t>
      </w:r>
      <w:r w:rsidR="00B96D2F">
        <w:t>on</w:t>
      </w:r>
      <w:r w:rsidR="0065054F">
        <w:t xml:space="preserve"> people </w:t>
      </w:r>
      <w:r w:rsidR="00A150FD">
        <w:t>who have experience</w:t>
      </w:r>
      <w:r w:rsidR="0008122A">
        <w:t>d thrombosis with thrombocytopenia syndrome (TTS)</w:t>
      </w:r>
      <w:r w:rsidR="0097499F">
        <w:t xml:space="preserve">. </w:t>
      </w:r>
    </w:p>
    <w:p w14:paraId="505A471C" w14:textId="4E3DF4D0" w:rsidR="004A60B9" w:rsidRDefault="004A60B9" w:rsidP="004A60B9">
      <w:pPr>
        <w:pStyle w:val="Heading3"/>
        <w:rPr>
          <w:bCs w:val="0"/>
        </w:rPr>
      </w:pPr>
      <w:r>
        <w:rPr>
          <w:bCs w:val="0"/>
        </w:rPr>
        <w:lastRenderedPageBreak/>
        <w:t>Vaccination for people who are immunocompromised</w:t>
      </w:r>
    </w:p>
    <w:p w14:paraId="3266F056" w14:textId="5C0DED13" w:rsidR="004A60B9" w:rsidRDefault="004A60B9" w:rsidP="004A60B9">
      <w:pPr>
        <w:pStyle w:val="ListParagraph"/>
        <w:numPr>
          <w:ilvl w:val="0"/>
          <w:numId w:val="14"/>
        </w:numPr>
      </w:pPr>
      <w:r>
        <w:t xml:space="preserve">ATAGI </w:t>
      </w:r>
      <w:r w:rsidR="00B236DC">
        <w:t xml:space="preserve">noted the updates to the </w:t>
      </w:r>
      <w:r>
        <w:t xml:space="preserve">Australian Immunisation Handbook section on </w:t>
      </w:r>
      <w:hyperlink r:id="rId29" w:history="1">
        <w:r w:rsidRPr="00D5485E">
          <w:rPr>
            <w:rStyle w:val="Hyperlink"/>
          </w:rPr>
          <w:t>vaccination for people who are immunocompromised</w:t>
        </w:r>
      </w:hyperlink>
      <w:r>
        <w:t xml:space="preserve">. The proposed updates will undergo targeted consultation </w:t>
      </w:r>
      <w:r w:rsidR="00472760">
        <w:t>later in 2024</w:t>
      </w:r>
      <w:r>
        <w:t>.</w:t>
      </w:r>
    </w:p>
    <w:p w14:paraId="592635DD" w14:textId="03CE61E1" w:rsidR="00413013" w:rsidRDefault="002C0F13" w:rsidP="0047446C">
      <w:pPr>
        <w:pStyle w:val="Heading3"/>
      </w:pPr>
      <w:r>
        <w:t>Collaboration with national immunisation technical advisory groups (NITAGs)</w:t>
      </w:r>
    </w:p>
    <w:p w14:paraId="1897D65D" w14:textId="39E5A26F" w:rsidR="002C0F13" w:rsidRPr="002C0F13" w:rsidRDefault="002C0F13" w:rsidP="64F11A57">
      <w:pPr>
        <w:pStyle w:val="ListParagraph"/>
      </w:pPr>
      <w:r>
        <w:t xml:space="preserve">ATAGI welcomed members from the Lao </w:t>
      </w:r>
      <w:r w:rsidR="551BDC71">
        <w:t xml:space="preserve">Peoples’ Democratic Republic (PDR) </w:t>
      </w:r>
      <w:r>
        <w:t xml:space="preserve">NITAG </w:t>
      </w:r>
      <w:r w:rsidR="00FB60CB">
        <w:t xml:space="preserve">for part of the </w:t>
      </w:r>
      <w:r w:rsidR="00A31DC4">
        <w:t>meeting and</w:t>
      </w:r>
      <w:r w:rsidR="00FB60CB">
        <w:t xml:space="preserve"> discussed the achievements of recent collaborations and workshops. </w:t>
      </w:r>
      <w:r w:rsidR="00D20DA5">
        <w:t xml:space="preserve">ATAGI is part of the </w:t>
      </w:r>
      <w:r w:rsidR="00766019">
        <w:t>WHO Western Pacific Region (WPRO</w:t>
      </w:r>
      <w:r w:rsidR="00A31DC4">
        <w:t>) and</w:t>
      </w:r>
      <w:r w:rsidR="00766019">
        <w:t xml:space="preserve"> supports other WPRO NITAG</w:t>
      </w:r>
      <w:r w:rsidR="006A0FAA">
        <w:t>s through online and face-to-face workshops and meetings.</w:t>
      </w:r>
    </w:p>
    <w:p w14:paraId="39D3AB61" w14:textId="5DEFF210" w:rsidR="00F63A18" w:rsidRDefault="00F63A18" w:rsidP="0047446C">
      <w:pPr>
        <w:pStyle w:val="Heading3"/>
      </w:pPr>
      <w:r>
        <w:t>Department</w:t>
      </w:r>
      <w:r w:rsidR="00E0078B">
        <w:t xml:space="preserve"> and committee</w:t>
      </w:r>
      <w:r>
        <w:t xml:space="preserve"> updates</w:t>
      </w:r>
    </w:p>
    <w:p w14:paraId="4A3D85F2" w14:textId="61C9A5B0" w:rsidR="00023019" w:rsidDel="00A62D1E" w:rsidRDefault="00A74828" w:rsidP="64F11A57">
      <w:pPr>
        <w:pStyle w:val="ListParagraph"/>
      </w:pPr>
      <w:r>
        <w:t>ATAGI noted progress on the</w:t>
      </w:r>
      <w:r w:rsidR="00023019">
        <w:t xml:space="preserve"> </w:t>
      </w:r>
      <w:r w:rsidR="00540569">
        <w:t>N</w:t>
      </w:r>
      <w:r w:rsidR="00023019">
        <w:t xml:space="preserve">ational </w:t>
      </w:r>
      <w:r w:rsidR="00540569">
        <w:t>I</w:t>
      </w:r>
      <w:r w:rsidR="00023019">
        <w:t xml:space="preserve">mmunisation </w:t>
      </w:r>
      <w:r w:rsidR="00540569">
        <w:t>S</w:t>
      </w:r>
      <w:r w:rsidR="00023019">
        <w:t xml:space="preserve">trategy </w:t>
      </w:r>
      <w:r>
        <w:t>by the interim CDC</w:t>
      </w:r>
      <w:r w:rsidR="000F7087">
        <w:t>.</w:t>
      </w:r>
    </w:p>
    <w:p w14:paraId="473C74DF" w14:textId="6E20D117" w:rsidR="000E78E2" w:rsidDel="00A62D1E" w:rsidRDefault="000E78E2" w:rsidP="64F11A57">
      <w:pPr>
        <w:pStyle w:val="ListParagraph"/>
      </w:pPr>
      <w:r>
        <w:t xml:space="preserve">ATAGI noted that </w:t>
      </w:r>
      <w:r w:rsidR="006C3E43">
        <w:t>updates</w:t>
      </w:r>
      <w:r>
        <w:t xml:space="preserve"> to the Australian Immunisation Register </w:t>
      </w:r>
      <w:r w:rsidR="00D114BD">
        <w:t xml:space="preserve">(AIR) </w:t>
      </w:r>
      <w:r>
        <w:t xml:space="preserve">are being investigated to ensure </w:t>
      </w:r>
      <w:r w:rsidR="00D114BD">
        <w:t>it is fit for purpose for vaccine providers and stakeholders</w:t>
      </w:r>
      <w:r w:rsidR="00F62C39">
        <w:t xml:space="preserve"> who rely on the data</w:t>
      </w:r>
      <w:r w:rsidR="00D114BD">
        <w:t>.</w:t>
      </w:r>
    </w:p>
    <w:p w14:paraId="456193BB" w14:textId="55C48EB0" w:rsidR="00F63A18" w:rsidDel="00A62D1E" w:rsidRDefault="00F63A18" w:rsidP="64F11A57">
      <w:pPr>
        <w:pStyle w:val="ListParagraph"/>
      </w:pPr>
      <w:r>
        <w:t>ATAGI received an update from the Therapeutic Goods Administration (TGA)</w:t>
      </w:r>
      <w:r w:rsidR="009F34F4">
        <w:t xml:space="preserve"> on vaccines that are </w:t>
      </w:r>
      <w:r w:rsidR="00AD5085">
        <w:t xml:space="preserve">currently </w:t>
      </w:r>
      <w:r w:rsidR="009F34F4">
        <w:t>under evaluation</w:t>
      </w:r>
      <w:r w:rsidR="00AD5085">
        <w:t xml:space="preserve"> for </w:t>
      </w:r>
      <w:hyperlink r:id="rId30" w:history="1">
        <w:r w:rsidR="00AD5085" w:rsidRPr="64F11A57">
          <w:rPr>
            <w:rStyle w:val="Hyperlink"/>
          </w:rPr>
          <w:t>registration in Australia</w:t>
        </w:r>
      </w:hyperlink>
      <w:r w:rsidR="009F34F4">
        <w:t>.</w:t>
      </w:r>
    </w:p>
    <w:p w14:paraId="2BA05A23" w14:textId="307C21EA" w:rsidR="00A63F30" w:rsidDel="00A62D1E" w:rsidRDefault="00A63F30" w:rsidP="64F11A57">
      <w:pPr>
        <w:pStyle w:val="ListParagraph"/>
      </w:pPr>
      <w:r>
        <w:t xml:space="preserve">ATAGI received an update from the </w:t>
      </w:r>
      <w:r w:rsidR="0068472E">
        <w:t>Communicable Diseases Network Australia (CDNA)</w:t>
      </w:r>
      <w:r w:rsidR="0084714D">
        <w:t xml:space="preserve"> about the emerging</w:t>
      </w:r>
      <w:r w:rsidR="00C60F5F">
        <w:t xml:space="preserve"> global</w:t>
      </w:r>
      <w:r w:rsidR="0084714D">
        <w:t xml:space="preserve"> situations for mpox and </w:t>
      </w:r>
      <w:r w:rsidR="006720F9">
        <w:t>HPAI</w:t>
      </w:r>
      <w:r w:rsidR="00C60F5F">
        <w:t>.</w:t>
      </w:r>
    </w:p>
    <w:p w14:paraId="39EAB389" w14:textId="2AAD4DA9" w:rsidR="0032498C" w:rsidRDefault="0065109D" w:rsidP="0032498C">
      <w:pPr>
        <w:pStyle w:val="Heading3"/>
      </w:pPr>
      <w:r>
        <w:t>R</w:t>
      </w:r>
      <w:r w:rsidR="0032498C">
        <w:t>esources</w:t>
      </w:r>
    </w:p>
    <w:p w14:paraId="1F99841F" w14:textId="252DDFC2" w:rsidR="0032498C" w:rsidRDefault="0032498C" w:rsidP="64F11A57">
      <w:pPr>
        <w:pStyle w:val="ListParagraph"/>
      </w:pPr>
      <w:r>
        <w:t xml:space="preserve">ATAGI’s membership, terms of reference and </w:t>
      </w:r>
      <w:r w:rsidR="5C34546B">
        <w:t>policies and procedures</w:t>
      </w:r>
      <w:r>
        <w:t xml:space="preserve"> information is available on the </w:t>
      </w:r>
      <w:hyperlink r:id="rId31">
        <w:r w:rsidRPr="64F11A57">
          <w:rPr>
            <w:rStyle w:val="Hyperlink"/>
          </w:rPr>
          <w:t>Department of Health and Aged Care website</w:t>
        </w:r>
      </w:hyperlink>
      <w:r>
        <w:t>.</w:t>
      </w:r>
    </w:p>
    <w:sectPr w:rsidR="0032498C" w:rsidSect="009724AB">
      <w:headerReference w:type="default" r:id="rId32"/>
      <w:footerReference w:type="default" r:id="rId33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2174" w14:textId="77777777" w:rsidR="00762BDE" w:rsidRDefault="00762BDE" w:rsidP="006B56BB">
      <w:r>
        <w:separator/>
      </w:r>
    </w:p>
    <w:p w14:paraId="26590B80" w14:textId="77777777" w:rsidR="00762BDE" w:rsidRDefault="00762BDE"/>
  </w:endnote>
  <w:endnote w:type="continuationSeparator" w:id="0">
    <w:p w14:paraId="42438551" w14:textId="77777777" w:rsidR="00762BDE" w:rsidRDefault="00762BDE" w:rsidP="006B56BB">
      <w:r>
        <w:continuationSeparator/>
      </w:r>
    </w:p>
    <w:p w14:paraId="335E456D" w14:textId="77777777" w:rsidR="00762BDE" w:rsidRDefault="00762BDE"/>
  </w:endnote>
  <w:endnote w:type="continuationNotice" w:id="1">
    <w:p w14:paraId="2EEF652B" w14:textId="77777777" w:rsidR="00762BDE" w:rsidRDefault="00762B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9BDA7" w14:textId="77777777" w:rsidR="00FE6754" w:rsidRDefault="00FE6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6" w14:textId="027B3CF2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sdt>
      <w:sdtPr>
        <w:id w:val="544643613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 w:rsidR="00AC24B7">
          <w:rPr>
            <w:noProof/>
          </w:rPr>
          <w:t>7</w:t>
        </w:r>
        <w:r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A816" w14:textId="5DDAEDB7" w:rsidR="0068134A" w:rsidRPr="00DE3355" w:rsidRDefault="64F11A57" w:rsidP="00AC24B7">
    <w:pPr>
      <w:pStyle w:val="Footer"/>
      <w:tabs>
        <w:tab w:val="clear" w:pos="4513"/>
      </w:tabs>
    </w:pPr>
    <w:r>
      <w:t xml:space="preserve">ATAGI 107th meeting summary – 15-16 August 2024 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32498C">
          <w:tab/>
        </w:r>
        <w:r w:rsidR="0032498C" w:rsidRPr="64F11A57">
          <w:rPr>
            <w:noProof/>
          </w:rPr>
          <w:fldChar w:fldCharType="begin"/>
        </w:r>
        <w:r w:rsidR="0032498C">
          <w:instrText xml:space="preserve"> PAGE   \* MERGEFORMAT </w:instrText>
        </w:r>
        <w:r w:rsidR="0032498C" w:rsidRPr="64F11A57">
          <w:fldChar w:fldCharType="separate"/>
        </w:r>
        <w:r w:rsidRPr="64F11A57">
          <w:rPr>
            <w:noProof/>
          </w:rPr>
          <w:t>1</w:t>
        </w:r>
        <w:r w:rsidR="0032498C" w:rsidRPr="64F11A57">
          <w:rPr>
            <w:noProof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01C7" w14:textId="10BF24E6" w:rsidR="00440411" w:rsidRPr="0068134A" w:rsidRDefault="64F11A57" w:rsidP="0068134A">
    <w:pPr>
      <w:pStyle w:val="Footer"/>
      <w:tabs>
        <w:tab w:val="clear" w:pos="4513"/>
      </w:tabs>
    </w:pPr>
    <w:r>
      <w:t xml:space="preserve">ATAGI 107th meeting summary – 15-16 August 2024 </w:t>
    </w:r>
    <w:sdt>
      <w:sdtPr>
        <w:id w:val="-1932272195"/>
        <w:docPartObj>
          <w:docPartGallery w:val="Page Numbers (Bottom of Page)"/>
          <w:docPartUnique/>
        </w:docPartObj>
      </w:sdtPr>
      <w:sdtContent>
        <w:r w:rsidR="00D21AF6">
          <w:tab/>
        </w:r>
        <w:r w:rsidR="00D21AF6" w:rsidRPr="64F11A57">
          <w:rPr>
            <w:noProof/>
          </w:rPr>
          <w:fldChar w:fldCharType="begin"/>
        </w:r>
        <w:r w:rsidR="00D21AF6">
          <w:instrText xml:space="preserve"> PAGE   \* MERGEFORMAT </w:instrText>
        </w:r>
        <w:r w:rsidR="00D21AF6" w:rsidRPr="64F11A57">
          <w:fldChar w:fldCharType="separate"/>
        </w:r>
        <w:r w:rsidRPr="64F11A57">
          <w:rPr>
            <w:noProof/>
          </w:rPr>
          <w:t>7</w:t>
        </w:r>
        <w:r w:rsidR="00D21AF6" w:rsidRPr="64F11A5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B447" w14:textId="77777777" w:rsidR="00762BDE" w:rsidRDefault="00762BDE" w:rsidP="006B56BB">
      <w:r>
        <w:separator/>
      </w:r>
    </w:p>
    <w:p w14:paraId="2F0ABAF8" w14:textId="77777777" w:rsidR="00762BDE" w:rsidRDefault="00762BDE"/>
  </w:footnote>
  <w:footnote w:type="continuationSeparator" w:id="0">
    <w:p w14:paraId="09E4DF7E" w14:textId="77777777" w:rsidR="00762BDE" w:rsidRDefault="00762BDE" w:rsidP="006B56BB">
      <w:r>
        <w:continuationSeparator/>
      </w:r>
    </w:p>
    <w:p w14:paraId="2C5E8B23" w14:textId="77777777" w:rsidR="00762BDE" w:rsidRDefault="00762BDE"/>
  </w:footnote>
  <w:footnote w:type="continuationNotice" w:id="1">
    <w:p w14:paraId="781EF441" w14:textId="77777777" w:rsidR="00762BDE" w:rsidRDefault="00762B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0603" w14:textId="77777777" w:rsidR="00FE6754" w:rsidRDefault="00FE6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4F11A57" w14:paraId="64B47204" w14:textId="77777777" w:rsidTr="008C39F8">
      <w:trPr>
        <w:trHeight w:val="300"/>
      </w:trPr>
      <w:tc>
        <w:tcPr>
          <w:tcW w:w="3020" w:type="dxa"/>
        </w:tcPr>
        <w:p w14:paraId="1BAF1657" w14:textId="329A289B" w:rsidR="64F11A57" w:rsidRDefault="64F11A57" w:rsidP="008C39F8">
          <w:pPr>
            <w:pStyle w:val="Header"/>
            <w:ind w:left="-115"/>
          </w:pPr>
        </w:p>
      </w:tc>
      <w:tc>
        <w:tcPr>
          <w:tcW w:w="3020" w:type="dxa"/>
        </w:tcPr>
        <w:p w14:paraId="48147802" w14:textId="242A2A0D" w:rsidR="64F11A57" w:rsidRDefault="64F11A57" w:rsidP="008C39F8">
          <w:pPr>
            <w:pStyle w:val="Header"/>
            <w:jc w:val="center"/>
          </w:pPr>
        </w:p>
      </w:tc>
      <w:tc>
        <w:tcPr>
          <w:tcW w:w="3020" w:type="dxa"/>
        </w:tcPr>
        <w:p w14:paraId="5E7CE2AF" w14:textId="7ABA5612" w:rsidR="64F11A57" w:rsidRDefault="64F11A57" w:rsidP="008C39F8">
          <w:pPr>
            <w:pStyle w:val="Header"/>
            <w:ind w:right="-115"/>
            <w:jc w:val="right"/>
          </w:pPr>
        </w:p>
      </w:tc>
    </w:tr>
  </w:tbl>
  <w:p w14:paraId="4962CD32" w14:textId="5F62F579" w:rsidR="64F11A57" w:rsidRDefault="64F11A57" w:rsidP="008C39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4F11A57" w14:paraId="62BA3427" w14:textId="77777777" w:rsidTr="008C39F8">
      <w:trPr>
        <w:trHeight w:val="300"/>
      </w:trPr>
      <w:tc>
        <w:tcPr>
          <w:tcW w:w="3020" w:type="dxa"/>
        </w:tcPr>
        <w:p w14:paraId="67453457" w14:textId="208D7E4B" w:rsidR="64F11A57" w:rsidRDefault="64F11A57" w:rsidP="008C39F8">
          <w:pPr>
            <w:pStyle w:val="Header"/>
            <w:ind w:left="-115"/>
          </w:pPr>
        </w:p>
      </w:tc>
      <w:tc>
        <w:tcPr>
          <w:tcW w:w="3020" w:type="dxa"/>
        </w:tcPr>
        <w:p w14:paraId="779ACDC3" w14:textId="6FDD405D" w:rsidR="64F11A57" w:rsidRDefault="64F11A57" w:rsidP="008C39F8">
          <w:pPr>
            <w:pStyle w:val="Header"/>
            <w:jc w:val="center"/>
          </w:pPr>
        </w:p>
      </w:tc>
      <w:tc>
        <w:tcPr>
          <w:tcW w:w="3020" w:type="dxa"/>
        </w:tcPr>
        <w:p w14:paraId="1A6E1760" w14:textId="06A3B58E" w:rsidR="64F11A57" w:rsidRDefault="64F11A57" w:rsidP="008C39F8">
          <w:pPr>
            <w:pStyle w:val="Header"/>
            <w:ind w:right="-115"/>
            <w:jc w:val="right"/>
          </w:pPr>
        </w:p>
      </w:tc>
    </w:tr>
  </w:tbl>
  <w:p w14:paraId="5A0392FD" w14:textId="721C1F14" w:rsidR="64F11A57" w:rsidRDefault="64F11A57" w:rsidP="008C39F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ek0QJoT" int2:invalidationBookmarkName="" int2:hashCode="UmmYM90hOGjmyi" int2:id="5tGPasO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3F2"/>
    <w:multiLevelType w:val="hybridMultilevel"/>
    <w:tmpl w:val="99C80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7AB2"/>
    <w:multiLevelType w:val="hybridMultilevel"/>
    <w:tmpl w:val="AAD2D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36E06"/>
    <w:multiLevelType w:val="hybridMultilevel"/>
    <w:tmpl w:val="795AD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388C"/>
    <w:multiLevelType w:val="hybridMultilevel"/>
    <w:tmpl w:val="431C0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14EA6"/>
    <w:multiLevelType w:val="hybridMultilevel"/>
    <w:tmpl w:val="E63C4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92F23"/>
    <w:multiLevelType w:val="hybridMultilevel"/>
    <w:tmpl w:val="0BB2F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C06A9"/>
    <w:multiLevelType w:val="hybridMultilevel"/>
    <w:tmpl w:val="765C3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84B3B"/>
    <w:multiLevelType w:val="hybridMultilevel"/>
    <w:tmpl w:val="91B44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93FF1"/>
    <w:multiLevelType w:val="hybridMultilevel"/>
    <w:tmpl w:val="6FBE3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D5B32"/>
    <w:multiLevelType w:val="hybridMultilevel"/>
    <w:tmpl w:val="5E9E4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7E1618"/>
    <w:multiLevelType w:val="hybridMultilevel"/>
    <w:tmpl w:val="7F209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E0AA7"/>
    <w:multiLevelType w:val="hybridMultilevel"/>
    <w:tmpl w:val="AA364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F16FC"/>
    <w:multiLevelType w:val="hybridMultilevel"/>
    <w:tmpl w:val="CE923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37FB1"/>
    <w:multiLevelType w:val="hybridMultilevel"/>
    <w:tmpl w:val="F7365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210861"/>
    <w:multiLevelType w:val="hybridMultilevel"/>
    <w:tmpl w:val="54D26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26E81"/>
    <w:multiLevelType w:val="hybridMultilevel"/>
    <w:tmpl w:val="42622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ED805F3"/>
    <w:multiLevelType w:val="hybridMultilevel"/>
    <w:tmpl w:val="FBFEF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27635">
    <w:abstractNumId w:val="16"/>
  </w:num>
  <w:num w:numId="2" w16cid:durableId="1507791199">
    <w:abstractNumId w:val="22"/>
  </w:num>
  <w:num w:numId="3" w16cid:durableId="611401788">
    <w:abstractNumId w:val="6"/>
  </w:num>
  <w:num w:numId="4" w16cid:durableId="1022513200">
    <w:abstractNumId w:val="12"/>
  </w:num>
  <w:num w:numId="5" w16cid:durableId="2003729646">
    <w:abstractNumId w:val="20"/>
  </w:num>
  <w:num w:numId="6" w16cid:durableId="1946763033">
    <w:abstractNumId w:val="2"/>
  </w:num>
  <w:num w:numId="7" w16cid:durableId="1115557363">
    <w:abstractNumId w:val="18"/>
  </w:num>
  <w:num w:numId="8" w16cid:durableId="2012835068">
    <w:abstractNumId w:val="17"/>
  </w:num>
  <w:num w:numId="9" w16cid:durableId="2021929169">
    <w:abstractNumId w:val="1"/>
  </w:num>
  <w:num w:numId="10" w16cid:durableId="1501847244">
    <w:abstractNumId w:val="5"/>
  </w:num>
  <w:num w:numId="11" w16cid:durableId="1870727769">
    <w:abstractNumId w:val="10"/>
  </w:num>
  <w:num w:numId="12" w16cid:durableId="823349988">
    <w:abstractNumId w:val="13"/>
  </w:num>
  <w:num w:numId="13" w16cid:durableId="1426148514">
    <w:abstractNumId w:val="7"/>
  </w:num>
  <w:num w:numId="14" w16cid:durableId="1476407765">
    <w:abstractNumId w:val="19"/>
  </w:num>
  <w:num w:numId="15" w16cid:durableId="1179084514">
    <w:abstractNumId w:val="11"/>
  </w:num>
  <w:num w:numId="16" w16cid:durableId="1292788085">
    <w:abstractNumId w:val="4"/>
  </w:num>
  <w:num w:numId="17" w16cid:durableId="1719164069">
    <w:abstractNumId w:val="23"/>
  </w:num>
  <w:num w:numId="18" w16cid:durableId="1168406299">
    <w:abstractNumId w:val="8"/>
  </w:num>
  <w:num w:numId="19" w16cid:durableId="1705979114">
    <w:abstractNumId w:val="15"/>
  </w:num>
  <w:num w:numId="20" w16cid:durableId="1309868670">
    <w:abstractNumId w:val="14"/>
  </w:num>
  <w:num w:numId="21" w16cid:durableId="1544974676">
    <w:abstractNumId w:val="3"/>
  </w:num>
  <w:num w:numId="22" w16cid:durableId="1446463128">
    <w:abstractNumId w:val="0"/>
  </w:num>
  <w:num w:numId="23" w16cid:durableId="1450583388">
    <w:abstractNumId w:val="21"/>
  </w:num>
  <w:num w:numId="24" w16cid:durableId="10582833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trackRevisions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2DB5"/>
    <w:rsid w:val="00002FD0"/>
    <w:rsid w:val="00003743"/>
    <w:rsid w:val="000047B4"/>
    <w:rsid w:val="00005712"/>
    <w:rsid w:val="00007FD8"/>
    <w:rsid w:val="000117F8"/>
    <w:rsid w:val="0001460F"/>
    <w:rsid w:val="00022629"/>
    <w:rsid w:val="00023019"/>
    <w:rsid w:val="00024328"/>
    <w:rsid w:val="00025A0D"/>
    <w:rsid w:val="00026139"/>
    <w:rsid w:val="00027601"/>
    <w:rsid w:val="0003072B"/>
    <w:rsid w:val="00031E0C"/>
    <w:rsid w:val="000325F3"/>
    <w:rsid w:val="00033321"/>
    <w:rsid w:val="000338E5"/>
    <w:rsid w:val="00033EB7"/>
    <w:rsid w:val="00033ECC"/>
    <w:rsid w:val="0003422F"/>
    <w:rsid w:val="00034DF0"/>
    <w:rsid w:val="000350EF"/>
    <w:rsid w:val="000372E9"/>
    <w:rsid w:val="00040113"/>
    <w:rsid w:val="00042D2A"/>
    <w:rsid w:val="00046FF0"/>
    <w:rsid w:val="00050176"/>
    <w:rsid w:val="00052B7A"/>
    <w:rsid w:val="00054BC3"/>
    <w:rsid w:val="00056422"/>
    <w:rsid w:val="000575D3"/>
    <w:rsid w:val="0006083B"/>
    <w:rsid w:val="00064ED0"/>
    <w:rsid w:val="00067456"/>
    <w:rsid w:val="00067888"/>
    <w:rsid w:val="000708BC"/>
    <w:rsid w:val="00071506"/>
    <w:rsid w:val="0007154F"/>
    <w:rsid w:val="00072118"/>
    <w:rsid w:val="00075D55"/>
    <w:rsid w:val="00080AC4"/>
    <w:rsid w:val="0008122A"/>
    <w:rsid w:val="0008195E"/>
    <w:rsid w:val="00081AB1"/>
    <w:rsid w:val="00084C81"/>
    <w:rsid w:val="00090316"/>
    <w:rsid w:val="00091755"/>
    <w:rsid w:val="00093981"/>
    <w:rsid w:val="000967F5"/>
    <w:rsid w:val="000A00FC"/>
    <w:rsid w:val="000A152A"/>
    <w:rsid w:val="000A6853"/>
    <w:rsid w:val="000A7EF3"/>
    <w:rsid w:val="000B067A"/>
    <w:rsid w:val="000B1460"/>
    <w:rsid w:val="000B1540"/>
    <w:rsid w:val="000B18C0"/>
    <w:rsid w:val="000B1E53"/>
    <w:rsid w:val="000B31F1"/>
    <w:rsid w:val="000B33FD"/>
    <w:rsid w:val="000B447B"/>
    <w:rsid w:val="000B4ABA"/>
    <w:rsid w:val="000B74B5"/>
    <w:rsid w:val="000B75EC"/>
    <w:rsid w:val="000B7E2E"/>
    <w:rsid w:val="000C03C8"/>
    <w:rsid w:val="000C1C2B"/>
    <w:rsid w:val="000C243A"/>
    <w:rsid w:val="000C4953"/>
    <w:rsid w:val="000C4B16"/>
    <w:rsid w:val="000C4CB7"/>
    <w:rsid w:val="000C50C3"/>
    <w:rsid w:val="000C59BE"/>
    <w:rsid w:val="000C5E14"/>
    <w:rsid w:val="000C747E"/>
    <w:rsid w:val="000D2123"/>
    <w:rsid w:val="000D21F6"/>
    <w:rsid w:val="000D4500"/>
    <w:rsid w:val="000D573F"/>
    <w:rsid w:val="000D7AEA"/>
    <w:rsid w:val="000E2C66"/>
    <w:rsid w:val="000E5778"/>
    <w:rsid w:val="000E78E2"/>
    <w:rsid w:val="000F123C"/>
    <w:rsid w:val="000F2BF0"/>
    <w:rsid w:val="000F2C6E"/>
    <w:rsid w:val="000F2F5F"/>
    <w:rsid w:val="000F2FED"/>
    <w:rsid w:val="000F3EBF"/>
    <w:rsid w:val="000F6101"/>
    <w:rsid w:val="000F7087"/>
    <w:rsid w:val="00102DC9"/>
    <w:rsid w:val="00105112"/>
    <w:rsid w:val="0010616D"/>
    <w:rsid w:val="00107DE9"/>
    <w:rsid w:val="00110478"/>
    <w:rsid w:val="00113BCB"/>
    <w:rsid w:val="0011711B"/>
    <w:rsid w:val="00117F2F"/>
    <w:rsid w:val="00117F8A"/>
    <w:rsid w:val="00120E0F"/>
    <w:rsid w:val="00121B9B"/>
    <w:rsid w:val="00122ADC"/>
    <w:rsid w:val="001308F7"/>
    <w:rsid w:val="00130F59"/>
    <w:rsid w:val="001336A9"/>
    <w:rsid w:val="00133B0C"/>
    <w:rsid w:val="00133EC0"/>
    <w:rsid w:val="001354A1"/>
    <w:rsid w:val="00136401"/>
    <w:rsid w:val="00141B32"/>
    <w:rsid w:val="00141CE5"/>
    <w:rsid w:val="00144900"/>
    <w:rsid w:val="00144908"/>
    <w:rsid w:val="00146BBF"/>
    <w:rsid w:val="00150974"/>
    <w:rsid w:val="0015481F"/>
    <w:rsid w:val="00154AD0"/>
    <w:rsid w:val="00156E29"/>
    <w:rsid w:val="00156E34"/>
    <w:rsid w:val="001571C7"/>
    <w:rsid w:val="00161094"/>
    <w:rsid w:val="0016519B"/>
    <w:rsid w:val="00165A38"/>
    <w:rsid w:val="001708C0"/>
    <w:rsid w:val="00170DEC"/>
    <w:rsid w:val="0017185D"/>
    <w:rsid w:val="00173433"/>
    <w:rsid w:val="001764C7"/>
    <w:rsid w:val="0017665C"/>
    <w:rsid w:val="00177355"/>
    <w:rsid w:val="001776B5"/>
    <w:rsid w:val="00177AD2"/>
    <w:rsid w:val="001815A8"/>
    <w:rsid w:val="001840FA"/>
    <w:rsid w:val="00190079"/>
    <w:rsid w:val="0019622E"/>
    <w:rsid w:val="001966A7"/>
    <w:rsid w:val="001A4627"/>
    <w:rsid w:val="001A4979"/>
    <w:rsid w:val="001B03D0"/>
    <w:rsid w:val="001B15D3"/>
    <w:rsid w:val="001B16E0"/>
    <w:rsid w:val="001B3443"/>
    <w:rsid w:val="001B4275"/>
    <w:rsid w:val="001B7A4C"/>
    <w:rsid w:val="001C0326"/>
    <w:rsid w:val="001C0936"/>
    <w:rsid w:val="001C192F"/>
    <w:rsid w:val="001C2139"/>
    <w:rsid w:val="001C33EC"/>
    <w:rsid w:val="001C3C42"/>
    <w:rsid w:val="001C7D58"/>
    <w:rsid w:val="001D0B95"/>
    <w:rsid w:val="001D0D8E"/>
    <w:rsid w:val="001D1145"/>
    <w:rsid w:val="001D1DA0"/>
    <w:rsid w:val="001D20E5"/>
    <w:rsid w:val="001D3BBF"/>
    <w:rsid w:val="001D4AE4"/>
    <w:rsid w:val="001D7869"/>
    <w:rsid w:val="001E370A"/>
    <w:rsid w:val="001F09A5"/>
    <w:rsid w:val="001F2658"/>
    <w:rsid w:val="001F3733"/>
    <w:rsid w:val="00201449"/>
    <w:rsid w:val="002026CD"/>
    <w:rsid w:val="002033FC"/>
    <w:rsid w:val="002044BB"/>
    <w:rsid w:val="00204B64"/>
    <w:rsid w:val="00207C26"/>
    <w:rsid w:val="00210B09"/>
    <w:rsid w:val="00210C9E"/>
    <w:rsid w:val="00211840"/>
    <w:rsid w:val="00220E5F"/>
    <w:rsid w:val="002212B5"/>
    <w:rsid w:val="00226668"/>
    <w:rsid w:val="00226E79"/>
    <w:rsid w:val="00231441"/>
    <w:rsid w:val="00233809"/>
    <w:rsid w:val="00237D7A"/>
    <w:rsid w:val="00240046"/>
    <w:rsid w:val="00241039"/>
    <w:rsid w:val="00241129"/>
    <w:rsid w:val="00246AF4"/>
    <w:rsid w:val="0024797F"/>
    <w:rsid w:val="0025119E"/>
    <w:rsid w:val="00251269"/>
    <w:rsid w:val="002514ED"/>
    <w:rsid w:val="00252A10"/>
    <w:rsid w:val="002535C0"/>
    <w:rsid w:val="002579FE"/>
    <w:rsid w:val="00257F9D"/>
    <w:rsid w:val="00261C2D"/>
    <w:rsid w:val="0026311C"/>
    <w:rsid w:val="00265510"/>
    <w:rsid w:val="0026668C"/>
    <w:rsid w:val="00266AC1"/>
    <w:rsid w:val="0027095D"/>
    <w:rsid w:val="0027178C"/>
    <w:rsid w:val="002719FA"/>
    <w:rsid w:val="00272668"/>
    <w:rsid w:val="0027330B"/>
    <w:rsid w:val="002742F6"/>
    <w:rsid w:val="00275EA5"/>
    <w:rsid w:val="002803AD"/>
    <w:rsid w:val="00281610"/>
    <w:rsid w:val="00281A00"/>
    <w:rsid w:val="00282052"/>
    <w:rsid w:val="0028519E"/>
    <w:rsid w:val="002856A5"/>
    <w:rsid w:val="00285A86"/>
    <w:rsid w:val="002872ED"/>
    <w:rsid w:val="00287C47"/>
    <w:rsid w:val="002905C2"/>
    <w:rsid w:val="002914D7"/>
    <w:rsid w:val="002926CA"/>
    <w:rsid w:val="00292DF9"/>
    <w:rsid w:val="00293521"/>
    <w:rsid w:val="00295115"/>
    <w:rsid w:val="00295AF2"/>
    <w:rsid w:val="00295C91"/>
    <w:rsid w:val="00297151"/>
    <w:rsid w:val="002977AF"/>
    <w:rsid w:val="002A0D4F"/>
    <w:rsid w:val="002A29CE"/>
    <w:rsid w:val="002A4A6D"/>
    <w:rsid w:val="002A7BD1"/>
    <w:rsid w:val="002B20E6"/>
    <w:rsid w:val="002B42A3"/>
    <w:rsid w:val="002B4653"/>
    <w:rsid w:val="002B66A8"/>
    <w:rsid w:val="002B7BB4"/>
    <w:rsid w:val="002C0CDD"/>
    <w:rsid w:val="002C0F13"/>
    <w:rsid w:val="002C38C4"/>
    <w:rsid w:val="002C3965"/>
    <w:rsid w:val="002C44C4"/>
    <w:rsid w:val="002C7ED3"/>
    <w:rsid w:val="002D3F4E"/>
    <w:rsid w:val="002E1A1D"/>
    <w:rsid w:val="002E4081"/>
    <w:rsid w:val="002E5B78"/>
    <w:rsid w:val="002F3AE3"/>
    <w:rsid w:val="00300A6E"/>
    <w:rsid w:val="0030464B"/>
    <w:rsid w:val="00305D17"/>
    <w:rsid w:val="00306394"/>
    <w:rsid w:val="0030786C"/>
    <w:rsid w:val="00313CC5"/>
    <w:rsid w:val="00317815"/>
    <w:rsid w:val="003233DE"/>
    <w:rsid w:val="0032466B"/>
    <w:rsid w:val="0032498C"/>
    <w:rsid w:val="00331BAD"/>
    <w:rsid w:val="003330EB"/>
    <w:rsid w:val="003415FD"/>
    <w:rsid w:val="003429F0"/>
    <w:rsid w:val="00342B5A"/>
    <w:rsid w:val="00345A82"/>
    <w:rsid w:val="00346BA7"/>
    <w:rsid w:val="0035097A"/>
    <w:rsid w:val="00352048"/>
    <w:rsid w:val="00352819"/>
    <w:rsid w:val="003540A4"/>
    <w:rsid w:val="0035624E"/>
    <w:rsid w:val="00357BCC"/>
    <w:rsid w:val="00360E4E"/>
    <w:rsid w:val="00361CA1"/>
    <w:rsid w:val="003654C3"/>
    <w:rsid w:val="00370AAA"/>
    <w:rsid w:val="00372469"/>
    <w:rsid w:val="003732B1"/>
    <w:rsid w:val="00373CEA"/>
    <w:rsid w:val="00375F77"/>
    <w:rsid w:val="00381BBE"/>
    <w:rsid w:val="00382903"/>
    <w:rsid w:val="003846FF"/>
    <w:rsid w:val="00385000"/>
    <w:rsid w:val="003857D4"/>
    <w:rsid w:val="00385AB9"/>
    <w:rsid w:val="00385AD4"/>
    <w:rsid w:val="00387924"/>
    <w:rsid w:val="00390837"/>
    <w:rsid w:val="00391EA7"/>
    <w:rsid w:val="0039209D"/>
    <w:rsid w:val="00392EEF"/>
    <w:rsid w:val="0039384D"/>
    <w:rsid w:val="00395BCD"/>
    <w:rsid w:val="00395C23"/>
    <w:rsid w:val="003A2E4F"/>
    <w:rsid w:val="003A4438"/>
    <w:rsid w:val="003A5013"/>
    <w:rsid w:val="003A5078"/>
    <w:rsid w:val="003A50A3"/>
    <w:rsid w:val="003A62DD"/>
    <w:rsid w:val="003A775A"/>
    <w:rsid w:val="003B213A"/>
    <w:rsid w:val="003B43AD"/>
    <w:rsid w:val="003B5BB2"/>
    <w:rsid w:val="003B5E2D"/>
    <w:rsid w:val="003C0FEC"/>
    <w:rsid w:val="003C2AC8"/>
    <w:rsid w:val="003C66AA"/>
    <w:rsid w:val="003D033A"/>
    <w:rsid w:val="003D0BE8"/>
    <w:rsid w:val="003D17F9"/>
    <w:rsid w:val="003D2D88"/>
    <w:rsid w:val="003D41EA"/>
    <w:rsid w:val="003D4850"/>
    <w:rsid w:val="003D535A"/>
    <w:rsid w:val="003D623B"/>
    <w:rsid w:val="003E034B"/>
    <w:rsid w:val="003E1175"/>
    <w:rsid w:val="003E1B6B"/>
    <w:rsid w:val="003E5265"/>
    <w:rsid w:val="003E6770"/>
    <w:rsid w:val="003E7648"/>
    <w:rsid w:val="003F0955"/>
    <w:rsid w:val="003F0CA5"/>
    <w:rsid w:val="003F19B6"/>
    <w:rsid w:val="003F5F4D"/>
    <w:rsid w:val="003F646F"/>
    <w:rsid w:val="00400F00"/>
    <w:rsid w:val="00400F96"/>
    <w:rsid w:val="004032F7"/>
    <w:rsid w:val="0040489E"/>
    <w:rsid w:val="00404F8B"/>
    <w:rsid w:val="00405256"/>
    <w:rsid w:val="004061C4"/>
    <w:rsid w:val="0040620D"/>
    <w:rsid w:val="00410031"/>
    <w:rsid w:val="00411DA9"/>
    <w:rsid w:val="00413013"/>
    <w:rsid w:val="00415407"/>
    <w:rsid w:val="00415C81"/>
    <w:rsid w:val="0041652B"/>
    <w:rsid w:val="00416689"/>
    <w:rsid w:val="004168F8"/>
    <w:rsid w:val="00432378"/>
    <w:rsid w:val="0043293A"/>
    <w:rsid w:val="00440411"/>
    <w:rsid w:val="00440A71"/>
    <w:rsid w:val="00440D65"/>
    <w:rsid w:val="00440DCE"/>
    <w:rsid w:val="004418BB"/>
    <w:rsid w:val="004435E6"/>
    <w:rsid w:val="00443C3E"/>
    <w:rsid w:val="00446DE5"/>
    <w:rsid w:val="00447047"/>
    <w:rsid w:val="00447E31"/>
    <w:rsid w:val="00453923"/>
    <w:rsid w:val="00454835"/>
    <w:rsid w:val="00454B9B"/>
    <w:rsid w:val="00454BCA"/>
    <w:rsid w:val="00455A9B"/>
    <w:rsid w:val="0045661E"/>
    <w:rsid w:val="00457858"/>
    <w:rsid w:val="00460B0B"/>
    <w:rsid w:val="00461023"/>
    <w:rsid w:val="00461B76"/>
    <w:rsid w:val="00462FAC"/>
    <w:rsid w:val="0046332D"/>
    <w:rsid w:val="00464631"/>
    <w:rsid w:val="00464B79"/>
    <w:rsid w:val="00467BBF"/>
    <w:rsid w:val="00470F20"/>
    <w:rsid w:val="004724C2"/>
    <w:rsid w:val="00472760"/>
    <w:rsid w:val="00473AB7"/>
    <w:rsid w:val="0047446C"/>
    <w:rsid w:val="00480D5E"/>
    <w:rsid w:val="004833A3"/>
    <w:rsid w:val="00483BCA"/>
    <w:rsid w:val="0048593C"/>
    <w:rsid w:val="004867E2"/>
    <w:rsid w:val="0049141D"/>
    <w:rsid w:val="004929A9"/>
    <w:rsid w:val="00492AEA"/>
    <w:rsid w:val="004A09C7"/>
    <w:rsid w:val="004A60B9"/>
    <w:rsid w:val="004A78D9"/>
    <w:rsid w:val="004B00DC"/>
    <w:rsid w:val="004B3739"/>
    <w:rsid w:val="004B4ACA"/>
    <w:rsid w:val="004B5A85"/>
    <w:rsid w:val="004B616D"/>
    <w:rsid w:val="004B6E85"/>
    <w:rsid w:val="004B794A"/>
    <w:rsid w:val="004C6BCF"/>
    <w:rsid w:val="004C6F2B"/>
    <w:rsid w:val="004D58BF"/>
    <w:rsid w:val="004E085A"/>
    <w:rsid w:val="004E4329"/>
    <w:rsid w:val="004E4335"/>
    <w:rsid w:val="004E621B"/>
    <w:rsid w:val="004E6E17"/>
    <w:rsid w:val="004F135C"/>
    <w:rsid w:val="004F13EE"/>
    <w:rsid w:val="004F2022"/>
    <w:rsid w:val="004F7C05"/>
    <w:rsid w:val="00501268"/>
    <w:rsid w:val="00501C94"/>
    <w:rsid w:val="005044CF"/>
    <w:rsid w:val="00504F40"/>
    <w:rsid w:val="00506432"/>
    <w:rsid w:val="00506A5D"/>
    <w:rsid w:val="00512602"/>
    <w:rsid w:val="00516EF9"/>
    <w:rsid w:val="00517A3A"/>
    <w:rsid w:val="0052051D"/>
    <w:rsid w:val="00521655"/>
    <w:rsid w:val="00525865"/>
    <w:rsid w:val="00526649"/>
    <w:rsid w:val="0052777A"/>
    <w:rsid w:val="00527971"/>
    <w:rsid w:val="00540569"/>
    <w:rsid w:val="00545EE6"/>
    <w:rsid w:val="00546D17"/>
    <w:rsid w:val="005471BB"/>
    <w:rsid w:val="0054768D"/>
    <w:rsid w:val="00553574"/>
    <w:rsid w:val="005550E7"/>
    <w:rsid w:val="005564FB"/>
    <w:rsid w:val="005572C7"/>
    <w:rsid w:val="0056074F"/>
    <w:rsid w:val="005622C2"/>
    <w:rsid w:val="00562FC4"/>
    <w:rsid w:val="00564AAB"/>
    <w:rsid w:val="005650ED"/>
    <w:rsid w:val="00575754"/>
    <w:rsid w:val="005762BD"/>
    <w:rsid w:val="00576588"/>
    <w:rsid w:val="005774DC"/>
    <w:rsid w:val="00581FBA"/>
    <w:rsid w:val="005840D5"/>
    <w:rsid w:val="00590D6C"/>
    <w:rsid w:val="00591E20"/>
    <w:rsid w:val="00595408"/>
    <w:rsid w:val="00595C22"/>
    <w:rsid w:val="00595E84"/>
    <w:rsid w:val="00596B96"/>
    <w:rsid w:val="005A0C59"/>
    <w:rsid w:val="005A48EB"/>
    <w:rsid w:val="005A6CFB"/>
    <w:rsid w:val="005B304E"/>
    <w:rsid w:val="005B354B"/>
    <w:rsid w:val="005B399A"/>
    <w:rsid w:val="005C0C70"/>
    <w:rsid w:val="005C0CCB"/>
    <w:rsid w:val="005C1CB2"/>
    <w:rsid w:val="005C2B42"/>
    <w:rsid w:val="005C3FA4"/>
    <w:rsid w:val="005C5AEB"/>
    <w:rsid w:val="005C668B"/>
    <w:rsid w:val="005D163F"/>
    <w:rsid w:val="005D1828"/>
    <w:rsid w:val="005D4422"/>
    <w:rsid w:val="005D4C8A"/>
    <w:rsid w:val="005D50CD"/>
    <w:rsid w:val="005D6553"/>
    <w:rsid w:val="005E0A3F"/>
    <w:rsid w:val="005E454C"/>
    <w:rsid w:val="005E6883"/>
    <w:rsid w:val="005E772F"/>
    <w:rsid w:val="005F1EDE"/>
    <w:rsid w:val="005F4ECA"/>
    <w:rsid w:val="00600DD7"/>
    <w:rsid w:val="00600EDF"/>
    <w:rsid w:val="006041BE"/>
    <w:rsid w:val="006043C7"/>
    <w:rsid w:val="00610F7D"/>
    <w:rsid w:val="00613D1B"/>
    <w:rsid w:val="0061565A"/>
    <w:rsid w:val="00622813"/>
    <w:rsid w:val="00623F51"/>
    <w:rsid w:val="006246A5"/>
    <w:rsid w:val="00624B52"/>
    <w:rsid w:val="00625378"/>
    <w:rsid w:val="00626D0B"/>
    <w:rsid w:val="00630794"/>
    <w:rsid w:val="00631DF4"/>
    <w:rsid w:val="00634175"/>
    <w:rsid w:val="00636CD6"/>
    <w:rsid w:val="006408AC"/>
    <w:rsid w:val="00642982"/>
    <w:rsid w:val="00645D21"/>
    <w:rsid w:val="00646439"/>
    <w:rsid w:val="0064740E"/>
    <w:rsid w:val="006503AA"/>
    <w:rsid w:val="0065054F"/>
    <w:rsid w:val="00650F5F"/>
    <w:rsid w:val="0065109D"/>
    <w:rsid w:val="006511B6"/>
    <w:rsid w:val="00655090"/>
    <w:rsid w:val="00657FF8"/>
    <w:rsid w:val="00662476"/>
    <w:rsid w:val="0066437D"/>
    <w:rsid w:val="00665776"/>
    <w:rsid w:val="00670D99"/>
    <w:rsid w:val="00670E2B"/>
    <w:rsid w:val="00670E70"/>
    <w:rsid w:val="006720F9"/>
    <w:rsid w:val="006727C9"/>
    <w:rsid w:val="006734BB"/>
    <w:rsid w:val="00673E79"/>
    <w:rsid w:val="0067677C"/>
    <w:rsid w:val="0067697A"/>
    <w:rsid w:val="00680E83"/>
    <w:rsid w:val="0068134A"/>
    <w:rsid w:val="00681E2F"/>
    <w:rsid w:val="006821EB"/>
    <w:rsid w:val="0068472E"/>
    <w:rsid w:val="00692DFE"/>
    <w:rsid w:val="00696752"/>
    <w:rsid w:val="006A0FAA"/>
    <w:rsid w:val="006A6949"/>
    <w:rsid w:val="006A7DA5"/>
    <w:rsid w:val="006B0161"/>
    <w:rsid w:val="006B2286"/>
    <w:rsid w:val="006B2546"/>
    <w:rsid w:val="006B56BB"/>
    <w:rsid w:val="006B6D7A"/>
    <w:rsid w:val="006B7839"/>
    <w:rsid w:val="006C3E43"/>
    <w:rsid w:val="006C482B"/>
    <w:rsid w:val="006C5CE6"/>
    <w:rsid w:val="006C77A8"/>
    <w:rsid w:val="006D17FE"/>
    <w:rsid w:val="006D4098"/>
    <w:rsid w:val="006D5D97"/>
    <w:rsid w:val="006D7681"/>
    <w:rsid w:val="006D7B2E"/>
    <w:rsid w:val="006E02EA"/>
    <w:rsid w:val="006E0968"/>
    <w:rsid w:val="006E1BE0"/>
    <w:rsid w:val="006E2AF6"/>
    <w:rsid w:val="006E3F8F"/>
    <w:rsid w:val="006F0A68"/>
    <w:rsid w:val="006F4F7A"/>
    <w:rsid w:val="006F6287"/>
    <w:rsid w:val="00700152"/>
    <w:rsid w:val="007010DA"/>
    <w:rsid w:val="00701275"/>
    <w:rsid w:val="0070357C"/>
    <w:rsid w:val="00707F56"/>
    <w:rsid w:val="00713558"/>
    <w:rsid w:val="00714527"/>
    <w:rsid w:val="00715B9D"/>
    <w:rsid w:val="00715D13"/>
    <w:rsid w:val="007174DE"/>
    <w:rsid w:val="00717954"/>
    <w:rsid w:val="00720D08"/>
    <w:rsid w:val="00720F3C"/>
    <w:rsid w:val="0072265E"/>
    <w:rsid w:val="007238A3"/>
    <w:rsid w:val="00724D87"/>
    <w:rsid w:val="00725347"/>
    <w:rsid w:val="00725532"/>
    <w:rsid w:val="0072569B"/>
    <w:rsid w:val="0072571D"/>
    <w:rsid w:val="007263B9"/>
    <w:rsid w:val="00730E51"/>
    <w:rsid w:val="007334F8"/>
    <w:rsid w:val="007339CD"/>
    <w:rsid w:val="007359D8"/>
    <w:rsid w:val="0073619D"/>
    <w:rsid w:val="007362D4"/>
    <w:rsid w:val="007375FA"/>
    <w:rsid w:val="00737817"/>
    <w:rsid w:val="007378EE"/>
    <w:rsid w:val="00737C71"/>
    <w:rsid w:val="00753B3E"/>
    <w:rsid w:val="0075422B"/>
    <w:rsid w:val="00757009"/>
    <w:rsid w:val="00761D9D"/>
    <w:rsid w:val="00762BDE"/>
    <w:rsid w:val="00763FA8"/>
    <w:rsid w:val="00764771"/>
    <w:rsid w:val="0076578D"/>
    <w:rsid w:val="00765B85"/>
    <w:rsid w:val="00766019"/>
    <w:rsid w:val="0076672A"/>
    <w:rsid w:val="007668A6"/>
    <w:rsid w:val="00770E49"/>
    <w:rsid w:val="00772E27"/>
    <w:rsid w:val="00775E45"/>
    <w:rsid w:val="00776E74"/>
    <w:rsid w:val="007773B3"/>
    <w:rsid w:val="00780317"/>
    <w:rsid w:val="00785169"/>
    <w:rsid w:val="00785CDE"/>
    <w:rsid w:val="00787D92"/>
    <w:rsid w:val="00787F4B"/>
    <w:rsid w:val="00791518"/>
    <w:rsid w:val="00792AFB"/>
    <w:rsid w:val="007954AB"/>
    <w:rsid w:val="00797C0F"/>
    <w:rsid w:val="007A0830"/>
    <w:rsid w:val="007A14C5"/>
    <w:rsid w:val="007A2CE2"/>
    <w:rsid w:val="007A4A10"/>
    <w:rsid w:val="007A51FB"/>
    <w:rsid w:val="007B1760"/>
    <w:rsid w:val="007B3EB4"/>
    <w:rsid w:val="007B5472"/>
    <w:rsid w:val="007C05E2"/>
    <w:rsid w:val="007C1FDC"/>
    <w:rsid w:val="007C4C97"/>
    <w:rsid w:val="007C6D9C"/>
    <w:rsid w:val="007C7073"/>
    <w:rsid w:val="007C7DDB"/>
    <w:rsid w:val="007D0B54"/>
    <w:rsid w:val="007D1F4A"/>
    <w:rsid w:val="007D2CC7"/>
    <w:rsid w:val="007D3868"/>
    <w:rsid w:val="007D5F6C"/>
    <w:rsid w:val="007D673D"/>
    <w:rsid w:val="007E1B79"/>
    <w:rsid w:val="007E4D09"/>
    <w:rsid w:val="007E75D7"/>
    <w:rsid w:val="007F08E3"/>
    <w:rsid w:val="007F1A21"/>
    <w:rsid w:val="007F2220"/>
    <w:rsid w:val="007F37CF"/>
    <w:rsid w:val="007F4B3E"/>
    <w:rsid w:val="007F62BA"/>
    <w:rsid w:val="00800F87"/>
    <w:rsid w:val="00801C7C"/>
    <w:rsid w:val="008057C4"/>
    <w:rsid w:val="00805A56"/>
    <w:rsid w:val="00806194"/>
    <w:rsid w:val="0081253A"/>
    <w:rsid w:val="008127AF"/>
    <w:rsid w:val="00812B46"/>
    <w:rsid w:val="00815700"/>
    <w:rsid w:val="00815FBB"/>
    <w:rsid w:val="0082142D"/>
    <w:rsid w:val="008215C8"/>
    <w:rsid w:val="00822B4E"/>
    <w:rsid w:val="0082358F"/>
    <w:rsid w:val="008264EB"/>
    <w:rsid w:val="00826B8F"/>
    <w:rsid w:val="00830F8D"/>
    <w:rsid w:val="00831E8A"/>
    <w:rsid w:val="00835C76"/>
    <w:rsid w:val="00836DDF"/>
    <w:rsid w:val="008373AF"/>
    <w:rsid w:val="008376E2"/>
    <w:rsid w:val="00842C93"/>
    <w:rsid w:val="00842FE6"/>
    <w:rsid w:val="00843049"/>
    <w:rsid w:val="00844E04"/>
    <w:rsid w:val="00845A86"/>
    <w:rsid w:val="008469B2"/>
    <w:rsid w:val="008469F3"/>
    <w:rsid w:val="0084714D"/>
    <w:rsid w:val="00847582"/>
    <w:rsid w:val="0085209B"/>
    <w:rsid w:val="008539EE"/>
    <w:rsid w:val="00853D2B"/>
    <w:rsid w:val="00853F99"/>
    <w:rsid w:val="008541DC"/>
    <w:rsid w:val="0085693F"/>
    <w:rsid w:val="00856B66"/>
    <w:rsid w:val="008579C1"/>
    <w:rsid w:val="008601AC"/>
    <w:rsid w:val="00861A5F"/>
    <w:rsid w:val="00862C72"/>
    <w:rsid w:val="00863240"/>
    <w:rsid w:val="008644AD"/>
    <w:rsid w:val="00865735"/>
    <w:rsid w:val="00865DDB"/>
    <w:rsid w:val="00867538"/>
    <w:rsid w:val="00871C29"/>
    <w:rsid w:val="00873AB6"/>
    <w:rsid w:val="00873D90"/>
    <w:rsid w:val="00873FC8"/>
    <w:rsid w:val="00882A67"/>
    <w:rsid w:val="00884C63"/>
    <w:rsid w:val="00885908"/>
    <w:rsid w:val="00885F85"/>
    <w:rsid w:val="008864B7"/>
    <w:rsid w:val="008910EB"/>
    <w:rsid w:val="00891196"/>
    <w:rsid w:val="008955C2"/>
    <w:rsid w:val="0089677E"/>
    <w:rsid w:val="0089780F"/>
    <w:rsid w:val="008A0D90"/>
    <w:rsid w:val="008A3D73"/>
    <w:rsid w:val="008A7438"/>
    <w:rsid w:val="008B04C3"/>
    <w:rsid w:val="008B1334"/>
    <w:rsid w:val="008B25C7"/>
    <w:rsid w:val="008B2C51"/>
    <w:rsid w:val="008C0278"/>
    <w:rsid w:val="008C053E"/>
    <w:rsid w:val="008C24E9"/>
    <w:rsid w:val="008C3313"/>
    <w:rsid w:val="008C39F8"/>
    <w:rsid w:val="008C40AD"/>
    <w:rsid w:val="008C5190"/>
    <w:rsid w:val="008C77F2"/>
    <w:rsid w:val="008C7B7C"/>
    <w:rsid w:val="008D0533"/>
    <w:rsid w:val="008D1047"/>
    <w:rsid w:val="008D1498"/>
    <w:rsid w:val="008D29E5"/>
    <w:rsid w:val="008D42CB"/>
    <w:rsid w:val="008D48C9"/>
    <w:rsid w:val="008D6381"/>
    <w:rsid w:val="008E0C77"/>
    <w:rsid w:val="008E15B0"/>
    <w:rsid w:val="008E188B"/>
    <w:rsid w:val="008E2668"/>
    <w:rsid w:val="008E415C"/>
    <w:rsid w:val="008E625F"/>
    <w:rsid w:val="008E6F85"/>
    <w:rsid w:val="008F264D"/>
    <w:rsid w:val="008F3205"/>
    <w:rsid w:val="008F482F"/>
    <w:rsid w:val="00900751"/>
    <w:rsid w:val="009040E9"/>
    <w:rsid w:val="009074E1"/>
    <w:rsid w:val="009112F7"/>
    <w:rsid w:val="009122AF"/>
    <w:rsid w:val="00912D54"/>
    <w:rsid w:val="0091389F"/>
    <w:rsid w:val="00913DEC"/>
    <w:rsid w:val="009165CC"/>
    <w:rsid w:val="009208F7"/>
    <w:rsid w:val="00921649"/>
    <w:rsid w:val="00922517"/>
    <w:rsid w:val="00922722"/>
    <w:rsid w:val="00924005"/>
    <w:rsid w:val="00924698"/>
    <w:rsid w:val="009261E6"/>
    <w:rsid w:val="009268E1"/>
    <w:rsid w:val="00927DF6"/>
    <w:rsid w:val="00933E9F"/>
    <w:rsid w:val="009344DE"/>
    <w:rsid w:val="00934D02"/>
    <w:rsid w:val="00940352"/>
    <w:rsid w:val="00943001"/>
    <w:rsid w:val="00943A56"/>
    <w:rsid w:val="00945E7F"/>
    <w:rsid w:val="009468C9"/>
    <w:rsid w:val="0094744C"/>
    <w:rsid w:val="009557C1"/>
    <w:rsid w:val="00960D6E"/>
    <w:rsid w:val="00961981"/>
    <w:rsid w:val="009707BD"/>
    <w:rsid w:val="009724AB"/>
    <w:rsid w:val="0097499F"/>
    <w:rsid w:val="00974B59"/>
    <w:rsid w:val="00974BF4"/>
    <w:rsid w:val="00976722"/>
    <w:rsid w:val="009804E3"/>
    <w:rsid w:val="0098122D"/>
    <w:rsid w:val="0098340B"/>
    <w:rsid w:val="0098356B"/>
    <w:rsid w:val="00986830"/>
    <w:rsid w:val="00987F9D"/>
    <w:rsid w:val="0099175D"/>
    <w:rsid w:val="00991D8F"/>
    <w:rsid w:val="009924C3"/>
    <w:rsid w:val="0099275B"/>
    <w:rsid w:val="00993102"/>
    <w:rsid w:val="00996141"/>
    <w:rsid w:val="009A14C0"/>
    <w:rsid w:val="009B0351"/>
    <w:rsid w:val="009B1570"/>
    <w:rsid w:val="009C0502"/>
    <w:rsid w:val="009C0CE4"/>
    <w:rsid w:val="009C3D29"/>
    <w:rsid w:val="009C3D9A"/>
    <w:rsid w:val="009C57AD"/>
    <w:rsid w:val="009C6F10"/>
    <w:rsid w:val="009D148F"/>
    <w:rsid w:val="009D34A6"/>
    <w:rsid w:val="009D3D70"/>
    <w:rsid w:val="009D48FB"/>
    <w:rsid w:val="009E17D0"/>
    <w:rsid w:val="009E32DD"/>
    <w:rsid w:val="009E5413"/>
    <w:rsid w:val="009E6A6E"/>
    <w:rsid w:val="009E6F7E"/>
    <w:rsid w:val="009E7A57"/>
    <w:rsid w:val="009F34F4"/>
    <w:rsid w:val="009F4803"/>
    <w:rsid w:val="009F4F6A"/>
    <w:rsid w:val="009F6B27"/>
    <w:rsid w:val="00A007A7"/>
    <w:rsid w:val="00A0402E"/>
    <w:rsid w:val="00A12812"/>
    <w:rsid w:val="00A13EB5"/>
    <w:rsid w:val="00A144D4"/>
    <w:rsid w:val="00A150FD"/>
    <w:rsid w:val="00A153C8"/>
    <w:rsid w:val="00A15502"/>
    <w:rsid w:val="00A16E36"/>
    <w:rsid w:val="00A23A6D"/>
    <w:rsid w:val="00A23BEA"/>
    <w:rsid w:val="00A24961"/>
    <w:rsid w:val="00A24B10"/>
    <w:rsid w:val="00A25D9E"/>
    <w:rsid w:val="00A277EF"/>
    <w:rsid w:val="00A3010E"/>
    <w:rsid w:val="00A30E9B"/>
    <w:rsid w:val="00A31869"/>
    <w:rsid w:val="00A31DC4"/>
    <w:rsid w:val="00A32A3B"/>
    <w:rsid w:val="00A3523B"/>
    <w:rsid w:val="00A35565"/>
    <w:rsid w:val="00A36AB5"/>
    <w:rsid w:val="00A42C32"/>
    <w:rsid w:val="00A437C6"/>
    <w:rsid w:val="00A4512D"/>
    <w:rsid w:val="00A471E7"/>
    <w:rsid w:val="00A47EE6"/>
    <w:rsid w:val="00A50244"/>
    <w:rsid w:val="00A627D7"/>
    <w:rsid w:val="00A62D1E"/>
    <w:rsid w:val="00A63F30"/>
    <w:rsid w:val="00A6567F"/>
    <w:rsid w:val="00A656C7"/>
    <w:rsid w:val="00A67D68"/>
    <w:rsid w:val="00A67E13"/>
    <w:rsid w:val="00A704C6"/>
    <w:rsid w:val="00A705AF"/>
    <w:rsid w:val="00A72454"/>
    <w:rsid w:val="00A74828"/>
    <w:rsid w:val="00A77696"/>
    <w:rsid w:val="00A80557"/>
    <w:rsid w:val="00A81D33"/>
    <w:rsid w:val="00A8291B"/>
    <w:rsid w:val="00A8341C"/>
    <w:rsid w:val="00A865AC"/>
    <w:rsid w:val="00A9123D"/>
    <w:rsid w:val="00A930AE"/>
    <w:rsid w:val="00A93CCF"/>
    <w:rsid w:val="00AA1A95"/>
    <w:rsid w:val="00AA2258"/>
    <w:rsid w:val="00AA260F"/>
    <w:rsid w:val="00AA30E1"/>
    <w:rsid w:val="00AB1B55"/>
    <w:rsid w:val="00AB1EE7"/>
    <w:rsid w:val="00AB2F62"/>
    <w:rsid w:val="00AB4B37"/>
    <w:rsid w:val="00AB5762"/>
    <w:rsid w:val="00AB6F05"/>
    <w:rsid w:val="00AB7406"/>
    <w:rsid w:val="00AB744B"/>
    <w:rsid w:val="00AC24B7"/>
    <w:rsid w:val="00AC2679"/>
    <w:rsid w:val="00AC4BE4"/>
    <w:rsid w:val="00AD05E6"/>
    <w:rsid w:val="00AD0D3F"/>
    <w:rsid w:val="00AD5085"/>
    <w:rsid w:val="00AD7864"/>
    <w:rsid w:val="00AE1D7D"/>
    <w:rsid w:val="00AE2A8B"/>
    <w:rsid w:val="00AE3F64"/>
    <w:rsid w:val="00AF0096"/>
    <w:rsid w:val="00AF02EC"/>
    <w:rsid w:val="00AF209D"/>
    <w:rsid w:val="00AF2E68"/>
    <w:rsid w:val="00AF7386"/>
    <w:rsid w:val="00AF7934"/>
    <w:rsid w:val="00B00B81"/>
    <w:rsid w:val="00B03459"/>
    <w:rsid w:val="00B041B6"/>
    <w:rsid w:val="00B04580"/>
    <w:rsid w:val="00B04B09"/>
    <w:rsid w:val="00B11BBE"/>
    <w:rsid w:val="00B16A51"/>
    <w:rsid w:val="00B2090C"/>
    <w:rsid w:val="00B236DC"/>
    <w:rsid w:val="00B30DA4"/>
    <w:rsid w:val="00B3130F"/>
    <w:rsid w:val="00B31885"/>
    <w:rsid w:val="00B32222"/>
    <w:rsid w:val="00B33C74"/>
    <w:rsid w:val="00B3618D"/>
    <w:rsid w:val="00B36233"/>
    <w:rsid w:val="00B36929"/>
    <w:rsid w:val="00B42851"/>
    <w:rsid w:val="00B448CD"/>
    <w:rsid w:val="00B45AC7"/>
    <w:rsid w:val="00B45D36"/>
    <w:rsid w:val="00B4641B"/>
    <w:rsid w:val="00B5372F"/>
    <w:rsid w:val="00B54577"/>
    <w:rsid w:val="00B546D6"/>
    <w:rsid w:val="00B55586"/>
    <w:rsid w:val="00B55BF7"/>
    <w:rsid w:val="00B55E09"/>
    <w:rsid w:val="00B56128"/>
    <w:rsid w:val="00B57113"/>
    <w:rsid w:val="00B60865"/>
    <w:rsid w:val="00B61129"/>
    <w:rsid w:val="00B617B0"/>
    <w:rsid w:val="00B633D5"/>
    <w:rsid w:val="00B6596B"/>
    <w:rsid w:val="00B67E7F"/>
    <w:rsid w:val="00B71FAA"/>
    <w:rsid w:val="00B72A5C"/>
    <w:rsid w:val="00B75B3D"/>
    <w:rsid w:val="00B76DC5"/>
    <w:rsid w:val="00B839B2"/>
    <w:rsid w:val="00B84856"/>
    <w:rsid w:val="00B87474"/>
    <w:rsid w:val="00B91B44"/>
    <w:rsid w:val="00B9213A"/>
    <w:rsid w:val="00B94252"/>
    <w:rsid w:val="00B95C12"/>
    <w:rsid w:val="00B96D2F"/>
    <w:rsid w:val="00B9715A"/>
    <w:rsid w:val="00BA14BE"/>
    <w:rsid w:val="00BA2732"/>
    <w:rsid w:val="00BA293D"/>
    <w:rsid w:val="00BA2A50"/>
    <w:rsid w:val="00BA4216"/>
    <w:rsid w:val="00BA49BC"/>
    <w:rsid w:val="00BA5388"/>
    <w:rsid w:val="00BA5443"/>
    <w:rsid w:val="00BA56B7"/>
    <w:rsid w:val="00BA5978"/>
    <w:rsid w:val="00BA6161"/>
    <w:rsid w:val="00BA7A1E"/>
    <w:rsid w:val="00BB1EC7"/>
    <w:rsid w:val="00BB2F6C"/>
    <w:rsid w:val="00BB3875"/>
    <w:rsid w:val="00BB5860"/>
    <w:rsid w:val="00BB591F"/>
    <w:rsid w:val="00BB6AAD"/>
    <w:rsid w:val="00BC0E2F"/>
    <w:rsid w:val="00BC13AB"/>
    <w:rsid w:val="00BC4A19"/>
    <w:rsid w:val="00BC4E6D"/>
    <w:rsid w:val="00BC4EB6"/>
    <w:rsid w:val="00BC5053"/>
    <w:rsid w:val="00BD0617"/>
    <w:rsid w:val="00BD09DB"/>
    <w:rsid w:val="00BD1708"/>
    <w:rsid w:val="00BD2E9B"/>
    <w:rsid w:val="00BD3A95"/>
    <w:rsid w:val="00BD3E7F"/>
    <w:rsid w:val="00BD4CF0"/>
    <w:rsid w:val="00BD7FB2"/>
    <w:rsid w:val="00BE1FBE"/>
    <w:rsid w:val="00BE2C32"/>
    <w:rsid w:val="00BE7093"/>
    <w:rsid w:val="00BF674F"/>
    <w:rsid w:val="00C006E5"/>
    <w:rsid w:val="00C00930"/>
    <w:rsid w:val="00C01C61"/>
    <w:rsid w:val="00C0348A"/>
    <w:rsid w:val="00C042FB"/>
    <w:rsid w:val="00C045E0"/>
    <w:rsid w:val="00C060AD"/>
    <w:rsid w:val="00C068B0"/>
    <w:rsid w:val="00C10248"/>
    <w:rsid w:val="00C113BF"/>
    <w:rsid w:val="00C12287"/>
    <w:rsid w:val="00C13D04"/>
    <w:rsid w:val="00C14826"/>
    <w:rsid w:val="00C149D7"/>
    <w:rsid w:val="00C16960"/>
    <w:rsid w:val="00C2176E"/>
    <w:rsid w:val="00C21C40"/>
    <w:rsid w:val="00C22030"/>
    <w:rsid w:val="00C23430"/>
    <w:rsid w:val="00C25FF5"/>
    <w:rsid w:val="00C27D67"/>
    <w:rsid w:val="00C33316"/>
    <w:rsid w:val="00C35F07"/>
    <w:rsid w:val="00C37B3F"/>
    <w:rsid w:val="00C401ED"/>
    <w:rsid w:val="00C449C9"/>
    <w:rsid w:val="00C4631F"/>
    <w:rsid w:val="00C47CDE"/>
    <w:rsid w:val="00C50E16"/>
    <w:rsid w:val="00C50E4A"/>
    <w:rsid w:val="00C53E14"/>
    <w:rsid w:val="00C54B34"/>
    <w:rsid w:val="00C55258"/>
    <w:rsid w:val="00C55A1C"/>
    <w:rsid w:val="00C60F5F"/>
    <w:rsid w:val="00C61C65"/>
    <w:rsid w:val="00C61CCD"/>
    <w:rsid w:val="00C806ED"/>
    <w:rsid w:val="00C826E3"/>
    <w:rsid w:val="00C82EEB"/>
    <w:rsid w:val="00C949CD"/>
    <w:rsid w:val="00C95D79"/>
    <w:rsid w:val="00C971DC"/>
    <w:rsid w:val="00CA0E90"/>
    <w:rsid w:val="00CA16B7"/>
    <w:rsid w:val="00CA21AC"/>
    <w:rsid w:val="00CA556A"/>
    <w:rsid w:val="00CA62AE"/>
    <w:rsid w:val="00CB07CC"/>
    <w:rsid w:val="00CB2015"/>
    <w:rsid w:val="00CB46A9"/>
    <w:rsid w:val="00CB5B1A"/>
    <w:rsid w:val="00CC0FA6"/>
    <w:rsid w:val="00CC220B"/>
    <w:rsid w:val="00CC5C43"/>
    <w:rsid w:val="00CD02AE"/>
    <w:rsid w:val="00CD267E"/>
    <w:rsid w:val="00CD2A4F"/>
    <w:rsid w:val="00CD75C5"/>
    <w:rsid w:val="00CE03CA"/>
    <w:rsid w:val="00CE22F1"/>
    <w:rsid w:val="00CE50F2"/>
    <w:rsid w:val="00CE6440"/>
    <w:rsid w:val="00CE6502"/>
    <w:rsid w:val="00CF2331"/>
    <w:rsid w:val="00CF2580"/>
    <w:rsid w:val="00CF5F6E"/>
    <w:rsid w:val="00CF60C7"/>
    <w:rsid w:val="00CF7D3C"/>
    <w:rsid w:val="00D00ECB"/>
    <w:rsid w:val="00D01F09"/>
    <w:rsid w:val="00D05B89"/>
    <w:rsid w:val="00D07E02"/>
    <w:rsid w:val="00D114BD"/>
    <w:rsid w:val="00D13CE9"/>
    <w:rsid w:val="00D147EB"/>
    <w:rsid w:val="00D14997"/>
    <w:rsid w:val="00D15733"/>
    <w:rsid w:val="00D20DA5"/>
    <w:rsid w:val="00D21AF6"/>
    <w:rsid w:val="00D2207B"/>
    <w:rsid w:val="00D23717"/>
    <w:rsid w:val="00D24230"/>
    <w:rsid w:val="00D34667"/>
    <w:rsid w:val="00D401E1"/>
    <w:rsid w:val="00D408B4"/>
    <w:rsid w:val="00D43CA3"/>
    <w:rsid w:val="00D46BEB"/>
    <w:rsid w:val="00D50140"/>
    <w:rsid w:val="00D50158"/>
    <w:rsid w:val="00D5212E"/>
    <w:rsid w:val="00D524C8"/>
    <w:rsid w:val="00D529AA"/>
    <w:rsid w:val="00D529FC"/>
    <w:rsid w:val="00D54187"/>
    <w:rsid w:val="00D5485E"/>
    <w:rsid w:val="00D553A7"/>
    <w:rsid w:val="00D61744"/>
    <w:rsid w:val="00D63824"/>
    <w:rsid w:val="00D706DC"/>
    <w:rsid w:val="00D70E24"/>
    <w:rsid w:val="00D711D6"/>
    <w:rsid w:val="00D72B61"/>
    <w:rsid w:val="00D74678"/>
    <w:rsid w:val="00D7509E"/>
    <w:rsid w:val="00D753EB"/>
    <w:rsid w:val="00D77633"/>
    <w:rsid w:val="00D85A7F"/>
    <w:rsid w:val="00D85B42"/>
    <w:rsid w:val="00D85F5A"/>
    <w:rsid w:val="00D86BBB"/>
    <w:rsid w:val="00D87947"/>
    <w:rsid w:val="00D91BC9"/>
    <w:rsid w:val="00D97B72"/>
    <w:rsid w:val="00DA3D1D"/>
    <w:rsid w:val="00DA55E6"/>
    <w:rsid w:val="00DA5C0D"/>
    <w:rsid w:val="00DB5D7A"/>
    <w:rsid w:val="00DB6286"/>
    <w:rsid w:val="00DB645F"/>
    <w:rsid w:val="00DB76E9"/>
    <w:rsid w:val="00DC08F1"/>
    <w:rsid w:val="00DC0A67"/>
    <w:rsid w:val="00DC1D5E"/>
    <w:rsid w:val="00DC4238"/>
    <w:rsid w:val="00DC50E2"/>
    <w:rsid w:val="00DC5220"/>
    <w:rsid w:val="00DD0998"/>
    <w:rsid w:val="00DD2061"/>
    <w:rsid w:val="00DD7DAB"/>
    <w:rsid w:val="00DE05AD"/>
    <w:rsid w:val="00DE2FED"/>
    <w:rsid w:val="00DE3355"/>
    <w:rsid w:val="00DE6AD6"/>
    <w:rsid w:val="00DE6B53"/>
    <w:rsid w:val="00DF0C60"/>
    <w:rsid w:val="00DF486F"/>
    <w:rsid w:val="00DF5B5B"/>
    <w:rsid w:val="00DF7619"/>
    <w:rsid w:val="00E0078B"/>
    <w:rsid w:val="00E007FF"/>
    <w:rsid w:val="00E02B02"/>
    <w:rsid w:val="00E030E4"/>
    <w:rsid w:val="00E042D8"/>
    <w:rsid w:val="00E078F7"/>
    <w:rsid w:val="00E07EE7"/>
    <w:rsid w:val="00E1103B"/>
    <w:rsid w:val="00E14C99"/>
    <w:rsid w:val="00E15E3C"/>
    <w:rsid w:val="00E164EE"/>
    <w:rsid w:val="00E17B44"/>
    <w:rsid w:val="00E20F27"/>
    <w:rsid w:val="00E21109"/>
    <w:rsid w:val="00E22443"/>
    <w:rsid w:val="00E27FEA"/>
    <w:rsid w:val="00E31ACF"/>
    <w:rsid w:val="00E330C6"/>
    <w:rsid w:val="00E365C1"/>
    <w:rsid w:val="00E4086F"/>
    <w:rsid w:val="00E424A7"/>
    <w:rsid w:val="00E43B3C"/>
    <w:rsid w:val="00E452FB"/>
    <w:rsid w:val="00E45E09"/>
    <w:rsid w:val="00E475A2"/>
    <w:rsid w:val="00E477DF"/>
    <w:rsid w:val="00E47C8C"/>
    <w:rsid w:val="00E50188"/>
    <w:rsid w:val="00E50BB3"/>
    <w:rsid w:val="00E5106D"/>
    <w:rsid w:val="00E515CB"/>
    <w:rsid w:val="00E52260"/>
    <w:rsid w:val="00E524CE"/>
    <w:rsid w:val="00E55BC7"/>
    <w:rsid w:val="00E57839"/>
    <w:rsid w:val="00E60FE5"/>
    <w:rsid w:val="00E632FB"/>
    <w:rsid w:val="00E639B6"/>
    <w:rsid w:val="00E63AAD"/>
    <w:rsid w:val="00E6434B"/>
    <w:rsid w:val="00E6463D"/>
    <w:rsid w:val="00E64D93"/>
    <w:rsid w:val="00E702CF"/>
    <w:rsid w:val="00E72E9B"/>
    <w:rsid w:val="00E767BD"/>
    <w:rsid w:val="00E77441"/>
    <w:rsid w:val="00E850C3"/>
    <w:rsid w:val="00E86740"/>
    <w:rsid w:val="00E87048"/>
    <w:rsid w:val="00E87DF2"/>
    <w:rsid w:val="00E91BB9"/>
    <w:rsid w:val="00E93069"/>
    <w:rsid w:val="00E9462E"/>
    <w:rsid w:val="00EA11E2"/>
    <w:rsid w:val="00EA470E"/>
    <w:rsid w:val="00EA47A7"/>
    <w:rsid w:val="00EA57EB"/>
    <w:rsid w:val="00EA6220"/>
    <w:rsid w:val="00EA6F9D"/>
    <w:rsid w:val="00EA7C0C"/>
    <w:rsid w:val="00EA7CBA"/>
    <w:rsid w:val="00EB098E"/>
    <w:rsid w:val="00EB3226"/>
    <w:rsid w:val="00EB3448"/>
    <w:rsid w:val="00EB3A65"/>
    <w:rsid w:val="00EB40A0"/>
    <w:rsid w:val="00EB504F"/>
    <w:rsid w:val="00EB7B81"/>
    <w:rsid w:val="00EC213A"/>
    <w:rsid w:val="00EC37EF"/>
    <w:rsid w:val="00EC44B6"/>
    <w:rsid w:val="00EC7744"/>
    <w:rsid w:val="00ED0DAD"/>
    <w:rsid w:val="00ED0F46"/>
    <w:rsid w:val="00ED1504"/>
    <w:rsid w:val="00ED2373"/>
    <w:rsid w:val="00ED41C6"/>
    <w:rsid w:val="00ED5F19"/>
    <w:rsid w:val="00EE02EC"/>
    <w:rsid w:val="00EE3E8A"/>
    <w:rsid w:val="00EE4CF9"/>
    <w:rsid w:val="00EF2429"/>
    <w:rsid w:val="00EF4D6E"/>
    <w:rsid w:val="00EF58B8"/>
    <w:rsid w:val="00EF6ECA"/>
    <w:rsid w:val="00F00ECC"/>
    <w:rsid w:val="00F024E1"/>
    <w:rsid w:val="00F06C10"/>
    <w:rsid w:val="00F1096F"/>
    <w:rsid w:val="00F12589"/>
    <w:rsid w:val="00F12595"/>
    <w:rsid w:val="00F134D9"/>
    <w:rsid w:val="00F1403D"/>
    <w:rsid w:val="00F1463F"/>
    <w:rsid w:val="00F20786"/>
    <w:rsid w:val="00F20B38"/>
    <w:rsid w:val="00F21302"/>
    <w:rsid w:val="00F30654"/>
    <w:rsid w:val="00F3218A"/>
    <w:rsid w:val="00F321DE"/>
    <w:rsid w:val="00F33777"/>
    <w:rsid w:val="00F40163"/>
    <w:rsid w:val="00F40648"/>
    <w:rsid w:val="00F40FD0"/>
    <w:rsid w:val="00F432A8"/>
    <w:rsid w:val="00F44872"/>
    <w:rsid w:val="00F4536C"/>
    <w:rsid w:val="00F46898"/>
    <w:rsid w:val="00F47DA2"/>
    <w:rsid w:val="00F506F2"/>
    <w:rsid w:val="00F519FC"/>
    <w:rsid w:val="00F51BAA"/>
    <w:rsid w:val="00F560F3"/>
    <w:rsid w:val="00F60323"/>
    <w:rsid w:val="00F6239D"/>
    <w:rsid w:val="00F62C39"/>
    <w:rsid w:val="00F63A18"/>
    <w:rsid w:val="00F642E1"/>
    <w:rsid w:val="00F715D2"/>
    <w:rsid w:val="00F7274F"/>
    <w:rsid w:val="00F74E84"/>
    <w:rsid w:val="00F76A93"/>
    <w:rsid w:val="00F76FA8"/>
    <w:rsid w:val="00F77A1E"/>
    <w:rsid w:val="00F83730"/>
    <w:rsid w:val="00F84F7B"/>
    <w:rsid w:val="00F87489"/>
    <w:rsid w:val="00F93F08"/>
    <w:rsid w:val="00F94CED"/>
    <w:rsid w:val="00FA02BB"/>
    <w:rsid w:val="00FA0449"/>
    <w:rsid w:val="00FA04A8"/>
    <w:rsid w:val="00FA1D39"/>
    <w:rsid w:val="00FA1EBE"/>
    <w:rsid w:val="00FA2102"/>
    <w:rsid w:val="00FA2CEE"/>
    <w:rsid w:val="00FA318C"/>
    <w:rsid w:val="00FA3968"/>
    <w:rsid w:val="00FA6930"/>
    <w:rsid w:val="00FA6B1B"/>
    <w:rsid w:val="00FB3B88"/>
    <w:rsid w:val="00FB4A10"/>
    <w:rsid w:val="00FB543D"/>
    <w:rsid w:val="00FB60CB"/>
    <w:rsid w:val="00FB6F92"/>
    <w:rsid w:val="00FB7859"/>
    <w:rsid w:val="00FC026E"/>
    <w:rsid w:val="00FC4602"/>
    <w:rsid w:val="00FC4BE2"/>
    <w:rsid w:val="00FC5124"/>
    <w:rsid w:val="00FC5CC1"/>
    <w:rsid w:val="00FC669B"/>
    <w:rsid w:val="00FD4731"/>
    <w:rsid w:val="00FD674B"/>
    <w:rsid w:val="00FD6768"/>
    <w:rsid w:val="00FD6FC2"/>
    <w:rsid w:val="00FD7D99"/>
    <w:rsid w:val="00FE1F22"/>
    <w:rsid w:val="00FE6754"/>
    <w:rsid w:val="00FF0AB0"/>
    <w:rsid w:val="00FF2899"/>
    <w:rsid w:val="00FF28AC"/>
    <w:rsid w:val="00FF4495"/>
    <w:rsid w:val="00FF7D60"/>
    <w:rsid w:val="00FF7F62"/>
    <w:rsid w:val="04FEC806"/>
    <w:rsid w:val="07DA2C2E"/>
    <w:rsid w:val="0BE3C753"/>
    <w:rsid w:val="0E5E455D"/>
    <w:rsid w:val="10E7FFC6"/>
    <w:rsid w:val="12B9AF80"/>
    <w:rsid w:val="1AA9A455"/>
    <w:rsid w:val="1AD1FCFC"/>
    <w:rsid w:val="1CB78AF3"/>
    <w:rsid w:val="1D9AF892"/>
    <w:rsid w:val="1F0BE634"/>
    <w:rsid w:val="20AE6AAD"/>
    <w:rsid w:val="220B48F8"/>
    <w:rsid w:val="220D38F1"/>
    <w:rsid w:val="2701460B"/>
    <w:rsid w:val="280DCFEB"/>
    <w:rsid w:val="286BBB45"/>
    <w:rsid w:val="28C0608F"/>
    <w:rsid w:val="2BB76456"/>
    <w:rsid w:val="2CFCF47C"/>
    <w:rsid w:val="2F3086CA"/>
    <w:rsid w:val="34B7EB00"/>
    <w:rsid w:val="34CBC983"/>
    <w:rsid w:val="38B91D60"/>
    <w:rsid w:val="38D28552"/>
    <w:rsid w:val="3ECA0461"/>
    <w:rsid w:val="3F0675C0"/>
    <w:rsid w:val="40198BBB"/>
    <w:rsid w:val="4174124A"/>
    <w:rsid w:val="45924A87"/>
    <w:rsid w:val="4BC98BD5"/>
    <w:rsid w:val="4D0EF698"/>
    <w:rsid w:val="4E015F05"/>
    <w:rsid w:val="4F2BA4DE"/>
    <w:rsid w:val="503AD69D"/>
    <w:rsid w:val="50FDB45E"/>
    <w:rsid w:val="54AD92CB"/>
    <w:rsid w:val="551BDC71"/>
    <w:rsid w:val="572758B2"/>
    <w:rsid w:val="58989986"/>
    <w:rsid w:val="5C34546B"/>
    <w:rsid w:val="5DC8D74F"/>
    <w:rsid w:val="5F371980"/>
    <w:rsid w:val="611035C1"/>
    <w:rsid w:val="64E0F762"/>
    <w:rsid w:val="64E80879"/>
    <w:rsid w:val="64EEAEA6"/>
    <w:rsid w:val="64F11A57"/>
    <w:rsid w:val="65E398E6"/>
    <w:rsid w:val="6640A25F"/>
    <w:rsid w:val="672FFC34"/>
    <w:rsid w:val="6753B14F"/>
    <w:rsid w:val="68BDDB71"/>
    <w:rsid w:val="6BA78955"/>
    <w:rsid w:val="6CDE2458"/>
    <w:rsid w:val="6FF06880"/>
    <w:rsid w:val="7212A07F"/>
    <w:rsid w:val="746A8FC1"/>
    <w:rsid w:val="7795F9CC"/>
    <w:rsid w:val="7935A50B"/>
    <w:rsid w:val="7938025C"/>
    <w:rsid w:val="7978EFC5"/>
    <w:rsid w:val="7B963C00"/>
    <w:rsid w:val="7C8C67EA"/>
    <w:rsid w:val="7C8F8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DB4F4261-2058-4983-BF00-A5660CE0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98122D"/>
    <w:pPr>
      <w:numPr>
        <w:numId w:val="7"/>
      </w:numPr>
      <w:ind w:left="714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49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35F0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90837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gov.au/committees-and-groups/atagi/statements" TargetMode="External"/><Relationship Id="rId26" Type="http://schemas.openxmlformats.org/officeDocument/2006/relationships/hyperlink" Target="https://immunisationhandbook.health.gov.au/contents/vaccine-preventable-diseases/covid-1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mmunisationhandbook.health.gov.au/contents/vaccine-preventable-diseases/meningococcal-disease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grattan.edu.au/wp-content/uploads/2024/07/Patchy-Protection-Grattan-Institute-Report.pdf" TargetMode="External"/><Relationship Id="rId25" Type="http://schemas.openxmlformats.org/officeDocument/2006/relationships/hyperlink" Target="https://immunisationhandbook.health.gov.au/contents/vaccine-preventable-diseases/human-papillomavirus-hpv" TargetMode="External"/><Relationship Id="rId33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immunisationhandbook.health.gov.au/contents/vaccine-preventable-diseases/pertussis-whooping-cough" TargetMode="External"/><Relationship Id="rId29" Type="http://schemas.openxmlformats.org/officeDocument/2006/relationships/hyperlink" Target="https://immunisationhandbook.health.gov.au/contents/vaccination-for-special-risk-groups/vaccination-for-people-who-are-immunocompromise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health.gov.au/topics/immunisation/immunisation-data/human-papillomavirus-hpv-immunisation-data" TargetMode="External"/><Relationship Id="rId32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health.gov.au/sites/default/files/2024-08/human-papillomavirus-hpv-surveillance-and-monitoring-plan-2023_0.pdf" TargetMode="External"/><Relationship Id="rId28" Type="http://schemas.openxmlformats.org/officeDocument/2006/relationships/hyperlink" Target="https://www.health.gov.au/our-work/covid-19-vaccine-claims-scheme" TargetMode="External"/><Relationship Id="rId36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immunisationhandbook.health.gov.au/contents/vaccine-preventable-diseases/respiratory-syncytial-virus-rsv" TargetMode="External"/><Relationship Id="rId31" Type="http://schemas.openxmlformats.org/officeDocument/2006/relationships/hyperlink" Target="https://www.health.gov.au/committees-and-groups/australian-technical-advisory-group-on-immunisation-atagi?language=un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health.gov.au/resources/publications/atagi-interim-statement-on-the-use-of-vaccines-for-prevention-of-mpox-in-2024?language=en" TargetMode="External"/><Relationship Id="rId27" Type="http://schemas.openxmlformats.org/officeDocument/2006/relationships/hyperlink" Target="https://www.health.gov.au/resources/publications/atagi-statement-on-the-administration-of-covid-19-vaccines-in-2024?language=en" TargetMode="External"/><Relationship Id="rId30" Type="http://schemas.openxmlformats.org/officeDocument/2006/relationships/hyperlink" Target="https://www.tga.gov.au/resources/prescription-medicines-under-evaluation" TargetMode="External"/><Relationship Id="rId35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E31869BA4504CB4C49F4A039AD39D" ma:contentTypeVersion="14" ma:contentTypeDescription="Create a new document." ma:contentTypeScope="" ma:versionID="4bd8142c2731ce7327002f2fc306c0ed">
  <xsd:schema xmlns:xsd="http://www.w3.org/2001/XMLSchema" xmlns:xs="http://www.w3.org/2001/XMLSchema" xmlns:p="http://schemas.microsoft.com/office/2006/metadata/properties" xmlns:ns2="b5a74ce3-2699-45d0-a45b-bd63c2c19ef5" xmlns:ns3="dfe27f87-b7a8-4724-aa63-9a63a3b23ade" xmlns:ns4="6d46a0b3-cd66-4609-9da2-84a469bfa791" targetNamespace="http://schemas.microsoft.com/office/2006/metadata/properties" ma:root="true" ma:fieldsID="874658f8761bd5eb23295dce7de893d4" ns2:_="" ns3:_="" ns4:_="">
    <xsd:import namespace="b5a74ce3-2699-45d0-a45b-bd63c2c19ef5"/>
    <xsd:import namespace="dfe27f87-b7a8-4724-aa63-9a63a3b23ade"/>
    <xsd:import namespace="6d46a0b3-cd66-4609-9da2-84a469bfa7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74ce3-2699-45d0-a45b-bd63c2c19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27f87-b7a8-4724-aa63-9a63a3b23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6a0b3-cd66-4609-9da2-84a469bfa79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238f320-973f-431d-941f-6b9612b25ff9}" ma:internalName="TaxCatchAll" ma:showField="CatchAllData" ma:web="6d46a0b3-cd66-4609-9da2-84a469bfa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46a0b3-cd66-4609-9da2-84a469bfa791" xsi:nil="true"/>
    <lcf76f155ced4ddcb4097134ff3c332f xmlns="dfe27f87-b7a8-4724-aa63-9a63a3b23ad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4A53C-D54F-4E9E-8BB7-C32E3DFB0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74ce3-2699-45d0-a45b-bd63c2c19ef5"/>
    <ds:schemaRef ds:uri="dfe27f87-b7a8-4724-aa63-9a63a3b23ade"/>
    <ds:schemaRef ds:uri="6d46a0b3-cd66-4609-9da2-84a469bfa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6d46a0b3-cd66-4609-9da2-84a469bfa791"/>
    <ds:schemaRef ds:uri="dfe27f87-b7a8-4724-aa63-9a63a3b23ade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summary/Communique/Minute template</vt:lpstr>
    </vt:vector>
  </TitlesOfParts>
  <Manager/>
  <Company>Australian Government Department of Health and Aged Care</Company>
  <LinksUpToDate>false</LinksUpToDate>
  <CharactersWithSpaces>7739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summary/Communique/Minute template</dc:title>
  <dc:subject/>
  <dc:creator>Australian Government Department of Health and Aged Care</dc:creator>
  <cp:keywords>Fact sheet</cp:keywords>
  <dc:description/>
  <cp:revision>170</cp:revision>
  <dcterms:created xsi:type="dcterms:W3CDTF">2024-08-22T02:16:00Z</dcterms:created>
  <dcterms:modified xsi:type="dcterms:W3CDTF">2024-09-13T01:34:00Z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0x010100F23E31869BA4504CB4C49F4A039AD39D</vt:lpwstr>
  </property>
  <property fmtid="{D5CDD505-2E9C-101B-9397-08002B2CF9AE}" pid="5" name="Information type">
    <vt:lpwstr>23;#Document|4a540cb2-01e7-4be2-96f9-d9e7e1b556fd</vt:lpwstr>
  </property>
  <property fmtid="{D5CDD505-2E9C-101B-9397-08002B2CF9AE}" pid="6" name="_dlc_DocIdItemGuid">
    <vt:lpwstr>88f54b01-144f-4513-855c-ccca5518c0ad</vt:lpwstr>
  </property>
  <property fmtid="{D5CDD505-2E9C-101B-9397-08002B2CF9AE}" pid="7" name="Keywords1">
    <vt:lpwstr>3;#Communication|1555f834-eac3-4b05-99b9-03eafaec147f</vt:lpwstr>
  </property>
  <property fmtid="{D5CDD505-2E9C-101B-9397-08002B2CF9AE}" pid="8" name="Section">
    <vt:lpwstr>5;#PCPD CC Corporate Communication SN|73cff0d0-7b20-43e0-ad96-75a3b55de641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  <property fmtid="{D5CDD505-2E9C-101B-9397-08002B2CF9AE}" pid="12" name="Order">
    <vt:r8>1758600</vt:r8>
  </property>
</Properties>
</file>